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14" w:rsidRPr="007F360D" w:rsidRDefault="007F360D" w:rsidP="007F360D">
      <w:pPr>
        <w:pStyle w:val="Heading2"/>
        <w:jc w:val="center"/>
      </w:pPr>
      <w:bookmarkStart w:id="0" w:name="_Toc425430667"/>
      <w:bookmarkStart w:id="1" w:name="_Toc425503919"/>
      <w:bookmarkStart w:id="2" w:name="_Toc433973757"/>
      <w:r>
        <w:t xml:space="preserve">ATTACHMENT </w:t>
      </w:r>
      <w:r w:rsidR="00A04724">
        <w:t>3</w:t>
      </w:r>
      <w:bookmarkStart w:id="3" w:name="_GoBack"/>
      <w:bookmarkEnd w:id="3"/>
      <w:r w:rsidR="00596D14" w:rsidRPr="0016630A">
        <w:t xml:space="preserve"> </w:t>
      </w:r>
      <w:r w:rsidR="00596D14" w:rsidRPr="0016630A">
        <w:rPr>
          <w:rFonts w:eastAsia="MS Mincho"/>
        </w:rPr>
        <w:t>- Trinity Study: Phase 1 Summary of Findings</w:t>
      </w:r>
      <w:bookmarkEnd w:id="0"/>
      <w:bookmarkEnd w:id="1"/>
      <w:bookmarkEnd w:id="2"/>
    </w:p>
    <w:p w:rsidR="00596D14" w:rsidRDefault="00596D14" w:rsidP="00596D14">
      <w:pPr>
        <w:spacing w:after="0" w:line="240" w:lineRule="auto"/>
        <w:jc w:val="center"/>
        <w:rPr>
          <w:rFonts w:ascii="Times New Roman" w:eastAsia="MS Mincho" w:hAnsi="Times New Roman"/>
          <w:sz w:val="24"/>
          <w:szCs w:val="24"/>
        </w:rPr>
      </w:pPr>
      <w:r>
        <w:rPr>
          <w:rFonts w:ascii="Times New Roman" w:eastAsia="MS Mincho" w:hAnsi="Times New Roman"/>
          <w:sz w:val="24"/>
          <w:szCs w:val="24"/>
        </w:rPr>
        <w:t>S</w:t>
      </w:r>
      <w:r w:rsidRPr="00875925">
        <w:rPr>
          <w:rFonts w:ascii="Times New Roman" w:eastAsia="MS Mincho" w:hAnsi="Times New Roman"/>
          <w:sz w:val="24"/>
          <w:szCs w:val="24"/>
        </w:rPr>
        <w:t>eptember 15-30, 2014</w:t>
      </w:r>
    </w:p>
    <w:p w:rsidR="00596D14" w:rsidRPr="00875925" w:rsidRDefault="00596D14" w:rsidP="00596D14">
      <w:pPr>
        <w:spacing w:after="0" w:line="240" w:lineRule="auto"/>
        <w:jc w:val="center"/>
        <w:rPr>
          <w:rFonts w:ascii="Times New Roman" w:eastAsia="MS Mincho" w:hAnsi="Times New Roman"/>
          <w:sz w:val="24"/>
          <w:szCs w:val="24"/>
        </w:rPr>
      </w:pPr>
    </w:p>
    <w:p w:rsidR="00596D14" w:rsidRPr="00A868A8" w:rsidRDefault="00596D14" w:rsidP="00596D14">
      <w:pPr>
        <w:spacing w:after="0" w:line="240" w:lineRule="auto"/>
        <w:rPr>
          <w:rFonts w:ascii="Times New Roman" w:hAnsi="Times New Roman"/>
          <w:b/>
          <w:sz w:val="24"/>
          <w:szCs w:val="24"/>
        </w:rPr>
      </w:pPr>
      <w:r w:rsidRPr="00A868A8">
        <w:rPr>
          <w:rFonts w:ascii="Times New Roman" w:hAnsi="Times New Roman"/>
          <w:b/>
          <w:sz w:val="24"/>
          <w:szCs w:val="24"/>
        </w:rPr>
        <w:t xml:space="preserve">Introduction </w:t>
      </w:r>
    </w:p>
    <w:p w:rsidR="00596D14" w:rsidRPr="00875925" w:rsidRDefault="00596D14" w:rsidP="00596D14">
      <w:pPr>
        <w:spacing w:after="120" w:line="240" w:lineRule="auto"/>
        <w:rPr>
          <w:rFonts w:ascii="Times New Roman" w:eastAsia="MS Mincho" w:hAnsi="Times New Roman"/>
          <w:sz w:val="24"/>
          <w:szCs w:val="24"/>
        </w:rPr>
      </w:pPr>
      <w:proofErr w:type="gramStart"/>
      <w:r w:rsidRPr="00875925">
        <w:rPr>
          <w:rFonts w:ascii="Times New Roman" w:eastAsia="MS Mincho" w:hAnsi="Times New Roman"/>
          <w:sz w:val="24"/>
          <w:szCs w:val="24"/>
        </w:rPr>
        <w:t>Between September 15-30, 2014</w:t>
      </w:r>
      <w:proofErr w:type="gramEnd"/>
      <w:r w:rsidRPr="00875925">
        <w:rPr>
          <w:rFonts w:ascii="Times New Roman" w:eastAsia="MS Mincho" w:hAnsi="Times New Roman"/>
          <w:sz w:val="24"/>
          <w:szCs w:val="24"/>
        </w:rPr>
        <w:t xml:space="preserve"> the Trinity Field team traveled to New Mexico to conduct Phase I of the </w:t>
      </w:r>
      <w:r w:rsidRPr="00875925">
        <w:rPr>
          <w:rFonts w:ascii="Times New Roman" w:eastAsia="MS Mincho" w:hAnsi="Times New Roman"/>
          <w:b/>
          <w:bCs/>
          <w:sz w:val="24"/>
          <w:szCs w:val="24"/>
        </w:rPr>
        <w:t xml:space="preserve">Study to Collect Data on Diet and Lifestyle Patterns to Improve Estimation of Radiation Doses and Health Risks from Exposure to Radioactive Fallout from the Trinity Nuclear Test. </w:t>
      </w:r>
      <w:r w:rsidRPr="00875925">
        <w:rPr>
          <w:rFonts w:ascii="Times New Roman" w:eastAsia="MS Mincho" w:hAnsi="Times New Roman"/>
          <w:sz w:val="24"/>
          <w:szCs w:val="24"/>
        </w:rPr>
        <w:t>The aims of Phase 1 of the Trinity study were to:</w:t>
      </w:r>
    </w:p>
    <w:p w:rsidR="00596D14" w:rsidRPr="00875925" w:rsidRDefault="00596D14" w:rsidP="00596D14">
      <w:pPr>
        <w:numPr>
          <w:ilvl w:val="0"/>
          <w:numId w:val="1"/>
        </w:numPr>
        <w:spacing w:after="60" w:line="240" w:lineRule="auto"/>
        <w:jc w:val="both"/>
        <w:rPr>
          <w:rFonts w:ascii="Times New Roman" w:eastAsia="MS Mincho" w:hAnsi="Times New Roman"/>
          <w:sz w:val="24"/>
          <w:szCs w:val="24"/>
        </w:rPr>
      </w:pPr>
      <w:r w:rsidRPr="00875925">
        <w:rPr>
          <w:rFonts w:ascii="Times New Roman" w:eastAsia="MS Mincho" w:hAnsi="Times New Roman"/>
          <w:sz w:val="24"/>
          <w:szCs w:val="24"/>
        </w:rPr>
        <w:t>Establish collaborations and partnerships with the advocacy community and academics in New Mexico.</w:t>
      </w:r>
    </w:p>
    <w:p w:rsidR="00596D14" w:rsidRPr="00875925" w:rsidRDefault="00596D14" w:rsidP="00596D14">
      <w:pPr>
        <w:numPr>
          <w:ilvl w:val="0"/>
          <w:numId w:val="1"/>
        </w:numPr>
        <w:spacing w:after="60" w:line="240" w:lineRule="auto"/>
        <w:jc w:val="both"/>
        <w:rPr>
          <w:rFonts w:ascii="Times New Roman" w:eastAsia="MS Mincho" w:hAnsi="Times New Roman"/>
          <w:sz w:val="24"/>
          <w:szCs w:val="24"/>
        </w:rPr>
      </w:pPr>
      <w:r w:rsidRPr="00875925">
        <w:rPr>
          <w:rFonts w:ascii="Times New Roman" w:eastAsia="MS Mincho" w:hAnsi="Times New Roman"/>
          <w:sz w:val="24"/>
          <w:szCs w:val="24"/>
        </w:rPr>
        <w:t>Identify collaborators and subject matter experts.</w:t>
      </w:r>
    </w:p>
    <w:p w:rsidR="00596D14" w:rsidRPr="00875925" w:rsidRDefault="00596D14" w:rsidP="00596D14">
      <w:pPr>
        <w:numPr>
          <w:ilvl w:val="0"/>
          <w:numId w:val="1"/>
        </w:numPr>
        <w:spacing w:after="60" w:line="240" w:lineRule="auto"/>
        <w:jc w:val="both"/>
        <w:rPr>
          <w:rFonts w:ascii="Times New Roman" w:eastAsia="MS Mincho" w:hAnsi="Times New Roman"/>
          <w:sz w:val="24"/>
          <w:szCs w:val="24"/>
        </w:rPr>
      </w:pPr>
      <w:r w:rsidRPr="00875925">
        <w:rPr>
          <w:rFonts w:ascii="Times New Roman" w:eastAsia="MS Mincho" w:hAnsi="Times New Roman"/>
          <w:sz w:val="24"/>
          <w:szCs w:val="24"/>
        </w:rPr>
        <w:t>Identify logistics and planning for the Phase 2 focus groups.</w:t>
      </w:r>
    </w:p>
    <w:p w:rsidR="00596D14" w:rsidRPr="00875925" w:rsidRDefault="00596D14" w:rsidP="00596D14">
      <w:pPr>
        <w:numPr>
          <w:ilvl w:val="0"/>
          <w:numId w:val="1"/>
        </w:numPr>
        <w:spacing w:after="60" w:line="240" w:lineRule="auto"/>
        <w:jc w:val="both"/>
        <w:rPr>
          <w:rFonts w:ascii="Times New Roman" w:eastAsia="MS Mincho" w:hAnsi="Times New Roman"/>
          <w:sz w:val="24"/>
          <w:szCs w:val="24"/>
        </w:rPr>
      </w:pPr>
      <w:r w:rsidRPr="00875925">
        <w:rPr>
          <w:rFonts w:ascii="Times New Roman" w:eastAsia="MS Mincho" w:hAnsi="Times New Roman"/>
          <w:sz w:val="24"/>
          <w:szCs w:val="24"/>
        </w:rPr>
        <w:t>Determine the feasibility of recruiting Hispanic and Native American participants &gt; age 69 years.</w:t>
      </w:r>
    </w:p>
    <w:p w:rsidR="00596D14" w:rsidRPr="00875925" w:rsidRDefault="00596D14" w:rsidP="00596D14">
      <w:pPr>
        <w:numPr>
          <w:ilvl w:val="0"/>
          <w:numId w:val="1"/>
        </w:numPr>
        <w:spacing w:after="60" w:line="240" w:lineRule="auto"/>
        <w:jc w:val="both"/>
        <w:rPr>
          <w:rFonts w:ascii="Times New Roman" w:eastAsia="MS Mincho" w:hAnsi="Times New Roman"/>
          <w:sz w:val="24"/>
          <w:szCs w:val="24"/>
        </w:rPr>
      </w:pPr>
      <w:r w:rsidRPr="00875925">
        <w:rPr>
          <w:rFonts w:ascii="Times New Roman" w:eastAsia="MS Mincho" w:hAnsi="Times New Roman"/>
          <w:sz w:val="24"/>
          <w:szCs w:val="24"/>
        </w:rPr>
        <w:t>Collect information about diet and lifestyle practices.</w:t>
      </w:r>
    </w:p>
    <w:p w:rsidR="00596D14" w:rsidRPr="00875925" w:rsidRDefault="00596D14" w:rsidP="00596D14">
      <w:pPr>
        <w:numPr>
          <w:ilvl w:val="0"/>
          <w:numId w:val="1"/>
        </w:numPr>
        <w:spacing w:after="60" w:line="240" w:lineRule="auto"/>
        <w:jc w:val="both"/>
        <w:rPr>
          <w:rFonts w:ascii="Times New Roman" w:eastAsia="MS Mincho" w:hAnsi="Times New Roman"/>
          <w:sz w:val="24"/>
          <w:szCs w:val="24"/>
        </w:rPr>
      </w:pPr>
      <w:r w:rsidRPr="00875925">
        <w:rPr>
          <w:rFonts w:ascii="Times New Roman" w:eastAsia="MS Mincho" w:hAnsi="Times New Roman"/>
          <w:sz w:val="24"/>
          <w:szCs w:val="24"/>
        </w:rPr>
        <w:t>Use key informant interview information and literature review for development of Focus Group Guide.</w:t>
      </w:r>
    </w:p>
    <w:p w:rsidR="00596D14" w:rsidRDefault="00596D14" w:rsidP="00596D14">
      <w:pPr>
        <w:spacing w:after="0" w:line="240" w:lineRule="auto"/>
        <w:rPr>
          <w:rFonts w:ascii="Times New Roman" w:hAnsi="Times New Roman"/>
          <w:sz w:val="24"/>
          <w:szCs w:val="24"/>
        </w:rPr>
      </w:pPr>
      <w:r w:rsidRPr="00A868A8">
        <w:rPr>
          <w:rFonts w:ascii="Times New Roman" w:hAnsi="Times New Roman"/>
          <w:sz w:val="24"/>
          <w:szCs w:val="24"/>
        </w:rPr>
        <w:t xml:space="preserve">Aims 1-3 </w:t>
      </w:r>
      <w:r>
        <w:rPr>
          <w:rFonts w:ascii="Times New Roman" w:hAnsi="Times New Roman"/>
          <w:sz w:val="24"/>
          <w:szCs w:val="24"/>
        </w:rPr>
        <w:t>were successfully achieved through the pr</w:t>
      </w:r>
      <w:r w:rsidRPr="00A868A8">
        <w:rPr>
          <w:rFonts w:ascii="Times New Roman" w:hAnsi="Times New Roman"/>
          <w:sz w:val="24"/>
          <w:szCs w:val="24"/>
        </w:rPr>
        <w:t>e-</w:t>
      </w:r>
      <w:r>
        <w:rPr>
          <w:rFonts w:ascii="Times New Roman" w:hAnsi="Times New Roman"/>
          <w:sz w:val="24"/>
          <w:szCs w:val="24"/>
        </w:rPr>
        <w:t>trip preparation and during the Phase 1 t</w:t>
      </w:r>
      <w:r w:rsidRPr="00A868A8">
        <w:rPr>
          <w:rFonts w:ascii="Times New Roman" w:hAnsi="Times New Roman"/>
          <w:sz w:val="24"/>
          <w:szCs w:val="24"/>
        </w:rPr>
        <w:t xml:space="preserve">rip. This Report will summarize the methods and results for Aims 4-6. </w:t>
      </w:r>
    </w:p>
    <w:p w:rsidR="00596D14" w:rsidRPr="00A868A8" w:rsidRDefault="00596D14" w:rsidP="00596D14">
      <w:pPr>
        <w:spacing w:after="0" w:line="240" w:lineRule="auto"/>
        <w:rPr>
          <w:rFonts w:ascii="Times New Roman" w:hAnsi="Times New Roman"/>
          <w:sz w:val="24"/>
          <w:szCs w:val="24"/>
        </w:rPr>
      </w:pPr>
    </w:p>
    <w:p w:rsidR="00596D14" w:rsidRPr="00A868A8" w:rsidRDefault="00596D14" w:rsidP="00596D14">
      <w:pPr>
        <w:spacing w:after="0" w:line="240" w:lineRule="auto"/>
        <w:rPr>
          <w:rFonts w:ascii="Times New Roman" w:eastAsia="MS Gothic" w:hAnsi="Times New Roman"/>
          <w:b/>
          <w:bCs/>
          <w:sz w:val="24"/>
          <w:szCs w:val="24"/>
        </w:rPr>
      </w:pPr>
      <w:r w:rsidRPr="00A868A8">
        <w:rPr>
          <w:rFonts w:ascii="Times New Roman" w:eastAsia="MS Gothic" w:hAnsi="Times New Roman"/>
          <w:b/>
          <w:bCs/>
          <w:sz w:val="24"/>
          <w:szCs w:val="24"/>
        </w:rPr>
        <w:t>Aim 4</w:t>
      </w:r>
    </w:p>
    <w:p w:rsidR="00596D14" w:rsidRPr="00A868A8" w:rsidRDefault="00596D14" w:rsidP="00596D14">
      <w:pPr>
        <w:spacing w:before="60" w:after="60" w:line="240" w:lineRule="auto"/>
        <w:rPr>
          <w:rFonts w:ascii="Times New Roman" w:hAnsi="Times New Roman"/>
          <w:sz w:val="24"/>
          <w:szCs w:val="24"/>
        </w:rPr>
      </w:pPr>
      <w:r w:rsidRPr="00A868A8">
        <w:rPr>
          <w:rFonts w:ascii="Times New Roman" w:hAnsi="Times New Roman"/>
          <w:sz w:val="24"/>
          <w:szCs w:val="24"/>
        </w:rPr>
        <w:t xml:space="preserve">To determine the feasibility of recruiting Hispanic and Native American participants &gt; age 69, we set out to recruit and interview 9 key informants from a variety of geographic areas across New Mexico. Participants were recruited by using social networks of local collaborators, attending community events, and screening individuals who contacted the NCI after reading about the study in local newspapers. </w:t>
      </w:r>
    </w:p>
    <w:p w:rsidR="00596D14" w:rsidRPr="00A868A8" w:rsidRDefault="00596D14" w:rsidP="00596D14">
      <w:pPr>
        <w:spacing w:before="120" w:after="120" w:line="240" w:lineRule="auto"/>
        <w:rPr>
          <w:rFonts w:ascii="Times New Roman" w:hAnsi="Times New Roman"/>
          <w:sz w:val="24"/>
          <w:szCs w:val="24"/>
        </w:rPr>
      </w:pPr>
      <w:r w:rsidRPr="00A868A8">
        <w:rPr>
          <w:rFonts w:ascii="Times New Roman" w:hAnsi="Times New Roman"/>
          <w:sz w:val="24"/>
          <w:szCs w:val="24"/>
        </w:rPr>
        <w:t xml:space="preserve">The field team successfully recruited and interviewed 9 elders, between ages 69 and 101 years old from 6 diverse geographic locations (mountains, urban, rural). These participants included: 4 males and 5 females; 3 Native American, 6 Hispanic; 2 tribal Nations, and 5 New Mexican counties. The breakdown by each participant can be found in Table 1. </w:t>
      </w:r>
    </w:p>
    <w:p w:rsidR="00596D14" w:rsidRPr="00A868A8" w:rsidRDefault="00596D14" w:rsidP="00596D14">
      <w:pPr>
        <w:spacing w:after="0" w:line="240" w:lineRule="auto"/>
        <w:rPr>
          <w:rFonts w:ascii="Times New Roman" w:hAnsi="Times New Roman"/>
          <w:sz w:val="24"/>
          <w:szCs w:val="24"/>
        </w:rPr>
      </w:pPr>
      <w:r w:rsidRPr="00A868A8">
        <w:rPr>
          <w:rFonts w:ascii="Times New Roman" w:hAnsi="Times New Roman"/>
          <w:sz w:val="24"/>
          <w:szCs w:val="24"/>
        </w:rPr>
        <w:t>While we were limited by OMB regulations to recruit only 9 individuals, we identified more eligible participants and these contacts have been saved for potential participants in Phase II. Leaders of Tribal Nations also informed us of how many other members of their community would be eligible for Focus Group Interviews during Phase 2, which demonstrated the feasibility of conducting future Focus Groups.</w:t>
      </w:r>
    </w:p>
    <w:p w:rsidR="00596D14" w:rsidRDefault="00596D14" w:rsidP="00596D14">
      <w:pPr>
        <w:spacing w:after="0" w:line="240" w:lineRule="auto"/>
        <w:rPr>
          <w:rFonts w:ascii="Times New Roman" w:eastAsia="MS Gothic" w:hAnsi="Times New Roman"/>
          <w:b/>
          <w:bCs/>
          <w:sz w:val="24"/>
          <w:szCs w:val="24"/>
        </w:rPr>
      </w:pPr>
    </w:p>
    <w:p w:rsidR="00596D14" w:rsidRPr="00A868A8" w:rsidRDefault="00596D14" w:rsidP="00596D14">
      <w:pPr>
        <w:spacing w:after="0" w:line="240" w:lineRule="auto"/>
        <w:rPr>
          <w:rFonts w:ascii="Times New Roman" w:eastAsia="MS Gothic" w:hAnsi="Times New Roman"/>
          <w:b/>
          <w:bCs/>
          <w:sz w:val="24"/>
          <w:szCs w:val="24"/>
        </w:rPr>
      </w:pPr>
      <w:r w:rsidRPr="00A868A8">
        <w:rPr>
          <w:rFonts w:ascii="Times New Roman" w:eastAsia="MS Gothic" w:hAnsi="Times New Roman"/>
          <w:b/>
          <w:bCs/>
          <w:sz w:val="24"/>
          <w:szCs w:val="24"/>
        </w:rPr>
        <w:t>Aim 5</w:t>
      </w:r>
    </w:p>
    <w:p w:rsidR="00596D14" w:rsidRPr="00836E29" w:rsidRDefault="00596D14" w:rsidP="00596D14">
      <w:pPr>
        <w:spacing w:before="120" w:after="120" w:line="240" w:lineRule="auto"/>
        <w:rPr>
          <w:rFonts w:ascii="Times New Roman" w:hAnsi="Times New Roman"/>
          <w:sz w:val="24"/>
          <w:szCs w:val="24"/>
        </w:rPr>
      </w:pPr>
      <w:r w:rsidRPr="004A0CCE">
        <w:rPr>
          <w:rFonts w:ascii="Times New Roman" w:hAnsi="Times New Roman"/>
          <w:sz w:val="24"/>
          <w:szCs w:val="24"/>
        </w:rPr>
        <w:t xml:space="preserve">To collect information about diet and lifestyle practices, we developed and administered the Key Informant Interview Guide </w:t>
      </w:r>
      <w:r w:rsidRPr="00222170">
        <w:rPr>
          <w:rFonts w:ascii="Times New Roman" w:hAnsi="Times New Roman"/>
          <w:sz w:val="24"/>
          <w:szCs w:val="24"/>
        </w:rPr>
        <w:t>with 9 participants. These interviews either took place in participants’ homes or private spaces provided by local community</w:t>
      </w:r>
      <w:r w:rsidRPr="00836E29">
        <w:rPr>
          <w:rFonts w:ascii="Times New Roman" w:hAnsi="Times New Roman"/>
          <w:sz w:val="24"/>
          <w:szCs w:val="24"/>
        </w:rPr>
        <w:t xml:space="preserve"> centers. For each interview there were up to two interviewers and up to two note takers. Each interview was also audio-recorded and later transcribed. Using a structured key informant guide, participants were asked to recall the summer </w:t>
      </w:r>
      <w:r w:rsidRPr="00836E29">
        <w:rPr>
          <w:rFonts w:ascii="Times New Roman" w:hAnsi="Times New Roman"/>
          <w:sz w:val="24"/>
          <w:szCs w:val="24"/>
        </w:rPr>
        <w:lastRenderedPageBreak/>
        <w:t>of 1945 and then to report on their and their families’ consumption of water, meat, dairy, vegetables, and traditional foods. Participants also reported how food was prepared and from where it was sourced</w:t>
      </w:r>
      <w:r>
        <w:rPr>
          <w:rFonts w:ascii="Times New Roman" w:hAnsi="Times New Roman"/>
          <w:sz w:val="24"/>
          <w:szCs w:val="24"/>
        </w:rPr>
        <w:t xml:space="preserve">. </w:t>
      </w:r>
      <w:r w:rsidRPr="00836E29">
        <w:rPr>
          <w:rFonts w:ascii="Times New Roman" w:hAnsi="Times New Roman"/>
          <w:sz w:val="24"/>
          <w:szCs w:val="24"/>
        </w:rPr>
        <w:t>All participants reported on the types of homes their community lived in, the types of festivities that took place in the summer of 1945, and the amount of time people of different ages spent outdoors. If participants indicated that they could not remember specific aspects of their diet or lifestyle in 1945, this was noted and the interview proceeded. Overall, the participants (with the exception of the woman aged 101 years) were able to recall what life was like in their part of New Mexico in 1945. Overwhelmingly, as participants thought about their lives as children, they would comment how different life was back then from now. Specifically, they remarked how most of the food came from their surroundings</w:t>
      </w:r>
      <w:r>
        <w:rPr>
          <w:rFonts w:ascii="Times New Roman" w:hAnsi="Times New Roman"/>
          <w:sz w:val="24"/>
          <w:szCs w:val="24"/>
        </w:rPr>
        <w:t>.</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 xml:space="preserve">Table 2 summarizes number, geographic location and ethnicity of participants who reported important pathways of exposure during key informant interviews. The next section </w:t>
      </w:r>
      <w:r w:rsidRPr="003C1A2F">
        <w:rPr>
          <w:rFonts w:ascii="Times New Roman" w:eastAsia="Cambria" w:hAnsi="Times New Roman"/>
          <w:sz w:val="24"/>
          <w:szCs w:val="24"/>
        </w:rPr>
        <w:t>summarizes</w:t>
      </w:r>
      <w:r w:rsidRPr="00875925">
        <w:rPr>
          <w:rFonts w:ascii="Times New Roman" w:eastAsia="MS Mincho" w:hAnsi="Times New Roman"/>
          <w:sz w:val="24"/>
          <w:szCs w:val="24"/>
        </w:rPr>
        <w:t xml:space="preserve"> each section of the table and provides specific excerpts from the interview transcriptions to provide further ethnographic details. </w:t>
      </w:r>
    </w:p>
    <w:p w:rsidR="00596D14" w:rsidRPr="00A868A8" w:rsidRDefault="00596D14" w:rsidP="00596D14">
      <w:pPr>
        <w:spacing w:after="60" w:line="240" w:lineRule="auto"/>
        <w:rPr>
          <w:rFonts w:ascii="Times New Roman" w:hAnsi="Times New Roman"/>
          <w:b/>
          <w:sz w:val="24"/>
          <w:szCs w:val="24"/>
        </w:rPr>
      </w:pPr>
      <w:r w:rsidRPr="00A868A8">
        <w:rPr>
          <w:rFonts w:ascii="Times New Roman" w:hAnsi="Times New Roman"/>
          <w:b/>
          <w:sz w:val="24"/>
          <w:szCs w:val="24"/>
        </w:rPr>
        <w:t>Water</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 xml:space="preserve">Access to water varied from participant to participant. Drinking water came from a variety of sources depending on the geographic location, including: </w:t>
      </w:r>
      <w:proofErr w:type="spellStart"/>
      <w:r w:rsidRPr="00875925">
        <w:rPr>
          <w:rFonts w:ascii="Times New Roman" w:eastAsia="MS Mincho" w:hAnsi="Times New Roman"/>
          <w:sz w:val="24"/>
          <w:szCs w:val="24"/>
        </w:rPr>
        <w:t>acequias</w:t>
      </w:r>
      <w:proofErr w:type="spellEnd"/>
      <w:r w:rsidRPr="00875925">
        <w:rPr>
          <w:rFonts w:ascii="Times New Roman" w:eastAsia="MS Mincho" w:hAnsi="Times New Roman"/>
          <w:sz w:val="24"/>
          <w:szCs w:val="24"/>
        </w:rPr>
        <w:t>, ditches or streams (56%), cisterns (11%), wells (33%), piped water (33%), or a combination of these. All of the participants with piped water lived in urban areas. About one-third of participants remembered their families also collecting rain water in barrels, but specified that this water was normally used for cooking, especially beans.</w:t>
      </w:r>
    </w:p>
    <w:p w:rsidR="00596D14" w:rsidRPr="00875925" w:rsidRDefault="00596D14" w:rsidP="00596D14">
      <w:pPr>
        <w:spacing w:after="60" w:line="240" w:lineRule="auto"/>
        <w:rPr>
          <w:rFonts w:ascii="Times New Roman" w:eastAsia="MS Gothic" w:hAnsi="Times New Roman"/>
          <w:b/>
          <w:bCs/>
          <w:sz w:val="24"/>
          <w:szCs w:val="24"/>
        </w:rPr>
      </w:pPr>
      <w:r w:rsidRPr="00875925">
        <w:rPr>
          <w:rFonts w:ascii="Times New Roman" w:hAnsi="Times New Roman"/>
          <w:b/>
          <w:sz w:val="24"/>
          <w:szCs w:val="24"/>
        </w:rPr>
        <w:t>Meat</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Participants reported eating the meat from cows, sheep, pigs, elk, deer, chickens, small wild birds, rabbits, and squirrels. Meat from these animals was either eaten soon after butchering during special occasions, such as summer Feast Days or fiestas, or hung to dry and later cooked into stews. Participants (44%) confirmed eating the organ meat from lamb, chickens, rabbits, elk, deer, and pigs; however it was more likely consumed by people of lower socioeconomic position</w:t>
      </w:r>
      <w:r>
        <w:rPr>
          <w:rFonts w:ascii="Times New Roman" w:eastAsia="MS Mincho" w:hAnsi="Times New Roman"/>
          <w:sz w:val="24"/>
          <w:szCs w:val="24"/>
        </w:rPr>
        <w:t xml:space="preserve">. </w:t>
      </w:r>
      <w:r w:rsidRPr="00875925">
        <w:rPr>
          <w:rFonts w:ascii="Times New Roman" w:eastAsia="MS Mincho" w:hAnsi="Times New Roman"/>
          <w:sz w:val="24"/>
          <w:szCs w:val="24"/>
        </w:rPr>
        <w:t xml:space="preserve">When talking about the meat that would be served during the summer Feast Days, Participant 2 explains:  </w:t>
      </w:r>
    </w:p>
    <w:p w:rsidR="00596D14" w:rsidRPr="00875925" w:rsidRDefault="00596D14" w:rsidP="00596D14">
      <w:pPr>
        <w:spacing w:after="120" w:line="240" w:lineRule="auto"/>
        <w:rPr>
          <w:rFonts w:ascii="Times New Roman" w:eastAsia="Cambria" w:hAnsi="Times New Roman"/>
          <w:sz w:val="24"/>
          <w:szCs w:val="24"/>
        </w:rPr>
      </w:pPr>
      <w:r w:rsidRPr="00875925">
        <w:rPr>
          <w:rFonts w:ascii="Times New Roman" w:eastAsia="Cambria" w:hAnsi="Times New Roman"/>
          <w:sz w:val="24"/>
          <w:szCs w:val="24"/>
        </w:rPr>
        <w:t>“No, we would not use the internal to feed the people [</w:t>
      </w:r>
      <w:proofErr w:type="gramStart"/>
      <w:r w:rsidRPr="00875925">
        <w:rPr>
          <w:rFonts w:ascii="Times New Roman" w:eastAsia="Cambria" w:hAnsi="Times New Roman"/>
          <w:sz w:val="24"/>
          <w:szCs w:val="24"/>
        </w:rPr>
        <w:t>..]</w:t>
      </w:r>
      <w:proofErr w:type="gramEnd"/>
      <w:r w:rsidRPr="00875925">
        <w:rPr>
          <w:rFonts w:ascii="Times New Roman" w:eastAsia="Cambria" w:hAnsi="Times New Roman"/>
          <w:sz w:val="24"/>
          <w:szCs w:val="24"/>
        </w:rPr>
        <w:t xml:space="preserve">, but we would save those internal organs. So anyways, you know, […] for the family use only. For example, like the sheep, that's what my grandma used to clean out you know, the inside the thing and the heart [or] liver. And I don't think the people that actually came to eat, they want you know, pure meat, you know, and not anything internal. Like who wants to be eating that you know, during the Feast Day as well, too? So, we saved those anyway, you know. And they were cleaned out anyhow then. [The] way I'd seen my grandma do this, she would go down to the creek or to the ditch and clean all the inside out and washed them out and then they would be sort of like tie them up and dry them out.” </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 xml:space="preserve">A majority of participants (67%) reported eating dried meat, also known as jerky or </w:t>
      </w:r>
      <w:r w:rsidRPr="00875925">
        <w:rPr>
          <w:rFonts w:ascii="Times New Roman" w:eastAsia="MS Mincho" w:hAnsi="Times New Roman"/>
          <w:i/>
          <w:sz w:val="24"/>
          <w:szCs w:val="24"/>
        </w:rPr>
        <w:t xml:space="preserve">carne </w:t>
      </w:r>
      <w:proofErr w:type="spellStart"/>
      <w:r w:rsidRPr="00875925">
        <w:rPr>
          <w:rFonts w:ascii="Times New Roman" w:eastAsia="MS Mincho" w:hAnsi="Times New Roman"/>
          <w:i/>
          <w:sz w:val="24"/>
          <w:szCs w:val="24"/>
        </w:rPr>
        <w:t>seca</w:t>
      </w:r>
      <w:proofErr w:type="spellEnd"/>
      <w:r w:rsidRPr="00875925">
        <w:rPr>
          <w:rFonts w:ascii="Times New Roman" w:eastAsia="MS Mincho" w:hAnsi="Times New Roman"/>
          <w:sz w:val="24"/>
          <w:szCs w:val="24"/>
        </w:rPr>
        <w:t xml:space="preserve">. Many people made their own dried meat by hanging it on clotheslines, under the porch roofs or, as one Native American reported, from teepee poles. Participants reported either drying the meat that they butchered themselves or drying meat that they purchased or traded with surrounding communities. </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lastRenderedPageBreak/>
        <w:t>The majority of jerky was made from beef, deer or elk; pigs and lamb were more likely butchered and stored in other ways. Rancher families, who were typically Hispano, were more likely to eat sheep than families that did not have ranches. About a third of participants also reported hunting and fishing.</w:t>
      </w:r>
    </w:p>
    <w:p w:rsidR="00596D14" w:rsidRPr="00875925" w:rsidRDefault="00596D14" w:rsidP="00596D14">
      <w:pPr>
        <w:spacing w:after="60" w:line="240" w:lineRule="auto"/>
        <w:rPr>
          <w:rFonts w:ascii="Times New Roman" w:eastAsia="MS Gothic" w:hAnsi="Times New Roman"/>
          <w:b/>
          <w:bCs/>
          <w:sz w:val="24"/>
          <w:szCs w:val="24"/>
        </w:rPr>
      </w:pPr>
      <w:r w:rsidRPr="00875925">
        <w:rPr>
          <w:rFonts w:ascii="Times New Roman" w:hAnsi="Times New Roman"/>
          <w:b/>
          <w:sz w:val="24"/>
          <w:szCs w:val="24"/>
        </w:rPr>
        <w:t>Dairy</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 xml:space="preserve">All 9 participants reported drinking cows’ milk, although there was variety in the type, amount and frequency of milk consumed. If families owned cows or </w:t>
      </w:r>
      <w:proofErr w:type="gramStart"/>
      <w:r w:rsidRPr="00875925">
        <w:rPr>
          <w:rFonts w:ascii="Times New Roman" w:eastAsia="MS Mincho" w:hAnsi="Times New Roman"/>
          <w:sz w:val="24"/>
          <w:szCs w:val="24"/>
        </w:rPr>
        <w:t>goa</w:t>
      </w:r>
      <w:r>
        <w:rPr>
          <w:rFonts w:ascii="Times New Roman" w:eastAsia="MS Mincho" w:hAnsi="Times New Roman"/>
          <w:sz w:val="24"/>
          <w:szCs w:val="24"/>
        </w:rPr>
        <w:t xml:space="preserve">ts, </w:t>
      </w:r>
      <w:r w:rsidRPr="00875925">
        <w:rPr>
          <w:rFonts w:ascii="Times New Roman" w:eastAsia="MS Mincho" w:hAnsi="Times New Roman"/>
          <w:sz w:val="24"/>
          <w:szCs w:val="24"/>
        </w:rPr>
        <w:t>which was</w:t>
      </w:r>
      <w:proofErr w:type="gramEnd"/>
      <w:r w:rsidRPr="00875925">
        <w:rPr>
          <w:rFonts w:ascii="Times New Roman" w:eastAsia="MS Mincho" w:hAnsi="Times New Roman"/>
          <w:sz w:val="24"/>
          <w:szCs w:val="24"/>
        </w:rPr>
        <w:t xml:space="preserve"> particularly common in rural areas, then they milked and consumed about a gallon of milk on a daily basis. Any milk that was left over was used in cooking; many people remembered their mothers using the milk to make a white gravy or </w:t>
      </w:r>
      <w:proofErr w:type="spellStart"/>
      <w:r w:rsidRPr="00875925">
        <w:rPr>
          <w:rFonts w:ascii="Times New Roman" w:eastAsia="MS Mincho" w:hAnsi="Times New Roman"/>
          <w:sz w:val="24"/>
          <w:szCs w:val="24"/>
        </w:rPr>
        <w:t>Atole</w:t>
      </w:r>
      <w:proofErr w:type="spellEnd"/>
      <w:r w:rsidRPr="00875925">
        <w:rPr>
          <w:rFonts w:ascii="Times New Roman" w:eastAsia="MS Mincho" w:hAnsi="Times New Roman"/>
          <w:sz w:val="24"/>
          <w:szCs w:val="24"/>
        </w:rPr>
        <w:t xml:space="preserve">, a blue corn and milk drink. </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 xml:space="preserve">If families did not own their own cows, they (about 33%) purchased milk either from neighbors or nearby stores. This was more common in urban areas, where milk consumption was also common but probably drank less frequently. Hispanics made cheese and often traded with neighbors, including Native Americans which accounts for about 67% of participants who reported eating cheese. Canned milk was also consumed but this was usually reserved by adults to drink with their coffee. </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Although it is widely believed that there are high rates of lactose intolerance among Native American populations, we found no evidence that this was the case among the people interviewed in New Mexico. Participant 4 summarized this best when he told us, “I'm told there are people who are lactose intolerant but if they had, I didn't-- I frankly didn't know anybody who complained of anything like that at that time.”</w:t>
      </w:r>
    </w:p>
    <w:p w:rsidR="00596D14" w:rsidRPr="00875925" w:rsidRDefault="00596D14" w:rsidP="00596D14">
      <w:pPr>
        <w:spacing w:after="60" w:line="240" w:lineRule="auto"/>
        <w:rPr>
          <w:rFonts w:ascii="Times New Roman" w:hAnsi="Times New Roman"/>
          <w:b/>
          <w:sz w:val="24"/>
          <w:szCs w:val="24"/>
        </w:rPr>
      </w:pPr>
      <w:r w:rsidRPr="00875925">
        <w:rPr>
          <w:rFonts w:ascii="Times New Roman" w:hAnsi="Times New Roman"/>
          <w:b/>
          <w:sz w:val="24"/>
          <w:szCs w:val="24"/>
        </w:rPr>
        <w:t>Vegetables</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Participants confirmed the consumptions of many of the same vegetables that were documented in the literature review and provided the names of many other wild leafy greens that were gathered from the wild, i</w:t>
      </w:r>
      <w:r>
        <w:rPr>
          <w:rFonts w:ascii="Times New Roman" w:eastAsia="MS Mincho" w:hAnsi="Times New Roman"/>
          <w:sz w:val="24"/>
          <w:szCs w:val="24"/>
        </w:rPr>
        <w:t xml:space="preserve">ncluding wild asparagus, </w:t>
      </w:r>
      <w:proofErr w:type="spellStart"/>
      <w:r>
        <w:rPr>
          <w:rFonts w:ascii="Times New Roman" w:eastAsia="MS Mincho" w:hAnsi="Times New Roman"/>
          <w:sz w:val="24"/>
          <w:szCs w:val="24"/>
        </w:rPr>
        <w:t>verdola</w:t>
      </w:r>
      <w:r w:rsidRPr="00875925">
        <w:rPr>
          <w:rFonts w:ascii="Times New Roman" w:eastAsia="MS Mincho" w:hAnsi="Times New Roman"/>
          <w:sz w:val="24"/>
          <w:szCs w:val="24"/>
        </w:rPr>
        <w:t>gas</w:t>
      </w:r>
      <w:proofErr w:type="spellEnd"/>
      <w:r>
        <w:rPr>
          <w:rFonts w:ascii="Times New Roman" w:eastAsia="MS Mincho" w:hAnsi="Times New Roman"/>
          <w:sz w:val="24"/>
          <w:szCs w:val="24"/>
        </w:rPr>
        <w:t xml:space="preserve"> (purslane)</w:t>
      </w:r>
      <w:r w:rsidRPr="00875925">
        <w:rPr>
          <w:rFonts w:ascii="Times New Roman" w:eastAsia="MS Mincho" w:hAnsi="Times New Roman"/>
          <w:sz w:val="24"/>
          <w:szCs w:val="24"/>
        </w:rPr>
        <w:t xml:space="preserve">, </w:t>
      </w:r>
      <w:proofErr w:type="spellStart"/>
      <w:r>
        <w:rPr>
          <w:rFonts w:ascii="Times New Roman" w:eastAsia="MS Mincho" w:hAnsi="Times New Roman"/>
          <w:sz w:val="24"/>
          <w:szCs w:val="24"/>
        </w:rPr>
        <w:t>quelites</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lambsquarters</w:t>
      </w:r>
      <w:proofErr w:type="spellEnd"/>
      <w:r>
        <w:rPr>
          <w:rFonts w:ascii="Times New Roman" w:eastAsia="MS Mincho" w:hAnsi="Times New Roman"/>
          <w:sz w:val="24"/>
          <w:szCs w:val="24"/>
        </w:rPr>
        <w:t xml:space="preserve"> or wild spinach)</w:t>
      </w:r>
      <w:r w:rsidRPr="00875925">
        <w:rPr>
          <w:rFonts w:ascii="Times New Roman" w:eastAsia="MS Mincho" w:hAnsi="Times New Roman"/>
          <w:sz w:val="24"/>
          <w:szCs w:val="24"/>
        </w:rPr>
        <w:t xml:space="preserve">, and watercress. Cactus fruits, prickly pear, and mescal were consumed by at least 20% of the participants. There were numerous other plants, unique to the </w:t>
      </w:r>
      <w:proofErr w:type="gramStart"/>
      <w:r w:rsidRPr="00875925">
        <w:rPr>
          <w:rFonts w:ascii="Times New Roman" w:eastAsia="MS Mincho" w:hAnsi="Times New Roman"/>
          <w:sz w:val="24"/>
          <w:szCs w:val="24"/>
        </w:rPr>
        <w:t>desert, that were</w:t>
      </w:r>
      <w:proofErr w:type="gramEnd"/>
      <w:r w:rsidRPr="00875925">
        <w:rPr>
          <w:rFonts w:ascii="Times New Roman" w:eastAsia="MS Mincho" w:hAnsi="Times New Roman"/>
          <w:sz w:val="24"/>
          <w:szCs w:val="24"/>
        </w:rPr>
        <w:t xml:space="preserve"> reported to be used in teas and as natural remedies. </w:t>
      </w:r>
    </w:p>
    <w:p w:rsidR="00596D14" w:rsidRPr="00875925" w:rsidRDefault="00596D14" w:rsidP="00596D14">
      <w:pPr>
        <w:spacing w:after="120" w:line="240" w:lineRule="auto"/>
        <w:rPr>
          <w:rFonts w:ascii="Times New Roman" w:eastAsia="MS Mincho" w:hAnsi="Times New Roman"/>
          <w:sz w:val="24"/>
          <w:szCs w:val="24"/>
        </w:rPr>
      </w:pPr>
      <w:r w:rsidRPr="00875925">
        <w:rPr>
          <w:rFonts w:ascii="Times New Roman" w:eastAsia="MS Mincho" w:hAnsi="Times New Roman"/>
          <w:sz w:val="24"/>
          <w:szCs w:val="24"/>
        </w:rPr>
        <w:t xml:space="preserve">The vast majority of participants (89%) reported both growing and collecting vegetables and fruits. Many vegetables were grown in home gardens and eaten soon after picking, and only sometimes rinsed. Vegetables were either cooked into stews or hung to dry. Many people mentioned drying zucchini, </w:t>
      </w:r>
      <w:proofErr w:type="spellStart"/>
      <w:r w:rsidRPr="00875925">
        <w:rPr>
          <w:rFonts w:ascii="Times New Roman" w:eastAsia="MS Mincho" w:hAnsi="Times New Roman"/>
          <w:sz w:val="24"/>
          <w:szCs w:val="24"/>
        </w:rPr>
        <w:t>calabacitas</w:t>
      </w:r>
      <w:proofErr w:type="spellEnd"/>
      <w:r w:rsidRPr="00875925">
        <w:rPr>
          <w:rFonts w:ascii="Times New Roman" w:eastAsia="MS Mincho" w:hAnsi="Times New Roman"/>
          <w:sz w:val="24"/>
          <w:szCs w:val="24"/>
        </w:rPr>
        <w:t xml:space="preserve">, and melons. Participant 1 specified that these were left to hang outside, “Where the sun could get them”. </w:t>
      </w:r>
    </w:p>
    <w:p w:rsidR="00596D14" w:rsidRPr="00875925" w:rsidRDefault="00596D14" w:rsidP="00596D14">
      <w:pPr>
        <w:spacing w:after="60" w:line="240" w:lineRule="auto"/>
        <w:rPr>
          <w:rFonts w:ascii="Times New Roman" w:hAnsi="Times New Roman"/>
          <w:b/>
          <w:sz w:val="24"/>
          <w:szCs w:val="24"/>
        </w:rPr>
      </w:pPr>
      <w:r w:rsidRPr="00875925">
        <w:rPr>
          <w:rFonts w:ascii="Times New Roman" w:hAnsi="Times New Roman"/>
          <w:b/>
          <w:sz w:val="24"/>
          <w:szCs w:val="24"/>
        </w:rPr>
        <w:t>Traditional Foods</w:t>
      </w:r>
    </w:p>
    <w:p w:rsidR="00596D14" w:rsidRDefault="00596D14" w:rsidP="00596D14">
      <w:pPr>
        <w:spacing w:after="0" w:line="240" w:lineRule="auto"/>
        <w:rPr>
          <w:rFonts w:ascii="Times New Roman" w:eastAsia="MS Mincho" w:hAnsi="Times New Roman"/>
          <w:sz w:val="24"/>
          <w:szCs w:val="24"/>
        </w:rPr>
      </w:pPr>
      <w:r w:rsidRPr="00875925">
        <w:rPr>
          <w:rFonts w:ascii="Times New Roman" w:eastAsia="MS Mincho" w:hAnsi="Times New Roman"/>
          <w:sz w:val="24"/>
          <w:szCs w:val="24"/>
        </w:rPr>
        <w:t>The majority of participants reported similar staple foods when describing their diet. These included chili, beans, corn, squash, potatoes, wild spinach, dried meat and tortillas. There were certain regional dishes made from these dishes that participants</w:t>
      </w:r>
      <w:r>
        <w:rPr>
          <w:rFonts w:ascii="Times New Roman" w:eastAsia="MS Mincho" w:hAnsi="Times New Roman"/>
          <w:sz w:val="24"/>
          <w:szCs w:val="24"/>
        </w:rPr>
        <w:t xml:space="preserve"> mentioned eating, including </w:t>
      </w:r>
      <w:proofErr w:type="spellStart"/>
      <w:r>
        <w:rPr>
          <w:rFonts w:ascii="Times New Roman" w:eastAsia="MS Mincho" w:hAnsi="Times New Roman"/>
          <w:sz w:val="24"/>
          <w:szCs w:val="24"/>
        </w:rPr>
        <w:t>pos</w:t>
      </w:r>
      <w:r w:rsidRPr="00875925">
        <w:rPr>
          <w:rFonts w:ascii="Times New Roman" w:eastAsia="MS Mincho" w:hAnsi="Times New Roman"/>
          <w:sz w:val="24"/>
          <w:szCs w:val="24"/>
        </w:rPr>
        <w:t>ole</w:t>
      </w:r>
      <w:proofErr w:type="spellEnd"/>
      <w:r w:rsidRPr="00875925">
        <w:rPr>
          <w:rFonts w:ascii="Times New Roman" w:eastAsia="MS Mincho" w:hAnsi="Times New Roman"/>
          <w:sz w:val="24"/>
          <w:szCs w:val="24"/>
        </w:rPr>
        <w:t xml:space="preserve"> (corn and pork stew), </w:t>
      </w:r>
      <w:proofErr w:type="spellStart"/>
      <w:r w:rsidRPr="00875925">
        <w:rPr>
          <w:rFonts w:ascii="Times New Roman" w:eastAsia="MS Mincho" w:hAnsi="Times New Roman"/>
          <w:sz w:val="24"/>
          <w:szCs w:val="24"/>
        </w:rPr>
        <w:t>atole</w:t>
      </w:r>
      <w:proofErr w:type="spellEnd"/>
      <w:r w:rsidRPr="00875925">
        <w:rPr>
          <w:rFonts w:ascii="Times New Roman" w:eastAsia="MS Mincho" w:hAnsi="Times New Roman"/>
          <w:sz w:val="24"/>
          <w:szCs w:val="24"/>
        </w:rPr>
        <w:t xml:space="preserve"> (corn, ash and milk porridge drink), menudo (organ meat dish), and chili. Participants (66%) also confirmed the consumption of clay, ash and soil in some of these dishes. Earth was also consumed directly by licking adobe from walls</w:t>
      </w:r>
      <w:r>
        <w:rPr>
          <w:rFonts w:ascii="Times New Roman" w:eastAsia="MS Mincho" w:hAnsi="Times New Roman"/>
          <w:sz w:val="24"/>
          <w:szCs w:val="24"/>
        </w:rPr>
        <w:t xml:space="preserve">. </w:t>
      </w:r>
    </w:p>
    <w:p w:rsidR="00596D14" w:rsidRPr="00875925" w:rsidRDefault="00596D14" w:rsidP="00596D14">
      <w:pPr>
        <w:spacing w:after="0" w:line="240" w:lineRule="auto"/>
        <w:jc w:val="both"/>
        <w:rPr>
          <w:rFonts w:ascii="Times New Roman" w:eastAsia="MS Mincho" w:hAnsi="Times New Roman"/>
          <w:sz w:val="24"/>
          <w:szCs w:val="24"/>
        </w:rPr>
      </w:pPr>
    </w:p>
    <w:p w:rsidR="00596D14" w:rsidRPr="00875925" w:rsidRDefault="00596D14" w:rsidP="00596D14">
      <w:pPr>
        <w:keepNext/>
        <w:spacing w:after="0" w:line="240" w:lineRule="auto"/>
        <w:rPr>
          <w:rFonts w:ascii="Times New Roman" w:hAnsi="Times New Roman"/>
          <w:b/>
          <w:sz w:val="24"/>
          <w:szCs w:val="24"/>
        </w:rPr>
      </w:pPr>
      <w:r w:rsidRPr="00875925">
        <w:rPr>
          <w:rFonts w:ascii="Times New Roman" w:hAnsi="Times New Roman"/>
          <w:b/>
          <w:sz w:val="24"/>
          <w:szCs w:val="24"/>
        </w:rPr>
        <w:lastRenderedPageBreak/>
        <w:t>Aim 6</w:t>
      </w:r>
    </w:p>
    <w:p w:rsidR="00596D14" w:rsidRDefault="00596D14" w:rsidP="00596D14">
      <w:pPr>
        <w:keepNext/>
        <w:spacing w:after="0" w:line="240" w:lineRule="auto"/>
        <w:rPr>
          <w:rFonts w:ascii="Times New Roman" w:eastAsia="MS Mincho" w:hAnsi="Times New Roman"/>
          <w:sz w:val="24"/>
          <w:szCs w:val="24"/>
        </w:rPr>
      </w:pPr>
      <w:r w:rsidRPr="00875925">
        <w:rPr>
          <w:rFonts w:ascii="Times New Roman" w:eastAsia="MS Mincho" w:hAnsi="Times New Roman"/>
          <w:sz w:val="24"/>
          <w:szCs w:val="24"/>
        </w:rPr>
        <w:t>The results from the literature review and key informant interviews were combined and collectively analyzed in order to develop tools for Phase II of the study. These tools consist of a comprehensive a list of foods (Table 3), card sorting exercise and the Focus Group Guide (</w:t>
      </w:r>
      <w:r>
        <w:rPr>
          <w:rFonts w:ascii="Times New Roman" w:eastAsia="MS Mincho" w:hAnsi="Times New Roman"/>
          <w:sz w:val="24"/>
          <w:szCs w:val="24"/>
        </w:rPr>
        <w:t>Appendix E.3</w:t>
      </w:r>
      <w:r w:rsidRPr="00875925">
        <w:rPr>
          <w:rFonts w:ascii="Times New Roman" w:eastAsia="MS Mincho" w:hAnsi="Times New Roman"/>
          <w:sz w:val="24"/>
          <w:szCs w:val="24"/>
        </w:rPr>
        <w:t>. Table 3 includes the list of foods generated from those documented in the existing literature and those that were reported to be consumed during Phase I key informant interviews. This list will be further categorized and internal doses will be attributed to these foods</w:t>
      </w:r>
      <w:r>
        <w:rPr>
          <w:rFonts w:ascii="Times New Roman" w:eastAsia="MS Mincho" w:hAnsi="Times New Roman"/>
          <w:sz w:val="24"/>
          <w:szCs w:val="24"/>
        </w:rPr>
        <w:t xml:space="preserve">. </w:t>
      </w:r>
      <w:r w:rsidRPr="00875925">
        <w:rPr>
          <w:rFonts w:ascii="Times New Roman" w:eastAsia="MS Mincho" w:hAnsi="Times New Roman"/>
          <w:sz w:val="24"/>
          <w:szCs w:val="24"/>
        </w:rPr>
        <w:t xml:space="preserve">Because of the diversity </w:t>
      </w:r>
      <w:r>
        <w:rPr>
          <w:rFonts w:ascii="Times New Roman" w:eastAsia="MS Mincho" w:hAnsi="Times New Roman"/>
          <w:sz w:val="24"/>
          <w:szCs w:val="24"/>
        </w:rPr>
        <w:t>i</w:t>
      </w:r>
      <w:r w:rsidRPr="00875925">
        <w:rPr>
          <w:rFonts w:ascii="Times New Roman" w:eastAsia="MS Mincho" w:hAnsi="Times New Roman"/>
          <w:sz w:val="24"/>
          <w:szCs w:val="24"/>
        </w:rPr>
        <w:t xml:space="preserve">n diets and lifestyles across the various communities of New Mexico, it will be necessary to determine which foods were commonly consumed by which communities. Therefore, we designed the card sorting exercise, which is a widely used mixed-method, to determine the consumption and frequency of foods consumed by each community included in the Focus Groups. The Focus Group guide has been developed to quantify the amounts of each foods consumed according to gender and age. Wall charts were designed to facilitate discussion among participants and to incorporate novel foods identified during Phase I of the Study. For example, </w:t>
      </w:r>
      <w:proofErr w:type="spellStart"/>
      <w:r w:rsidRPr="00875925">
        <w:rPr>
          <w:rFonts w:ascii="Times New Roman" w:eastAsia="MS Mincho" w:hAnsi="Times New Roman"/>
          <w:sz w:val="24"/>
          <w:szCs w:val="24"/>
        </w:rPr>
        <w:t>atole</w:t>
      </w:r>
      <w:proofErr w:type="spellEnd"/>
      <w:r w:rsidRPr="00875925">
        <w:rPr>
          <w:rFonts w:ascii="Times New Roman" w:eastAsia="MS Mincho" w:hAnsi="Times New Roman"/>
          <w:sz w:val="24"/>
          <w:szCs w:val="24"/>
        </w:rPr>
        <w:t xml:space="preserve"> and white gravy have been added to the Dairy wall chart (#1) since these were commonly consumed dairy products unique to New Mexico. Wall Chart 6 asks about the </w:t>
      </w:r>
      <w:r w:rsidRPr="00875925">
        <w:rPr>
          <w:rFonts w:ascii="Times New Roman" w:hAnsi="Times New Roman"/>
          <w:b/>
          <w:sz w:val="24"/>
          <w:szCs w:val="24"/>
        </w:rPr>
        <w:t>source</w:t>
      </w:r>
      <w:r w:rsidRPr="00875925">
        <w:rPr>
          <w:rFonts w:ascii="Times New Roman" w:eastAsia="MS Mincho" w:hAnsi="Times New Roman"/>
          <w:sz w:val="24"/>
          <w:szCs w:val="24"/>
        </w:rPr>
        <w:t xml:space="preserve"> of drinking water and specifically includes the numerous water sources that were identified by Phase I. We have also included a Wall chart (#7) to gather information regarding the amount of earth ingested. </w:t>
      </w:r>
    </w:p>
    <w:p w:rsidR="00596D14" w:rsidRPr="00875925" w:rsidRDefault="00596D14" w:rsidP="00596D14">
      <w:pPr>
        <w:spacing w:after="0" w:line="240" w:lineRule="auto"/>
        <w:jc w:val="both"/>
        <w:rPr>
          <w:rFonts w:ascii="Times New Roman" w:eastAsia="MS Mincho" w:hAnsi="Times New Roman"/>
          <w:sz w:val="24"/>
          <w:szCs w:val="24"/>
        </w:rPr>
      </w:pPr>
    </w:p>
    <w:p w:rsidR="00596D14" w:rsidRPr="00A868A8" w:rsidRDefault="00596D14" w:rsidP="00596D14">
      <w:pPr>
        <w:spacing w:after="60" w:line="240" w:lineRule="auto"/>
        <w:rPr>
          <w:rFonts w:ascii="Times New Roman" w:hAnsi="Times New Roman"/>
          <w:b/>
          <w:sz w:val="24"/>
          <w:szCs w:val="24"/>
        </w:rPr>
      </w:pPr>
      <w:r w:rsidRPr="00A868A8">
        <w:rPr>
          <w:rFonts w:ascii="Times New Roman" w:hAnsi="Times New Roman"/>
          <w:b/>
          <w:sz w:val="24"/>
          <w:szCs w:val="24"/>
        </w:rPr>
        <w:t>Conclusions</w:t>
      </w:r>
    </w:p>
    <w:p w:rsidR="00596D14" w:rsidRPr="00A868A8" w:rsidRDefault="00596D14" w:rsidP="00596D14">
      <w:pPr>
        <w:spacing w:after="0" w:line="240" w:lineRule="auto"/>
        <w:rPr>
          <w:rFonts w:ascii="Times New Roman" w:eastAsia="MS Gothic" w:hAnsi="Times New Roman"/>
          <w:bCs/>
          <w:sz w:val="24"/>
          <w:szCs w:val="24"/>
        </w:rPr>
      </w:pPr>
      <w:r w:rsidRPr="003C1A2F">
        <w:rPr>
          <w:rFonts w:ascii="Times New Roman" w:eastAsia="MS Mincho" w:hAnsi="Times New Roman"/>
          <w:sz w:val="24"/>
          <w:szCs w:val="24"/>
        </w:rPr>
        <w:t>Phase 1 of the Study was successful in recruiting Hispanic and Native American elders to provide information about diet and lifestyle practices in New Mexico in the 1940s and 1950s. The elders seemed able to recollect events and practices from the past and report on them to the satisfaction of the team. From these initial field efforts, the study team has established the feasibility of conducting Phase 2 of the study and has designed community-informed tools to conduct this research</w:t>
      </w:r>
      <w:r w:rsidRPr="00A868A8">
        <w:rPr>
          <w:rFonts w:ascii="Times New Roman" w:eastAsia="MS Gothic" w:hAnsi="Times New Roman"/>
          <w:bCs/>
          <w:sz w:val="24"/>
          <w:szCs w:val="24"/>
        </w:rPr>
        <w:t xml:space="preserve">. </w:t>
      </w:r>
    </w:p>
    <w:p w:rsidR="00596D14" w:rsidRPr="00875925" w:rsidRDefault="00596D14" w:rsidP="00596D14">
      <w:pPr>
        <w:spacing w:after="0" w:line="240" w:lineRule="auto"/>
        <w:rPr>
          <w:rFonts w:ascii="Cambria" w:eastAsia="MS Mincho" w:hAnsi="Cambria"/>
          <w:sz w:val="24"/>
          <w:szCs w:val="24"/>
        </w:rPr>
      </w:pPr>
    </w:p>
    <w:p w:rsidR="00596D14" w:rsidRPr="00875925" w:rsidRDefault="00596D14" w:rsidP="00596D14">
      <w:pPr>
        <w:spacing w:after="120" w:line="240" w:lineRule="auto"/>
        <w:rPr>
          <w:rFonts w:ascii="Times New Roman" w:eastAsia="MS Mincho" w:hAnsi="Times New Roman"/>
          <w:sz w:val="24"/>
          <w:szCs w:val="24"/>
        </w:rPr>
      </w:pPr>
      <w:proofErr w:type="gramStart"/>
      <w:r w:rsidRPr="00875925">
        <w:rPr>
          <w:rFonts w:ascii="Times New Roman" w:eastAsia="MS Mincho" w:hAnsi="Times New Roman"/>
          <w:sz w:val="24"/>
          <w:szCs w:val="24"/>
        </w:rPr>
        <w:t>Table 1.</w:t>
      </w:r>
      <w:proofErr w:type="gramEnd"/>
      <w:r w:rsidRPr="00875925">
        <w:rPr>
          <w:rFonts w:ascii="Times New Roman" w:eastAsia="MS Mincho" w:hAnsi="Times New Roman"/>
          <w:sz w:val="24"/>
          <w:szCs w:val="24"/>
        </w:rPr>
        <w:t xml:space="preserve"> Descriptions of Phase 1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1530"/>
        <w:gridCol w:w="1346"/>
        <w:gridCol w:w="1751"/>
        <w:gridCol w:w="1043"/>
      </w:tblGrid>
      <w:tr w:rsidR="00596D14" w:rsidRPr="00875925" w:rsidTr="003650D8">
        <w:trPr>
          <w:trHeight w:val="326"/>
        </w:trPr>
        <w:tc>
          <w:tcPr>
            <w:tcW w:w="1560" w:type="dxa"/>
            <w:shd w:val="solid" w:color="A6A6A6" w:fill="auto"/>
          </w:tcPr>
          <w:p w:rsidR="00596D14" w:rsidRPr="00875925" w:rsidRDefault="00596D14" w:rsidP="003650D8">
            <w:pPr>
              <w:autoSpaceDE w:val="0"/>
              <w:autoSpaceDN w:val="0"/>
              <w:adjustRightInd w:val="0"/>
              <w:spacing w:after="0" w:line="240" w:lineRule="auto"/>
              <w:jc w:val="center"/>
              <w:rPr>
                <w:rFonts w:ascii="Times New Roman" w:eastAsia="Cambria" w:hAnsi="Times New Roman"/>
                <w:color w:val="FFFFFF"/>
                <w:sz w:val="24"/>
                <w:szCs w:val="24"/>
              </w:rPr>
            </w:pPr>
            <w:r w:rsidRPr="00875925">
              <w:rPr>
                <w:rFonts w:ascii="Times New Roman" w:eastAsia="Cambria" w:hAnsi="Times New Roman"/>
                <w:color w:val="FFFFFF"/>
                <w:sz w:val="24"/>
                <w:szCs w:val="24"/>
              </w:rPr>
              <w:t>Participant #</w:t>
            </w:r>
          </w:p>
        </w:tc>
        <w:tc>
          <w:tcPr>
            <w:tcW w:w="1530" w:type="dxa"/>
            <w:shd w:val="solid" w:color="A6A6A6" w:fill="auto"/>
          </w:tcPr>
          <w:p w:rsidR="00596D14" w:rsidRPr="00875925" w:rsidRDefault="00596D14" w:rsidP="003650D8">
            <w:pPr>
              <w:autoSpaceDE w:val="0"/>
              <w:autoSpaceDN w:val="0"/>
              <w:adjustRightInd w:val="0"/>
              <w:spacing w:after="0" w:line="240" w:lineRule="auto"/>
              <w:jc w:val="center"/>
              <w:rPr>
                <w:rFonts w:ascii="Times New Roman" w:eastAsia="Cambria" w:hAnsi="Times New Roman"/>
                <w:color w:val="FFFFFF"/>
                <w:sz w:val="24"/>
                <w:szCs w:val="24"/>
              </w:rPr>
            </w:pPr>
            <w:r w:rsidRPr="00875925">
              <w:rPr>
                <w:rFonts w:ascii="Times New Roman" w:eastAsia="Cambria" w:hAnsi="Times New Roman"/>
                <w:color w:val="FFFFFF"/>
                <w:sz w:val="24"/>
                <w:szCs w:val="24"/>
              </w:rPr>
              <w:t>Geographic area</w:t>
            </w:r>
          </w:p>
        </w:tc>
        <w:tc>
          <w:tcPr>
            <w:tcW w:w="1346" w:type="dxa"/>
            <w:shd w:val="solid" w:color="A6A6A6" w:fill="auto"/>
          </w:tcPr>
          <w:p w:rsidR="00596D14" w:rsidRPr="00875925" w:rsidRDefault="00596D14" w:rsidP="003650D8">
            <w:pPr>
              <w:autoSpaceDE w:val="0"/>
              <w:autoSpaceDN w:val="0"/>
              <w:adjustRightInd w:val="0"/>
              <w:spacing w:after="0" w:line="240" w:lineRule="auto"/>
              <w:jc w:val="center"/>
              <w:rPr>
                <w:rFonts w:ascii="Times New Roman" w:eastAsia="Cambria" w:hAnsi="Times New Roman"/>
                <w:color w:val="FFFFFF"/>
                <w:sz w:val="24"/>
                <w:szCs w:val="24"/>
              </w:rPr>
            </w:pPr>
            <w:r w:rsidRPr="00875925">
              <w:rPr>
                <w:rFonts w:ascii="Times New Roman" w:eastAsia="Cambria" w:hAnsi="Times New Roman"/>
                <w:color w:val="FFFFFF"/>
                <w:sz w:val="24"/>
                <w:szCs w:val="24"/>
              </w:rPr>
              <w:t>Sex</w:t>
            </w:r>
          </w:p>
        </w:tc>
        <w:tc>
          <w:tcPr>
            <w:tcW w:w="1751" w:type="dxa"/>
            <w:shd w:val="solid" w:color="A6A6A6" w:fill="auto"/>
          </w:tcPr>
          <w:p w:rsidR="00596D14" w:rsidRPr="00875925" w:rsidRDefault="00596D14" w:rsidP="003650D8">
            <w:pPr>
              <w:autoSpaceDE w:val="0"/>
              <w:autoSpaceDN w:val="0"/>
              <w:adjustRightInd w:val="0"/>
              <w:spacing w:after="0" w:line="240" w:lineRule="auto"/>
              <w:jc w:val="center"/>
              <w:rPr>
                <w:rFonts w:ascii="Times New Roman" w:eastAsia="Cambria" w:hAnsi="Times New Roman"/>
                <w:color w:val="FFFFFF"/>
                <w:sz w:val="24"/>
                <w:szCs w:val="24"/>
              </w:rPr>
            </w:pPr>
            <w:r w:rsidRPr="00875925">
              <w:rPr>
                <w:rFonts w:ascii="Times New Roman" w:eastAsia="Cambria" w:hAnsi="Times New Roman"/>
                <w:color w:val="FFFFFF"/>
                <w:sz w:val="24"/>
                <w:szCs w:val="24"/>
              </w:rPr>
              <w:t>Hispanic/NA*</w:t>
            </w:r>
          </w:p>
        </w:tc>
        <w:tc>
          <w:tcPr>
            <w:tcW w:w="1043" w:type="dxa"/>
            <w:shd w:val="solid" w:color="A6A6A6" w:fill="auto"/>
          </w:tcPr>
          <w:p w:rsidR="00596D14" w:rsidRPr="00875925" w:rsidRDefault="00596D14" w:rsidP="003650D8">
            <w:pPr>
              <w:autoSpaceDE w:val="0"/>
              <w:autoSpaceDN w:val="0"/>
              <w:adjustRightInd w:val="0"/>
              <w:spacing w:after="0" w:line="240" w:lineRule="auto"/>
              <w:jc w:val="center"/>
              <w:rPr>
                <w:rFonts w:ascii="Times New Roman" w:eastAsia="Cambria" w:hAnsi="Times New Roman"/>
                <w:color w:val="FFFFFF"/>
                <w:sz w:val="24"/>
                <w:szCs w:val="24"/>
              </w:rPr>
            </w:pPr>
            <w:r w:rsidRPr="00875925">
              <w:rPr>
                <w:rFonts w:ascii="Times New Roman" w:eastAsia="Cambria" w:hAnsi="Times New Roman"/>
                <w:color w:val="FFFFFF"/>
                <w:sz w:val="24"/>
                <w:szCs w:val="24"/>
              </w:rPr>
              <w:t>Age (y)</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1</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Rural</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F</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Hispanic</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80</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2</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Mountains</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M</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NA</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75</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3</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Rural</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F</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Hispanic</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101</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4</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Urban</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M</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Hispanic</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80</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5</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Urban</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F</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Hispanic</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84</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6</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Urban</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F</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Hispanic</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77</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7</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Mountains</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M</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NA</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70</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8</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Rural</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M</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Hispanic</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80</w:t>
            </w:r>
          </w:p>
        </w:tc>
      </w:tr>
      <w:tr w:rsidR="00596D14" w:rsidRPr="00875925" w:rsidTr="003650D8">
        <w:trPr>
          <w:trHeight w:val="326"/>
        </w:trPr>
        <w:tc>
          <w:tcPr>
            <w:tcW w:w="1560"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9</w:t>
            </w:r>
          </w:p>
        </w:tc>
        <w:tc>
          <w:tcPr>
            <w:tcW w:w="1530"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Mountains</w:t>
            </w:r>
          </w:p>
        </w:tc>
        <w:tc>
          <w:tcPr>
            <w:tcW w:w="1346"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F</w:t>
            </w:r>
          </w:p>
        </w:tc>
        <w:tc>
          <w:tcPr>
            <w:tcW w:w="1751" w:type="dxa"/>
          </w:tcPr>
          <w:p w:rsidR="00596D14" w:rsidRPr="00875925" w:rsidRDefault="00596D14" w:rsidP="003650D8">
            <w:pPr>
              <w:autoSpaceDE w:val="0"/>
              <w:autoSpaceDN w:val="0"/>
              <w:adjustRightInd w:val="0"/>
              <w:spacing w:after="0" w:line="240" w:lineRule="auto"/>
              <w:rPr>
                <w:rFonts w:ascii="Times New Roman" w:eastAsia="Cambria" w:hAnsi="Times New Roman"/>
                <w:sz w:val="24"/>
                <w:szCs w:val="24"/>
              </w:rPr>
            </w:pPr>
            <w:r w:rsidRPr="00875925">
              <w:rPr>
                <w:rFonts w:ascii="Times New Roman" w:eastAsia="Cambria" w:hAnsi="Times New Roman"/>
                <w:sz w:val="24"/>
                <w:szCs w:val="24"/>
              </w:rPr>
              <w:t>NA</w:t>
            </w:r>
          </w:p>
        </w:tc>
        <w:tc>
          <w:tcPr>
            <w:tcW w:w="1043" w:type="dxa"/>
          </w:tcPr>
          <w:p w:rsidR="00596D14" w:rsidRPr="00875925" w:rsidRDefault="00596D14" w:rsidP="003650D8">
            <w:pPr>
              <w:autoSpaceDE w:val="0"/>
              <w:autoSpaceDN w:val="0"/>
              <w:adjustRightInd w:val="0"/>
              <w:spacing w:after="0" w:line="240" w:lineRule="auto"/>
              <w:jc w:val="center"/>
              <w:rPr>
                <w:rFonts w:ascii="Times New Roman" w:eastAsia="Cambria" w:hAnsi="Times New Roman"/>
                <w:sz w:val="24"/>
                <w:szCs w:val="24"/>
              </w:rPr>
            </w:pPr>
            <w:r w:rsidRPr="00875925">
              <w:rPr>
                <w:rFonts w:ascii="Times New Roman" w:eastAsia="Cambria" w:hAnsi="Times New Roman"/>
                <w:sz w:val="24"/>
                <w:szCs w:val="24"/>
              </w:rPr>
              <w:t>76</w:t>
            </w:r>
          </w:p>
        </w:tc>
      </w:tr>
    </w:tbl>
    <w:p w:rsidR="00596D14" w:rsidRPr="00875925" w:rsidRDefault="00596D14" w:rsidP="00596D14">
      <w:pPr>
        <w:spacing w:before="120" w:after="0" w:line="240" w:lineRule="auto"/>
        <w:rPr>
          <w:rFonts w:ascii="Times New Roman" w:eastAsia="MS Mincho" w:hAnsi="Times New Roman"/>
          <w:sz w:val="24"/>
          <w:szCs w:val="24"/>
        </w:rPr>
      </w:pPr>
      <w:r w:rsidRPr="00875925">
        <w:rPr>
          <w:rFonts w:ascii="Times New Roman" w:eastAsia="MS Mincho" w:hAnsi="Times New Roman"/>
          <w:sz w:val="24"/>
          <w:szCs w:val="24"/>
        </w:rPr>
        <w:t>*Native American</w:t>
      </w:r>
      <w:r w:rsidRPr="00875925">
        <w:rPr>
          <w:rFonts w:ascii="Times New Roman" w:eastAsia="MS Mincho" w:hAnsi="Times New Roman"/>
          <w:sz w:val="24"/>
          <w:szCs w:val="24"/>
        </w:rPr>
        <w:br w:type="page"/>
      </w:r>
    </w:p>
    <w:p w:rsidR="00596D14" w:rsidRPr="00875925" w:rsidRDefault="00596D14" w:rsidP="00596D14">
      <w:pPr>
        <w:spacing w:after="120" w:line="240" w:lineRule="auto"/>
        <w:jc w:val="both"/>
        <w:rPr>
          <w:rFonts w:ascii="Times New Roman" w:eastAsia="MS Mincho" w:hAnsi="Times New Roman"/>
          <w:sz w:val="24"/>
          <w:szCs w:val="24"/>
        </w:rPr>
      </w:pPr>
      <w:proofErr w:type="gramStart"/>
      <w:r w:rsidRPr="00875925">
        <w:rPr>
          <w:rFonts w:ascii="Times New Roman" w:eastAsia="MS Mincho" w:hAnsi="Times New Roman"/>
          <w:sz w:val="24"/>
          <w:szCs w:val="24"/>
        </w:rPr>
        <w:lastRenderedPageBreak/>
        <w:t>Table 2.</w:t>
      </w:r>
      <w:proofErr w:type="gramEnd"/>
      <w:r w:rsidRPr="00875925">
        <w:rPr>
          <w:rFonts w:ascii="Times New Roman" w:eastAsia="MS Mincho" w:hAnsi="Times New Roman"/>
          <w:sz w:val="24"/>
          <w:szCs w:val="24"/>
        </w:rPr>
        <w:t xml:space="preserve"> Number and percentage of participants reporting important dietary and lifestyle pathways of exposure</w:t>
      </w:r>
    </w:p>
    <w:tbl>
      <w:tblPr>
        <w:tblW w:w="5118" w:type="pct"/>
        <w:tblLook w:val="04A0" w:firstRow="1" w:lastRow="0" w:firstColumn="1" w:lastColumn="0" w:noHBand="0" w:noVBand="1"/>
      </w:tblPr>
      <w:tblGrid>
        <w:gridCol w:w="2629"/>
        <w:gridCol w:w="345"/>
        <w:gridCol w:w="602"/>
        <w:gridCol w:w="3011"/>
        <w:gridCol w:w="2745"/>
        <w:gridCol w:w="235"/>
        <w:gridCol w:w="235"/>
      </w:tblGrid>
      <w:tr w:rsidR="00596D14" w:rsidRPr="00875925" w:rsidTr="003650D8">
        <w:trPr>
          <w:trHeight w:val="300"/>
        </w:trPr>
        <w:tc>
          <w:tcPr>
            <w:tcW w:w="1341" w:type="pct"/>
            <w:tcBorders>
              <w:top w:val="single" w:sz="4" w:space="0" w:color="auto"/>
              <w:left w:val="single" w:sz="4" w:space="0" w:color="auto"/>
              <w:bottom w:val="nil"/>
              <w:right w:val="nil"/>
            </w:tcBorders>
            <w:shd w:val="solid" w:color="A6A6A6" w:fill="000000"/>
            <w:noWrap/>
            <w:vAlign w:val="bottom"/>
            <w:hideMark/>
          </w:tcPr>
          <w:p w:rsidR="00596D14" w:rsidRPr="00875925" w:rsidRDefault="00596D14" w:rsidP="003650D8">
            <w:pPr>
              <w:spacing w:after="0" w:line="360" w:lineRule="auto"/>
              <w:jc w:val="center"/>
              <w:rPr>
                <w:rFonts w:ascii="Times New Roman" w:eastAsia="Times New Roman" w:hAnsi="Times New Roman"/>
                <w:color w:val="FFFFFF"/>
              </w:rPr>
            </w:pPr>
            <w:r w:rsidRPr="00875925">
              <w:rPr>
                <w:rFonts w:ascii="Times New Roman" w:eastAsia="Times New Roman" w:hAnsi="Times New Roman"/>
                <w:color w:val="FFFFFF"/>
              </w:rPr>
              <w:t>Pathway</w:t>
            </w:r>
          </w:p>
        </w:tc>
        <w:tc>
          <w:tcPr>
            <w:tcW w:w="176" w:type="pct"/>
            <w:tcBorders>
              <w:top w:val="single" w:sz="4" w:space="0" w:color="auto"/>
              <w:left w:val="nil"/>
              <w:bottom w:val="nil"/>
              <w:right w:val="nil"/>
            </w:tcBorders>
            <w:shd w:val="solid" w:color="A6A6A6" w:fill="000000"/>
            <w:noWrap/>
            <w:vAlign w:val="bottom"/>
            <w:hideMark/>
          </w:tcPr>
          <w:p w:rsidR="00596D14" w:rsidRPr="00875925" w:rsidRDefault="00596D14" w:rsidP="003650D8">
            <w:pPr>
              <w:spacing w:after="0" w:line="360" w:lineRule="auto"/>
              <w:jc w:val="center"/>
              <w:rPr>
                <w:rFonts w:ascii="Times New Roman" w:eastAsia="Times New Roman" w:hAnsi="Times New Roman"/>
                <w:color w:val="FFFFFF"/>
              </w:rPr>
            </w:pPr>
            <w:r w:rsidRPr="00875925">
              <w:rPr>
                <w:rFonts w:ascii="Times New Roman" w:eastAsia="Times New Roman" w:hAnsi="Times New Roman"/>
                <w:color w:val="FFFFFF"/>
              </w:rPr>
              <w:t>n</w:t>
            </w:r>
          </w:p>
        </w:tc>
        <w:tc>
          <w:tcPr>
            <w:tcW w:w="307" w:type="pct"/>
            <w:tcBorders>
              <w:top w:val="single" w:sz="4" w:space="0" w:color="auto"/>
              <w:left w:val="nil"/>
              <w:bottom w:val="nil"/>
              <w:right w:val="nil"/>
            </w:tcBorders>
            <w:shd w:val="solid" w:color="A6A6A6" w:fill="000000"/>
            <w:noWrap/>
            <w:vAlign w:val="bottom"/>
            <w:hideMark/>
          </w:tcPr>
          <w:p w:rsidR="00596D14" w:rsidRPr="00875925" w:rsidRDefault="00596D14" w:rsidP="003650D8">
            <w:pPr>
              <w:spacing w:after="0" w:line="360" w:lineRule="auto"/>
              <w:jc w:val="center"/>
              <w:rPr>
                <w:rFonts w:ascii="Times New Roman" w:eastAsia="Times New Roman" w:hAnsi="Times New Roman"/>
                <w:color w:val="FFFFFF"/>
              </w:rPr>
            </w:pPr>
            <w:r w:rsidRPr="00875925">
              <w:rPr>
                <w:rFonts w:ascii="Times New Roman" w:eastAsia="Times New Roman" w:hAnsi="Times New Roman"/>
                <w:color w:val="FFFFFF"/>
              </w:rPr>
              <w:t>%</w:t>
            </w:r>
          </w:p>
        </w:tc>
        <w:tc>
          <w:tcPr>
            <w:tcW w:w="1536" w:type="pct"/>
            <w:tcBorders>
              <w:top w:val="single" w:sz="4" w:space="0" w:color="auto"/>
              <w:left w:val="nil"/>
              <w:bottom w:val="nil"/>
              <w:right w:val="nil"/>
            </w:tcBorders>
            <w:shd w:val="solid" w:color="A6A6A6" w:fill="000000"/>
            <w:noWrap/>
            <w:vAlign w:val="bottom"/>
            <w:hideMark/>
          </w:tcPr>
          <w:p w:rsidR="00596D14" w:rsidRPr="00875925" w:rsidRDefault="00596D14" w:rsidP="003650D8">
            <w:pPr>
              <w:spacing w:after="0" w:line="360" w:lineRule="auto"/>
              <w:jc w:val="center"/>
              <w:rPr>
                <w:rFonts w:ascii="Times New Roman" w:eastAsia="Times New Roman" w:hAnsi="Times New Roman"/>
                <w:color w:val="FFFFFF"/>
              </w:rPr>
            </w:pPr>
            <w:r w:rsidRPr="00875925">
              <w:rPr>
                <w:rFonts w:ascii="Times New Roman" w:eastAsia="Times New Roman" w:hAnsi="Times New Roman"/>
                <w:color w:val="FFFFFF"/>
              </w:rPr>
              <w:t>Geographic Location</w:t>
            </w:r>
          </w:p>
        </w:tc>
        <w:tc>
          <w:tcPr>
            <w:tcW w:w="1640" w:type="pct"/>
            <w:gridSpan w:val="3"/>
            <w:tcBorders>
              <w:top w:val="single" w:sz="4" w:space="0" w:color="auto"/>
              <w:left w:val="nil"/>
              <w:bottom w:val="nil"/>
              <w:right w:val="single" w:sz="4" w:space="0" w:color="auto"/>
            </w:tcBorders>
            <w:shd w:val="solid" w:color="A6A6A6" w:fill="000000"/>
            <w:noWrap/>
            <w:vAlign w:val="bottom"/>
            <w:hideMark/>
          </w:tcPr>
          <w:p w:rsidR="00596D14" w:rsidRPr="00875925" w:rsidRDefault="00596D14" w:rsidP="003650D8">
            <w:pPr>
              <w:spacing w:after="0" w:line="360" w:lineRule="auto"/>
              <w:jc w:val="center"/>
              <w:rPr>
                <w:rFonts w:ascii="Times New Roman" w:eastAsia="Times New Roman" w:hAnsi="Times New Roman"/>
                <w:color w:val="FFFFFF"/>
              </w:rPr>
            </w:pPr>
            <w:r w:rsidRPr="00875925">
              <w:rPr>
                <w:rFonts w:ascii="Times New Roman" w:eastAsia="Times New Roman" w:hAnsi="Times New Roman"/>
                <w:color w:val="FFFFFF"/>
              </w:rPr>
              <w:t>Ethnic Composition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Water</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Piped water</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w:t>
            </w: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w:t>
            </w: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roofErr w:type="spellStart"/>
            <w:r w:rsidRPr="00875925">
              <w:rPr>
                <w:rFonts w:ascii="Times New Roman" w:eastAsia="Times New Roman" w:hAnsi="Times New Roman"/>
              </w:rPr>
              <w:t>Acequia</w:t>
            </w:r>
            <w:proofErr w:type="spellEnd"/>
            <w:r w:rsidRPr="00875925">
              <w:rPr>
                <w:rFonts w:ascii="Times New Roman" w:eastAsia="Times New Roman" w:hAnsi="Times New Roman"/>
              </w:rPr>
              <w:t>, ditch, stream</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5</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56</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 xml:space="preserve">Hispanic and Native American </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Well</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2</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22</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Rain barrels</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 xml:space="preserve">Hispanic and Native American </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Cistern</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1</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11</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w:t>
            </w: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Meat</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Organ</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44</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Rural/Urban (low SES)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Hunted</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Fish</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Dried Meat</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6</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67</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Dairy</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Cows' Milk</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9</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100</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Goats' Milk</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2</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22</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Mountains</w:t>
            </w: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Cheese (cow or goat)</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6</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67</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 Mountains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Canned</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44</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 Mountainous</w:t>
            </w: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Butter</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w:t>
            </w: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w:t>
            </w: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Vegetables</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Garden</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8</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89</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 Mountains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Wild</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8</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89</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 Mountains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Earth</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Consumed</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Adobe/ dirt</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w:t>
            </w: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w:t>
            </w: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Clay</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 Mountains</w:t>
            </w:r>
          </w:p>
        </w:tc>
        <w:tc>
          <w:tcPr>
            <w:tcW w:w="1520" w:type="pct"/>
            <w:gridSpan w:val="2"/>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Native American</w:t>
            </w: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Ash</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33</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Rural/ Mountains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Housing</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40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0"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c>
          <w:tcPr>
            <w:tcW w:w="121" w:type="pct"/>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Adobe</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44</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 Mountains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Adobe and wood</w:t>
            </w:r>
          </w:p>
        </w:tc>
        <w:tc>
          <w:tcPr>
            <w:tcW w:w="17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w:t>
            </w:r>
          </w:p>
        </w:tc>
        <w:tc>
          <w:tcPr>
            <w:tcW w:w="307"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44</w:t>
            </w:r>
          </w:p>
        </w:tc>
        <w:tc>
          <w:tcPr>
            <w:tcW w:w="1536" w:type="pct"/>
            <w:tcBorders>
              <w:top w:val="nil"/>
              <w:left w:val="nil"/>
              <w:bottom w:val="nil"/>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Urban/ Rural/ Mountains</w:t>
            </w:r>
          </w:p>
        </w:tc>
        <w:tc>
          <w:tcPr>
            <w:tcW w:w="1640" w:type="pct"/>
            <w:gridSpan w:val="3"/>
            <w:tcBorders>
              <w:top w:val="nil"/>
              <w:left w:val="nil"/>
              <w:bottom w:val="nil"/>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Hispanic and Native American</w:t>
            </w:r>
          </w:p>
        </w:tc>
      </w:tr>
      <w:tr w:rsidR="00596D14" w:rsidRPr="00875925" w:rsidTr="003650D8">
        <w:trPr>
          <w:trHeight w:val="300"/>
        </w:trPr>
        <w:tc>
          <w:tcPr>
            <w:tcW w:w="1341" w:type="pct"/>
            <w:tcBorders>
              <w:top w:val="nil"/>
              <w:left w:val="single" w:sz="4" w:space="0" w:color="auto"/>
              <w:bottom w:val="single" w:sz="4" w:space="0" w:color="auto"/>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Wood only</w:t>
            </w:r>
          </w:p>
        </w:tc>
        <w:tc>
          <w:tcPr>
            <w:tcW w:w="176" w:type="pct"/>
            <w:tcBorders>
              <w:top w:val="nil"/>
              <w:left w:val="nil"/>
              <w:bottom w:val="single" w:sz="4" w:space="0" w:color="auto"/>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1</w:t>
            </w:r>
          </w:p>
        </w:tc>
        <w:tc>
          <w:tcPr>
            <w:tcW w:w="307" w:type="pct"/>
            <w:tcBorders>
              <w:top w:val="nil"/>
              <w:left w:val="nil"/>
              <w:bottom w:val="single" w:sz="4" w:space="0" w:color="auto"/>
              <w:right w:val="nil"/>
            </w:tcBorders>
            <w:shd w:val="clear" w:color="auto" w:fill="auto"/>
            <w:noWrap/>
            <w:vAlign w:val="bottom"/>
            <w:hideMark/>
          </w:tcPr>
          <w:p w:rsidR="00596D14" w:rsidRPr="00875925" w:rsidRDefault="00596D14" w:rsidP="003650D8">
            <w:pPr>
              <w:spacing w:after="0" w:line="240" w:lineRule="auto"/>
              <w:jc w:val="center"/>
              <w:rPr>
                <w:rFonts w:ascii="Times New Roman" w:eastAsia="Times New Roman" w:hAnsi="Times New Roman"/>
              </w:rPr>
            </w:pPr>
            <w:r w:rsidRPr="00875925">
              <w:rPr>
                <w:rFonts w:ascii="Times New Roman" w:eastAsia="Times New Roman" w:hAnsi="Times New Roman"/>
              </w:rPr>
              <w:t>11</w:t>
            </w:r>
          </w:p>
        </w:tc>
        <w:tc>
          <w:tcPr>
            <w:tcW w:w="1536" w:type="pct"/>
            <w:tcBorders>
              <w:top w:val="nil"/>
              <w:left w:val="nil"/>
              <w:bottom w:val="single" w:sz="4" w:space="0" w:color="auto"/>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Mountains</w:t>
            </w:r>
          </w:p>
        </w:tc>
        <w:tc>
          <w:tcPr>
            <w:tcW w:w="1520" w:type="pct"/>
            <w:gridSpan w:val="2"/>
            <w:tcBorders>
              <w:top w:val="nil"/>
              <w:left w:val="nil"/>
              <w:bottom w:val="single" w:sz="4" w:space="0" w:color="auto"/>
              <w:right w:val="nil"/>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r w:rsidRPr="00875925">
              <w:rPr>
                <w:rFonts w:ascii="Times New Roman" w:eastAsia="Times New Roman" w:hAnsi="Times New Roman"/>
              </w:rPr>
              <w:t>Native American</w:t>
            </w:r>
          </w:p>
        </w:tc>
        <w:tc>
          <w:tcPr>
            <w:tcW w:w="121" w:type="pct"/>
            <w:tcBorders>
              <w:top w:val="nil"/>
              <w:left w:val="nil"/>
              <w:bottom w:val="single" w:sz="4" w:space="0" w:color="auto"/>
              <w:right w:val="single" w:sz="4" w:space="0" w:color="auto"/>
            </w:tcBorders>
            <w:shd w:val="clear" w:color="auto" w:fill="auto"/>
            <w:noWrap/>
            <w:vAlign w:val="bottom"/>
            <w:hideMark/>
          </w:tcPr>
          <w:p w:rsidR="00596D14" w:rsidRPr="00875925" w:rsidRDefault="00596D14" w:rsidP="003650D8">
            <w:pPr>
              <w:spacing w:after="0" w:line="240" w:lineRule="auto"/>
              <w:rPr>
                <w:rFonts w:ascii="Times New Roman" w:eastAsia="Times New Roman" w:hAnsi="Times New Roman"/>
              </w:rPr>
            </w:pPr>
          </w:p>
        </w:tc>
      </w:tr>
    </w:tbl>
    <w:p w:rsidR="00596D14" w:rsidRPr="00875925" w:rsidRDefault="00596D14" w:rsidP="00596D14">
      <w:pPr>
        <w:spacing w:after="0" w:line="240" w:lineRule="auto"/>
        <w:rPr>
          <w:rFonts w:ascii="Cambria" w:eastAsia="MS Mincho" w:hAnsi="Cambria"/>
          <w:sz w:val="24"/>
          <w:szCs w:val="24"/>
        </w:rPr>
      </w:pPr>
    </w:p>
    <w:p w:rsidR="00596D14" w:rsidRPr="00875925" w:rsidRDefault="00596D14" w:rsidP="00596D14">
      <w:pPr>
        <w:spacing w:after="0" w:line="240" w:lineRule="auto"/>
        <w:rPr>
          <w:rFonts w:ascii="Cambria" w:eastAsia="MS Mincho" w:hAnsi="Cambria"/>
          <w:sz w:val="24"/>
          <w:szCs w:val="24"/>
        </w:rPr>
        <w:sectPr w:rsidR="00596D14" w:rsidRPr="00875925" w:rsidSect="00A868A8">
          <w:headerReference w:type="even" r:id="rId8"/>
          <w:footerReference w:type="default" r:id="rId9"/>
          <w:pgSz w:w="12240" w:h="15840"/>
          <w:pgMar w:top="1440" w:right="1440" w:bottom="1440" w:left="1440" w:header="720" w:footer="720" w:gutter="0"/>
          <w:cols w:space="720"/>
          <w:docGrid w:linePitch="360"/>
        </w:sectPr>
      </w:pPr>
    </w:p>
    <w:p w:rsidR="00596D14" w:rsidRDefault="00596D14" w:rsidP="00596D14">
      <w:pPr>
        <w:spacing w:after="120" w:line="240" w:lineRule="auto"/>
        <w:rPr>
          <w:rFonts w:ascii="Times New Roman" w:eastAsia="MS Mincho" w:hAnsi="Times New Roman"/>
          <w:sz w:val="24"/>
          <w:szCs w:val="24"/>
        </w:rPr>
        <w:sectPr w:rsidR="00596D14">
          <w:pgSz w:w="12240" w:h="15840"/>
          <w:pgMar w:top="1440" w:right="1440" w:bottom="1440" w:left="1440" w:header="720" w:footer="720" w:gutter="0"/>
          <w:cols w:space="720"/>
          <w:docGrid w:linePitch="360"/>
        </w:sectPr>
      </w:pPr>
    </w:p>
    <w:p w:rsidR="00596D14" w:rsidRPr="00875925" w:rsidRDefault="00596D14" w:rsidP="00596D14">
      <w:pPr>
        <w:spacing w:after="120" w:line="240" w:lineRule="auto"/>
        <w:rPr>
          <w:rFonts w:ascii="Times New Roman" w:eastAsia="MS Mincho" w:hAnsi="Times New Roman"/>
          <w:noProof/>
          <w:sz w:val="24"/>
          <w:szCs w:val="24"/>
        </w:rPr>
      </w:pPr>
      <w:proofErr w:type="gramStart"/>
      <w:r w:rsidRPr="00875925">
        <w:rPr>
          <w:rFonts w:ascii="Times New Roman" w:eastAsia="MS Mincho" w:hAnsi="Times New Roman"/>
          <w:sz w:val="24"/>
          <w:szCs w:val="24"/>
        </w:rPr>
        <w:lastRenderedPageBreak/>
        <w:t>Table 3: List of Foods by Food group consumed in New Mexico during the 1940-1950s.</w:t>
      </w:r>
      <w:proofErr w:type="gramEnd"/>
      <w:r w:rsidRPr="00875925">
        <w:rPr>
          <w:rFonts w:ascii="Times New Roman" w:eastAsia="MS Mincho" w:hAnsi="Times New Roman"/>
          <w:noProof/>
          <w:sz w:val="24"/>
          <w:szCs w:val="24"/>
        </w:rPr>
        <w:t xml:space="preserve"> </w:t>
      </w:r>
    </w:p>
    <w:tbl>
      <w:tblPr>
        <w:tblW w:w="12990" w:type="dxa"/>
        <w:tblInd w:w="78" w:type="dxa"/>
        <w:tblLayout w:type="fixed"/>
        <w:tblLook w:val="0000" w:firstRow="0" w:lastRow="0" w:firstColumn="0" w:lastColumn="0" w:noHBand="0" w:noVBand="0"/>
      </w:tblPr>
      <w:tblGrid>
        <w:gridCol w:w="1378"/>
        <w:gridCol w:w="1172"/>
        <w:gridCol w:w="1260"/>
        <w:gridCol w:w="1530"/>
        <w:gridCol w:w="1440"/>
        <w:gridCol w:w="1395"/>
        <w:gridCol w:w="1262"/>
        <w:gridCol w:w="1260"/>
        <w:gridCol w:w="1033"/>
        <w:gridCol w:w="1252"/>
        <w:gridCol w:w="8"/>
      </w:tblGrid>
      <w:tr w:rsidR="00596D14" w:rsidRPr="00875925" w:rsidTr="003650D8">
        <w:trPr>
          <w:trHeight w:val="290"/>
        </w:trPr>
        <w:tc>
          <w:tcPr>
            <w:tcW w:w="3810" w:type="dxa"/>
            <w:gridSpan w:val="3"/>
            <w:tcBorders>
              <w:top w:val="single" w:sz="6" w:space="0" w:color="auto"/>
              <w:left w:val="single" w:sz="6" w:space="0" w:color="auto"/>
              <w:bottom w:val="single" w:sz="6" w:space="0" w:color="auto"/>
              <w:right w:val="single" w:sz="6" w:space="0" w:color="auto"/>
            </w:tcBorders>
            <w:shd w:val="solid" w:color="BFBFBF" w:fill="auto"/>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FFFFFF"/>
                <w:sz w:val="20"/>
                <w:szCs w:val="20"/>
              </w:rPr>
            </w:pPr>
            <w:r w:rsidRPr="00875925">
              <w:rPr>
                <w:rFonts w:ascii="Times New Roman" w:eastAsia="MS Mincho" w:hAnsi="Times New Roman"/>
                <w:b/>
                <w:bCs/>
                <w:color w:val="FFFFFF"/>
                <w:sz w:val="24"/>
                <w:szCs w:val="24"/>
              </w:rPr>
              <w:t>Animals</w:t>
            </w:r>
          </w:p>
        </w:tc>
        <w:tc>
          <w:tcPr>
            <w:tcW w:w="6887" w:type="dxa"/>
            <w:gridSpan w:val="5"/>
            <w:tcBorders>
              <w:top w:val="single" w:sz="6" w:space="0" w:color="auto"/>
              <w:left w:val="single" w:sz="6" w:space="0" w:color="auto"/>
              <w:bottom w:val="single" w:sz="6" w:space="0" w:color="auto"/>
              <w:right w:val="single" w:sz="6" w:space="0" w:color="auto"/>
            </w:tcBorders>
            <w:shd w:val="solid" w:color="BFBFBF" w:fill="auto"/>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FFFFFF"/>
                <w:sz w:val="20"/>
                <w:szCs w:val="20"/>
              </w:rPr>
            </w:pPr>
            <w:r w:rsidRPr="00875925">
              <w:rPr>
                <w:rFonts w:ascii="Times New Roman" w:eastAsia="MS Mincho" w:hAnsi="Times New Roman"/>
                <w:b/>
                <w:bCs/>
                <w:color w:val="FFFFFF"/>
                <w:sz w:val="24"/>
                <w:szCs w:val="24"/>
              </w:rPr>
              <w:t>Plants</w:t>
            </w:r>
          </w:p>
        </w:tc>
        <w:tc>
          <w:tcPr>
            <w:tcW w:w="2293" w:type="dxa"/>
            <w:gridSpan w:val="3"/>
            <w:tcBorders>
              <w:top w:val="single" w:sz="6" w:space="0" w:color="auto"/>
              <w:left w:val="single" w:sz="6" w:space="0" w:color="auto"/>
              <w:bottom w:val="single" w:sz="6" w:space="0" w:color="auto"/>
              <w:right w:val="single" w:sz="6" w:space="0" w:color="auto"/>
            </w:tcBorders>
            <w:shd w:val="solid" w:color="BFBFBF" w:fill="auto"/>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FFFFFF"/>
                <w:sz w:val="20"/>
                <w:szCs w:val="20"/>
              </w:rPr>
            </w:pPr>
            <w:r w:rsidRPr="00875925">
              <w:rPr>
                <w:rFonts w:ascii="Times New Roman" w:eastAsia="MS Mincho" w:hAnsi="Times New Roman"/>
                <w:b/>
                <w:bCs/>
                <w:color w:val="FFFFFF"/>
                <w:sz w:val="24"/>
                <w:szCs w:val="24"/>
              </w:rPr>
              <w:t>Natural Elements</w:t>
            </w: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Dairy</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Herbivore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Omnivore</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Low Plant or Shrub</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Nuts and grains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Root Vegetable</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Leafy Greens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Fruit</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Water</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center"/>
              <w:rPr>
                <w:rFonts w:ascii="Times New Roman" w:eastAsia="MS Mincho" w:hAnsi="Times New Roman"/>
                <w:b/>
                <w:bCs/>
                <w:color w:val="000000"/>
                <w:sz w:val="20"/>
                <w:szCs w:val="20"/>
              </w:rPr>
            </w:pPr>
            <w:r w:rsidRPr="00875925">
              <w:rPr>
                <w:rFonts w:ascii="Times New Roman" w:eastAsia="MS Mincho" w:hAnsi="Times New Roman"/>
                <w:b/>
                <w:bCs/>
                <w:color w:val="000000"/>
                <w:sz w:val="20"/>
                <w:szCs w:val="20"/>
              </w:rPr>
              <w:t>Clay or Soil</w:t>
            </w: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arroz</w:t>
            </w:r>
            <w:proofErr w:type="spellEnd"/>
            <w:r w:rsidRPr="00875925">
              <w:rPr>
                <w:rFonts w:ascii="Times New Roman" w:eastAsia="MS Mincho" w:hAnsi="Times New Roman"/>
                <w:color w:val="000000"/>
                <w:sz w:val="18"/>
                <w:szCs w:val="18"/>
              </w:rPr>
              <w:t xml:space="preserve"> con </w:t>
            </w:r>
            <w:proofErr w:type="spellStart"/>
            <w:r w:rsidRPr="00875925">
              <w:rPr>
                <w:rFonts w:ascii="Times New Roman" w:eastAsia="MS Mincho" w:hAnsi="Times New Roman"/>
                <w:color w:val="000000"/>
                <w:sz w:val="18"/>
                <w:szCs w:val="18"/>
              </w:rPr>
              <w:t>leche</w:t>
            </w:r>
            <w:proofErr w:type="spellEnd"/>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antelope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bear</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Alfalfa</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acorns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beets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yerba </w:t>
            </w:r>
            <w:proofErr w:type="spellStart"/>
            <w:r w:rsidRPr="00875925">
              <w:rPr>
                <w:rFonts w:ascii="Times New Roman" w:eastAsia="MS Mincho" w:hAnsi="Times New Roman"/>
                <w:color w:val="000000"/>
                <w:sz w:val="18"/>
                <w:szCs w:val="18"/>
              </w:rPr>
              <w:t>buena</w:t>
            </w:r>
            <w:proofErr w:type="spellEnd"/>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elderberries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well water</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adobe</w:t>
            </w: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boiled eggs</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bighorn</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birds</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amaranth (seeds and greens)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agave and mescal leaves </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carrots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asparagus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gooseberries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cistern</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ash</w:t>
            </w:r>
          </w:p>
        </w:tc>
      </w:tr>
      <w:tr w:rsidR="00596D14" w:rsidRPr="00875925" w:rsidTr="003650D8">
        <w:trPr>
          <w:trHeight w:val="8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butter</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bison</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bobcat</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aulospermum</w:t>
            </w:r>
            <w:proofErr w:type="spellEnd"/>
            <w:r w:rsidRPr="00875925">
              <w:rPr>
                <w:rFonts w:ascii="Times New Roman" w:eastAsia="MS Mincho" w:hAnsi="Times New Roman"/>
                <w:color w:val="000000"/>
                <w:sz w:val="18"/>
                <w:szCs w:val="18"/>
              </w:rPr>
              <w:t xml:space="preserve"> purpureum</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alcoholic beverages made from plants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garlic</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gramStart"/>
            <w:r w:rsidRPr="00875925">
              <w:rPr>
                <w:rFonts w:ascii="Times New Roman" w:eastAsia="MS Mincho" w:hAnsi="Times New Roman"/>
                <w:color w:val="000000"/>
                <w:sz w:val="18"/>
                <w:szCs w:val="18"/>
              </w:rPr>
              <w:t>brew</w:t>
            </w:r>
            <w:proofErr w:type="gramEnd"/>
            <w:r w:rsidRPr="00875925">
              <w:rPr>
                <w:rFonts w:ascii="Times New Roman" w:eastAsia="MS Mincho" w:hAnsi="Times New Roman"/>
                <w:color w:val="000000"/>
                <w:sz w:val="18"/>
                <w:szCs w:val="18"/>
              </w:rPr>
              <w:t xml:space="preserve"> of herbs (leaves, twigs, etc.)</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grapes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ditch</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ash, in </w:t>
            </w:r>
            <w:proofErr w:type="spellStart"/>
            <w:r w:rsidRPr="00875925">
              <w:rPr>
                <w:rFonts w:ascii="Times New Roman" w:eastAsia="MS Mincho" w:hAnsi="Times New Roman"/>
                <w:color w:val="000000"/>
                <w:sz w:val="18"/>
                <w:szCs w:val="18"/>
              </w:rPr>
              <w:t>atole</w:t>
            </w:r>
            <w:proofErr w:type="spellEnd"/>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Cheese</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bone, stew</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bush or wood rat</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bark of </w:t>
            </w:r>
            <w:proofErr w:type="spellStart"/>
            <w:r w:rsidRPr="00875925">
              <w:rPr>
                <w:rFonts w:ascii="Times New Roman" w:eastAsia="MS Mincho" w:hAnsi="Times New Roman"/>
                <w:color w:val="000000"/>
                <w:sz w:val="18"/>
                <w:szCs w:val="18"/>
              </w:rPr>
              <w:t>pinus</w:t>
            </w:r>
            <w:proofErr w:type="spellEnd"/>
            <w:r w:rsidRPr="00875925">
              <w:rPr>
                <w:rFonts w:ascii="Times New Roman" w:eastAsia="MS Mincho" w:hAnsi="Times New Roman"/>
                <w:color w:val="000000"/>
                <w:sz w:val="18"/>
                <w:szCs w:val="18"/>
              </w:rPr>
              <w:t xml:space="preserve"> ponderosa</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avas</w:t>
            </w:r>
            <w:proofErr w:type="spellEnd"/>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gum, from tree</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cabbage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raspberries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water, rain for cooking</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clay</w:t>
            </w:r>
          </w:p>
        </w:tc>
      </w:tr>
      <w:tr w:rsidR="00596D14" w:rsidRPr="00875925" w:rsidTr="003650D8">
        <w:trPr>
          <w:trHeight w:val="7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cheese; cow</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buffalo   </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chipmunk-like</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bell peppers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baked/boiled white corn tamales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Mariposa Lily root</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calitas</w:t>
            </w:r>
            <w:proofErr w:type="spellEnd"/>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squaw 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water, spring</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dirt</w:t>
            </w: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cheese; goat</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cattle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chorizo (pork, beef, chicken)</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buffalo grasses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mescal tubers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celery</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strawberries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piped water</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juniper ashes</w:t>
            </w:r>
          </w:p>
        </w:tc>
      </w:tr>
      <w:tr w:rsidR="00596D14" w:rsidRPr="00875925" w:rsidTr="003650D8">
        <w:trPr>
          <w:gridAfter w:val="1"/>
          <w:wAfter w:w="8" w:type="dxa"/>
          <w:trHeight w:val="1051"/>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cheese; longhorn</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chicken</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lard</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Calabacitas</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onions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chemo podium (greens)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agarita</w:t>
            </w:r>
            <w:proofErr w:type="spellEnd"/>
            <w:r w:rsidRPr="00875925">
              <w:rPr>
                <w:rFonts w:ascii="Times New Roman" w:eastAsia="MS Mincho" w:hAnsi="Times New Roman"/>
                <w:color w:val="000000"/>
                <w:sz w:val="18"/>
                <w:szCs w:val="18"/>
              </w:rPr>
              <w:t xml:space="preserve"> 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5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juniper branches, used to clean ovens</w:t>
            </w: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cottage cheese</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chicken; gizzard</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morongo</w:t>
            </w:r>
            <w:proofErr w:type="spellEnd"/>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cattail, rootstocks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blue corn meal mush</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potatoes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chimaja</w:t>
            </w:r>
            <w:proofErr w:type="spellEnd"/>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apples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native salt</w:t>
            </w: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cream gravy</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cow</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pig</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Chamomile</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breads: wheat and corn</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radishes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cilantro</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apricots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volcanic</w:t>
            </w: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eggs</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deer</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pig , loin</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Chenopodium</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cactus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resembling sweet potato</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spinach</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bananas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ice cream</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donkey </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pig, blood</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chile</w:t>
            </w:r>
            <w:proofErr w:type="spellEnd"/>
            <w:r w:rsidRPr="00875925">
              <w:rPr>
                <w:rFonts w:ascii="Times New Roman" w:eastAsia="MS Mincho" w:hAnsi="Times New Roman"/>
                <w:color w:val="000000"/>
                <w:sz w:val="18"/>
                <w:szCs w:val="18"/>
              </w:rPr>
              <w:t xml:space="preserve"> peppers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cactus fruits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rhubarb</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hai</w:t>
            </w:r>
            <w:proofErr w:type="spellEnd"/>
            <w:r w:rsidRPr="00875925">
              <w:rPr>
                <w:rFonts w:ascii="Times New Roman" w:eastAsia="MS Mincho" w:hAnsi="Times New Roman"/>
                <w:color w:val="000000"/>
                <w:sz w:val="18"/>
                <w:szCs w:val="18"/>
              </w:rPr>
              <w:t xml:space="preserve"> </w:t>
            </w:r>
            <w:proofErr w:type="spellStart"/>
            <w:r w:rsidRPr="00875925">
              <w:rPr>
                <w:rFonts w:ascii="Times New Roman" w:eastAsia="MS Mincho" w:hAnsi="Times New Roman"/>
                <w:color w:val="000000"/>
                <w:sz w:val="18"/>
                <w:szCs w:val="18"/>
              </w:rPr>
              <w:t>chideh</w:t>
            </w:r>
            <w:proofErr w:type="spellEnd"/>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bitter red 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manteca</w:t>
            </w:r>
            <w:proofErr w:type="spellEnd"/>
            <w:r w:rsidRPr="00875925">
              <w:rPr>
                <w:rFonts w:ascii="Times New Roman" w:eastAsia="MS Mincho" w:hAnsi="Times New Roman"/>
                <w:color w:val="000000"/>
                <w:sz w:val="18"/>
                <w:szCs w:val="18"/>
              </w:rPr>
              <w:t xml:space="preserve"> (butter)</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dove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pig, feet</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cogswellia</w:t>
            </w:r>
            <w:proofErr w:type="spellEnd"/>
            <w:r w:rsidRPr="00875925">
              <w:rPr>
                <w:rFonts w:ascii="Times New Roman" w:eastAsia="MS Mincho" w:hAnsi="Times New Roman"/>
                <w:color w:val="000000"/>
                <w:sz w:val="18"/>
                <w:szCs w:val="18"/>
              </w:rPr>
              <w:t xml:space="preserve"> </w:t>
            </w:r>
            <w:proofErr w:type="spellStart"/>
            <w:r w:rsidRPr="00875925">
              <w:rPr>
                <w:rFonts w:ascii="Times New Roman" w:eastAsia="MS Mincho" w:hAnsi="Times New Roman"/>
                <w:color w:val="000000"/>
                <w:sz w:val="18"/>
                <w:szCs w:val="18"/>
              </w:rPr>
              <w:t>orientalis</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root chew</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herbs (oregano)</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boysenberry</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milk</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fish</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pig, head</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colorado</w:t>
            </w:r>
            <w:proofErr w:type="spellEnd"/>
            <w:r w:rsidRPr="00875925">
              <w:rPr>
                <w:rFonts w:ascii="Times New Roman" w:eastAsia="MS Mincho" w:hAnsi="Times New Roman"/>
                <w:color w:val="000000"/>
                <w:sz w:val="18"/>
                <w:szCs w:val="18"/>
              </w:rPr>
              <w:t xml:space="preserve"> bee </w:t>
            </w:r>
            <w:r w:rsidRPr="00875925">
              <w:rPr>
                <w:rFonts w:ascii="Times New Roman" w:eastAsia="MS Mincho" w:hAnsi="Times New Roman"/>
                <w:color w:val="000000"/>
                <w:sz w:val="18"/>
                <w:szCs w:val="18"/>
              </w:rPr>
              <w:lastRenderedPageBreak/>
              <w:t>plant</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lastRenderedPageBreak/>
              <w:t>cereal</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rutabaga</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horsemint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lastRenderedPageBreak/>
              <w:t>milk; cow</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jerky</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pig, skin</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Cota</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chicos</w:t>
            </w:r>
            <w:proofErr w:type="spellEnd"/>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sedeg</w:t>
            </w:r>
            <w:proofErr w:type="spellEnd"/>
            <w:r w:rsidRPr="00875925">
              <w:rPr>
                <w:rFonts w:ascii="Times New Roman" w:eastAsia="MS Mincho" w:hAnsi="Times New Roman"/>
                <w:color w:val="000000"/>
                <w:sz w:val="18"/>
                <w:szCs w:val="18"/>
              </w:rPr>
              <w:t xml:space="preserve"> tubers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lettuce</w:t>
            </w:r>
          </w:p>
        </w:tc>
        <w:tc>
          <w:tcPr>
            <w:tcW w:w="2293"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choke cherries</w:t>
            </w: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milk; goat</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ducks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rodents (rats)</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Cucumbers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choke cherry cakes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small wild potato,</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locust blossoms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citrus fruits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milk; in bread</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elk</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soap, pig fat</w:t>
            </w: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cholla</w:t>
            </w:r>
            <w:proofErr w:type="spellEnd"/>
            <w:r w:rsidRPr="00875925">
              <w:rPr>
                <w:rFonts w:ascii="Times New Roman" w:eastAsia="MS Mincho" w:hAnsi="Times New Roman"/>
                <w:color w:val="000000"/>
                <w:sz w:val="18"/>
                <w:szCs w:val="18"/>
              </w:rPr>
              <w:t xml:space="preserve"> cacti fruit</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sweet potato</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mint </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datil</w:t>
            </w:r>
            <w:proofErr w:type="spellEnd"/>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natilla</w:t>
            </w:r>
            <w:proofErr w:type="spellEnd"/>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fish </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descurainia</w:t>
            </w:r>
            <w:proofErr w:type="spellEnd"/>
            <w:r w:rsidRPr="00875925">
              <w:rPr>
                <w:rFonts w:ascii="Times New Roman" w:eastAsia="MS Mincho" w:hAnsi="Times New Roman"/>
                <w:color w:val="000000"/>
                <w:sz w:val="18"/>
                <w:szCs w:val="18"/>
              </w:rPr>
              <w:t xml:space="preserve"> </w:t>
            </w:r>
            <w:r>
              <w:rPr>
                <w:rFonts w:ascii="Times New Roman" w:eastAsia="MS Mincho" w:hAnsi="Times New Roman"/>
                <w:color w:val="000000"/>
                <w:sz w:val="18"/>
                <w:szCs w:val="18"/>
              </w:rPr>
              <w:t>Sophia</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coffee</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turnips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osha</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figs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pastel de </w:t>
            </w:r>
            <w:proofErr w:type="spellStart"/>
            <w:r w:rsidRPr="00875925">
              <w:rPr>
                <w:rFonts w:ascii="Times New Roman" w:eastAsia="MS Mincho" w:hAnsi="Times New Roman"/>
                <w:color w:val="000000"/>
                <w:sz w:val="18"/>
                <w:szCs w:val="18"/>
              </w:rPr>
              <w:t>queso</w:t>
            </w:r>
            <w:proofErr w:type="spellEnd"/>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goat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muskmelon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corn (Blue)</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White potatoes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parsley</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grapefruit</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queso</w:t>
            </w:r>
            <w:proofErr w:type="spellEnd"/>
            <w:r w:rsidRPr="00875925">
              <w:rPr>
                <w:rFonts w:ascii="Times New Roman" w:eastAsia="MS Mincho" w:hAnsi="Times New Roman"/>
                <w:color w:val="000000"/>
                <w:sz w:val="18"/>
                <w:szCs w:val="18"/>
              </w:rPr>
              <w:t xml:space="preserve"> fresco</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guinae</w:t>
            </w:r>
            <w:proofErr w:type="spellEnd"/>
            <w:r w:rsidRPr="00875925">
              <w:rPr>
                <w:rFonts w:ascii="Times New Roman" w:eastAsia="MS Mincho" w:hAnsi="Times New Roman"/>
                <w:color w:val="000000"/>
                <w:sz w:val="18"/>
                <w:szCs w:val="18"/>
              </w:rPr>
              <w:t>, hens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pumpkin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corn (common varieties)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carrot roots</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purslane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hackberries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rennet</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horse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watermelon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crackers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onion</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spearmint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hawthorn fruits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milk; canned</w:t>
            </w: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locusts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flour</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potato</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spinach</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juniper 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mountain sheep</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squash</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fried bread</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yucca </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squash blossoms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mulberries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mule</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Gourds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fruit of screw bean</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dried yucca</w:t>
            </w: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string beans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opuntia</w:t>
            </w:r>
            <w:proofErr w:type="spellEnd"/>
            <w:r w:rsidRPr="00875925">
              <w:rPr>
                <w:rFonts w:ascii="Times New Roman" w:eastAsia="MS Mincho" w:hAnsi="Times New Roman"/>
                <w:color w:val="000000"/>
                <w:sz w:val="18"/>
                <w:szCs w:val="18"/>
              </w:rPr>
              <w:t xml:space="preserve"> fruit</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mutton/lamb</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Grass seeds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celery</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oranges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1051"/>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neck, stew meat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green chili</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green corn</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Wild Greens (purslane, asparagus, and </w:t>
            </w:r>
            <w:proofErr w:type="spellStart"/>
            <w:r w:rsidRPr="00875925">
              <w:rPr>
                <w:rFonts w:ascii="Times New Roman" w:eastAsia="MS Mincho" w:hAnsi="Times New Roman"/>
                <w:color w:val="000000"/>
                <w:sz w:val="18"/>
                <w:szCs w:val="18"/>
              </w:rPr>
              <w:t>quelites</w:t>
            </w:r>
            <w:proofErr w:type="spellEnd"/>
            <w:r w:rsidRPr="00875925">
              <w:rPr>
                <w:rFonts w:ascii="Times New Roman" w:eastAsia="MS Mincho" w:hAnsi="Times New Roman"/>
                <w:color w:val="000000"/>
                <w:sz w:val="18"/>
                <w:szCs w:val="18"/>
              </w:rPr>
              <w: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peaches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ox</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Guaco</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mountain tea</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pears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prairie dogs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Horsebeans</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hops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spinach</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plums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quail</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Indian perfume</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hotcoats</w:t>
            </w:r>
            <w:proofErr w:type="spellEnd"/>
            <w:r w:rsidRPr="00875925">
              <w:rPr>
                <w:rFonts w:ascii="Times New Roman" w:eastAsia="MS Mincho" w:hAnsi="Times New Roman"/>
                <w:color w:val="000000"/>
                <w:sz w:val="18"/>
                <w:szCs w:val="18"/>
              </w:rPr>
              <w:t xml:space="preserve"> (corn meal)</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tobacco</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sumac berries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1051"/>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rabbit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inner bark and sap of box elder and inner bark of pine and aspen- sweeteners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Indian banana, skin peeled</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peppermint</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plum</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7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sardines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inner bark of pine used for sweetener, bee honey</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Indian millet</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mountain tobacco</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currants</w:t>
            </w: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sheep  </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Itchee</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Lechuguilla</w:t>
            </w:r>
            <w:proofErr w:type="spellEnd"/>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verdolagas</w:t>
            </w:r>
            <w:proofErr w:type="spellEnd"/>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7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sheep, intestines (liver)</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Juniper</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Maguey</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tobacco</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squirrel</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juniper bark, smoked</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mescal</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watercress</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tuna</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Melon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mesquite</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turkey</w:t>
            </w: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Milkweed</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mesquite beans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Mushroom</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mesquite pods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Muskmelons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mezcal</w:t>
            </w:r>
            <w:proofErr w:type="spellEnd"/>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narrow leaf grass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molasses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Peas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nopales</w:t>
            </w:r>
            <w:proofErr w:type="spellEnd"/>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Pennyroyal</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oatmeal</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oats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prunus</w:t>
            </w:r>
            <w:proofErr w:type="spellEnd"/>
            <w:r w:rsidRPr="00875925">
              <w:rPr>
                <w:rFonts w:ascii="Times New Roman" w:eastAsia="MS Mincho" w:hAnsi="Times New Roman"/>
                <w:color w:val="000000"/>
                <w:sz w:val="18"/>
                <w:szCs w:val="18"/>
              </w:rPr>
              <w:t xml:space="preserve"> </w:t>
            </w:r>
            <w:proofErr w:type="spellStart"/>
            <w:r w:rsidRPr="00875925">
              <w:rPr>
                <w:rFonts w:ascii="Times New Roman" w:eastAsia="MS Mincho" w:hAnsi="Times New Roman"/>
                <w:color w:val="000000"/>
                <w:sz w:val="18"/>
                <w:szCs w:val="18"/>
              </w:rPr>
              <w:t>melanocarpa</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orobanchaceae</w:t>
            </w:r>
            <w:proofErr w:type="spellEnd"/>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Pumpkin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peanut butter</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rhus</w:t>
            </w:r>
            <w:proofErr w:type="spellEnd"/>
            <w:r w:rsidRPr="00875925">
              <w:rPr>
                <w:rFonts w:ascii="Times New Roman" w:eastAsia="MS Mincho" w:hAnsi="Times New Roman"/>
                <w:color w:val="000000"/>
                <w:sz w:val="18"/>
                <w:szCs w:val="18"/>
              </w:rPr>
              <w:t xml:space="preserve"> </w:t>
            </w:r>
            <w:r>
              <w:rPr>
                <w:rFonts w:ascii="Times New Roman" w:eastAsia="MS Mincho" w:hAnsi="Times New Roman"/>
                <w:color w:val="000000"/>
                <w:sz w:val="18"/>
                <w:szCs w:val="18"/>
              </w:rPr>
              <w:t>Canadensis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peyote</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rocky mountain bee plant</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pinole</w:t>
            </w:r>
            <w:proofErr w:type="spellEnd"/>
            <w:r w:rsidRPr="00875925">
              <w:rPr>
                <w:rFonts w:ascii="Times New Roman" w:eastAsia="MS Mincho" w:hAnsi="Times New Roman"/>
                <w:color w:val="000000"/>
                <w:sz w:val="18"/>
                <w:szCs w:val="18"/>
              </w:rPr>
              <w:t xml:space="preserve"> bread</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rosemary seeds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pinon nuts </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Sagebrush</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pinus</w:t>
            </w:r>
            <w:proofErr w:type="spellEnd"/>
            <w:r w:rsidRPr="00875925">
              <w:rPr>
                <w:rFonts w:ascii="Times New Roman" w:eastAsia="MS Mincho" w:hAnsi="Times New Roman"/>
                <w:color w:val="000000"/>
                <w:sz w:val="18"/>
                <w:szCs w:val="18"/>
              </w:rPr>
              <w:t xml:space="preserve"> edulis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Saltweed</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popcorn</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screw bean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1051"/>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seeds; pigweed, tumbleweed, and grasses like </w:t>
            </w:r>
            <w:proofErr w:type="spellStart"/>
            <w:r w:rsidRPr="00875925">
              <w:rPr>
                <w:rFonts w:ascii="Times New Roman" w:eastAsia="MS Mincho" w:hAnsi="Times New Roman"/>
                <w:color w:val="000000"/>
                <w:sz w:val="18"/>
                <w:szCs w:val="18"/>
              </w:rPr>
              <w:t>dropseed</w:t>
            </w:r>
            <w:proofErr w:type="spellEnd"/>
            <w:r w:rsidRPr="00875925">
              <w:rPr>
                <w:rFonts w:ascii="Times New Roman" w:eastAsia="MS Mincho" w:hAnsi="Times New Roman"/>
                <w:color w:val="000000"/>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rice</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shepherd purse</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saguaro fruit</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7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silver nightshade berries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smoking cornhusk or "green corn"</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skunk brush</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sotol</w:t>
            </w:r>
            <w:proofErr w:type="spellEnd"/>
            <w:r w:rsidRPr="00875925">
              <w:rPr>
                <w:rFonts w:ascii="Times New Roman" w:eastAsia="MS Mincho" w:hAnsi="Times New Roman"/>
                <w:color w:val="000000"/>
                <w:sz w:val="18"/>
                <w:szCs w:val="18"/>
              </w:rPr>
              <w:t>- prepared in the same manner as agave</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Snakeweed</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sunflower seeds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Snakeweed</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timothy</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Solanum </w:t>
            </w:r>
            <w:proofErr w:type="spellStart"/>
            <w:r w:rsidRPr="00875925">
              <w:rPr>
                <w:rFonts w:ascii="Times New Roman" w:eastAsia="MS Mincho" w:hAnsi="Times New Roman"/>
                <w:color w:val="000000"/>
                <w:sz w:val="18"/>
                <w:szCs w:val="18"/>
              </w:rPr>
              <w:t>Jamesii</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sporobolus</w:t>
            </w:r>
            <w:proofErr w:type="spellEnd"/>
            <w:r w:rsidRPr="00875925">
              <w:rPr>
                <w:rFonts w:ascii="Times New Roman" w:eastAsia="MS Mincho" w:hAnsi="Times New Roman"/>
                <w:color w:val="000000"/>
                <w:sz w:val="18"/>
                <w:szCs w:val="18"/>
              </w:rPr>
              <w:t xml:space="preserve"> </w:t>
            </w:r>
            <w:proofErr w:type="spellStart"/>
            <w:r w:rsidRPr="00875925">
              <w:rPr>
                <w:rFonts w:ascii="Times New Roman" w:eastAsia="MS Mincho" w:hAnsi="Times New Roman"/>
                <w:color w:val="000000"/>
                <w:sz w:val="18"/>
                <w:szCs w:val="18"/>
              </w:rPr>
              <w:t>cryptandrus</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walnuts</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spruce leaves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wheat</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7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stalks of bear grass and amore (roasted and peeled)</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wheat </w:t>
            </w: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Tomatoes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Tomatoes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roofErr w:type="spellStart"/>
            <w:r w:rsidRPr="00875925">
              <w:rPr>
                <w:rFonts w:ascii="Times New Roman" w:eastAsia="MS Mincho" w:hAnsi="Times New Roman"/>
                <w:color w:val="000000"/>
                <w:sz w:val="18"/>
                <w:szCs w:val="18"/>
              </w:rPr>
              <w:t>tule</w:t>
            </w:r>
            <w:proofErr w:type="spellEnd"/>
            <w:r w:rsidRPr="00875925">
              <w:rPr>
                <w:rFonts w:ascii="Times New Roman" w:eastAsia="MS Mincho" w:hAnsi="Times New Roman"/>
                <w:color w:val="000000"/>
                <w:sz w:val="18"/>
                <w:szCs w:val="18"/>
              </w:rPr>
              <w:t xml:space="preserve">, rootstocks </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Vetch</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Watermelon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white evening primrose fruits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Wide leaf Yucca dried fruit</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wild pea pods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Wine</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53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wolf berries/ tomatillo</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wood sorrel</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yucca fruit</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 xml:space="preserve">yucca </w:t>
            </w:r>
            <w:proofErr w:type="spellStart"/>
            <w:r w:rsidRPr="00875925">
              <w:rPr>
                <w:rFonts w:ascii="Times New Roman" w:eastAsia="MS Mincho" w:hAnsi="Times New Roman"/>
                <w:color w:val="000000"/>
                <w:sz w:val="18"/>
                <w:szCs w:val="18"/>
              </w:rPr>
              <w:t>glauca</w:t>
            </w:r>
            <w:proofErr w:type="spellEnd"/>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tuna (cactus fruit)</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bean, pinto</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Beans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prickly pear</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Cantaloupe</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green beans</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r w:rsidR="00596D14" w:rsidRPr="00875925" w:rsidTr="003650D8">
        <w:trPr>
          <w:trHeight w:val="290"/>
        </w:trPr>
        <w:tc>
          <w:tcPr>
            <w:tcW w:w="1378"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17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53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rPr>
                <w:rFonts w:ascii="Times New Roman" w:eastAsia="MS Mincho" w:hAnsi="Times New Roman"/>
                <w:color w:val="000000"/>
                <w:sz w:val="18"/>
                <w:szCs w:val="18"/>
              </w:rPr>
            </w:pPr>
            <w:r w:rsidRPr="00875925">
              <w:rPr>
                <w:rFonts w:ascii="Times New Roman" w:eastAsia="MS Mincho" w:hAnsi="Times New Roman"/>
                <w:color w:val="000000"/>
                <w:sz w:val="18"/>
                <w:szCs w:val="18"/>
              </w:rPr>
              <w:t>green onion</w:t>
            </w:r>
          </w:p>
        </w:tc>
        <w:tc>
          <w:tcPr>
            <w:tcW w:w="144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395"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2"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596D14" w:rsidRPr="00875925" w:rsidRDefault="00596D14" w:rsidP="003650D8">
            <w:pPr>
              <w:autoSpaceDE w:val="0"/>
              <w:autoSpaceDN w:val="0"/>
              <w:adjustRightInd w:val="0"/>
              <w:spacing w:after="0" w:line="240" w:lineRule="auto"/>
              <w:jc w:val="right"/>
              <w:rPr>
                <w:rFonts w:ascii="Times New Roman" w:eastAsia="MS Mincho" w:hAnsi="Times New Roman"/>
                <w:color w:val="000000"/>
                <w:sz w:val="18"/>
                <w:szCs w:val="18"/>
              </w:rPr>
            </w:pPr>
          </w:p>
        </w:tc>
      </w:tr>
    </w:tbl>
    <w:p w:rsidR="00596D14" w:rsidRPr="00875925" w:rsidRDefault="00596D14" w:rsidP="00596D14">
      <w:pPr>
        <w:spacing w:after="0" w:line="240" w:lineRule="auto"/>
        <w:rPr>
          <w:rFonts w:ascii="Times New Roman" w:eastAsia="MS Mincho" w:hAnsi="Times New Roman"/>
          <w:sz w:val="24"/>
          <w:szCs w:val="24"/>
        </w:rPr>
      </w:pPr>
    </w:p>
    <w:p w:rsidR="00501CA8" w:rsidRDefault="00A04724"/>
    <w:sectPr w:rsidR="00501CA8" w:rsidSect="00596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8C" w:rsidRDefault="00E568C9">
      <w:pPr>
        <w:spacing w:after="0" w:line="240" w:lineRule="auto"/>
      </w:pPr>
      <w:r>
        <w:separator/>
      </w:r>
    </w:p>
  </w:endnote>
  <w:endnote w:type="continuationSeparator" w:id="0">
    <w:p w:rsidR="0054678C" w:rsidRDefault="00E5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Default="007F360D">
    <w:pPr>
      <w:pStyle w:val="Footer"/>
      <w:jc w:val="center"/>
    </w:pPr>
    <w:r>
      <w:fldChar w:fldCharType="begin"/>
    </w:r>
    <w:r>
      <w:instrText xml:space="preserve"> PAGE   \* MERGEFORMAT </w:instrText>
    </w:r>
    <w:r>
      <w:fldChar w:fldCharType="separate"/>
    </w:r>
    <w:r w:rsidR="00A04724">
      <w:rPr>
        <w:noProof/>
      </w:rPr>
      <w:t>1</w:t>
    </w:r>
    <w:r>
      <w:rPr>
        <w:noProof/>
      </w:rPr>
      <w:fldChar w:fldCharType="end"/>
    </w:r>
  </w:p>
  <w:p w:rsidR="00F16F68" w:rsidRDefault="00A04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8C" w:rsidRDefault="00E568C9">
      <w:pPr>
        <w:spacing w:after="0" w:line="240" w:lineRule="auto"/>
      </w:pPr>
      <w:r>
        <w:separator/>
      </w:r>
    </w:p>
  </w:footnote>
  <w:footnote w:type="continuationSeparator" w:id="0">
    <w:p w:rsidR="0054678C" w:rsidRDefault="00E56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Default="007F360D" w:rsidP="00A868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6F68" w:rsidRDefault="007F360D" w:rsidP="0010384C">
    <w:pPr>
      <w:pStyle w:val="Header"/>
      <w:tabs>
        <w:tab w:val="clear" w:pos="4320"/>
        <w:tab w:val="clear" w:pos="8640"/>
        <w:tab w:val="center" w:pos="4680"/>
        <w:tab w:val="right" w:pos="9360"/>
      </w:tabs>
      <w:ind w:right="360"/>
    </w:pPr>
    <w:r>
      <w:t>[Type text]</w:t>
    </w:r>
    <w:r>
      <w:tab/>
      <w:t>[Type text]</w:t>
    </w:r>
    <w:r>
      <w:tab/>
      <w:t>[Type text]</w:t>
    </w:r>
  </w:p>
  <w:p w:rsidR="00F16F68" w:rsidRDefault="00A04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65BF"/>
    <w:multiLevelType w:val="hybridMultilevel"/>
    <w:tmpl w:val="2EDE6EA8"/>
    <w:lvl w:ilvl="0" w:tplc="0409000F">
      <w:start w:val="1"/>
      <w:numFmt w:val="decimal"/>
      <w:lvlText w:val="%1."/>
      <w:lvlJc w:val="left"/>
      <w:pPr>
        <w:tabs>
          <w:tab w:val="num" w:pos="720"/>
        </w:tabs>
        <w:ind w:left="720" w:hanging="360"/>
      </w:pPr>
      <w:rPr>
        <w:rFonts w:hint="default"/>
      </w:rPr>
    </w:lvl>
    <w:lvl w:ilvl="1" w:tplc="CC0C92C6" w:tentative="1">
      <w:start w:val="1"/>
      <w:numFmt w:val="bullet"/>
      <w:lvlText w:val="•"/>
      <w:lvlJc w:val="left"/>
      <w:pPr>
        <w:tabs>
          <w:tab w:val="num" w:pos="1440"/>
        </w:tabs>
        <w:ind w:left="1440" w:hanging="360"/>
      </w:pPr>
      <w:rPr>
        <w:rFonts w:ascii="Arial" w:hAnsi="Arial" w:hint="default"/>
      </w:rPr>
    </w:lvl>
    <w:lvl w:ilvl="2" w:tplc="55900AF8" w:tentative="1">
      <w:start w:val="1"/>
      <w:numFmt w:val="bullet"/>
      <w:lvlText w:val="•"/>
      <w:lvlJc w:val="left"/>
      <w:pPr>
        <w:tabs>
          <w:tab w:val="num" w:pos="2160"/>
        </w:tabs>
        <w:ind w:left="2160" w:hanging="360"/>
      </w:pPr>
      <w:rPr>
        <w:rFonts w:ascii="Arial" w:hAnsi="Arial" w:hint="default"/>
      </w:rPr>
    </w:lvl>
    <w:lvl w:ilvl="3" w:tplc="262491E0" w:tentative="1">
      <w:start w:val="1"/>
      <w:numFmt w:val="bullet"/>
      <w:lvlText w:val="•"/>
      <w:lvlJc w:val="left"/>
      <w:pPr>
        <w:tabs>
          <w:tab w:val="num" w:pos="2880"/>
        </w:tabs>
        <w:ind w:left="2880" w:hanging="360"/>
      </w:pPr>
      <w:rPr>
        <w:rFonts w:ascii="Arial" w:hAnsi="Arial" w:hint="default"/>
      </w:rPr>
    </w:lvl>
    <w:lvl w:ilvl="4" w:tplc="B8F8AA4C" w:tentative="1">
      <w:start w:val="1"/>
      <w:numFmt w:val="bullet"/>
      <w:lvlText w:val="•"/>
      <w:lvlJc w:val="left"/>
      <w:pPr>
        <w:tabs>
          <w:tab w:val="num" w:pos="3600"/>
        </w:tabs>
        <w:ind w:left="3600" w:hanging="360"/>
      </w:pPr>
      <w:rPr>
        <w:rFonts w:ascii="Arial" w:hAnsi="Arial" w:hint="default"/>
      </w:rPr>
    </w:lvl>
    <w:lvl w:ilvl="5" w:tplc="CE66DB1E" w:tentative="1">
      <w:start w:val="1"/>
      <w:numFmt w:val="bullet"/>
      <w:lvlText w:val="•"/>
      <w:lvlJc w:val="left"/>
      <w:pPr>
        <w:tabs>
          <w:tab w:val="num" w:pos="4320"/>
        </w:tabs>
        <w:ind w:left="4320" w:hanging="360"/>
      </w:pPr>
      <w:rPr>
        <w:rFonts w:ascii="Arial" w:hAnsi="Arial" w:hint="default"/>
      </w:rPr>
    </w:lvl>
    <w:lvl w:ilvl="6" w:tplc="8FCCFF90" w:tentative="1">
      <w:start w:val="1"/>
      <w:numFmt w:val="bullet"/>
      <w:lvlText w:val="•"/>
      <w:lvlJc w:val="left"/>
      <w:pPr>
        <w:tabs>
          <w:tab w:val="num" w:pos="5040"/>
        </w:tabs>
        <w:ind w:left="5040" w:hanging="360"/>
      </w:pPr>
      <w:rPr>
        <w:rFonts w:ascii="Arial" w:hAnsi="Arial" w:hint="default"/>
      </w:rPr>
    </w:lvl>
    <w:lvl w:ilvl="7" w:tplc="CAEC4492" w:tentative="1">
      <w:start w:val="1"/>
      <w:numFmt w:val="bullet"/>
      <w:lvlText w:val="•"/>
      <w:lvlJc w:val="left"/>
      <w:pPr>
        <w:tabs>
          <w:tab w:val="num" w:pos="5760"/>
        </w:tabs>
        <w:ind w:left="5760" w:hanging="360"/>
      </w:pPr>
      <w:rPr>
        <w:rFonts w:ascii="Arial" w:hAnsi="Arial" w:hint="default"/>
      </w:rPr>
    </w:lvl>
    <w:lvl w:ilvl="8" w:tplc="E084D5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4"/>
    <w:rsid w:val="003602D3"/>
    <w:rsid w:val="00470558"/>
    <w:rsid w:val="0054678C"/>
    <w:rsid w:val="00596D14"/>
    <w:rsid w:val="007F360D"/>
    <w:rsid w:val="00A04724"/>
    <w:rsid w:val="00AB1B38"/>
    <w:rsid w:val="00BD0F86"/>
    <w:rsid w:val="00E5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14"/>
    <w:rPr>
      <w:rFonts w:ascii="Calibri" w:eastAsia="Calibri" w:hAnsi="Calibri" w:cs="Times New Roman"/>
    </w:rPr>
  </w:style>
  <w:style w:type="paragraph" w:styleId="Heading2">
    <w:name w:val="heading 2"/>
    <w:basedOn w:val="Normal"/>
    <w:next w:val="Normal"/>
    <w:link w:val="Heading2Char"/>
    <w:qFormat/>
    <w:rsid w:val="00596D14"/>
    <w:pPr>
      <w:keepNext/>
      <w:spacing w:before="240" w:after="120" w:line="240" w:lineRule="auto"/>
      <w:outlineLvl w:val="1"/>
    </w:pPr>
    <w:rPr>
      <w:rFonts w:ascii="Times New Roman" w:eastAsia="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6D14"/>
    <w:rPr>
      <w:rFonts w:ascii="Times New Roman" w:eastAsia="Times New Roman" w:hAnsi="Times New Roman" w:cs="Times New Roman"/>
      <w:b/>
      <w:bCs/>
      <w:sz w:val="26"/>
      <w:szCs w:val="28"/>
    </w:rPr>
  </w:style>
  <w:style w:type="paragraph" w:styleId="Header">
    <w:name w:val="header"/>
    <w:basedOn w:val="Normal"/>
    <w:link w:val="HeaderChar"/>
    <w:uiPriority w:val="99"/>
    <w:rsid w:val="00596D1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96D14"/>
    <w:rPr>
      <w:rFonts w:ascii="Times New Roman" w:eastAsia="Times New Roman" w:hAnsi="Times New Roman" w:cs="Times New Roman"/>
      <w:sz w:val="24"/>
      <w:szCs w:val="24"/>
    </w:rPr>
  </w:style>
  <w:style w:type="paragraph" w:styleId="Footer">
    <w:name w:val="footer"/>
    <w:basedOn w:val="Normal"/>
    <w:link w:val="FooterChar"/>
    <w:uiPriority w:val="99"/>
    <w:rsid w:val="00596D1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96D14"/>
    <w:rPr>
      <w:rFonts w:ascii="Times New Roman" w:eastAsia="Times New Roman" w:hAnsi="Times New Roman" w:cs="Times New Roman"/>
      <w:sz w:val="24"/>
      <w:szCs w:val="24"/>
    </w:rPr>
  </w:style>
  <w:style w:type="character" w:styleId="PageNumber">
    <w:name w:val="page number"/>
    <w:rsid w:val="00596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14"/>
    <w:rPr>
      <w:rFonts w:ascii="Calibri" w:eastAsia="Calibri" w:hAnsi="Calibri" w:cs="Times New Roman"/>
    </w:rPr>
  </w:style>
  <w:style w:type="paragraph" w:styleId="Heading2">
    <w:name w:val="heading 2"/>
    <w:basedOn w:val="Normal"/>
    <w:next w:val="Normal"/>
    <w:link w:val="Heading2Char"/>
    <w:qFormat/>
    <w:rsid w:val="00596D14"/>
    <w:pPr>
      <w:keepNext/>
      <w:spacing w:before="240" w:after="120" w:line="240" w:lineRule="auto"/>
      <w:outlineLvl w:val="1"/>
    </w:pPr>
    <w:rPr>
      <w:rFonts w:ascii="Times New Roman" w:eastAsia="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6D14"/>
    <w:rPr>
      <w:rFonts w:ascii="Times New Roman" w:eastAsia="Times New Roman" w:hAnsi="Times New Roman" w:cs="Times New Roman"/>
      <w:b/>
      <w:bCs/>
      <w:sz w:val="26"/>
      <w:szCs w:val="28"/>
    </w:rPr>
  </w:style>
  <w:style w:type="paragraph" w:styleId="Header">
    <w:name w:val="header"/>
    <w:basedOn w:val="Normal"/>
    <w:link w:val="HeaderChar"/>
    <w:uiPriority w:val="99"/>
    <w:rsid w:val="00596D1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96D14"/>
    <w:rPr>
      <w:rFonts w:ascii="Times New Roman" w:eastAsia="Times New Roman" w:hAnsi="Times New Roman" w:cs="Times New Roman"/>
      <w:sz w:val="24"/>
      <w:szCs w:val="24"/>
    </w:rPr>
  </w:style>
  <w:style w:type="paragraph" w:styleId="Footer">
    <w:name w:val="footer"/>
    <w:basedOn w:val="Normal"/>
    <w:link w:val="FooterChar"/>
    <w:uiPriority w:val="99"/>
    <w:rsid w:val="00596D1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96D14"/>
    <w:rPr>
      <w:rFonts w:ascii="Times New Roman" w:eastAsia="Times New Roman" w:hAnsi="Times New Roman" w:cs="Times New Roman"/>
      <w:sz w:val="24"/>
      <w:szCs w:val="24"/>
    </w:rPr>
  </w:style>
  <w:style w:type="character" w:styleId="PageNumber">
    <w:name w:val="page number"/>
    <w:rsid w:val="0059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6</cp:revision>
  <dcterms:created xsi:type="dcterms:W3CDTF">2015-12-21T18:24:00Z</dcterms:created>
  <dcterms:modified xsi:type="dcterms:W3CDTF">2016-02-24T15:57:00Z</dcterms:modified>
</cp:coreProperties>
</file>