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0ACBE" w14:textId="1D559D16" w:rsidR="0077488B" w:rsidRPr="0077488B" w:rsidRDefault="0077488B" w:rsidP="0077488B">
      <w:pPr>
        <w:pBdr>
          <w:top w:val="single" w:sz="4" w:space="1" w:color="auto"/>
          <w:bottom w:val="single" w:sz="4" w:space="1" w:color="auto"/>
        </w:pBdr>
        <w:tabs>
          <w:tab w:val="left" w:pos="720"/>
        </w:tabs>
        <w:jc w:val="center"/>
        <w:rPr>
          <w:b/>
          <w:smallCaps/>
          <w:sz w:val="28"/>
          <w:szCs w:val="28"/>
        </w:rPr>
      </w:pPr>
      <w:bookmarkStart w:id="0" w:name="_GoBack"/>
      <w:bookmarkEnd w:id="0"/>
      <w:r w:rsidRPr="0077488B">
        <w:rPr>
          <w:b/>
          <w:smallCaps/>
          <w:sz w:val="28"/>
          <w:szCs w:val="28"/>
        </w:rPr>
        <w:t xml:space="preserve">Opioid Public Education Program </w:t>
      </w:r>
    </w:p>
    <w:p w14:paraId="273FE232" w14:textId="1667EC2D" w:rsidR="0077488B" w:rsidRPr="0077488B" w:rsidRDefault="00F06D4B" w:rsidP="0077488B">
      <w:pPr>
        <w:pBdr>
          <w:top w:val="single" w:sz="4" w:space="1" w:color="auto"/>
          <w:bottom w:val="single" w:sz="4" w:space="1" w:color="auto"/>
        </w:pBdr>
        <w:tabs>
          <w:tab w:val="left" w:pos="720"/>
        </w:tabs>
        <w:jc w:val="center"/>
        <w:rPr>
          <w:b/>
          <w:smallCaps/>
          <w:sz w:val="28"/>
          <w:szCs w:val="28"/>
        </w:rPr>
      </w:pPr>
      <w:r>
        <w:rPr>
          <w:b/>
          <w:smallCaps/>
          <w:sz w:val="28"/>
          <w:szCs w:val="28"/>
        </w:rPr>
        <w:t xml:space="preserve">Focus Groups </w:t>
      </w:r>
      <w:r w:rsidR="0077488B" w:rsidRPr="0077488B">
        <w:rPr>
          <w:b/>
          <w:smallCaps/>
          <w:sz w:val="28"/>
          <w:szCs w:val="28"/>
        </w:rPr>
        <w:t>Exploring the Attitudes, Perceptions, and Behaviors of Individuals At-Risk for Prescription Opioid Misuse</w:t>
      </w:r>
    </w:p>
    <w:p w14:paraId="613C90FA" w14:textId="77777777" w:rsidR="003E6149" w:rsidRPr="0077488B" w:rsidRDefault="003E6149" w:rsidP="0077488B"/>
    <w:p w14:paraId="75C806EE" w14:textId="5A30B1C0" w:rsidR="003E6149" w:rsidRPr="0077488B" w:rsidRDefault="0077488B" w:rsidP="0077488B">
      <w:pPr>
        <w:keepNext/>
        <w:keepLines/>
        <w:outlineLvl w:val="1"/>
        <w:rPr>
          <w:b/>
          <w:smallCaps/>
          <w:sz w:val="28"/>
          <w:szCs w:val="26"/>
        </w:rPr>
      </w:pPr>
      <w:r>
        <w:rPr>
          <w:b/>
          <w:smallCaps/>
          <w:sz w:val="28"/>
          <w:szCs w:val="26"/>
        </w:rPr>
        <w:t>Product Activity to be assessed</w:t>
      </w:r>
    </w:p>
    <w:p w14:paraId="15BED72B" w14:textId="77777777" w:rsidR="003E6149" w:rsidRDefault="003E6149" w:rsidP="0077488B">
      <w:r w:rsidRPr="0077488B">
        <w:t>The Substance Abuse and Mental Health Services Administration (SAMHSA), Center for Substance Abuse Prevention</w:t>
      </w:r>
      <w:r w:rsidR="00F965EF" w:rsidRPr="0077488B">
        <w:t xml:space="preserve"> (CSAP)</w:t>
      </w:r>
      <w:r w:rsidRPr="0077488B">
        <w:t>, is requesting OMB approval for one new focus group tool consisting of the following:</w:t>
      </w:r>
    </w:p>
    <w:p w14:paraId="2FD30643" w14:textId="77777777" w:rsidR="00BA0277" w:rsidRPr="0077488B" w:rsidRDefault="00BA0277" w:rsidP="0077488B"/>
    <w:p w14:paraId="55514617" w14:textId="0911CCA7" w:rsidR="003E6149" w:rsidRPr="0077488B" w:rsidRDefault="003E6149" w:rsidP="0077488B">
      <w:pPr>
        <w:pStyle w:val="ListParagraph"/>
        <w:numPr>
          <w:ilvl w:val="0"/>
          <w:numId w:val="1"/>
        </w:numPr>
      </w:pPr>
      <w:r w:rsidRPr="0077488B">
        <w:t>Focus Group Protocol (</w:t>
      </w:r>
      <w:r w:rsidR="00BA0277">
        <w:t>Tab</w:t>
      </w:r>
      <w:r w:rsidRPr="0077488B">
        <w:t xml:space="preserve"> </w:t>
      </w:r>
      <w:r w:rsidR="003929C7">
        <w:t>A</w:t>
      </w:r>
      <w:r w:rsidRPr="0077488B">
        <w:t>)</w:t>
      </w:r>
    </w:p>
    <w:p w14:paraId="29FAC669" w14:textId="564EB6D8" w:rsidR="003E6149" w:rsidRPr="0077488B" w:rsidRDefault="003E6149" w:rsidP="0077488B">
      <w:pPr>
        <w:pStyle w:val="ListParagraph"/>
        <w:numPr>
          <w:ilvl w:val="0"/>
          <w:numId w:val="1"/>
        </w:numPr>
      </w:pPr>
      <w:r w:rsidRPr="0077488B">
        <w:t xml:space="preserve">Screening </w:t>
      </w:r>
      <w:r w:rsidR="006E7FA1" w:rsidRPr="0077488B">
        <w:t>Protocol and Questionnaires</w:t>
      </w:r>
      <w:r w:rsidR="00350C58" w:rsidRPr="0077488B">
        <w:t xml:space="preserve"> </w:t>
      </w:r>
      <w:r w:rsidRPr="0077488B">
        <w:t>(</w:t>
      </w:r>
      <w:r w:rsidR="00BA0277">
        <w:t>Tab</w:t>
      </w:r>
      <w:r w:rsidRPr="0077488B">
        <w:t xml:space="preserve"> </w:t>
      </w:r>
      <w:r w:rsidR="003929C7">
        <w:t>B</w:t>
      </w:r>
      <w:r w:rsidRPr="0077488B">
        <w:t>)</w:t>
      </w:r>
    </w:p>
    <w:p w14:paraId="149A6CC2" w14:textId="208AFE93" w:rsidR="003E6149" w:rsidRPr="0077488B" w:rsidRDefault="003E6149" w:rsidP="0077488B">
      <w:pPr>
        <w:pStyle w:val="ListParagraph"/>
        <w:numPr>
          <w:ilvl w:val="0"/>
          <w:numId w:val="1"/>
        </w:numPr>
      </w:pPr>
      <w:r w:rsidRPr="0077488B">
        <w:t xml:space="preserve">Consent </w:t>
      </w:r>
      <w:r w:rsidR="006E7FA1" w:rsidRPr="0077488B">
        <w:t xml:space="preserve">and Confidentiality </w:t>
      </w:r>
      <w:r w:rsidRPr="0077488B">
        <w:t>Form</w:t>
      </w:r>
      <w:r w:rsidR="006E7FA1" w:rsidRPr="0077488B">
        <w:t>s</w:t>
      </w:r>
      <w:r w:rsidRPr="0077488B">
        <w:t xml:space="preserve"> (</w:t>
      </w:r>
      <w:r w:rsidR="00BA0277">
        <w:t>Tab</w:t>
      </w:r>
      <w:r w:rsidRPr="0077488B">
        <w:t xml:space="preserve"> </w:t>
      </w:r>
      <w:r w:rsidR="003929C7">
        <w:t>C</w:t>
      </w:r>
      <w:r w:rsidRPr="0077488B">
        <w:t>)</w:t>
      </w:r>
    </w:p>
    <w:p w14:paraId="034B1450" w14:textId="7CB04223" w:rsidR="003E6149" w:rsidRPr="0077488B" w:rsidRDefault="003E6149" w:rsidP="0077488B">
      <w:pPr>
        <w:pStyle w:val="ListParagraph"/>
        <w:numPr>
          <w:ilvl w:val="0"/>
          <w:numId w:val="1"/>
        </w:numPr>
      </w:pPr>
      <w:r w:rsidRPr="0077488B">
        <w:t>Facilitator</w:t>
      </w:r>
      <w:r w:rsidR="00353211">
        <w:t>’</w:t>
      </w:r>
      <w:r w:rsidR="00BA0277">
        <w:t>s</w:t>
      </w:r>
      <w:r w:rsidRPr="0077488B">
        <w:t xml:space="preserve"> Guide (</w:t>
      </w:r>
      <w:r w:rsidR="00BA0277">
        <w:t>Tab</w:t>
      </w:r>
      <w:r w:rsidRPr="0077488B">
        <w:t xml:space="preserve"> </w:t>
      </w:r>
      <w:r w:rsidR="003929C7">
        <w:t>D</w:t>
      </w:r>
      <w:r w:rsidRPr="0077488B">
        <w:t>)</w:t>
      </w:r>
    </w:p>
    <w:p w14:paraId="344FBE1F" w14:textId="77777777" w:rsidR="003E6149" w:rsidRPr="004F7299" w:rsidRDefault="003E6149" w:rsidP="0077488B">
      <w:pPr>
        <w:pStyle w:val="Header"/>
        <w:tabs>
          <w:tab w:val="clear" w:pos="4320"/>
          <w:tab w:val="clear" w:pos="8640"/>
        </w:tabs>
      </w:pPr>
    </w:p>
    <w:p w14:paraId="52E0B148" w14:textId="4882C97C" w:rsidR="004F7299" w:rsidRPr="004F7299" w:rsidRDefault="004F7299" w:rsidP="004F7299">
      <w:pPr>
        <w:pStyle w:val="NoSpacing"/>
        <w:rPr>
          <w:rFonts w:ascii="Times New Roman" w:hAnsi="Times New Roman"/>
          <w:sz w:val="24"/>
          <w:szCs w:val="24"/>
        </w:rPr>
      </w:pPr>
      <w:r w:rsidRPr="004F7299">
        <w:rPr>
          <w:rFonts w:ascii="Times New Roman" w:hAnsi="Times New Roman"/>
          <w:sz w:val="24"/>
          <w:szCs w:val="24"/>
        </w:rPr>
        <w:t xml:space="preserve">The opioid crisis is one of the most devastating public health </w:t>
      </w:r>
      <w:r w:rsidR="009955C2">
        <w:rPr>
          <w:rFonts w:ascii="Times New Roman" w:hAnsi="Times New Roman"/>
          <w:sz w:val="24"/>
          <w:szCs w:val="24"/>
        </w:rPr>
        <w:t xml:space="preserve">issues </w:t>
      </w:r>
      <w:r w:rsidRPr="004F7299">
        <w:rPr>
          <w:rFonts w:ascii="Times New Roman" w:hAnsi="Times New Roman"/>
          <w:sz w:val="24"/>
          <w:szCs w:val="24"/>
        </w:rPr>
        <w:t>facing America, recently inspiring a Presidential Declaration of a Nationwide Public Health Emergency.</w:t>
      </w:r>
      <w:r w:rsidRPr="004F7299">
        <w:rPr>
          <w:rStyle w:val="FootnoteReference"/>
          <w:rFonts w:ascii="Times New Roman" w:hAnsi="Times New Roman"/>
          <w:sz w:val="24"/>
          <w:szCs w:val="24"/>
        </w:rPr>
        <w:footnoteReference w:id="1"/>
      </w:r>
      <w:r w:rsidRPr="004F7299">
        <w:rPr>
          <w:rFonts w:ascii="Times New Roman" w:hAnsi="Times New Roman"/>
          <w:sz w:val="24"/>
          <w:szCs w:val="24"/>
        </w:rPr>
        <w:t xml:space="preserve">  The public health infrastructure at </w:t>
      </w:r>
      <w:r w:rsidR="009955C2">
        <w:rPr>
          <w:rFonts w:ascii="Times New Roman" w:hAnsi="Times New Roman"/>
          <w:sz w:val="24"/>
          <w:szCs w:val="24"/>
        </w:rPr>
        <w:t xml:space="preserve">the </w:t>
      </w:r>
      <w:r w:rsidRPr="004F7299">
        <w:rPr>
          <w:rFonts w:ascii="Times New Roman" w:hAnsi="Times New Roman"/>
          <w:sz w:val="24"/>
          <w:szCs w:val="24"/>
        </w:rPr>
        <w:t>local, state</w:t>
      </w:r>
      <w:r w:rsidR="009955C2">
        <w:rPr>
          <w:rFonts w:ascii="Times New Roman" w:hAnsi="Times New Roman"/>
          <w:sz w:val="24"/>
          <w:szCs w:val="24"/>
        </w:rPr>
        <w:t>,</w:t>
      </w:r>
      <w:r w:rsidRPr="004F7299">
        <w:rPr>
          <w:rFonts w:ascii="Times New Roman" w:hAnsi="Times New Roman"/>
          <w:sz w:val="24"/>
          <w:szCs w:val="24"/>
        </w:rPr>
        <w:t xml:space="preserve"> and federal level is responding in a comprehensive and coordinated effort to save lives and enable communiti</w:t>
      </w:r>
      <w:r w:rsidR="009955C2">
        <w:rPr>
          <w:rFonts w:ascii="Times New Roman" w:hAnsi="Times New Roman"/>
          <w:sz w:val="24"/>
          <w:szCs w:val="24"/>
        </w:rPr>
        <w:t xml:space="preserve">es and individuals to recover. </w:t>
      </w:r>
      <w:r w:rsidRPr="004F7299">
        <w:rPr>
          <w:rFonts w:ascii="Times New Roman" w:hAnsi="Times New Roman"/>
          <w:sz w:val="24"/>
          <w:szCs w:val="24"/>
        </w:rPr>
        <w:t>As a key component of SAMHSA’</w:t>
      </w:r>
      <w:r w:rsidR="00F06D4B">
        <w:rPr>
          <w:rFonts w:ascii="Times New Roman" w:hAnsi="Times New Roman"/>
          <w:sz w:val="24"/>
          <w:szCs w:val="24"/>
        </w:rPr>
        <w:t xml:space="preserve">s </w:t>
      </w:r>
      <w:r w:rsidRPr="004F7299">
        <w:rPr>
          <w:rFonts w:ascii="Times New Roman" w:hAnsi="Times New Roman"/>
          <w:sz w:val="24"/>
          <w:szCs w:val="24"/>
        </w:rPr>
        <w:t>response, the Health Communications and Marketing</w:t>
      </w:r>
      <w:r w:rsidR="00734780">
        <w:rPr>
          <w:rFonts w:ascii="Times New Roman" w:hAnsi="Times New Roman"/>
          <w:sz w:val="24"/>
          <w:szCs w:val="24"/>
        </w:rPr>
        <w:t xml:space="preserve"> for Public Engagement</w:t>
      </w:r>
      <w:r w:rsidRPr="004F7299">
        <w:rPr>
          <w:rFonts w:ascii="Times New Roman" w:hAnsi="Times New Roman"/>
          <w:sz w:val="24"/>
          <w:szCs w:val="24"/>
        </w:rPr>
        <w:t xml:space="preserve"> contract in </w:t>
      </w:r>
      <w:r w:rsidR="00F06D4B">
        <w:rPr>
          <w:rFonts w:ascii="Times New Roman" w:hAnsi="Times New Roman"/>
          <w:sz w:val="24"/>
          <w:szCs w:val="24"/>
        </w:rPr>
        <w:t>CSAP</w:t>
      </w:r>
      <w:r w:rsidRPr="004F7299">
        <w:rPr>
          <w:rFonts w:ascii="Times New Roman" w:hAnsi="Times New Roman"/>
          <w:sz w:val="24"/>
          <w:szCs w:val="24"/>
        </w:rPr>
        <w:t xml:space="preserve"> is increasing its focus on opioids, beginning with </w:t>
      </w:r>
      <w:r w:rsidR="00F06D4B">
        <w:rPr>
          <w:rFonts w:ascii="Times New Roman" w:hAnsi="Times New Roman"/>
          <w:sz w:val="24"/>
          <w:szCs w:val="24"/>
        </w:rPr>
        <w:t xml:space="preserve">a focus on </w:t>
      </w:r>
      <w:r w:rsidRPr="004F7299">
        <w:rPr>
          <w:rFonts w:ascii="Times New Roman" w:hAnsi="Times New Roman"/>
          <w:sz w:val="24"/>
          <w:szCs w:val="24"/>
        </w:rPr>
        <w:t xml:space="preserve">the diversion and misuse of prescription opioid pain relievers.  </w:t>
      </w:r>
    </w:p>
    <w:p w14:paraId="10FDFF62" w14:textId="77777777" w:rsidR="004F7299" w:rsidRPr="004F7299" w:rsidRDefault="004F7299" w:rsidP="004F7299">
      <w:pPr>
        <w:pStyle w:val="NoSpacing"/>
        <w:rPr>
          <w:rFonts w:ascii="Times New Roman" w:hAnsi="Times New Roman"/>
          <w:sz w:val="24"/>
          <w:szCs w:val="24"/>
        </w:rPr>
      </w:pPr>
    </w:p>
    <w:p w14:paraId="26337319" w14:textId="041C6466" w:rsidR="004F7299" w:rsidRPr="004F7299" w:rsidRDefault="004F7299" w:rsidP="004F7299">
      <w:pPr>
        <w:pStyle w:val="NoSpacing"/>
        <w:rPr>
          <w:rFonts w:ascii="Times New Roman" w:hAnsi="Times New Roman"/>
          <w:sz w:val="24"/>
          <w:szCs w:val="24"/>
        </w:rPr>
      </w:pPr>
      <w:r w:rsidRPr="004F7299">
        <w:rPr>
          <w:rFonts w:ascii="Times New Roman" w:hAnsi="Times New Roman"/>
          <w:sz w:val="24"/>
          <w:szCs w:val="24"/>
        </w:rPr>
        <w:t xml:space="preserve">Prescription pain relievers, such as Vicodin and OxyContin, were and continue to be </w:t>
      </w:r>
      <w:r w:rsidR="00CE72F7">
        <w:rPr>
          <w:rFonts w:ascii="Times New Roman" w:hAnsi="Times New Roman"/>
          <w:sz w:val="24"/>
          <w:szCs w:val="24"/>
        </w:rPr>
        <w:t xml:space="preserve">key elements </w:t>
      </w:r>
      <w:r w:rsidRPr="004F7299">
        <w:rPr>
          <w:rFonts w:ascii="Times New Roman" w:hAnsi="Times New Roman"/>
          <w:sz w:val="24"/>
          <w:szCs w:val="24"/>
        </w:rPr>
        <w:t>in the crisis both as common substances for the initiation of opioids and as co</w:t>
      </w:r>
      <w:r w:rsidR="00A24833">
        <w:rPr>
          <w:rFonts w:ascii="Times New Roman" w:hAnsi="Times New Roman"/>
          <w:sz w:val="24"/>
          <w:szCs w:val="24"/>
        </w:rPr>
        <w:t xml:space="preserve">ntinued substances of misuse. </w:t>
      </w:r>
      <w:r w:rsidRPr="004F7299">
        <w:rPr>
          <w:rFonts w:ascii="Times New Roman" w:hAnsi="Times New Roman"/>
          <w:sz w:val="24"/>
          <w:szCs w:val="24"/>
        </w:rPr>
        <w:t>An important factor is the sheer number of prescription opi</w:t>
      </w:r>
      <w:r w:rsidR="009955C2">
        <w:rPr>
          <w:rFonts w:ascii="Times New Roman" w:hAnsi="Times New Roman"/>
          <w:sz w:val="24"/>
          <w:szCs w:val="24"/>
        </w:rPr>
        <w:t xml:space="preserve">oids in circulation. </w:t>
      </w:r>
      <w:r w:rsidRPr="004F7299">
        <w:rPr>
          <w:rFonts w:ascii="Times New Roman" w:hAnsi="Times New Roman"/>
          <w:sz w:val="24"/>
          <w:szCs w:val="24"/>
        </w:rPr>
        <w:t xml:space="preserve">While prescriber education and other programs have decreased the annual number of prescriptions from 255 million in 2012, there were still </w:t>
      </w:r>
      <w:r w:rsidR="009955C2">
        <w:rPr>
          <w:rFonts w:ascii="Times New Roman" w:hAnsi="Times New Roman"/>
          <w:sz w:val="24"/>
          <w:szCs w:val="24"/>
        </w:rPr>
        <w:t xml:space="preserve">more than </w:t>
      </w:r>
      <w:r w:rsidRPr="004F7299">
        <w:rPr>
          <w:rFonts w:ascii="Times New Roman" w:hAnsi="Times New Roman"/>
          <w:sz w:val="24"/>
          <w:szCs w:val="24"/>
        </w:rPr>
        <w:t>214 million new opioid prescriptions written in 2016.</w:t>
      </w:r>
      <w:r w:rsidRPr="004F7299">
        <w:rPr>
          <w:rStyle w:val="FootnoteReference"/>
          <w:rFonts w:ascii="Times New Roman" w:hAnsi="Times New Roman"/>
          <w:sz w:val="24"/>
          <w:szCs w:val="24"/>
        </w:rPr>
        <w:footnoteReference w:id="2"/>
      </w:r>
      <w:r w:rsidRPr="004F7299">
        <w:rPr>
          <w:rFonts w:ascii="Times New Roman" w:hAnsi="Times New Roman"/>
          <w:sz w:val="24"/>
          <w:szCs w:val="24"/>
        </w:rPr>
        <w:t xml:space="preserve">  The result is a large pool of opioids </w:t>
      </w:r>
      <w:r w:rsidR="00F06D4B">
        <w:rPr>
          <w:rFonts w:ascii="Times New Roman" w:hAnsi="Times New Roman"/>
          <w:sz w:val="24"/>
          <w:szCs w:val="24"/>
        </w:rPr>
        <w:t>available</w:t>
      </w:r>
      <w:r w:rsidRPr="004F7299">
        <w:rPr>
          <w:rFonts w:ascii="Times New Roman" w:hAnsi="Times New Roman"/>
          <w:sz w:val="24"/>
          <w:szCs w:val="24"/>
        </w:rPr>
        <w:t xml:space="preserve"> for diversion and misuse</w:t>
      </w:r>
      <w:r w:rsidR="009955C2">
        <w:rPr>
          <w:rFonts w:ascii="Times New Roman" w:hAnsi="Times New Roman"/>
          <w:sz w:val="24"/>
          <w:szCs w:val="24"/>
        </w:rPr>
        <w:t>.</w:t>
      </w:r>
      <w:r w:rsidR="00F06D4B">
        <w:rPr>
          <w:rFonts w:ascii="Times New Roman" w:hAnsi="Times New Roman"/>
          <w:sz w:val="24"/>
          <w:szCs w:val="24"/>
        </w:rPr>
        <w:t xml:space="preserve"> </w:t>
      </w:r>
      <w:r w:rsidRPr="004F7299">
        <w:rPr>
          <w:rFonts w:ascii="Times New Roman" w:hAnsi="Times New Roman"/>
          <w:sz w:val="24"/>
          <w:szCs w:val="24"/>
        </w:rPr>
        <w:t>The 2016 National Survey of Drug Use and Health found that in addition to the 37.5 percent of misused pills acquired through a health care provider, 53 percent were acquired through a friend or family member.</w:t>
      </w:r>
      <w:r w:rsidRPr="004F7299">
        <w:rPr>
          <w:rStyle w:val="FootnoteReference"/>
          <w:rFonts w:ascii="Times New Roman" w:hAnsi="Times New Roman"/>
          <w:sz w:val="24"/>
          <w:szCs w:val="24"/>
        </w:rPr>
        <w:footnoteReference w:id="3"/>
      </w:r>
      <w:r w:rsidRPr="004F7299">
        <w:rPr>
          <w:rFonts w:ascii="Times New Roman" w:hAnsi="Times New Roman"/>
          <w:sz w:val="24"/>
          <w:szCs w:val="24"/>
        </w:rPr>
        <w:t xml:space="preserve">  </w:t>
      </w:r>
    </w:p>
    <w:p w14:paraId="1ED34F97" w14:textId="77777777" w:rsidR="004F7299" w:rsidRPr="004F7299" w:rsidRDefault="004F7299" w:rsidP="004F7299">
      <w:pPr>
        <w:pStyle w:val="NoSpacing"/>
        <w:rPr>
          <w:rFonts w:ascii="Times New Roman" w:hAnsi="Times New Roman"/>
          <w:sz w:val="24"/>
          <w:szCs w:val="24"/>
        </w:rPr>
      </w:pPr>
    </w:p>
    <w:p w14:paraId="2BA10E9A" w14:textId="2D065AEB" w:rsidR="004F7299" w:rsidRDefault="004F7299" w:rsidP="004F7299">
      <w:pPr>
        <w:pStyle w:val="NoSpacing"/>
        <w:rPr>
          <w:rFonts w:ascii="Times New Roman" w:hAnsi="Times New Roman"/>
          <w:sz w:val="24"/>
          <w:szCs w:val="24"/>
        </w:rPr>
      </w:pPr>
      <w:r w:rsidRPr="004F7299">
        <w:rPr>
          <w:rFonts w:ascii="Times New Roman" w:hAnsi="Times New Roman"/>
          <w:sz w:val="24"/>
          <w:szCs w:val="24"/>
        </w:rPr>
        <w:t>While the 37.5 percent is being addressed by prescriber education and monitoring programs, the 53 percent offers a potential target for intervention through consumer ed</w:t>
      </w:r>
      <w:r w:rsidR="009955C2">
        <w:rPr>
          <w:rFonts w:ascii="Times New Roman" w:hAnsi="Times New Roman"/>
          <w:sz w:val="24"/>
          <w:szCs w:val="24"/>
        </w:rPr>
        <w:t xml:space="preserve">ucation and disposal programs. </w:t>
      </w:r>
      <w:r w:rsidRPr="004F7299">
        <w:rPr>
          <w:rFonts w:ascii="Times New Roman" w:hAnsi="Times New Roman"/>
          <w:sz w:val="24"/>
          <w:szCs w:val="24"/>
        </w:rPr>
        <w:t xml:space="preserve">Forty-two percent of patients reported storing medications, some of whom kept them </w:t>
      </w:r>
      <w:r w:rsidRPr="004F7299">
        <w:rPr>
          <w:rFonts w:ascii="Times New Roman" w:hAnsi="Times New Roman"/>
          <w:sz w:val="24"/>
          <w:szCs w:val="24"/>
        </w:rPr>
        <w:lastRenderedPageBreak/>
        <w:t>for as long as three years.</w:t>
      </w:r>
      <w:r w:rsidRPr="004F7299">
        <w:rPr>
          <w:rStyle w:val="FootnoteReference"/>
          <w:rFonts w:ascii="Times New Roman" w:hAnsi="Times New Roman"/>
          <w:sz w:val="24"/>
          <w:szCs w:val="24"/>
        </w:rPr>
        <w:footnoteReference w:id="4"/>
      </w:r>
      <w:r w:rsidRPr="004F7299">
        <w:rPr>
          <w:rFonts w:ascii="Times New Roman" w:hAnsi="Times New Roman"/>
          <w:sz w:val="24"/>
          <w:szCs w:val="24"/>
        </w:rPr>
        <w:t xml:space="preserve">  There are large </w:t>
      </w:r>
      <w:r w:rsidR="009955C2">
        <w:rPr>
          <w:rFonts w:ascii="Times New Roman" w:hAnsi="Times New Roman"/>
          <w:sz w:val="24"/>
          <w:szCs w:val="24"/>
        </w:rPr>
        <w:t xml:space="preserve">amounts </w:t>
      </w:r>
      <w:r w:rsidRPr="004F7299">
        <w:rPr>
          <w:rFonts w:ascii="Times New Roman" w:hAnsi="Times New Roman"/>
          <w:sz w:val="24"/>
          <w:szCs w:val="24"/>
        </w:rPr>
        <w:t xml:space="preserve">of prescription sharing and </w:t>
      </w:r>
      <w:r w:rsidR="009955C2">
        <w:rPr>
          <w:rFonts w:ascii="Times New Roman" w:hAnsi="Times New Roman"/>
          <w:sz w:val="24"/>
          <w:szCs w:val="24"/>
        </w:rPr>
        <w:t xml:space="preserve">a </w:t>
      </w:r>
      <w:r w:rsidRPr="004F7299">
        <w:rPr>
          <w:rFonts w:ascii="Times New Roman" w:hAnsi="Times New Roman"/>
          <w:sz w:val="24"/>
          <w:szCs w:val="24"/>
        </w:rPr>
        <w:t>lack of awareness about proper storage and disposal.</w:t>
      </w:r>
      <w:r w:rsidRPr="004F7299">
        <w:rPr>
          <w:rStyle w:val="FootnoteReference"/>
          <w:rFonts w:ascii="Times New Roman" w:hAnsi="Times New Roman"/>
          <w:sz w:val="24"/>
          <w:szCs w:val="24"/>
        </w:rPr>
        <w:footnoteReference w:id="5"/>
      </w:r>
      <w:r w:rsidRPr="004F7299">
        <w:rPr>
          <w:rFonts w:ascii="Times New Roman" w:hAnsi="Times New Roman"/>
          <w:sz w:val="24"/>
          <w:szCs w:val="24"/>
        </w:rPr>
        <w:t xml:space="preserve">  Only about </w:t>
      </w:r>
      <w:r w:rsidR="009955C2">
        <w:rPr>
          <w:rFonts w:ascii="Times New Roman" w:hAnsi="Times New Roman"/>
          <w:sz w:val="24"/>
          <w:szCs w:val="24"/>
        </w:rPr>
        <w:t xml:space="preserve">nine </w:t>
      </w:r>
      <w:r w:rsidRPr="004F7299">
        <w:rPr>
          <w:rFonts w:ascii="Times New Roman" w:hAnsi="Times New Roman"/>
          <w:sz w:val="24"/>
          <w:szCs w:val="24"/>
        </w:rPr>
        <w:t>percent of patients keep their opioids in a locked place.</w:t>
      </w:r>
      <w:r w:rsidRPr="004F7299">
        <w:rPr>
          <w:rStyle w:val="FootnoteReference"/>
          <w:rFonts w:ascii="Times New Roman" w:hAnsi="Times New Roman"/>
          <w:sz w:val="24"/>
          <w:szCs w:val="24"/>
        </w:rPr>
        <w:footnoteReference w:id="6"/>
      </w:r>
      <w:r w:rsidRPr="004F7299">
        <w:rPr>
          <w:rFonts w:ascii="Times New Roman" w:hAnsi="Times New Roman"/>
          <w:sz w:val="24"/>
          <w:szCs w:val="24"/>
        </w:rPr>
        <w:t xml:space="preserve">  In addition, an alarming </w:t>
      </w:r>
      <w:r w:rsidR="009955C2">
        <w:rPr>
          <w:rFonts w:ascii="Times New Roman" w:hAnsi="Times New Roman"/>
          <w:sz w:val="24"/>
          <w:szCs w:val="24"/>
        </w:rPr>
        <w:t xml:space="preserve">number </w:t>
      </w:r>
      <w:r w:rsidRPr="004F7299">
        <w:rPr>
          <w:rFonts w:ascii="Times New Roman" w:hAnsi="Times New Roman"/>
          <w:sz w:val="24"/>
          <w:szCs w:val="24"/>
        </w:rPr>
        <w:t>of people seem to be unaware of the dangerous, addictive nature of prescription pain relievers.</w:t>
      </w:r>
      <w:r w:rsidRPr="004F7299">
        <w:rPr>
          <w:rStyle w:val="FootnoteReference"/>
          <w:rFonts w:ascii="Times New Roman" w:hAnsi="Times New Roman"/>
          <w:sz w:val="24"/>
          <w:szCs w:val="24"/>
        </w:rPr>
        <w:footnoteReference w:id="7"/>
      </w:r>
      <w:r w:rsidRPr="004F7299">
        <w:rPr>
          <w:rFonts w:ascii="Times New Roman" w:hAnsi="Times New Roman"/>
          <w:sz w:val="24"/>
          <w:szCs w:val="24"/>
          <w:vertAlign w:val="superscript"/>
        </w:rPr>
        <w:t>,</w:t>
      </w:r>
      <w:r w:rsidRPr="004F7299">
        <w:rPr>
          <w:rStyle w:val="FootnoteReference"/>
          <w:rFonts w:ascii="Times New Roman" w:hAnsi="Times New Roman"/>
          <w:sz w:val="24"/>
          <w:szCs w:val="24"/>
        </w:rPr>
        <w:footnoteReference w:id="8"/>
      </w:r>
      <w:r w:rsidRPr="004F7299">
        <w:rPr>
          <w:rFonts w:ascii="Times New Roman" w:hAnsi="Times New Roman"/>
          <w:sz w:val="24"/>
          <w:szCs w:val="24"/>
          <w:vertAlign w:val="superscript"/>
        </w:rPr>
        <w:t>,</w:t>
      </w:r>
      <w:r w:rsidRPr="004F7299">
        <w:rPr>
          <w:rStyle w:val="FootnoteReference"/>
          <w:rFonts w:ascii="Times New Roman" w:hAnsi="Times New Roman"/>
          <w:sz w:val="24"/>
          <w:szCs w:val="24"/>
        </w:rPr>
        <w:footnoteReference w:id="9"/>
      </w:r>
      <w:r w:rsidRPr="004F7299">
        <w:rPr>
          <w:rFonts w:ascii="Times New Roman" w:hAnsi="Times New Roman"/>
          <w:sz w:val="24"/>
          <w:szCs w:val="24"/>
          <w:vertAlign w:val="superscript"/>
        </w:rPr>
        <w:t xml:space="preserve"> </w:t>
      </w:r>
      <w:r w:rsidRPr="004F7299">
        <w:rPr>
          <w:rFonts w:ascii="Times New Roman" w:hAnsi="Times New Roman"/>
          <w:sz w:val="24"/>
          <w:szCs w:val="24"/>
        </w:rPr>
        <w:t>The combined effect is seen in the devastation caused by the opioid epidemic.</w:t>
      </w:r>
    </w:p>
    <w:p w14:paraId="7C8EBCA6" w14:textId="77777777" w:rsidR="004F7299" w:rsidRPr="004F7299" w:rsidRDefault="004F7299" w:rsidP="004F7299">
      <w:pPr>
        <w:pStyle w:val="NoSpacing"/>
        <w:rPr>
          <w:rFonts w:ascii="Times New Roman" w:hAnsi="Times New Roman"/>
          <w:sz w:val="24"/>
          <w:szCs w:val="24"/>
        </w:rPr>
      </w:pPr>
    </w:p>
    <w:p w14:paraId="7AB0CDF4" w14:textId="76B8A380" w:rsidR="004F7299" w:rsidRPr="004F7299" w:rsidRDefault="004F7299" w:rsidP="004F7299">
      <w:pPr>
        <w:autoSpaceDE w:val="0"/>
        <w:autoSpaceDN w:val="0"/>
        <w:adjustRightInd w:val="0"/>
        <w:rPr>
          <w:rFonts w:cs="Segoe UI"/>
        </w:rPr>
      </w:pPr>
      <w:r>
        <w:t>It i</w:t>
      </w:r>
      <w:r w:rsidR="009955C2">
        <w:t>s critical that SAMHSA increase</w:t>
      </w:r>
      <w:r>
        <w:t xml:space="preserve"> its efforts to combat the opioid epidemic, specifically the prescription sharing that occurs between family and friends. The motivations for this behavior are complex and more information is needed in order to develop education programs that accurately target the beliefs, attitudes, and practices of individuals at risk for opioid misuse, such as those who save leftover medication or </w:t>
      </w:r>
      <w:r w:rsidR="009955C2">
        <w:t xml:space="preserve">who </w:t>
      </w:r>
      <w:r>
        <w:t xml:space="preserve">do not store and/or dispose of them properly. </w:t>
      </w:r>
    </w:p>
    <w:p w14:paraId="262CA346" w14:textId="77777777" w:rsidR="004F7299" w:rsidRPr="0077488B" w:rsidRDefault="004F7299" w:rsidP="0077488B">
      <w:pPr>
        <w:pStyle w:val="Header"/>
        <w:tabs>
          <w:tab w:val="clear" w:pos="4320"/>
          <w:tab w:val="clear" w:pos="8640"/>
        </w:tabs>
      </w:pPr>
    </w:p>
    <w:p w14:paraId="6F6A8324" w14:textId="756FD971" w:rsidR="0077488B" w:rsidRPr="005F7216" w:rsidRDefault="0077488B" w:rsidP="0077488B">
      <w:pPr>
        <w:keepNext/>
        <w:keepLines/>
        <w:outlineLvl w:val="1"/>
        <w:rPr>
          <w:b/>
          <w:smallCaps/>
          <w:sz w:val="28"/>
          <w:szCs w:val="26"/>
        </w:rPr>
      </w:pPr>
      <w:r>
        <w:rPr>
          <w:b/>
          <w:smallCaps/>
          <w:sz w:val="28"/>
          <w:szCs w:val="26"/>
        </w:rPr>
        <w:t>Brief Statement of Objectives</w:t>
      </w:r>
    </w:p>
    <w:p w14:paraId="262CDD72" w14:textId="155684E5" w:rsidR="00CE6452" w:rsidRPr="0077488B" w:rsidRDefault="003E6149" w:rsidP="0077488B">
      <w:pPr>
        <w:pStyle w:val="Header"/>
        <w:tabs>
          <w:tab w:val="clear" w:pos="4320"/>
          <w:tab w:val="clear" w:pos="8640"/>
        </w:tabs>
      </w:pPr>
      <w:r w:rsidRPr="0077488B">
        <w:t xml:space="preserve">The overall objective of these focus groups is </w:t>
      </w:r>
      <w:r w:rsidR="000845E2" w:rsidRPr="0077488B">
        <w:t xml:space="preserve">to </w:t>
      </w:r>
      <w:r w:rsidRPr="0077488B">
        <w:t>learn more about the values, attitudes, perceptions, motivations</w:t>
      </w:r>
      <w:r w:rsidR="000A175F" w:rsidRPr="0077488B">
        <w:t>, and behaviors</w:t>
      </w:r>
      <w:r w:rsidRPr="0077488B">
        <w:t xml:space="preserve"> of individuals who </w:t>
      </w:r>
      <w:r w:rsidR="004F6D86" w:rsidRPr="0077488B">
        <w:t>have</w:t>
      </w:r>
      <w:r w:rsidRPr="0077488B">
        <w:t xml:space="preserve"> prescription opioids </w:t>
      </w:r>
      <w:r w:rsidR="004F6D86" w:rsidRPr="0077488B">
        <w:t xml:space="preserve">and are at risk for sharing the medications </w:t>
      </w:r>
      <w:r w:rsidRPr="0077488B">
        <w:t xml:space="preserve">with their families and friends. </w:t>
      </w:r>
      <w:r w:rsidR="004F6D86" w:rsidRPr="0077488B">
        <w:t xml:space="preserve">More specifically, these individuals at high risk for sharing medications with friends and family members are those </w:t>
      </w:r>
      <w:r w:rsidR="009955C2">
        <w:t xml:space="preserve">who </w:t>
      </w:r>
      <w:r w:rsidR="004F6D86" w:rsidRPr="0077488B">
        <w:t xml:space="preserve">(1) believe all medications prescribed by a doctor are safe to use and (2) save leftover medication prescribed by a doctor in case they </w:t>
      </w:r>
      <w:r w:rsidR="00694E7A">
        <w:t xml:space="preserve">(or someone else) </w:t>
      </w:r>
      <w:r w:rsidR="004F6D86" w:rsidRPr="0077488B">
        <w:t xml:space="preserve">need it later. </w:t>
      </w:r>
      <w:r w:rsidR="000A175F" w:rsidRPr="0077488B">
        <w:t>These focus groups will also inform the best ways</w:t>
      </w:r>
      <w:r w:rsidR="009955C2">
        <w:t xml:space="preserve"> to reach this target audience; </w:t>
      </w:r>
      <w:r w:rsidR="000A175F" w:rsidRPr="0077488B">
        <w:t>preferences for receiving information</w:t>
      </w:r>
      <w:r w:rsidR="004F6D86" w:rsidRPr="0077488B">
        <w:t xml:space="preserve"> related to opioid use and safekeeping</w:t>
      </w:r>
      <w:r w:rsidR="009955C2">
        <w:t xml:space="preserve">; </w:t>
      </w:r>
      <w:r w:rsidR="000A175F" w:rsidRPr="0077488B">
        <w:t>gaps in awareness and knowledge surrounding opioid</w:t>
      </w:r>
      <w:r w:rsidR="004F6D86" w:rsidRPr="0077488B">
        <w:t xml:space="preserve"> mi</w:t>
      </w:r>
      <w:r w:rsidR="000A175F" w:rsidRPr="0077488B">
        <w:t>s</w:t>
      </w:r>
      <w:r w:rsidR="004F6D86" w:rsidRPr="0077488B">
        <w:t>use</w:t>
      </w:r>
      <w:r w:rsidR="009955C2">
        <w:t>;</w:t>
      </w:r>
      <w:r w:rsidR="000A175F" w:rsidRPr="0077488B">
        <w:t xml:space="preserve"> and the messages and/or materials that would best motivate them to </w:t>
      </w:r>
      <w:r w:rsidR="004F6D86" w:rsidRPr="0077488B">
        <w:t xml:space="preserve">not </w:t>
      </w:r>
      <w:r w:rsidR="000845E2" w:rsidRPr="0077488B">
        <w:t xml:space="preserve">share their </w:t>
      </w:r>
      <w:r w:rsidR="00076253" w:rsidRPr="0077488B">
        <w:t>prescription</w:t>
      </w:r>
      <w:r w:rsidR="000845E2" w:rsidRPr="0077488B">
        <w:t xml:space="preserve"> opioid medications with friends and family</w:t>
      </w:r>
      <w:r w:rsidR="004F6D86" w:rsidRPr="0077488B">
        <w:t xml:space="preserve">. </w:t>
      </w:r>
      <w:r w:rsidR="00CE6452" w:rsidRPr="0077488B">
        <w:t>Results from these focus group</w:t>
      </w:r>
      <w:r w:rsidR="00F965EF" w:rsidRPr="0077488B">
        <w:t>s</w:t>
      </w:r>
      <w:r w:rsidR="00CE6452" w:rsidRPr="0077488B">
        <w:t xml:space="preserve"> will </w:t>
      </w:r>
      <w:r w:rsidR="00076253" w:rsidRPr="0077488B">
        <w:t xml:space="preserve">inform </w:t>
      </w:r>
      <w:r w:rsidR="00F965EF" w:rsidRPr="0077488B">
        <w:t xml:space="preserve">initial </w:t>
      </w:r>
      <w:r w:rsidR="00CE6452" w:rsidRPr="0077488B">
        <w:t>key messag</w:t>
      </w:r>
      <w:r w:rsidR="006E7FA1" w:rsidRPr="0077488B">
        <w:t>ing</w:t>
      </w:r>
      <w:r w:rsidR="00CE6452" w:rsidRPr="0077488B">
        <w:t xml:space="preserve"> and creative concepts for </w:t>
      </w:r>
      <w:r w:rsidR="00F965EF" w:rsidRPr="0077488B">
        <w:t xml:space="preserve">the development of a public education program designed to prevent prescription opioid misuse. </w:t>
      </w:r>
      <w:r w:rsidR="00CE6452" w:rsidRPr="0077488B">
        <w:t xml:space="preserve">Input from the target audience is critical and will ensure that </w:t>
      </w:r>
      <w:r w:rsidR="00F965EF" w:rsidRPr="0077488B">
        <w:t xml:space="preserve">the </w:t>
      </w:r>
      <w:r w:rsidR="002C7685" w:rsidRPr="0077488B">
        <w:t>education program</w:t>
      </w:r>
      <w:r w:rsidR="00F965EF" w:rsidRPr="0077488B">
        <w:t>’s</w:t>
      </w:r>
      <w:r w:rsidR="00CE6452" w:rsidRPr="0077488B">
        <w:t xml:space="preserve"> messaging and materials are both accurate and relevant. </w:t>
      </w:r>
    </w:p>
    <w:p w14:paraId="22381E1B" w14:textId="77777777" w:rsidR="003E6149" w:rsidRDefault="003E6149" w:rsidP="0077488B">
      <w:pPr>
        <w:pStyle w:val="Header"/>
        <w:tabs>
          <w:tab w:val="clear" w:pos="4320"/>
          <w:tab w:val="clear" w:pos="8640"/>
        </w:tabs>
      </w:pPr>
    </w:p>
    <w:p w14:paraId="5DE7B46B" w14:textId="0B04852B" w:rsidR="003E6149" w:rsidRPr="0077488B" w:rsidRDefault="0077488B" w:rsidP="0077488B">
      <w:pPr>
        <w:keepNext/>
        <w:keepLines/>
        <w:outlineLvl w:val="1"/>
        <w:rPr>
          <w:b/>
          <w:smallCaps/>
          <w:sz w:val="28"/>
          <w:szCs w:val="26"/>
        </w:rPr>
      </w:pPr>
      <w:r>
        <w:rPr>
          <w:b/>
          <w:smallCaps/>
          <w:sz w:val="28"/>
          <w:szCs w:val="26"/>
        </w:rPr>
        <w:t>Overview of Methods for Information Collection</w:t>
      </w:r>
    </w:p>
    <w:p w14:paraId="1D015912" w14:textId="77777777" w:rsidR="003E6149" w:rsidRPr="0077488B" w:rsidRDefault="003E6149" w:rsidP="0077488B">
      <w:pPr>
        <w:pStyle w:val="Header"/>
        <w:tabs>
          <w:tab w:val="clear" w:pos="4320"/>
          <w:tab w:val="clear" w:pos="8640"/>
        </w:tabs>
      </w:pPr>
    </w:p>
    <w:p w14:paraId="32969508" w14:textId="6476455C" w:rsidR="0077488B" w:rsidRPr="0077488B" w:rsidRDefault="0077488B" w:rsidP="0077488B">
      <w:pPr>
        <w:keepNext/>
        <w:keepLines/>
        <w:outlineLvl w:val="1"/>
        <w:rPr>
          <w:b/>
          <w:smallCaps/>
        </w:rPr>
      </w:pPr>
      <w:r w:rsidRPr="0077488B">
        <w:rPr>
          <w:b/>
          <w:smallCaps/>
        </w:rPr>
        <w:t>Data Collection Method</w:t>
      </w:r>
    </w:p>
    <w:p w14:paraId="5E7C8ED5" w14:textId="3F2491CB" w:rsidR="003E6149" w:rsidRPr="0077488B" w:rsidRDefault="003E6149" w:rsidP="0077488B">
      <w:pPr>
        <w:pStyle w:val="Header"/>
        <w:tabs>
          <w:tab w:val="clear" w:pos="4320"/>
          <w:tab w:val="clear" w:pos="8640"/>
        </w:tabs>
      </w:pPr>
      <w:r w:rsidRPr="0077488B">
        <w:t xml:space="preserve">SAMHSA is seeking to conduct </w:t>
      </w:r>
      <w:r w:rsidR="00350C58" w:rsidRPr="0077488B">
        <w:t>six</w:t>
      </w:r>
      <w:r w:rsidRPr="0077488B">
        <w:t xml:space="preserve"> focus groups in </w:t>
      </w:r>
      <w:r w:rsidR="00CE6452" w:rsidRPr="0077488B">
        <w:t>three</w:t>
      </w:r>
      <w:r w:rsidRPr="0077488B">
        <w:t xml:space="preserve"> geographic locations with high concentrations of </w:t>
      </w:r>
      <w:r w:rsidR="00CE6452" w:rsidRPr="0077488B">
        <w:t>individuals at risk for prescription opioid misuse</w:t>
      </w:r>
      <w:r w:rsidRPr="0077488B">
        <w:t xml:space="preserve">. The locations for the focus groups will aim to recruit </w:t>
      </w:r>
      <w:r w:rsidR="00076253" w:rsidRPr="0077488B">
        <w:t xml:space="preserve">individuals </w:t>
      </w:r>
      <w:r w:rsidRPr="0077488B">
        <w:t>from diverse socio-economic, cultural, educational, and demographic backgrounds</w:t>
      </w:r>
      <w:r w:rsidR="00076253" w:rsidRPr="0077488B">
        <w:t xml:space="preserve"> that have taken and/or been prescribed medication from their doctor in the past three years</w:t>
      </w:r>
      <w:r w:rsidRPr="0077488B">
        <w:t xml:space="preserve">. Diversity in participants’ backgrounds </w:t>
      </w:r>
      <w:r w:rsidR="00076253" w:rsidRPr="0077488B">
        <w:t>will yield</w:t>
      </w:r>
      <w:r w:rsidRPr="0077488B">
        <w:t xml:space="preserve"> a </w:t>
      </w:r>
      <w:r w:rsidR="00076253" w:rsidRPr="0077488B">
        <w:t>range</w:t>
      </w:r>
      <w:r w:rsidRPr="0077488B">
        <w:t xml:space="preserve"> of </w:t>
      </w:r>
      <w:r w:rsidR="00CE6452" w:rsidRPr="0077488B">
        <w:t>perceptions</w:t>
      </w:r>
      <w:r w:rsidRPr="0077488B">
        <w:t xml:space="preserve">, experiences, and </w:t>
      </w:r>
      <w:r w:rsidR="00CE6452" w:rsidRPr="0077488B">
        <w:t>behaviors</w:t>
      </w:r>
      <w:r w:rsidRPr="0077488B">
        <w:t xml:space="preserve"> </w:t>
      </w:r>
      <w:r w:rsidR="00076253" w:rsidRPr="0077488B">
        <w:t xml:space="preserve">to inform potential </w:t>
      </w:r>
      <w:r w:rsidR="002C7685" w:rsidRPr="0077488B">
        <w:t>education program</w:t>
      </w:r>
      <w:r w:rsidRPr="0077488B">
        <w:t xml:space="preserve"> materials and products. </w:t>
      </w:r>
    </w:p>
    <w:p w14:paraId="6B8060AF" w14:textId="77777777" w:rsidR="003E6149" w:rsidRPr="0077488B" w:rsidRDefault="003E6149" w:rsidP="0077488B">
      <w:pPr>
        <w:pStyle w:val="Header"/>
        <w:tabs>
          <w:tab w:val="clear" w:pos="4320"/>
          <w:tab w:val="clear" w:pos="8640"/>
        </w:tabs>
      </w:pPr>
    </w:p>
    <w:p w14:paraId="384D4577" w14:textId="7195EACB" w:rsidR="0076602E" w:rsidRPr="0077488B" w:rsidRDefault="003E6149" w:rsidP="0077488B">
      <w:pPr>
        <w:pStyle w:val="Header"/>
        <w:tabs>
          <w:tab w:val="clear" w:pos="4320"/>
          <w:tab w:val="clear" w:pos="8640"/>
        </w:tabs>
      </w:pPr>
      <w:r w:rsidRPr="0077488B">
        <w:t xml:space="preserve">The </w:t>
      </w:r>
      <w:r w:rsidR="00CE6452" w:rsidRPr="0077488B">
        <w:t>three</w:t>
      </w:r>
      <w:r w:rsidRPr="0077488B">
        <w:t xml:space="preserve"> proposed </w:t>
      </w:r>
      <w:r w:rsidR="002B4196" w:rsidRPr="0077488B">
        <w:t xml:space="preserve">geographic locations </w:t>
      </w:r>
      <w:r w:rsidRPr="0077488B">
        <w:t xml:space="preserve">in which the focus groups will take place are: </w:t>
      </w:r>
      <w:r w:rsidR="00F516D5">
        <w:t>Bedford, NH</w:t>
      </w:r>
      <w:r w:rsidR="00350C58" w:rsidRPr="0077488B">
        <w:t xml:space="preserve">; </w:t>
      </w:r>
      <w:r w:rsidR="00F516D5">
        <w:t>Charlestown, WV</w:t>
      </w:r>
      <w:r w:rsidRPr="0077488B">
        <w:t xml:space="preserve">; </w:t>
      </w:r>
      <w:r w:rsidR="00350C58" w:rsidRPr="0077488B">
        <w:t xml:space="preserve">and </w:t>
      </w:r>
      <w:r w:rsidR="00CE6452" w:rsidRPr="0077488B">
        <w:t xml:space="preserve">Phoenix, </w:t>
      </w:r>
      <w:r w:rsidR="00076253" w:rsidRPr="0077488B">
        <w:t>AZ</w:t>
      </w:r>
      <w:r w:rsidRPr="0077488B">
        <w:rPr>
          <w:b/>
          <w:bCs/>
        </w:rPr>
        <w:t>.</w:t>
      </w:r>
    </w:p>
    <w:p w14:paraId="3C41ACE7" w14:textId="77777777" w:rsidR="0076602E" w:rsidRPr="0077488B" w:rsidRDefault="0076602E" w:rsidP="0077488B">
      <w:pPr>
        <w:pStyle w:val="Header"/>
        <w:tabs>
          <w:tab w:val="clear" w:pos="4320"/>
          <w:tab w:val="clear" w:pos="8640"/>
        </w:tabs>
      </w:pPr>
    </w:p>
    <w:p w14:paraId="191FF33B" w14:textId="6F045524" w:rsidR="003E6149" w:rsidRPr="0077488B" w:rsidRDefault="003E6149" w:rsidP="0077488B">
      <w:pPr>
        <w:pStyle w:val="Header"/>
        <w:tabs>
          <w:tab w:val="clear" w:pos="4320"/>
          <w:tab w:val="clear" w:pos="8640"/>
        </w:tabs>
      </w:pPr>
      <w:r w:rsidRPr="0077488B">
        <w:t xml:space="preserve">Each focus group </w:t>
      </w:r>
      <w:r w:rsidR="00F06D4B">
        <w:t xml:space="preserve">session </w:t>
      </w:r>
      <w:r w:rsidRPr="0077488B">
        <w:t xml:space="preserve">will be </w:t>
      </w:r>
      <w:r w:rsidR="00CE6452" w:rsidRPr="0077488B">
        <w:t>120</w:t>
      </w:r>
      <w:r w:rsidRPr="0077488B">
        <w:t xml:space="preserve"> minutes long. </w:t>
      </w:r>
      <w:r w:rsidR="002442AE" w:rsidRPr="0077488B">
        <w:t xml:space="preserve">All participants will be pre-screened and </w:t>
      </w:r>
      <w:r w:rsidR="00584E0A" w:rsidRPr="0077488B">
        <w:t>participants will be asked to sign informed consent forms</w:t>
      </w:r>
      <w:r w:rsidR="002442AE" w:rsidRPr="0077488B">
        <w:t xml:space="preserve"> prior to </w:t>
      </w:r>
      <w:r w:rsidR="00584E0A" w:rsidRPr="0077488B">
        <w:t xml:space="preserve">participating in </w:t>
      </w:r>
      <w:r w:rsidR="002442AE" w:rsidRPr="0077488B">
        <w:t xml:space="preserve">the focus group. </w:t>
      </w:r>
    </w:p>
    <w:p w14:paraId="79C2ED2E" w14:textId="77777777" w:rsidR="003E6149" w:rsidRPr="0077488B" w:rsidRDefault="003E6149" w:rsidP="0077488B">
      <w:pPr>
        <w:pStyle w:val="Header"/>
        <w:tabs>
          <w:tab w:val="clear" w:pos="4320"/>
          <w:tab w:val="clear" w:pos="8640"/>
        </w:tabs>
      </w:pPr>
      <w:r w:rsidRPr="0077488B">
        <w:t xml:space="preserve"> </w:t>
      </w:r>
    </w:p>
    <w:p w14:paraId="4611FA3E" w14:textId="24909C96" w:rsidR="003E6149" w:rsidRPr="0077488B" w:rsidRDefault="003E6149" w:rsidP="0077488B">
      <w:pPr>
        <w:pStyle w:val="Header"/>
        <w:tabs>
          <w:tab w:val="clear" w:pos="4320"/>
          <w:tab w:val="clear" w:pos="8640"/>
        </w:tabs>
      </w:pPr>
      <w:r w:rsidRPr="0077488B">
        <w:t>SAMHSA</w:t>
      </w:r>
      <w:r w:rsidR="00A504FA">
        <w:t>, through the Health Communications and Marketing for Public Engagement contract with Vanguard Communications,</w:t>
      </w:r>
      <w:r w:rsidRPr="0077488B">
        <w:t xml:space="preserve"> will provide screening questionnaires to </w:t>
      </w:r>
      <w:r w:rsidR="002442AE" w:rsidRPr="0077488B">
        <w:t xml:space="preserve">Focus Pointe Global </w:t>
      </w:r>
      <w:r w:rsidRPr="0077488B">
        <w:t xml:space="preserve">to use in recruiting the focus group participants. This ensures the individuals participating in each group will meet the needs of the </w:t>
      </w:r>
      <w:r w:rsidR="00F06D4B">
        <w:t>program</w:t>
      </w:r>
      <w:r w:rsidRPr="0077488B">
        <w:t xml:space="preserve">. SAMHSA will provide guidance on timing and set up for the </w:t>
      </w:r>
      <w:r w:rsidR="00584E0A" w:rsidRPr="0077488B">
        <w:t xml:space="preserve">focus </w:t>
      </w:r>
      <w:r w:rsidRPr="0077488B">
        <w:t xml:space="preserve">groups and work with </w:t>
      </w:r>
      <w:r w:rsidR="00A504FA">
        <w:t xml:space="preserve">Vanguard Communications </w:t>
      </w:r>
      <w:r w:rsidRPr="0077488B">
        <w:t>to meet or adjust the logistical requirements as needed.</w:t>
      </w:r>
    </w:p>
    <w:p w14:paraId="3AB9F22B" w14:textId="77777777" w:rsidR="003E6149" w:rsidRPr="0077488B" w:rsidRDefault="003E6149" w:rsidP="0077488B">
      <w:pPr>
        <w:pStyle w:val="Header"/>
        <w:tabs>
          <w:tab w:val="clear" w:pos="4320"/>
          <w:tab w:val="clear" w:pos="8640"/>
        </w:tabs>
      </w:pPr>
    </w:p>
    <w:p w14:paraId="3DB57B04" w14:textId="52169D95" w:rsidR="003E6149" w:rsidRPr="0077488B" w:rsidRDefault="0077488B" w:rsidP="0077488B">
      <w:pPr>
        <w:keepNext/>
        <w:keepLines/>
        <w:outlineLvl w:val="1"/>
        <w:rPr>
          <w:b/>
          <w:smallCaps/>
        </w:rPr>
      </w:pPr>
      <w:r>
        <w:rPr>
          <w:b/>
          <w:smallCaps/>
        </w:rPr>
        <w:t xml:space="preserve">Identifying </w:t>
      </w:r>
      <w:r w:rsidR="00661808">
        <w:rPr>
          <w:b/>
          <w:smallCaps/>
        </w:rPr>
        <w:t>Participants</w:t>
      </w:r>
      <w:r>
        <w:rPr>
          <w:b/>
          <w:smallCaps/>
        </w:rPr>
        <w:t xml:space="preserve"> and Providing Incentives</w:t>
      </w:r>
    </w:p>
    <w:p w14:paraId="763D280F" w14:textId="14D1ACFC" w:rsidR="00076253" w:rsidRPr="0077488B" w:rsidRDefault="002442AE" w:rsidP="0077488B">
      <w:pPr>
        <w:pStyle w:val="Header"/>
        <w:rPr>
          <w:b/>
          <w:bCs/>
        </w:rPr>
      </w:pPr>
      <w:r w:rsidRPr="0077488B">
        <w:t xml:space="preserve">SAMHSA will </w:t>
      </w:r>
      <w:r w:rsidR="002C4FFD" w:rsidRPr="0077488B">
        <w:t>conduct</w:t>
      </w:r>
      <w:r w:rsidR="002B4196" w:rsidRPr="0077488B">
        <w:t xml:space="preserve"> two (2) focus groups in each of the following</w:t>
      </w:r>
      <w:r w:rsidRPr="0077488B">
        <w:t xml:space="preserve"> </w:t>
      </w:r>
      <w:r w:rsidR="002B4196" w:rsidRPr="0077488B">
        <w:t>geographic locations</w:t>
      </w:r>
      <w:r w:rsidRPr="0077488B">
        <w:t xml:space="preserve">: </w:t>
      </w:r>
      <w:r w:rsidR="00F516D5">
        <w:t>Bedford, NH</w:t>
      </w:r>
      <w:r w:rsidRPr="0077488B">
        <w:t xml:space="preserve">; </w:t>
      </w:r>
      <w:r w:rsidR="00F516D5">
        <w:t>Charlestown, WV</w:t>
      </w:r>
      <w:r w:rsidRPr="0077488B">
        <w:t>; and Phoenix, AZ.</w:t>
      </w:r>
      <w:r w:rsidR="002B4196" w:rsidRPr="0077488B">
        <w:t xml:space="preserve"> Each focus group will have no more than nine (9) participants.</w:t>
      </w:r>
      <w:r w:rsidRPr="0077488B">
        <w:t xml:space="preserve"> </w:t>
      </w:r>
      <w:r w:rsidR="002B4196" w:rsidRPr="0077488B">
        <w:t xml:space="preserve">SAMHSA will </w:t>
      </w:r>
      <w:r w:rsidR="00661808">
        <w:t>recruit</w:t>
      </w:r>
      <w:r w:rsidR="002B4196" w:rsidRPr="0077488B">
        <w:t xml:space="preserve"> eighteen (18) potential participants </w:t>
      </w:r>
      <w:r w:rsidR="00661808">
        <w:t xml:space="preserve">who meet the eligibility criteria </w:t>
      </w:r>
      <w:r w:rsidR="002B4196" w:rsidRPr="0077488B">
        <w:t xml:space="preserve">in each of the geographic locations in order to ensure that each group has between </w:t>
      </w:r>
      <w:r w:rsidR="00661808">
        <w:t>six to eight</w:t>
      </w:r>
      <w:r w:rsidR="002B4196" w:rsidRPr="0077488B">
        <w:t xml:space="preserve"> participants. </w:t>
      </w:r>
      <w:r w:rsidR="00661808" w:rsidRPr="0077488B">
        <w:t>The focus groups will be conducted in person</w:t>
      </w:r>
      <w:r w:rsidR="00661808">
        <w:t>. I</w:t>
      </w:r>
      <w:r w:rsidR="002B4196" w:rsidRPr="0077488B">
        <w:t xml:space="preserve">n total, </w:t>
      </w:r>
      <w:r w:rsidR="003E6149" w:rsidRPr="0077488B">
        <w:t xml:space="preserve">SAMHSA </w:t>
      </w:r>
      <w:r w:rsidR="002B4196" w:rsidRPr="0077488B">
        <w:t xml:space="preserve">will </w:t>
      </w:r>
      <w:r w:rsidR="00661808">
        <w:t xml:space="preserve">recruit </w:t>
      </w:r>
      <w:r w:rsidR="00350C58" w:rsidRPr="0077488B">
        <w:t>fifty-four (54)</w:t>
      </w:r>
      <w:r w:rsidR="003E6149" w:rsidRPr="0077488B">
        <w:t xml:space="preserve"> potential participants</w:t>
      </w:r>
      <w:r w:rsidR="00661808">
        <w:t xml:space="preserve"> (18 from each of the three geographic locations), with anticipation that twelve (12) to sixteen (16) people will show up to participate in the focus groups at each geographic location. </w:t>
      </w:r>
    </w:p>
    <w:p w14:paraId="2336BEF6" w14:textId="77777777" w:rsidR="00076253" w:rsidRPr="0077488B" w:rsidRDefault="00076253" w:rsidP="0077488B">
      <w:pPr>
        <w:pStyle w:val="Header"/>
        <w:rPr>
          <w:b/>
          <w:bCs/>
        </w:rPr>
      </w:pPr>
    </w:p>
    <w:p w14:paraId="0648B26C" w14:textId="4B3FED96" w:rsidR="003E6149" w:rsidRDefault="003E6149" w:rsidP="0077488B">
      <w:pPr>
        <w:pStyle w:val="Header"/>
      </w:pPr>
      <w:r w:rsidRPr="0077488B">
        <w:t>Participant recruitment will be based on the results of a screening questionnaire to be applied by</w:t>
      </w:r>
      <w:r w:rsidR="00D87EF1" w:rsidRPr="0077488B">
        <w:t xml:space="preserve"> SAMHSA’s Health Communications and M</w:t>
      </w:r>
      <w:r w:rsidR="00A504FA">
        <w:t>arketing for Public Engagement c</w:t>
      </w:r>
      <w:r w:rsidR="00D87EF1" w:rsidRPr="0077488B">
        <w:t xml:space="preserve">ontractor, Vanguard Communications.  </w:t>
      </w:r>
    </w:p>
    <w:p w14:paraId="2C60D364" w14:textId="77777777" w:rsidR="00353211" w:rsidRPr="0077488B" w:rsidRDefault="00353211" w:rsidP="0077488B">
      <w:pPr>
        <w:pStyle w:val="Header"/>
      </w:pPr>
    </w:p>
    <w:p w14:paraId="2DF17E8D" w14:textId="77777777" w:rsidR="003E6149" w:rsidRPr="0077488B" w:rsidRDefault="003E6149" w:rsidP="0077488B">
      <w:pPr>
        <w:pStyle w:val="Header"/>
        <w:numPr>
          <w:ilvl w:val="0"/>
          <w:numId w:val="3"/>
        </w:numPr>
        <w:tabs>
          <w:tab w:val="clear" w:pos="4320"/>
          <w:tab w:val="clear" w:pos="8640"/>
        </w:tabs>
      </w:pPr>
      <w:r w:rsidRPr="0077488B">
        <w:t>Focus groups will be conducted preferably after work hours,</w:t>
      </w:r>
      <w:r w:rsidR="00350C58" w:rsidRPr="0077488B">
        <w:t xml:space="preserve"> based on potential participant</w:t>
      </w:r>
      <w:r w:rsidRPr="0077488B">
        <w:t>s</w:t>
      </w:r>
      <w:r w:rsidR="00350C58" w:rsidRPr="0077488B">
        <w:t>’</w:t>
      </w:r>
      <w:r w:rsidRPr="0077488B">
        <w:t xml:space="preserve"> availability.</w:t>
      </w:r>
    </w:p>
    <w:p w14:paraId="2490AC3C" w14:textId="77777777" w:rsidR="003E6149" w:rsidRPr="0077488B" w:rsidRDefault="003E6149" w:rsidP="0077488B">
      <w:pPr>
        <w:pStyle w:val="Header"/>
        <w:numPr>
          <w:ilvl w:val="0"/>
          <w:numId w:val="3"/>
        </w:numPr>
        <w:tabs>
          <w:tab w:val="clear" w:pos="4320"/>
          <w:tab w:val="clear" w:pos="8640"/>
        </w:tabs>
      </w:pPr>
      <w:r w:rsidRPr="0077488B">
        <w:t xml:space="preserve">At the beginning of each session, participants will complete a release/consent form of use of the information provided. </w:t>
      </w:r>
    </w:p>
    <w:p w14:paraId="5D2C386F" w14:textId="1D0C8EC2" w:rsidR="003E6149" w:rsidRPr="0077488B" w:rsidRDefault="003E6149" w:rsidP="0077488B">
      <w:pPr>
        <w:pStyle w:val="Header"/>
        <w:numPr>
          <w:ilvl w:val="0"/>
          <w:numId w:val="3"/>
        </w:numPr>
        <w:tabs>
          <w:tab w:val="clear" w:pos="4320"/>
          <w:tab w:val="clear" w:pos="8640"/>
        </w:tabs>
      </w:pPr>
      <w:r w:rsidRPr="0077488B">
        <w:t>To gain participants and reduce recruiting time and cost, SAMHSA will offer participants</w:t>
      </w:r>
      <w:r w:rsidR="003F69AD">
        <w:t xml:space="preserve"> </w:t>
      </w:r>
      <w:r w:rsidRPr="0077488B">
        <w:t xml:space="preserve">$50 </w:t>
      </w:r>
      <w:r w:rsidR="003F69AD">
        <w:t>cash</w:t>
      </w:r>
      <w:r w:rsidRPr="0077488B">
        <w:t xml:space="preserve">. </w:t>
      </w:r>
    </w:p>
    <w:p w14:paraId="047DF4D6" w14:textId="77777777" w:rsidR="003E6149" w:rsidRPr="0077488B" w:rsidRDefault="003E6149" w:rsidP="0077488B">
      <w:pPr>
        <w:pStyle w:val="Header"/>
        <w:tabs>
          <w:tab w:val="clear" w:pos="4320"/>
          <w:tab w:val="clear" w:pos="8640"/>
        </w:tabs>
      </w:pPr>
    </w:p>
    <w:p w14:paraId="5D66F970" w14:textId="79292FE4" w:rsidR="0076602E" w:rsidRPr="0077488B" w:rsidRDefault="00F06D4B" w:rsidP="0077488B">
      <w:pPr>
        <w:pStyle w:val="Header"/>
        <w:tabs>
          <w:tab w:val="clear" w:pos="4320"/>
          <w:tab w:val="clear" w:pos="8640"/>
        </w:tabs>
      </w:pPr>
      <w:r>
        <w:t>Participant</w:t>
      </w:r>
      <w:r w:rsidR="003E6149" w:rsidRPr="0077488B">
        <w:t xml:space="preserve"> recruitment and session dates will be determined based on receipt of clearance and approval from OMB to proceed.</w:t>
      </w:r>
    </w:p>
    <w:p w14:paraId="7E8DFCFA" w14:textId="77777777" w:rsidR="0076602E" w:rsidRPr="0077488B" w:rsidRDefault="0076602E" w:rsidP="0077488B">
      <w:pPr>
        <w:pStyle w:val="Header"/>
        <w:tabs>
          <w:tab w:val="clear" w:pos="4320"/>
          <w:tab w:val="clear" w:pos="8640"/>
        </w:tabs>
      </w:pPr>
    </w:p>
    <w:p w14:paraId="399EDC79" w14:textId="5C6F772B" w:rsidR="0077488B" w:rsidRPr="0077488B" w:rsidRDefault="0077488B" w:rsidP="0077488B">
      <w:pPr>
        <w:keepNext/>
        <w:keepLines/>
        <w:outlineLvl w:val="1"/>
        <w:rPr>
          <w:b/>
          <w:smallCaps/>
        </w:rPr>
      </w:pPr>
      <w:r>
        <w:rPr>
          <w:b/>
          <w:smallCaps/>
        </w:rPr>
        <w:t>Frequency of Data Collection</w:t>
      </w:r>
    </w:p>
    <w:p w14:paraId="08A494FD" w14:textId="77777777" w:rsidR="003E6149" w:rsidRPr="0077488B" w:rsidRDefault="003E6149" w:rsidP="0077488B">
      <w:pPr>
        <w:pStyle w:val="Header"/>
        <w:tabs>
          <w:tab w:val="clear" w:pos="4320"/>
          <w:tab w:val="clear" w:pos="8640"/>
        </w:tabs>
      </w:pPr>
      <w:r w:rsidRPr="0077488B">
        <w:t xml:space="preserve">SAMHSA is seeking to conduct the proposed </w:t>
      </w:r>
      <w:r w:rsidR="00350C58" w:rsidRPr="0077488B">
        <w:t>six</w:t>
      </w:r>
      <w:r w:rsidRPr="0077488B">
        <w:t xml:space="preserve"> focus groups only one time. Each focus group will be </w:t>
      </w:r>
      <w:r w:rsidR="00572664" w:rsidRPr="0077488B">
        <w:t>120</w:t>
      </w:r>
      <w:r w:rsidRPr="0077488B">
        <w:t xml:space="preserve"> minutes long and each respondent will </w:t>
      </w:r>
      <w:r w:rsidR="00CA6DF5" w:rsidRPr="0077488B">
        <w:t>have the opportunity to participate in the discussion</w:t>
      </w:r>
      <w:r w:rsidRPr="0077488B">
        <w:t xml:space="preserve"> </w:t>
      </w:r>
      <w:r w:rsidRPr="0077488B">
        <w:rPr>
          <w:spacing w:val="-3"/>
        </w:rPr>
        <w:t xml:space="preserve">to inform future efforts regarding </w:t>
      </w:r>
      <w:r w:rsidR="00CA6DF5" w:rsidRPr="0077488B">
        <w:rPr>
          <w:spacing w:val="-3"/>
        </w:rPr>
        <w:t>opioid misuse prevention</w:t>
      </w:r>
      <w:r w:rsidRPr="0077488B">
        <w:t xml:space="preserve">. The moderator will ensure all participants have an equal amount of time to participate. </w:t>
      </w:r>
    </w:p>
    <w:p w14:paraId="2CF473E5" w14:textId="77777777" w:rsidR="003E6149" w:rsidRPr="0077488B" w:rsidRDefault="003E6149" w:rsidP="0077488B">
      <w:pPr>
        <w:pStyle w:val="Header"/>
        <w:tabs>
          <w:tab w:val="clear" w:pos="4320"/>
          <w:tab w:val="clear" w:pos="8640"/>
        </w:tabs>
      </w:pPr>
    </w:p>
    <w:p w14:paraId="0B68459A" w14:textId="503A4C57" w:rsidR="003E6149" w:rsidRPr="0077488B" w:rsidRDefault="0077488B" w:rsidP="0077488B">
      <w:pPr>
        <w:keepNext/>
        <w:keepLines/>
        <w:outlineLvl w:val="1"/>
        <w:rPr>
          <w:b/>
          <w:smallCaps/>
        </w:rPr>
      </w:pPr>
      <w:r>
        <w:rPr>
          <w:b/>
          <w:smallCaps/>
        </w:rPr>
        <w:t>Methods for Identifying Duplication</w:t>
      </w:r>
    </w:p>
    <w:p w14:paraId="3A42DC9E" w14:textId="5FA805F7" w:rsidR="003E6149" w:rsidRPr="0077488B" w:rsidRDefault="003E6149" w:rsidP="0077488B">
      <w:r w:rsidRPr="0077488B">
        <w:t xml:space="preserve">The </w:t>
      </w:r>
      <w:r w:rsidR="000E4912" w:rsidRPr="0077488B">
        <w:t>team conducted a literature review to locate existing research focusing on target aud</w:t>
      </w:r>
      <w:r w:rsidR="00F06D4B">
        <w:t>ience behaviors concerning medication</w:t>
      </w:r>
      <w:r w:rsidR="000E4912" w:rsidRPr="0077488B">
        <w:t xml:space="preserve"> sharing, as well as an environmental scan to review relevant campaigns and educational efforts. The </w:t>
      </w:r>
      <w:r w:rsidRPr="0077488B">
        <w:t xml:space="preserve">information needed is specific to the </w:t>
      </w:r>
      <w:r w:rsidR="002C7685" w:rsidRPr="0077488B">
        <w:t>education program’s</w:t>
      </w:r>
      <w:r w:rsidRPr="0077488B">
        <w:t xml:space="preserve"> </w:t>
      </w:r>
      <w:r w:rsidR="009E2843" w:rsidRPr="0077488B">
        <w:t xml:space="preserve">key messaging </w:t>
      </w:r>
      <w:r w:rsidRPr="0077488B">
        <w:t xml:space="preserve">and materials and </w:t>
      </w:r>
      <w:r w:rsidR="000E4912" w:rsidRPr="0077488B">
        <w:t xml:space="preserve">has </w:t>
      </w:r>
      <w:r w:rsidRPr="0077488B">
        <w:t xml:space="preserve">not </w:t>
      </w:r>
      <w:r w:rsidR="00867612">
        <w:t xml:space="preserve">been </w:t>
      </w:r>
      <w:r w:rsidRPr="0077488B">
        <w:t>collected anywhere else.</w:t>
      </w:r>
    </w:p>
    <w:p w14:paraId="321671AA" w14:textId="77777777" w:rsidR="003E6149" w:rsidRPr="0077488B" w:rsidRDefault="003E6149" w:rsidP="0077488B">
      <w:pPr>
        <w:rPr>
          <w:b/>
        </w:rPr>
      </w:pPr>
    </w:p>
    <w:p w14:paraId="5C456110" w14:textId="0523542D" w:rsidR="003E6149" w:rsidRPr="0077488B" w:rsidRDefault="0077488B" w:rsidP="0077488B">
      <w:pPr>
        <w:keepNext/>
        <w:keepLines/>
        <w:outlineLvl w:val="1"/>
        <w:rPr>
          <w:b/>
          <w:smallCaps/>
          <w:sz w:val="28"/>
          <w:szCs w:val="28"/>
        </w:rPr>
      </w:pPr>
      <w:r>
        <w:rPr>
          <w:b/>
          <w:smallCaps/>
          <w:sz w:val="28"/>
          <w:szCs w:val="28"/>
        </w:rPr>
        <w:t>Annualized Response Burden Estimate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1231"/>
        <w:gridCol w:w="1310"/>
        <w:gridCol w:w="1063"/>
        <w:gridCol w:w="1038"/>
        <w:gridCol w:w="921"/>
        <w:gridCol w:w="921"/>
        <w:gridCol w:w="917"/>
      </w:tblGrid>
      <w:tr w:rsidR="00CA6DF5" w:rsidRPr="0077488B" w14:paraId="48CCFBDE" w14:textId="77777777" w:rsidTr="00CA6DF5">
        <w:trPr>
          <w:trHeight w:val="274"/>
        </w:trPr>
        <w:tc>
          <w:tcPr>
            <w:tcW w:w="1135" w:type="pct"/>
            <w:shd w:val="clear" w:color="auto" w:fill="F2F2F2" w:themeFill="background1" w:themeFillShade="F2"/>
          </w:tcPr>
          <w:p w14:paraId="6CA98F88" w14:textId="77777777" w:rsidR="003E6149" w:rsidRPr="0077488B" w:rsidRDefault="003E6149" w:rsidP="0077488B">
            <w:pPr>
              <w:rPr>
                <w:b/>
                <w:bCs/>
                <w:sz w:val="18"/>
                <w:szCs w:val="18"/>
              </w:rPr>
            </w:pPr>
            <w:r w:rsidRPr="0077488B">
              <w:rPr>
                <w:b/>
                <w:bCs/>
                <w:sz w:val="18"/>
                <w:szCs w:val="18"/>
              </w:rPr>
              <w:t>Participant</w:t>
            </w:r>
          </w:p>
        </w:tc>
        <w:tc>
          <w:tcPr>
            <w:tcW w:w="643" w:type="pct"/>
            <w:shd w:val="clear" w:color="auto" w:fill="F2F2F2" w:themeFill="background1" w:themeFillShade="F2"/>
          </w:tcPr>
          <w:p w14:paraId="3FF443C0" w14:textId="77777777" w:rsidR="003E6149" w:rsidRPr="0077488B" w:rsidRDefault="003E6149" w:rsidP="0077488B">
            <w:pPr>
              <w:rPr>
                <w:b/>
                <w:bCs/>
                <w:sz w:val="18"/>
                <w:szCs w:val="18"/>
              </w:rPr>
            </w:pPr>
            <w:r w:rsidRPr="0077488B">
              <w:rPr>
                <w:b/>
                <w:bCs/>
                <w:sz w:val="18"/>
                <w:szCs w:val="18"/>
              </w:rPr>
              <w:t>No. of Respondents</w:t>
            </w:r>
          </w:p>
        </w:tc>
        <w:tc>
          <w:tcPr>
            <w:tcW w:w="684" w:type="pct"/>
            <w:shd w:val="clear" w:color="auto" w:fill="F2F2F2" w:themeFill="background1" w:themeFillShade="F2"/>
          </w:tcPr>
          <w:p w14:paraId="18D7F398" w14:textId="77777777" w:rsidR="003E6149" w:rsidRPr="0077488B" w:rsidRDefault="003E6149" w:rsidP="0077488B">
            <w:pPr>
              <w:rPr>
                <w:b/>
                <w:bCs/>
                <w:sz w:val="18"/>
                <w:szCs w:val="18"/>
              </w:rPr>
            </w:pPr>
            <w:r w:rsidRPr="0077488B">
              <w:rPr>
                <w:b/>
                <w:bCs/>
                <w:sz w:val="18"/>
                <w:szCs w:val="18"/>
              </w:rPr>
              <w:t>Responses per respondent</w:t>
            </w:r>
          </w:p>
        </w:tc>
        <w:tc>
          <w:tcPr>
            <w:tcW w:w="555" w:type="pct"/>
            <w:shd w:val="clear" w:color="auto" w:fill="F2F2F2" w:themeFill="background1" w:themeFillShade="F2"/>
          </w:tcPr>
          <w:p w14:paraId="2FA8D5B4" w14:textId="77777777" w:rsidR="003E6149" w:rsidRPr="0077488B" w:rsidRDefault="003E6149" w:rsidP="0077488B">
            <w:pPr>
              <w:rPr>
                <w:b/>
                <w:bCs/>
                <w:sz w:val="18"/>
                <w:szCs w:val="18"/>
              </w:rPr>
            </w:pPr>
            <w:r w:rsidRPr="0077488B">
              <w:rPr>
                <w:b/>
                <w:bCs/>
                <w:sz w:val="18"/>
                <w:szCs w:val="18"/>
              </w:rPr>
              <w:t xml:space="preserve">Total Number of Responses </w:t>
            </w:r>
          </w:p>
          <w:p w14:paraId="7B1B18CD" w14:textId="77777777" w:rsidR="003E6149" w:rsidRPr="0077488B" w:rsidRDefault="003E6149" w:rsidP="0077488B">
            <w:pPr>
              <w:rPr>
                <w:b/>
                <w:sz w:val="18"/>
                <w:szCs w:val="18"/>
              </w:rPr>
            </w:pPr>
          </w:p>
        </w:tc>
        <w:tc>
          <w:tcPr>
            <w:tcW w:w="542" w:type="pct"/>
            <w:shd w:val="clear" w:color="auto" w:fill="F2F2F2" w:themeFill="background1" w:themeFillShade="F2"/>
          </w:tcPr>
          <w:p w14:paraId="59937C70" w14:textId="77777777" w:rsidR="003E6149" w:rsidRPr="0077488B" w:rsidRDefault="003E6149" w:rsidP="0077488B">
            <w:pPr>
              <w:rPr>
                <w:b/>
                <w:bCs/>
                <w:sz w:val="18"/>
                <w:szCs w:val="18"/>
              </w:rPr>
            </w:pPr>
            <w:r w:rsidRPr="0077488B">
              <w:rPr>
                <w:b/>
                <w:bCs/>
                <w:sz w:val="18"/>
                <w:szCs w:val="18"/>
              </w:rPr>
              <w:t>Hours per Response</w:t>
            </w:r>
          </w:p>
        </w:tc>
        <w:tc>
          <w:tcPr>
            <w:tcW w:w="481" w:type="pct"/>
            <w:shd w:val="clear" w:color="auto" w:fill="F2F2F2" w:themeFill="background1" w:themeFillShade="F2"/>
          </w:tcPr>
          <w:p w14:paraId="0A19BA38" w14:textId="77777777" w:rsidR="003E6149" w:rsidRPr="0077488B" w:rsidRDefault="003E6149" w:rsidP="0077488B">
            <w:pPr>
              <w:rPr>
                <w:b/>
                <w:bCs/>
                <w:sz w:val="18"/>
                <w:szCs w:val="18"/>
              </w:rPr>
            </w:pPr>
            <w:r w:rsidRPr="0077488B">
              <w:rPr>
                <w:b/>
                <w:bCs/>
                <w:sz w:val="18"/>
                <w:szCs w:val="18"/>
              </w:rPr>
              <w:t>Total hour burden</w:t>
            </w:r>
          </w:p>
        </w:tc>
        <w:tc>
          <w:tcPr>
            <w:tcW w:w="481" w:type="pct"/>
            <w:shd w:val="clear" w:color="auto" w:fill="F2F2F2" w:themeFill="background1" w:themeFillShade="F2"/>
          </w:tcPr>
          <w:p w14:paraId="1809AE8B" w14:textId="77777777" w:rsidR="003E6149" w:rsidRPr="0077488B" w:rsidRDefault="003E6149" w:rsidP="0077488B">
            <w:pPr>
              <w:rPr>
                <w:b/>
                <w:bCs/>
                <w:sz w:val="18"/>
                <w:szCs w:val="18"/>
              </w:rPr>
            </w:pPr>
            <w:r w:rsidRPr="0077488B">
              <w:rPr>
                <w:b/>
                <w:bCs/>
                <w:sz w:val="18"/>
                <w:szCs w:val="18"/>
              </w:rPr>
              <w:t>Wage per hour</w:t>
            </w:r>
          </w:p>
        </w:tc>
        <w:tc>
          <w:tcPr>
            <w:tcW w:w="479" w:type="pct"/>
            <w:shd w:val="clear" w:color="auto" w:fill="F2F2F2" w:themeFill="background1" w:themeFillShade="F2"/>
          </w:tcPr>
          <w:p w14:paraId="4679C6D0" w14:textId="77777777" w:rsidR="003E6149" w:rsidRPr="0077488B" w:rsidRDefault="003E6149" w:rsidP="0077488B">
            <w:pPr>
              <w:rPr>
                <w:b/>
                <w:bCs/>
                <w:sz w:val="18"/>
                <w:szCs w:val="18"/>
              </w:rPr>
            </w:pPr>
            <w:r w:rsidRPr="0077488B">
              <w:rPr>
                <w:b/>
                <w:bCs/>
                <w:sz w:val="18"/>
                <w:szCs w:val="18"/>
              </w:rPr>
              <w:t>Total hour cost</w:t>
            </w:r>
          </w:p>
        </w:tc>
      </w:tr>
      <w:tr w:rsidR="00CA6DF5" w:rsidRPr="0077488B" w14:paraId="34F3037B" w14:textId="77777777" w:rsidTr="00584E0A">
        <w:trPr>
          <w:trHeight w:val="274"/>
        </w:trPr>
        <w:tc>
          <w:tcPr>
            <w:tcW w:w="1135" w:type="pct"/>
          </w:tcPr>
          <w:p w14:paraId="4DB5485D" w14:textId="77777777" w:rsidR="003E6149" w:rsidRPr="0077488B" w:rsidRDefault="003E6149" w:rsidP="0077488B">
            <w:pPr>
              <w:rPr>
                <w:sz w:val="18"/>
                <w:szCs w:val="18"/>
              </w:rPr>
            </w:pPr>
            <w:r w:rsidRPr="0077488B">
              <w:rPr>
                <w:sz w:val="18"/>
                <w:szCs w:val="18"/>
              </w:rPr>
              <w:t>Individuals (Focus Group participation)</w:t>
            </w:r>
          </w:p>
        </w:tc>
        <w:tc>
          <w:tcPr>
            <w:tcW w:w="643" w:type="pct"/>
          </w:tcPr>
          <w:p w14:paraId="3EA5FA77" w14:textId="77777777" w:rsidR="003E6149" w:rsidRPr="0077488B" w:rsidRDefault="00350C58" w:rsidP="0077488B">
            <w:pPr>
              <w:rPr>
                <w:sz w:val="18"/>
                <w:szCs w:val="18"/>
              </w:rPr>
            </w:pPr>
            <w:r w:rsidRPr="0077488B">
              <w:rPr>
                <w:sz w:val="18"/>
                <w:szCs w:val="18"/>
              </w:rPr>
              <w:t>54 (max)</w:t>
            </w:r>
          </w:p>
        </w:tc>
        <w:tc>
          <w:tcPr>
            <w:tcW w:w="684" w:type="pct"/>
          </w:tcPr>
          <w:p w14:paraId="0086898A" w14:textId="77777777" w:rsidR="003E6149" w:rsidRPr="0077488B" w:rsidRDefault="003E6149" w:rsidP="0077488B">
            <w:pPr>
              <w:rPr>
                <w:sz w:val="18"/>
                <w:szCs w:val="18"/>
              </w:rPr>
            </w:pPr>
            <w:r w:rsidRPr="0077488B">
              <w:rPr>
                <w:sz w:val="18"/>
                <w:szCs w:val="18"/>
              </w:rPr>
              <w:t xml:space="preserve">1 </w:t>
            </w:r>
          </w:p>
        </w:tc>
        <w:tc>
          <w:tcPr>
            <w:tcW w:w="555" w:type="pct"/>
            <w:shd w:val="clear" w:color="auto" w:fill="auto"/>
          </w:tcPr>
          <w:p w14:paraId="44573299" w14:textId="77777777" w:rsidR="003E6149" w:rsidRPr="0077488B" w:rsidRDefault="00C7416A" w:rsidP="0077488B">
            <w:pPr>
              <w:rPr>
                <w:sz w:val="18"/>
                <w:szCs w:val="18"/>
              </w:rPr>
            </w:pPr>
            <w:r w:rsidRPr="0077488B">
              <w:rPr>
                <w:sz w:val="18"/>
                <w:szCs w:val="18"/>
              </w:rPr>
              <w:t>54</w:t>
            </w:r>
          </w:p>
        </w:tc>
        <w:tc>
          <w:tcPr>
            <w:tcW w:w="542" w:type="pct"/>
            <w:shd w:val="clear" w:color="auto" w:fill="auto"/>
          </w:tcPr>
          <w:p w14:paraId="603CEBA7" w14:textId="77777777" w:rsidR="003E6149" w:rsidRPr="0077488B" w:rsidRDefault="00C7416A" w:rsidP="0077488B">
            <w:pPr>
              <w:rPr>
                <w:sz w:val="18"/>
                <w:szCs w:val="18"/>
              </w:rPr>
            </w:pPr>
            <w:r w:rsidRPr="0077488B">
              <w:rPr>
                <w:sz w:val="18"/>
                <w:szCs w:val="18"/>
              </w:rPr>
              <w:t>2</w:t>
            </w:r>
          </w:p>
        </w:tc>
        <w:tc>
          <w:tcPr>
            <w:tcW w:w="481" w:type="pct"/>
            <w:shd w:val="clear" w:color="auto" w:fill="auto"/>
          </w:tcPr>
          <w:p w14:paraId="1C294355" w14:textId="77777777" w:rsidR="003E6149" w:rsidRPr="0077488B" w:rsidRDefault="00C7416A" w:rsidP="0077488B">
            <w:pPr>
              <w:rPr>
                <w:sz w:val="18"/>
                <w:szCs w:val="18"/>
              </w:rPr>
            </w:pPr>
            <w:r w:rsidRPr="0077488B">
              <w:rPr>
                <w:sz w:val="18"/>
                <w:szCs w:val="18"/>
              </w:rPr>
              <w:t>108</w:t>
            </w:r>
          </w:p>
        </w:tc>
        <w:tc>
          <w:tcPr>
            <w:tcW w:w="481" w:type="pct"/>
            <w:shd w:val="clear" w:color="auto" w:fill="auto"/>
          </w:tcPr>
          <w:p w14:paraId="7608C94D" w14:textId="77777777" w:rsidR="003E6149" w:rsidRPr="0077488B" w:rsidRDefault="00C7416A" w:rsidP="0077488B">
            <w:pPr>
              <w:rPr>
                <w:sz w:val="18"/>
                <w:szCs w:val="18"/>
              </w:rPr>
            </w:pPr>
            <w:r w:rsidRPr="0077488B">
              <w:rPr>
                <w:sz w:val="18"/>
                <w:szCs w:val="18"/>
              </w:rPr>
              <w:t>$</w:t>
            </w:r>
            <w:r w:rsidR="002C4FFD" w:rsidRPr="0077488B">
              <w:rPr>
                <w:sz w:val="18"/>
                <w:szCs w:val="18"/>
              </w:rPr>
              <w:t>25</w:t>
            </w:r>
            <w:r w:rsidRPr="0077488B">
              <w:rPr>
                <w:sz w:val="18"/>
                <w:szCs w:val="18"/>
              </w:rPr>
              <w:t>.00</w:t>
            </w:r>
          </w:p>
        </w:tc>
        <w:tc>
          <w:tcPr>
            <w:tcW w:w="479" w:type="pct"/>
            <w:shd w:val="clear" w:color="auto" w:fill="auto"/>
          </w:tcPr>
          <w:p w14:paraId="4A1F7C5E" w14:textId="77777777" w:rsidR="003E6149" w:rsidRPr="0077488B" w:rsidRDefault="002C4FFD" w:rsidP="0077488B">
            <w:pPr>
              <w:rPr>
                <w:sz w:val="18"/>
                <w:szCs w:val="18"/>
              </w:rPr>
            </w:pPr>
            <w:r w:rsidRPr="0077488B">
              <w:rPr>
                <w:sz w:val="18"/>
                <w:szCs w:val="18"/>
              </w:rPr>
              <w:t>$2700.00</w:t>
            </w:r>
          </w:p>
        </w:tc>
      </w:tr>
      <w:tr w:rsidR="00CA6DF5" w:rsidRPr="0077488B" w14:paraId="7D751728" w14:textId="77777777" w:rsidTr="00584E0A">
        <w:trPr>
          <w:trHeight w:val="289"/>
        </w:trPr>
        <w:tc>
          <w:tcPr>
            <w:tcW w:w="1135" w:type="pct"/>
          </w:tcPr>
          <w:p w14:paraId="69D95DA6" w14:textId="77777777" w:rsidR="003E6149" w:rsidRPr="0077488B" w:rsidRDefault="003E6149" w:rsidP="0077488B">
            <w:pPr>
              <w:rPr>
                <w:b/>
                <w:bCs/>
                <w:sz w:val="18"/>
                <w:szCs w:val="18"/>
              </w:rPr>
            </w:pPr>
            <w:r w:rsidRPr="0077488B">
              <w:rPr>
                <w:b/>
                <w:bCs/>
                <w:sz w:val="18"/>
                <w:szCs w:val="18"/>
              </w:rPr>
              <w:t>Totals</w:t>
            </w:r>
          </w:p>
        </w:tc>
        <w:tc>
          <w:tcPr>
            <w:tcW w:w="643" w:type="pct"/>
          </w:tcPr>
          <w:p w14:paraId="52EA8C95" w14:textId="67A0A88A" w:rsidR="003E6149" w:rsidRPr="0077488B" w:rsidRDefault="002C4FFD" w:rsidP="0077488B">
            <w:pPr>
              <w:rPr>
                <w:b/>
                <w:bCs/>
                <w:sz w:val="18"/>
                <w:szCs w:val="18"/>
              </w:rPr>
            </w:pPr>
            <w:r w:rsidRPr="0077488B">
              <w:rPr>
                <w:b/>
                <w:bCs/>
                <w:sz w:val="18"/>
                <w:szCs w:val="18"/>
              </w:rPr>
              <w:t>108 (max)</w:t>
            </w:r>
          </w:p>
        </w:tc>
        <w:tc>
          <w:tcPr>
            <w:tcW w:w="684" w:type="pct"/>
          </w:tcPr>
          <w:p w14:paraId="0B2023D2" w14:textId="77777777" w:rsidR="003E6149" w:rsidRPr="0077488B" w:rsidRDefault="003E6149" w:rsidP="0077488B">
            <w:pPr>
              <w:rPr>
                <w:sz w:val="18"/>
                <w:szCs w:val="18"/>
              </w:rPr>
            </w:pPr>
          </w:p>
        </w:tc>
        <w:tc>
          <w:tcPr>
            <w:tcW w:w="555" w:type="pct"/>
            <w:shd w:val="clear" w:color="auto" w:fill="auto"/>
          </w:tcPr>
          <w:p w14:paraId="6B0AF425" w14:textId="77777777" w:rsidR="003E6149" w:rsidRPr="0077488B" w:rsidRDefault="002C4FFD" w:rsidP="0077488B">
            <w:pPr>
              <w:rPr>
                <w:b/>
                <w:sz w:val="18"/>
                <w:szCs w:val="18"/>
              </w:rPr>
            </w:pPr>
            <w:r w:rsidRPr="0077488B">
              <w:rPr>
                <w:b/>
                <w:sz w:val="18"/>
                <w:szCs w:val="18"/>
              </w:rPr>
              <w:t>108</w:t>
            </w:r>
          </w:p>
        </w:tc>
        <w:tc>
          <w:tcPr>
            <w:tcW w:w="542" w:type="pct"/>
            <w:shd w:val="clear" w:color="auto" w:fill="auto"/>
          </w:tcPr>
          <w:p w14:paraId="1E452CE0" w14:textId="77777777" w:rsidR="003E6149" w:rsidRPr="0077488B" w:rsidRDefault="003E6149" w:rsidP="0077488B">
            <w:pPr>
              <w:rPr>
                <w:b/>
                <w:sz w:val="18"/>
                <w:szCs w:val="18"/>
              </w:rPr>
            </w:pPr>
          </w:p>
        </w:tc>
        <w:tc>
          <w:tcPr>
            <w:tcW w:w="481" w:type="pct"/>
            <w:shd w:val="clear" w:color="auto" w:fill="auto"/>
          </w:tcPr>
          <w:p w14:paraId="5ED7438C" w14:textId="77777777" w:rsidR="003E6149" w:rsidRPr="0077488B" w:rsidRDefault="002C4FFD" w:rsidP="0077488B">
            <w:pPr>
              <w:rPr>
                <w:b/>
                <w:bCs/>
                <w:sz w:val="18"/>
                <w:szCs w:val="18"/>
              </w:rPr>
            </w:pPr>
            <w:r w:rsidRPr="0077488B">
              <w:rPr>
                <w:b/>
                <w:bCs/>
                <w:sz w:val="18"/>
                <w:szCs w:val="18"/>
              </w:rPr>
              <w:t>121.5</w:t>
            </w:r>
          </w:p>
        </w:tc>
        <w:tc>
          <w:tcPr>
            <w:tcW w:w="481" w:type="pct"/>
            <w:shd w:val="clear" w:color="auto" w:fill="auto"/>
          </w:tcPr>
          <w:p w14:paraId="03473837" w14:textId="77777777" w:rsidR="003E6149" w:rsidRPr="0077488B" w:rsidRDefault="003E6149" w:rsidP="0077488B">
            <w:pPr>
              <w:rPr>
                <w:b/>
                <w:sz w:val="18"/>
                <w:szCs w:val="18"/>
              </w:rPr>
            </w:pPr>
          </w:p>
        </w:tc>
        <w:tc>
          <w:tcPr>
            <w:tcW w:w="479" w:type="pct"/>
            <w:shd w:val="clear" w:color="auto" w:fill="auto"/>
          </w:tcPr>
          <w:p w14:paraId="5E444E1A" w14:textId="77777777" w:rsidR="003E6149" w:rsidRPr="0077488B" w:rsidRDefault="003E6149" w:rsidP="0077488B">
            <w:pPr>
              <w:rPr>
                <w:b/>
                <w:bCs/>
                <w:sz w:val="18"/>
                <w:szCs w:val="18"/>
              </w:rPr>
            </w:pPr>
          </w:p>
        </w:tc>
      </w:tr>
    </w:tbl>
    <w:p w14:paraId="100656F7" w14:textId="77777777" w:rsidR="003E6149" w:rsidRPr="0077488B" w:rsidRDefault="003E6149" w:rsidP="0077488B">
      <w:pPr>
        <w:keepNext/>
        <w:keepLines/>
        <w:rPr>
          <w:b/>
        </w:rPr>
      </w:pPr>
    </w:p>
    <w:p w14:paraId="5E42F7E7" w14:textId="0FFFBE09" w:rsidR="003E6149" w:rsidRPr="0077488B" w:rsidRDefault="003E6149" w:rsidP="0077488B">
      <w:r w:rsidRPr="0077488B">
        <w:t>The estimated annualized cost to respondents for the proposed data collection activities is $</w:t>
      </w:r>
      <w:r w:rsidR="002C4FFD" w:rsidRPr="0077488B">
        <w:t>2700</w:t>
      </w:r>
      <w:r w:rsidRPr="0077488B">
        <w:t xml:space="preserve">. For the purposes of estimating annual cost, it is assumed that the participants will participate once. The average burden was estimated based on independent review of the focus groups by the contractor and </w:t>
      </w:r>
      <w:r w:rsidR="00F06D4B">
        <w:t>f</w:t>
      </w:r>
      <w:r w:rsidRPr="0077488B">
        <w:t xml:space="preserve">ederal staff. </w:t>
      </w:r>
    </w:p>
    <w:p w14:paraId="4A2D3F45" w14:textId="77777777" w:rsidR="003E6149" w:rsidRPr="0077488B" w:rsidRDefault="003E6149" w:rsidP="0077488B">
      <w:pPr>
        <w:rPr>
          <w:b/>
        </w:rPr>
      </w:pPr>
    </w:p>
    <w:p w14:paraId="0A77B4F0" w14:textId="5EB72E6B" w:rsidR="003E6149" w:rsidRPr="0077488B" w:rsidRDefault="0077488B" w:rsidP="0077488B">
      <w:pPr>
        <w:keepNext/>
        <w:keepLines/>
        <w:outlineLvl w:val="1"/>
        <w:rPr>
          <w:b/>
          <w:smallCaps/>
          <w:sz w:val="28"/>
          <w:szCs w:val="28"/>
        </w:rPr>
      </w:pPr>
      <w:r>
        <w:rPr>
          <w:b/>
          <w:smallCaps/>
          <w:sz w:val="28"/>
          <w:szCs w:val="28"/>
        </w:rPr>
        <w:t>Estimates of Annualized Cost to the Government</w:t>
      </w:r>
    </w:p>
    <w:p w14:paraId="2D651B41" w14:textId="3996C50E" w:rsidR="003E6149" w:rsidRPr="0077488B" w:rsidRDefault="003E6149" w:rsidP="0077488B">
      <w:pPr>
        <w:pStyle w:val="Body"/>
        <w:spacing w:before="0" w:after="0" w:line="240" w:lineRule="auto"/>
        <w:rPr>
          <w:rFonts w:ascii="Times New Roman" w:hAnsi="Times New Roman"/>
          <w:b/>
          <w:bCs/>
        </w:rPr>
      </w:pPr>
      <w:r w:rsidRPr="00A504FA">
        <w:rPr>
          <w:rFonts w:ascii="Times New Roman" w:hAnsi="Times New Roman"/>
        </w:rPr>
        <w:t>The estimated annualized cost to the government for the proposed data collection activities is $</w:t>
      </w:r>
      <w:r w:rsidR="00A504FA" w:rsidRPr="00A504FA">
        <w:rPr>
          <w:rFonts w:ascii="Times New Roman" w:hAnsi="Times New Roman"/>
        </w:rPr>
        <w:t>25,376</w:t>
      </w:r>
      <w:r w:rsidRPr="0077488B">
        <w:rPr>
          <w:rFonts w:ascii="Times New Roman" w:hAnsi="Times New Roman"/>
        </w:rPr>
        <w:t xml:space="preserve"> and includes the cost to the contract as well as the GPO cost. </w:t>
      </w:r>
    </w:p>
    <w:tbl>
      <w:tblPr>
        <w:tblpPr w:leftFromText="180" w:rightFromText="180" w:vertAnchor="text" w:horzAnchor="margin" w:tblpY="180"/>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21"/>
        <w:gridCol w:w="1329"/>
        <w:gridCol w:w="1530"/>
        <w:gridCol w:w="1890"/>
        <w:gridCol w:w="1980"/>
      </w:tblGrid>
      <w:tr w:rsidR="003E6149" w:rsidRPr="0077488B" w14:paraId="128BB0CD" w14:textId="77777777" w:rsidTr="00DB2998">
        <w:trPr>
          <w:trHeight w:val="513"/>
          <w:tblHeader/>
        </w:trPr>
        <w:tc>
          <w:tcPr>
            <w:tcW w:w="2621" w:type="dxa"/>
            <w:shd w:val="clear" w:color="auto" w:fill="F2F2F2" w:themeFill="background1" w:themeFillShade="F2"/>
          </w:tcPr>
          <w:p w14:paraId="1AD34BB5" w14:textId="77777777" w:rsidR="003E6149" w:rsidRPr="0077488B" w:rsidRDefault="003E6149" w:rsidP="0077488B">
            <w:pPr>
              <w:jc w:val="both"/>
            </w:pPr>
            <w:r w:rsidRPr="0077488B">
              <w:t>Position</w:t>
            </w:r>
          </w:p>
        </w:tc>
        <w:tc>
          <w:tcPr>
            <w:tcW w:w="1329" w:type="dxa"/>
            <w:shd w:val="clear" w:color="auto" w:fill="F2F2F2" w:themeFill="background1" w:themeFillShade="F2"/>
          </w:tcPr>
          <w:p w14:paraId="370C0FFC" w14:textId="77777777" w:rsidR="003E6149" w:rsidRPr="0077488B" w:rsidRDefault="003E6149" w:rsidP="0077488B">
            <w:pPr>
              <w:jc w:val="both"/>
            </w:pPr>
            <w:r w:rsidRPr="0077488B">
              <w:t>Percent FTE</w:t>
            </w:r>
          </w:p>
        </w:tc>
        <w:tc>
          <w:tcPr>
            <w:tcW w:w="1530" w:type="dxa"/>
            <w:shd w:val="clear" w:color="auto" w:fill="F2F2F2" w:themeFill="background1" w:themeFillShade="F2"/>
          </w:tcPr>
          <w:p w14:paraId="64CDF6FC" w14:textId="77777777" w:rsidR="003E6149" w:rsidRPr="0077488B" w:rsidRDefault="003E6149" w:rsidP="0077488B">
            <w:pPr>
              <w:jc w:val="both"/>
            </w:pPr>
            <w:r w:rsidRPr="0077488B">
              <w:t>Annual Hours</w:t>
            </w:r>
          </w:p>
        </w:tc>
        <w:tc>
          <w:tcPr>
            <w:tcW w:w="1890" w:type="dxa"/>
            <w:shd w:val="clear" w:color="auto" w:fill="F2F2F2" w:themeFill="background1" w:themeFillShade="F2"/>
          </w:tcPr>
          <w:p w14:paraId="4C89037A" w14:textId="77777777" w:rsidR="003E6149" w:rsidRPr="0077488B" w:rsidRDefault="003E6149" w:rsidP="0077488B">
            <w:pPr>
              <w:jc w:val="both"/>
            </w:pPr>
            <w:r w:rsidRPr="0077488B">
              <w:t>Rate</w:t>
            </w:r>
          </w:p>
        </w:tc>
        <w:tc>
          <w:tcPr>
            <w:tcW w:w="1980" w:type="dxa"/>
            <w:shd w:val="clear" w:color="auto" w:fill="F2F2F2" w:themeFill="background1" w:themeFillShade="F2"/>
          </w:tcPr>
          <w:p w14:paraId="3F5748AB" w14:textId="77777777" w:rsidR="003E6149" w:rsidRPr="0077488B" w:rsidRDefault="003E6149" w:rsidP="0077488B">
            <w:r w:rsidRPr="0077488B">
              <w:t>Total Annual Cost</w:t>
            </w:r>
          </w:p>
        </w:tc>
      </w:tr>
      <w:tr w:rsidR="003E6149" w:rsidRPr="0077488B" w14:paraId="2A752BA2" w14:textId="77777777" w:rsidTr="00DB2998">
        <w:trPr>
          <w:trHeight w:val="63"/>
        </w:trPr>
        <w:tc>
          <w:tcPr>
            <w:tcW w:w="2621" w:type="dxa"/>
            <w:shd w:val="clear" w:color="auto" w:fill="auto"/>
          </w:tcPr>
          <w:p w14:paraId="140A526F" w14:textId="77777777" w:rsidR="003E6149" w:rsidRPr="0077488B" w:rsidRDefault="003E6149" w:rsidP="0077488B">
            <w:pPr>
              <w:jc w:val="both"/>
              <w:rPr>
                <w:color w:val="000000" w:themeColor="text1"/>
              </w:rPr>
            </w:pPr>
            <w:r w:rsidRPr="0077488B">
              <w:rPr>
                <w:color w:val="000000" w:themeColor="text1"/>
              </w:rPr>
              <w:t>CSAP GPO</w:t>
            </w:r>
          </w:p>
        </w:tc>
        <w:tc>
          <w:tcPr>
            <w:tcW w:w="1329" w:type="dxa"/>
            <w:shd w:val="clear" w:color="auto" w:fill="auto"/>
          </w:tcPr>
          <w:p w14:paraId="6B093B5F" w14:textId="77777777" w:rsidR="003E6149" w:rsidRPr="0077488B" w:rsidRDefault="003E6149" w:rsidP="0077488B">
            <w:pPr>
              <w:jc w:val="both"/>
              <w:rPr>
                <w:color w:val="000000"/>
              </w:rPr>
            </w:pPr>
          </w:p>
        </w:tc>
        <w:tc>
          <w:tcPr>
            <w:tcW w:w="1530" w:type="dxa"/>
            <w:shd w:val="clear" w:color="auto" w:fill="auto"/>
          </w:tcPr>
          <w:p w14:paraId="5C379D8D" w14:textId="77777777" w:rsidR="003E6149" w:rsidRPr="00A504FA" w:rsidRDefault="003E6149" w:rsidP="0077488B">
            <w:pPr>
              <w:jc w:val="both"/>
              <w:rPr>
                <w:color w:val="000000" w:themeColor="text1"/>
              </w:rPr>
            </w:pPr>
            <w:r w:rsidRPr="00A504FA">
              <w:rPr>
                <w:color w:val="000000" w:themeColor="text1"/>
              </w:rPr>
              <w:t>40</w:t>
            </w:r>
          </w:p>
        </w:tc>
        <w:tc>
          <w:tcPr>
            <w:tcW w:w="1890" w:type="dxa"/>
            <w:shd w:val="clear" w:color="auto" w:fill="auto"/>
          </w:tcPr>
          <w:p w14:paraId="5CA415BE" w14:textId="77777777" w:rsidR="003E6149" w:rsidRPr="00A504FA" w:rsidRDefault="003E6149" w:rsidP="0077488B">
            <w:pPr>
              <w:jc w:val="both"/>
              <w:rPr>
                <w:color w:val="000000" w:themeColor="text1"/>
              </w:rPr>
            </w:pPr>
            <w:r w:rsidRPr="00A504FA">
              <w:rPr>
                <w:color w:val="000000" w:themeColor="text1"/>
              </w:rPr>
              <w:t>$59.40/hr</w:t>
            </w:r>
          </w:p>
        </w:tc>
        <w:tc>
          <w:tcPr>
            <w:tcW w:w="1980" w:type="dxa"/>
            <w:shd w:val="clear" w:color="auto" w:fill="auto"/>
          </w:tcPr>
          <w:p w14:paraId="1DE30CF7" w14:textId="77777777" w:rsidR="003E6149" w:rsidRPr="00A504FA" w:rsidRDefault="003E6149" w:rsidP="0077488B">
            <w:pPr>
              <w:jc w:val="both"/>
              <w:rPr>
                <w:color w:val="000000" w:themeColor="text1"/>
              </w:rPr>
            </w:pPr>
            <w:r w:rsidRPr="00A504FA">
              <w:rPr>
                <w:color w:val="000000" w:themeColor="text1"/>
              </w:rPr>
              <w:t>$2,376</w:t>
            </w:r>
          </w:p>
        </w:tc>
      </w:tr>
      <w:tr w:rsidR="003E6149" w:rsidRPr="0077488B" w14:paraId="671EFAFA" w14:textId="77777777" w:rsidTr="00DB2998">
        <w:trPr>
          <w:trHeight w:val="330"/>
        </w:trPr>
        <w:tc>
          <w:tcPr>
            <w:tcW w:w="2621" w:type="dxa"/>
            <w:shd w:val="clear" w:color="auto" w:fill="auto"/>
          </w:tcPr>
          <w:p w14:paraId="6C17BFC3" w14:textId="77777777" w:rsidR="003E6149" w:rsidRPr="0077488B" w:rsidRDefault="003E6149" w:rsidP="00BA0277">
            <w:pPr>
              <w:rPr>
                <w:color w:val="000000" w:themeColor="text1"/>
              </w:rPr>
            </w:pPr>
            <w:r w:rsidRPr="0077488B">
              <w:rPr>
                <w:color w:val="000000" w:themeColor="text1"/>
              </w:rPr>
              <w:t xml:space="preserve">Contractor(s) – </w:t>
            </w:r>
            <w:r w:rsidR="006E10B4" w:rsidRPr="0077488B">
              <w:rPr>
                <w:color w:val="000000" w:themeColor="text1"/>
              </w:rPr>
              <w:t xml:space="preserve">Health Communications and Marketing for Public Engagement </w:t>
            </w:r>
          </w:p>
        </w:tc>
        <w:tc>
          <w:tcPr>
            <w:tcW w:w="1329" w:type="dxa"/>
            <w:shd w:val="clear" w:color="auto" w:fill="auto"/>
          </w:tcPr>
          <w:p w14:paraId="66249AD7" w14:textId="77777777" w:rsidR="003E6149" w:rsidRPr="0077488B" w:rsidRDefault="003E6149" w:rsidP="0077488B">
            <w:pPr>
              <w:jc w:val="both"/>
              <w:rPr>
                <w:color w:val="000000"/>
              </w:rPr>
            </w:pPr>
          </w:p>
        </w:tc>
        <w:tc>
          <w:tcPr>
            <w:tcW w:w="1530" w:type="dxa"/>
            <w:shd w:val="clear" w:color="auto" w:fill="auto"/>
          </w:tcPr>
          <w:p w14:paraId="255525D0" w14:textId="77777777" w:rsidR="003E6149" w:rsidRPr="00A504FA" w:rsidRDefault="003E6149" w:rsidP="0077488B">
            <w:pPr>
              <w:jc w:val="both"/>
              <w:rPr>
                <w:color w:val="000000" w:themeColor="text1"/>
              </w:rPr>
            </w:pPr>
            <w:r w:rsidRPr="00A504FA">
              <w:rPr>
                <w:color w:val="000000" w:themeColor="text1"/>
              </w:rPr>
              <w:t>n/a</w:t>
            </w:r>
          </w:p>
        </w:tc>
        <w:tc>
          <w:tcPr>
            <w:tcW w:w="1890" w:type="dxa"/>
            <w:shd w:val="clear" w:color="auto" w:fill="auto"/>
          </w:tcPr>
          <w:p w14:paraId="4E987221" w14:textId="77777777" w:rsidR="003E6149" w:rsidRPr="00A504FA" w:rsidRDefault="003E6149" w:rsidP="0077488B">
            <w:pPr>
              <w:jc w:val="both"/>
              <w:rPr>
                <w:color w:val="000000" w:themeColor="text1"/>
              </w:rPr>
            </w:pPr>
            <w:r w:rsidRPr="00A504FA">
              <w:rPr>
                <w:color w:val="000000" w:themeColor="text1"/>
              </w:rPr>
              <w:t xml:space="preserve">n/a </w:t>
            </w:r>
          </w:p>
        </w:tc>
        <w:tc>
          <w:tcPr>
            <w:tcW w:w="1980" w:type="dxa"/>
            <w:shd w:val="clear" w:color="auto" w:fill="auto"/>
          </w:tcPr>
          <w:p w14:paraId="495F4676" w14:textId="77777777" w:rsidR="003E6149" w:rsidRPr="00A504FA" w:rsidRDefault="003E6149" w:rsidP="0077488B">
            <w:pPr>
              <w:jc w:val="both"/>
              <w:rPr>
                <w:color w:val="000000" w:themeColor="text1"/>
              </w:rPr>
            </w:pPr>
            <w:r w:rsidRPr="00A504FA">
              <w:rPr>
                <w:color w:val="000000" w:themeColor="text1"/>
              </w:rPr>
              <w:t xml:space="preserve">$23,000 </w:t>
            </w:r>
          </w:p>
        </w:tc>
      </w:tr>
      <w:tr w:rsidR="003E6149" w:rsidRPr="0077488B" w14:paraId="35F3F8BA" w14:textId="77777777" w:rsidTr="00DB2998">
        <w:trPr>
          <w:trHeight w:val="345"/>
        </w:trPr>
        <w:tc>
          <w:tcPr>
            <w:tcW w:w="2621" w:type="dxa"/>
            <w:shd w:val="clear" w:color="auto" w:fill="F2F2F2" w:themeFill="background1" w:themeFillShade="F2"/>
          </w:tcPr>
          <w:p w14:paraId="2A8F280E" w14:textId="77777777" w:rsidR="003E6149" w:rsidRPr="0077488B" w:rsidRDefault="003E6149" w:rsidP="0077488B">
            <w:pPr>
              <w:jc w:val="both"/>
            </w:pPr>
            <w:r w:rsidRPr="0077488B">
              <w:t> </w:t>
            </w:r>
            <w:r w:rsidRPr="0077488B">
              <w:rPr>
                <w:b/>
                <w:bCs/>
              </w:rPr>
              <w:t>Totals</w:t>
            </w:r>
          </w:p>
        </w:tc>
        <w:tc>
          <w:tcPr>
            <w:tcW w:w="1329" w:type="dxa"/>
            <w:shd w:val="clear" w:color="auto" w:fill="F2F2F2" w:themeFill="background1" w:themeFillShade="F2"/>
          </w:tcPr>
          <w:p w14:paraId="510075C1" w14:textId="77777777" w:rsidR="003E6149" w:rsidRPr="0077488B" w:rsidRDefault="003E6149" w:rsidP="0077488B">
            <w:pPr>
              <w:jc w:val="both"/>
              <w:rPr>
                <w:b/>
                <w:bCs/>
                <w:i/>
                <w:iCs/>
              </w:rPr>
            </w:pPr>
            <w:r w:rsidRPr="0077488B">
              <w:rPr>
                <w:b/>
                <w:bCs/>
                <w:i/>
                <w:iCs/>
              </w:rPr>
              <w:t>varies</w:t>
            </w:r>
          </w:p>
        </w:tc>
        <w:tc>
          <w:tcPr>
            <w:tcW w:w="1530" w:type="dxa"/>
            <w:shd w:val="clear" w:color="auto" w:fill="F2F2F2" w:themeFill="background1" w:themeFillShade="F2"/>
          </w:tcPr>
          <w:p w14:paraId="19B250B2" w14:textId="77777777" w:rsidR="003E6149" w:rsidRPr="00A504FA" w:rsidRDefault="003E6149" w:rsidP="0077488B">
            <w:pPr>
              <w:jc w:val="both"/>
              <w:rPr>
                <w:b/>
                <w:bCs/>
                <w:i/>
                <w:iCs/>
              </w:rPr>
            </w:pPr>
            <w:r w:rsidRPr="00A504FA">
              <w:rPr>
                <w:b/>
                <w:bCs/>
                <w:i/>
                <w:iCs/>
              </w:rPr>
              <w:t>varies</w:t>
            </w:r>
          </w:p>
        </w:tc>
        <w:tc>
          <w:tcPr>
            <w:tcW w:w="1890" w:type="dxa"/>
            <w:shd w:val="clear" w:color="auto" w:fill="F2F2F2" w:themeFill="background1" w:themeFillShade="F2"/>
          </w:tcPr>
          <w:p w14:paraId="68CE7F7F" w14:textId="77777777" w:rsidR="003E6149" w:rsidRPr="00A504FA" w:rsidRDefault="003E6149" w:rsidP="0077488B">
            <w:pPr>
              <w:jc w:val="both"/>
              <w:rPr>
                <w:b/>
                <w:bCs/>
                <w:i/>
                <w:iCs/>
              </w:rPr>
            </w:pPr>
            <w:r w:rsidRPr="00A504FA">
              <w:rPr>
                <w:b/>
                <w:bCs/>
              </w:rPr>
              <w:t> </w:t>
            </w:r>
            <w:r w:rsidRPr="00A504FA">
              <w:rPr>
                <w:b/>
                <w:bCs/>
                <w:i/>
                <w:iCs/>
              </w:rPr>
              <w:t>varies</w:t>
            </w:r>
          </w:p>
        </w:tc>
        <w:tc>
          <w:tcPr>
            <w:tcW w:w="1980" w:type="dxa"/>
            <w:shd w:val="clear" w:color="auto" w:fill="F2F2F2" w:themeFill="background1" w:themeFillShade="F2"/>
          </w:tcPr>
          <w:p w14:paraId="54FE2C3D" w14:textId="6E8A7CD7" w:rsidR="003E6149" w:rsidRPr="00A504FA" w:rsidRDefault="003E6149" w:rsidP="0077488B">
            <w:pPr>
              <w:jc w:val="both"/>
              <w:rPr>
                <w:b/>
                <w:bCs/>
              </w:rPr>
            </w:pPr>
            <w:r w:rsidRPr="00A504FA">
              <w:rPr>
                <w:b/>
                <w:bCs/>
              </w:rPr>
              <w:t>$</w:t>
            </w:r>
            <w:r w:rsidR="00A504FA" w:rsidRPr="00A504FA">
              <w:rPr>
                <w:b/>
                <w:bCs/>
              </w:rPr>
              <w:t>25,376</w:t>
            </w:r>
          </w:p>
        </w:tc>
      </w:tr>
    </w:tbl>
    <w:p w14:paraId="6B99C5DE" w14:textId="77777777" w:rsidR="003E6149" w:rsidRPr="0077488B" w:rsidRDefault="003E6149" w:rsidP="0077488B"/>
    <w:p w14:paraId="552FCA27" w14:textId="2BC8B4E5" w:rsidR="003E6149" w:rsidRPr="0077488B" w:rsidRDefault="0077488B" w:rsidP="0077488B">
      <w:pPr>
        <w:keepNext/>
        <w:keepLines/>
        <w:outlineLvl w:val="1"/>
        <w:rPr>
          <w:b/>
          <w:smallCaps/>
          <w:sz w:val="28"/>
          <w:szCs w:val="28"/>
        </w:rPr>
      </w:pPr>
      <w:r>
        <w:rPr>
          <w:b/>
          <w:smallCaps/>
          <w:sz w:val="28"/>
          <w:szCs w:val="28"/>
        </w:rPr>
        <w:t>Methods Used to Develop Questions</w:t>
      </w:r>
    </w:p>
    <w:p w14:paraId="256B1B6D" w14:textId="3714100D" w:rsidR="003E6149" w:rsidRPr="0077488B" w:rsidRDefault="004B6489" w:rsidP="0077488B">
      <w:pPr>
        <w:pStyle w:val="ListParagraph"/>
        <w:ind w:left="0"/>
      </w:pPr>
      <w:r w:rsidRPr="0077488B">
        <w:t xml:space="preserve">The methods used to develop the focus group discussion questions included consult with experts in formative research and focus group facilitation. These questions reflect industry standards for ascertaining attitudes and behaviors around critical public health issues. </w:t>
      </w:r>
    </w:p>
    <w:p w14:paraId="1907F599" w14:textId="77777777" w:rsidR="003E6149" w:rsidRPr="0077488B" w:rsidRDefault="003E6149" w:rsidP="0077488B">
      <w:pPr>
        <w:pStyle w:val="ListParagraph"/>
        <w:ind w:left="0"/>
        <w:rPr>
          <w:b/>
        </w:rPr>
      </w:pPr>
    </w:p>
    <w:p w14:paraId="150F33B7" w14:textId="312559BF" w:rsidR="003E6149" w:rsidRPr="0077488B" w:rsidRDefault="0077488B" w:rsidP="0077488B">
      <w:pPr>
        <w:keepNext/>
        <w:keepLines/>
        <w:outlineLvl w:val="1"/>
        <w:rPr>
          <w:b/>
          <w:smallCaps/>
          <w:sz w:val="28"/>
          <w:szCs w:val="28"/>
        </w:rPr>
      </w:pPr>
      <w:r>
        <w:rPr>
          <w:b/>
          <w:smallCaps/>
          <w:sz w:val="28"/>
          <w:szCs w:val="28"/>
        </w:rPr>
        <w:t>Consultants within SAMHSA and Outside the Agency</w:t>
      </w:r>
    </w:p>
    <w:p w14:paraId="033FBBDE" w14:textId="2DB1E072" w:rsidR="003E6149" w:rsidRPr="0077488B" w:rsidRDefault="003E6149" w:rsidP="0077488B">
      <w:pPr>
        <w:pStyle w:val="ListParagraph"/>
        <w:ind w:left="0"/>
      </w:pPr>
      <w:r w:rsidRPr="0077488B">
        <w:t>The common measures here for OMB approval are the result of lengthy consultation and dis</w:t>
      </w:r>
      <w:r w:rsidR="0077488B">
        <w:t xml:space="preserve">cussion among SAMHSA personnel </w:t>
      </w:r>
      <w:r w:rsidRPr="0077488B">
        <w:t xml:space="preserve">and contract representatives. The final selection of these measures was made by SAMHSA senior officials. </w:t>
      </w:r>
    </w:p>
    <w:p w14:paraId="50F565F6" w14:textId="77777777" w:rsidR="003E6149" w:rsidRPr="0077488B" w:rsidRDefault="003E6149" w:rsidP="0077488B">
      <w:pPr>
        <w:pStyle w:val="ListParagraph"/>
        <w:ind w:left="0"/>
        <w:rPr>
          <w:b/>
          <w:u w:val="single"/>
        </w:rPr>
      </w:pPr>
    </w:p>
    <w:p w14:paraId="71555FF6" w14:textId="18A3E1EF" w:rsidR="003E6149" w:rsidRPr="0077488B" w:rsidRDefault="0077488B" w:rsidP="0077488B">
      <w:pPr>
        <w:pStyle w:val="ListParagraph"/>
        <w:ind w:left="0"/>
        <w:rPr>
          <w:color w:val="000000" w:themeColor="text1"/>
        </w:rPr>
      </w:pPr>
      <w:r w:rsidRPr="0077488B">
        <w:rPr>
          <w:b/>
          <w:u w:val="single"/>
        </w:rPr>
        <w:t>Project Officer:</w:t>
      </w:r>
      <w:r>
        <w:t xml:space="preserve"> </w:t>
      </w:r>
      <w:r w:rsidR="00F06D4B">
        <w:t>David Wilson,</w:t>
      </w:r>
      <w:r w:rsidR="003E6149" w:rsidRPr="0077488B">
        <w:t xml:space="preserve"> Public Health A</w:t>
      </w:r>
      <w:r w:rsidR="00F06D4B">
        <w:t>nalyst</w:t>
      </w:r>
      <w:r w:rsidR="003E6149" w:rsidRPr="0077488B">
        <w:t>, SAMHSA</w:t>
      </w:r>
      <w:r w:rsidR="00F06D4B">
        <w:t>/CSAP</w:t>
      </w:r>
      <w:r w:rsidR="003E6149" w:rsidRPr="0077488B">
        <w:t xml:space="preserve">, </w:t>
      </w:r>
      <w:r w:rsidR="003E6149" w:rsidRPr="0077488B">
        <w:rPr>
          <w:color w:val="000000" w:themeColor="text1"/>
        </w:rPr>
        <w:t>(240) 276-</w:t>
      </w:r>
      <w:r w:rsidR="00F06D4B">
        <w:rPr>
          <w:color w:val="000000" w:themeColor="text1"/>
        </w:rPr>
        <w:t xml:space="preserve">2588; Alternate COR, </w:t>
      </w:r>
      <w:r w:rsidR="00BA0277">
        <w:rPr>
          <w:color w:val="000000" w:themeColor="text1"/>
        </w:rPr>
        <w:t>Marion Pierce</w:t>
      </w:r>
      <w:r w:rsidR="00F06D4B">
        <w:rPr>
          <w:color w:val="000000" w:themeColor="text1"/>
        </w:rPr>
        <w:t xml:space="preserve">, Public Health Analyst, SAMHSA/CSAP, </w:t>
      </w:r>
      <w:r w:rsidR="00BA0277">
        <w:rPr>
          <w:color w:val="000000" w:themeColor="text1"/>
        </w:rPr>
        <w:t>(</w:t>
      </w:r>
      <w:r w:rsidR="00BA0277">
        <w:t>240) 276-2551</w:t>
      </w:r>
    </w:p>
    <w:p w14:paraId="734F5926" w14:textId="77777777" w:rsidR="003E6149" w:rsidRPr="0077488B" w:rsidRDefault="003E6149" w:rsidP="0077488B">
      <w:pPr>
        <w:pStyle w:val="ListParagraph"/>
        <w:ind w:left="0"/>
      </w:pPr>
    </w:p>
    <w:p w14:paraId="461BFF84" w14:textId="28C9535E" w:rsidR="003E6149" w:rsidRPr="0077488B" w:rsidRDefault="003E6149" w:rsidP="0077488B">
      <w:pPr>
        <w:pStyle w:val="ListParagraph"/>
        <w:ind w:left="0"/>
      </w:pPr>
      <w:r w:rsidRPr="0077488B">
        <w:rPr>
          <w:b/>
          <w:u w:val="single"/>
        </w:rPr>
        <w:t>Contractor/Project Director:</w:t>
      </w:r>
      <w:r w:rsidRPr="0077488B">
        <w:t xml:space="preserve"> </w:t>
      </w:r>
      <w:r w:rsidR="00CA6DF5" w:rsidRPr="0077488B">
        <w:t>Lisa Swanberg</w:t>
      </w:r>
      <w:r w:rsidRPr="0077488B">
        <w:t xml:space="preserve">, </w:t>
      </w:r>
      <w:r w:rsidR="00CA6DF5" w:rsidRPr="0077488B">
        <w:t>Vanguard Communications,</w:t>
      </w:r>
      <w:r w:rsidRPr="0077488B">
        <w:t xml:space="preserve"> (</w:t>
      </w:r>
      <w:r w:rsidR="00A504FA">
        <w:t>202</w:t>
      </w:r>
      <w:r w:rsidRPr="0077488B">
        <w:t xml:space="preserve">) </w:t>
      </w:r>
      <w:r w:rsidR="00CA6DF5" w:rsidRPr="0077488B">
        <w:t>248</w:t>
      </w:r>
      <w:r w:rsidRPr="0077488B">
        <w:t>-</w:t>
      </w:r>
      <w:r w:rsidR="00CA6DF5" w:rsidRPr="0077488B">
        <w:t>5489</w:t>
      </w:r>
    </w:p>
    <w:p w14:paraId="3B263668" w14:textId="77777777" w:rsidR="003E6149" w:rsidRPr="0077488B" w:rsidRDefault="003E6149" w:rsidP="0077488B">
      <w:pPr>
        <w:pStyle w:val="ListParagraph"/>
        <w:ind w:left="0"/>
      </w:pPr>
    </w:p>
    <w:p w14:paraId="2549771B" w14:textId="2882C29B" w:rsidR="000B782E" w:rsidRDefault="000B782E" w:rsidP="0077488B">
      <w:pPr>
        <w:pStyle w:val="ListParagraph"/>
        <w:ind w:left="0"/>
        <w:rPr>
          <w:b/>
          <w:smallCaps/>
          <w:sz w:val="28"/>
          <w:szCs w:val="28"/>
        </w:rPr>
      </w:pPr>
      <w:r>
        <w:rPr>
          <w:b/>
          <w:smallCaps/>
          <w:sz w:val="28"/>
          <w:szCs w:val="28"/>
        </w:rPr>
        <w:t>List of Attachments</w:t>
      </w:r>
    </w:p>
    <w:p w14:paraId="1D500441" w14:textId="7FC10211" w:rsidR="003E6149" w:rsidRPr="0077488B" w:rsidRDefault="00BA0277" w:rsidP="0077488B">
      <w:pPr>
        <w:pStyle w:val="ListParagraph"/>
        <w:ind w:left="0"/>
      </w:pPr>
      <w:r>
        <w:t>Tab</w:t>
      </w:r>
      <w:r w:rsidR="00CA6DF5" w:rsidRPr="0077488B">
        <w:t xml:space="preserve"> </w:t>
      </w:r>
      <w:r w:rsidR="0061712F">
        <w:t>A</w:t>
      </w:r>
      <w:r w:rsidR="003E6149" w:rsidRPr="0077488B">
        <w:t>:</w:t>
      </w:r>
      <w:r w:rsidR="003E6149" w:rsidRPr="0077488B">
        <w:tab/>
      </w:r>
      <w:r>
        <w:tab/>
      </w:r>
      <w:r w:rsidR="003E6149" w:rsidRPr="0077488B">
        <w:t>Focus Group Protocol</w:t>
      </w:r>
    </w:p>
    <w:p w14:paraId="21C004A3" w14:textId="3DBFB3D7" w:rsidR="003E6149" w:rsidRPr="0077488B" w:rsidRDefault="00BA0277" w:rsidP="0077488B">
      <w:pPr>
        <w:pStyle w:val="ListParagraph"/>
        <w:ind w:left="0"/>
      </w:pPr>
      <w:r>
        <w:t>Tab</w:t>
      </w:r>
      <w:r w:rsidR="003E6149" w:rsidRPr="0077488B">
        <w:t xml:space="preserve"> </w:t>
      </w:r>
      <w:r w:rsidR="0061712F">
        <w:t>B</w:t>
      </w:r>
      <w:r w:rsidR="003E6149" w:rsidRPr="0077488B">
        <w:t xml:space="preserve">: </w:t>
      </w:r>
      <w:r w:rsidR="003E6149" w:rsidRPr="0077488B">
        <w:tab/>
      </w:r>
      <w:r>
        <w:tab/>
        <w:t>Screening Protocol and Questionnaires</w:t>
      </w:r>
    </w:p>
    <w:p w14:paraId="5E7E9E94" w14:textId="15E60997" w:rsidR="003E6149" w:rsidRPr="0077488B" w:rsidRDefault="00BA0277" w:rsidP="0077488B">
      <w:pPr>
        <w:pStyle w:val="ListParagraph"/>
        <w:ind w:left="0"/>
      </w:pPr>
      <w:r>
        <w:t>Tab</w:t>
      </w:r>
      <w:r w:rsidR="003E6149" w:rsidRPr="0077488B">
        <w:t xml:space="preserve"> </w:t>
      </w:r>
      <w:r w:rsidR="0061712F">
        <w:t>C</w:t>
      </w:r>
      <w:r w:rsidR="003E6149" w:rsidRPr="0077488B">
        <w:t xml:space="preserve">: </w:t>
      </w:r>
      <w:r w:rsidR="003E6149" w:rsidRPr="0077488B">
        <w:tab/>
      </w:r>
      <w:r>
        <w:tab/>
        <w:t>Consent and Confidentiality Forms</w:t>
      </w:r>
    </w:p>
    <w:p w14:paraId="3A968AE7" w14:textId="73F3B4AD" w:rsidR="003E6149" w:rsidRPr="0077488B" w:rsidRDefault="00BA0277" w:rsidP="0077488B">
      <w:pPr>
        <w:pStyle w:val="ListParagraph"/>
        <w:ind w:left="0"/>
      </w:pPr>
      <w:r>
        <w:t>Tab</w:t>
      </w:r>
      <w:r w:rsidR="003E6149" w:rsidRPr="0077488B">
        <w:t xml:space="preserve"> </w:t>
      </w:r>
      <w:r w:rsidR="0061712F">
        <w:t>D</w:t>
      </w:r>
      <w:r w:rsidR="003E6149" w:rsidRPr="0077488B">
        <w:t xml:space="preserve">: </w:t>
      </w:r>
      <w:r w:rsidR="003E6149" w:rsidRPr="0077488B">
        <w:tab/>
        <w:t>Facilitator</w:t>
      </w:r>
      <w:r>
        <w:t>s</w:t>
      </w:r>
      <w:r w:rsidR="003E6149" w:rsidRPr="0077488B">
        <w:t xml:space="preserve"> Guide</w:t>
      </w:r>
      <w:r w:rsidR="003E6149" w:rsidRPr="0077488B">
        <w:tab/>
      </w:r>
    </w:p>
    <w:p w14:paraId="3C5B926A" w14:textId="77777777" w:rsidR="000A77D7" w:rsidRPr="0077488B" w:rsidRDefault="000A77D7" w:rsidP="0077488B"/>
    <w:sectPr w:rsidR="000A77D7" w:rsidRPr="0077488B" w:rsidSect="001545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C3A58" w14:textId="77777777" w:rsidR="00C57AC4" w:rsidRDefault="00C57AC4" w:rsidP="003E6149">
      <w:r>
        <w:separator/>
      </w:r>
    </w:p>
  </w:endnote>
  <w:endnote w:type="continuationSeparator" w:id="0">
    <w:p w14:paraId="34A52452" w14:textId="77777777" w:rsidR="00C57AC4" w:rsidRDefault="00C57AC4" w:rsidP="003E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035853"/>
      <w:docPartObj>
        <w:docPartGallery w:val="Page Numbers (Bottom of Page)"/>
        <w:docPartUnique/>
      </w:docPartObj>
    </w:sdtPr>
    <w:sdtEndPr>
      <w:rPr>
        <w:noProof/>
      </w:rPr>
    </w:sdtEndPr>
    <w:sdtContent>
      <w:p w14:paraId="7EF7C309" w14:textId="38CACC3B" w:rsidR="00167C91" w:rsidRDefault="00167C91">
        <w:pPr>
          <w:pStyle w:val="Footer"/>
          <w:jc w:val="right"/>
        </w:pPr>
        <w:r>
          <w:fldChar w:fldCharType="begin"/>
        </w:r>
        <w:r>
          <w:instrText xml:space="preserve"> PAGE   \* MERGEFORMAT </w:instrText>
        </w:r>
        <w:r>
          <w:fldChar w:fldCharType="separate"/>
        </w:r>
        <w:r w:rsidR="00204D51">
          <w:rPr>
            <w:noProof/>
          </w:rPr>
          <w:t>1</w:t>
        </w:r>
        <w:r>
          <w:rPr>
            <w:noProof/>
          </w:rPr>
          <w:fldChar w:fldCharType="end"/>
        </w:r>
      </w:p>
    </w:sdtContent>
  </w:sdt>
  <w:p w14:paraId="45E04B59" w14:textId="4854F996" w:rsidR="003B3F14" w:rsidRDefault="00204D51">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61653" w14:textId="77777777" w:rsidR="00C57AC4" w:rsidRDefault="00C57AC4" w:rsidP="003E6149">
      <w:r>
        <w:separator/>
      </w:r>
    </w:p>
  </w:footnote>
  <w:footnote w:type="continuationSeparator" w:id="0">
    <w:p w14:paraId="3A7CE5D9" w14:textId="77777777" w:rsidR="00C57AC4" w:rsidRDefault="00C57AC4" w:rsidP="003E6149">
      <w:r>
        <w:continuationSeparator/>
      </w:r>
    </w:p>
  </w:footnote>
  <w:footnote w:id="1">
    <w:p w14:paraId="5CB9ED01" w14:textId="77777777" w:rsidR="004F7299" w:rsidRDefault="004F7299" w:rsidP="004F7299">
      <w:pPr>
        <w:pStyle w:val="FootnoteText"/>
      </w:pPr>
      <w:r>
        <w:rPr>
          <w:rStyle w:val="FootnoteReference"/>
        </w:rPr>
        <w:footnoteRef/>
      </w:r>
      <w:r>
        <w:t xml:space="preserve"> </w:t>
      </w:r>
      <w:r w:rsidRPr="00020A84">
        <w:t>https://www.whitehouse.gov/the-press-office/2017/10/26/president-donald-j-trump-taking-action-drug-addiction-and-opioid-crisis</w:t>
      </w:r>
    </w:p>
  </w:footnote>
  <w:footnote w:id="2">
    <w:p w14:paraId="63C62F01" w14:textId="77777777" w:rsidR="004F7299" w:rsidRDefault="004F7299" w:rsidP="004F7299">
      <w:pPr>
        <w:pStyle w:val="FootnoteText"/>
      </w:pPr>
      <w:r>
        <w:rPr>
          <w:rStyle w:val="FootnoteReference"/>
        </w:rPr>
        <w:footnoteRef/>
      </w:r>
      <w:r>
        <w:t xml:space="preserve"> </w:t>
      </w:r>
      <w:r w:rsidRPr="009041C6">
        <w:t>Center for Disease Control and Prevention. U.S. Prescribing Rate Maps. Available at: https://www.cdc.gov/drugoverdose/maps/rxrate-maps.html.  Accessed 11/2017</w:t>
      </w:r>
    </w:p>
  </w:footnote>
  <w:footnote w:id="3">
    <w:p w14:paraId="45062BEE" w14:textId="77777777" w:rsidR="004F7299" w:rsidRDefault="004F7299" w:rsidP="004F7299">
      <w:pPr>
        <w:pStyle w:val="FootnoteText"/>
        <w:tabs>
          <w:tab w:val="left" w:pos="2040"/>
        </w:tabs>
      </w:pPr>
      <w:r>
        <w:rPr>
          <w:rStyle w:val="FootnoteReference"/>
        </w:rPr>
        <w:footnoteRef/>
      </w:r>
      <w:r>
        <w:t xml:space="preserve"> </w:t>
      </w:r>
      <w:r w:rsidRPr="006100D0">
        <w:t>Substance Abuse and Mental Health Services Administration (SAMHSA). 2016 National Survey on Drug Use and Health (NSDUH). Table 2.53B— Source Where Pain Relievers Were Obtained for Most Recent Misuse among Past Year Misusers Aged 12 or Older, by Age Group: Percentages, 2015 and 2016. Available at: https://www.samhsa.gov/data/sites/default/files/NSDUH-DetTabs-2016/NSDUH-DetTabs-2016.htm#tab6-53B. Accessed 11/17.</w:t>
      </w:r>
    </w:p>
  </w:footnote>
  <w:footnote w:id="4">
    <w:p w14:paraId="18D018E3" w14:textId="77777777" w:rsidR="004F7299" w:rsidRDefault="004F7299" w:rsidP="004F7299">
      <w:pPr>
        <w:pStyle w:val="FootnoteText"/>
      </w:pPr>
      <w:r>
        <w:rPr>
          <w:rStyle w:val="FootnoteReference"/>
        </w:rPr>
        <w:footnoteRef/>
      </w:r>
      <w:r>
        <w:t xml:space="preserve"> </w:t>
      </w:r>
      <w:r w:rsidRPr="006100D0">
        <w:t xml:space="preserve">Anderson, P. (2015). Survey: Doctors, NPs, patients concerned about opioid dangers. Medscape &amp; WebMD. Retrieved from http://www.medscape.com/viewarticle/856589   </w:t>
      </w:r>
    </w:p>
  </w:footnote>
  <w:footnote w:id="5">
    <w:p w14:paraId="025784A0" w14:textId="77777777" w:rsidR="004F7299" w:rsidRDefault="004F7299" w:rsidP="004F7299">
      <w:pPr>
        <w:pStyle w:val="FootnoteText"/>
      </w:pPr>
      <w:r>
        <w:rPr>
          <w:rStyle w:val="FootnoteReference"/>
        </w:rPr>
        <w:footnoteRef/>
      </w:r>
      <w:r>
        <w:t xml:space="preserve"> </w:t>
      </w:r>
      <w:r w:rsidRPr="006100D0">
        <w:t>Kennedy-Hendricks, A., Gielen, A., McDonald, E., McGinty, E. E., Shields, W., &amp; Barry, C. L. (2016). Medication sharing, storage, and disposal practices for opioid medications among US adults. JAMA internal medicine, 176(7), 1027-1029</w:t>
      </w:r>
    </w:p>
  </w:footnote>
  <w:footnote w:id="6">
    <w:p w14:paraId="72879E87" w14:textId="77777777" w:rsidR="004F7299" w:rsidRDefault="004F7299" w:rsidP="004F7299">
      <w:pPr>
        <w:pStyle w:val="FootnoteText"/>
      </w:pPr>
      <w:r>
        <w:rPr>
          <w:rStyle w:val="FootnoteReference"/>
        </w:rPr>
        <w:footnoteRef/>
      </w:r>
      <w:r>
        <w:t xml:space="preserve"> </w:t>
      </w:r>
      <w:r w:rsidRPr="006100D0">
        <w:t>Kennedy-Hendricks, A., Gielen, A., McDonald, E., McGinty, E. E., Shields, W., &amp; Barry, C. L. (2016). Medication sharing, storage, and disposal practices for opioid medications among US adults. JAMA Intern Med, 176(7), 1027–1029. Retrieved from http://jamanetwork.com/journals/jamainternalmedicine/fullarticle/2527388</w:t>
      </w:r>
    </w:p>
  </w:footnote>
  <w:footnote w:id="7">
    <w:p w14:paraId="57D987EC" w14:textId="77777777" w:rsidR="004F7299" w:rsidRDefault="004F7299" w:rsidP="004F7299">
      <w:pPr>
        <w:pStyle w:val="FootnoteText"/>
      </w:pPr>
      <w:r>
        <w:rPr>
          <w:rStyle w:val="FootnoteReference"/>
        </w:rPr>
        <w:footnoteRef/>
      </w:r>
      <w:r>
        <w:t xml:space="preserve"> </w:t>
      </w:r>
      <w:r w:rsidRPr="00F61775">
        <w:t>Conrardy, M., Lank, P., Cameron, K. A., McConnell, R., Chevrier, A., Sears, J., ... &amp; McCarthy, D. M. (2016). Emergency department patient perspectives on the risk of addiction to prescription opioids. Pain Medicine, 17(1), 114-121.</w:t>
      </w:r>
    </w:p>
  </w:footnote>
  <w:footnote w:id="8">
    <w:p w14:paraId="4F404246" w14:textId="77777777" w:rsidR="004F7299" w:rsidRDefault="004F7299" w:rsidP="004F7299">
      <w:pPr>
        <w:pStyle w:val="FootnoteText"/>
      </w:pPr>
      <w:r>
        <w:rPr>
          <w:rStyle w:val="FootnoteReference"/>
        </w:rPr>
        <w:footnoteRef/>
      </w:r>
      <w:r w:rsidRPr="00F61775">
        <w:t>McCauley, J. L., Back, S. E., &amp; Brady, K. T. (2013). Pilot of a brief, web-based educational intervention targeting safe storage and disposal of prescription opioids. Addict Behav, 38(6), 2230–2235. doi:10.1016/j.addbeh.2013.01.019</w:t>
      </w:r>
    </w:p>
  </w:footnote>
  <w:footnote w:id="9">
    <w:p w14:paraId="6F3B5397" w14:textId="77777777" w:rsidR="004F7299" w:rsidRDefault="004F7299" w:rsidP="004F7299">
      <w:pPr>
        <w:pStyle w:val="FootnoteText"/>
      </w:pPr>
      <w:r>
        <w:rPr>
          <w:rStyle w:val="FootnoteReference"/>
        </w:rPr>
        <w:footnoteRef/>
      </w:r>
      <w:r>
        <w:t xml:space="preserve"> </w:t>
      </w:r>
      <w:r w:rsidRPr="00F61775">
        <w:t>Reddy, A., de la Cruz, M., Rodriguez, E. M., Thames, J., Wu, J., Chisholm, G., &amp; Bruera, E. (2014). Patterns of storage, use, and disposal of opioids among cancer outpatients. Oncologist, 19(7), 780–785.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924E0"/>
    <w:multiLevelType w:val="hybridMultilevel"/>
    <w:tmpl w:val="C3F0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151084"/>
    <w:multiLevelType w:val="hybridMultilevel"/>
    <w:tmpl w:val="B8D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4F6F93"/>
    <w:multiLevelType w:val="hybridMultilevel"/>
    <w:tmpl w:val="5100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49"/>
    <w:rsid w:val="0005558A"/>
    <w:rsid w:val="00057036"/>
    <w:rsid w:val="00076253"/>
    <w:rsid w:val="000845E2"/>
    <w:rsid w:val="000A175F"/>
    <w:rsid w:val="000A77D7"/>
    <w:rsid w:val="000B782E"/>
    <w:rsid w:val="000C137C"/>
    <w:rsid w:val="000E4912"/>
    <w:rsid w:val="00167C91"/>
    <w:rsid w:val="001854EF"/>
    <w:rsid w:val="001946EC"/>
    <w:rsid w:val="00204D51"/>
    <w:rsid w:val="00225072"/>
    <w:rsid w:val="002442AE"/>
    <w:rsid w:val="00263A26"/>
    <w:rsid w:val="002B4196"/>
    <w:rsid w:val="002C4FFD"/>
    <w:rsid w:val="002C7685"/>
    <w:rsid w:val="002F379E"/>
    <w:rsid w:val="00350C58"/>
    <w:rsid w:val="00353211"/>
    <w:rsid w:val="003929C7"/>
    <w:rsid w:val="003A029D"/>
    <w:rsid w:val="003E6149"/>
    <w:rsid w:val="003F69AD"/>
    <w:rsid w:val="004B6489"/>
    <w:rsid w:val="004F6D86"/>
    <w:rsid w:val="004F7299"/>
    <w:rsid w:val="00530637"/>
    <w:rsid w:val="00572664"/>
    <w:rsid w:val="00584E0A"/>
    <w:rsid w:val="005B091F"/>
    <w:rsid w:val="005E0B57"/>
    <w:rsid w:val="0061712F"/>
    <w:rsid w:val="00661808"/>
    <w:rsid w:val="00694E7A"/>
    <w:rsid w:val="006E10B4"/>
    <w:rsid w:val="006E7FA1"/>
    <w:rsid w:val="00734780"/>
    <w:rsid w:val="00743A09"/>
    <w:rsid w:val="00763D0B"/>
    <w:rsid w:val="0076602E"/>
    <w:rsid w:val="0077488B"/>
    <w:rsid w:val="008455FE"/>
    <w:rsid w:val="008501A7"/>
    <w:rsid w:val="00867612"/>
    <w:rsid w:val="00882C11"/>
    <w:rsid w:val="009024CD"/>
    <w:rsid w:val="009918ED"/>
    <w:rsid w:val="009955C2"/>
    <w:rsid w:val="009D7F9E"/>
    <w:rsid w:val="009E2843"/>
    <w:rsid w:val="009E3554"/>
    <w:rsid w:val="00A2370B"/>
    <w:rsid w:val="00A24833"/>
    <w:rsid w:val="00A35B43"/>
    <w:rsid w:val="00A504FA"/>
    <w:rsid w:val="00A92EDD"/>
    <w:rsid w:val="00B36557"/>
    <w:rsid w:val="00BA0277"/>
    <w:rsid w:val="00BA4218"/>
    <w:rsid w:val="00C17915"/>
    <w:rsid w:val="00C57AC4"/>
    <w:rsid w:val="00C7416A"/>
    <w:rsid w:val="00CA6DF5"/>
    <w:rsid w:val="00CB3B4C"/>
    <w:rsid w:val="00CE6452"/>
    <w:rsid w:val="00CE72F7"/>
    <w:rsid w:val="00D87EF1"/>
    <w:rsid w:val="00DC2296"/>
    <w:rsid w:val="00E33E40"/>
    <w:rsid w:val="00E72B30"/>
    <w:rsid w:val="00E83466"/>
    <w:rsid w:val="00EB2E8B"/>
    <w:rsid w:val="00ED2317"/>
    <w:rsid w:val="00EF1730"/>
    <w:rsid w:val="00EF5609"/>
    <w:rsid w:val="00F06D4B"/>
    <w:rsid w:val="00F14EF8"/>
    <w:rsid w:val="00F516D5"/>
    <w:rsid w:val="00F6005C"/>
    <w:rsid w:val="00F67C08"/>
    <w:rsid w:val="00F7466A"/>
    <w:rsid w:val="00F9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6149"/>
    <w:pPr>
      <w:widowControl w:val="0"/>
      <w:tabs>
        <w:tab w:val="center" w:pos="4320"/>
        <w:tab w:val="right" w:pos="8640"/>
      </w:tabs>
    </w:pPr>
    <w:rPr>
      <w:snapToGrid w:val="0"/>
    </w:rPr>
  </w:style>
  <w:style w:type="character" w:customStyle="1" w:styleId="HeaderChar">
    <w:name w:val="Header Char"/>
    <w:basedOn w:val="DefaultParagraphFont"/>
    <w:link w:val="Header"/>
    <w:rsid w:val="003E6149"/>
    <w:rPr>
      <w:rFonts w:ascii="Times New Roman" w:eastAsia="Times New Roman" w:hAnsi="Times New Roman" w:cs="Times New Roman"/>
      <w:snapToGrid w:val="0"/>
      <w:sz w:val="24"/>
      <w:szCs w:val="24"/>
    </w:rPr>
  </w:style>
  <w:style w:type="paragraph" w:styleId="Footer">
    <w:name w:val="footer"/>
    <w:basedOn w:val="Normal"/>
    <w:link w:val="FooterChar"/>
    <w:uiPriority w:val="99"/>
    <w:rsid w:val="003E6149"/>
    <w:pPr>
      <w:tabs>
        <w:tab w:val="center" w:pos="4320"/>
        <w:tab w:val="right" w:pos="8640"/>
      </w:tabs>
    </w:pPr>
  </w:style>
  <w:style w:type="character" w:customStyle="1" w:styleId="FooterChar">
    <w:name w:val="Footer Char"/>
    <w:basedOn w:val="DefaultParagraphFont"/>
    <w:link w:val="Footer"/>
    <w:uiPriority w:val="99"/>
    <w:rsid w:val="003E6149"/>
    <w:rPr>
      <w:rFonts w:ascii="Times New Roman" w:eastAsia="Times New Roman" w:hAnsi="Times New Roman" w:cs="Times New Roman"/>
      <w:sz w:val="24"/>
      <w:szCs w:val="24"/>
    </w:rPr>
  </w:style>
  <w:style w:type="character" w:styleId="PageNumber">
    <w:name w:val="page number"/>
    <w:basedOn w:val="DefaultParagraphFont"/>
    <w:rsid w:val="003E6149"/>
  </w:style>
  <w:style w:type="paragraph" w:styleId="ListParagraph">
    <w:name w:val="List Paragraph"/>
    <w:basedOn w:val="Normal"/>
    <w:uiPriority w:val="34"/>
    <w:qFormat/>
    <w:rsid w:val="003E6149"/>
    <w:pPr>
      <w:ind w:left="720"/>
      <w:contextualSpacing/>
    </w:pPr>
  </w:style>
  <w:style w:type="paragraph" w:styleId="FootnoteText">
    <w:name w:val="footnote text"/>
    <w:basedOn w:val="Normal"/>
    <w:link w:val="FootnoteTextChar"/>
    <w:uiPriority w:val="99"/>
    <w:unhideWhenUsed/>
    <w:rsid w:val="003E6149"/>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3E6149"/>
    <w:rPr>
      <w:rFonts w:ascii="Calibri" w:hAnsi="Calibri" w:cs="Times New Roman"/>
      <w:sz w:val="20"/>
      <w:szCs w:val="20"/>
    </w:rPr>
  </w:style>
  <w:style w:type="character" w:styleId="FootnoteReference">
    <w:name w:val="footnote reference"/>
    <w:basedOn w:val="DefaultParagraphFont"/>
    <w:uiPriority w:val="99"/>
    <w:unhideWhenUsed/>
    <w:rsid w:val="003E6149"/>
    <w:rPr>
      <w:vertAlign w:val="superscript"/>
    </w:rPr>
  </w:style>
  <w:style w:type="paragraph" w:styleId="NoSpacing">
    <w:name w:val="No Spacing"/>
    <w:link w:val="NoSpacingChar"/>
    <w:uiPriority w:val="1"/>
    <w:qFormat/>
    <w:rsid w:val="003E6149"/>
    <w:pPr>
      <w:spacing w:after="0" w:line="240" w:lineRule="auto"/>
    </w:pPr>
    <w:rPr>
      <w:rFonts w:eastAsiaTheme="minorEastAsia"/>
    </w:rPr>
  </w:style>
  <w:style w:type="paragraph" w:customStyle="1" w:styleId="Body">
    <w:name w:val="Body"/>
    <w:basedOn w:val="Normal"/>
    <w:rsid w:val="003E6149"/>
    <w:pPr>
      <w:spacing w:before="120" w:after="120" w:line="360" w:lineRule="auto"/>
    </w:pPr>
    <w:rPr>
      <w:rFonts w:ascii="Arial" w:hAnsi="Arial"/>
      <w:szCs w:val="20"/>
    </w:rPr>
  </w:style>
  <w:style w:type="character" w:styleId="CommentReference">
    <w:name w:val="annotation reference"/>
    <w:basedOn w:val="DefaultParagraphFont"/>
    <w:uiPriority w:val="99"/>
    <w:semiHidden/>
    <w:unhideWhenUsed/>
    <w:rsid w:val="000845E2"/>
    <w:rPr>
      <w:sz w:val="16"/>
      <w:szCs w:val="16"/>
    </w:rPr>
  </w:style>
  <w:style w:type="paragraph" w:styleId="CommentText">
    <w:name w:val="annotation text"/>
    <w:basedOn w:val="Normal"/>
    <w:link w:val="CommentTextChar"/>
    <w:uiPriority w:val="99"/>
    <w:semiHidden/>
    <w:unhideWhenUsed/>
    <w:rsid w:val="000845E2"/>
    <w:rPr>
      <w:sz w:val="20"/>
      <w:szCs w:val="20"/>
    </w:rPr>
  </w:style>
  <w:style w:type="character" w:customStyle="1" w:styleId="CommentTextChar">
    <w:name w:val="Comment Text Char"/>
    <w:basedOn w:val="DefaultParagraphFont"/>
    <w:link w:val="CommentText"/>
    <w:uiPriority w:val="99"/>
    <w:semiHidden/>
    <w:rsid w:val="000845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45E2"/>
    <w:rPr>
      <w:b/>
      <w:bCs/>
    </w:rPr>
  </w:style>
  <w:style w:type="character" w:customStyle="1" w:styleId="CommentSubjectChar">
    <w:name w:val="Comment Subject Char"/>
    <w:basedOn w:val="CommentTextChar"/>
    <w:link w:val="CommentSubject"/>
    <w:uiPriority w:val="99"/>
    <w:semiHidden/>
    <w:rsid w:val="000845E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4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5E2"/>
    <w:rPr>
      <w:rFonts w:ascii="Segoe UI" w:eastAsia="Times New Roman" w:hAnsi="Segoe UI" w:cs="Segoe UI"/>
      <w:sz w:val="18"/>
      <w:szCs w:val="18"/>
    </w:rPr>
  </w:style>
  <w:style w:type="paragraph" w:customStyle="1" w:styleId="INSTOMB">
    <w:name w:val="INST OMB"/>
    <w:basedOn w:val="Normal"/>
    <w:qFormat/>
    <w:rsid w:val="0077488B"/>
    <w:pPr>
      <w:autoSpaceDE w:val="0"/>
      <w:autoSpaceDN w:val="0"/>
      <w:adjustRightInd w:val="0"/>
      <w:ind w:right="-90"/>
      <w:jc w:val="both"/>
    </w:pPr>
    <w:rPr>
      <w:rFonts w:ascii="Tw Cen MT" w:hAnsi="Tw Cen MT"/>
      <w:sz w:val="16"/>
      <w:szCs w:val="20"/>
    </w:rPr>
  </w:style>
  <w:style w:type="paragraph" w:styleId="EndnoteText">
    <w:name w:val="endnote text"/>
    <w:basedOn w:val="Normal"/>
    <w:link w:val="EndnoteTextChar"/>
    <w:uiPriority w:val="99"/>
    <w:semiHidden/>
    <w:unhideWhenUsed/>
    <w:rsid w:val="004F7299"/>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4F7299"/>
    <w:rPr>
      <w:sz w:val="20"/>
      <w:szCs w:val="20"/>
    </w:rPr>
  </w:style>
  <w:style w:type="character" w:styleId="EndnoteReference">
    <w:name w:val="endnote reference"/>
    <w:basedOn w:val="DefaultParagraphFont"/>
    <w:uiPriority w:val="99"/>
    <w:semiHidden/>
    <w:unhideWhenUsed/>
    <w:rsid w:val="004F7299"/>
    <w:rPr>
      <w:vertAlign w:val="superscript"/>
    </w:rPr>
  </w:style>
  <w:style w:type="character" w:customStyle="1" w:styleId="NoSpacingChar">
    <w:name w:val="No Spacing Char"/>
    <w:link w:val="NoSpacing"/>
    <w:uiPriority w:val="1"/>
    <w:rsid w:val="004F729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6149"/>
    <w:pPr>
      <w:widowControl w:val="0"/>
      <w:tabs>
        <w:tab w:val="center" w:pos="4320"/>
        <w:tab w:val="right" w:pos="8640"/>
      </w:tabs>
    </w:pPr>
    <w:rPr>
      <w:snapToGrid w:val="0"/>
    </w:rPr>
  </w:style>
  <w:style w:type="character" w:customStyle="1" w:styleId="HeaderChar">
    <w:name w:val="Header Char"/>
    <w:basedOn w:val="DefaultParagraphFont"/>
    <w:link w:val="Header"/>
    <w:rsid w:val="003E6149"/>
    <w:rPr>
      <w:rFonts w:ascii="Times New Roman" w:eastAsia="Times New Roman" w:hAnsi="Times New Roman" w:cs="Times New Roman"/>
      <w:snapToGrid w:val="0"/>
      <w:sz w:val="24"/>
      <w:szCs w:val="24"/>
    </w:rPr>
  </w:style>
  <w:style w:type="paragraph" w:styleId="Footer">
    <w:name w:val="footer"/>
    <w:basedOn w:val="Normal"/>
    <w:link w:val="FooterChar"/>
    <w:uiPriority w:val="99"/>
    <w:rsid w:val="003E6149"/>
    <w:pPr>
      <w:tabs>
        <w:tab w:val="center" w:pos="4320"/>
        <w:tab w:val="right" w:pos="8640"/>
      </w:tabs>
    </w:pPr>
  </w:style>
  <w:style w:type="character" w:customStyle="1" w:styleId="FooterChar">
    <w:name w:val="Footer Char"/>
    <w:basedOn w:val="DefaultParagraphFont"/>
    <w:link w:val="Footer"/>
    <w:uiPriority w:val="99"/>
    <w:rsid w:val="003E6149"/>
    <w:rPr>
      <w:rFonts w:ascii="Times New Roman" w:eastAsia="Times New Roman" w:hAnsi="Times New Roman" w:cs="Times New Roman"/>
      <w:sz w:val="24"/>
      <w:szCs w:val="24"/>
    </w:rPr>
  </w:style>
  <w:style w:type="character" w:styleId="PageNumber">
    <w:name w:val="page number"/>
    <w:basedOn w:val="DefaultParagraphFont"/>
    <w:rsid w:val="003E6149"/>
  </w:style>
  <w:style w:type="paragraph" w:styleId="ListParagraph">
    <w:name w:val="List Paragraph"/>
    <w:basedOn w:val="Normal"/>
    <w:uiPriority w:val="34"/>
    <w:qFormat/>
    <w:rsid w:val="003E6149"/>
    <w:pPr>
      <w:ind w:left="720"/>
      <w:contextualSpacing/>
    </w:pPr>
  </w:style>
  <w:style w:type="paragraph" w:styleId="FootnoteText">
    <w:name w:val="footnote text"/>
    <w:basedOn w:val="Normal"/>
    <w:link w:val="FootnoteTextChar"/>
    <w:uiPriority w:val="99"/>
    <w:unhideWhenUsed/>
    <w:rsid w:val="003E6149"/>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3E6149"/>
    <w:rPr>
      <w:rFonts w:ascii="Calibri" w:hAnsi="Calibri" w:cs="Times New Roman"/>
      <w:sz w:val="20"/>
      <w:szCs w:val="20"/>
    </w:rPr>
  </w:style>
  <w:style w:type="character" w:styleId="FootnoteReference">
    <w:name w:val="footnote reference"/>
    <w:basedOn w:val="DefaultParagraphFont"/>
    <w:uiPriority w:val="99"/>
    <w:unhideWhenUsed/>
    <w:rsid w:val="003E6149"/>
    <w:rPr>
      <w:vertAlign w:val="superscript"/>
    </w:rPr>
  </w:style>
  <w:style w:type="paragraph" w:styleId="NoSpacing">
    <w:name w:val="No Spacing"/>
    <w:link w:val="NoSpacingChar"/>
    <w:uiPriority w:val="1"/>
    <w:qFormat/>
    <w:rsid w:val="003E6149"/>
    <w:pPr>
      <w:spacing w:after="0" w:line="240" w:lineRule="auto"/>
    </w:pPr>
    <w:rPr>
      <w:rFonts w:eastAsiaTheme="minorEastAsia"/>
    </w:rPr>
  </w:style>
  <w:style w:type="paragraph" w:customStyle="1" w:styleId="Body">
    <w:name w:val="Body"/>
    <w:basedOn w:val="Normal"/>
    <w:rsid w:val="003E6149"/>
    <w:pPr>
      <w:spacing w:before="120" w:after="120" w:line="360" w:lineRule="auto"/>
    </w:pPr>
    <w:rPr>
      <w:rFonts w:ascii="Arial" w:hAnsi="Arial"/>
      <w:szCs w:val="20"/>
    </w:rPr>
  </w:style>
  <w:style w:type="character" w:styleId="CommentReference">
    <w:name w:val="annotation reference"/>
    <w:basedOn w:val="DefaultParagraphFont"/>
    <w:uiPriority w:val="99"/>
    <w:semiHidden/>
    <w:unhideWhenUsed/>
    <w:rsid w:val="000845E2"/>
    <w:rPr>
      <w:sz w:val="16"/>
      <w:szCs w:val="16"/>
    </w:rPr>
  </w:style>
  <w:style w:type="paragraph" w:styleId="CommentText">
    <w:name w:val="annotation text"/>
    <w:basedOn w:val="Normal"/>
    <w:link w:val="CommentTextChar"/>
    <w:uiPriority w:val="99"/>
    <w:semiHidden/>
    <w:unhideWhenUsed/>
    <w:rsid w:val="000845E2"/>
    <w:rPr>
      <w:sz w:val="20"/>
      <w:szCs w:val="20"/>
    </w:rPr>
  </w:style>
  <w:style w:type="character" w:customStyle="1" w:styleId="CommentTextChar">
    <w:name w:val="Comment Text Char"/>
    <w:basedOn w:val="DefaultParagraphFont"/>
    <w:link w:val="CommentText"/>
    <w:uiPriority w:val="99"/>
    <w:semiHidden/>
    <w:rsid w:val="000845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45E2"/>
    <w:rPr>
      <w:b/>
      <w:bCs/>
    </w:rPr>
  </w:style>
  <w:style w:type="character" w:customStyle="1" w:styleId="CommentSubjectChar">
    <w:name w:val="Comment Subject Char"/>
    <w:basedOn w:val="CommentTextChar"/>
    <w:link w:val="CommentSubject"/>
    <w:uiPriority w:val="99"/>
    <w:semiHidden/>
    <w:rsid w:val="000845E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4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5E2"/>
    <w:rPr>
      <w:rFonts w:ascii="Segoe UI" w:eastAsia="Times New Roman" w:hAnsi="Segoe UI" w:cs="Segoe UI"/>
      <w:sz w:val="18"/>
      <w:szCs w:val="18"/>
    </w:rPr>
  </w:style>
  <w:style w:type="paragraph" w:customStyle="1" w:styleId="INSTOMB">
    <w:name w:val="INST OMB"/>
    <w:basedOn w:val="Normal"/>
    <w:qFormat/>
    <w:rsid w:val="0077488B"/>
    <w:pPr>
      <w:autoSpaceDE w:val="0"/>
      <w:autoSpaceDN w:val="0"/>
      <w:adjustRightInd w:val="0"/>
      <w:ind w:right="-90"/>
      <w:jc w:val="both"/>
    </w:pPr>
    <w:rPr>
      <w:rFonts w:ascii="Tw Cen MT" w:hAnsi="Tw Cen MT"/>
      <w:sz w:val="16"/>
      <w:szCs w:val="20"/>
    </w:rPr>
  </w:style>
  <w:style w:type="paragraph" w:styleId="EndnoteText">
    <w:name w:val="endnote text"/>
    <w:basedOn w:val="Normal"/>
    <w:link w:val="EndnoteTextChar"/>
    <w:uiPriority w:val="99"/>
    <w:semiHidden/>
    <w:unhideWhenUsed/>
    <w:rsid w:val="004F7299"/>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4F7299"/>
    <w:rPr>
      <w:sz w:val="20"/>
      <w:szCs w:val="20"/>
    </w:rPr>
  </w:style>
  <w:style w:type="character" w:styleId="EndnoteReference">
    <w:name w:val="endnote reference"/>
    <w:basedOn w:val="DefaultParagraphFont"/>
    <w:uiPriority w:val="99"/>
    <w:semiHidden/>
    <w:unhideWhenUsed/>
    <w:rsid w:val="004F7299"/>
    <w:rPr>
      <w:vertAlign w:val="superscript"/>
    </w:rPr>
  </w:style>
  <w:style w:type="character" w:customStyle="1" w:styleId="NoSpacingChar">
    <w:name w:val="No Spacing Char"/>
    <w:link w:val="NoSpacing"/>
    <w:uiPriority w:val="1"/>
    <w:rsid w:val="004F72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6BBD1-DD8F-4E20-9F63-04084E34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Shelley</dc:creator>
  <cp:keywords/>
  <dc:description/>
  <cp:lastModifiedBy>SYSTEM</cp:lastModifiedBy>
  <cp:revision>2</cp:revision>
  <cp:lastPrinted>2017-11-27T13:47:00Z</cp:lastPrinted>
  <dcterms:created xsi:type="dcterms:W3CDTF">2018-05-03T17:54:00Z</dcterms:created>
  <dcterms:modified xsi:type="dcterms:W3CDTF">2018-05-03T17:54:00Z</dcterms:modified>
</cp:coreProperties>
</file>