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B2" w:rsidRPr="00755EF4" w:rsidRDefault="007E3097">
      <w:pPr>
        <w:rPr>
          <w:sz w:val="24"/>
          <w:szCs w:val="24"/>
        </w:rPr>
      </w:pPr>
      <w:r w:rsidRPr="00755EF4">
        <w:rPr>
          <w:sz w:val="24"/>
          <w:szCs w:val="24"/>
        </w:rPr>
        <w:t>CMS 2348-F Response to Comments</w:t>
      </w:r>
    </w:p>
    <w:p w:rsidR="00452D7A" w:rsidRPr="00755EF4" w:rsidRDefault="00452D7A" w:rsidP="00452D7A">
      <w:pPr>
        <w:autoSpaceDE w:val="0"/>
        <w:autoSpaceDN w:val="0"/>
        <w:adjustRightInd w:val="0"/>
        <w:spacing w:after="0" w:line="240" w:lineRule="auto"/>
        <w:rPr>
          <w:rFonts w:cs="Melior"/>
          <w:sz w:val="24"/>
          <w:szCs w:val="24"/>
        </w:rPr>
      </w:pPr>
      <w:r w:rsidRPr="00755EF4">
        <w:rPr>
          <w:rFonts w:cs="Melior"/>
          <w:sz w:val="24"/>
          <w:szCs w:val="24"/>
        </w:rPr>
        <w:t>We received a total of 94 timely items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of correspondence from home health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provider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representatives and other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professional associations, State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 xml:space="preserve">Medicaid Directors, states, </w:t>
      </w:r>
      <w:r w:rsidRPr="00755EF4">
        <w:rPr>
          <w:rFonts w:cs="Melior"/>
          <w:sz w:val="24"/>
          <w:szCs w:val="24"/>
        </w:rPr>
        <w:t>b</w:t>
      </w:r>
      <w:r w:rsidRPr="00755EF4">
        <w:rPr>
          <w:rFonts w:cs="Melior"/>
          <w:sz w:val="24"/>
          <w:szCs w:val="24"/>
        </w:rPr>
        <w:t>eneficiaries,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and other individuals. Comments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ranged from general support or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opposition to the proposed rule, to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specific questions and detailed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comments and recommendations</w:t>
      </w:r>
    </w:p>
    <w:p w:rsidR="007E3097" w:rsidRPr="00755EF4" w:rsidRDefault="00452D7A" w:rsidP="00452D7A">
      <w:pPr>
        <w:rPr>
          <w:rFonts w:cs="Melior"/>
          <w:sz w:val="24"/>
          <w:szCs w:val="24"/>
        </w:rPr>
      </w:pPr>
      <w:r w:rsidRPr="00755EF4">
        <w:rPr>
          <w:rFonts w:cs="Melior"/>
          <w:sz w:val="24"/>
          <w:szCs w:val="24"/>
        </w:rPr>
        <w:t>regarding the proposed changes.</w:t>
      </w:r>
      <w:r w:rsidRPr="00755EF4">
        <w:rPr>
          <w:rFonts w:cs="Melior"/>
          <w:sz w:val="24"/>
          <w:szCs w:val="24"/>
        </w:rPr>
        <w:t xml:space="preserve"> </w:t>
      </w:r>
      <w:r w:rsidR="000957FF" w:rsidRPr="00755EF4">
        <w:rPr>
          <w:rFonts w:cs="Melior"/>
          <w:sz w:val="24"/>
          <w:szCs w:val="24"/>
        </w:rPr>
        <w:t xml:space="preserve"> </w:t>
      </w:r>
    </w:p>
    <w:p w:rsidR="000957FF" w:rsidRPr="00755EF4" w:rsidRDefault="000957FF" w:rsidP="000957FF">
      <w:pPr>
        <w:autoSpaceDE w:val="0"/>
        <w:autoSpaceDN w:val="0"/>
        <w:adjustRightInd w:val="0"/>
        <w:spacing w:after="0" w:line="240" w:lineRule="auto"/>
        <w:rPr>
          <w:rFonts w:cs="Melior"/>
          <w:sz w:val="24"/>
          <w:szCs w:val="24"/>
        </w:rPr>
      </w:pPr>
      <w:r w:rsidRPr="00755EF4">
        <w:rPr>
          <w:rFonts w:cs="Melior"/>
          <w:sz w:val="24"/>
          <w:szCs w:val="24"/>
        </w:rPr>
        <w:t>We received many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comments pertaining to documentation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requirements.</w:t>
      </w:r>
      <w:r w:rsidRPr="00755EF4">
        <w:rPr>
          <w:rFonts w:cs="Melior"/>
          <w:sz w:val="24"/>
          <w:szCs w:val="24"/>
        </w:rPr>
        <w:t xml:space="preserve"> Specifically, commenters were concerned with the burden attributed to the documentation requirements in the proposed rule.  </w:t>
      </w:r>
      <w:bookmarkStart w:id="0" w:name="_GoBack"/>
      <w:bookmarkEnd w:id="0"/>
      <w:r w:rsidRPr="00755EF4">
        <w:rPr>
          <w:rFonts w:cs="Melior"/>
          <w:sz w:val="24"/>
          <w:szCs w:val="24"/>
        </w:rPr>
        <w:t>After consideration of the public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comments and to better align with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 xml:space="preserve">Medicare requirements, </w:t>
      </w:r>
      <w:r w:rsidRPr="00755EF4">
        <w:rPr>
          <w:rFonts w:cs="Melior"/>
          <w:sz w:val="24"/>
          <w:szCs w:val="24"/>
        </w:rPr>
        <w:t xml:space="preserve">we revised the documentation requirements </w:t>
      </w:r>
      <w:r w:rsidRPr="00755EF4">
        <w:rPr>
          <w:rFonts w:cs="Melior"/>
          <w:sz w:val="24"/>
          <w:szCs w:val="24"/>
        </w:rPr>
        <w:t>to remove the requirement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that the documentation be either a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separate and distinct area on the written</w:t>
      </w:r>
    </w:p>
    <w:p w:rsidR="00452D7A" w:rsidRPr="00755EF4" w:rsidRDefault="000957FF" w:rsidP="000957F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55EF4">
        <w:rPr>
          <w:rFonts w:cs="Melior"/>
          <w:sz w:val="24"/>
          <w:szCs w:val="24"/>
        </w:rPr>
        <w:t>order, an addendum to the order that is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easily identifiable and clearly titled, or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 separate document easily identifiable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and clearly titled in the beneficiary’s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medical record.</w:t>
      </w:r>
      <w:r w:rsidRPr="00755EF4">
        <w:rPr>
          <w:rFonts w:cs="Melior"/>
          <w:sz w:val="24"/>
          <w:szCs w:val="24"/>
        </w:rPr>
        <w:t xml:space="preserve"> In the final rule we revised the </w:t>
      </w:r>
      <w:r w:rsidR="00755EF4" w:rsidRPr="00755EF4">
        <w:rPr>
          <w:rFonts w:cs="Melior"/>
          <w:sz w:val="24"/>
          <w:szCs w:val="24"/>
        </w:rPr>
        <w:t>documentation</w:t>
      </w:r>
      <w:r w:rsidRPr="00755EF4">
        <w:rPr>
          <w:rFonts w:cs="Melior"/>
          <w:sz w:val="24"/>
          <w:szCs w:val="24"/>
        </w:rPr>
        <w:t xml:space="preserve"> requirements to specify that the physician or non-</w:t>
      </w:r>
      <w:r w:rsidR="00755EF4" w:rsidRPr="00755EF4">
        <w:rPr>
          <w:rFonts w:cs="Melior"/>
          <w:sz w:val="24"/>
          <w:szCs w:val="24"/>
        </w:rPr>
        <w:t>physician</w:t>
      </w:r>
      <w:r w:rsidRPr="00755EF4">
        <w:rPr>
          <w:rFonts w:cs="Melior"/>
          <w:sz w:val="24"/>
          <w:szCs w:val="24"/>
        </w:rPr>
        <w:t xml:space="preserve"> practitioner for DME, d</w:t>
      </w:r>
      <w:r w:rsidRPr="00755EF4">
        <w:rPr>
          <w:rFonts w:cs="Melior"/>
          <w:sz w:val="24"/>
          <w:szCs w:val="24"/>
        </w:rPr>
        <w:t>ocument the face-to-face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encounter which is related to the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primary reason the patient requires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home health services, occurred within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the required timeframes prior to the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start of home health services.</w:t>
      </w:r>
      <w:r w:rsidRPr="00755EF4">
        <w:rPr>
          <w:rFonts w:cs="Melior"/>
          <w:sz w:val="24"/>
          <w:szCs w:val="24"/>
        </w:rPr>
        <w:t xml:space="preserve">  The documentation must </w:t>
      </w:r>
      <w:r w:rsidRPr="00755EF4">
        <w:rPr>
          <w:rFonts w:cs="Melior"/>
          <w:sz w:val="24"/>
          <w:szCs w:val="24"/>
        </w:rPr>
        <w:t>indicate the practitioner who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conducted the encounter, and the date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of the encounter.</w:t>
      </w:r>
      <w:r w:rsidRPr="00755EF4">
        <w:rPr>
          <w:rFonts w:cs="Melior"/>
          <w:sz w:val="24"/>
          <w:szCs w:val="24"/>
        </w:rPr>
        <w:t xml:space="preserve"> </w:t>
      </w:r>
    </w:p>
    <w:p w:rsidR="007E3097" w:rsidRPr="00755EF4" w:rsidRDefault="007E3097">
      <w:pPr>
        <w:rPr>
          <w:sz w:val="24"/>
          <w:szCs w:val="24"/>
        </w:rPr>
      </w:pPr>
    </w:p>
    <w:p w:rsidR="007E3097" w:rsidRPr="00755EF4" w:rsidRDefault="00755EF4" w:rsidP="00755EF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55EF4">
        <w:rPr>
          <w:rFonts w:cs="Melior"/>
          <w:sz w:val="24"/>
          <w:szCs w:val="24"/>
        </w:rPr>
        <w:t xml:space="preserve">We also received many comments pertaining to the </w:t>
      </w:r>
      <w:r w:rsidRPr="00755EF4">
        <w:rPr>
          <w:rFonts w:cs="Melior"/>
          <w:sz w:val="24"/>
          <w:szCs w:val="24"/>
        </w:rPr>
        <w:t>estimated</w:t>
      </w:r>
      <w:r w:rsidRPr="00755EF4">
        <w:rPr>
          <w:rFonts w:cs="Melior"/>
          <w:sz w:val="24"/>
          <w:szCs w:val="24"/>
        </w:rPr>
        <w:t xml:space="preserve"> burden.</w:t>
      </w:r>
      <w:r w:rsidRPr="00755EF4">
        <w:rPr>
          <w:rFonts w:cs="Melior"/>
          <w:sz w:val="24"/>
          <w:szCs w:val="24"/>
        </w:rPr>
        <w:t xml:space="preserve">  </w:t>
      </w:r>
      <w:r w:rsidRPr="00755EF4">
        <w:rPr>
          <w:rFonts w:cs="Melior"/>
          <w:sz w:val="24"/>
          <w:szCs w:val="24"/>
        </w:rPr>
        <w:t>The burden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associated with this requirement is the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time and effort to complete and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maintain this documentation.</w:t>
      </w:r>
      <w:r w:rsidR="000957FF" w:rsidRPr="00755EF4">
        <w:rPr>
          <w:rFonts w:cs="Melior"/>
          <w:sz w:val="24"/>
          <w:szCs w:val="24"/>
        </w:rPr>
        <w:t xml:space="preserve"> S</w:t>
      </w:r>
      <w:r w:rsidR="000957FF" w:rsidRPr="00755EF4">
        <w:rPr>
          <w:rFonts w:cs="Melior"/>
          <w:sz w:val="24"/>
          <w:szCs w:val="24"/>
        </w:rPr>
        <w:t>everal commenters</w:t>
      </w:r>
      <w:r w:rsidR="000957FF" w:rsidRPr="00755EF4">
        <w:rPr>
          <w:rFonts w:cs="Melior"/>
          <w:sz w:val="24"/>
          <w:szCs w:val="24"/>
        </w:rPr>
        <w:t xml:space="preserve"> </w:t>
      </w:r>
      <w:r w:rsidR="000957FF" w:rsidRPr="00755EF4">
        <w:rPr>
          <w:rFonts w:cs="Melior"/>
          <w:sz w:val="24"/>
          <w:szCs w:val="24"/>
        </w:rPr>
        <w:t>reported that the estimated burden does</w:t>
      </w:r>
      <w:r w:rsidR="000957FF" w:rsidRPr="00755EF4">
        <w:rPr>
          <w:rFonts w:cs="Melior"/>
          <w:sz w:val="24"/>
          <w:szCs w:val="24"/>
        </w:rPr>
        <w:t xml:space="preserve"> </w:t>
      </w:r>
      <w:r w:rsidR="000957FF" w:rsidRPr="00755EF4">
        <w:rPr>
          <w:rFonts w:cs="Melior"/>
          <w:sz w:val="24"/>
          <w:szCs w:val="24"/>
        </w:rPr>
        <w:t>not accurately account for home health</w:t>
      </w:r>
      <w:r w:rsidR="000957FF" w:rsidRPr="00755EF4">
        <w:rPr>
          <w:rFonts w:cs="Melior"/>
          <w:sz w:val="24"/>
          <w:szCs w:val="24"/>
        </w:rPr>
        <w:t xml:space="preserve"> </w:t>
      </w:r>
      <w:r w:rsidR="000957FF" w:rsidRPr="00755EF4">
        <w:rPr>
          <w:rFonts w:cs="Melior"/>
          <w:sz w:val="24"/>
          <w:szCs w:val="24"/>
        </w:rPr>
        <w:t>agency</w:t>
      </w:r>
      <w:r w:rsidRPr="00755EF4">
        <w:rPr>
          <w:rFonts w:cs="Melior"/>
          <w:sz w:val="24"/>
          <w:szCs w:val="24"/>
        </w:rPr>
        <w:t xml:space="preserve"> administrative</w:t>
      </w:r>
      <w:r w:rsidR="000957FF" w:rsidRPr="00755EF4">
        <w:rPr>
          <w:rFonts w:cs="Melior"/>
          <w:sz w:val="24"/>
          <w:szCs w:val="24"/>
        </w:rPr>
        <w:t xml:space="preserve"> burden.</w:t>
      </w:r>
      <w:r w:rsidRPr="00755EF4">
        <w:rPr>
          <w:rFonts w:cs="Melior"/>
          <w:sz w:val="24"/>
          <w:szCs w:val="24"/>
        </w:rPr>
        <w:t xml:space="preserve">  </w:t>
      </w:r>
      <w:r w:rsidRPr="00755EF4">
        <w:rPr>
          <w:rFonts w:cs="Melior"/>
          <w:sz w:val="24"/>
          <w:szCs w:val="24"/>
        </w:rPr>
        <w:t>We do not agree that the</w:t>
      </w:r>
      <w:r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new requirements will add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administrative requirements to home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health agencies</w:t>
      </w:r>
      <w:r w:rsidRPr="00755EF4">
        <w:rPr>
          <w:rFonts w:cs="Melior"/>
          <w:sz w:val="24"/>
          <w:szCs w:val="24"/>
        </w:rPr>
        <w:t xml:space="preserve"> as h</w:t>
      </w:r>
      <w:r w:rsidRPr="00755EF4">
        <w:rPr>
          <w:rFonts w:cs="Melior"/>
          <w:sz w:val="24"/>
          <w:szCs w:val="24"/>
        </w:rPr>
        <w:t>ome health agencies</w:t>
      </w:r>
      <w:r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are currently required to obtain the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physician’s order prior to implementing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home health services. We do not believe</w:t>
      </w:r>
      <w:r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that the additional documentation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requirements</w:t>
      </w:r>
      <w:r w:rsidRPr="00755EF4">
        <w:rPr>
          <w:rFonts w:cs="Melior"/>
          <w:sz w:val="24"/>
          <w:szCs w:val="24"/>
        </w:rPr>
        <w:t xml:space="preserve"> </w:t>
      </w:r>
      <w:r w:rsidRPr="00755EF4">
        <w:rPr>
          <w:rFonts w:cs="Melior"/>
          <w:sz w:val="24"/>
          <w:szCs w:val="24"/>
        </w:rPr>
        <w:t>will add to the existing requirements.</w:t>
      </w:r>
      <w:r w:rsidRPr="00755EF4">
        <w:rPr>
          <w:rFonts w:cs="Melior"/>
          <w:sz w:val="24"/>
          <w:szCs w:val="24"/>
        </w:rPr>
        <w:t xml:space="preserve">  </w:t>
      </w:r>
      <w:r w:rsidR="007E3097" w:rsidRPr="00755EF4">
        <w:rPr>
          <w:rFonts w:cs="Melior"/>
          <w:sz w:val="24"/>
          <w:szCs w:val="24"/>
        </w:rPr>
        <w:t>After consideration of public comments,</w:t>
      </w:r>
      <w:r>
        <w:rPr>
          <w:rFonts w:cs="Melior"/>
          <w:sz w:val="24"/>
          <w:szCs w:val="24"/>
        </w:rPr>
        <w:t xml:space="preserve"> </w:t>
      </w:r>
      <w:r w:rsidR="007E3097" w:rsidRPr="00755EF4">
        <w:rPr>
          <w:rFonts w:cs="Melior"/>
          <w:sz w:val="24"/>
          <w:szCs w:val="24"/>
        </w:rPr>
        <w:t>we finaliz</w:t>
      </w:r>
      <w:r w:rsidRPr="00755EF4">
        <w:rPr>
          <w:rFonts w:cs="Melior"/>
          <w:sz w:val="24"/>
          <w:szCs w:val="24"/>
        </w:rPr>
        <w:t>ed</w:t>
      </w:r>
      <w:r>
        <w:rPr>
          <w:rFonts w:cs="Melior"/>
          <w:sz w:val="24"/>
          <w:szCs w:val="24"/>
        </w:rPr>
        <w:t xml:space="preserve"> </w:t>
      </w:r>
      <w:r w:rsidR="007E3097" w:rsidRPr="00755EF4">
        <w:rPr>
          <w:rFonts w:cs="Melior"/>
          <w:sz w:val="24"/>
          <w:szCs w:val="24"/>
        </w:rPr>
        <w:t>the burden costs</w:t>
      </w:r>
      <w:r w:rsidRPr="00755EF4">
        <w:rPr>
          <w:rFonts w:cs="Melior"/>
          <w:sz w:val="24"/>
          <w:szCs w:val="24"/>
        </w:rPr>
        <w:t xml:space="preserve"> </w:t>
      </w:r>
      <w:r w:rsidR="007E3097" w:rsidRPr="00755EF4">
        <w:rPr>
          <w:rFonts w:cs="Melior"/>
          <w:sz w:val="24"/>
          <w:szCs w:val="24"/>
        </w:rPr>
        <w:t>estimates associated with the provisions</w:t>
      </w:r>
      <w:r>
        <w:rPr>
          <w:rFonts w:cs="Melior"/>
          <w:sz w:val="24"/>
          <w:szCs w:val="24"/>
        </w:rPr>
        <w:t xml:space="preserve"> </w:t>
      </w:r>
      <w:r w:rsidR="007E3097" w:rsidRPr="00755EF4">
        <w:rPr>
          <w:rFonts w:cs="Melior"/>
          <w:sz w:val="24"/>
          <w:szCs w:val="24"/>
        </w:rPr>
        <w:t>in this regulation with no revision.</w:t>
      </w:r>
    </w:p>
    <w:sectPr w:rsidR="007E3097" w:rsidRPr="0075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97"/>
    <w:rsid w:val="000957FF"/>
    <w:rsid w:val="00452D7A"/>
    <w:rsid w:val="00755EF4"/>
    <w:rsid w:val="007E3097"/>
    <w:rsid w:val="00945541"/>
    <w:rsid w:val="009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7A302-72FD-4D38-9F90-690ECB7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SMILOW</dc:creator>
  <cp:keywords/>
  <dc:description/>
  <cp:lastModifiedBy>ALEXANDRA SMILOW</cp:lastModifiedBy>
  <cp:revision>1</cp:revision>
  <dcterms:created xsi:type="dcterms:W3CDTF">2016-03-15T14:34:00Z</dcterms:created>
  <dcterms:modified xsi:type="dcterms:W3CDTF">2016-03-18T15:06:00Z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-1438455941</vt:i4>
  </property>
  <property fmtid="{D5CDD505-2E9C-101B-9397-08002B2CF9AE}" pid="3" name="_NewReviewCycle">
    <vt:lpwstr/>
  </property>
  <property fmtid="{D5CDD505-2E9C-101B-9397-08002B2CF9AE}" pid="4" name="_EmailSubject">
    <vt:lpwstr>Action Needed &gt; RE: PRA package- 2348-F</vt:lpwstr>
  </property>
  <property fmtid="{D5CDD505-2E9C-101B-9397-08002B2CF9AE}" pid="5" name="_AuthorEmail">
    <vt:lpwstr>Alexandra.Smilow@cms.hhs.gov</vt:lpwstr>
  </property>
  <property fmtid="{D5CDD505-2E9C-101B-9397-08002B2CF9AE}" pid="6" name="_AuthorEmailDisplayName">
    <vt:lpwstr>Smilow, Alexandra (CMS/CMCS)</vt:lpwstr>
  </property>
</Properties>
</file>