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31A" w:rsidRPr="00D1556D" w:rsidRDefault="001D7148" w:rsidP="00D1556D">
      <w:pPr>
        <w:spacing w:before="240" w:after="720"/>
        <w:jc w:val="right"/>
        <w:rPr>
          <w:b/>
          <w:sz w:val="36"/>
          <w:szCs w:val="36"/>
        </w:rPr>
      </w:pPr>
      <w:r>
        <w:rPr>
          <w:b/>
          <w:sz w:val="36"/>
          <w:szCs w:val="36"/>
        </w:rPr>
        <w:t>July 22, 2016</w:t>
      </w:r>
    </w:p>
    <w:p w:rsidR="0046676C" w:rsidRPr="00D1556D" w:rsidRDefault="0046676C" w:rsidP="00D1556D">
      <w:pPr>
        <w:spacing w:before="240" w:after="960"/>
        <w:jc w:val="right"/>
        <w:rPr>
          <w:b/>
          <w:sz w:val="36"/>
          <w:szCs w:val="36"/>
        </w:rPr>
      </w:pPr>
      <w:bookmarkStart w:id="0" w:name="_Toc445070166"/>
      <w:r w:rsidRPr="00D1556D">
        <w:rPr>
          <w:b/>
          <w:sz w:val="36"/>
          <w:szCs w:val="36"/>
        </w:rPr>
        <w:t xml:space="preserve">Testing Experience and Functional Tools: Functional Assessment Standardized Items (FASI) Based on the </w:t>
      </w:r>
      <w:r w:rsidR="00361582" w:rsidRPr="00D1556D">
        <w:rPr>
          <w:b/>
          <w:sz w:val="36"/>
          <w:szCs w:val="36"/>
        </w:rPr>
        <w:t>CARE</w:t>
      </w:r>
      <w:r w:rsidR="003F41B0" w:rsidRPr="00D1556D">
        <w:rPr>
          <w:b/>
          <w:sz w:val="36"/>
          <w:szCs w:val="36"/>
        </w:rPr>
        <w:t xml:space="preserve"> </w:t>
      </w:r>
      <w:r w:rsidRPr="00D1556D">
        <w:rPr>
          <w:b/>
          <w:sz w:val="36"/>
          <w:szCs w:val="36"/>
        </w:rPr>
        <w:t>Tool</w:t>
      </w:r>
      <w:bookmarkEnd w:id="0"/>
    </w:p>
    <w:p w:rsidR="00F2631A" w:rsidRPr="00D1556D" w:rsidRDefault="004B02C7" w:rsidP="00D1556D">
      <w:pPr>
        <w:jc w:val="right"/>
        <w:rPr>
          <w:b/>
          <w:sz w:val="36"/>
          <w:szCs w:val="36"/>
        </w:rPr>
      </w:pPr>
      <w:bookmarkStart w:id="1" w:name="_Toc445070167"/>
      <w:r w:rsidRPr="00D1556D">
        <w:rPr>
          <w:b/>
          <w:sz w:val="36"/>
          <w:szCs w:val="36"/>
        </w:rPr>
        <w:t>Paperwork Reduction Act Submission</w:t>
      </w:r>
      <w:bookmarkEnd w:id="1"/>
    </w:p>
    <w:p w:rsidR="00242CF2" w:rsidRPr="00D1556D" w:rsidRDefault="00242CF2" w:rsidP="00D1556D">
      <w:pPr>
        <w:spacing w:after="720"/>
        <w:jc w:val="right"/>
        <w:rPr>
          <w:b/>
          <w:sz w:val="36"/>
          <w:szCs w:val="36"/>
        </w:rPr>
      </w:pPr>
      <w:r w:rsidRPr="00D1556D">
        <w:rPr>
          <w:b/>
          <w:sz w:val="36"/>
          <w:szCs w:val="36"/>
        </w:rPr>
        <w:t>Part A: Justification</w:t>
      </w:r>
    </w:p>
    <w:p w:rsidR="00F2631A" w:rsidRPr="00E42140" w:rsidRDefault="00F2631A" w:rsidP="00991FE1">
      <w:pPr>
        <w:pStyle w:val="Address1"/>
        <w:rPr>
          <w:rFonts w:ascii="Times New Roman" w:hAnsi="Times New Roman"/>
        </w:rPr>
      </w:pPr>
      <w:r w:rsidRPr="00E42140">
        <w:rPr>
          <w:rFonts w:ascii="Times New Roman" w:hAnsi="Times New Roman"/>
        </w:rPr>
        <w:t>Prepared for</w:t>
      </w:r>
    </w:p>
    <w:p w:rsidR="00F2631A" w:rsidRPr="00E42140" w:rsidRDefault="00EF3D83" w:rsidP="003A7AF6">
      <w:pPr>
        <w:pStyle w:val="Author"/>
        <w:rPr>
          <w:rFonts w:ascii="Times New Roman" w:hAnsi="Times New Roman"/>
        </w:rPr>
      </w:pPr>
      <w:r w:rsidRPr="00E42140">
        <w:rPr>
          <w:rFonts w:ascii="Times New Roman" w:hAnsi="Times New Roman"/>
        </w:rPr>
        <w:t xml:space="preserve">Allison </w:t>
      </w:r>
      <w:r w:rsidR="006203CF" w:rsidRPr="00E42140">
        <w:rPr>
          <w:rFonts w:ascii="Times New Roman" w:hAnsi="Times New Roman"/>
        </w:rPr>
        <w:t xml:space="preserve">Lynn </w:t>
      </w:r>
      <w:r w:rsidRPr="00E42140">
        <w:rPr>
          <w:rFonts w:ascii="Times New Roman" w:hAnsi="Times New Roman"/>
        </w:rPr>
        <w:t>Weaver</w:t>
      </w:r>
    </w:p>
    <w:p w:rsidR="00DC11AB" w:rsidRPr="00E42140" w:rsidRDefault="00DC11AB" w:rsidP="003A7AF6">
      <w:pPr>
        <w:pStyle w:val="Address2"/>
        <w:rPr>
          <w:rFonts w:ascii="Times New Roman" w:hAnsi="Times New Roman"/>
        </w:rPr>
      </w:pPr>
      <w:r w:rsidRPr="00E42140">
        <w:rPr>
          <w:rFonts w:ascii="Times New Roman" w:hAnsi="Times New Roman"/>
        </w:rPr>
        <w:t>Centers for Medicare &amp; Medicaid Services</w:t>
      </w:r>
    </w:p>
    <w:p w:rsidR="00CA4C3E" w:rsidRPr="00E42140" w:rsidRDefault="00CA4C3E" w:rsidP="00CA4C3E">
      <w:pPr>
        <w:jc w:val="right"/>
      </w:pPr>
      <w:r w:rsidRPr="00E42140">
        <w:t xml:space="preserve">Disabled and Elderly Health Programs Group </w:t>
      </w:r>
    </w:p>
    <w:p w:rsidR="00DC11AB" w:rsidRPr="00E42140" w:rsidRDefault="00DC11AB" w:rsidP="003A7AF6">
      <w:pPr>
        <w:pStyle w:val="Address2"/>
        <w:rPr>
          <w:rFonts w:ascii="Times New Roman" w:hAnsi="Times New Roman"/>
        </w:rPr>
      </w:pPr>
      <w:r w:rsidRPr="00E42140">
        <w:rPr>
          <w:rFonts w:ascii="Times New Roman" w:hAnsi="Times New Roman"/>
        </w:rPr>
        <w:t>Mail Stop C3-19-26</w:t>
      </w:r>
    </w:p>
    <w:p w:rsidR="00DC11AB" w:rsidRPr="00E42140" w:rsidRDefault="00DC11AB" w:rsidP="003A7AF6">
      <w:pPr>
        <w:pStyle w:val="Address2"/>
        <w:rPr>
          <w:rFonts w:ascii="Times New Roman" w:hAnsi="Times New Roman"/>
        </w:rPr>
      </w:pPr>
      <w:r w:rsidRPr="00E42140">
        <w:rPr>
          <w:rFonts w:ascii="Times New Roman" w:hAnsi="Times New Roman"/>
        </w:rPr>
        <w:t>7500 Security Boulevard</w:t>
      </w:r>
    </w:p>
    <w:p w:rsidR="00DC11AB" w:rsidRPr="00E42140" w:rsidRDefault="00DC11AB" w:rsidP="003F41B0">
      <w:pPr>
        <w:pStyle w:val="Address2"/>
        <w:spacing w:after="600"/>
        <w:rPr>
          <w:rFonts w:ascii="Times New Roman" w:hAnsi="Times New Roman"/>
        </w:rPr>
      </w:pPr>
      <w:r w:rsidRPr="00E42140">
        <w:rPr>
          <w:rFonts w:ascii="Times New Roman" w:hAnsi="Times New Roman"/>
        </w:rPr>
        <w:t>Baltimore, MD</w:t>
      </w:r>
      <w:r w:rsidR="00606AAB" w:rsidRPr="00E42140">
        <w:rPr>
          <w:rFonts w:ascii="Times New Roman" w:hAnsi="Times New Roman"/>
        </w:rPr>
        <w:t xml:space="preserve"> </w:t>
      </w:r>
      <w:r w:rsidRPr="00E42140">
        <w:rPr>
          <w:rFonts w:ascii="Times New Roman" w:hAnsi="Times New Roman"/>
        </w:rPr>
        <w:t>21244-1850</w:t>
      </w:r>
    </w:p>
    <w:p w:rsidR="00F2631A" w:rsidRPr="00E42140" w:rsidRDefault="00F2631A" w:rsidP="003A7AF6">
      <w:pPr>
        <w:pStyle w:val="Address1"/>
        <w:rPr>
          <w:rFonts w:ascii="Times New Roman" w:hAnsi="Times New Roman"/>
        </w:rPr>
      </w:pPr>
      <w:r w:rsidRPr="00E42140">
        <w:rPr>
          <w:rFonts w:ascii="Times New Roman" w:hAnsi="Times New Roman"/>
        </w:rPr>
        <w:t>Prepared by</w:t>
      </w:r>
    </w:p>
    <w:p w:rsidR="004B02C7" w:rsidRPr="00E42140" w:rsidRDefault="00EF3D83" w:rsidP="004B02C7">
      <w:pPr>
        <w:pStyle w:val="Author"/>
        <w:rPr>
          <w:rFonts w:ascii="Times New Roman" w:hAnsi="Times New Roman"/>
        </w:rPr>
      </w:pPr>
      <w:r w:rsidRPr="00E42140">
        <w:rPr>
          <w:rFonts w:ascii="Times New Roman" w:hAnsi="Times New Roman"/>
        </w:rPr>
        <w:t>Barbara Gage,</w:t>
      </w:r>
      <w:r w:rsidR="004B02C7" w:rsidRPr="00E42140">
        <w:rPr>
          <w:rFonts w:ascii="Times New Roman" w:hAnsi="Times New Roman"/>
        </w:rPr>
        <w:t xml:space="preserve"> PhD</w:t>
      </w:r>
    </w:p>
    <w:p w:rsidR="00EF3D83" w:rsidRPr="00E42140" w:rsidRDefault="0046676C" w:rsidP="004B02C7">
      <w:pPr>
        <w:pStyle w:val="Author"/>
        <w:rPr>
          <w:rFonts w:ascii="Times New Roman" w:hAnsi="Times New Roman"/>
          <w:b w:val="0"/>
        </w:rPr>
      </w:pPr>
      <w:r w:rsidRPr="00E42140">
        <w:rPr>
          <w:rFonts w:ascii="Times New Roman" w:hAnsi="Times New Roman"/>
          <w:b w:val="0"/>
        </w:rPr>
        <w:t>George Washington University</w:t>
      </w:r>
    </w:p>
    <w:p w:rsidR="00EF3D83" w:rsidRPr="00E42140" w:rsidRDefault="00EF3D83" w:rsidP="003F41B0">
      <w:pPr>
        <w:pStyle w:val="Author"/>
        <w:spacing w:after="720"/>
        <w:rPr>
          <w:rFonts w:ascii="Times New Roman" w:hAnsi="Times New Roman"/>
          <w:b w:val="0"/>
        </w:rPr>
      </w:pPr>
      <w:r w:rsidRPr="00E42140">
        <w:rPr>
          <w:rFonts w:ascii="Times New Roman" w:hAnsi="Times New Roman"/>
          <w:b w:val="0"/>
        </w:rPr>
        <w:t xml:space="preserve">Under </w:t>
      </w:r>
      <w:r w:rsidR="00F342B6" w:rsidRPr="00E42140">
        <w:rPr>
          <w:rFonts w:ascii="Times New Roman" w:hAnsi="Times New Roman"/>
          <w:b w:val="0"/>
        </w:rPr>
        <w:t>Subcontract</w:t>
      </w:r>
      <w:r w:rsidRPr="00E42140">
        <w:rPr>
          <w:rFonts w:ascii="Times New Roman" w:hAnsi="Times New Roman"/>
          <w:b w:val="0"/>
        </w:rPr>
        <w:t xml:space="preserve"> to Truven Health Analytics</w:t>
      </w:r>
    </w:p>
    <w:p w:rsidR="002368F4" w:rsidRPr="00E42140" w:rsidRDefault="00C34DB8" w:rsidP="004B02C7">
      <w:pPr>
        <w:pStyle w:val="Author"/>
        <w:rPr>
          <w:rFonts w:ascii="Times New Roman" w:hAnsi="Times New Roman"/>
        </w:rPr>
      </w:pPr>
      <w:r w:rsidRPr="00E42140">
        <w:rPr>
          <w:rFonts w:ascii="Times New Roman" w:hAnsi="Times New Roman"/>
        </w:rPr>
        <w:t>CMS</w:t>
      </w:r>
      <w:r w:rsidR="00624BA0">
        <w:rPr>
          <w:rFonts w:ascii="Times New Roman" w:hAnsi="Times New Roman"/>
        </w:rPr>
        <w:t>-</w:t>
      </w:r>
      <w:r w:rsidR="002368F4" w:rsidRPr="00E42140">
        <w:rPr>
          <w:rFonts w:ascii="Times New Roman" w:hAnsi="Times New Roman"/>
        </w:rPr>
        <w:t xml:space="preserve"> 10243 </w:t>
      </w:r>
    </w:p>
    <w:p w:rsidR="00C34DB8" w:rsidRPr="00E42140" w:rsidRDefault="00F342B6" w:rsidP="004B02C7">
      <w:pPr>
        <w:pStyle w:val="Author"/>
        <w:rPr>
          <w:rFonts w:ascii="Times New Roman" w:hAnsi="Times New Roman"/>
        </w:rPr>
      </w:pPr>
      <w:r w:rsidRPr="00E42140">
        <w:rPr>
          <w:rFonts w:ascii="Times New Roman" w:hAnsi="Times New Roman"/>
        </w:rPr>
        <w:t xml:space="preserve">OMB </w:t>
      </w:r>
      <w:r w:rsidR="002368F4" w:rsidRPr="00E42140">
        <w:rPr>
          <w:rFonts w:ascii="Times New Roman" w:hAnsi="Times New Roman"/>
        </w:rPr>
        <w:t>09</w:t>
      </w:r>
      <w:r w:rsidR="00624BA0">
        <w:rPr>
          <w:rFonts w:ascii="Times New Roman" w:hAnsi="Times New Roman"/>
        </w:rPr>
        <w:t>38-1037</w:t>
      </w:r>
    </w:p>
    <w:p w:rsidR="00EF3D83" w:rsidRDefault="0039710F" w:rsidP="004B02C7">
      <w:pPr>
        <w:pStyle w:val="Author"/>
      </w:pPr>
      <w:r>
        <w:br w:type="page"/>
      </w:r>
    </w:p>
    <w:p w:rsidR="0046676C" w:rsidRPr="0046676C" w:rsidRDefault="0046676C" w:rsidP="0046676C">
      <w:pPr>
        <w:pStyle w:val="Subtitle"/>
        <w:jc w:val="center"/>
        <w:rPr>
          <w:rFonts w:ascii="Times New Roman" w:hAnsi="Times New Roman"/>
          <w:b w:val="0"/>
          <w:sz w:val="24"/>
        </w:rPr>
      </w:pPr>
      <w:bookmarkStart w:id="2" w:name="_Toc445070168"/>
      <w:r w:rsidRPr="0046676C">
        <w:rPr>
          <w:rFonts w:ascii="Times New Roman" w:hAnsi="Times New Roman"/>
          <w:b w:val="0"/>
          <w:sz w:val="24"/>
        </w:rPr>
        <w:lastRenderedPageBreak/>
        <w:t>TESTING EXPERIENCE AND FUNCTIONAL TOOLS: FUNCTIONAL ASSES</w:t>
      </w:r>
      <w:r>
        <w:rPr>
          <w:rFonts w:ascii="Times New Roman" w:hAnsi="Times New Roman"/>
          <w:b w:val="0"/>
          <w:sz w:val="24"/>
        </w:rPr>
        <w:t xml:space="preserve">SMENT STANDARDIZED ITEMS (FASI) </w:t>
      </w:r>
      <w:r w:rsidRPr="0046676C">
        <w:rPr>
          <w:rFonts w:ascii="Times New Roman" w:hAnsi="Times New Roman"/>
          <w:b w:val="0"/>
          <w:sz w:val="24"/>
        </w:rPr>
        <w:t>BASED ON THE CARE TOOL</w:t>
      </w:r>
      <w:bookmarkEnd w:id="2"/>
    </w:p>
    <w:p w:rsidR="00F2631A" w:rsidRDefault="003865B0" w:rsidP="00C1571C">
      <w:pPr>
        <w:pStyle w:val="TitlePageTitle"/>
      </w:pPr>
      <w:r>
        <w:t>PAPERWORK REDUCTION ACT SUBMISSION</w:t>
      </w:r>
      <w:r w:rsidR="00C1571C">
        <w:br/>
      </w:r>
      <w:r w:rsidR="00C1571C">
        <w:br/>
        <w:t>PART A:  justification</w:t>
      </w:r>
    </w:p>
    <w:p w:rsidR="00F2631A" w:rsidRDefault="00F342B6" w:rsidP="00991FE1">
      <w:pPr>
        <w:pStyle w:val="TitlePageText"/>
      </w:pPr>
      <w:r>
        <w:t>by</w:t>
      </w:r>
      <w:r w:rsidR="00FC709E">
        <w:t xml:space="preserve"> </w:t>
      </w:r>
      <w:r w:rsidR="00EF3D83">
        <w:t>Barbara Gage</w:t>
      </w:r>
      <w:r w:rsidR="004B02C7" w:rsidRPr="004B02C7">
        <w:t>, PhD</w:t>
      </w:r>
      <w:r w:rsidR="00FC709E">
        <w:t xml:space="preserve">, </w:t>
      </w:r>
      <w:r w:rsidR="00EF3D83">
        <w:t>Co-</w:t>
      </w:r>
      <w:r w:rsidR="0039710F">
        <w:t xml:space="preserve">Task </w:t>
      </w:r>
      <w:r w:rsidR="00FC709E">
        <w:t>Director</w:t>
      </w:r>
    </w:p>
    <w:p w:rsidR="00F2631A" w:rsidRDefault="00F2631A" w:rsidP="001C6FD6">
      <w:pPr>
        <w:pStyle w:val="TitlePageText2"/>
      </w:pPr>
      <w:r>
        <w:t>Federal Project Offic</w:t>
      </w:r>
      <w:r w:rsidRPr="00304FD7">
        <w:t>er:</w:t>
      </w:r>
      <w:r w:rsidR="00F70BFF" w:rsidRPr="00304FD7">
        <w:t xml:space="preserve"> </w:t>
      </w:r>
      <w:r w:rsidR="00EF3D83">
        <w:t xml:space="preserve">Allison </w:t>
      </w:r>
      <w:r w:rsidR="00242784">
        <w:t xml:space="preserve">Lynn </w:t>
      </w:r>
      <w:r w:rsidR="00EF3D83">
        <w:t>Weaver</w:t>
      </w:r>
      <w:r w:rsidR="004B02C7" w:rsidRPr="00304FD7">
        <w:t xml:space="preserve">, </w:t>
      </w:r>
      <w:r w:rsidR="00242784">
        <w:t>MPH FAC-COR</w:t>
      </w:r>
    </w:p>
    <w:p w:rsidR="00F2631A" w:rsidRDefault="00EF3D83" w:rsidP="00FC709E">
      <w:pPr>
        <w:pStyle w:val="RTIText"/>
      </w:pPr>
      <w:r>
        <w:t>Truven Health Analytics</w:t>
      </w:r>
    </w:p>
    <w:p w:rsidR="000D44EC" w:rsidRDefault="001D7148" w:rsidP="006E2F98">
      <w:pPr>
        <w:pStyle w:val="TitlePageText2"/>
      </w:pPr>
      <w:r>
        <w:t>July 22, 2016</w:t>
      </w:r>
    </w:p>
    <w:p w:rsidR="009719D5" w:rsidRPr="007B32D9" w:rsidRDefault="000D44EC" w:rsidP="00216757">
      <w:pPr>
        <w:jc w:val="center"/>
        <w:rPr>
          <w:noProof/>
        </w:rPr>
      </w:pPr>
      <w:r>
        <w:br w:type="page"/>
      </w:r>
      <w:r w:rsidR="00216757" w:rsidRPr="00216757">
        <w:rPr>
          <w:b/>
        </w:rPr>
        <w:lastRenderedPageBreak/>
        <w:t>C</w:t>
      </w:r>
      <w:r w:rsidR="00B828F0" w:rsidRPr="00216757">
        <w:rPr>
          <w:b/>
        </w:rPr>
        <w:t>ONTENTS</w:t>
      </w:r>
      <w:r w:rsidR="00FD6CCF" w:rsidRPr="007B32D9">
        <w:fldChar w:fldCharType="begin"/>
      </w:r>
      <w:r w:rsidR="00FD6CCF" w:rsidRPr="007B32D9">
        <w:instrText xml:space="preserve"> TOC \h \z \t "Heading 1,1,Heading 2,2" </w:instrText>
      </w:r>
      <w:r w:rsidR="00FD6CCF" w:rsidRPr="007B32D9">
        <w:fldChar w:fldCharType="separate"/>
      </w:r>
    </w:p>
    <w:p w:rsidR="009719D5" w:rsidRPr="007B32D9" w:rsidRDefault="00E5069B">
      <w:pPr>
        <w:pStyle w:val="TOC1"/>
        <w:rPr>
          <w:rFonts w:ascii="Calibri" w:hAnsi="Calibri"/>
          <w:sz w:val="22"/>
          <w:szCs w:val="22"/>
        </w:rPr>
      </w:pPr>
      <w:hyperlink w:anchor="_Toc399320092" w:history="1">
        <w:r w:rsidR="009719D5" w:rsidRPr="007B32D9">
          <w:rPr>
            <w:rStyle w:val="Hyperlink"/>
          </w:rPr>
          <w:t>Background</w:t>
        </w:r>
        <w:r w:rsidR="009719D5" w:rsidRPr="007B32D9">
          <w:rPr>
            <w:webHidden/>
          </w:rPr>
          <w:tab/>
        </w:r>
        <w:r w:rsidR="009719D5" w:rsidRPr="007B32D9">
          <w:rPr>
            <w:webHidden/>
          </w:rPr>
          <w:fldChar w:fldCharType="begin"/>
        </w:r>
        <w:r w:rsidR="009719D5" w:rsidRPr="007B32D9">
          <w:rPr>
            <w:webHidden/>
          </w:rPr>
          <w:instrText xml:space="preserve"> PAGEREF _Toc399320092 \h </w:instrText>
        </w:r>
        <w:r w:rsidR="009719D5" w:rsidRPr="007B32D9">
          <w:rPr>
            <w:webHidden/>
          </w:rPr>
        </w:r>
        <w:r w:rsidR="009719D5" w:rsidRPr="007B32D9">
          <w:rPr>
            <w:webHidden/>
          </w:rPr>
          <w:fldChar w:fldCharType="separate"/>
        </w:r>
        <w:r w:rsidR="00BA747B">
          <w:rPr>
            <w:webHidden/>
          </w:rPr>
          <w:t>1</w:t>
        </w:r>
        <w:r w:rsidR="009719D5" w:rsidRPr="007B32D9">
          <w:rPr>
            <w:webHidden/>
          </w:rPr>
          <w:fldChar w:fldCharType="end"/>
        </w:r>
      </w:hyperlink>
    </w:p>
    <w:p w:rsidR="009719D5" w:rsidRPr="007B32D9" w:rsidRDefault="00E5069B">
      <w:pPr>
        <w:pStyle w:val="TOC1"/>
        <w:rPr>
          <w:rFonts w:ascii="Calibri" w:hAnsi="Calibri"/>
          <w:sz w:val="22"/>
          <w:szCs w:val="22"/>
        </w:rPr>
      </w:pPr>
      <w:hyperlink w:anchor="_Toc399320093" w:history="1">
        <w:r w:rsidR="009719D5" w:rsidRPr="007B32D9">
          <w:rPr>
            <w:rStyle w:val="Hyperlink"/>
          </w:rPr>
          <w:t>A. Justification</w:t>
        </w:r>
        <w:r w:rsidR="009719D5" w:rsidRPr="007B32D9">
          <w:rPr>
            <w:webHidden/>
          </w:rPr>
          <w:tab/>
        </w:r>
        <w:r w:rsidR="009719D5" w:rsidRPr="007B32D9">
          <w:rPr>
            <w:webHidden/>
          </w:rPr>
          <w:fldChar w:fldCharType="begin"/>
        </w:r>
        <w:r w:rsidR="009719D5" w:rsidRPr="007B32D9">
          <w:rPr>
            <w:webHidden/>
          </w:rPr>
          <w:instrText xml:space="preserve"> PAGEREF _Toc399320093 \h </w:instrText>
        </w:r>
        <w:r w:rsidR="009719D5" w:rsidRPr="007B32D9">
          <w:rPr>
            <w:webHidden/>
          </w:rPr>
        </w:r>
        <w:r w:rsidR="009719D5" w:rsidRPr="007B32D9">
          <w:rPr>
            <w:webHidden/>
          </w:rPr>
          <w:fldChar w:fldCharType="separate"/>
        </w:r>
        <w:r w:rsidR="00BA747B">
          <w:rPr>
            <w:webHidden/>
          </w:rPr>
          <w:t>4</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094" w:history="1">
        <w:r w:rsidR="009719D5" w:rsidRPr="007B32D9">
          <w:rPr>
            <w:rStyle w:val="Hyperlink"/>
          </w:rPr>
          <w:t>A.1</w:t>
        </w:r>
        <w:r w:rsidR="009719D5" w:rsidRPr="007B32D9">
          <w:rPr>
            <w:rFonts w:ascii="Calibri" w:hAnsi="Calibri"/>
            <w:sz w:val="22"/>
            <w:szCs w:val="22"/>
          </w:rPr>
          <w:tab/>
        </w:r>
        <w:r w:rsidR="009719D5" w:rsidRPr="007B32D9">
          <w:rPr>
            <w:rStyle w:val="Hyperlink"/>
          </w:rPr>
          <w:t>Need and Legal Basis</w:t>
        </w:r>
        <w:r w:rsidR="009719D5" w:rsidRPr="007B32D9">
          <w:rPr>
            <w:webHidden/>
          </w:rPr>
          <w:tab/>
        </w:r>
        <w:r w:rsidR="009719D5" w:rsidRPr="007B32D9">
          <w:rPr>
            <w:webHidden/>
          </w:rPr>
          <w:fldChar w:fldCharType="begin"/>
        </w:r>
        <w:r w:rsidR="009719D5" w:rsidRPr="007B32D9">
          <w:rPr>
            <w:webHidden/>
          </w:rPr>
          <w:instrText xml:space="preserve"> PAGEREF _Toc399320094 \h </w:instrText>
        </w:r>
        <w:r w:rsidR="009719D5" w:rsidRPr="007B32D9">
          <w:rPr>
            <w:webHidden/>
          </w:rPr>
        </w:r>
        <w:r w:rsidR="009719D5" w:rsidRPr="007B32D9">
          <w:rPr>
            <w:webHidden/>
          </w:rPr>
          <w:fldChar w:fldCharType="separate"/>
        </w:r>
        <w:r w:rsidR="00BA747B">
          <w:rPr>
            <w:webHidden/>
          </w:rPr>
          <w:t>4</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095" w:history="1">
        <w:r w:rsidR="009719D5" w:rsidRPr="007B32D9">
          <w:rPr>
            <w:rStyle w:val="Hyperlink"/>
          </w:rPr>
          <w:t>A.2</w:t>
        </w:r>
        <w:r w:rsidR="009719D5" w:rsidRPr="007B32D9">
          <w:rPr>
            <w:rFonts w:ascii="Calibri" w:hAnsi="Calibri"/>
            <w:sz w:val="22"/>
            <w:szCs w:val="22"/>
          </w:rPr>
          <w:tab/>
        </w:r>
        <w:r w:rsidR="009719D5" w:rsidRPr="007B32D9">
          <w:rPr>
            <w:rStyle w:val="Hyperlink"/>
          </w:rPr>
          <w:t>Information Users</w:t>
        </w:r>
        <w:r w:rsidR="009719D5" w:rsidRPr="007B32D9">
          <w:rPr>
            <w:webHidden/>
          </w:rPr>
          <w:tab/>
        </w:r>
        <w:r w:rsidR="009719D5" w:rsidRPr="007B32D9">
          <w:rPr>
            <w:webHidden/>
          </w:rPr>
          <w:fldChar w:fldCharType="begin"/>
        </w:r>
        <w:r w:rsidR="009719D5" w:rsidRPr="007B32D9">
          <w:rPr>
            <w:webHidden/>
          </w:rPr>
          <w:instrText xml:space="preserve"> PAGEREF _Toc399320095 \h </w:instrText>
        </w:r>
        <w:r w:rsidR="009719D5" w:rsidRPr="007B32D9">
          <w:rPr>
            <w:webHidden/>
          </w:rPr>
        </w:r>
        <w:r w:rsidR="009719D5" w:rsidRPr="007B32D9">
          <w:rPr>
            <w:webHidden/>
          </w:rPr>
          <w:fldChar w:fldCharType="separate"/>
        </w:r>
        <w:r w:rsidR="00BA747B">
          <w:rPr>
            <w:webHidden/>
          </w:rPr>
          <w:t>4</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096" w:history="1">
        <w:r w:rsidR="009719D5" w:rsidRPr="007B32D9">
          <w:rPr>
            <w:rStyle w:val="Hyperlink"/>
          </w:rPr>
          <w:t>A.3</w:t>
        </w:r>
        <w:r w:rsidR="009719D5" w:rsidRPr="007B32D9">
          <w:rPr>
            <w:rFonts w:ascii="Calibri" w:hAnsi="Calibri"/>
            <w:sz w:val="22"/>
            <w:szCs w:val="22"/>
          </w:rPr>
          <w:tab/>
        </w:r>
        <w:r w:rsidR="009719D5" w:rsidRPr="007B32D9">
          <w:rPr>
            <w:rStyle w:val="Hyperlink"/>
          </w:rPr>
          <w:t>Use of Information Technology</w:t>
        </w:r>
        <w:r w:rsidR="009719D5" w:rsidRPr="007B32D9">
          <w:rPr>
            <w:webHidden/>
          </w:rPr>
          <w:tab/>
        </w:r>
        <w:r w:rsidR="009719D5" w:rsidRPr="007B32D9">
          <w:rPr>
            <w:webHidden/>
          </w:rPr>
          <w:fldChar w:fldCharType="begin"/>
        </w:r>
        <w:r w:rsidR="009719D5" w:rsidRPr="007B32D9">
          <w:rPr>
            <w:webHidden/>
          </w:rPr>
          <w:instrText xml:space="preserve"> PAGEREF _Toc399320096 \h </w:instrText>
        </w:r>
        <w:r w:rsidR="009719D5" w:rsidRPr="007B32D9">
          <w:rPr>
            <w:webHidden/>
          </w:rPr>
        </w:r>
        <w:r w:rsidR="009719D5" w:rsidRPr="007B32D9">
          <w:rPr>
            <w:webHidden/>
          </w:rPr>
          <w:fldChar w:fldCharType="separate"/>
        </w:r>
        <w:r w:rsidR="00BA747B">
          <w:rPr>
            <w:webHidden/>
          </w:rPr>
          <w:t>5</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097" w:history="1">
        <w:r w:rsidR="009719D5" w:rsidRPr="007B32D9">
          <w:rPr>
            <w:rStyle w:val="Hyperlink"/>
          </w:rPr>
          <w:t>A.4</w:t>
        </w:r>
        <w:r w:rsidR="009719D5" w:rsidRPr="007B32D9">
          <w:rPr>
            <w:rFonts w:ascii="Calibri" w:hAnsi="Calibri"/>
            <w:sz w:val="22"/>
            <w:szCs w:val="22"/>
          </w:rPr>
          <w:tab/>
        </w:r>
        <w:r w:rsidR="009719D5" w:rsidRPr="007B32D9">
          <w:rPr>
            <w:rStyle w:val="Hyperlink"/>
          </w:rPr>
          <w:t>Duplication of Efforts</w:t>
        </w:r>
        <w:r w:rsidR="009719D5" w:rsidRPr="007B32D9">
          <w:rPr>
            <w:webHidden/>
          </w:rPr>
          <w:tab/>
        </w:r>
        <w:r w:rsidR="009719D5" w:rsidRPr="007B32D9">
          <w:rPr>
            <w:webHidden/>
          </w:rPr>
          <w:fldChar w:fldCharType="begin"/>
        </w:r>
        <w:r w:rsidR="009719D5" w:rsidRPr="007B32D9">
          <w:rPr>
            <w:webHidden/>
          </w:rPr>
          <w:instrText xml:space="preserve"> PAGEREF _Toc399320097 \h </w:instrText>
        </w:r>
        <w:r w:rsidR="009719D5" w:rsidRPr="007B32D9">
          <w:rPr>
            <w:webHidden/>
          </w:rPr>
        </w:r>
        <w:r w:rsidR="009719D5" w:rsidRPr="007B32D9">
          <w:rPr>
            <w:webHidden/>
          </w:rPr>
          <w:fldChar w:fldCharType="separate"/>
        </w:r>
        <w:r w:rsidR="00BA747B">
          <w:rPr>
            <w:webHidden/>
          </w:rPr>
          <w:t>6</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098" w:history="1">
        <w:r w:rsidR="009719D5" w:rsidRPr="007B32D9">
          <w:rPr>
            <w:rStyle w:val="Hyperlink"/>
          </w:rPr>
          <w:t>A.5</w:t>
        </w:r>
        <w:r w:rsidR="009719D5" w:rsidRPr="007B32D9">
          <w:rPr>
            <w:rFonts w:ascii="Calibri" w:hAnsi="Calibri"/>
            <w:sz w:val="22"/>
            <w:szCs w:val="22"/>
          </w:rPr>
          <w:tab/>
        </w:r>
        <w:r w:rsidR="009719D5" w:rsidRPr="007B32D9">
          <w:rPr>
            <w:rStyle w:val="Hyperlink"/>
          </w:rPr>
          <w:t>Small Businesses</w:t>
        </w:r>
        <w:r w:rsidR="009719D5" w:rsidRPr="007B32D9">
          <w:rPr>
            <w:webHidden/>
          </w:rPr>
          <w:tab/>
        </w:r>
        <w:r w:rsidR="009719D5" w:rsidRPr="007B32D9">
          <w:rPr>
            <w:webHidden/>
          </w:rPr>
          <w:fldChar w:fldCharType="begin"/>
        </w:r>
        <w:r w:rsidR="009719D5" w:rsidRPr="007B32D9">
          <w:rPr>
            <w:webHidden/>
          </w:rPr>
          <w:instrText xml:space="preserve"> PAGEREF _Toc399320098 \h </w:instrText>
        </w:r>
        <w:r w:rsidR="009719D5" w:rsidRPr="007B32D9">
          <w:rPr>
            <w:webHidden/>
          </w:rPr>
        </w:r>
        <w:r w:rsidR="009719D5" w:rsidRPr="007B32D9">
          <w:rPr>
            <w:webHidden/>
          </w:rPr>
          <w:fldChar w:fldCharType="separate"/>
        </w:r>
        <w:r w:rsidR="00BA747B">
          <w:rPr>
            <w:webHidden/>
          </w:rPr>
          <w:t>6</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099" w:history="1">
        <w:r w:rsidR="009719D5" w:rsidRPr="007B32D9">
          <w:rPr>
            <w:rStyle w:val="Hyperlink"/>
          </w:rPr>
          <w:t>A.6</w:t>
        </w:r>
        <w:r w:rsidR="009719D5" w:rsidRPr="007B32D9">
          <w:rPr>
            <w:rFonts w:ascii="Calibri" w:hAnsi="Calibri"/>
            <w:sz w:val="22"/>
            <w:szCs w:val="22"/>
          </w:rPr>
          <w:tab/>
        </w:r>
        <w:r w:rsidR="009719D5" w:rsidRPr="007B32D9">
          <w:rPr>
            <w:rStyle w:val="Hyperlink"/>
          </w:rPr>
          <w:t>Less Frequent Collection</w:t>
        </w:r>
        <w:r w:rsidR="009719D5" w:rsidRPr="007B32D9">
          <w:rPr>
            <w:webHidden/>
          </w:rPr>
          <w:tab/>
        </w:r>
        <w:r w:rsidR="009719D5" w:rsidRPr="007B32D9">
          <w:rPr>
            <w:webHidden/>
          </w:rPr>
          <w:fldChar w:fldCharType="begin"/>
        </w:r>
        <w:r w:rsidR="009719D5" w:rsidRPr="007B32D9">
          <w:rPr>
            <w:webHidden/>
          </w:rPr>
          <w:instrText xml:space="preserve"> PAGEREF _Toc399320099 \h </w:instrText>
        </w:r>
        <w:r w:rsidR="009719D5" w:rsidRPr="007B32D9">
          <w:rPr>
            <w:webHidden/>
          </w:rPr>
        </w:r>
        <w:r w:rsidR="009719D5" w:rsidRPr="007B32D9">
          <w:rPr>
            <w:webHidden/>
          </w:rPr>
          <w:fldChar w:fldCharType="separate"/>
        </w:r>
        <w:r w:rsidR="00BA747B">
          <w:rPr>
            <w:webHidden/>
          </w:rPr>
          <w:t>6</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100" w:history="1">
        <w:r w:rsidR="009719D5" w:rsidRPr="007B32D9">
          <w:rPr>
            <w:rStyle w:val="Hyperlink"/>
          </w:rPr>
          <w:t>A.7</w:t>
        </w:r>
        <w:r w:rsidR="009719D5" w:rsidRPr="007B32D9">
          <w:rPr>
            <w:rFonts w:ascii="Calibri" w:hAnsi="Calibri"/>
            <w:sz w:val="22"/>
            <w:szCs w:val="22"/>
          </w:rPr>
          <w:tab/>
        </w:r>
        <w:r w:rsidR="009719D5" w:rsidRPr="007B32D9">
          <w:rPr>
            <w:rStyle w:val="Hyperlink"/>
          </w:rPr>
          <w:t>Special Circumstances</w:t>
        </w:r>
        <w:r w:rsidR="009719D5" w:rsidRPr="007B32D9">
          <w:rPr>
            <w:webHidden/>
          </w:rPr>
          <w:tab/>
        </w:r>
        <w:r w:rsidR="009719D5" w:rsidRPr="007B32D9">
          <w:rPr>
            <w:webHidden/>
          </w:rPr>
          <w:fldChar w:fldCharType="begin"/>
        </w:r>
        <w:r w:rsidR="009719D5" w:rsidRPr="007B32D9">
          <w:rPr>
            <w:webHidden/>
          </w:rPr>
          <w:instrText xml:space="preserve"> PAGEREF _Toc399320100 \h </w:instrText>
        </w:r>
        <w:r w:rsidR="009719D5" w:rsidRPr="007B32D9">
          <w:rPr>
            <w:webHidden/>
          </w:rPr>
        </w:r>
        <w:r w:rsidR="009719D5" w:rsidRPr="007B32D9">
          <w:rPr>
            <w:webHidden/>
          </w:rPr>
          <w:fldChar w:fldCharType="separate"/>
        </w:r>
        <w:r w:rsidR="00BA747B">
          <w:rPr>
            <w:webHidden/>
          </w:rPr>
          <w:t>7</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101" w:history="1">
        <w:r w:rsidR="009719D5" w:rsidRPr="007B32D9">
          <w:rPr>
            <w:rStyle w:val="Hyperlink"/>
          </w:rPr>
          <w:t>A.8</w:t>
        </w:r>
        <w:r w:rsidR="009719D5" w:rsidRPr="007B32D9">
          <w:rPr>
            <w:rFonts w:ascii="Calibri" w:hAnsi="Calibri"/>
            <w:sz w:val="22"/>
            <w:szCs w:val="22"/>
          </w:rPr>
          <w:tab/>
        </w:r>
        <w:r w:rsidR="009719D5" w:rsidRPr="007B32D9">
          <w:rPr>
            <w:rStyle w:val="Hyperlink"/>
          </w:rPr>
          <w:t>Federal Register/Outside Consultation</w:t>
        </w:r>
        <w:r w:rsidR="009719D5" w:rsidRPr="007B32D9">
          <w:rPr>
            <w:webHidden/>
          </w:rPr>
          <w:tab/>
        </w:r>
        <w:r w:rsidR="009719D5" w:rsidRPr="007B32D9">
          <w:rPr>
            <w:webHidden/>
          </w:rPr>
          <w:fldChar w:fldCharType="begin"/>
        </w:r>
        <w:r w:rsidR="009719D5" w:rsidRPr="007B32D9">
          <w:rPr>
            <w:webHidden/>
          </w:rPr>
          <w:instrText xml:space="preserve"> PAGEREF _Toc399320101 \h </w:instrText>
        </w:r>
        <w:r w:rsidR="009719D5" w:rsidRPr="007B32D9">
          <w:rPr>
            <w:webHidden/>
          </w:rPr>
        </w:r>
        <w:r w:rsidR="009719D5" w:rsidRPr="007B32D9">
          <w:rPr>
            <w:webHidden/>
          </w:rPr>
          <w:fldChar w:fldCharType="separate"/>
        </w:r>
        <w:r w:rsidR="00BA747B">
          <w:rPr>
            <w:webHidden/>
          </w:rPr>
          <w:t>7</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102" w:history="1">
        <w:r w:rsidR="009719D5" w:rsidRPr="007B32D9">
          <w:rPr>
            <w:rStyle w:val="Hyperlink"/>
          </w:rPr>
          <w:t>A.9</w:t>
        </w:r>
        <w:r w:rsidR="009719D5" w:rsidRPr="007B32D9">
          <w:rPr>
            <w:rFonts w:ascii="Calibri" w:hAnsi="Calibri"/>
            <w:sz w:val="22"/>
            <w:szCs w:val="22"/>
          </w:rPr>
          <w:tab/>
        </w:r>
        <w:r w:rsidR="009719D5" w:rsidRPr="007B32D9">
          <w:rPr>
            <w:rStyle w:val="Hyperlink"/>
          </w:rPr>
          <w:t>Payments/Gifts to Respondents</w:t>
        </w:r>
        <w:r w:rsidR="009719D5" w:rsidRPr="007B32D9">
          <w:rPr>
            <w:webHidden/>
          </w:rPr>
          <w:tab/>
        </w:r>
        <w:r w:rsidR="009719D5" w:rsidRPr="007B32D9">
          <w:rPr>
            <w:webHidden/>
          </w:rPr>
          <w:fldChar w:fldCharType="begin"/>
        </w:r>
        <w:r w:rsidR="009719D5" w:rsidRPr="007B32D9">
          <w:rPr>
            <w:webHidden/>
          </w:rPr>
          <w:instrText xml:space="preserve"> PAGEREF _Toc399320102 \h </w:instrText>
        </w:r>
        <w:r w:rsidR="009719D5" w:rsidRPr="007B32D9">
          <w:rPr>
            <w:webHidden/>
          </w:rPr>
        </w:r>
        <w:r w:rsidR="009719D5" w:rsidRPr="007B32D9">
          <w:rPr>
            <w:webHidden/>
          </w:rPr>
          <w:fldChar w:fldCharType="separate"/>
        </w:r>
        <w:r w:rsidR="00BA747B">
          <w:rPr>
            <w:webHidden/>
          </w:rPr>
          <w:t>13</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103" w:history="1">
        <w:r w:rsidR="009719D5" w:rsidRPr="007B32D9">
          <w:rPr>
            <w:rStyle w:val="Hyperlink"/>
          </w:rPr>
          <w:t>A.10</w:t>
        </w:r>
        <w:r w:rsidR="009719D5" w:rsidRPr="007B32D9">
          <w:rPr>
            <w:rFonts w:ascii="Calibri" w:hAnsi="Calibri"/>
            <w:sz w:val="22"/>
            <w:szCs w:val="22"/>
          </w:rPr>
          <w:tab/>
        </w:r>
        <w:r w:rsidR="009719D5" w:rsidRPr="007B32D9">
          <w:rPr>
            <w:rStyle w:val="Hyperlink"/>
          </w:rPr>
          <w:t>Confidentiality</w:t>
        </w:r>
        <w:r w:rsidR="009719D5" w:rsidRPr="007B32D9">
          <w:rPr>
            <w:webHidden/>
          </w:rPr>
          <w:tab/>
        </w:r>
        <w:r w:rsidR="009719D5" w:rsidRPr="007B32D9">
          <w:rPr>
            <w:webHidden/>
          </w:rPr>
          <w:fldChar w:fldCharType="begin"/>
        </w:r>
        <w:r w:rsidR="009719D5" w:rsidRPr="007B32D9">
          <w:rPr>
            <w:webHidden/>
          </w:rPr>
          <w:instrText xml:space="preserve"> PAGEREF _Toc399320103 \h </w:instrText>
        </w:r>
        <w:r w:rsidR="009719D5" w:rsidRPr="007B32D9">
          <w:rPr>
            <w:webHidden/>
          </w:rPr>
        </w:r>
        <w:r w:rsidR="009719D5" w:rsidRPr="007B32D9">
          <w:rPr>
            <w:webHidden/>
          </w:rPr>
          <w:fldChar w:fldCharType="separate"/>
        </w:r>
        <w:r w:rsidR="00BA747B">
          <w:rPr>
            <w:webHidden/>
          </w:rPr>
          <w:t>13</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104" w:history="1">
        <w:r w:rsidR="009719D5" w:rsidRPr="007B32D9">
          <w:rPr>
            <w:rStyle w:val="Hyperlink"/>
          </w:rPr>
          <w:t>A.11</w:t>
        </w:r>
        <w:r w:rsidR="009719D5" w:rsidRPr="007B32D9">
          <w:rPr>
            <w:rFonts w:ascii="Calibri" w:hAnsi="Calibri"/>
            <w:sz w:val="22"/>
            <w:szCs w:val="22"/>
          </w:rPr>
          <w:tab/>
        </w:r>
        <w:r w:rsidR="009719D5" w:rsidRPr="007B32D9">
          <w:rPr>
            <w:rStyle w:val="Hyperlink"/>
          </w:rPr>
          <w:t>Sensitive Questions</w:t>
        </w:r>
        <w:r w:rsidR="009719D5" w:rsidRPr="007B32D9">
          <w:rPr>
            <w:webHidden/>
          </w:rPr>
          <w:tab/>
        </w:r>
        <w:r w:rsidR="009719D5" w:rsidRPr="007B32D9">
          <w:rPr>
            <w:webHidden/>
          </w:rPr>
          <w:fldChar w:fldCharType="begin"/>
        </w:r>
        <w:r w:rsidR="009719D5" w:rsidRPr="007B32D9">
          <w:rPr>
            <w:webHidden/>
          </w:rPr>
          <w:instrText xml:space="preserve"> PAGEREF _Toc399320104 \h </w:instrText>
        </w:r>
        <w:r w:rsidR="009719D5" w:rsidRPr="007B32D9">
          <w:rPr>
            <w:webHidden/>
          </w:rPr>
        </w:r>
        <w:r w:rsidR="009719D5" w:rsidRPr="007B32D9">
          <w:rPr>
            <w:webHidden/>
          </w:rPr>
          <w:fldChar w:fldCharType="separate"/>
        </w:r>
        <w:r w:rsidR="00BA747B">
          <w:rPr>
            <w:webHidden/>
          </w:rPr>
          <w:t>14</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105" w:history="1">
        <w:r w:rsidR="009719D5" w:rsidRPr="007B32D9">
          <w:rPr>
            <w:rStyle w:val="Hyperlink"/>
          </w:rPr>
          <w:t>A.12</w:t>
        </w:r>
        <w:r w:rsidR="009719D5" w:rsidRPr="007B32D9">
          <w:rPr>
            <w:rFonts w:ascii="Calibri" w:hAnsi="Calibri"/>
            <w:sz w:val="22"/>
            <w:szCs w:val="22"/>
          </w:rPr>
          <w:tab/>
        </w:r>
        <w:r w:rsidR="009719D5" w:rsidRPr="007B32D9">
          <w:rPr>
            <w:rStyle w:val="Hyperlink"/>
          </w:rPr>
          <w:t>Burden Estimates (Hours &amp; Wages)</w:t>
        </w:r>
        <w:r w:rsidR="009719D5" w:rsidRPr="007B32D9">
          <w:rPr>
            <w:webHidden/>
          </w:rPr>
          <w:tab/>
        </w:r>
        <w:r w:rsidR="009719D5" w:rsidRPr="007B32D9">
          <w:rPr>
            <w:webHidden/>
          </w:rPr>
          <w:fldChar w:fldCharType="begin"/>
        </w:r>
        <w:r w:rsidR="009719D5" w:rsidRPr="007B32D9">
          <w:rPr>
            <w:webHidden/>
          </w:rPr>
          <w:instrText xml:space="preserve"> PAGEREF _Toc399320105 \h </w:instrText>
        </w:r>
        <w:r w:rsidR="009719D5" w:rsidRPr="007B32D9">
          <w:rPr>
            <w:webHidden/>
          </w:rPr>
        </w:r>
        <w:r w:rsidR="009719D5" w:rsidRPr="007B32D9">
          <w:rPr>
            <w:webHidden/>
          </w:rPr>
          <w:fldChar w:fldCharType="separate"/>
        </w:r>
        <w:r w:rsidR="00BA747B">
          <w:rPr>
            <w:webHidden/>
          </w:rPr>
          <w:t>14</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106" w:history="1">
        <w:r w:rsidR="009719D5" w:rsidRPr="007B32D9">
          <w:rPr>
            <w:rStyle w:val="Hyperlink"/>
          </w:rPr>
          <w:t>A.13</w:t>
        </w:r>
        <w:r w:rsidR="009719D5" w:rsidRPr="007B32D9">
          <w:rPr>
            <w:rFonts w:ascii="Calibri" w:hAnsi="Calibri"/>
            <w:sz w:val="22"/>
            <w:szCs w:val="22"/>
          </w:rPr>
          <w:tab/>
        </w:r>
        <w:r w:rsidR="009719D5" w:rsidRPr="007B32D9">
          <w:rPr>
            <w:rStyle w:val="Hyperlink"/>
          </w:rPr>
          <w:t>Capital Costs</w:t>
        </w:r>
        <w:r w:rsidR="009719D5" w:rsidRPr="007B32D9">
          <w:rPr>
            <w:webHidden/>
          </w:rPr>
          <w:tab/>
        </w:r>
        <w:r w:rsidR="009719D5" w:rsidRPr="007B32D9">
          <w:rPr>
            <w:webHidden/>
          </w:rPr>
          <w:fldChar w:fldCharType="begin"/>
        </w:r>
        <w:r w:rsidR="009719D5" w:rsidRPr="007B32D9">
          <w:rPr>
            <w:webHidden/>
          </w:rPr>
          <w:instrText xml:space="preserve"> PAGEREF _Toc399320106 \h </w:instrText>
        </w:r>
        <w:r w:rsidR="009719D5" w:rsidRPr="007B32D9">
          <w:rPr>
            <w:webHidden/>
          </w:rPr>
        </w:r>
        <w:r w:rsidR="009719D5" w:rsidRPr="007B32D9">
          <w:rPr>
            <w:webHidden/>
          </w:rPr>
          <w:fldChar w:fldCharType="separate"/>
        </w:r>
        <w:r w:rsidR="00BA747B">
          <w:rPr>
            <w:webHidden/>
          </w:rPr>
          <w:t>17</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107" w:history="1">
        <w:r w:rsidR="009719D5" w:rsidRPr="007B32D9">
          <w:rPr>
            <w:rStyle w:val="Hyperlink"/>
          </w:rPr>
          <w:t>A.14</w:t>
        </w:r>
        <w:r w:rsidR="009719D5" w:rsidRPr="007B32D9">
          <w:rPr>
            <w:rFonts w:ascii="Calibri" w:hAnsi="Calibri"/>
            <w:sz w:val="22"/>
            <w:szCs w:val="22"/>
          </w:rPr>
          <w:tab/>
        </w:r>
        <w:r w:rsidR="009719D5" w:rsidRPr="007B32D9">
          <w:rPr>
            <w:rStyle w:val="Hyperlink"/>
          </w:rPr>
          <w:t>Cost to Federal Government</w:t>
        </w:r>
        <w:r w:rsidR="009719D5" w:rsidRPr="007B32D9">
          <w:rPr>
            <w:webHidden/>
          </w:rPr>
          <w:tab/>
        </w:r>
        <w:r w:rsidR="009719D5" w:rsidRPr="007B32D9">
          <w:rPr>
            <w:webHidden/>
          </w:rPr>
          <w:fldChar w:fldCharType="begin"/>
        </w:r>
        <w:r w:rsidR="009719D5" w:rsidRPr="007B32D9">
          <w:rPr>
            <w:webHidden/>
          </w:rPr>
          <w:instrText xml:space="preserve"> PAGEREF _Toc399320107 \h </w:instrText>
        </w:r>
        <w:r w:rsidR="009719D5" w:rsidRPr="007B32D9">
          <w:rPr>
            <w:webHidden/>
          </w:rPr>
        </w:r>
        <w:r w:rsidR="009719D5" w:rsidRPr="007B32D9">
          <w:rPr>
            <w:webHidden/>
          </w:rPr>
          <w:fldChar w:fldCharType="separate"/>
        </w:r>
        <w:r w:rsidR="00BA747B">
          <w:rPr>
            <w:webHidden/>
          </w:rPr>
          <w:t>17</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108" w:history="1">
        <w:r w:rsidR="009719D5" w:rsidRPr="007B32D9">
          <w:rPr>
            <w:rStyle w:val="Hyperlink"/>
          </w:rPr>
          <w:t>A.15</w:t>
        </w:r>
        <w:r w:rsidR="009719D5" w:rsidRPr="007B32D9">
          <w:rPr>
            <w:rFonts w:ascii="Calibri" w:hAnsi="Calibri"/>
            <w:sz w:val="22"/>
            <w:szCs w:val="22"/>
          </w:rPr>
          <w:tab/>
        </w:r>
        <w:r w:rsidR="009719D5" w:rsidRPr="007B32D9">
          <w:rPr>
            <w:rStyle w:val="Hyperlink"/>
          </w:rPr>
          <w:t>Changes to Burden</w:t>
        </w:r>
        <w:r w:rsidR="009719D5" w:rsidRPr="007B32D9">
          <w:rPr>
            <w:webHidden/>
          </w:rPr>
          <w:tab/>
        </w:r>
        <w:r w:rsidR="009719D5" w:rsidRPr="007B32D9">
          <w:rPr>
            <w:webHidden/>
          </w:rPr>
          <w:fldChar w:fldCharType="begin"/>
        </w:r>
        <w:r w:rsidR="009719D5" w:rsidRPr="007B32D9">
          <w:rPr>
            <w:webHidden/>
          </w:rPr>
          <w:instrText xml:space="preserve"> PAGEREF _Toc399320108 \h </w:instrText>
        </w:r>
        <w:r w:rsidR="009719D5" w:rsidRPr="007B32D9">
          <w:rPr>
            <w:webHidden/>
          </w:rPr>
        </w:r>
        <w:r w:rsidR="009719D5" w:rsidRPr="007B32D9">
          <w:rPr>
            <w:webHidden/>
          </w:rPr>
          <w:fldChar w:fldCharType="separate"/>
        </w:r>
        <w:r w:rsidR="00BA747B">
          <w:rPr>
            <w:webHidden/>
          </w:rPr>
          <w:t>17</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109" w:history="1">
        <w:r w:rsidR="009719D5" w:rsidRPr="007B32D9">
          <w:rPr>
            <w:rStyle w:val="Hyperlink"/>
          </w:rPr>
          <w:t>A.16</w:t>
        </w:r>
        <w:r w:rsidR="009719D5" w:rsidRPr="007B32D9">
          <w:rPr>
            <w:rFonts w:ascii="Calibri" w:hAnsi="Calibri"/>
            <w:sz w:val="22"/>
            <w:szCs w:val="22"/>
          </w:rPr>
          <w:tab/>
        </w:r>
        <w:r w:rsidR="009719D5" w:rsidRPr="007B32D9">
          <w:rPr>
            <w:rStyle w:val="Hyperlink"/>
          </w:rPr>
          <w:t>Publication/Tabulation Dates</w:t>
        </w:r>
        <w:r w:rsidR="009719D5" w:rsidRPr="007B32D9">
          <w:rPr>
            <w:webHidden/>
          </w:rPr>
          <w:tab/>
        </w:r>
        <w:r w:rsidR="009719D5" w:rsidRPr="007B32D9">
          <w:rPr>
            <w:webHidden/>
          </w:rPr>
          <w:fldChar w:fldCharType="begin"/>
        </w:r>
        <w:r w:rsidR="009719D5" w:rsidRPr="007B32D9">
          <w:rPr>
            <w:webHidden/>
          </w:rPr>
          <w:instrText xml:space="preserve"> PAGEREF _Toc399320109 \h </w:instrText>
        </w:r>
        <w:r w:rsidR="009719D5" w:rsidRPr="007B32D9">
          <w:rPr>
            <w:webHidden/>
          </w:rPr>
        </w:r>
        <w:r w:rsidR="009719D5" w:rsidRPr="007B32D9">
          <w:rPr>
            <w:webHidden/>
          </w:rPr>
          <w:fldChar w:fldCharType="separate"/>
        </w:r>
        <w:r w:rsidR="00BA747B">
          <w:rPr>
            <w:webHidden/>
          </w:rPr>
          <w:t>18</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110" w:history="1">
        <w:r w:rsidR="009719D5" w:rsidRPr="007B32D9">
          <w:rPr>
            <w:rStyle w:val="Hyperlink"/>
          </w:rPr>
          <w:t>A.17</w:t>
        </w:r>
        <w:r w:rsidR="009719D5" w:rsidRPr="007B32D9">
          <w:rPr>
            <w:rFonts w:ascii="Calibri" w:hAnsi="Calibri"/>
            <w:sz w:val="22"/>
            <w:szCs w:val="22"/>
          </w:rPr>
          <w:tab/>
        </w:r>
        <w:r w:rsidR="009719D5" w:rsidRPr="007B32D9">
          <w:rPr>
            <w:rStyle w:val="Hyperlink"/>
          </w:rPr>
          <w:t>Expiration Date</w:t>
        </w:r>
        <w:r w:rsidR="009719D5" w:rsidRPr="007B32D9">
          <w:rPr>
            <w:webHidden/>
          </w:rPr>
          <w:tab/>
        </w:r>
        <w:r w:rsidR="009719D5" w:rsidRPr="007B32D9">
          <w:rPr>
            <w:webHidden/>
          </w:rPr>
          <w:fldChar w:fldCharType="begin"/>
        </w:r>
        <w:r w:rsidR="009719D5" w:rsidRPr="007B32D9">
          <w:rPr>
            <w:webHidden/>
          </w:rPr>
          <w:instrText xml:space="preserve"> PAGEREF _Toc399320110 \h </w:instrText>
        </w:r>
        <w:r w:rsidR="009719D5" w:rsidRPr="007B32D9">
          <w:rPr>
            <w:webHidden/>
          </w:rPr>
        </w:r>
        <w:r w:rsidR="009719D5" w:rsidRPr="007B32D9">
          <w:rPr>
            <w:webHidden/>
          </w:rPr>
          <w:fldChar w:fldCharType="separate"/>
        </w:r>
        <w:r w:rsidR="00BA747B">
          <w:rPr>
            <w:webHidden/>
          </w:rPr>
          <w:t>18</w:t>
        </w:r>
        <w:r w:rsidR="009719D5" w:rsidRPr="007B32D9">
          <w:rPr>
            <w:webHidden/>
          </w:rPr>
          <w:fldChar w:fldCharType="end"/>
        </w:r>
      </w:hyperlink>
    </w:p>
    <w:p w:rsidR="009719D5" w:rsidRPr="007B32D9" w:rsidRDefault="00E5069B">
      <w:pPr>
        <w:pStyle w:val="TOC2"/>
        <w:rPr>
          <w:rFonts w:ascii="Calibri" w:hAnsi="Calibri"/>
          <w:sz w:val="22"/>
          <w:szCs w:val="22"/>
        </w:rPr>
      </w:pPr>
      <w:hyperlink w:anchor="_Toc399320111" w:history="1">
        <w:r w:rsidR="009719D5" w:rsidRPr="007B32D9">
          <w:rPr>
            <w:rStyle w:val="Hyperlink"/>
          </w:rPr>
          <w:t>A.18</w:t>
        </w:r>
        <w:r w:rsidR="009719D5" w:rsidRPr="007B32D9">
          <w:rPr>
            <w:rFonts w:ascii="Calibri" w:hAnsi="Calibri"/>
            <w:sz w:val="22"/>
            <w:szCs w:val="22"/>
          </w:rPr>
          <w:tab/>
        </w:r>
        <w:r w:rsidR="009719D5" w:rsidRPr="007B32D9">
          <w:rPr>
            <w:rStyle w:val="Hyperlink"/>
          </w:rPr>
          <w:t>Certification Statement</w:t>
        </w:r>
        <w:r w:rsidR="009719D5" w:rsidRPr="007B32D9">
          <w:rPr>
            <w:webHidden/>
          </w:rPr>
          <w:tab/>
        </w:r>
        <w:r w:rsidR="009719D5" w:rsidRPr="007B32D9">
          <w:rPr>
            <w:webHidden/>
          </w:rPr>
          <w:fldChar w:fldCharType="begin"/>
        </w:r>
        <w:r w:rsidR="009719D5" w:rsidRPr="007B32D9">
          <w:rPr>
            <w:webHidden/>
          </w:rPr>
          <w:instrText xml:space="preserve"> PAGEREF _Toc399320111 \h </w:instrText>
        </w:r>
        <w:r w:rsidR="009719D5" w:rsidRPr="007B32D9">
          <w:rPr>
            <w:webHidden/>
          </w:rPr>
        </w:r>
        <w:r w:rsidR="009719D5" w:rsidRPr="007B32D9">
          <w:rPr>
            <w:webHidden/>
          </w:rPr>
          <w:fldChar w:fldCharType="separate"/>
        </w:r>
        <w:r w:rsidR="00BA747B">
          <w:rPr>
            <w:webHidden/>
          </w:rPr>
          <w:t>18</w:t>
        </w:r>
        <w:r w:rsidR="009719D5" w:rsidRPr="007B32D9">
          <w:rPr>
            <w:webHidden/>
          </w:rPr>
          <w:fldChar w:fldCharType="end"/>
        </w:r>
      </w:hyperlink>
    </w:p>
    <w:p w:rsidR="009719D5" w:rsidRPr="007B32D9" w:rsidRDefault="00E5069B">
      <w:pPr>
        <w:pStyle w:val="TOC1"/>
        <w:rPr>
          <w:rFonts w:ascii="Calibri" w:hAnsi="Calibri"/>
          <w:sz w:val="22"/>
          <w:szCs w:val="22"/>
        </w:rPr>
      </w:pPr>
      <w:hyperlink w:anchor="_Toc399320112" w:history="1">
        <w:r w:rsidR="009719D5" w:rsidRPr="007B32D9">
          <w:rPr>
            <w:rStyle w:val="Hyperlink"/>
            <w:bCs/>
          </w:rPr>
          <w:t>References</w:t>
        </w:r>
        <w:r w:rsidR="009719D5" w:rsidRPr="007B32D9">
          <w:rPr>
            <w:webHidden/>
          </w:rPr>
          <w:tab/>
        </w:r>
        <w:r w:rsidR="009719D5" w:rsidRPr="007B32D9">
          <w:rPr>
            <w:webHidden/>
          </w:rPr>
          <w:fldChar w:fldCharType="begin"/>
        </w:r>
        <w:r w:rsidR="009719D5" w:rsidRPr="007B32D9">
          <w:rPr>
            <w:webHidden/>
          </w:rPr>
          <w:instrText xml:space="preserve"> PAGEREF _Toc399320112 \h </w:instrText>
        </w:r>
        <w:r w:rsidR="009719D5" w:rsidRPr="007B32D9">
          <w:rPr>
            <w:webHidden/>
          </w:rPr>
        </w:r>
        <w:r w:rsidR="009719D5" w:rsidRPr="007B32D9">
          <w:rPr>
            <w:webHidden/>
          </w:rPr>
          <w:fldChar w:fldCharType="separate"/>
        </w:r>
        <w:r w:rsidR="00BA747B">
          <w:rPr>
            <w:webHidden/>
          </w:rPr>
          <w:t>18</w:t>
        </w:r>
        <w:r w:rsidR="009719D5" w:rsidRPr="007B32D9">
          <w:rPr>
            <w:webHidden/>
          </w:rPr>
          <w:fldChar w:fldCharType="end"/>
        </w:r>
      </w:hyperlink>
    </w:p>
    <w:p w:rsidR="00FD6CCF" w:rsidRPr="007B32D9" w:rsidRDefault="00FD6CCF" w:rsidP="0098329E">
      <w:pPr>
        <w:pStyle w:val="TOC1"/>
        <w:ind w:left="0" w:firstLine="0"/>
      </w:pPr>
      <w:r w:rsidRPr="007B32D9">
        <w:fldChar w:fldCharType="end"/>
      </w:r>
      <w:r w:rsidRPr="007B32D9">
        <w:t xml:space="preserve">List of Figures </w:t>
      </w:r>
    </w:p>
    <w:p w:rsidR="009719D5" w:rsidRPr="007B32D9" w:rsidRDefault="00B810E0">
      <w:pPr>
        <w:pStyle w:val="TableofFigures"/>
        <w:rPr>
          <w:rFonts w:ascii="Calibri" w:hAnsi="Calibri"/>
          <w:b/>
          <w:sz w:val="22"/>
          <w:szCs w:val="22"/>
        </w:rPr>
      </w:pPr>
      <w:r w:rsidRPr="007B32D9">
        <w:fldChar w:fldCharType="begin"/>
      </w:r>
      <w:r w:rsidRPr="007B32D9">
        <w:instrText xml:space="preserve"> TOC \h \z \t "Figure Title" \c </w:instrText>
      </w:r>
      <w:r w:rsidRPr="007B32D9">
        <w:fldChar w:fldCharType="separate"/>
      </w:r>
      <w:hyperlink w:anchor="_Toc399320114" w:history="1">
        <w:r w:rsidR="009719D5" w:rsidRPr="007B32D9">
          <w:rPr>
            <w:rStyle w:val="Hyperlink"/>
          </w:rPr>
          <w:t>1.  Eligibility criteria</w:t>
        </w:r>
        <w:r w:rsidR="009719D5" w:rsidRPr="007B32D9">
          <w:rPr>
            <w:webHidden/>
          </w:rPr>
          <w:tab/>
        </w:r>
        <w:r w:rsidR="009719D5" w:rsidRPr="007B32D9">
          <w:rPr>
            <w:webHidden/>
          </w:rPr>
          <w:fldChar w:fldCharType="begin"/>
        </w:r>
        <w:r w:rsidR="009719D5" w:rsidRPr="007B32D9">
          <w:rPr>
            <w:webHidden/>
          </w:rPr>
          <w:instrText xml:space="preserve"> PAGEREF _Toc399320114 \h </w:instrText>
        </w:r>
        <w:r w:rsidR="009719D5" w:rsidRPr="007B32D9">
          <w:rPr>
            <w:webHidden/>
          </w:rPr>
        </w:r>
        <w:r w:rsidR="009719D5" w:rsidRPr="007B32D9">
          <w:rPr>
            <w:webHidden/>
          </w:rPr>
          <w:fldChar w:fldCharType="separate"/>
        </w:r>
        <w:r w:rsidR="00BA747B">
          <w:rPr>
            <w:webHidden/>
          </w:rPr>
          <w:t>3</w:t>
        </w:r>
        <w:r w:rsidR="009719D5" w:rsidRPr="007B32D9">
          <w:rPr>
            <w:webHidden/>
          </w:rPr>
          <w:fldChar w:fldCharType="end"/>
        </w:r>
      </w:hyperlink>
    </w:p>
    <w:p w:rsidR="00FD6CCF" w:rsidRPr="007B32D9" w:rsidRDefault="00B810E0" w:rsidP="00080C30">
      <w:pPr>
        <w:pStyle w:val="TOC1"/>
      </w:pPr>
      <w:r w:rsidRPr="007B32D9">
        <w:fldChar w:fldCharType="end"/>
      </w:r>
      <w:r w:rsidR="00FD6CCF" w:rsidRPr="007B32D9">
        <w:t xml:space="preserve">List of Tables </w:t>
      </w:r>
    </w:p>
    <w:p w:rsidR="009719D5" w:rsidRPr="007B32D9" w:rsidRDefault="00FD6CCF">
      <w:pPr>
        <w:pStyle w:val="TableofFigures"/>
        <w:rPr>
          <w:rFonts w:ascii="Calibri" w:hAnsi="Calibri"/>
          <w:sz w:val="22"/>
          <w:szCs w:val="22"/>
        </w:rPr>
      </w:pPr>
      <w:r w:rsidRPr="007B32D9">
        <w:fldChar w:fldCharType="begin"/>
      </w:r>
      <w:r w:rsidRPr="007B32D9">
        <w:instrText xml:space="preserve"> TOC \t "Table Title" \c </w:instrText>
      </w:r>
      <w:r w:rsidRPr="007B32D9">
        <w:fldChar w:fldCharType="separate"/>
      </w:r>
      <w:r w:rsidR="009719D5" w:rsidRPr="007B32D9">
        <w:t>1 Technical expert panel members</w:t>
      </w:r>
      <w:r w:rsidR="009719D5" w:rsidRPr="007B32D9">
        <w:tab/>
      </w:r>
      <w:r w:rsidR="00DC0377">
        <w:t>9</w:t>
      </w:r>
    </w:p>
    <w:p w:rsidR="009719D5" w:rsidRPr="007B32D9" w:rsidRDefault="009719D5">
      <w:pPr>
        <w:pStyle w:val="TableofFigures"/>
        <w:rPr>
          <w:rFonts w:ascii="Calibri" w:hAnsi="Calibri"/>
          <w:sz w:val="22"/>
          <w:szCs w:val="22"/>
        </w:rPr>
      </w:pPr>
      <w:r w:rsidRPr="007B32D9">
        <w:t>2</w:t>
      </w:r>
      <w:r w:rsidRPr="00FD7262">
        <w:t xml:space="preserve"> </w:t>
      </w:r>
      <w:r w:rsidR="00FD7262" w:rsidRPr="00FD7262">
        <w:t>TEP Participants for 2015</w:t>
      </w:r>
      <w:r w:rsidRPr="007B32D9">
        <w:tab/>
      </w:r>
      <w:r w:rsidR="00EA5EAF">
        <w:t>1</w:t>
      </w:r>
      <w:r w:rsidR="00DC0377">
        <w:t>2</w:t>
      </w:r>
    </w:p>
    <w:p w:rsidR="009719D5" w:rsidRPr="007B32D9" w:rsidRDefault="009719D5">
      <w:pPr>
        <w:pStyle w:val="TableofFigures"/>
        <w:rPr>
          <w:rFonts w:ascii="Calibri" w:hAnsi="Calibri"/>
          <w:sz w:val="22"/>
          <w:szCs w:val="22"/>
        </w:rPr>
      </w:pPr>
      <w:r w:rsidRPr="007B32D9">
        <w:t xml:space="preserve">3 </w:t>
      </w:r>
      <w:r w:rsidR="00FD7262" w:rsidRPr="007B32D9">
        <w:t>Estimated annualized burden hours</w:t>
      </w:r>
      <w:r w:rsidRPr="007B32D9">
        <w:tab/>
      </w:r>
      <w:r w:rsidR="00EA5EAF">
        <w:t>1</w:t>
      </w:r>
      <w:r w:rsidR="00DC0377">
        <w:t>5</w:t>
      </w:r>
    </w:p>
    <w:p w:rsidR="009719D5" w:rsidRPr="007B32D9" w:rsidRDefault="009719D5">
      <w:pPr>
        <w:pStyle w:val="TableofFigures"/>
        <w:rPr>
          <w:rFonts w:ascii="Calibri" w:hAnsi="Calibri"/>
          <w:sz w:val="22"/>
          <w:szCs w:val="22"/>
        </w:rPr>
      </w:pPr>
      <w:r w:rsidRPr="007B32D9">
        <w:t xml:space="preserve">4 </w:t>
      </w:r>
      <w:r w:rsidR="00FD7262" w:rsidRPr="007B32D9">
        <w:t>Estimated annualized cost burden</w:t>
      </w:r>
      <w:r w:rsidRPr="007B32D9">
        <w:tab/>
      </w:r>
      <w:r w:rsidR="00EA5EAF">
        <w:t>1</w:t>
      </w:r>
      <w:r w:rsidR="00DC0377">
        <w:t>5</w:t>
      </w:r>
    </w:p>
    <w:p w:rsidR="009719D5" w:rsidRPr="007B32D9" w:rsidRDefault="009719D5">
      <w:pPr>
        <w:pStyle w:val="TableofFigures"/>
        <w:rPr>
          <w:rFonts w:ascii="Calibri" w:hAnsi="Calibri"/>
          <w:sz w:val="22"/>
          <w:szCs w:val="22"/>
        </w:rPr>
      </w:pPr>
    </w:p>
    <w:p w:rsidR="008F0371" w:rsidRPr="007B32D9" w:rsidRDefault="00FD6CCF" w:rsidP="000E4B1F">
      <w:pPr>
        <w:pStyle w:val="TOC5"/>
      </w:pPr>
      <w:r w:rsidRPr="007B32D9">
        <w:fldChar w:fldCharType="end"/>
      </w:r>
    </w:p>
    <w:p w:rsidR="002B3202" w:rsidRPr="002B3202" w:rsidRDefault="002B3202" w:rsidP="002B3202">
      <w:pPr>
        <w:tabs>
          <w:tab w:val="left" w:pos="1440"/>
          <w:tab w:val="right" w:leader="dot" w:pos="9350"/>
        </w:tabs>
        <w:jc w:val="center"/>
        <w:rPr>
          <w:i/>
        </w:rPr>
      </w:pPr>
      <w:r>
        <w:br w:type="page"/>
      </w:r>
      <w:r w:rsidRPr="002B3202">
        <w:rPr>
          <w:i/>
        </w:rPr>
        <w:lastRenderedPageBreak/>
        <w:t>[This page intentionally left blank.]</w:t>
      </w:r>
    </w:p>
    <w:p w:rsidR="008F0371" w:rsidRPr="008F0371" w:rsidRDefault="008F0371" w:rsidP="008F0371"/>
    <w:p w:rsidR="00F2631A" w:rsidRDefault="00F2631A" w:rsidP="00486FD6">
      <w:pPr>
        <w:pStyle w:val="Heading1"/>
        <w:sectPr w:rsidR="00F2631A" w:rsidSect="00AD3EE4">
          <w:footerReference w:type="default" r:id="rId12"/>
          <w:footnotePr>
            <w:numRestart w:val="eachPage"/>
          </w:footnotePr>
          <w:pgSz w:w="12240" w:h="15840" w:code="1"/>
          <w:pgMar w:top="1440" w:right="1440" w:bottom="1440" w:left="1440" w:header="720" w:footer="720" w:gutter="0"/>
          <w:pgNumType w:fmt="lowerRoman" w:start="3"/>
          <w:cols w:space="720"/>
        </w:sectPr>
      </w:pPr>
    </w:p>
    <w:p w:rsidR="00F2631A" w:rsidRPr="000E4B1F" w:rsidRDefault="000E4B1F" w:rsidP="00486FD6">
      <w:pPr>
        <w:pStyle w:val="Heading1"/>
      </w:pPr>
      <w:bookmarkStart w:id="3" w:name="_Toc399320092"/>
      <w:bookmarkStart w:id="4" w:name="_Toc445070169"/>
      <w:r w:rsidRPr="000E4B1F">
        <w:lastRenderedPageBreak/>
        <w:t>Background</w:t>
      </w:r>
      <w:bookmarkEnd w:id="3"/>
      <w:bookmarkEnd w:id="4"/>
    </w:p>
    <w:p w:rsidR="0062129F" w:rsidRPr="00EC7F4C" w:rsidRDefault="0039710F" w:rsidP="00014786">
      <w:pPr>
        <w:ind w:firstLine="720"/>
      </w:pPr>
      <w:r w:rsidRPr="00EC7F4C">
        <w:t>The Center</w:t>
      </w:r>
      <w:r w:rsidR="0083771F">
        <w:t>s</w:t>
      </w:r>
      <w:r w:rsidRPr="00EC7F4C">
        <w:t xml:space="preserve"> for Medicare and Medicaid Services (CMS), as part of the National Testing Experience and Functional Assessment Tools (TEFT) demonstration</w:t>
      </w:r>
      <w:r w:rsidR="0062129F" w:rsidRPr="00EC7F4C">
        <w:t>,</w:t>
      </w:r>
      <w:r w:rsidRPr="00EC7F4C">
        <w:t xml:space="preserve"> is testing the use of functional assessment standardized items (FASI) among community-based long term services and supports (CB-LTSS) populations. The TEFT initiative builds on the national efforts to create </w:t>
      </w:r>
      <w:r w:rsidR="00514E3E" w:rsidRPr="00EC7F4C">
        <w:t xml:space="preserve">electronically </w:t>
      </w:r>
      <w:r w:rsidRPr="00EC7F4C">
        <w:t xml:space="preserve">exchangeable data across </w:t>
      </w:r>
      <w:r w:rsidR="00514E3E" w:rsidRPr="00EC7F4C">
        <w:t xml:space="preserve">providers and </w:t>
      </w:r>
      <w:r w:rsidRPr="00EC7F4C">
        <w:t>the caregiving team</w:t>
      </w:r>
      <w:r w:rsidR="00514E3E" w:rsidRPr="00EC7F4C">
        <w:t xml:space="preserve"> to develop more person-centered services under</w:t>
      </w:r>
      <w:r w:rsidR="002E47AF" w:rsidRPr="00EC7F4C">
        <w:t xml:space="preserve"> </w:t>
      </w:r>
      <w:r w:rsidRPr="00EC7F4C">
        <w:t>the Medicare and Medicaid programs.</w:t>
      </w:r>
    </w:p>
    <w:p w:rsidR="0039710F" w:rsidRPr="00EC7F4C" w:rsidRDefault="0062129F" w:rsidP="00DC0377">
      <w:pPr>
        <w:ind w:firstLine="720"/>
      </w:pPr>
      <w:r w:rsidRPr="00EC7F4C">
        <w:t xml:space="preserve">The TEFT grant program has four components.  First, the TEFT states are testing the Experience of Care (EoC) survey for the </w:t>
      </w:r>
      <w:r w:rsidR="009253B3">
        <w:t>Home and Community-Based Services (</w:t>
      </w:r>
      <w:r w:rsidRPr="00EC7F4C">
        <w:t>HCBS</w:t>
      </w:r>
      <w:r w:rsidR="009253B3">
        <w:t>)</w:t>
      </w:r>
      <w:r w:rsidRPr="00EC7F4C">
        <w:t xml:space="preserve"> population; second, the TEFT grants are being used to help states develop personal health records (PHR) for their waiver populations; third, TEFT states are participating in the development of an electronic Long-Term Services and Supports (eLTSS) standards and interoperability (S&amp;I) framework with the Office of the National Coordinator</w:t>
      </w:r>
      <w:r w:rsidR="00D566A2">
        <w:t xml:space="preserve"> </w:t>
      </w:r>
      <w:r w:rsidR="00D566A2" w:rsidRPr="00D566A2">
        <w:t>for Health Information Technology (ONC)</w:t>
      </w:r>
      <w:r w:rsidRPr="00EC7F4C">
        <w:t xml:space="preserve">; and fourth, the FASI component is building on these interoperability efforts and aligning functional measurement in HCBS programs with CMS’ larger </w:t>
      </w:r>
      <w:r w:rsidR="007B32D9">
        <w:t>data standardization efforts.</w:t>
      </w:r>
    </w:p>
    <w:p w:rsidR="00536490" w:rsidRPr="00EC7F4C" w:rsidRDefault="0039710F" w:rsidP="00DC0377">
      <w:pPr>
        <w:autoSpaceDE w:val="0"/>
        <w:autoSpaceDN w:val="0"/>
        <w:adjustRightInd w:val="0"/>
        <w:ind w:firstLine="720"/>
      </w:pPr>
      <w:r w:rsidRPr="00EC7F4C">
        <w:t>Th</w:t>
      </w:r>
      <w:r w:rsidR="00514E3E" w:rsidRPr="00EC7F4C">
        <w:t xml:space="preserve">is package requests approval </w:t>
      </w:r>
      <w:r w:rsidR="0062129F" w:rsidRPr="00EC7F4C">
        <w:t xml:space="preserve">from the Office of Management and Budget (OMB) </w:t>
      </w:r>
      <w:r w:rsidR="00514E3E" w:rsidRPr="00EC7F4C">
        <w:t>for the</w:t>
      </w:r>
      <w:r w:rsidRPr="00EC7F4C">
        <w:t xml:space="preserve"> FASI component </w:t>
      </w:r>
      <w:r w:rsidR="00514E3E" w:rsidRPr="00EC7F4C">
        <w:t xml:space="preserve">which </w:t>
      </w:r>
      <w:r w:rsidR="00536490" w:rsidRPr="00EC7F4C">
        <w:t xml:space="preserve">builds on the </w:t>
      </w:r>
      <w:r w:rsidR="00514E3E" w:rsidRPr="00EC7F4C">
        <w:t>C</w:t>
      </w:r>
      <w:r w:rsidRPr="00EC7F4C">
        <w:t>ontinuity Assessment Record and Evaluation (CARE) item</w:t>
      </w:r>
      <w:r w:rsidR="00514E3E" w:rsidRPr="00EC7F4C">
        <w:t>s</w:t>
      </w:r>
      <w:r w:rsidR="0062129F" w:rsidRPr="00EC7F4C">
        <w:t xml:space="preserve"> (</w:t>
      </w:r>
      <w:r w:rsidR="00EC7F4C" w:rsidRPr="00EC7F4C">
        <w:t xml:space="preserve">Form CMS 10243; </w:t>
      </w:r>
      <w:r w:rsidR="00624BA0" w:rsidRPr="00624BA0">
        <w:rPr>
          <w:szCs w:val="24"/>
        </w:rPr>
        <w:t>“OMB 0938-1037”</w:t>
      </w:r>
      <w:r w:rsidR="0062129F" w:rsidRPr="00EC7F4C">
        <w:t>)</w:t>
      </w:r>
      <w:r w:rsidR="00536490" w:rsidRPr="00EC7F4C">
        <w:t xml:space="preserve"> as published in FR 72, No. 144 (July 27, 2007)</w:t>
      </w:r>
      <w:r w:rsidR="0062129F" w:rsidRPr="00EC7F4C">
        <w:t xml:space="preserve">.  </w:t>
      </w:r>
      <w:r w:rsidR="00A43E8D">
        <w:t>FASI is based on a</w:t>
      </w:r>
      <w:r w:rsidR="0062129F" w:rsidRPr="00EC7F4C">
        <w:t xml:space="preserve"> subset of the CARE items </w:t>
      </w:r>
      <w:r w:rsidR="00A43E8D">
        <w:t xml:space="preserve">which </w:t>
      </w:r>
      <w:r w:rsidR="0062129F" w:rsidRPr="00EC7F4C">
        <w:t xml:space="preserve">are now </w:t>
      </w:r>
      <w:r w:rsidR="00536490" w:rsidRPr="00EC7F4C">
        <w:t xml:space="preserve">included </w:t>
      </w:r>
      <w:r w:rsidR="00EC7F4C" w:rsidRPr="00EC7F4C">
        <w:t xml:space="preserve">in </w:t>
      </w:r>
      <w:r w:rsidR="0062129F" w:rsidRPr="00EC7F4C">
        <w:t xml:space="preserve">Federal assessment </w:t>
      </w:r>
      <w:r w:rsidR="00536490" w:rsidRPr="00EC7F4C">
        <w:t>forms for nursing facilities ( MDS), inpatient rehabilitation facilities (IRF-PAI), and long term care hospitals (LTCH-CARE)</w:t>
      </w:r>
      <w:r w:rsidR="00A43E8D">
        <w:t xml:space="preserve"> to measure function in a standardized way. </w:t>
      </w:r>
      <w:r w:rsidR="0062129F" w:rsidRPr="00EC7F4C">
        <w:t xml:space="preserve">The proposed </w:t>
      </w:r>
      <w:r w:rsidR="00EC7F4C" w:rsidRPr="00EC7F4C">
        <w:t xml:space="preserve">FASI </w:t>
      </w:r>
      <w:r w:rsidR="0062129F" w:rsidRPr="00EC7F4C">
        <w:t>items include the standardized mobility and self-care items included in the MDS, IRF-PAI, and, LTCH CARE as well as some additional mobility items appropriate to measuring independence in the community</w:t>
      </w:r>
      <w:r w:rsidR="0071739B">
        <w:t xml:space="preserve"> and personal preferences or goals items related to function</w:t>
      </w:r>
      <w:r w:rsidR="0062129F" w:rsidRPr="00EC7F4C">
        <w:t>.   Also included are certain instrumental activities of daily living</w:t>
      </w:r>
      <w:r w:rsidR="0071739B">
        <w:t xml:space="preserve"> that were tested in the CARE item tests</w:t>
      </w:r>
      <w:r w:rsidR="0062129F" w:rsidRPr="00EC7F4C">
        <w:t xml:space="preserve">, and </w:t>
      </w:r>
      <w:r w:rsidR="0071739B">
        <w:t xml:space="preserve">some </w:t>
      </w:r>
      <w:r w:rsidR="003F0756">
        <w:t xml:space="preserve">modified </w:t>
      </w:r>
      <w:r w:rsidR="0062129F" w:rsidRPr="00EC7F4C">
        <w:t>caregiver assistance items</w:t>
      </w:r>
      <w:r w:rsidR="00EC7F4C" w:rsidRPr="00EC7F4C">
        <w:t xml:space="preserve"> currently included in the Federal Outcome and Assessment Information Set (</w:t>
      </w:r>
      <w:r w:rsidR="0062129F" w:rsidRPr="00EC7F4C">
        <w:t>OASIS</w:t>
      </w:r>
      <w:r w:rsidR="00EC7F4C" w:rsidRPr="00EC7F4C">
        <w:t>)</w:t>
      </w:r>
      <w:r w:rsidR="0062129F" w:rsidRPr="00EC7F4C">
        <w:t xml:space="preserve"> tool</w:t>
      </w:r>
      <w:r w:rsidR="0071739B">
        <w:t>.  A</w:t>
      </w:r>
      <w:r w:rsidR="0062129F" w:rsidRPr="00EC7F4C">
        <w:t xml:space="preserve"> few </w:t>
      </w:r>
      <w:r w:rsidR="0071739B">
        <w:t xml:space="preserve">additional </w:t>
      </w:r>
      <w:r w:rsidR="0062129F" w:rsidRPr="00EC7F4C">
        <w:t>items to describe the populations’ age, gender, and geographic area</w:t>
      </w:r>
      <w:r w:rsidR="00EC7F4C" w:rsidRPr="00EC7F4C">
        <w:t xml:space="preserve"> of residence</w:t>
      </w:r>
      <w:r w:rsidR="0071739B">
        <w:t xml:space="preserve"> are also included</w:t>
      </w:r>
      <w:r w:rsidR="00AC56F8">
        <w:t xml:space="preserve">. See </w:t>
      </w:r>
      <w:r w:rsidR="005F711E">
        <w:t>the attached file (TEFT FASI Items)</w:t>
      </w:r>
      <w:r w:rsidR="00AC56F8">
        <w:t xml:space="preserve"> for the complete FASI set of items</w:t>
      </w:r>
      <w:r w:rsidR="00EC7F4C" w:rsidRPr="00EC7F4C">
        <w:t>.</w:t>
      </w:r>
    </w:p>
    <w:p w:rsidR="00422E8A" w:rsidRPr="00EC7F4C" w:rsidRDefault="00536490" w:rsidP="00DC0377">
      <w:pPr>
        <w:pStyle w:val="bullets"/>
        <w:numPr>
          <w:ilvl w:val="0"/>
          <w:numId w:val="0"/>
        </w:numPr>
        <w:spacing w:after="0"/>
        <w:ind w:firstLine="720"/>
      </w:pPr>
      <w:r w:rsidRPr="00EC7F4C">
        <w:t xml:space="preserve">The </w:t>
      </w:r>
      <w:r w:rsidR="00EC7F4C" w:rsidRPr="00EC7F4C">
        <w:t xml:space="preserve">purpose of the </w:t>
      </w:r>
      <w:r w:rsidRPr="00EC7F4C">
        <w:t xml:space="preserve">TEFT FASI initiative </w:t>
      </w:r>
      <w:r w:rsidR="00EC7F4C" w:rsidRPr="00EC7F4C">
        <w:t xml:space="preserve">is to </w:t>
      </w:r>
      <w:r w:rsidRPr="00EC7F4C">
        <w:t xml:space="preserve">test the </w:t>
      </w:r>
      <w:r w:rsidR="00EC7F4C" w:rsidRPr="00EC7F4C">
        <w:t xml:space="preserve">application of the </w:t>
      </w:r>
      <w:r w:rsidRPr="00EC7F4C">
        <w:t xml:space="preserve">standardized items’ reliability and validity when used across home and community-based service (HCBS) populations.  </w:t>
      </w:r>
      <w:r w:rsidR="00422E8A" w:rsidRPr="00EC7F4C">
        <w:t>The targeted subpopulations for this project are:</w:t>
      </w:r>
    </w:p>
    <w:p w:rsidR="00422E8A" w:rsidRPr="00EC7F4C" w:rsidRDefault="003F0756" w:rsidP="00DC0377">
      <w:pPr>
        <w:pStyle w:val="bullets"/>
        <w:tabs>
          <w:tab w:val="clear" w:pos="1080"/>
          <w:tab w:val="num" w:pos="1440"/>
        </w:tabs>
        <w:spacing w:after="0"/>
        <w:ind w:left="1440"/>
      </w:pPr>
      <w:r>
        <w:t>O</w:t>
      </w:r>
      <w:r w:rsidR="00422E8A" w:rsidRPr="00EC7F4C">
        <w:t xml:space="preserve">lder adults (individuals aged 65 and over), </w:t>
      </w:r>
    </w:p>
    <w:p w:rsidR="008B60D7" w:rsidRPr="00EC7F4C" w:rsidRDefault="003F0756" w:rsidP="00DC0377">
      <w:pPr>
        <w:pStyle w:val="bullets"/>
        <w:tabs>
          <w:tab w:val="clear" w:pos="1080"/>
          <w:tab w:val="num" w:pos="1440"/>
        </w:tabs>
        <w:spacing w:after="0"/>
        <w:ind w:left="1440"/>
      </w:pPr>
      <w:r>
        <w:t>Y</w:t>
      </w:r>
      <w:r w:rsidR="00422E8A" w:rsidRPr="00EC7F4C">
        <w:t xml:space="preserve">ounger (aged 18 to 64) adults with physical disabilities, </w:t>
      </w:r>
    </w:p>
    <w:p w:rsidR="008B60D7" w:rsidRPr="00EC7F4C" w:rsidRDefault="003F0756" w:rsidP="00DC0377">
      <w:pPr>
        <w:pStyle w:val="bullets"/>
        <w:tabs>
          <w:tab w:val="clear" w:pos="1080"/>
          <w:tab w:val="num" w:pos="1440"/>
        </w:tabs>
        <w:spacing w:after="0"/>
        <w:ind w:left="1440"/>
      </w:pPr>
      <w:r>
        <w:t>A</w:t>
      </w:r>
      <w:r w:rsidR="00422E8A" w:rsidRPr="00EC7F4C">
        <w:t>dults of all ages with</w:t>
      </w:r>
      <w:r w:rsidR="008B60D7" w:rsidRPr="00EC7F4C">
        <w:t>:</w:t>
      </w:r>
      <w:r w:rsidR="00422E8A" w:rsidRPr="00EC7F4C">
        <w:t xml:space="preserve"> </w:t>
      </w:r>
    </w:p>
    <w:p w:rsidR="008B60D7" w:rsidRPr="00EC7F4C" w:rsidRDefault="003F0756" w:rsidP="00DC0377">
      <w:pPr>
        <w:pStyle w:val="bullets"/>
        <w:tabs>
          <w:tab w:val="clear" w:pos="1080"/>
          <w:tab w:val="num" w:pos="1800"/>
        </w:tabs>
        <w:spacing w:after="0"/>
        <w:ind w:left="1800"/>
      </w:pPr>
      <w:r>
        <w:t>I</w:t>
      </w:r>
      <w:r w:rsidR="00422E8A" w:rsidRPr="00EC7F4C">
        <w:t>ntellectual /developmental disabilities (I</w:t>
      </w:r>
      <w:r w:rsidR="00FC5955">
        <w:t>D</w:t>
      </w:r>
      <w:r w:rsidR="00422E8A" w:rsidRPr="00EC7F4C">
        <w:t xml:space="preserve">/DD), </w:t>
      </w:r>
    </w:p>
    <w:p w:rsidR="008B60D7" w:rsidRPr="00EC7F4C" w:rsidRDefault="003F0756" w:rsidP="00DC0377">
      <w:pPr>
        <w:pStyle w:val="bullets"/>
        <w:tabs>
          <w:tab w:val="clear" w:pos="1080"/>
          <w:tab w:val="num" w:pos="1800"/>
        </w:tabs>
        <w:spacing w:after="0"/>
        <w:ind w:left="1800"/>
      </w:pPr>
      <w:r>
        <w:t>S</w:t>
      </w:r>
      <w:r w:rsidR="00422E8A" w:rsidRPr="00EC7F4C">
        <w:t xml:space="preserve">evere mental illness (SMI), or </w:t>
      </w:r>
    </w:p>
    <w:p w:rsidR="0039710F" w:rsidRPr="00EC7F4C" w:rsidRDefault="003F0756" w:rsidP="00DC0377">
      <w:pPr>
        <w:pStyle w:val="bullets"/>
        <w:tabs>
          <w:tab w:val="clear" w:pos="1080"/>
          <w:tab w:val="num" w:pos="1800"/>
        </w:tabs>
        <w:autoSpaceDE w:val="0"/>
        <w:autoSpaceDN w:val="0"/>
        <w:adjustRightInd w:val="0"/>
        <w:spacing w:after="0"/>
        <w:ind w:left="1800"/>
      </w:pPr>
      <w:r>
        <w:t>T</w:t>
      </w:r>
      <w:r w:rsidR="00422E8A" w:rsidRPr="00EC7F4C">
        <w:t>raumatic br</w:t>
      </w:r>
      <w:r w:rsidR="008B60D7" w:rsidRPr="00EC7F4C">
        <w:t>ain injury (TBI).</w:t>
      </w:r>
    </w:p>
    <w:p w:rsidR="00B55A84" w:rsidRDefault="00EC7F4C" w:rsidP="00DC0377">
      <w:pPr>
        <w:ind w:firstLine="720"/>
      </w:pPr>
      <w:r>
        <w:t>While many of the items have been tested with the aged and disabled populations in the Medicare program</w:t>
      </w:r>
      <w:r w:rsidR="00A43E8D">
        <w:t>, they have not bee</w:t>
      </w:r>
      <w:r w:rsidR="003F0756">
        <w:t>n tested for reliability with I</w:t>
      </w:r>
      <w:r w:rsidR="00FC5955">
        <w:t>D</w:t>
      </w:r>
      <w:r w:rsidR="007B32D9">
        <w:t>/</w:t>
      </w:r>
      <w:r w:rsidR="00A43E8D">
        <w:t xml:space="preserve">DD populations or the severely mentally ill.  </w:t>
      </w:r>
    </w:p>
    <w:p w:rsidR="00E64D3B" w:rsidRDefault="004B02C7" w:rsidP="00DC0377">
      <w:pPr>
        <w:pStyle w:val="BodyText2"/>
        <w:spacing w:after="0"/>
      </w:pPr>
      <w:r>
        <w:t>T</w:t>
      </w:r>
      <w:r w:rsidR="00AC56F8">
        <w:t xml:space="preserve">he </w:t>
      </w:r>
      <w:r w:rsidR="00B55A84">
        <w:t xml:space="preserve">results of </w:t>
      </w:r>
      <w:r w:rsidR="00AC56F8">
        <w:t xml:space="preserve">the FASI initiative </w:t>
      </w:r>
      <w:r w:rsidR="00B55A84">
        <w:t xml:space="preserve">will </w:t>
      </w:r>
      <w:r w:rsidR="00AC56F8">
        <w:t xml:space="preserve">provide states with reliable and standardized items for measuring function that can be used </w:t>
      </w:r>
      <w:r w:rsidR="002422D0">
        <w:t xml:space="preserve">for multiple purposes.  First, standardizing commonly collected items </w:t>
      </w:r>
      <w:r w:rsidR="00AC56F8">
        <w:t>across programs within the state</w:t>
      </w:r>
      <w:r w:rsidR="002422D0">
        <w:t xml:space="preserve"> will</w:t>
      </w:r>
      <w:r w:rsidR="00AC56F8">
        <w:t xml:space="preserve"> ease data collection burden</w:t>
      </w:r>
      <w:r w:rsidR="002422D0">
        <w:t xml:space="preserve"> for both the </w:t>
      </w:r>
      <w:r w:rsidR="002422D0">
        <w:lastRenderedPageBreak/>
        <w:t>program and participants.  Second</w:t>
      </w:r>
      <w:r w:rsidR="00AC56F8">
        <w:t xml:space="preserve">, </w:t>
      </w:r>
      <w:r w:rsidR="002422D0">
        <w:t xml:space="preserve">standardized data can be </w:t>
      </w:r>
      <w:r w:rsidR="00AC56F8">
        <w:t>used across states t</w:t>
      </w:r>
      <w:r>
        <w:t>o</w:t>
      </w:r>
      <w:r w:rsidR="00AC56F8">
        <w:t xml:space="preserve"> evaluate the complexity of the populations covered under different state policies</w:t>
      </w:r>
      <w:r w:rsidR="002422D0">
        <w:t xml:space="preserve"> and consider the impact of these variations on access to care.  Third, standardizing the state elements with those in the Federal assessment tools used in the nursing facilities will allow</w:t>
      </w:r>
      <w:r w:rsidR="00AC56F8">
        <w:t xml:space="preserve"> compar</w:t>
      </w:r>
      <w:r w:rsidR="002422D0">
        <w:t xml:space="preserve">ison of </w:t>
      </w:r>
      <w:r w:rsidR="00AC56F8">
        <w:t xml:space="preserve">the institutional and community-based populations to examine the cost-effectiveness of the home and community-based waivers in the Medicaid program.  </w:t>
      </w:r>
    </w:p>
    <w:p w:rsidR="004B02C7" w:rsidRDefault="00B55A84" w:rsidP="00DC0377">
      <w:pPr>
        <w:pStyle w:val="BodyText2"/>
        <w:spacing w:after="0"/>
      </w:pPr>
      <w:r w:rsidRPr="00EC7F4C">
        <w:t>The</w:t>
      </w:r>
      <w:r>
        <w:t xml:space="preserve"> </w:t>
      </w:r>
      <w:r w:rsidRPr="00EC7F4C">
        <w:t xml:space="preserve">FASI items were </w:t>
      </w:r>
      <w:r>
        <w:t xml:space="preserve">developed </w:t>
      </w:r>
      <w:r w:rsidRPr="00EC7F4C">
        <w:t xml:space="preserve">based on input from two Technical Expert Panels </w:t>
      </w:r>
      <w:r>
        <w:t xml:space="preserve">(TEP) </w:t>
      </w:r>
      <w:r w:rsidRPr="00EC7F4C">
        <w:t xml:space="preserve">that were comprised of representatives from each of the five population groups’ communities, the participating states, and experts in functional measurement. </w:t>
      </w:r>
      <w:r>
        <w:t xml:space="preserve">The first TEP was held September 2014 and the second TEP was held October 2015.   The TEPS each </w:t>
      </w:r>
      <w:r w:rsidR="007140EE">
        <w:t>review</w:t>
      </w:r>
      <w:r>
        <w:t>ed</w:t>
      </w:r>
      <w:r w:rsidR="00A43E8D">
        <w:t>:</w:t>
      </w:r>
    </w:p>
    <w:p w:rsidR="004B02C7" w:rsidRDefault="004B02C7" w:rsidP="00DC0377">
      <w:pPr>
        <w:pStyle w:val="bullets"/>
        <w:spacing w:after="0"/>
      </w:pPr>
      <w:r>
        <w:t>t</w:t>
      </w:r>
      <w:r w:rsidRPr="00EF5E63">
        <w:t xml:space="preserve">he existing </w:t>
      </w:r>
      <w:r w:rsidR="00A43E8D">
        <w:t xml:space="preserve">standardized function items in the </w:t>
      </w:r>
      <w:r w:rsidRPr="00EF5E63">
        <w:t>CARE item</w:t>
      </w:r>
      <w:r w:rsidR="00A43E8D">
        <w:t xml:space="preserve"> </w:t>
      </w:r>
      <w:r w:rsidRPr="00EF5E63">
        <w:t>s</w:t>
      </w:r>
      <w:r w:rsidR="00A43E8D">
        <w:t>et</w:t>
      </w:r>
      <w:r w:rsidRPr="00EF5E63">
        <w:t xml:space="preserve"> </w:t>
      </w:r>
      <w:r w:rsidR="00A43E8D">
        <w:t xml:space="preserve">for appropriateness for the </w:t>
      </w:r>
      <w:r w:rsidRPr="00EF5E63">
        <w:t>target HCBS populations</w:t>
      </w:r>
      <w:r w:rsidR="00BA71F5">
        <w:t xml:space="preserve"> (date)</w:t>
      </w:r>
      <w:r>
        <w:t>;</w:t>
      </w:r>
    </w:p>
    <w:p w:rsidR="004B02C7" w:rsidRDefault="00A43E8D" w:rsidP="00DC0377">
      <w:pPr>
        <w:pStyle w:val="bullets"/>
        <w:spacing w:after="0"/>
      </w:pPr>
      <w:r>
        <w:t xml:space="preserve">proposed </w:t>
      </w:r>
      <w:r w:rsidR="004B02C7">
        <w:t xml:space="preserve">new items for the HCBS population </w:t>
      </w:r>
      <w:r>
        <w:t>that would expand the measurement of mobility in the community</w:t>
      </w:r>
      <w:r w:rsidR="00276C16">
        <w:t xml:space="preserve"> and identify personal preferences for functional status</w:t>
      </w:r>
      <w:r w:rsidR="00BA71F5">
        <w:t xml:space="preserve"> (date)</w:t>
      </w:r>
      <w:r w:rsidR="004B02C7">
        <w:t>; and</w:t>
      </w:r>
    </w:p>
    <w:p w:rsidR="004B02C7" w:rsidRDefault="004B02C7" w:rsidP="00DC0377">
      <w:pPr>
        <w:pStyle w:val="bullets"/>
        <w:spacing w:after="0"/>
      </w:pPr>
      <w:r>
        <w:t>existing</w:t>
      </w:r>
      <w:r w:rsidR="00AC56F8">
        <w:t xml:space="preserve"> </w:t>
      </w:r>
      <w:r w:rsidR="00A43E8D">
        <w:t xml:space="preserve">OASIS </w:t>
      </w:r>
      <w:r>
        <w:t xml:space="preserve">items </w:t>
      </w:r>
      <w:r w:rsidR="00276C16">
        <w:t xml:space="preserve">on instrumental activities of daily living and caregiver needs </w:t>
      </w:r>
      <w:r>
        <w:t xml:space="preserve">that </w:t>
      </w:r>
      <w:r w:rsidR="00A43E8D">
        <w:t xml:space="preserve">are already in CMS’ assessment data library for appropriateness for </w:t>
      </w:r>
      <w:r>
        <w:t>the HCBS population</w:t>
      </w:r>
      <w:r w:rsidR="00A43E8D">
        <w:t>s</w:t>
      </w:r>
      <w:r w:rsidR="00BA71F5">
        <w:t xml:space="preserve"> (date)</w:t>
      </w:r>
      <w:r>
        <w:t>.</w:t>
      </w:r>
    </w:p>
    <w:p w:rsidR="004B02C7" w:rsidRDefault="004B02C7" w:rsidP="00DC0377">
      <w:pPr>
        <w:pStyle w:val="BodyText2"/>
        <w:spacing w:after="0"/>
      </w:pPr>
      <w:r w:rsidRPr="00362406">
        <w:t xml:space="preserve">The CARE items were developed </w:t>
      </w:r>
      <w:r w:rsidR="00B55A84">
        <w:t xml:space="preserve">by CMS and tested for reliability under the </w:t>
      </w:r>
      <w:r w:rsidR="00E64D3B">
        <w:t>Post-Acute</w:t>
      </w:r>
      <w:r w:rsidR="00B55A84">
        <w:t xml:space="preserve"> Care Payment Reform Demonstration </w:t>
      </w:r>
      <w:r w:rsidR="00B55A84" w:rsidRPr="00362406">
        <w:t>(</w:t>
      </w:r>
      <w:r w:rsidR="00B55A84" w:rsidRPr="00902623">
        <w:t>Gage et al., 2012)</w:t>
      </w:r>
      <w:r w:rsidR="00B55A84">
        <w:t xml:space="preserve">.  Since that time, </w:t>
      </w:r>
      <w:r w:rsidRPr="00362406">
        <w:t xml:space="preserve">CMS </w:t>
      </w:r>
      <w:r w:rsidR="00B55A84">
        <w:t xml:space="preserve">has been incorporating them in the </w:t>
      </w:r>
      <w:r w:rsidRPr="00362406">
        <w:t xml:space="preserve">development of standardized assessment items in </w:t>
      </w:r>
      <w:r w:rsidR="00B55A84">
        <w:t xml:space="preserve">the Federal assessment tools used in the </w:t>
      </w:r>
      <w:r w:rsidRPr="00362406">
        <w:t>inpatient rehabilitation facilities, long</w:t>
      </w:r>
      <w:r w:rsidR="00DA5940">
        <w:t>-</w:t>
      </w:r>
      <w:r w:rsidRPr="00362406">
        <w:t>term care hospitals, nursing facilities, and home health agencies</w:t>
      </w:r>
      <w:r w:rsidR="00B55A84">
        <w:t xml:space="preserve"> as mandated by the IMPACT Act of 2014</w:t>
      </w:r>
      <w:r w:rsidRPr="00902623">
        <w:t>.  The</w:t>
      </w:r>
      <w:r w:rsidR="00B55A84">
        <w:t xml:space="preserve"> CARE</w:t>
      </w:r>
      <w:r w:rsidRPr="00902623">
        <w:t xml:space="preserve"> items</w:t>
      </w:r>
      <w:r w:rsidR="00B55A84">
        <w:t xml:space="preserve"> had been </w:t>
      </w:r>
      <w:r w:rsidRPr="00902623">
        <w:t>developed with extensive input from providers, consumer communities, and researchers in the field</w:t>
      </w:r>
      <w:r w:rsidR="00B55A84">
        <w:t xml:space="preserve"> and are basis for </w:t>
      </w:r>
      <w:r w:rsidR="00A43E8D">
        <w:t xml:space="preserve">the FASI function items </w:t>
      </w:r>
      <w:r w:rsidR="00B55A84">
        <w:t>being tested here</w:t>
      </w:r>
      <w:r w:rsidRPr="00902623">
        <w:t xml:space="preserve">.  </w:t>
      </w:r>
      <w:r w:rsidR="00B55A84">
        <w:t xml:space="preserve">After being tested for </w:t>
      </w:r>
      <w:r w:rsidR="00E64D3B">
        <w:t>reliability</w:t>
      </w:r>
      <w:r w:rsidRPr="00902623">
        <w:t xml:space="preserve"> and validity in </w:t>
      </w:r>
      <w:r w:rsidR="00DA5940" w:rsidRPr="00902623">
        <w:t xml:space="preserve">more than </w:t>
      </w:r>
      <w:r w:rsidRPr="00902623">
        <w:t>200 provider settings nationwide</w:t>
      </w:r>
      <w:r w:rsidR="00B55A84">
        <w:t xml:space="preserve">, they were also tested in community-based and nursing facility-based </w:t>
      </w:r>
      <w:r w:rsidR="00AC56F8">
        <w:t xml:space="preserve">populations receiving </w:t>
      </w:r>
      <w:r w:rsidRPr="00902623">
        <w:t>occupational, physical</w:t>
      </w:r>
      <w:r w:rsidR="00DA5940" w:rsidRPr="00902623">
        <w:t>,</w:t>
      </w:r>
      <w:r w:rsidRPr="00902623">
        <w:t xml:space="preserve"> </w:t>
      </w:r>
      <w:r w:rsidR="00AC56F8">
        <w:t>or</w:t>
      </w:r>
      <w:r w:rsidRPr="00902623">
        <w:t xml:space="preserve"> speech therapy services under the Medicare Part B benefit (Silver et al.</w:t>
      </w:r>
      <w:r w:rsidR="00DA5940" w:rsidRPr="00902623">
        <w:t>,</w:t>
      </w:r>
      <w:r w:rsidRPr="00902623">
        <w:t xml:space="preserve"> 2013; Lyda-McDonald, Silver, and Gage</w:t>
      </w:r>
      <w:r w:rsidR="00DA5940" w:rsidRPr="00902623">
        <w:t>,</w:t>
      </w:r>
      <w:r w:rsidRPr="00902623">
        <w:t xml:space="preserve"> 2011).</w:t>
      </w:r>
    </w:p>
    <w:p w:rsidR="003F41B0" w:rsidRDefault="004B02C7" w:rsidP="00DC0377">
      <w:pPr>
        <w:pStyle w:val="BodyText2"/>
        <w:spacing w:after="0"/>
      </w:pPr>
      <w:r w:rsidRPr="00D6479F">
        <w:t xml:space="preserve">The </w:t>
      </w:r>
      <w:r w:rsidR="00A43E8D">
        <w:t>TEFT FASI</w:t>
      </w:r>
      <w:r w:rsidRPr="00D6479F">
        <w:t xml:space="preserve"> project, the focus of this </w:t>
      </w:r>
      <w:r w:rsidR="00DA5940">
        <w:t>Paperwork Reduction Act (</w:t>
      </w:r>
      <w:r w:rsidRPr="00D6479F">
        <w:t>PRA</w:t>
      </w:r>
      <w:r w:rsidR="00DA5940">
        <w:t>)</w:t>
      </w:r>
      <w:r w:rsidRPr="00D6479F">
        <w:t xml:space="preserve"> submission, build</w:t>
      </w:r>
      <w:r>
        <w:t>s</w:t>
      </w:r>
      <w:r w:rsidR="00C34DB8">
        <w:t xml:space="preserve"> on this previous </w:t>
      </w:r>
      <w:r w:rsidRPr="00D6479F">
        <w:t xml:space="preserve">work </w:t>
      </w:r>
      <w:r>
        <w:t>by</w:t>
      </w:r>
      <w:r w:rsidRPr="00D6479F">
        <w:t xml:space="preserve"> </w:t>
      </w:r>
      <w:r w:rsidR="00C34DB8">
        <w:t xml:space="preserve">reinstating the OMB authorization and </w:t>
      </w:r>
      <w:r w:rsidRPr="00D6479F">
        <w:t>adapt</w:t>
      </w:r>
      <w:r>
        <w:t>ing</w:t>
      </w:r>
      <w:r w:rsidRPr="00D6479F">
        <w:t xml:space="preserve"> the </w:t>
      </w:r>
      <w:r>
        <w:t xml:space="preserve">existing </w:t>
      </w:r>
      <w:r w:rsidRPr="00D6479F">
        <w:t>CARE item</w:t>
      </w:r>
      <w:r>
        <w:t xml:space="preserve">s as described above.  The resulting HCBS </w:t>
      </w:r>
      <w:r w:rsidR="00A43E8D">
        <w:t>FASI</w:t>
      </w:r>
      <w:r>
        <w:t xml:space="preserve"> Item Set </w:t>
      </w:r>
      <w:r w:rsidRPr="00D6479F">
        <w:t>will be tested for reliability</w:t>
      </w:r>
      <w:r w:rsidR="00A428D7">
        <w:t xml:space="preserve"> (including inter-rater reliability) and </w:t>
      </w:r>
      <w:r w:rsidRPr="00D6479F">
        <w:t xml:space="preserve">validity with each of the </w:t>
      </w:r>
      <w:r>
        <w:t>target sub</w:t>
      </w:r>
      <w:r w:rsidRPr="00D6479F">
        <w:t>populations</w:t>
      </w:r>
      <w:r>
        <w:t>.  Once reliability</w:t>
      </w:r>
      <w:r w:rsidR="00A428D7">
        <w:t xml:space="preserve"> and</w:t>
      </w:r>
      <w:r>
        <w:t xml:space="preserve"> validity</w:t>
      </w:r>
      <w:r w:rsidR="002F4F68">
        <w:t xml:space="preserve"> </w:t>
      </w:r>
      <w:r w:rsidR="00A428D7">
        <w:t>have</w:t>
      </w:r>
      <w:r>
        <w:t xml:space="preserve"> been established, </w:t>
      </w:r>
      <w:r w:rsidRPr="00362406">
        <w:t xml:space="preserve">the states involved in the </w:t>
      </w:r>
      <w:r w:rsidR="00A43E8D">
        <w:t>FASI</w:t>
      </w:r>
      <w:r w:rsidRPr="00362406">
        <w:t xml:space="preserve"> component of the TEFT project</w:t>
      </w:r>
      <w:r>
        <w:t xml:space="preserve"> </w:t>
      </w:r>
      <w:r w:rsidR="00B55A84">
        <w:t>may</w:t>
      </w:r>
      <w:r w:rsidRPr="00D6479F">
        <w:t xml:space="preserve"> </w:t>
      </w:r>
      <w:r w:rsidRPr="00362406">
        <w:t xml:space="preserve">voluntarily </w:t>
      </w:r>
      <w:r w:rsidRPr="00D6479F">
        <w:t>select items from the</w:t>
      </w:r>
      <w:r>
        <w:t xml:space="preserve"> </w:t>
      </w:r>
      <w:r w:rsidR="00A43E8D">
        <w:t>FASI</w:t>
      </w:r>
      <w:r w:rsidRPr="00362406">
        <w:t xml:space="preserve"> Item Set</w:t>
      </w:r>
      <w:r>
        <w:t xml:space="preserve"> </w:t>
      </w:r>
      <w:r w:rsidR="00B55A84">
        <w:t xml:space="preserve">to </w:t>
      </w:r>
      <w:r w:rsidRPr="00D6479F">
        <w:t xml:space="preserve">determine how they </w:t>
      </w:r>
      <w:r w:rsidR="00B55A84">
        <w:t>could be used for eligibility, level of care</w:t>
      </w:r>
      <w:r w:rsidR="00D45A71">
        <w:t xml:space="preserve"> determination, person-specific care planning</w:t>
      </w:r>
      <w:r w:rsidR="00B55A84">
        <w:t>, or other state-determined uses</w:t>
      </w:r>
      <w:r w:rsidR="00D45A71">
        <w:t xml:space="preserve"> such as monitoring access and quality of care</w:t>
      </w:r>
      <w:r w:rsidR="00B55A84">
        <w:t xml:space="preserve">.  For example, the items may </w:t>
      </w:r>
      <w:r w:rsidRPr="00D6479F">
        <w:t xml:space="preserve">be combined, weighted, and scored for state- and program-specific eligibility determination (see </w:t>
      </w:r>
      <w:r w:rsidRPr="003865B0">
        <w:rPr>
          <w:b/>
          <w:bCs/>
          <w:i/>
        </w:rPr>
        <w:t>Figure 1</w:t>
      </w:r>
      <w:r w:rsidRPr="00D6479F">
        <w:t>)</w:t>
      </w:r>
      <w:r>
        <w:t>.</w:t>
      </w:r>
      <w:bookmarkStart w:id="5" w:name="_Toc353782645"/>
      <w:bookmarkStart w:id="6" w:name="_Toc399320114"/>
    </w:p>
    <w:p w:rsidR="003F41B0" w:rsidRDefault="003F41B0" w:rsidP="003F41B0">
      <w:r>
        <w:br w:type="page"/>
      </w:r>
    </w:p>
    <w:p w:rsidR="003F41B0" w:rsidRDefault="007B12AE" w:rsidP="00DC0377">
      <w:pPr>
        <w:pStyle w:val="BodyText2"/>
        <w:spacing w:after="0"/>
        <w:ind w:firstLine="0"/>
        <w:jc w:val="center"/>
        <w:rPr>
          <w:b/>
        </w:rPr>
      </w:pPr>
      <w:r w:rsidRPr="007B12AE">
        <w:rPr>
          <w:b/>
        </w:rPr>
        <w:lastRenderedPageBreak/>
        <w:t xml:space="preserve">Figure </w:t>
      </w:r>
      <w:r w:rsidRPr="007B12AE">
        <w:rPr>
          <w:b/>
        </w:rPr>
        <w:fldChar w:fldCharType="begin"/>
      </w:r>
      <w:r w:rsidRPr="007B12AE">
        <w:rPr>
          <w:b/>
        </w:rPr>
        <w:instrText xml:space="preserve"> SEQ Figure \* ARABIC </w:instrText>
      </w:r>
      <w:r w:rsidRPr="007B12AE">
        <w:rPr>
          <w:b/>
        </w:rPr>
        <w:fldChar w:fldCharType="separate"/>
      </w:r>
      <w:r w:rsidR="0029445B">
        <w:rPr>
          <w:b/>
          <w:noProof/>
        </w:rPr>
        <w:t>1</w:t>
      </w:r>
      <w:r w:rsidRPr="007B12AE">
        <w:rPr>
          <w:b/>
        </w:rPr>
        <w:fldChar w:fldCharType="end"/>
      </w:r>
      <w:r w:rsidRPr="007B12AE">
        <w:rPr>
          <w:b/>
        </w:rPr>
        <w:t>.</w:t>
      </w:r>
    </w:p>
    <w:p w:rsidR="004B02C7" w:rsidRPr="007B12AE" w:rsidRDefault="007B12AE" w:rsidP="00DC0377">
      <w:pPr>
        <w:pStyle w:val="BodyText2"/>
        <w:spacing w:after="0"/>
        <w:ind w:firstLine="0"/>
        <w:jc w:val="center"/>
        <w:rPr>
          <w:b/>
          <w:iCs/>
          <w:highlight w:val="cyan"/>
        </w:rPr>
      </w:pPr>
      <w:r w:rsidRPr="007B12AE">
        <w:rPr>
          <w:b/>
        </w:rPr>
        <w:t>Eligibility criteria</w:t>
      </w:r>
      <w:bookmarkEnd w:id="5"/>
      <w:bookmarkEnd w:id="6"/>
    </w:p>
    <w:p w:rsidR="003865B0" w:rsidRPr="00E64D3B" w:rsidRDefault="003865B0" w:rsidP="00DC0377">
      <w:pPr>
        <w:pStyle w:val="Figurebox0"/>
        <w:jc w:val="left"/>
      </w:pPr>
      <w:r w:rsidRPr="00E64D3B">
        <w:t>States set Medicaid eligibility criteria for their programs based on factors unique to their state, including the amount, duration</w:t>
      </w:r>
      <w:r w:rsidR="00DA5940" w:rsidRPr="00E64D3B">
        <w:t>,</w:t>
      </w:r>
      <w:r w:rsidRPr="00E64D3B">
        <w:t xml:space="preserve"> and scope of services a program offers. </w:t>
      </w:r>
      <w:r w:rsidR="00DA5940" w:rsidRPr="00E64D3B">
        <w:t xml:space="preserve"> </w:t>
      </w:r>
      <w:r w:rsidRPr="00E64D3B">
        <w:t xml:space="preserve">Additionally, states use eligibility criteria to manage utilization. </w:t>
      </w:r>
      <w:r w:rsidR="00DA5940" w:rsidRPr="00E64D3B">
        <w:t xml:space="preserve"> </w:t>
      </w:r>
      <w:r w:rsidRPr="00E64D3B">
        <w:t xml:space="preserve">For Medicaid programs, eligibility criteria are used to determine medical necessity, as required by federal law. </w:t>
      </w:r>
      <w:r w:rsidR="00DA5940" w:rsidRPr="00E64D3B">
        <w:t xml:space="preserve"> </w:t>
      </w:r>
      <w:r w:rsidRPr="00E64D3B">
        <w:t xml:space="preserve">States have considerable flexibility in setting these criteria, which has led to major variations in assessment instruments and practices across states. </w:t>
      </w:r>
      <w:r w:rsidR="00DA5940" w:rsidRPr="00E64D3B">
        <w:t xml:space="preserve"> </w:t>
      </w:r>
      <w:r w:rsidRPr="00E64D3B">
        <w:t xml:space="preserve">For example, virtually all states consider </w:t>
      </w:r>
      <w:r w:rsidR="00DA5940" w:rsidRPr="00E64D3B">
        <w:t>activities of daily living (</w:t>
      </w:r>
      <w:r w:rsidRPr="00E64D3B">
        <w:t>ADL</w:t>
      </w:r>
      <w:r w:rsidR="00DA5940" w:rsidRPr="00E64D3B">
        <w:t>)</w:t>
      </w:r>
      <w:r w:rsidRPr="00E64D3B">
        <w:t xml:space="preserve"> impairments when determining eligibility, but one state may require a need for extensive assistance with three ADLs to be eligible and another only moderate assistance with two ADLs. </w:t>
      </w:r>
      <w:r w:rsidR="00DA5940" w:rsidRPr="00E64D3B">
        <w:t xml:space="preserve"> </w:t>
      </w:r>
      <w:r w:rsidRPr="00E64D3B">
        <w:t>The development of standardized ADL measures will enable data about these measures to be compared across states.</w:t>
      </w:r>
    </w:p>
    <w:p w:rsidR="004B02C7" w:rsidRPr="00E64D3B" w:rsidRDefault="004B02C7" w:rsidP="003F41B0">
      <w:pPr>
        <w:pStyle w:val="BodyText2"/>
        <w:spacing w:before="240" w:after="0"/>
      </w:pPr>
      <w:r w:rsidRPr="00E64D3B">
        <w:t xml:space="preserve">The </w:t>
      </w:r>
      <w:r w:rsidR="0062129F" w:rsidRPr="00E64D3B">
        <w:t xml:space="preserve">FASI </w:t>
      </w:r>
      <w:r w:rsidRPr="00E64D3B">
        <w:t>Item Set is not intended to provide all of the items needed to develop a comprehensive, universal</w:t>
      </w:r>
      <w:r w:rsidR="00DA5940" w:rsidRPr="00E64D3B">
        <w:t>,</w:t>
      </w:r>
      <w:r w:rsidRPr="00E64D3B">
        <w:t xml:space="preserve"> or uniform assessment tool</w:t>
      </w:r>
      <w:r w:rsidR="00276C16" w:rsidRPr="00E64D3B">
        <w:t>; only those related to function</w:t>
      </w:r>
      <w:r w:rsidRPr="00E64D3B">
        <w:t>.  However, as states build their respective universal/uniform assessment tools, the</w:t>
      </w:r>
      <w:r w:rsidR="00D45A71" w:rsidRPr="00E64D3B">
        <w:t xml:space="preserve"> FASI items will provide reliable and valid items they can use in their efforts.</w:t>
      </w:r>
    </w:p>
    <w:p w:rsidR="00D45A71" w:rsidRPr="00E64D3B" w:rsidRDefault="002E47AF" w:rsidP="00DC0377">
      <w:pPr>
        <w:ind w:firstLine="720"/>
      </w:pPr>
      <w:r w:rsidRPr="00E64D3B">
        <w:t xml:space="preserve">As CMS continues its efforts to standardize their approach for measuring health and functional complexity, they have been developing an assessment item library which includes the standardized items found to be reliable across populations, </w:t>
      </w:r>
      <w:r w:rsidR="00D45A71" w:rsidRPr="00E64D3B">
        <w:t xml:space="preserve">including medical conditions, cognitive status, and other individual factors tested in the earlier OMB-approved CARE Item Set </w:t>
      </w:r>
      <w:r w:rsidRPr="00E64D3B">
        <w:t xml:space="preserve">as well as </w:t>
      </w:r>
      <w:r w:rsidR="00D45A71" w:rsidRPr="00E64D3B">
        <w:t xml:space="preserve">other </w:t>
      </w:r>
      <w:r w:rsidRPr="00E64D3B">
        <w:t>historical items.  These efforts are useful for meeting the requirements of the IMPACT Act, which calls for standardized items to measure function and other factors across post-acute populations, and tracks the availability of reliable assessment items that can be used across programs.</w:t>
      </w:r>
    </w:p>
    <w:p w:rsidR="002E47AF" w:rsidRPr="00E64D3B" w:rsidRDefault="002E47AF" w:rsidP="00DC0377">
      <w:pPr>
        <w:ind w:firstLine="720"/>
      </w:pPr>
      <w:r w:rsidRPr="00E64D3B">
        <w:t xml:space="preserve">The standardized function items being tested in the TEFT grants are a subset of those in the </w:t>
      </w:r>
      <w:r w:rsidR="00D45A71" w:rsidRPr="00E64D3B">
        <w:t>CMS data element</w:t>
      </w:r>
      <w:r w:rsidRPr="00E64D3B">
        <w:t xml:space="preserve"> library and are now included in the federal data collection forms, including the Minimum Data Set (MDS) used in nursing facilities.  Use of the same items to measure functional status in nursing facilities and community-based programs will be helpful for states reporting on their rebalancing efforts.  Also, because these items will have electronic specifications developed by CMS, they can assist state efforts to develop exchangeable electronic data to follow the person across services and estimate total costs as well as measure </w:t>
      </w:r>
      <w:r w:rsidR="00E64D3B">
        <w:t>functional status across time.</w:t>
      </w:r>
    </w:p>
    <w:p w:rsidR="002E47AF" w:rsidRPr="00E64D3B" w:rsidRDefault="002E47AF" w:rsidP="00DC0377">
      <w:pPr>
        <w:ind w:firstLine="360"/>
      </w:pPr>
      <w:r w:rsidRPr="00E64D3B">
        <w:t xml:space="preserve">The standardized items will be useful for states as they develop their personal health records and select items for use in the e-LTSS data exchangeability </w:t>
      </w:r>
      <w:r w:rsidR="00C34DB8" w:rsidRPr="00E64D3B">
        <w:t>component of the TEFT grants</w:t>
      </w:r>
      <w:r w:rsidRPr="00E64D3B">
        <w:t xml:space="preserve">.  </w:t>
      </w:r>
      <w:r w:rsidR="00D45A71" w:rsidRPr="00E64D3B">
        <w:t xml:space="preserve">States also will </w:t>
      </w:r>
      <w:r w:rsidRPr="00E64D3B">
        <w:t>benefit</w:t>
      </w:r>
      <w:r w:rsidR="00D45A71" w:rsidRPr="00E64D3B">
        <w:t xml:space="preserve"> from ha</w:t>
      </w:r>
      <w:r w:rsidRPr="00E64D3B">
        <w:t xml:space="preserve">ving standardized functional status items </w:t>
      </w:r>
      <w:r w:rsidR="00D45A71" w:rsidRPr="00E64D3B">
        <w:t xml:space="preserve">to use in </w:t>
      </w:r>
      <w:r w:rsidRPr="00E64D3B">
        <w:t>the following</w:t>
      </w:r>
      <w:r w:rsidR="00D45A71" w:rsidRPr="00E64D3B">
        <w:t xml:space="preserve"> activities</w:t>
      </w:r>
      <w:r w:rsidRPr="00E64D3B">
        <w:t>:</w:t>
      </w:r>
    </w:p>
    <w:p w:rsidR="002E47AF" w:rsidRPr="00E64D3B" w:rsidRDefault="002E47AF" w:rsidP="00DC0377">
      <w:pPr>
        <w:pStyle w:val="ListParagraph"/>
        <w:numPr>
          <w:ilvl w:val="0"/>
          <w:numId w:val="30"/>
        </w:numPr>
      </w:pPr>
      <w:r w:rsidRPr="00E64D3B">
        <w:t>Development of person-centered service plans</w:t>
      </w:r>
    </w:p>
    <w:p w:rsidR="002E47AF" w:rsidRPr="00E64D3B" w:rsidRDefault="002E47AF" w:rsidP="00DC0377">
      <w:pPr>
        <w:pStyle w:val="ListParagraph"/>
        <w:numPr>
          <w:ilvl w:val="0"/>
          <w:numId w:val="30"/>
        </w:numPr>
      </w:pPr>
      <w:r w:rsidRPr="00E64D3B">
        <w:t>Determination of eligibility for state programs</w:t>
      </w:r>
    </w:p>
    <w:p w:rsidR="002E47AF" w:rsidRPr="00E64D3B" w:rsidRDefault="002E47AF" w:rsidP="00DC0377">
      <w:pPr>
        <w:pStyle w:val="ListParagraph"/>
        <w:numPr>
          <w:ilvl w:val="0"/>
          <w:numId w:val="30"/>
        </w:numPr>
      </w:pPr>
      <w:r w:rsidRPr="00E64D3B">
        <w:t>Monitoring the quality and measuring the state program impact</w:t>
      </w:r>
    </w:p>
    <w:p w:rsidR="002E47AF" w:rsidRPr="00E64D3B" w:rsidRDefault="002E47AF" w:rsidP="00DC0377">
      <w:pPr>
        <w:pStyle w:val="ListParagraph"/>
        <w:numPr>
          <w:ilvl w:val="0"/>
          <w:numId w:val="30"/>
        </w:numPr>
      </w:pPr>
      <w:r w:rsidRPr="00E64D3B">
        <w:t>Reporting across multiple programs within a state, and across states, especially rebalancing initiatives</w:t>
      </w:r>
    </w:p>
    <w:p w:rsidR="002E47AF" w:rsidRPr="00E64D3B" w:rsidRDefault="002E47AF" w:rsidP="00DC0377">
      <w:pPr>
        <w:pStyle w:val="ListParagraph"/>
        <w:numPr>
          <w:ilvl w:val="0"/>
          <w:numId w:val="30"/>
        </w:numPr>
      </w:pPr>
      <w:r w:rsidRPr="00E64D3B">
        <w:t>Updating state systems to reflect national measurement standards</w:t>
      </w:r>
    </w:p>
    <w:p w:rsidR="00D45A71" w:rsidRPr="00E64D3B" w:rsidRDefault="002E47AF" w:rsidP="00DC0377">
      <w:pPr>
        <w:pStyle w:val="ListParagraph"/>
        <w:numPr>
          <w:ilvl w:val="0"/>
          <w:numId w:val="30"/>
        </w:numPr>
      </w:pPr>
      <w:r w:rsidRPr="00E64D3B">
        <w:t>Creating exchangeable data platforms</w:t>
      </w:r>
    </w:p>
    <w:p w:rsidR="00D45A71" w:rsidRPr="00E64D3B" w:rsidRDefault="00D45A71" w:rsidP="00DC0377">
      <w:pPr>
        <w:pStyle w:val="ListParagraph"/>
        <w:ind w:left="0" w:firstLine="360"/>
      </w:pPr>
      <w:r w:rsidRPr="00E64D3B">
        <w:lastRenderedPageBreak/>
        <w:t>Once the items have been finalized and tested for reliability under the TEFT Round 1 data collection, Truven Health Analytics will be mapping the items to national Health Information Technology (HIT) exchange standards and using them to submit HCBS FASI measures for endorsement to the National Quality Forum (NQF).</w:t>
      </w:r>
    </w:p>
    <w:p w:rsidR="004B02C7" w:rsidRPr="003865B0" w:rsidRDefault="003865B0" w:rsidP="00486FD6">
      <w:pPr>
        <w:pStyle w:val="Heading1"/>
      </w:pPr>
      <w:bookmarkStart w:id="7" w:name="_Toc399320093"/>
      <w:bookmarkStart w:id="8" w:name="_Toc445070170"/>
      <w:r>
        <w:t xml:space="preserve">A. </w:t>
      </w:r>
      <w:r w:rsidR="004B02C7" w:rsidRPr="00D6479F">
        <w:t>Justification</w:t>
      </w:r>
      <w:bookmarkEnd w:id="7"/>
      <w:bookmarkEnd w:id="8"/>
    </w:p>
    <w:p w:rsidR="004B02C7" w:rsidRDefault="004B02C7" w:rsidP="00DC0377">
      <w:pPr>
        <w:pStyle w:val="Heading2"/>
        <w:spacing w:before="0" w:after="0"/>
      </w:pPr>
      <w:bookmarkStart w:id="9" w:name="_Toc399320094"/>
      <w:bookmarkStart w:id="10" w:name="_Toc445070171"/>
      <w:r>
        <w:t>A.</w:t>
      </w:r>
      <w:r w:rsidRPr="00D6479F">
        <w:t>1</w:t>
      </w:r>
      <w:r w:rsidRPr="00D6479F">
        <w:tab/>
      </w:r>
      <w:r w:rsidRPr="00142A91">
        <w:t>Need and Legal Basis</w:t>
      </w:r>
      <w:bookmarkEnd w:id="9"/>
      <w:bookmarkEnd w:id="10"/>
    </w:p>
    <w:p w:rsidR="00E465B2" w:rsidRPr="00E465B2" w:rsidRDefault="00E465B2" w:rsidP="00E465B2"/>
    <w:p w:rsidR="004B02C7" w:rsidRDefault="004B02C7" w:rsidP="00DC0377">
      <w:pPr>
        <w:pStyle w:val="BodyText2"/>
        <w:spacing w:after="0"/>
        <w:rPr>
          <w:bCs/>
          <w:color w:val="000000"/>
        </w:rPr>
      </w:pPr>
      <w:r w:rsidRPr="004970A5">
        <w:rPr>
          <w:bCs/>
          <w:color w:val="000000"/>
        </w:rPr>
        <w:t>The Patient Protection and Affordable Care Act</w:t>
      </w:r>
      <w:r>
        <w:rPr>
          <w:bCs/>
          <w:color w:val="000000"/>
        </w:rPr>
        <w:t xml:space="preserve"> (ACA)</w:t>
      </w:r>
      <w:r w:rsidRPr="004970A5">
        <w:rPr>
          <w:bCs/>
          <w:color w:val="000000"/>
        </w:rPr>
        <w:t xml:space="preserve">, </w:t>
      </w:r>
      <w:r w:rsidRPr="004970A5">
        <w:rPr>
          <w:bCs/>
        </w:rPr>
        <w:t>Section 2701, call</w:t>
      </w:r>
      <w:r>
        <w:rPr>
          <w:bCs/>
        </w:rPr>
        <w:t>ed</w:t>
      </w:r>
      <w:r w:rsidRPr="004970A5">
        <w:rPr>
          <w:bCs/>
        </w:rPr>
        <w:t xml:space="preserve"> for a </w:t>
      </w:r>
      <w:r>
        <w:t>d</w:t>
      </w:r>
      <w:r w:rsidRPr="00085684">
        <w:t xml:space="preserve">emonstration </w:t>
      </w:r>
      <w:r>
        <w:t>p</w:t>
      </w:r>
      <w:r w:rsidRPr="00085684">
        <w:t xml:space="preserve">rogram for </w:t>
      </w:r>
      <w:r>
        <w:t>t</w:t>
      </w:r>
      <w:r w:rsidRPr="00085684">
        <w:t>esting Experience of Care and Functional Assessment Tools (TEFT) in CB-LTSS</w:t>
      </w:r>
      <w:r w:rsidRPr="004970A5">
        <w:t xml:space="preserve">. </w:t>
      </w:r>
      <w:r>
        <w:t xml:space="preserve"> </w:t>
      </w:r>
      <w:r w:rsidRPr="004970A5">
        <w:t>Th</w:t>
      </w:r>
      <w:r>
        <w:t>us, th</w:t>
      </w:r>
      <w:r w:rsidRPr="004970A5">
        <w:t xml:space="preserve">e </w:t>
      </w:r>
      <w:r w:rsidR="0069329B">
        <w:t>TEFT FASI</w:t>
      </w:r>
      <w:r w:rsidRPr="004970A5">
        <w:rPr>
          <w:rFonts w:eastAsia="Calibri"/>
        </w:rPr>
        <w:t xml:space="preserve"> </w:t>
      </w:r>
      <w:r>
        <w:rPr>
          <w:rFonts w:eastAsia="Calibri"/>
        </w:rPr>
        <w:t>Item Set,</w:t>
      </w:r>
      <w:r w:rsidRPr="004970A5">
        <w:rPr>
          <w:rFonts w:eastAsia="Calibri"/>
        </w:rPr>
        <w:t xml:space="preserve"> developed</w:t>
      </w:r>
      <w:r>
        <w:rPr>
          <w:rFonts w:eastAsia="Calibri"/>
        </w:rPr>
        <w:t xml:space="preserve"> through the TEFT project,</w:t>
      </w:r>
      <w:r w:rsidRPr="004970A5">
        <w:rPr>
          <w:rFonts w:eastAsia="Calibri"/>
        </w:rPr>
        <w:t xml:space="preserve"> </w:t>
      </w:r>
      <w:r w:rsidRPr="004970A5">
        <w:rPr>
          <w:bCs/>
          <w:color w:val="000000"/>
        </w:rPr>
        <w:t xml:space="preserve">directly supports </w:t>
      </w:r>
      <w:r>
        <w:rPr>
          <w:bCs/>
          <w:color w:val="000000"/>
        </w:rPr>
        <w:t xml:space="preserve">CMS’s </w:t>
      </w:r>
      <w:r w:rsidRPr="004970A5">
        <w:rPr>
          <w:bCs/>
          <w:color w:val="000000"/>
        </w:rPr>
        <w:t>implementation of</w:t>
      </w:r>
      <w:r>
        <w:rPr>
          <w:bCs/>
          <w:color w:val="000000"/>
        </w:rPr>
        <w:t xml:space="preserve"> the ACA regulation.</w:t>
      </w:r>
    </w:p>
    <w:p w:rsidR="004B02C7" w:rsidRPr="006D7750" w:rsidRDefault="004B02C7" w:rsidP="00DC0377">
      <w:pPr>
        <w:pStyle w:val="BodyText2"/>
        <w:spacing w:after="0"/>
        <w:rPr>
          <w:bCs/>
          <w:color w:val="000000"/>
        </w:rPr>
      </w:pPr>
      <w:r w:rsidRPr="006D7750">
        <w:rPr>
          <w:bCs/>
          <w:color w:val="000000"/>
        </w:rPr>
        <w:t xml:space="preserve">There is a strong need for standardized assessment and quality measurement in </w:t>
      </w:r>
      <w:r>
        <w:rPr>
          <w:bCs/>
          <w:color w:val="000000"/>
        </w:rPr>
        <w:t>CB-</w:t>
      </w:r>
      <w:r w:rsidRPr="006D7750">
        <w:rPr>
          <w:bCs/>
          <w:color w:val="000000"/>
        </w:rPr>
        <w:t>LTSS.</w:t>
      </w:r>
      <w:r>
        <w:rPr>
          <w:bCs/>
          <w:color w:val="000000"/>
        </w:rPr>
        <w:t xml:space="preserve"> </w:t>
      </w:r>
      <w:r w:rsidRPr="006D7750">
        <w:rPr>
          <w:bCs/>
          <w:color w:val="000000"/>
        </w:rPr>
        <w:t>In its report to C</w:t>
      </w:r>
      <w:r w:rsidRPr="00304FD7">
        <w:rPr>
          <w:bCs/>
          <w:color w:val="000000"/>
        </w:rPr>
        <w:t>ongress, the Commission on Long-Term Care (2013) articul</w:t>
      </w:r>
      <w:r w:rsidRPr="006D7750">
        <w:rPr>
          <w:bCs/>
          <w:color w:val="000000"/>
        </w:rPr>
        <w:t>ated a number of principles and recommendations, as well as a vision, for transforming the delivery of LTSS.  Regarding standardized assessment, the Commission recommended that:</w:t>
      </w:r>
    </w:p>
    <w:p w:rsidR="004B02C7" w:rsidRPr="006D7750" w:rsidRDefault="004B02C7" w:rsidP="00DC0377">
      <w:pPr>
        <w:pStyle w:val="bullets"/>
        <w:spacing w:after="0"/>
      </w:pPr>
      <w:r w:rsidRPr="006D7750">
        <w:t>A standardized assessment tool should be used to “produce a single care plan across care settings for an individual with cognitive or functional limitations” (page 43)</w:t>
      </w:r>
      <w:r w:rsidR="00DA5940">
        <w:t>.</w:t>
      </w:r>
    </w:p>
    <w:p w:rsidR="004B02C7" w:rsidRPr="006D7750" w:rsidRDefault="004B02C7" w:rsidP="00DC0377">
      <w:pPr>
        <w:pStyle w:val="bullets"/>
        <w:spacing w:after="0"/>
      </w:pPr>
      <w:r w:rsidRPr="006D7750">
        <w:t>LTSS should be provided in a person- and family-centered manner, “where high-quality, financially-sustainable medical and social services and supports” meet “the heterogeneous needs, preferences, and values of individuals with cognitive and functional limitations” (page 36)</w:t>
      </w:r>
      <w:r w:rsidR="00DA5940">
        <w:t>.</w:t>
      </w:r>
    </w:p>
    <w:p w:rsidR="004B02C7" w:rsidRPr="006D7750" w:rsidRDefault="004B02C7" w:rsidP="00DC0377">
      <w:pPr>
        <w:pStyle w:val="bullets"/>
        <w:spacing w:after="0"/>
      </w:pPr>
      <w:r w:rsidRPr="006D7750">
        <w:t>LTSS should be integrated “with medical and health-related care, including effective management of transition</w:t>
      </w:r>
      <w:r w:rsidRPr="008D4997">
        <w:t>s</w:t>
      </w:r>
      <w:r w:rsidRPr="006D7750">
        <w:t xml:space="preserve"> between one type or level of care and another” (page 36).</w:t>
      </w:r>
    </w:p>
    <w:p w:rsidR="004B02C7" w:rsidRPr="006D7750" w:rsidRDefault="004B02C7" w:rsidP="00DC0377">
      <w:pPr>
        <w:pStyle w:val="BodyText2"/>
        <w:spacing w:after="0"/>
      </w:pPr>
      <w:r w:rsidRPr="006D7750">
        <w:t>The Commission recognized that a “common or standard assessment tool across programs and services enables better alignment and coordination of care provided to the same individual from multiple programs and funding sources, and helps ensure consistent evaluation of need and provide data for evaluation of program performance and quality of care” (page 43).</w:t>
      </w:r>
      <w:r w:rsidR="0069329B">
        <w:t xml:space="preserve"> FASI items, if found to be reliable in each of the HCBS populations, can provide the standardized items to measure functional status consistently across programs and states.</w:t>
      </w:r>
    </w:p>
    <w:p w:rsidR="004B02C7" w:rsidRPr="006D7750" w:rsidRDefault="004B02C7" w:rsidP="00DC0377">
      <w:pPr>
        <w:pStyle w:val="BodyText2"/>
        <w:spacing w:after="0"/>
      </w:pPr>
      <w:r w:rsidRPr="006D7750">
        <w:t>Leading consumer advocacy organizations have advanced similar</w:t>
      </w:r>
      <w:r>
        <w:t>ly</w:t>
      </w:r>
      <w:r w:rsidRPr="006D7750">
        <w:t xml:space="preserve"> strong calls for standardized assessment.  AARP, for example, urged that federal and state governments should use standardized assessments to determine the appropriate type and intensity of service in a consistent manner.  They also noted that states that have achieved greater success in transforming their LTSS system have implemented, or are in the process of designing, standardized assessment t</w:t>
      </w:r>
      <w:r w:rsidRPr="008A6532">
        <w:t>ools (AARP, 2014).</w:t>
      </w:r>
    </w:p>
    <w:p w:rsidR="004B02C7" w:rsidRDefault="004B02C7" w:rsidP="00DC0377">
      <w:pPr>
        <w:pStyle w:val="BodyText2"/>
        <w:spacing w:after="0"/>
      </w:pPr>
      <w:r>
        <w:t xml:space="preserve">States are also demonstrating the </w:t>
      </w:r>
      <w:r w:rsidRPr="006D7750">
        <w:t xml:space="preserve">need to standardize assessment </w:t>
      </w:r>
      <w:r>
        <w:t>as evidenced by</w:t>
      </w:r>
      <w:r w:rsidRPr="006D7750">
        <w:t xml:space="preserve"> the actions </w:t>
      </w:r>
      <w:r>
        <w:t>they</w:t>
      </w:r>
      <w:r w:rsidRPr="006D7750">
        <w:t xml:space="preserve"> are taking to implement it (</w:t>
      </w:r>
      <w:r w:rsidRPr="008A6532">
        <w:t>Atkins and Gage, 2014; Black and Leitch, 2012; Shirk, 2009).</w:t>
      </w:r>
      <w:r w:rsidRPr="006D7750">
        <w:t xml:space="preserve">  Their reasons for implementing standardized assessment are consistent both among the states and with the rationale provided by the Commission on Long</w:t>
      </w:r>
      <w:r w:rsidR="00297008">
        <w:t>-</w:t>
      </w:r>
      <w:r w:rsidRPr="006D7750">
        <w:t xml:space="preserve">Term Care and AARP.  As Black and Leitch (2012) point out, from a practical, programmatic standpoint, </w:t>
      </w:r>
      <w:r>
        <w:t>states are using</w:t>
      </w:r>
      <w:r w:rsidRPr="006D7750">
        <w:t xml:space="preserve"> standardized assessment to:  (1) </w:t>
      </w:r>
      <w:r w:rsidR="00297008">
        <w:t>i</w:t>
      </w:r>
      <w:r w:rsidRPr="006D7750">
        <w:t xml:space="preserve">ntegrate health </w:t>
      </w:r>
      <w:r>
        <w:t xml:space="preserve">and medical </w:t>
      </w:r>
      <w:r w:rsidRPr="006D7750">
        <w:t xml:space="preserve">services </w:t>
      </w:r>
      <w:r>
        <w:t>with</w:t>
      </w:r>
      <w:r w:rsidRPr="006D7750">
        <w:t xml:space="preserve"> LTSS, (2) increase the quality of client-centered services, (3) better plan and manage services and costs, </w:t>
      </w:r>
      <w:r>
        <w:t xml:space="preserve">and </w:t>
      </w:r>
      <w:r w:rsidRPr="006D7750">
        <w:t>(4) better manage staff and increas</w:t>
      </w:r>
      <w:r>
        <w:t>e operational efficiencies.</w:t>
      </w:r>
    </w:p>
    <w:p w:rsidR="00E465B2" w:rsidRPr="006D7750" w:rsidRDefault="00E465B2" w:rsidP="00DC0377">
      <w:pPr>
        <w:pStyle w:val="BodyText2"/>
        <w:spacing w:after="0"/>
      </w:pPr>
    </w:p>
    <w:p w:rsidR="004B02C7" w:rsidRPr="00D6479F" w:rsidRDefault="004B02C7" w:rsidP="00DC0377">
      <w:pPr>
        <w:pStyle w:val="Heading2"/>
        <w:spacing w:before="0" w:after="0"/>
      </w:pPr>
      <w:bookmarkStart w:id="11" w:name="_Toc399320095"/>
      <w:bookmarkStart w:id="12" w:name="_Toc445070172"/>
      <w:r>
        <w:lastRenderedPageBreak/>
        <w:t>A.</w:t>
      </w:r>
      <w:r w:rsidRPr="00D6479F">
        <w:t>2</w:t>
      </w:r>
      <w:r w:rsidRPr="00D6479F">
        <w:tab/>
        <w:t>Information Users</w:t>
      </w:r>
      <w:bookmarkEnd w:id="11"/>
      <w:bookmarkEnd w:id="12"/>
    </w:p>
    <w:p w:rsidR="00E465B2" w:rsidRDefault="00E465B2" w:rsidP="00DC0377">
      <w:pPr>
        <w:pStyle w:val="BodyText2"/>
        <w:spacing w:after="0"/>
        <w:rPr>
          <w:rStyle w:val="Strong"/>
          <w:b w:val="0"/>
          <w:color w:val="000000"/>
        </w:rPr>
      </w:pPr>
    </w:p>
    <w:p w:rsidR="004B02C7" w:rsidRDefault="004B02C7" w:rsidP="00DC0377">
      <w:pPr>
        <w:pStyle w:val="BodyText2"/>
        <w:spacing w:after="0"/>
        <w:rPr>
          <w:rStyle w:val="Strong"/>
          <w:b w:val="0"/>
          <w:color w:val="000000"/>
        </w:rPr>
      </w:pPr>
      <w:r>
        <w:rPr>
          <w:rStyle w:val="Strong"/>
          <w:b w:val="0"/>
          <w:color w:val="000000"/>
        </w:rPr>
        <w:t>This data collection effort</w:t>
      </w:r>
      <w:r w:rsidR="00297008">
        <w:rPr>
          <w:rStyle w:val="Strong"/>
          <w:b w:val="0"/>
          <w:color w:val="000000"/>
        </w:rPr>
        <w:t xml:space="preserve"> </w:t>
      </w:r>
      <w:r w:rsidR="0069329B">
        <w:rPr>
          <w:rStyle w:val="Strong"/>
          <w:b w:val="0"/>
          <w:color w:val="000000"/>
        </w:rPr>
        <w:t>amends the CARE data collection effort identified above</w:t>
      </w:r>
      <w:r>
        <w:rPr>
          <w:rStyle w:val="Strong"/>
          <w:b w:val="0"/>
          <w:color w:val="000000"/>
        </w:rPr>
        <w:t xml:space="preserve">.  </w:t>
      </w:r>
      <w:r w:rsidRPr="00D6479F">
        <w:rPr>
          <w:rStyle w:val="Strong"/>
          <w:b w:val="0"/>
          <w:color w:val="000000"/>
        </w:rPr>
        <w:t>Individual</w:t>
      </w:r>
      <w:r w:rsidR="00297008">
        <w:rPr>
          <w:rStyle w:val="Strong"/>
          <w:b w:val="0"/>
          <w:color w:val="000000"/>
        </w:rPr>
        <w:t>-</w:t>
      </w:r>
      <w:r w:rsidRPr="00D6479F">
        <w:rPr>
          <w:rStyle w:val="Strong"/>
          <w:b w:val="0"/>
          <w:color w:val="000000"/>
        </w:rPr>
        <w:t xml:space="preserve">level data will be collected </w:t>
      </w:r>
      <w:r w:rsidR="009F3A1F">
        <w:rPr>
          <w:rStyle w:val="Strong"/>
          <w:b w:val="0"/>
          <w:color w:val="000000"/>
        </w:rPr>
        <w:t xml:space="preserve">two times </w:t>
      </w:r>
      <w:r>
        <w:rPr>
          <w:rStyle w:val="Strong"/>
          <w:b w:val="0"/>
          <w:color w:val="000000"/>
        </w:rPr>
        <w:t xml:space="preserve">using the </w:t>
      </w:r>
      <w:r w:rsidR="0069329B">
        <w:rPr>
          <w:rStyle w:val="Strong"/>
          <w:b w:val="0"/>
          <w:color w:val="000000"/>
        </w:rPr>
        <w:t>TEFT FASI</w:t>
      </w:r>
      <w:r>
        <w:rPr>
          <w:rStyle w:val="Strong"/>
          <w:b w:val="0"/>
          <w:color w:val="000000"/>
        </w:rPr>
        <w:t xml:space="preserve"> Item Set.  The </w:t>
      </w:r>
      <w:r w:rsidR="009F3A1F">
        <w:rPr>
          <w:rStyle w:val="Strong"/>
          <w:b w:val="0"/>
          <w:color w:val="000000"/>
        </w:rPr>
        <w:t>first data collection effort will be conducted by Truven</w:t>
      </w:r>
      <w:r w:rsidR="00D6693B">
        <w:rPr>
          <w:rStyle w:val="Strong"/>
          <w:b w:val="0"/>
          <w:color w:val="000000"/>
        </w:rPr>
        <w:t xml:space="preserve"> Health Analytics</w:t>
      </w:r>
      <w:r w:rsidR="009F3A1F">
        <w:rPr>
          <w:rStyle w:val="Strong"/>
          <w:b w:val="0"/>
          <w:color w:val="000000"/>
        </w:rPr>
        <w:t xml:space="preserve">, working with the state-identified assessors to collect </w:t>
      </w:r>
      <w:r>
        <w:rPr>
          <w:rStyle w:val="Strong"/>
          <w:b w:val="0"/>
          <w:color w:val="000000"/>
        </w:rPr>
        <w:t xml:space="preserve">data </w:t>
      </w:r>
      <w:r w:rsidR="009F3A1F">
        <w:rPr>
          <w:rStyle w:val="Strong"/>
          <w:b w:val="0"/>
          <w:color w:val="000000"/>
        </w:rPr>
        <w:t xml:space="preserve">that can </w:t>
      </w:r>
      <w:r>
        <w:rPr>
          <w:rStyle w:val="Strong"/>
          <w:b w:val="0"/>
          <w:color w:val="000000"/>
        </w:rPr>
        <w:t xml:space="preserve">be analyzed to </w:t>
      </w:r>
      <w:r w:rsidR="009F3A1F">
        <w:rPr>
          <w:rStyle w:val="Strong"/>
          <w:b w:val="0"/>
          <w:color w:val="000000"/>
        </w:rPr>
        <w:t xml:space="preserve">evaluate </w:t>
      </w:r>
      <w:r w:rsidRPr="004970A5">
        <w:rPr>
          <w:rStyle w:val="Strong"/>
          <w:b w:val="0"/>
          <w:color w:val="000000"/>
        </w:rPr>
        <w:t xml:space="preserve">the reliability and validity of the </w:t>
      </w:r>
      <w:r w:rsidR="009F3A1F">
        <w:rPr>
          <w:rStyle w:val="Strong"/>
          <w:b w:val="0"/>
          <w:color w:val="000000"/>
        </w:rPr>
        <w:t>FASI items when used with the five waiver populations</w:t>
      </w:r>
      <w:r>
        <w:rPr>
          <w:rStyle w:val="Strong"/>
          <w:b w:val="0"/>
          <w:color w:val="000000"/>
        </w:rPr>
        <w:t>.  A</w:t>
      </w:r>
      <w:r w:rsidRPr="004970A5">
        <w:rPr>
          <w:rStyle w:val="Strong"/>
          <w:b w:val="0"/>
          <w:color w:val="000000"/>
        </w:rPr>
        <w:t>ssessors</w:t>
      </w:r>
      <w:r>
        <w:rPr>
          <w:rStyle w:val="Strong"/>
          <w:b w:val="0"/>
          <w:color w:val="000000"/>
        </w:rPr>
        <w:t xml:space="preserve"> will conduct functional assessments in client homes using the </w:t>
      </w:r>
      <w:r w:rsidR="0069329B">
        <w:rPr>
          <w:rStyle w:val="Strong"/>
          <w:b w:val="0"/>
          <w:color w:val="000000"/>
        </w:rPr>
        <w:t>TEFT FASI</w:t>
      </w:r>
      <w:r>
        <w:rPr>
          <w:rStyle w:val="Strong"/>
          <w:b w:val="0"/>
          <w:color w:val="000000"/>
        </w:rPr>
        <w:t xml:space="preserve"> Item Set.  They will enter the data into a</w:t>
      </w:r>
      <w:r w:rsidR="00C34DB8">
        <w:rPr>
          <w:rStyle w:val="Strong"/>
          <w:b w:val="0"/>
          <w:color w:val="000000"/>
        </w:rPr>
        <w:t>n electronic PDF</w:t>
      </w:r>
      <w:r w:rsidRPr="004970A5">
        <w:rPr>
          <w:rStyle w:val="Strong"/>
          <w:b w:val="0"/>
          <w:color w:val="000000"/>
        </w:rPr>
        <w:t xml:space="preserve"> data collection tool developed by</w:t>
      </w:r>
      <w:r w:rsidR="0069329B">
        <w:rPr>
          <w:rStyle w:val="Strong"/>
          <w:b w:val="0"/>
          <w:color w:val="000000"/>
        </w:rPr>
        <w:t xml:space="preserve"> Truven Health Analytics.</w:t>
      </w:r>
      <w:r w:rsidR="00C34DB8">
        <w:rPr>
          <w:rStyle w:val="Strong"/>
          <w:b w:val="0"/>
          <w:color w:val="000000"/>
        </w:rPr>
        <w:t xml:space="preserve"> The data will be uploaded to Truven</w:t>
      </w:r>
      <w:r w:rsidR="004B0721">
        <w:rPr>
          <w:rStyle w:val="Strong"/>
          <w:b w:val="0"/>
          <w:color w:val="000000"/>
        </w:rPr>
        <w:t xml:space="preserve"> Health Analytics</w:t>
      </w:r>
      <w:r w:rsidR="00C34DB8">
        <w:rPr>
          <w:rStyle w:val="Strong"/>
          <w:b w:val="0"/>
          <w:color w:val="000000"/>
        </w:rPr>
        <w:t xml:space="preserve"> on a weekly basis using a secure electronic transfer file.</w:t>
      </w:r>
      <w:r w:rsidRPr="004970A5">
        <w:rPr>
          <w:rStyle w:val="Strong"/>
          <w:b w:val="0"/>
          <w:color w:val="000000"/>
        </w:rPr>
        <w:t xml:space="preserve">  </w:t>
      </w:r>
      <w:r w:rsidR="00C34DB8">
        <w:rPr>
          <w:rStyle w:val="Strong"/>
          <w:b w:val="0"/>
          <w:color w:val="000000"/>
        </w:rPr>
        <w:t>Truven</w:t>
      </w:r>
      <w:r w:rsidR="004B0721">
        <w:rPr>
          <w:rStyle w:val="Strong"/>
          <w:b w:val="0"/>
          <w:color w:val="000000"/>
        </w:rPr>
        <w:t xml:space="preserve"> Health Analytics</w:t>
      </w:r>
      <w:r w:rsidR="00C34DB8">
        <w:rPr>
          <w:rStyle w:val="Strong"/>
          <w:b w:val="0"/>
          <w:color w:val="000000"/>
        </w:rPr>
        <w:t xml:space="preserve"> will send the de-identified f</w:t>
      </w:r>
      <w:r>
        <w:rPr>
          <w:rStyle w:val="Strong"/>
          <w:b w:val="0"/>
          <w:color w:val="000000"/>
        </w:rPr>
        <w:t xml:space="preserve">ield test data </w:t>
      </w:r>
      <w:r w:rsidRPr="004970A5">
        <w:rPr>
          <w:rStyle w:val="Strong"/>
          <w:b w:val="0"/>
          <w:color w:val="000000"/>
        </w:rPr>
        <w:t xml:space="preserve">to </w:t>
      </w:r>
      <w:r w:rsidR="0069329B">
        <w:rPr>
          <w:rStyle w:val="Strong"/>
          <w:b w:val="0"/>
          <w:color w:val="000000"/>
        </w:rPr>
        <w:t xml:space="preserve">the George Washington University </w:t>
      </w:r>
      <w:r w:rsidRPr="004970A5">
        <w:rPr>
          <w:rStyle w:val="Strong"/>
          <w:b w:val="0"/>
          <w:color w:val="000000"/>
        </w:rPr>
        <w:t>for reliability and validity</w:t>
      </w:r>
      <w:r>
        <w:rPr>
          <w:rStyle w:val="Strong"/>
          <w:b w:val="0"/>
          <w:color w:val="000000"/>
        </w:rPr>
        <w:t xml:space="preserve"> analysis.</w:t>
      </w:r>
      <w:r w:rsidR="0071436F">
        <w:rPr>
          <w:rStyle w:val="Strong"/>
          <w:b w:val="0"/>
          <w:color w:val="000000"/>
        </w:rPr>
        <w:t xml:space="preserve"> </w:t>
      </w:r>
      <w:r w:rsidR="0071436F" w:rsidRPr="002368F4">
        <w:rPr>
          <w:rStyle w:val="Strong"/>
          <w:b w:val="0"/>
          <w:color w:val="000000"/>
        </w:rPr>
        <w:t>(See attached Data Security Plan.)</w:t>
      </w:r>
    </w:p>
    <w:p w:rsidR="0069329B" w:rsidRDefault="0069329B" w:rsidP="00DC0377">
      <w:pPr>
        <w:pStyle w:val="BodyText2"/>
        <w:spacing w:after="0"/>
        <w:rPr>
          <w:rStyle w:val="Strong"/>
          <w:b w:val="0"/>
          <w:color w:val="000000"/>
        </w:rPr>
      </w:pPr>
      <w:r>
        <w:rPr>
          <w:rStyle w:val="Strong"/>
          <w:b w:val="0"/>
          <w:color w:val="000000"/>
        </w:rPr>
        <w:t>A</w:t>
      </w:r>
      <w:r w:rsidR="004B02C7" w:rsidRPr="004970A5">
        <w:rPr>
          <w:rStyle w:val="Strong"/>
          <w:b w:val="0"/>
          <w:color w:val="000000"/>
        </w:rPr>
        <w:t>ll data will be maintained in a secure environment</w:t>
      </w:r>
      <w:r>
        <w:rPr>
          <w:rStyle w:val="Strong"/>
          <w:b w:val="0"/>
          <w:color w:val="000000"/>
        </w:rPr>
        <w:t xml:space="preserve"> at Truven</w:t>
      </w:r>
      <w:r w:rsidR="004B0721">
        <w:rPr>
          <w:rStyle w:val="Strong"/>
          <w:b w:val="0"/>
          <w:color w:val="000000"/>
        </w:rPr>
        <w:t xml:space="preserve"> Health Analytics</w:t>
      </w:r>
      <w:r>
        <w:rPr>
          <w:rStyle w:val="Strong"/>
          <w:b w:val="0"/>
          <w:color w:val="000000"/>
        </w:rPr>
        <w:t xml:space="preserve"> and GWU</w:t>
      </w:r>
      <w:r w:rsidR="004B02C7" w:rsidRPr="004970A5">
        <w:rPr>
          <w:rStyle w:val="Strong"/>
          <w:b w:val="0"/>
          <w:color w:val="000000"/>
        </w:rPr>
        <w:t xml:space="preserve">, and access will be limited to analysts working on this project.  </w:t>
      </w:r>
      <w:r w:rsidR="004B02C7">
        <w:rPr>
          <w:rStyle w:val="Strong"/>
          <w:b w:val="0"/>
          <w:color w:val="000000"/>
        </w:rPr>
        <w:t>P</w:t>
      </w:r>
      <w:r w:rsidR="004B02C7" w:rsidRPr="004970A5">
        <w:rPr>
          <w:rStyle w:val="Strong"/>
          <w:b w:val="0"/>
          <w:color w:val="000000"/>
        </w:rPr>
        <w:t>ersonally identif</w:t>
      </w:r>
      <w:r w:rsidR="004B02C7">
        <w:rPr>
          <w:rStyle w:val="Strong"/>
          <w:b w:val="0"/>
          <w:color w:val="000000"/>
        </w:rPr>
        <w:t>iable</w:t>
      </w:r>
      <w:r w:rsidR="004B02C7" w:rsidRPr="004970A5">
        <w:rPr>
          <w:rStyle w:val="Strong"/>
          <w:b w:val="0"/>
          <w:color w:val="000000"/>
        </w:rPr>
        <w:t xml:space="preserve"> information</w:t>
      </w:r>
      <w:r w:rsidR="004B02C7">
        <w:rPr>
          <w:rStyle w:val="Strong"/>
          <w:b w:val="0"/>
          <w:color w:val="000000"/>
        </w:rPr>
        <w:t xml:space="preserve"> (PII), such as last name, first name, </w:t>
      </w:r>
      <w:r w:rsidR="00C34DB8">
        <w:rPr>
          <w:rStyle w:val="Strong"/>
          <w:b w:val="0"/>
          <w:color w:val="000000"/>
        </w:rPr>
        <w:t xml:space="preserve">mailing </w:t>
      </w:r>
      <w:r w:rsidR="004B02C7">
        <w:rPr>
          <w:rStyle w:val="Strong"/>
          <w:b w:val="0"/>
          <w:color w:val="000000"/>
        </w:rPr>
        <w:t>address,</w:t>
      </w:r>
      <w:r w:rsidR="00C34DB8">
        <w:rPr>
          <w:rStyle w:val="Strong"/>
          <w:b w:val="0"/>
          <w:color w:val="000000"/>
        </w:rPr>
        <w:t xml:space="preserve"> and contact information will be used by the states and the data collectors to identify the sample and enroll participants.  These data will be protected by Truven</w:t>
      </w:r>
      <w:r w:rsidR="004B0721">
        <w:rPr>
          <w:rStyle w:val="Strong"/>
          <w:b w:val="0"/>
          <w:color w:val="000000"/>
        </w:rPr>
        <w:t xml:space="preserve"> Health Analytics</w:t>
      </w:r>
      <w:r w:rsidR="00C34DB8">
        <w:rPr>
          <w:rStyle w:val="Strong"/>
          <w:b w:val="0"/>
          <w:color w:val="000000"/>
        </w:rPr>
        <w:t xml:space="preserve"> using approved data security methods.  These identifying items will be stripped before the data are transferred to GW for analysis. </w:t>
      </w:r>
      <w:r w:rsidR="009F3A1F">
        <w:rPr>
          <w:rStyle w:val="Strong"/>
          <w:b w:val="0"/>
          <w:color w:val="000000"/>
        </w:rPr>
        <w:t xml:space="preserve">No PII data will </w:t>
      </w:r>
      <w:r w:rsidR="00CC752D" w:rsidRPr="0069329B">
        <w:rPr>
          <w:rStyle w:val="Strong"/>
          <w:b w:val="0"/>
          <w:color w:val="000000"/>
        </w:rPr>
        <w:t>be required</w:t>
      </w:r>
      <w:r>
        <w:rPr>
          <w:rStyle w:val="Strong"/>
          <w:b w:val="0"/>
          <w:color w:val="000000"/>
        </w:rPr>
        <w:t xml:space="preserve"> </w:t>
      </w:r>
      <w:r w:rsidR="009F3A1F">
        <w:rPr>
          <w:rStyle w:val="Strong"/>
          <w:b w:val="0"/>
          <w:color w:val="000000"/>
        </w:rPr>
        <w:t xml:space="preserve">for analysis </w:t>
      </w:r>
      <w:r>
        <w:rPr>
          <w:rStyle w:val="Strong"/>
          <w:b w:val="0"/>
          <w:color w:val="000000"/>
        </w:rPr>
        <w:t>since the data will not be linked to claims or any other data sources. Data will be aggregated by HCBS program area and may be stratified by age groups, but no specific dates of birth or other identifiable data will be used</w:t>
      </w:r>
      <w:r w:rsidR="009F3A1F">
        <w:rPr>
          <w:rStyle w:val="Strong"/>
          <w:b w:val="0"/>
          <w:color w:val="000000"/>
        </w:rPr>
        <w:t xml:space="preserve"> in the analysis</w:t>
      </w:r>
      <w:r>
        <w:rPr>
          <w:rStyle w:val="Strong"/>
          <w:b w:val="0"/>
          <w:color w:val="000000"/>
        </w:rPr>
        <w:t xml:space="preserve">. </w:t>
      </w:r>
    </w:p>
    <w:p w:rsidR="004B02C7" w:rsidRDefault="007123EE" w:rsidP="00DC0377">
      <w:pPr>
        <w:pStyle w:val="BodyText2"/>
        <w:spacing w:after="0"/>
        <w:rPr>
          <w:rStyle w:val="Strong"/>
          <w:b w:val="0"/>
          <w:color w:val="000000"/>
        </w:rPr>
      </w:pPr>
      <w:r>
        <w:rPr>
          <w:rStyle w:val="Strong"/>
          <w:b w:val="0"/>
          <w:color w:val="000000"/>
        </w:rPr>
        <w:t>The</w:t>
      </w:r>
      <w:r w:rsidR="0069329B" w:rsidRPr="004970A5">
        <w:rPr>
          <w:rStyle w:val="Strong"/>
          <w:b w:val="0"/>
          <w:color w:val="000000"/>
        </w:rPr>
        <w:t xml:space="preserve"> </w:t>
      </w:r>
      <w:r>
        <w:rPr>
          <w:rStyle w:val="Strong"/>
          <w:b w:val="0"/>
          <w:color w:val="000000"/>
        </w:rPr>
        <w:t>r</w:t>
      </w:r>
      <w:r w:rsidR="004B02C7" w:rsidRPr="004970A5">
        <w:rPr>
          <w:rStyle w:val="Strong"/>
          <w:b w:val="0"/>
          <w:color w:val="000000"/>
        </w:rPr>
        <w:t xml:space="preserve">esults of </w:t>
      </w:r>
      <w:r>
        <w:rPr>
          <w:rStyle w:val="Strong"/>
          <w:b w:val="0"/>
          <w:color w:val="000000"/>
        </w:rPr>
        <w:t xml:space="preserve">the </w:t>
      </w:r>
      <w:r w:rsidR="004B02C7">
        <w:rPr>
          <w:rStyle w:val="Strong"/>
          <w:b w:val="0"/>
          <w:color w:val="000000"/>
        </w:rPr>
        <w:t>reliability</w:t>
      </w:r>
      <w:r w:rsidR="00490135">
        <w:rPr>
          <w:rStyle w:val="Strong"/>
          <w:b w:val="0"/>
          <w:color w:val="000000"/>
        </w:rPr>
        <w:t xml:space="preserve"> and </w:t>
      </w:r>
      <w:r w:rsidR="004B02C7">
        <w:rPr>
          <w:rStyle w:val="Strong"/>
          <w:b w:val="0"/>
          <w:color w:val="000000"/>
        </w:rPr>
        <w:t>validity</w:t>
      </w:r>
      <w:r w:rsidR="008D4997">
        <w:rPr>
          <w:rStyle w:val="Strong"/>
          <w:b w:val="0"/>
          <w:color w:val="000000"/>
        </w:rPr>
        <w:t xml:space="preserve"> </w:t>
      </w:r>
      <w:r w:rsidR="00490135">
        <w:rPr>
          <w:rStyle w:val="Strong"/>
          <w:b w:val="0"/>
          <w:color w:val="000000"/>
        </w:rPr>
        <w:t>testing</w:t>
      </w:r>
      <w:r w:rsidR="004B02C7" w:rsidRPr="004970A5">
        <w:rPr>
          <w:rStyle w:val="Strong"/>
          <w:b w:val="0"/>
          <w:color w:val="000000"/>
        </w:rPr>
        <w:t xml:space="preserve"> will be provided to CMS</w:t>
      </w:r>
      <w:r w:rsidR="004B02C7">
        <w:rPr>
          <w:rStyle w:val="Strong"/>
          <w:b w:val="0"/>
          <w:color w:val="000000"/>
        </w:rPr>
        <w:t xml:space="preserve"> in a </w:t>
      </w:r>
      <w:r w:rsidR="006F6549">
        <w:rPr>
          <w:rStyle w:val="Strong"/>
          <w:b w:val="0"/>
          <w:color w:val="000000"/>
        </w:rPr>
        <w:t xml:space="preserve">FASI </w:t>
      </w:r>
      <w:r w:rsidR="004B02C7">
        <w:rPr>
          <w:rStyle w:val="Strong"/>
          <w:b w:val="0"/>
          <w:color w:val="000000"/>
        </w:rPr>
        <w:t>Field Test Report</w:t>
      </w:r>
      <w:r w:rsidR="004B02C7" w:rsidRPr="004970A5">
        <w:rPr>
          <w:rStyle w:val="Strong"/>
          <w:b w:val="0"/>
          <w:color w:val="000000"/>
        </w:rPr>
        <w:t xml:space="preserve">. </w:t>
      </w:r>
      <w:r w:rsidR="004B02C7">
        <w:rPr>
          <w:rStyle w:val="Strong"/>
          <w:b w:val="0"/>
          <w:color w:val="000000"/>
        </w:rPr>
        <w:t xml:space="preserve"> </w:t>
      </w:r>
      <w:r w:rsidR="004B02C7" w:rsidRPr="004970A5">
        <w:rPr>
          <w:rStyle w:val="Strong"/>
          <w:b w:val="0"/>
          <w:color w:val="000000"/>
        </w:rPr>
        <w:t>The report will include aggregate data and analytic findings only; no individual</w:t>
      </w:r>
      <w:r w:rsidR="00297008">
        <w:rPr>
          <w:rStyle w:val="Strong"/>
          <w:b w:val="0"/>
          <w:color w:val="000000"/>
        </w:rPr>
        <w:t>-</w:t>
      </w:r>
      <w:r w:rsidR="004B02C7" w:rsidRPr="004970A5">
        <w:rPr>
          <w:rStyle w:val="Strong"/>
          <w:b w:val="0"/>
          <w:color w:val="000000"/>
        </w:rPr>
        <w:t>level information will be provided.  In response to the analyses</w:t>
      </w:r>
      <w:r w:rsidR="00490135">
        <w:rPr>
          <w:rStyle w:val="Strong"/>
          <w:b w:val="0"/>
          <w:color w:val="000000"/>
        </w:rPr>
        <w:t xml:space="preserve"> of reliability and validity</w:t>
      </w:r>
      <w:r w:rsidR="004B02C7" w:rsidRPr="004970A5">
        <w:rPr>
          <w:rStyle w:val="Strong"/>
          <w:b w:val="0"/>
          <w:color w:val="000000"/>
        </w:rPr>
        <w:t xml:space="preserve">, </w:t>
      </w:r>
      <w:r>
        <w:rPr>
          <w:rStyle w:val="Strong"/>
          <w:b w:val="0"/>
          <w:color w:val="000000"/>
        </w:rPr>
        <w:t xml:space="preserve">Truven </w:t>
      </w:r>
      <w:r w:rsidR="004B0721">
        <w:rPr>
          <w:rStyle w:val="Strong"/>
          <w:b w:val="0"/>
          <w:color w:val="000000"/>
        </w:rPr>
        <w:t xml:space="preserve">Health Analytics </w:t>
      </w:r>
      <w:r w:rsidR="004B02C7" w:rsidRPr="004970A5">
        <w:rPr>
          <w:rStyle w:val="Strong"/>
          <w:b w:val="0"/>
          <w:color w:val="000000"/>
        </w:rPr>
        <w:t xml:space="preserve">may recommend changes to individual </w:t>
      </w:r>
      <w:r w:rsidR="0069329B">
        <w:rPr>
          <w:rStyle w:val="Strong"/>
          <w:b w:val="0"/>
          <w:color w:val="000000"/>
        </w:rPr>
        <w:t>TEFT FASI</w:t>
      </w:r>
      <w:r w:rsidR="004B02C7" w:rsidRPr="004970A5">
        <w:rPr>
          <w:rStyle w:val="Strong"/>
          <w:b w:val="0"/>
          <w:color w:val="000000"/>
        </w:rPr>
        <w:t xml:space="preserve"> items, to be made prior to releasing the </w:t>
      </w:r>
      <w:r w:rsidR="0069329B">
        <w:rPr>
          <w:rStyle w:val="Strong"/>
          <w:b w:val="0"/>
          <w:color w:val="000000"/>
        </w:rPr>
        <w:t>TEFT FASI</w:t>
      </w:r>
      <w:r w:rsidR="004B02C7" w:rsidRPr="004970A5">
        <w:rPr>
          <w:rStyle w:val="Strong"/>
          <w:b w:val="0"/>
          <w:color w:val="000000"/>
        </w:rPr>
        <w:t xml:space="preserve"> items for use</w:t>
      </w:r>
      <w:r w:rsidR="004B02C7">
        <w:rPr>
          <w:rStyle w:val="Strong"/>
          <w:b w:val="0"/>
          <w:color w:val="000000"/>
        </w:rPr>
        <w:t xml:space="preserve"> by the states</w:t>
      </w:r>
      <w:r w:rsidR="004B02C7" w:rsidRPr="004970A5">
        <w:rPr>
          <w:rStyle w:val="Strong"/>
          <w:b w:val="0"/>
          <w:color w:val="000000"/>
        </w:rPr>
        <w:t xml:space="preserve">. Once </w:t>
      </w:r>
      <w:r w:rsidR="004B02C7">
        <w:rPr>
          <w:rStyle w:val="Strong"/>
          <w:b w:val="0"/>
          <w:color w:val="000000"/>
        </w:rPr>
        <w:t xml:space="preserve">all of these actions have occurred, and pending </w:t>
      </w:r>
      <w:r w:rsidR="004B02C7" w:rsidRPr="004970A5">
        <w:rPr>
          <w:rStyle w:val="Strong"/>
          <w:b w:val="0"/>
          <w:color w:val="000000"/>
        </w:rPr>
        <w:t>approv</w:t>
      </w:r>
      <w:r w:rsidR="004B02C7">
        <w:rPr>
          <w:rStyle w:val="Strong"/>
          <w:b w:val="0"/>
          <w:color w:val="000000"/>
        </w:rPr>
        <w:t>al from</w:t>
      </w:r>
      <w:r w:rsidR="004B02C7" w:rsidRPr="004970A5">
        <w:rPr>
          <w:rStyle w:val="Strong"/>
          <w:b w:val="0"/>
          <w:color w:val="000000"/>
        </w:rPr>
        <w:t xml:space="preserve"> CMS, the </w:t>
      </w:r>
      <w:r w:rsidR="005569F3">
        <w:rPr>
          <w:rStyle w:val="Strong"/>
          <w:b w:val="0"/>
          <w:color w:val="000000"/>
        </w:rPr>
        <w:t xml:space="preserve">FASI </w:t>
      </w:r>
      <w:r w:rsidR="004B02C7">
        <w:rPr>
          <w:rStyle w:val="Strong"/>
          <w:b w:val="0"/>
          <w:color w:val="000000"/>
        </w:rPr>
        <w:t>Field Test</w:t>
      </w:r>
      <w:r w:rsidR="004B02C7" w:rsidRPr="004970A5">
        <w:rPr>
          <w:rStyle w:val="Strong"/>
          <w:b w:val="0"/>
          <w:color w:val="000000"/>
        </w:rPr>
        <w:t xml:space="preserve"> </w:t>
      </w:r>
      <w:r w:rsidR="004B02C7">
        <w:rPr>
          <w:rStyle w:val="Strong"/>
          <w:b w:val="0"/>
          <w:color w:val="000000"/>
        </w:rPr>
        <w:t>R</w:t>
      </w:r>
      <w:r w:rsidR="004B02C7" w:rsidRPr="004970A5">
        <w:rPr>
          <w:rStyle w:val="Strong"/>
          <w:b w:val="0"/>
          <w:color w:val="000000"/>
        </w:rPr>
        <w:t xml:space="preserve">eport will be </w:t>
      </w:r>
      <w:r w:rsidR="004B02C7">
        <w:rPr>
          <w:rStyle w:val="Strong"/>
          <w:b w:val="0"/>
          <w:color w:val="000000"/>
        </w:rPr>
        <w:t>released</w:t>
      </w:r>
      <w:r w:rsidR="004B02C7" w:rsidRPr="004970A5">
        <w:rPr>
          <w:rStyle w:val="Strong"/>
          <w:b w:val="0"/>
          <w:color w:val="000000"/>
        </w:rPr>
        <w:t xml:space="preserve"> to the public</w:t>
      </w:r>
      <w:r w:rsidR="004B02C7">
        <w:rPr>
          <w:rStyle w:val="Strong"/>
          <w:b w:val="0"/>
          <w:color w:val="000000"/>
        </w:rPr>
        <w:t>.</w:t>
      </w:r>
    </w:p>
    <w:p w:rsidR="009F3A1F" w:rsidRDefault="009F3A1F" w:rsidP="00DC0377">
      <w:pPr>
        <w:pStyle w:val="BodyText2"/>
        <w:spacing w:after="0"/>
        <w:rPr>
          <w:rStyle w:val="Strong"/>
          <w:b w:val="0"/>
          <w:color w:val="000000"/>
        </w:rPr>
      </w:pPr>
      <w:r>
        <w:rPr>
          <w:rStyle w:val="Strong"/>
          <w:b w:val="0"/>
          <w:color w:val="000000"/>
        </w:rPr>
        <w:t>The second data collection will be conducted by the states to demonstrate their use of the FASI</w:t>
      </w:r>
      <w:r w:rsidR="005569F3">
        <w:rPr>
          <w:rStyle w:val="Strong"/>
          <w:b w:val="0"/>
          <w:color w:val="000000"/>
        </w:rPr>
        <w:t xml:space="preserve"> data</w:t>
      </w:r>
      <w:r>
        <w:rPr>
          <w:rStyle w:val="Strong"/>
          <w:b w:val="0"/>
          <w:color w:val="000000"/>
        </w:rPr>
        <w:t xml:space="preserve"> elements.  The assessment data could be used by the states for multiple purposes.  They may use the standardized items to determine individual eligibility for state programs, or to help determine levels of care within which people can receive services, or other purposes.  Truven </w:t>
      </w:r>
      <w:r w:rsidR="004B0721">
        <w:rPr>
          <w:rStyle w:val="Strong"/>
          <w:b w:val="0"/>
          <w:color w:val="000000"/>
        </w:rPr>
        <w:t xml:space="preserve">Health Analytics </w:t>
      </w:r>
      <w:r>
        <w:rPr>
          <w:rStyle w:val="Strong"/>
          <w:b w:val="0"/>
          <w:color w:val="000000"/>
        </w:rPr>
        <w:t xml:space="preserve">will be providing technical assistance to the TEFT states to help them consider how each state will use the standardized data. In the second round of data collection, states will demonstrate their proposed uses, manage their </w:t>
      </w:r>
      <w:r w:rsidR="0071436F">
        <w:rPr>
          <w:rStyle w:val="Strong"/>
          <w:b w:val="0"/>
          <w:color w:val="000000"/>
        </w:rPr>
        <w:t xml:space="preserve">FASI </w:t>
      </w:r>
      <w:r>
        <w:rPr>
          <w:rStyle w:val="Strong"/>
          <w:b w:val="0"/>
          <w:color w:val="000000"/>
        </w:rPr>
        <w:t xml:space="preserve">data collection and </w:t>
      </w:r>
      <w:r w:rsidR="0071436F">
        <w:rPr>
          <w:rStyle w:val="Strong"/>
          <w:b w:val="0"/>
          <w:color w:val="000000"/>
        </w:rPr>
        <w:t xml:space="preserve">conduct their own </w:t>
      </w:r>
      <w:r>
        <w:rPr>
          <w:rStyle w:val="Strong"/>
          <w:b w:val="0"/>
          <w:color w:val="000000"/>
        </w:rPr>
        <w:t>analysis, to the extent they propose to do such tasks. The states have been funded under the demonstration grant to conduct the round 2 data collection</w:t>
      </w:r>
      <w:r w:rsidR="0071436F">
        <w:rPr>
          <w:rStyle w:val="Strong"/>
          <w:b w:val="0"/>
          <w:color w:val="000000"/>
        </w:rPr>
        <w:t xml:space="preserve"> and analysis</w:t>
      </w:r>
      <w:r>
        <w:rPr>
          <w:rStyle w:val="Strong"/>
          <w:b w:val="0"/>
          <w:color w:val="000000"/>
        </w:rPr>
        <w:t xml:space="preserve">. </w:t>
      </w:r>
      <w:r w:rsidR="00F04AC2">
        <w:rPr>
          <w:rStyle w:val="Strong"/>
          <w:b w:val="0"/>
          <w:color w:val="000000"/>
        </w:rPr>
        <w:t xml:space="preserve"> These states will submit reports to CMS describing their experience in the Round 2 data collection, including the items they collected, how they planned to use the data, and the types of challenges and successes they encountered in doing so.  The reports may be used by CMS in their evaluation of the TEFT grants. </w:t>
      </w:r>
    </w:p>
    <w:p w:rsidR="00E465B2" w:rsidRDefault="00E465B2" w:rsidP="00DC0377">
      <w:pPr>
        <w:pStyle w:val="BodyText2"/>
        <w:spacing w:after="0"/>
        <w:rPr>
          <w:rStyle w:val="Strong"/>
          <w:b w:val="0"/>
          <w:color w:val="000000"/>
        </w:rPr>
      </w:pPr>
    </w:p>
    <w:p w:rsidR="004B02C7" w:rsidRPr="00D6479F" w:rsidRDefault="003865B0" w:rsidP="00DC0377">
      <w:pPr>
        <w:pStyle w:val="Heading2"/>
        <w:spacing w:before="0" w:after="0"/>
      </w:pPr>
      <w:bookmarkStart w:id="13" w:name="_Toc399320096"/>
      <w:bookmarkStart w:id="14" w:name="_Toc445070173"/>
      <w:r>
        <w:t>A.3</w:t>
      </w:r>
      <w:r w:rsidR="004B02C7" w:rsidRPr="00D6479F">
        <w:tab/>
        <w:t>Use of Information Technology</w:t>
      </w:r>
      <w:bookmarkEnd w:id="13"/>
      <w:bookmarkEnd w:id="14"/>
    </w:p>
    <w:p w:rsidR="00E465B2" w:rsidRDefault="00E465B2" w:rsidP="00DC0377">
      <w:pPr>
        <w:pStyle w:val="BodyText2"/>
        <w:spacing w:after="0"/>
      </w:pPr>
    </w:p>
    <w:p w:rsidR="007123EE" w:rsidRDefault="004B02C7" w:rsidP="00DC0377">
      <w:pPr>
        <w:pStyle w:val="BodyText2"/>
        <w:spacing w:after="0"/>
      </w:pPr>
      <w:r>
        <w:t>This P</w:t>
      </w:r>
      <w:r w:rsidRPr="00E67E65">
        <w:t xml:space="preserve">RA submission addresses data collection </w:t>
      </w:r>
      <w:r w:rsidR="0071436F">
        <w:t xml:space="preserve">that will allow Truven Health Analytics </w:t>
      </w:r>
      <w:r w:rsidR="00297008">
        <w:t>to</w:t>
      </w:r>
      <w:r w:rsidRPr="00E67E65">
        <w:t xml:space="preserve"> test the validity and reliability (i.e., field test) of </w:t>
      </w:r>
      <w:r>
        <w:t>the</w:t>
      </w:r>
      <w:r w:rsidRPr="00E67E65">
        <w:t xml:space="preserve"> standardized items </w:t>
      </w:r>
      <w:r>
        <w:t xml:space="preserve">that comprise </w:t>
      </w:r>
      <w:r w:rsidRPr="00E67E65">
        <w:t xml:space="preserve">the </w:t>
      </w:r>
      <w:r w:rsidR="0069329B">
        <w:t>TEFT FASI</w:t>
      </w:r>
      <w:r w:rsidRPr="00E67E65">
        <w:t xml:space="preserve"> </w:t>
      </w:r>
      <w:r>
        <w:t>I</w:t>
      </w:r>
      <w:r w:rsidRPr="00E67E65">
        <w:t xml:space="preserve">tem </w:t>
      </w:r>
      <w:r>
        <w:t>S</w:t>
      </w:r>
      <w:r w:rsidRPr="00E67E65">
        <w:t>et.  R</w:t>
      </w:r>
      <w:r w:rsidR="0029333E">
        <w:t xml:space="preserve">ound 1 </w:t>
      </w:r>
      <w:r w:rsidR="00AC65B4">
        <w:t>re</w:t>
      </w:r>
      <w:r w:rsidR="00AC65B4" w:rsidRPr="00E67E65">
        <w:t>sponse</w:t>
      </w:r>
      <w:r w:rsidRPr="00E67E65">
        <w:t xml:space="preserve"> to questions in the </w:t>
      </w:r>
      <w:r w:rsidR="0069329B">
        <w:t>TEFT FASI</w:t>
      </w:r>
      <w:r w:rsidRPr="00E67E65">
        <w:t xml:space="preserve"> </w:t>
      </w:r>
      <w:r>
        <w:t>I</w:t>
      </w:r>
      <w:r w:rsidRPr="00E67E65">
        <w:t xml:space="preserve">tem </w:t>
      </w:r>
      <w:r>
        <w:t>S</w:t>
      </w:r>
      <w:r w:rsidRPr="00E67E65">
        <w:t xml:space="preserve">et will be </w:t>
      </w:r>
      <w:r w:rsidR="0029333E">
        <w:lastRenderedPageBreak/>
        <w:t>collected by a</w:t>
      </w:r>
      <w:r w:rsidRPr="00E67E65">
        <w:t>ssessors us</w:t>
      </w:r>
      <w:r w:rsidR="0029333E">
        <w:t>ing</w:t>
      </w:r>
      <w:r w:rsidRPr="00E67E65">
        <w:t xml:space="preserve"> </w:t>
      </w:r>
      <w:r w:rsidR="007123EE">
        <w:t>an</w:t>
      </w:r>
      <w:r w:rsidRPr="00E67E65">
        <w:t xml:space="preserve"> electronic </w:t>
      </w:r>
      <w:r w:rsidR="007123EE">
        <w:t>PDF form to collect the data</w:t>
      </w:r>
      <w:r w:rsidR="0071436F">
        <w:t xml:space="preserve">.  They will use their professional </w:t>
      </w:r>
      <w:r w:rsidR="007123EE">
        <w:t>laptops</w:t>
      </w:r>
      <w:r w:rsidR="0071436F">
        <w:t xml:space="preserve"> on which they currently collect assessment data</w:t>
      </w:r>
      <w:r w:rsidR="007123EE">
        <w:t>.  The data will be uploaded to Truven</w:t>
      </w:r>
      <w:r w:rsidR="004B0721">
        <w:t xml:space="preserve"> Health Analytics</w:t>
      </w:r>
      <w:r w:rsidR="0071436F">
        <w:t xml:space="preserve"> using a secure file transfer protocol and</w:t>
      </w:r>
      <w:r w:rsidR="004B0721">
        <w:t xml:space="preserve"> </w:t>
      </w:r>
      <w:r w:rsidR="0029333E">
        <w:t xml:space="preserve">will </w:t>
      </w:r>
      <w:r w:rsidR="00A23CE6">
        <w:t xml:space="preserve">be </w:t>
      </w:r>
      <w:r w:rsidR="0029333E">
        <w:t>maintain</w:t>
      </w:r>
      <w:r w:rsidR="00A23CE6">
        <w:t>ed</w:t>
      </w:r>
      <w:r w:rsidR="0029333E">
        <w:t xml:space="preserve"> in a secure application</w:t>
      </w:r>
      <w:r w:rsidR="0071436F">
        <w:t xml:space="preserve"> as described in the security plan</w:t>
      </w:r>
      <w:r w:rsidR="007123EE">
        <w:t xml:space="preserve">. </w:t>
      </w:r>
    </w:p>
    <w:p w:rsidR="004B02C7" w:rsidRDefault="004B02C7" w:rsidP="00DC0377">
      <w:pPr>
        <w:pStyle w:val="BodyText2"/>
        <w:spacing w:after="0"/>
      </w:pPr>
      <w:r w:rsidRPr="00E67E65">
        <w:t>Th</w:t>
      </w:r>
      <w:r w:rsidR="009253B3">
        <w:t>e Truven Health Analytics</w:t>
      </w:r>
      <w:r w:rsidRPr="00E67E65">
        <w:t xml:space="preserve"> </w:t>
      </w:r>
      <w:r w:rsidR="009253B3">
        <w:t xml:space="preserve">data storage secure </w:t>
      </w:r>
      <w:r w:rsidRPr="00E67E65">
        <w:t xml:space="preserve">application is being developed </w:t>
      </w:r>
      <w:r>
        <w:t>only to</w:t>
      </w:r>
      <w:r w:rsidRPr="00E67E65">
        <w:t xml:space="preserve"> support the </w:t>
      </w:r>
      <w:r w:rsidR="0069329B">
        <w:t>TEFT FASI</w:t>
      </w:r>
      <w:r w:rsidRPr="00E67E65">
        <w:t xml:space="preserve"> field test and other components of the CMS TEFT grant.  </w:t>
      </w:r>
      <w:r w:rsidR="00297008">
        <w:t>Because</w:t>
      </w:r>
      <w:r w:rsidR="00297008" w:rsidRPr="00E67E65">
        <w:t xml:space="preserve"> </w:t>
      </w:r>
      <w:r w:rsidRPr="00E67E65">
        <w:t xml:space="preserve">this is a field test, signatures of consumers being assessed (respondents) and assessors will not be </w:t>
      </w:r>
      <w:r w:rsidR="0029333E">
        <w:t>collected by Truven</w:t>
      </w:r>
      <w:r w:rsidR="004B0721">
        <w:t xml:space="preserve"> Health Analytics</w:t>
      </w:r>
      <w:r w:rsidR="0029333E">
        <w:t xml:space="preserve">.  Individual assessors will be collecting signed consent documentation from their clients and maintaining the information in </w:t>
      </w:r>
      <w:r w:rsidR="0071436F">
        <w:t xml:space="preserve">their locked offices </w:t>
      </w:r>
      <w:r w:rsidR="0029333E">
        <w:t>where they hold other PII data.</w:t>
      </w:r>
      <w:r w:rsidRPr="00E67E65">
        <w:t xml:space="preserve"> </w:t>
      </w:r>
      <w:r w:rsidR="007123EE">
        <w:t xml:space="preserve">All respondents will be given consent forms to ensure the test meets the requirements of the </w:t>
      </w:r>
      <w:r w:rsidR="00D50451">
        <w:t xml:space="preserve">George Washington University and other states’ </w:t>
      </w:r>
      <w:r w:rsidR="007123EE">
        <w:t>Institutional Review Board</w:t>
      </w:r>
      <w:r w:rsidR="00D50451">
        <w:t>s</w:t>
      </w:r>
      <w:r w:rsidR="007123EE">
        <w:t xml:space="preserve"> </w:t>
      </w:r>
      <w:r w:rsidR="009253B3">
        <w:t xml:space="preserve">(IRB) </w:t>
      </w:r>
      <w:r w:rsidR="007123EE">
        <w:t xml:space="preserve">for this type of data collection. </w:t>
      </w:r>
    </w:p>
    <w:p w:rsidR="00E465B2" w:rsidRPr="00E67E65" w:rsidRDefault="00E465B2" w:rsidP="00DC0377">
      <w:pPr>
        <w:pStyle w:val="BodyText2"/>
        <w:spacing w:after="0"/>
      </w:pPr>
    </w:p>
    <w:p w:rsidR="004B02C7" w:rsidRPr="00D6479F" w:rsidRDefault="004B02C7" w:rsidP="00DC0377">
      <w:pPr>
        <w:pStyle w:val="Heading2"/>
        <w:spacing w:before="0" w:after="0"/>
      </w:pPr>
      <w:bookmarkStart w:id="15" w:name="_Toc399320097"/>
      <w:bookmarkStart w:id="16" w:name="_Toc445070174"/>
      <w:r>
        <w:t>A.</w:t>
      </w:r>
      <w:r w:rsidRPr="00D6479F">
        <w:t>4</w:t>
      </w:r>
      <w:r w:rsidRPr="00D6479F">
        <w:tab/>
        <w:t>Duplication of Efforts</w:t>
      </w:r>
      <w:bookmarkEnd w:id="15"/>
      <w:bookmarkEnd w:id="16"/>
    </w:p>
    <w:p w:rsidR="00E465B2" w:rsidRDefault="00E465B2" w:rsidP="00DC0377">
      <w:pPr>
        <w:pStyle w:val="BodyText2"/>
        <w:spacing w:after="0"/>
      </w:pPr>
    </w:p>
    <w:p w:rsidR="004B02C7" w:rsidRDefault="004B02C7" w:rsidP="00DC0377">
      <w:pPr>
        <w:pStyle w:val="BodyText2"/>
        <w:spacing w:after="0"/>
      </w:pPr>
      <w:r>
        <w:t>Field test</w:t>
      </w:r>
      <w:r w:rsidRPr="00E67E65">
        <w:t xml:space="preserve"> </w:t>
      </w:r>
      <w:r>
        <w:t>data</w:t>
      </w:r>
      <w:r w:rsidRPr="00E67E65">
        <w:t xml:space="preserve"> collection does not duplicate any other effort and the </w:t>
      </w:r>
      <w:r>
        <w:t>data</w:t>
      </w:r>
      <w:r w:rsidRPr="00E67E65">
        <w:t xml:space="preserve"> cannot be obtained from any other source.</w:t>
      </w:r>
      <w:r>
        <w:t xml:space="preserve"> </w:t>
      </w:r>
      <w:r w:rsidRPr="00E67E65">
        <w:t xml:space="preserve"> Items </w:t>
      </w:r>
      <w:r>
        <w:t>contained i</w:t>
      </w:r>
      <w:r w:rsidRPr="00E67E65">
        <w:t xml:space="preserve">n existing assessment instruments </w:t>
      </w:r>
      <w:r>
        <w:t xml:space="preserve">used in state HCBS programs </w:t>
      </w:r>
      <w:r w:rsidRPr="00E67E65">
        <w:t>differ in their definitions and rating scales</w:t>
      </w:r>
      <w:r>
        <w:t>,</w:t>
      </w:r>
      <w:r w:rsidRPr="00E67E65">
        <w:t xml:space="preserve"> preventing comparison of </w:t>
      </w:r>
      <w:r>
        <w:t xml:space="preserve">consumer </w:t>
      </w:r>
      <w:r w:rsidRPr="00E67E65">
        <w:t>populations across</w:t>
      </w:r>
      <w:r>
        <w:t xml:space="preserve"> HCBS programs and states</w:t>
      </w:r>
      <w:r w:rsidRPr="00E67E65">
        <w:t xml:space="preserve">. The </w:t>
      </w:r>
      <w:r w:rsidR="0069329B">
        <w:t>TEFT FASI</w:t>
      </w:r>
      <w:r w:rsidRPr="00E67E65">
        <w:t xml:space="preserve"> </w:t>
      </w:r>
      <w:r>
        <w:t xml:space="preserve">items tested in this project are </w:t>
      </w:r>
      <w:r w:rsidRPr="00E67E65">
        <w:t xml:space="preserve">designed to standardize the </w:t>
      </w:r>
      <w:r>
        <w:t>data</w:t>
      </w:r>
      <w:r w:rsidRPr="00E67E65">
        <w:t xml:space="preserve"> collected across</w:t>
      </w:r>
      <w:r>
        <w:t xml:space="preserve"> settings, populations, programs, and states</w:t>
      </w:r>
      <w:r w:rsidRPr="00E67E65">
        <w:t xml:space="preserve">. Though </w:t>
      </w:r>
      <w:r>
        <w:t xml:space="preserve">states may continue to collect data using their </w:t>
      </w:r>
      <w:r w:rsidRPr="00E67E65">
        <w:t>current assessment</w:t>
      </w:r>
      <w:r>
        <w:t>s</w:t>
      </w:r>
      <w:r w:rsidRPr="00E67E65">
        <w:t xml:space="preserve"> during th</w:t>
      </w:r>
      <w:r>
        <w:t xml:space="preserve">is testing phase, </w:t>
      </w:r>
      <w:r w:rsidRPr="00E67E65">
        <w:t xml:space="preserve">the </w:t>
      </w:r>
      <w:r w:rsidR="0069329B">
        <w:t>TEFT FASI</w:t>
      </w:r>
      <w:r w:rsidRPr="00E67E65">
        <w:t xml:space="preserve"> </w:t>
      </w:r>
      <w:r>
        <w:t xml:space="preserve">items </w:t>
      </w:r>
      <w:r w:rsidRPr="00E67E65">
        <w:t>may eventually replace the</w:t>
      </w:r>
      <w:r>
        <w:t>ir</w:t>
      </w:r>
      <w:r w:rsidRPr="00E67E65">
        <w:t xml:space="preserve"> current </w:t>
      </w:r>
      <w:r>
        <w:t xml:space="preserve">items should they choose to incorporate </w:t>
      </w:r>
      <w:r w:rsidR="0069329B">
        <w:t>TEFT FASI</w:t>
      </w:r>
      <w:r>
        <w:t xml:space="preserve"> items into their universal/uniform assessment tools.  There is no requirement for the states to use </w:t>
      </w:r>
      <w:r w:rsidR="0069329B">
        <w:t>TEFT FASI</w:t>
      </w:r>
      <w:r>
        <w:t xml:space="preserve"> items beyond this demonstration project.</w:t>
      </w:r>
    </w:p>
    <w:p w:rsidR="00CB35C9" w:rsidRDefault="004B02C7" w:rsidP="00DC0377">
      <w:pPr>
        <w:pStyle w:val="BodyText2"/>
        <w:spacing w:after="0"/>
      </w:pPr>
      <w:r w:rsidRPr="00D6479F">
        <w:t>All state Medicaid program</w:t>
      </w:r>
      <w:r w:rsidR="002D6A7C">
        <w:t>s</w:t>
      </w:r>
      <w:r w:rsidRPr="00D6479F">
        <w:t xml:space="preserve"> collect similar </w:t>
      </w:r>
      <w:r>
        <w:t>data</w:t>
      </w:r>
      <w:r w:rsidRPr="00D6479F">
        <w:t xml:space="preserve"> on many of the domains of the </w:t>
      </w:r>
      <w:r w:rsidR="0069329B">
        <w:t>TEFT FASI</w:t>
      </w:r>
      <w:r w:rsidRPr="00D6479F">
        <w:t xml:space="preserve"> </w:t>
      </w:r>
      <w:r>
        <w:t>I</w:t>
      </w:r>
      <w:r w:rsidRPr="00D6479F">
        <w:t xml:space="preserve">tem </w:t>
      </w:r>
      <w:r>
        <w:t>S</w:t>
      </w:r>
      <w:r w:rsidRPr="00D6479F">
        <w:t xml:space="preserve">et. </w:t>
      </w:r>
      <w:r>
        <w:t xml:space="preserve"> </w:t>
      </w:r>
      <w:r w:rsidRPr="00D6479F">
        <w:t xml:space="preserve">However, the items </w:t>
      </w:r>
      <w:r w:rsidR="000F2A3A">
        <w:t xml:space="preserve">states </w:t>
      </w:r>
      <w:r w:rsidRPr="00D6479F">
        <w:t>use generally have not been tested for reliability and validity</w:t>
      </w:r>
      <w:r>
        <w:t>;</w:t>
      </w:r>
      <w:r w:rsidRPr="00D6479F">
        <w:t xml:space="preserve"> </w:t>
      </w:r>
      <w:r w:rsidR="00D50451">
        <w:t xml:space="preserve">often </w:t>
      </w:r>
      <w:r w:rsidRPr="00D6479F">
        <w:t>vary across target populations, states</w:t>
      </w:r>
      <w:r>
        <w:t>, and programs within states;</w:t>
      </w:r>
      <w:r w:rsidRPr="00D6479F">
        <w:t xml:space="preserve"> and are not compatible with the </w:t>
      </w:r>
      <w:r w:rsidR="007123EE">
        <w:t xml:space="preserve">Federal </w:t>
      </w:r>
      <w:r w:rsidRPr="00D6479F">
        <w:t>standardized items</w:t>
      </w:r>
      <w:r w:rsidR="007123EE">
        <w:t xml:space="preserve"> collected in nursing facilities and home health agencies, as well as other </w:t>
      </w:r>
      <w:r w:rsidR="000F2A3A">
        <w:t>post-acute care (</w:t>
      </w:r>
      <w:r>
        <w:t>PAC</w:t>
      </w:r>
      <w:r w:rsidR="000F2A3A">
        <w:t>)</w:t>
      </w:r>
      <w:r w:rsidRPr="00D6479F">
        <w:t xml:space="preserve"> settings.  Thus, they cannot be used across settings, populations, </w:t>
      </w:r>
      <w:r>
        <w:t xml:space="preserve">programs, </w:t>
      </w:r>
      <w:r w:rsidRPr="00D6479F">
        <w:t xml:space="preserve">or states to track changes in the status of beneficiaries or to assess the quality of providers or programs.  </w:t>
      </w:r>
      <w:r>
        <w:t xml:space="preserve">Existing </w:t>
      </w:r>
      <w:r w:rsidRPr="00D6479F">
        <w:t xml:space="preserve">CARE items have been tested for reliability and validity in </w:t>
      </w:r>
      <w:r>
        <w:t>PAC</w:t>
      </w:r>
      <w:r w:rsidRPr="00D6479F">
        <w:t xml:space="preserve"> setting</w:t>
      </w:r>
      <w:r>
        <w:t xml:space="preserve">s, but </w:t>
      </w:r>
      <w:r w:rsidRPr="00D6479F">
        <w:t>have</w:t>
      </w:r>
      <w:r>
        <w:t xml:space="preserve"> not</w:t>
      </w:r>
      <w:r w:rsidRPr="00D6479F">
        <w:t xml:space="preserve"> been tested </w:t>
      </w:r>
      <w:r w:rsidR="00EA3337">
        <w:t xml:space="preserve">previously </w:t>
      </w:r>
      <w:r>
        <w:t>in the</w:t>
      </w:r>
      <w:r w:rsidRPr="00D6479F">
        <w:t xml:space="preserve"> Medicaid </w:t>
      </w:r>
      <w:r>
        <w:t>HCBS</w:t>
      </w:r>
      <w:r w:rsidRPr="00D6479F">
        <w:t xml:space="preserve"> </w:t>
      </w:r>
      <w:r w:rsidR="00D50451">
        <w:t>context</w:t>
      </w:r>
      <w:r w:rsidR="00EA3337">
        <w:t xml:space="preserve">. </w:t>
      </w:r>
      <w:r w:rsidR="00304FD7">
        <w:t xml:space="preserve"> </w:t>
      </w:r>
      <w:r w:rsidR="00EA3337">
        <w:t xml:space="preserve">These items may not all be deemed appropriate or valid for the HCBS </w:t>
      </w:r>
      <w:r>
        <w:t xml:space="preserve">population, </w:t>
      </w:r>
      <w:r w:rsidR="00EA3337">
        <w:t xml:space="preserve">thus </w:t>
      </w:r>
      <w:r>
        <w:t xml:space="preserve">providing the justification for the </w:t>
      </w:r>
      <w:r w:rsidR="0069329B">
        <w:t>TEFT FASI</w:t>
      </w:r>
      <w:r>
        <w:t xml:space="preserve"> project</w:t>
      </w:r>
      <w:r w:rsidRPr="00D6479F">
        <w:t xml:space="preserve">.  In addition, the </w:t>
      </w:r>
      <w:r>
        <w:t>new</w:t>
      </w:r>
      <w:r w:rsidRPr="00D6479F">
        <w:t xml:space="preserve"> items </w:t>
      </w:r>
      <w:r>
        <w:t>developed in this project</w:t>
      </w:r>
      <w:r w:rsidRPr="00D6479F">
        <w:t xml:space="preserve"> have not, to our knowledge, ever been tested for reliability and validity, even though the domains are widely used in state assessment instruments</w:t>
      </w:r>
      <w:r w:rsidR="00CB35C9">
        <w:t>.</w:t>
      </w:r>
    </w:p>
    <w:p w:rsidR="00E465B2" w:rsidRPr="008D4997" w:rsidRDefault="00E465B2" w:rsidP="00DC0377">
      <w:pPr>
        <w:pStyle w:val="BodyText2"/>
        <w:spacing w:after="0"/>
      </w:pPr>
    </w:p>
    <w:p w:rsidR="004B02C7" w:rsidRPr="00D6479F" w:rsidRDefault="004B02C7" w:rsidP="00DC0377">
      <w:pPr>
        <w:pStyle w:val="Heading2"/>
        <w:spacing w:before="0" w:after="0"/>
      </w:pPr>
      <w:bookmarkStart w:id="17" w:name="_Toc399320098"/>
      <w:bookmarkStart w:id="18" w:name="_Toc445070175"/>
      <w:r w:rsidRPr="00D6479F">
        <w:t>A.5</w:t>
      </w:r>
      <w:r w:rsidRPr="00D6479F">
        <w:tab/>
        <w:t>Small Businesses</w:t>
      </w:r>
      <w:bookmarkEnd w:id="17"/>
      <w:bookmarkEnd w:id="18"/>
    </w:p>
    <w:p w:rsidR="00E465B2" w:rsidRDefault="00E465B2" w:rsidP="00DC0377">
      <w:pPr>
        <w:pStyle w:val="BodyText2"/>
        <w:spacing w:after="0"/>
      </w:pPr>
    </w:p>
    <w:p w:rsidR="004B02C7" w:rsidRDefault="004B02C7" w:rsidP="00DC0377">
      <w:pPr>
        <w:pStyle w:val="BodyText2"/>
        <w:spacing w:after="0"/>
      </w:pPr>
      <w:r w:rsidRPr="00D6479F">
        <w:t xml:space="preserve">The collection of </w:t>
      </w:r>
      <w:r w:rsidR="0069329B">
        <w:t>TEFT FASI</w:t>
      </w:r>
      <w:r>
        <w:t xml:space="preserve"> data</w:t>
      </w:r>
      <w:r w:rsidRPr="00D6479F">
        <w:t xml:space="preserve"> does not impact any small businesses or other small entities.</w:t>
      </w:r>
    </w:p>
    <w:p w:rsidR="00E465B2" w:rsidRPr="00D6479F" w:rsidRDefault="00E465B2" w:rsidP="00DC0377">
      <w:pPr>
        <w:pStyle w:val="BodyText2"/>
        <w:spacing w:after="0"/>
      </w:pPr>
    </w:p>
    <w:p w:rsidR="004B02C7" w:rsidRPr="00D6479F" w:rsidRDefault="003865B0" w:rsidP="00DC0377">
      <w:pPr>
        <w:pStyle w:val="Heading2"/>
        <w:spacing w:before="0" w:after="0"/>
      </w:pPr>
      <w:bookmarkStart w:id="19" w:name="_Toc399320099"/>
      <w:bookmarkStart w:id="20" w:name="_Toc445070176"/>
      <w:r>
        <w:t>A.6</w:t>
      </w:r>
      <w:r w:rsidR="004B02C7" w:rsidRPr="00D6479F">
        <w:tab/>
        <w:t>Less Frequent Collection</w:t>
      </w:r>
      <w:bookmarkEnd w:id="19"/>
      <w:bookmarkEnd w:id="20"/>
    </w:p>
    <w:p w:rsidR="00E465B2" w:rsidRDefault="00E465B2" w:rsidP="00DC0377">
      <w:pPr>
        <w:pStyle w:val="BodyText2"/>
        <w:spacing w:after="0"/>
      </w:pPr>
    </w:p>
    <w:p w:rsidR="004B02C7" w:rsidRPr="00D6479F" w:rsidRDefault="004B02C7" w:rsidP="00DC0377">
      <w:pPr>
        <w:pStyle w:val="BodyText2"/>
        <w:spacing w:after="0"/>
      </w:pPr>
      <w:r w:rsidRPr="00D6479F">
        <w:t xml:space="preserve">This data collection is proposed </w:t>
      </w:r>
      <w:r w:rsidR="007123EE">
        <w:t xml:space="preserve">to be used in the TEFT round 1 data collection to test the reliability and validity of the </w:t>
      </w:r>
      <w:r w:rsidR="00A633D7">
        <w:t xml:space="preserve">FASI data </w:t>
      </w:r>
      <w:r w:rsidR="007123EE">
        <w:t xml:space="preserve">items as described above.  States may choose to use a </w:t>
      </w:r>
      <w:r w:rsidR="007123EE">
        <w:lastRenderedPageBreak/>
        <w:t>subset of the</w:t>
      </w:r>
      <w:r w:rsidR="00A633D7">
        <w:t xml:space="preserve"> tested FASI data</w:t>
      </w:r>
      <w:r w:rsidR="007123EE">
        <w:t xml:space="preserve"> items in the round 2 data collection </w:t>
      </w:r>
      <w:r w:rsidR="00993E31">
        <w:t xml:space="preserve">in 2017 </w:t>
      </w:r>
      <w:r w:rsidR="00A633D7">
        <w:t xml:space="preserve">as a component of </w:t>
      </w:r>
      <w:r w:rsidR="00993E31">
        <w:t xml:space="preserve">their </w:t>
      </w:r>
      <w:r w:rsidR="00A633D7">
        <w:t xml:space="preserve">TEFT </w:t>
      </w:r>
      <w:r w:rsidR="00993E31">
        <w:t xml:space="preserve">demonstration </w:t>
      </w:r>
      <w:r w:rsidR="007123EE">
        <w:t xml:space="preserve">efforts. </w:t>
      </w:r>
      <w:r w:rsidRPr="00D6479F">
        <w:t xml:space="preserve">Data collection will be limited to individuals within the </w:t>
      </w:r>
      <w:r w:rsidR="007123EE">
        <w:t>six</w:t>
      </w:r>
      <w:r>
        <w:t xml:space="preserve"> s</w:t>
      </w:r>
      <w:r w:rsidRPr="00D6479F">
        <w:t xml:space="preserve">tates that </w:t>
      </w:r>
      <w:r>
        <w:t xml:space="preserve">have selected the </w:t>
      </w:r>
      <w:r w:rsidR="00036CFC">
        <w:t>FASI</w:t>
      </w:r>
      <w:r>
        <w:t xml:space="preserve"> component of the TEFT project</w:t>
      </w:r>
      <w:r w:rsidRPr="00D6479F">
        <w:t>.</w:t>
      </w:r>
      <w:r>
        <w:t xml:space="preserve">  Should we discover that there is insufficient sample size to field test the </w:t>
      </w:r>
      <w:r w:rsidR="0069329B">
        <w:t>TEFT FASI</w:t>
      </w:r>
      <w:r>
        <w:t xml:space="preserve"> </w:t>
      </w:r>
      <w:r w:rsidR="00A633D7">
        <w:t xml:space="preserve">data </w:t>
      </w:r>
      <w:r>
        <w:t>items for a subpopulation, we are required to recruit other states or organizations that can potentially contribute clients in that subpopulation to achieve the necessary sample size.</w:t>
      </w:r>
    </w:p>
    <w:p w:rsidR="003F41B0" w:rsidRDefault="004B02C7" w:rsidP="00E87CC0">
      <w:pPr>
        <w:pStyle w:val="BodyText2"/>
        <w:spacing w:after="0"/>
      </w:pPr>
      <w:r w:rsidRPr="00D6479F">
        <w:t xml:space="preserve">The information collected in this study will provide CMS with essential information to determine whether and which assessment items should be added to </w:t>
      </w:r>
      <w:r>
        <w:t>CMS’s library of</w:t>
      </w:r>
      <w:r w:rsidRPr="00D6479F">
        <w:t xml:space="preserve"> data </w:t>
      </w:r>
      <w:r>
        <w:t>elements</w:t>
      </w:r>
      <w:r w:rsidRPr="00D6479F">
        <w:t xml:space="preserve"> and made available to states for use in </w:t>
      </w:r>
      <w:r>
        <w:t xml:space="preserve">their </w:t>
      </w:r>
      <w:r w:rsidRPr="00D6479F">
        <w:t xml:space="preserve">Medicaid HCBS programs. </w:t>
      </w:r>
      <w:r>
        <w:t xml:space="preserve"> </w:t>
      </w:r>
      <w:r w:rsidRPr="00D6479F">
        <w:t xml:space="preserve">The ability to collect information about individuals needing LTSS in a consistent, valid, and reliable manner will fill an information gap, and will enable policymakers to make informed decisions about </w:t>
      </w:r>
      <w:r w:rsidR="00036CFC">
        <w:t xml:space="preserve">Medicaid </w:t>
      </w:r>
      <w:r w:rsidRPr="00D6479F">
        <w:t>LTSS programs, eligibility, services, and costs moving forward.</w:t>
      </w:r>
      <w:bookmarkStart w:id="21" w:name="_Toc399320100"/>
      <w:bookmarkStart w:id="22" w:name="_Toc445070177"/>
      <w:r w:rsidR="003F41B0">
        <w:br w:type="page"/>
      </w:r>
    </w:p>
    <w:p w:rsidR="00E465B2" w:rsidRDefault="00E465B2" w:rsidP="00E87CC0">
      <w:pPr>
        <w:pStyle w:val="BodyText2"/>
        <w:spacing w:after="0"/>
        <w:rPr>
          <w:b/>
        </w:rPr>
      </w:pPr>
    </w:p>
    <w:p w:rsidR="004B02C7" w:rsidRPr="00D6479F" w:rsidRDefault="004B02C7" w:rsidP="00DC0377">
      <w:pPr>
        <w:pStyle w:val="Heading2"/>
        <w:spacing w:before="0" w:after="0"/>
      </w:pPr>
      <w:r>
        <w:t>A.</w:t>
      </w:r>
      <w:r w:rsidRPr="00D6479F">
        <w:t>7</w:t>
      </w:r>
      <w:r w:rsidRPr="00D6479F">
        <w:tab/>
        <w:t>Special Circumstances</w:t>
      </w:r>
      <w:bookmarkEnd w:id="21"/>
      <w:bookmarkEnd w:id="22"/>
    </w:p>
    <w:p w:rsidR="00EB24D0" w:rsidRPr="00EB24D0" w:rsidRDefault="00EB24D0" w:rsidP="003F41B0">
      <w:pPr>
        <w:spacing w:before="120" w:after="160"/>
        <w:rPr>
          <w:szCs w:val="24"/>
        </w:rPr>
      </w:pPr>
      <w:r w:rsidRPr="00EB24D0">
        <w:rPr>
          <w:szCs w:val="24"/>
        </w:rPr>
        <w:t>This collection is not connected with a statistical survey that is not designed to produce valid and reliable results that can be generalized to the universe of study. Also, it does not:</w:t>
      </w:r>
    </w:p>
    <w:p w:rsidR="00EB24D0" w:rsidRPr="00EB24D0" w:rsidRDefault="00EB24D0" w:rsidP="003F41B0">
      <w:pPr>
        <w:spacing w:before="120" w:after="160"/>
        <w:rPr>
          <w:szCs w:val="24"/>
        </w:rPr>
      </w:pPr>
      <w:r w:rsidRPr="00EB24D0">
        <w:rPr>
          <w:szCs w:val="24"/>
        </w:rPr>
        <w:t>-Require respondents to report information to the agency more often than quarterly;</w:t>
      </w:r>
    </w:p>
    <w:p w:rsidR="00EB24D0" w:rsidRPr="00EB24D0" w:rsidRDefault="00EB24D0" w:rsidP="003F41B0">
      <w:pPr>
        <w:spacing w:before="120" w:after="160"/>
        <w:rPr>
          <w:szCs w:val="24"/>
        </w:rPr>
      </w:pPr>
      <w:r w:rsidRPr="00EB24D0">
        <w:rPr>
          <w:szCs w:val="24"/>
        </w:rPr>
        <w:t>-Require respondents to prepare a written response to a collection of information in fewer than 30 days after receipt of it;</w:t>
      </w:r>
    </w:p>
    <w:p w:rsidR="00EB24D0" w:rsidRPr="00EB24D0" w:rsidRDefault="00EB24D0" w:rsidP="003F41B0">
      <w:pPr>
        <w:spacing w:before="120" w:after="160"/>
        <w:rPr>
          <w:szCs w:val="24"/>
        </w:rPr>
      </w:pPr>
      <w:r w:rsidRPr="00EB24D0">
        <w:rPr>
          <w:szCs w:val="24"/>
        </w:rPr>
        <w:t>-Require respondents to submit more than an original and two copies of any document;</w:t>
      </w:r>
    </w:p>
    <w:p w:rsidR="00EB24D0" w:rsidRPr="00EB24D0" w:rsidRDefault="00EB24D0" w:rsidP="003F41B0">
      <w:pPr>
        <w:spacing w:before="120" w:after="160"/>
        <w:rPr>
          <w:szCs w:val="24"/>
        </w:rPr>
      </w:pPr>
      <w:r w:rsidRPr="00EB24D0">
        <w:rPr>
          <w:szCs w:val="24"/>
        </w:rPr>
        <w:t>-Require respondents to retain records, other than health, medical, government contract, grant-in-aid, or tax records for more than three years;</w:t>
      </w:r>
    </w:p>
    <w:p w:rsidR="00EB24D0" w:rsidRPr="00EB24D0" w:rsidRDefault="00EB24D0" w:rsidP="003F41B0">
      <w:pPr>
        <w:spacing w:before="120" w:after="160"/>
        <w:rPr>
          <w:szCs w:val="24"/>
        </w:rPr>
      </w:pPr>
      <w:r w:rsidRPr="00EB24D0">
        <w:rPr>
          <w:szCs w:val="24"/>
        </w:rPr>
        <w:t>-Does not require the use of a statistical data classification that has not been reviewed and approved by OMB;</w:t>
      </w:r>
    </w:p>
    <w:p w:rsidR="00EB24D0" w:rsidRPr="00EB24D0" w:rsidRDefault="00EB24D0" w:rsidP="003F41B0">
      <w:pPr>
        <w:spacing w:before="120" w:after="160"/>
        <w:rPr>
          <w:szCs w:val="24"/>
        </w:rPr>
      </w:pPr>
      <w:r w:rsidRPr="00EB24D0">
        <w:rPr>
          <w:szCs w:val="24"/>
        </w:rPr>
        <w:t>-Include any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B24D0" w:rsidRDefault="00EB24D0" w:rsidP="003F41B0">
      <w:pPr>
        <w:spacing w:before="120" w:after="160"/>
        <w:rPr>
          <w:szCs w:val="24"/>
        </w:rPr>
      </w:pPr>
      <w:r w:rsidRPr="00EB24D0">
        <w:rPr>
          <w:szCs w:val="24"/>
        </w:rPr>
        <w:t>-Require respondents to submit proprietary trade secret, or other confidential information unless the agency can demonstrate that it has instituted procedures to protect the information's confidentiality to the extent permitted by law.</w:t>
      </w:r>
    </w:p>
    <w:p w:rsidR="00E465B2" w:rsidRPr="00EB24D0" w:rsidRDefault="00E465B2" w:rsidP="003F41B0">
      <w:pPr>
        <w:spacing w:before="120" w:after="160"/>
        <w:rPr>
          <w:szCs w:val="24"/>
        </w:rPr>
      </w:pPr>
    </w:p>
    <w:p w:rsidR="004B02C7" w:rsidRPr="00D6479F" w:rsidRDefault="004B02C7" w:rsidP="00DC0377">
      <w:pPr>
        <w:pStyle w:val="Heading2"/>
        <w:spacing w:before="0" w:after="0"/>
      </w:pPr>
      <w:bookmarkStart w:id="23" w:name="_Toc399320101"/>
      <w:bookmarkStart w:id="24" w:name="_Toc445070178"/>
      <w:r w:rsidRPr="00D6479F">
        <w:t>A.8</w:t>
      </w:r>
      <w:r w:rsidRPr="00D6479F">
        <w:tab/>
        <w:t>Federal Register/Outside Consultation</w:t>
      </w:r>
      <w:bookmarkEnd w:id="23"/>
      <w:bookmarkEnd w:id="24"/>
    </w:p>
    <w:p w:rsidR="00E465B2" w:rsidRDefault="00E465B2" w:rsidP="00DC0377">
      <w:pPr>
        <w:pStyle w:val="Heading3"/>
        <w:spacing w:before="0" w:after="0"/>
      </w:pPr>
      <w:bookmarkStart w:id="25" w:name="_Toc445070179"/>
    </w:p>
    <w:p w:rsidR="004B02C7" w:rsidRDefault="003865B0" w:rsidP="00DC0377">
      <w:pPr>
        <w:pStyle w:val="Heading3"/>
        <w:spacing w:before="0" w:after="0"/>
      </w:pPr>
      <w:r>
        <w:t>A.</w:t>
      </w:r>
      <w:r w:rsidR="004B02C7" w:rsidRPr="00D6479F">
        <w:t>8.1</w:t>
      </w:r>
      <w:r>
        <w:tab/>
      </w:r>
      <w:r w:rsidR="004B02C7" w:rsidRPr="00D6479F">
        <w:t xml:space="preserve">60-day </w:t>
      </w:r>
      <w:r w:rsidR="004B02C7" w:rsidRPr="00E64D3B">
        <w:t>Federal Register</w:t>
      </w:r>
      <w:r w:rsidR="004B02C7" w:rsidRPr="00D6479F">
        <w:rPr>
          <w:i/>
        </w:rPr>
        <w:t xml:space="preserve"> </w:t>
      </w:r>
      <w:r w:rsidR="004B02C7" w:rsidRPr="00D6479F">
        <w:t>Notice</w:t>
      </w:r>
      <w:bookmarkEnd w:id="25"/>
    </w:p>
    <w:p w:rsidR="00E465B2" w:rsidRDefault="00E465B2" w:rsidP="00DC0377">
      <w:pPr>
        <w:pStyle w:val="BodyText1"/>
        <w:spacing w:after="0"/>
      </w:pPr>
    </w:p>
    <w:p w:rsidR="00036CFC" w:rsidRDefault="0098654D" w:rsidP="00DC0377">
      <w:pPr>
        <w:pStyle w:val="BodyText1"/>
        <w:spacing w:after="0"/>
      </w:pPr>
      <w:r>
        <w:t xml:space="preserve">The 60-day notice published in the </w:t>
      </w:r>
      <w:r w:rsidR="00E64D3B">
        <w:t>Federal Register</w:t>
      </w:r>
      <w:r>
        <w:t xml:space="preserve"> on May 2, 2016 (81 FR 26235)</w:t>
      </w:r>
      <w:r w:rsidR="0071739B">
        <w:t>.</w:t>
      </w:r>
      <w:r w:rsidR="008F6C29">
        <w:t xml:space="preserve"> One comment was received and is attached to this package along with our response.</w:t>
      </w:r>
    </w:p>
    <w:p w:rsidR="008F6C29" w:rsidRDefault="008F6C29" w:rsidP="00DC0377">
      <w:pPr>
        <w:pStyle w:val="BodyText1"/>
        <w:spacing w:after="0"/>
      </w:pPr>
    </w:p>
    <w:p w:rsidR="00B30289" w:rsidRDefault="00B30289" w:rsidP="00DC0377">
      <w:pPr>
        <w:pStyle w:val="BodyText1"/>
        <w:spacing w:after="0"/>
      </w:pPr>
      <w:r>
        <w:t>Following publication in the Federal Register on May 2, 2016, we have made several minor modifications to the form that further protect participant identification or improve the response efficiency by removing several checkboxes we were using for item screening purposes</w:t>
      </w:r>
      <w:r w:rsidR="004D1D4A">
        <w:t xml:space="preserve">.  The </w:t>
      </w:r>
      <w:r>
        <w:t>instructions</w:t>
      </w:r>
      <w:r w:rsidR="004D1D4A">
        <w:t xml:space="preserve"> were revised</w:t>
      </w:r>
      <w:r>
        <w:t xml:space="preserve"> accordingly.</w:t>
      </w:r>
      <w:r w:rsidR="004D1D4A">
        <w:t xml:space="preserve"> These are based on internal decisions and have not resulted in revised burden estimates.</w:t>
      </w:r>
    </w:p>
    <w:p w:rsidR="004D1D4A" w:rsidRDefault="004D1D4A" w:rsidP="00DC0377">
      <w:pPr>
        <w:pStyle w:val="BodyText1"/>
        <w:spacing w:after="0"/>
      </w:pPr>
    </w:p>
    <w:p w:rsidR="004D1D4A" w:rsidRDefault="004D1D4A" w:rsidP="00DC0377">
      <w:pPr>
        <w:pStyle w:val="BodyText1"/>
        <w:spacing w:after="0"/>
      </w:pPr>
      <w:r>
        <w:t xml:space="preserve">The changes to the form include the following: </w:t>
      </w:r>
    </w:p>
    <w:p w:rsidR="004D1D4A" w:rsidRDefault="004D1D4A" w:rsidP="004D1D4A">
      <w:pPr>
        <w:pStyle w:val="BodyText1"/>
        <w:numPr>
          <w:ilvl w:val="0"/>
          <w:numId w:val="34"/>
        </w:numPr>
        <w:spacing w:after="0"/>
      </w:pPr>
      <w:r>
        <w:t>Added an assessor certification statement to document their compliance with privacy protections</w:t>
      </w:r>
    </w:p>
    <w:p w:rsidR="004D1D4A" w:rsidRDefault="004D1D4A" w:rsidP="004D1D4A">
      <w:pPr>
        <w:pStyle w:val="BodyText1"/>
        <w:numPr>
          <w:ilvl w:val="0"/>
          <w:numId w:val="34"/>
        </w:numPr>
        <w:spacing w:after="0"/>
      </w:pPr>
      <w:r>
        <w:t>Section A: Removed items on age,  gender, and waiver population</w:t>
      </w:r>
    </w:p>
    <w:p w:rsidR="004D1D4A" w:rsidRDefault="004D1D4A" w:rsidP="004D1D4A">
      <w:pPr>
        <w:pStyle w:val="BodyText1"/>
        <w:numPr>
          <w:ilvl w:val="0"/>
          <w:numId w:val="34"/>
        </w:numPr>
        <w:spacing w:after="0"/>
      </w:pPr>
      <w:r>
        <w:t xml:space="preserve">Section B: Removed checkbox at the start of each subsection that identified “no changes during the past month” and revised instructions to complete both columns.  For those using the electronic PDF, the 30 day column will </w:t>
      </w:r>
      <w:r>
        <w:lastRenderedPageBreak/>
        <w:t>automatically prefill to note no change from the past 3 days. This is intended to reduce the respondent burden.</w:t>
      </w:r>
    </w:p>
    <w:p w:rsidR="004D1D4A" w:rsidRDefault="004D1D4A" w:rsidP="004D1D4A">
      <w:pPr>
        <w:pStyle w:val="BodyText1"/>
        <w:numPr>
          <w:ilvl w:val="0"/>
          <w:numId w:val="34"/>
        </w:numPr>
        <w:spacing w:after="0"/>
      </w:pPr>
      <w:r>
        <w:t>Section C: Added a checkbox to denote that the assessor has indicated all the devices needed.</w:t>
      </w:r>
    </w:p>
    <w:p w:rsidR="004D1D4A" w:rsidRDefault="004D1D4A" w:rsidP="004D1D4A">
      <w:pPr>
        <w:pStyle w:val="BodyText1"/>
        <w:numPr>
          <w:ilvl w:val="0"/>
          <w:numId w:val="34"/>
        </w:numPr>
        <w:spacing w:after="0"/>
      </w:pPr>
      <w:r>
        <w:t>Section D: Revised the instruction to clarify the use of “not applicable.”</w:t>
      </w:r>
    </w:p>
    <w:p w:rsidR="004D1D4A" w:rsidRPr="0071739B" w:rsidRDefault="004D1D4A" w:rsidP="004D1D4A">
      <w:pPr>
        <w:pStyle w:val="BodyText1"/>
        <w:spacing w:after="0"/>
        <w:ind w:left="1440" w:firstLine="0"/>
      </w:pPr>
      <w:r>
        <w:t xml:space="preserve"> </w:t>
      </w:r>
    </w:p>
    <w:p w:rsidR="004B02C7" w:rsidRPr="00D6479F" w:rsidRDefault="003865B0" w:rsidP="00DC0377">
      <w:pPr>
        <w:pStyle w:val="Heading3"/>
        <w:spacing w:before="0" w:after="0"/>
      </w:pPr>
      <w:bookmarkStart w:id="26" w:name="_Toc445070180"/>
      <w:r>
        <w:t>A.</w:t>
      </w:r>
      <w:r w:rsidR="004B02C7" w:rsidRPr="00D6479F">
        <w:t>8.2</w:t>
      </w:r>
      <w:r>
        <w:tab/>
      </w:r>
      <w:r w:rsidR="004B02C7" w:rsidRPr="00D6479F">
        <w:t>Efforts to Consult Outside Agency</w:t>
      </w:r>
      <w:bookmarkEnd w:id="26"/>
    </w:p>
    <w:p w:rsidR="00E465B2" w:rsidRDefault="00E465B2" w:rsidP="00014786">
      <w:pPr>
        <w:pStyle w:val="BodyText2"/>
        <w:spacing w:after="0"/>
      </w:pPr>
    </w:p>
    <w:p w:rsidR="004B02C7" w:rsidRPr="00D6479F" w:rsidRDefault="004B02C7" w:rsidP="00014786">
      <w:pPr>
        <w:pStyle w:val="BodyText2"/>
        <w:spacing w:after="0"/>
      </w:pPr>
      <w:r w:rsidRPr="00D6479F">
        <w:t xml:space="preserve">CMS </w:t>
      </w:r>
      <w:r w:rsidR="00AA2FAA">
        <w:t xml:space="preserve">authorized two </w:t>
      </w:r>
      <w:r w:rsidRPr="00D6479F">
        <w:t>Technical Expert Panel</w:t>
      </w:r>
      <w:r w:rsidR="00AA2FAA">
        <w:t>s</w:t>
      </w:r>
      <w:r w:rsidR="00E04796">
        <w:t xml:space="preserve"> (TEP).</w:t>
      </w:r>
      <w:r w:rsidRPr="00D6479F">
        <w:t xml:space="preserve"> </w:t>
      </w:r>
      <w:r w:rsidR="00E04796" w:rsidRPr="00D6479F">
        <w:t xml:space="preserve">The </w:t>
      </w:r>
      <w:r w:rsidR="00E04796">
        <w:t>first</w:t>
      </w:r>
      <w:r w:rsidR="0071739B">
        <w:t xml:space="preserve"> </w:t>
      </w:r>
      <w:r w:rsidRPr="00D6479F">
        <w:t xml:space="preserve">TEP </w:t>
      </w:r>
      <w:r w:rsidR="0071739B">
        <w:t xml:space="preserve">convened by RTI in September 2014 </w:t>
      </w:r>
      <w:r w:rsidRPr="00D6479F">
        <w:t xml:space="preserve">included individuals with the following </w:t>
      </w:r>
      <w:r>
        <w:t xml:space="preserve">attributes, </w:t>
      </w:r>
      <w:r w:rsidRPr="00D6479F">
        <w:t>areas of expertise</w:t>
      </w:r>
      <w:r>
        <w:t>,</w:t>
      </w:r>
      <w:r w:rsidRPr="00D6479F">
        <w:t xml:space="preserve"> and perspectives:</w:t>
      </w:r>
    </w:p>
    <w:p w:rsidR="004B02C7" w:rsidRPr="00D6479F" w:rsidRDefault="000F2A3A" w:rsidP="00DC0377">
      <w:pPr>
        <w:pStyle w:val="bullets"/>
        <w:spacing w:after="0"/>
      </w:pPr>
      <w:r>
        <w:t>s</w:t>
      </w:r>
      <w:r w:rsidR="004B02C7" w:rsidRPr="00D6479F">
        <w:t>ubject matter expertise in HCBS</w:t>
      </w:r>
      <w:r w:rsidR="004B02C7">
        <w:t>;</w:t>
      </w:r>
    </w:p>
    <w:p w:rsidR="004B02C7" w:rsidRPr="00D6479F" w:rsidRDefault="000F2A3A" w:rsidP="00DC0377">
      <w:pPr>
        <w:pStyle w:val="bullets"/>
        <w:spacing w:after="0"/>
      </w:pPr>
      <w:r>
        <w:t>b</w:t>
      </w:r>
      <w:r w:rsidR="004B02C7" w:rsidRPr="00D6479F">
        <w:t xml:space="preserve">road knowledge of the process to develop </w:t>
      </w:r>
      <w:r w:rsidR="004B02C7">
        <w:t>standardized</w:t>
      </w:r>
      <w:r w:rsidR="004B02C7" w:rsidRPr="00D6479F">
        <w:t xml:space="preserve"> assessment items</w:t>
      </w:r>
      <w:r w:rsidR="004B02C7">
        <w:t>;</w:t>
      </w:r>
    </w:p>
    <w:p w:rsidR="004B02C7" w:rsidRPr="00D6479F" w:rsidRDefault="000F2A3A" w:rsidP="00DC0377">
      <w:pPr>
        <w:pStyle w:val="bullets"/>
        <w:spacing w:after="0"/>
      </w:pPr>
      <w:r>
        <w:t>k</w:t>
      </w:r>
      <w:r w:rsidR="004B02C7" w:rsidRPr="00D6479F">
        <w:t>nowledge of assessment domains that are relevant to eligibility determination</w:t>
      </w:r>
      <w:r w:rsidR="004B02C7">
        <w:t>, the need for services,</w:t>
      </w:r>
      <w:r w:rsidR="004B02C7" w:rsidRPr="00D6479F">
        <w:t xml:space="preserve"> </w:t>
      </w:r>
      <w:r w:rsidR="00AA2FAA">
        <w:t>level of care determination</w:t>
      </w:r>
      <w:r w:rsidR="004B02C7" w:rsidRPr="00D6479F">
        <w:t>, service planning, and quality measurement</w:t>
      </w:r>
      <w:r w:rsidR="004B02C7">
        <w:t>;</w:t>
      </w:r>
    </w:p>
    <w:p w:rsidR="004B02C7" w:rsidRPr="00D6479F" w:rsidRDefault="000F2A3A" w:rsidP="00DC0377">
      <w:pPr>
        <w:pStyle w:val="bullets"/>
        <w:spacing w:after="0"/>
      </w:pPr>
      <w:r>
        <w:t>e</w:t>
      </w:r>
      <w:r w:rsidR="004B02C7" w:rsidRPr="00D6479F">
        <w:t>xperience with the modification of existing CARE assessment items</w:t>
      </w:r>
      <w:r w:rsidR="004B02C7">
        <w:t>;</w:t>
      </w:r>
    </w:p>
    <w:p w:rsidR="00DC0377" w:rsidRDefault="000F2A3A" w:rsidP="00BF25A2">
      <w:pPr>
        <w:pStyle w:val="bullets"/>
        <w:spacing w:after="0"/>
      </w:pPr>
      <w:r>
        <w:t>b</w:t>
      </w:r>
      <w:r w:rsidR="004B02C7" w:rsidRPr="00D6479F">
        <w:t>road knowledge of performance measurement, quality improvement, and health disparities</w:t>
      </w:r>
      <w:r w:rsidR="004B02C7">
        <w:t>; and</w:t>
      </w:r>
    </w:p>
    <w:p w:rsidR="004B02C7" w:rsidRPr="00D6479F" w:rsidRDefault="000F2A3A" w:rsidP="00BF25A2">
      <w:pPr>
        <w:pStyle w:val="bullets"/>
        <w:spacing w:after="0"/>
      </w:pPr>
      <w:r>
        <w:t>a</w:t>
      </w:r>
      <w:r w:rsidR="004B02C7" w:rsidRPr="00D6479F">
        <w:t>bility to represent state Medicaid programs, provider, consumer, or payer perspectives</w:t>
      </w:r>
      <w:r w:rsidR="004B02C7">
        <w:t>.</w:t>
      </w:r>
    </w:p>
    <w:p w:rsidR="003865B0" w:rsidRDefault="004B02C7" w:rsidP="00DC0377">
      <w:pPr>
        <w:pStyle w:val="BodyText2"/>
        <w:spacing w:after="0"/>
      </w:pPr>
      <w:r w:rsidRPr="00D6479F">
        <w:t xml:space="preserve">The members of the </w:t>
      </w:r>
      <w:r w:rsidR="00AA2FAA">
        <w:t xml:space="preserve">first </w:t>
      </w:r>
      <w:r w:rsidRPr="00D6479F">
        <w:t>TEP and their affiliation, areas of expertise, and contact inform</w:t>
      </w:r>
      <w:r>
        <w:t xml:space="preserve">ation are listed in </w:t>
      </w:r>
      <w:r w:rsidRPr="003865B0">
        <w:rPr>
          <w:b/>
          <w:i/>
        </w:rPr>
        <w:t xml:space="preserve">Table </w:t>
      </w:r>
      <w:r w:rsidR="003865B0">
        <w:rPr>
          <w:b/>
          <w:i/>
        </w:rPr>
        <w:t>1</w:t>
      </w:r>
      <w:r>
        <w:t>.</w:t>
      </w:r>
    </w:p>
    <w:p w:rsidR="003F41B0" w:rsidRDefault="000F2A3A" w:rsidP="003F41B0">
      <w:pPr>
        <w:pStyle w:val="TableTitle"/>
        <w:spacing w:after="0"/>
        <w:rPr>
          <w:noProof/>
        </w:rPr>
      </w:pPr>
      <w:r>
        <w:br w:type="page"/>
      </w:r>
      <w:bookmarkStart w:id="27" w:name="_Toc399320126"/>
      <w:r w:rsidR="00C924EE">
        <w:lastRenderedPageBreak/>
        <w:t xml:space="preserve">Table </w:t>
      </w:r>
      <w:r w:rsidR="00E5069B">
        <w:fldChar w:fldCharType="begin"/>
      </w:r>
      <w:r w:rsidR="00E5069B">
        <w:instrText xml:space="preserve"> SEQ Table \* ARABIC </w:instrText>
      </w:r>
      <w:r w:rsidR="00E5069B">
        <w:fldChar w:fldCharType="separate"/>
      </w:r>
      <w:r w:rsidR="0029445B">
        <w:rPr>
          <w:noProof/>
        </w:rPr>
        <w:t>1</w:t>
      </w:r>
      <w:r w:rsidR="00E5069B">
        <w:rPr>
          <w:noProof/>
        </w:rPr>
        <w:fldChar w:fldCharType="end"/>
      </w:r>
    </w:p>
    <w:p w:rsidR="004B02C7" w:rsidRPr="006102DD" w:rsidRDefault="004B02C7" w:rsidP="003F41B0">
      <w:pPr>
        <w:pStyle w:val="TableTitle"/>
        <w:spacing w:before="0"/>
      </w:pPr>
      <w:r w:rsidRPr="006102DD">
        <w:t xml:space="preserve">Technical </w:t>
      </w:r>
      <w:r w:rsidR="003865B0" w:rsidRPr="006102DD">
        <w:t>expert panel members</w:t>
      </w:r>
      <w:bookmarkEnd w:id="27"/>
    </w:p>
    <w:tbl>
      <w:tblPr>
        <w:tblW w:w="5000" w:type="pct"/>
        <w:tblBorders>
          <w:top w:val="single" w:sz="12" w:space="0" w:color="auto"/>
        </w:tblBorders>
        <w:tblLook w:val="01E0" w:firstRow="1" w:lastRow="1" w:firstColumn="1" w:lastColumn="1" w:noHBand="0" w:noVBand="0"/>
        <w:tblDescription w:val="This is a 3 column table of Technical expert panel members.  Column 1 is Name, column 2 is Affiliation, and column 3 is Expertise."/>
      </w:tblPr>
      <w:tblGrid>
        <w:gridCol w:w="2140"/>
        <w:gridCol w:w="2980"/>
        <w:gridCol w:w="4240"/>
      </w:tblGrid>
      <w:tr w:rsidR="003865B0" w:rsidRPr="00297B69" w:rsidTr="00FC5955">
        <w:trPr>
          <w:cantSplit/>
          <w:tblHeader/>
        </w:trPr>
        <w:tc>
          <w:tcPr>
            <w:tcW w:w="1143" w:type="pct"/>
            <w:tcBorders>
              <w:top w:val="single" w:sz="4" w:space="0" w:color="auto"/>
              <w:bottom w:val="single" w:sz="6" w:space="0" w:color="auto"/>
            </w:tcBorders>
            <w:shd w:val="clear" w:color="auto" w:fill="auto"/>
            <w:vAlign w:val="bottom"/>
          </w:tcPr>
          <w:p w:rsidR="004B02C7" w:rsidRPr="00297B69" w:rsidRDefault="004B02C7" w:rsidP="00297B69">
            <w:pPr>
              <w:pStyle w:val="TableHeaders"/>
              <w:rPr>
                <w:rFonts w:eastAsia="SimSun"/>
                <w:sz w:val="18"/>
                <w:szCs w:val="18"/>
                <w:lang w:eastAsia="zh-CN"/>
              </w:rPr>
            </w:pPr>
            <w:r w:rsidRPr="00297B69">
              <w:rPr>
                <w:rFonts w:eastAsia="SimSun"/>
                <w:sz w:val="18"/>
                <w:szCs w:val="18"/>
                <w:lang w:eastAsia="zh-CN"/>
              </w:rPr>
              <w:t>Name</w:t>
            </w:r>
          </w:p>
        </w:tc>
        <w:tc>
          <w:tcPr>
            <w:tcW w:w="1592" w:type="pct"/>
            <w:tcBorders>
              <w:top w:val="single" w:sz="4" w:space="0" w:color="auto"/>
              <w:bottom w:val="single" w:sz="6" w:space="0" w:color="auto"/>
            </w:tcBorders>
            <w:shd w:val="clear" w:color="auto" w:fill="auto"/>
            <w:vAlign w:val="bottom"/>
          </w:tcPr>
          <w:p w:rsidR="004B02C7" w:rsidRPr="00297B69" w:rsidRDefault="004B02C7" w:rsidP="00297B69">
            <w:pPr>
              <w:pStyle w:val="TableHeaders"/>
              <w:rPr>
                <w:rFonts w:eastAsia="SimSun"/>
                <w:sz w:val="18"/>
                <w:szCs w:val="18"/>
                <w:lang w:eastAsia="zh-CN"/>
              </w:rPr>
            </w:pPr>
            <w:r w:rsidRPr="00297B69">
              <w:rPr>
                <w:rFonts w:eastAsia="SimSun"/>
                <w:sz w:val="18"/>
                <w:szCs w:val="18"/>
                <w:lang w:eastAsia="zh-CN"/>
              </w:rPr>
              <w:t>Affiliation</w:t>
            </w:r>
          </w:p>
        </w:tc>
        <w:tc>
          <w:tcPr>
            <w:tcW w:w="2265" w:type="pct"/>
            <w:tcBorders>
              <w:top w:val="single" w:sz="4" w:space="0" w:color="auto"/>
              <w:bottom w:val="single" w:sz="6" w:space="0" w:color="auto"/>
            </w:tcBorders>
            <w:shd w:val="clear" w:color="auto" w:fill="auto"/>
            <w:vAlign w:val="bottom"/>
          </w:tcPr>
          <w:p w:rsidR="004B02C7" w:rsidRPr="00297B69" w:rsidRDefault="004B02C7" w:rsidP="00297B69">
            <w:pPr>
              <w:pStyle w:val="TableHeaders"/>
              <w:rPr>
                <w:rFonts w:eastAsia="SimSun"/>
                <w:sz w:val="18"/>
                <w:szCs w:val="18"/>
                <w:lang w:eastAsia="zh-CN"/>
              </w:rPr>
            </w:pPr>
            <w:r w:rsidRPr="00297B69">
              <w:rPr>
                <w:rFonts w:eastAsia="SimSun"/>
                <w:sz w:val="18"/>
                <w:szCs w:val="18"/>
                <w:lang w:eastAsia="zh-CN"/>
              </w:rPr>
              <w:t>Expertise</w:t>
            </w:r>
          </w:p>
        </w:tc>
      </w:tr>
      <w:tr w:rsidR="000E4B1F" w:rsidRPr="00297B69" w:rsidTr="00297B69">
        <w:trPr>
          <w:cantSplit/>
        </w:trPr>
        <w:tc>
          <w:tcPr>
            <w:tcW w:w="1143"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Bernstein, Amy, MMHS</w:t>
            </w:r>
          </w:p>
        </w:tc>
        <w:tc>
          <w:tcPr>
            <w:tcW w:w="1592"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Director, Community Based Waivers, MassHealth, Boston, MA</w:t>
            </w:r>
          </w:p>
        </w:tc>
        <w:tc>
          <w:tcPr>
            <w:tcW w:w="2265" w:type="pct"/>
            <w:shd w:val="clear" w:color="auto" w:fill="auto"/>
          </w:tcPr>
          <w:p w:rsidR="004B02C7" w:rsidRPr="00297B69" w:rsidRDefault="004B02C7" w:rsidP="000F2A3A">
            <w:pPr>
              <w:pStyle w:val="TableText"/>
              <w:rPr>
                <w:rFonts w:eastAsia="SimSun"/>
                <w:sz w:val="18"/>
                <w:szCs w:val="18"/>
                <w:lang w:val="en" w:eastAsia="zh-CN"/>
              </w:rPr>
            </w:pPr>
            <w:r w:rsidRPr="00297B69">
              <w:rPr>
                <w:rFonts w:eastAsia="SimSun"/>
                <w:sz w:val="18"/>
                <w:szCs w:val="18"/>
                <w:lang w:val="en" w:eastAsia="zh-CN"/>
              </w:rPr>
              <w:t xml:space="preserve">Over 20 years of experience in a variety of policy and operational positions related to </w:t>
            </w:r>
            <w:r w:rsidR="000F2A3A">
              <w:rPr>
                <w:rFonts w:eastAsia="SimSun"/>
                <w:sz w:val="18"/>
                <w:szCs w:val="18"/>
                <w:lang w:val="en" w:eastAsia="zh-CN"/>
              </w:rPr>
              <w:t>CB-LTSS</w:t>
            </w:r>
            <w:r w:rsidRPr="00297B69">
              <w:rPr>
                <w:rFonts w:eastAsia="SimSun"/>
                <w:sz w:val="18"/>
                <w:szCs w:val="18"/>
                <w:lang w:val="en" w:eastAsia="zh-CN"/>
              </w:rPr>
              <w:t xml:space="preserve">. She is currently responsible for the administration/oversight of the state’s </w:t>
            </w:r>
            <w:r w:rsidR="000F2A3A">
              <w:rPr>
                <w:rFonts w:eastAsia="SimSun"/>
                <w:sz w:val="18"/>
                <w:szCs w:val="18"/>
                <w:lang w:val="en" w:eastAsia="zh-CN"/>
              </w:rPr>
              <w:t>10 HCBS</w:t>
            </w:r>
            <w:r w:rsidRPr="00297B69">
              <w:rPr>
                <w:rFonts w:eastAsia="SimSun"/>
                <w:sz w:val="18"/>
                <w:szCs w:val="18"/>
                <w:lang w:val="en" w:eastAsia="zh-CN"/>
              </w:rPr>
              <w:t xml:space="preserve"> Waivers.</w:t>
            </w:r>
          </w:p>
        </w:tc>
      </w:tr>
      <w:tr w:rsidR="000E4B1F" w:rsidRPr="00297B69" w:rsidTr="00297B69">
        <w:trPr>
          <w:cantSplit/>
        </w:trPr>
        <w:tc>
          <w:tcPr>
            <w:tcW w:w="1143"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Bershadsky, Julie, PhD</w:t>
            </w:r>
          </w:p>
        </w:tc>
        <w:tc>
          <w:tcPr>
            <w:tcW w:w="1592"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Senior Research Associate, Human Services Research Institute, Cambridge, MA</w:t>
            </w:r>
          </w:p>
        </w:tc>
        <w:tc>
          <w:tcPr>
            <w:tcW w:w="2265" w:type="pct"/>
            <w:shd w:val="clear" w:color="auto" w:fill="auto"/>
          </w:tcPr>
          <w:p w:rsidR="004B02C7" w:rsidRPr="00297B69" w:rsidRDefault="004B02C7" w:rsidP="00297B69">
            <w:pPr>
              <w:pStyle w:val="TableText"/>
              <w:rPr>
                <w:rFonts w:eastAsia="SimSun"/>
                <w:sz w:val="18"/>
                <w:szCs w:val="18"/>
                <w:lang w:val="en" w:eastAsia="zh-CN"/>
              </w:rPr>
            </w:pPr>
            <w:r w:rsidRPr="00297B69">
              <w:rPr>
                <w:rFonts w:eastAsia="SimSun"/>
                <w:sz w:val="18"/>
                <w:szCs w:val="18"/>
                <w:lang w:val="en" w:eastAsia="zh-CN"/>
              </w:rPr>
              <w:t xml:space="preserve">Project Director of the National Core Indicators – Aging and Disabilities (NCI-AD), which is an expansion of the </w:t>
            </w:r>
            <w:r w:rsidR="000F2A3A">
              <w:rPr>
                <w:rFonts w:eastAsia="SimSun"/>
                <w:sz w:val="18"/>
                <w:szCs w:val="18"/>
                <w:lang w:val="en" w:eastAsia="zh-CN"/>
              </w:rPr>
              <w:t>National Cancer Institute (</w:t>
            </w:r>
            <w:r w:rsidRPr="00297B69">
              <w:rPr>
                <w:rFonts w:eastAsia="SimSun"/>
                <w:sz w:val="18"/>
                <w:szCs w:val="18"/>
                <w:lang w:val="en" w:eastAsia="zh-CN"/>
              </w:rPr>
              <w:t>NCI</w:t>
            </w:r>
            <w:r w:rsidR="000F2A3A">
              <w:rPr>
                <w:rFonts w:eastAsia="SimSun"/>
                <w:sz w:val="18"/>
                <w:szCs w:val="18"/>
                <w:lang w:val="en" w:eastAsia="zh-CN"/>
              </w:rPr>
              <w:t>)</w:t>
            </w:r>
            <w:r w:rsidRPr="00297B69">
              <w:rPr>
                <w:rFonts w:eastAsia="SimSun"/>
                <w:sz w:val="18"/>
                <w:szCs w:val="18"/>
                <w:lang w:val="en" w:eastAsia="zh-CN"/>
              </w:rPr>
              <w:t xml:space="preserve"> to the population of aging adults, and adults with disabilities receiving LTSS.</w:t>
            </w:r>
          </w:p>
        </w:tc>
      </w:tr>
      <w:tr w:rsidR="000E4B1F" w:rsidRPr="00297B69" w:rsidTr="00297B69">
        <w:trPr>
          <w:cantSplit/>
        </w:trPr>
        <w:tc>
          <w:tcPr>
            <w:tcW w:w="1143"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Brent, Barbara, MS</w:t>
            </w:r>
          </w:p>
        </w:tc>
        <w:tc>
          <w:tcPr>
            <w:tcW w:w="1592"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Director of State Policy, National Association of State Directors of Developmental Disabilities Services (NASDDDS), Phoenix, Arizona and Alexandria, Virginia</w:t>
            </w:r>
          </w:p>
        </w:tc>
        <w:tc>
          <w:tcPr>
            <w:tcW w:w="2265" w:type="pct"/>
            <w:shd w:val="clear" w:color="auto" w:fill="auto"/>
          </w:tcPr>
          <w:p w:rsidR="004B02C7" w:rsidRPr="00297B69" w:rsidRDefault="004B02C7" w:rsidP="00750804">
            <w:pPr>
              <w:pStyle w:val="TableText"/>
              <w:rPr>
                <w:rFonts w:eastAsia="SimSun"/>
                <w:sz w:val="18"/>
                <w:szCs w:val="18"/>
                <w:lang w:val="en" w:eastAsia="zh-CN"/>
              </w:rPr>
            </w:pPr>
            <w:r w:rsidRPr="00297B69">
              <w:rPr>
                <w:rFonts w:eastAsia="SimSun"/>
                <w:sz w:val="18"/>
                <w:szCs w:val="18"/>
                <w:lang w:val="en" w:eastAsia="zh-CN"/>
              </w:rPr>
              <w:t>Provides analysis of national and state policies. Areas of special focus include health care reform, Medicaid authorities, managed care long</w:t>
            </w:r>
            <w:r w:rsidR="00750804">
              <w:rPr>
                <w:rFonts w:eastAsia="SimSun"/>
                <w:sz w:val="18"/>
                <w:szCs w:val="18"/>
                <w:lang w:val="en" w:eastAsia="zh-CN"/>
              </w:rPr>
              <w:t>-</w:t>
            </w:r>
            <w:r w:rsidRPr="00297B69">
              <w:rPr>
                <w:rFonts w:eastAsia="SimSun"/>
                <w:sz w:val="18"/>
                <w:szCs w:val="18"/>
                <w:lang w:val="en" w:eastAsia="zh-CN"/>
              </w:rPr>
              <w:t>term services and supports, acute health care, and transition from facilities into robust community</w:t>
            </w:r>
            <w:r w:rsidR="00750804">
              <w:rPr>
                <w:rFonts w:eastAsia="SimSun"/>
                <w:sz w:val="18"/>
                <w:szCs w:val="18"/>
                <w:lang w:val="en" w:eastAsia="zh-CN"/>
              </w:rPr>
              <w:t>-</w:t>
            </w:r>
            <w:r w:rsidRPr="00297B69">
              <w:rPr>
                <w:rFonts w:eastAsia="SimSun"/>
                <w:sz w:val="18"/>
                <w:szCs w:val="18"/>
                <w:lang w:val="en" w:eastAsia="zh-CN"/>
              </w:rPr>
              <w:t>based service delivery systems.</w:t>
            </w:r>
          </w:p>
        </w:tc>
      </w:tr>
      <w:tr w:rsidR="000E4B1F" w:rsidRPr="00297B69" w:rsidTr="00297B69">
        <w:trPr>
          <w:cantSplit/>
        </w:trPr>
        <w:tc>
          <w:tcPr>
            <w:tcW w:w="1143"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Elliot, Mary-Jo, RN</w:t>
            </w:r>
          </w:p>
        </w:tc>
        <w:tc>
          <w:tcPr>
            <w:tcW w:w="1592" w:type="pct"/>
            <w:shd w:val="clear" w:color="auto" w:fill="auto"/>
          </w:tcPr>
          <w:p w:rsidR="004B02C7" w:rsidRPr="00297B69" w:rsidRDefault="004B02C7" w:rsidP="00750804">
            <w:pPr>
              <w:pStyle w:val="TableText"/>
              <w:rPr>
                <w:rFonts w:eastAsia="SimSun"/>
                <w:sz w:val="18"/>
                <w:szCs w:val="18"/>
                <w:lang w:eastAsia="zh-CN"/>
              </w:rPr>
            </w:pPr>
            <w:r w:rsidRPr="00297B69">
              <w:rPr>
                <w:rFonts w:eastAsia="SimSun"/>
                <w:sz w:val="18"/>
                <w:szCs w:val="18"/>
                <w:lang w:eastAsia="zh-CN"/>
              </w:rPr>
              <w:t>Clinical Manager, Personal Care Attendant Program, MassHealth, Office of Long</w:t>
            </w:r>
            <w:r w:rsidR="00750804">
              <w:rPr>
                <w:rFonts w:eastAsia="SimSun"/>
                <w:sz w:val="18"/>
                <w:szCs w:val="18"/>
                <w:lang w:eastAsia="zh-CN"/>
              </w:rPr>
              <w:t>-</w:t>
            </w:r>
            <w:r w:rsidRPr="00297B69">
              <w:rPr>
                <w:rFonts w:eastAsia="SimSun"/>
                <w:sz w:val="18"/>
                <w:szCs w:val="18"/>
                <w:lang w:eastAsia="zh-CN"/>
              </w:rPr>
              <w:t>Term Services and Supports, Boston, MA</w:t>
            </w:r>
          </w:p>
        </w:tc>
        <w:tc>
          <w:tcPr>
            <w:tcW w:w="2265" w:type="pct"/>
            <w:shd w:val="clear" w:color="auto" w:fill="auto"/>
          </w:tcPr>
          <w:p w:rsidR="004B02C7" w:rsidRPr="00297B69" w:rsidRDefault="004B02C7" w:rsidP="00750804">
            <w:pPr>
              <w:pStyle w:val="TableText"/>
              <w:rPr>
                <w:rFonts w:eastAsia="SimSun"/>
                <w:sz w:val="18"/>
                <w:szCs w:val="18"/>
                <w:lang w:val="en" w:eastAsia="zh-CN"/>
              </w:rPr>
            </w:pPr>
            <w:r w:rsidRPr="00297B69">
              <w:rPr>
                <w:rFonts w:eastAsia="SimSun"/>
                <w:sz w:val="18"/>
                <w:szCs w:val="18"/>
                <w:lang w:val="en" w:eastAsia="zh-CN"/>
              </w:rPr>
              <w:t xml:space="preserve">Extensive knowledge of </w:t>
            </w:r>
            <w:r w:rsidR="00750804" w:rsidRPr="00297B69">
              <w:rPr>
                <w:rFonts w:eastAsia="SimSun"/>
                <w:sz w:val="18"/>
                <w:szCs w:val="18"/>
                <w:lang w:val="en" w:eastAsia="zh-CN"/>
              </w:rPr>
              <w:t>long</w:t>
            </w:r>
            <w:r w:rsidR="00750804">
              <w:rPr>
                <w:rFonts w:eastAsia="SimSun"/>
                <w:sz w:val="18"/>
                <w:szCs w:val="18"/>
                <w:lang w:val="en" w:eastAsia="zh-CN"/>
              </w:rPr>
              <w:t>-</w:t>
            </w:r>
            <w:r w:rsidR="00750804" w:rsidRPr="00297B69">
              <w:rPr>
                <w:rFonts w:eastAsia="SimSun"/>
                <w:sz w:val="18"/>
                <w:szCs w:val="18"/>
                <w:lang w:val="en" w:eastAsia="zh-CN"/>
              </w:rPr>
              <w:t>term care</w:t>
            </w:r>
            <w:r w:rsidRPr="00297B69">
              <w:rPr>
                <w:rFonts w:eastAsia="SimSun"/>
                <w:sz w:val="18"/>
                <w:szCs w:val="18"/>
                <w:lang w:val="en" w:eastAsia="zh-CN"/>
              </w:rPr>
              <w:t xml:space="preserve"> and Medicaid/Medicare regulations including policy, funding sources, community services, recording keeping, and compliance.</w:t>
            </w:r>
          </w:p>
        </w:tc>
      </w:tr>
      <w:tr w:rsidR="000E4B1F" w:rsidRPr="00297B69" w:rsidTr="00297B69">
        <w:trPr>
          <w:cantSplit/>
        </w:trPr>
        <w:tc>
          <w:tcPr>
            <w:tcW w:w="1143"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Erkel, Pam</w:t>
            </w:r>
          </w:p>
        </w:tc>
        <w:tc>
          <w:tcPr>
            <w:tcW w:w="1592"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Manager, Special Projects Disability Services Division, Department of Human Services, State of Minnesota, St. Paul, MN</w:t>
            </w:r>
          </w:p>
        </w:tc>
        <w:tc>
          <w:tcPr>
            <w:tcW w:w="2265" w:type="pct"/>
            <w:shd w:val="clear" w:color="auto" w:fill="auto"/>
          </w:tcPr>
          <w:p w:rsidR="004B02C7" w:rsidRPr="00297B69" w:rsidRDefault="004B02C7" w:rsidP="00750804">
            <w:pPr>
              <w:pStyle w:val="TableText"/>
              <w:rPr>
                <w:rFonts w:eastAsia="SimSun"/>
                <w:sz w:val="18"/>
                <w:szCs w:val="18"/>
                <w:lang w:val="en" w:eastAsia="zh-CN"/>
              </w:rPr>
            </w:pPr>
            <w:r w:rsidRPr="00297B69">
              <w:rPr>
                <w:rFonts w:eastAsia="SimSun"/>
                <w:sz w:val="18"/>
                <w:szCs w:val="18"/>
                <w:lang w:val="en" w:eastAsia="zh-CN"/>
              </w:rPr>
              <w:t xml:space="preserve">Designs and shapes home care and case management reform projects that will help create a more sustainable </w:t>
            </w:r>
            <w:r w:rsidR="00750804">
              <w:rPr>
                <w:rFonts w:eastAsia="SimSun"/>
                <w:sz w:val="18"/>
                <w:szCs w:val="18"/>
                <w:lang w:val="en" w:eastAsia="zh-CN"/>
              </w:rPr>
              <w:t>LTSS</w:t>
            </w:r>
            <w:r w:rsidRPr="00297B69">
              <w:rPr>
                <w:rFonts w:eastAsia="SimSun"/>
                <w:sz w:val="18"/>
                <w:szCs w:val="18"/>
                <w:lang w:val="en" w:eastAsia="zh-CN"/>
              </w:rPr>
              <w:t xml:space="preserve"> system in Minnesota.</w:t>
            </w:r>
          </w:p>
        </w:tc>
      </w:tr>
      <w:tr w:rsidR="00A175D5" w:rsidRPr="00297B69" w:rsidTr="00297B69">
        <w:trPr>
          <w:cantSplit/>
        </w:trPr>
        <w:tc>
          <w:tcPr>
            <w:tcW w:w="1143" w:type="pct"/>
            <w:shd w:val="clear" w:color="auto" w:fill="auto"/>
          </w:tcPr>
          <w:p w:rsidR="00A175D5" w:rsidRPr="00297B69" w:rsidRDefault="00A175D5" w:rsidP="00297B69">
            <w:pPr>
              <w:pStyle w:val="TableText"/>
              <w:rPr>
                <w:rFonts w:eastAsia="SimSun"/>
                <w:sz w:val="18"/>
                <w:szCs w:val="18"/>
                <w:lang w:eastAsia="zh-CN"/>
              </w:rPr>
            </w:pPr>
            <w:r>
              <w:rPr>
                <w:rFonts w:eastAsia="SimSun"/>
                <w:sz w:val="18"/>
                <w:szCs w:val="18"/>
                <w:lang w:eastAsia="zh-CN"/>
              </w:rPr>
              <w:t>Harley, Linda, PhD</w:t>
            </w:r>
          </w:p>
        </w:tc>
        <w:tc>
          <w:tcPr>
            <w:tcW w:w="1592" w:type="pct"/>
            <w:shd w:val="clear" w:color="auto" w:fill="auto"/>
          </w:tcPr>
          <w:p w:rsidR="00A175D5" w:rsidRPr="00297B69" w:rsidRDefault="00A175D5" w:rsidP="00297B69">
            <w:pPr>
              <w:pStyle w:val="TableText"/>
              <w:rPr>
                <w:rFonts w:eastAsia="SimSun"/>
                <w:sz w:val="18"/>
                <w:szCs w:val="18"/>
                <w:lang w:eastAsia="zh-CN"/>
              </w:rPr>
            </w:pPr>
            <w:r>
              <w:rPr>
                <w:rFonts w:eastAsia="SimSun"/>
                <w:sz w:val="18"/>
                <w:szCs w:val="18"/>
                <w:lang w:eastAsia="zh-CN"/>
              </w:rPr>
              <w:t>Research Scientist, Georgia Tech Research Institute (GTRI), Atlanta, GA</w:t>
            </w:r>
          </w:p>
        </w:tc>
        <w:tc>
          <w:tcPr>
            <w:tcW w:w="2265" w:type="pct"/>
            <w:shd w:val="clear" w:color="auto" w:fill="auto"/>
          </w:tcPr>
          <w:p w:rsidR="00A175D5" w:rsidRPr="00297B69" w:rsidRDefault="0094107C" w:rsidP="00297B69">
            <w:pPr>
              <w:pStyle w:val="TableText"/>
              <w:rPr>
                <w:rFonts w:eastAsia="SimSun"/>
                <w:sz w:val="18"/>
                <w:szCs w:val="18"/>
                <w:lang w:val="en" w:eastAsia="zh-CN"/>
              </w:rPr>
            </w:pPr>
            <w:r>
              <w:rPr>
                <w:rFonts w:eastAsia="SimSun"/>
                <w:sz w:val="18"/>
                <w:szCs w:val="18"/>
                <w:lang w:val="en" w:eastAsia="zh-CN"/>
              </w:rPr>
              <w:t>Experienced in the in-home assessment of elders, and in understanding the interplay of person, adaptive equipment, and environment to support health and independence.</w:t>
            </w:r>
          </w:p>
        </w:tc>
      </w:tr>
      <w:tr w:rsidR="000E4B1F" w:rsidRPr="00297B69" w:rsidTr="00297B69">
        <w:trPr>
          <w:cantSplit/>
        </w:trPr>
        <w:tc>
          <w:tcPr>
            <w:tcW w:w="1143"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Holt, Kathleen, MBA, JD</w:t>
            </w:r>
          </w:p>
        </w:tc>
        <w:tc>
          <w:tcPr>
            <w:tcW w:w="1592"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Associate Director, the Center for Medicare Advocacy, Waterford, CT</w:t>
            </w:r>
          </w:p>
        </w:tc>
        <w:tc>
          <w:tcPr>
            <w:tcW w:w="2265" w:type="pct"/>
            <w:shd w:val="clear" w:color="auto" w:fill="auto"/>
          </w:tcPr>
          <w:p w:rsidR="004B02C7" w:rsidRPr="00297B69" w:rsidRDefault="004B02C7" w:rsidP="00972339">
            <w:pPr>
              <w:pStyle w:val="TableText"/>
              <w:rPr>
                <w:rFonts w:eastAsia="SimSun"/>
                <w:sz w:val="18"/>
                <w:szCs w:val="18"/>
                <w:lang w:val="en" w:eastAsia="zh-CN"/>
              </w:rPr>
            </w:pPr>
            <w:r w:rsidRPr="00297B69">
              <w:rPr>
                <w:rFonts w:eastAsia="SimSun"/>
                <w:sz w:val="18"/>
                <w:szCs w:val="18"/>
                <w:lang w:val="en" w:eastAsia="zh-CN"/>
              </w:rPr>
              <w:t>Developed Washington state assessment program including in-home and community-based services</w:t>
            </w:r>
            <w:r w:rsidR="00972339">
              <w:rPr>
                <w:rFonts w:eastAsia="SimSun"/>
                <w:sz w:val="18"/>
                <w:szCs w:val="18"/>
                <w:lang w:val="en" w:eastAsia="zh-CN"/>
              </w:rPr>
              <w:t>;</w:t>
            </w:r>
            <w:r w:rsidRPr="00297B69">
              <w:rPr>
                <w:rFonts w:eastAsia="SimSun"/>
                <w:sz w:val="18"/>
                <w:szCs w:val="18"/>
                <w:lang w:val="en" w:eastAsia="zh-CN"/>
              </w:rPr>
              <w:t xml:space="preserve"> worked with CIGNA to build a claims payment system</w:t>
            </w:r>
            <w:r w:rsidR="00CA4C3E" w:rsidRPr="00297B69">
              <w:rPr>
                <w:rFonts w:eastAsia="SimSun"/>
                <w:sz w:val="18"/>
                <w:szCs w:val="18"/>
                <w:lang w:val="en" w:eastAsia="zh-CN"/>
              </w:rPr>
              <w:t>;</w:t>
            </w:r>
            <w:r w:rsidRPr="00297B69">
              <w:rPr>
                <w:rFonts w:eastAsia="SimSun"/>
                <w:sz w:val="18"/>
                <w:szCs w:val="18"/>
                <w:lang w:val="en" w:eastAsia="zh-CN"/>
              </w:rPr>
              <w:t xml:space="preserve"> 20 years</w:t>
            </w:r>
            <w:r w:rsidR="00972339">
              <w:rPr>
                <w:rFonts w:eastAsia="SimSun"/>
                <w:sz w:val="18"/>
                <w:szCs w:val="18"/>
                <w:lang w:val="en" w:eastAsia="zh-CN"/>
              </w:rPr>
              <w:t>’</w:t>
            </w:r>
            <w:r w:rsidRPr="00297B69">
              <w:rPr>
                <w:rFonts w:eastAsia="SimSun"/>
                <w:sz w:val="18"/>
                <w:szCs w:val="18"/>
                <w:lang w:val="en" w:eastAsia="zh-CN"/>
              </w:rPr>
              <w:t xml:space="preserve"> experience as attorney advocate for disabled.</w:t>
            </w:r>
          </w:p>
        </w:tc>
      </w:tr>
      <w:tr w:rsidR="00A175D5" w:rsidRPr="00297B69" w:rsidTr="00297B69">
        <w:trPr>
          <w:cantSplit/>
        </w:trPr>
        <w:tc>
          <w:tcPr>
            <w:tcW w:w="1143" w:type="pct"/>
            <w:shd w:val="clear" w:color="auto" w:fill="auto"/>
          </w:tcPr>
          <w:p w:rsidR="00A175D5" w:rsidRPr="00297B69" w:rsidRDefault="00A175D5" w:rsidP="00297B69">
            <w:pPr>
              <w:pStyle w:val="TableText"/>
              <w:rPr>
                <w:rFonts w:eastAsia="SimSun"/>
                <w:sz w:val="18"/>
                <w:szCs w:val="18"/>
                <w:lang w:eastAsia="zh-CN"/>
              </w:rPr>
            </w:pPr>
            <w:r>
              <w:rPr>
                <w:rFonts w:eastAsia="SimSun"/>
                <w:sz w:val="18"/>
                <w:szCs w:val="18"/>
                <w:lang w:eastAsia="zh-CN"/>
              </w:rPr>
              <w:t>Lebsock, Jakenna, MPA</w:t>
            </w:r>
          </w:p>
        </w:tc>
        <w:tc>
          <w:tcPr>
            <w:tcW w:w="1592" w:type="pct"/>
            <w:shd w:val="clear" w:color="auto" w:fill="auto"/>
          </w:tcPr>
          <w:p w:rsidR="00A175D5" w:rsidRPr="00297B69" w:rsidRDefault="00A175D5" w:rsidP="00297B69">
            <w:pPr>
              <w:pStyle w:val="TableText"/>
              <w:rPr>
                <w:rFonts w:eastAsia="SimSun"/>
                <w:sz w:val="18"/>
                <w:szCs w:val="18"/>
                <w:lang w:eastAsia="zh-CN"/>
              </w:rPr>
            </w:pPr>
            <w:r>
              <w:rPr>
                <w:rFonts w:eastAsia="SimSun"/>
                <w:sz w:val="18"/>
                <w:szCs w:val="18"/>
                <w:lang w:eastAsia="zh-CN"/>
              </w:rPr>
              <w:t>Quality Improvement Manager, Arizona Health Care Cost Containment System (AHCCCS), Phoenix, AZ</w:t>
            </w:r>
          </w:p>
        </w:tc>
        <w:tc>
          <w:tcPr>
            <w:tcW w:w="2265" w:type="pct"/>
            <w:shd w:val="clear" w:color="auto" w:fill="auto"/>
          </w:tcPr>
          <w:p w:rsidR="00A175D5" w:rsidRPr="00297B69" w:rsidRDefault="00A175D5" w:rsidP="00750804">
            <w:pPr>
              <w:pStyle w:val="TableText"/>
              <w:rPr>
                <w:rFonts w:eastAsia="SimSun"/>
                <w:sz w:val="18"/>
                <w:szCs w:val="18"/>
                <w:lang w:val="en" w:eastAsia="zh-CN"/>
              </w:rPr>
            </w:pPr>
            <w:r>
              <w:rPr>
                <w:rFonts w:eastAsia="SimSun"/>
                <w:sz w:val="18"/>
                <w:szCs w:val="18"/>
                <w:lang w:val="en" w:eastAsia="zh-CN"/>
              </w:rPr>
              <w:t>Quality improvement manager of AHCCS. Arizona is one of the TEFT grantee states.</w:t>
            </w:r>
          </w:p>
        </w:tc>
      </w:tr>
      <w:tr w:rsidR="000E4B1F" w:rsidRPr="00297B69" w:rsidTr="00297B69">
        <w:trPr>
          <w:cantSplit/>
        </w:trPr>
        <w:tc>
          <w:tcPr>
            <w:tcW w:w="1143"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Leitch, Kathy, MSW</w:t>
            </w:r>
          </w:p>
        </w:tc>
        <w:tc>
          <w:tcPr>
            <w:tcW w:w="1592"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Principal, Health Management Associates; formerly Assistant Secretary, Aging and Disability Services Administration, Washington State Department of Social and Health Services, Olympia, WA</w:t>
            </w:r>
          </w:p>
        </w:tc>
        <w:tc>
          <w:tcPr>
            <w:tcW w:w="2265" w:type="pct"/>
            <w:shd w:val="clear" w:color="auto" w:fill="auto"/>
          </w:tcPr>
          <w:p w:rsidR="004B02C7" w:rsidRPr="00297B69" w:rsidRDefault="004B02C7" w:rsidP="00750804">
            <w:pPr>
              <w:pStyle w:val="TableText"/>
              <w:rPr>
                <w:rFonts w:eastAsia="SimSun"/>
                <w:sz w:val="18"/>
                <w:szCs w:val="18"/>
                <w:lang w:val="en" w:eastAsia="zh-CN"/>
              </w:rPr>
            </w:pPr>
            <w:r w:rsidRPr="00297B69">
              <w:rPr>
                <w:rFonts w:eastAsia="SimSun"/>
                <w:sz w:val="18"/>
                <w:szCs w:val="18"/>
                <w:lang w:val="en" w:eastAsia="zh-CN"/>
              </w:rPr>
              <w:t xml:space="preserve">Extensive experience with the design and operations of </w:t>
            </w:r>
            <w:r w:rsidR="00750804">
              <w:rPr>
                <w:rFonts w:eastAsia="SimSun"/>
                <w:sz w:val="18"/>
                <w:szCs w:val="18"/>
                <w:lang w:val="en" w:eastAsia="zh-CN"/>
              </w:rPr>
              <w:t>LTSS</w:t>
            </w:r>
            <w:r w:rsidRPr="00297B69">
              <w:rPr>
                <w:rFonts w:eastAsia="SimSun"/>
                <w:sz w:val="18"/>
                <w:szCs w:val="18"/>
                <w:lang w:val="en" w:eastAsia="zh-CN"/>
              </w:rPr>
              <w:t xml:space="preserve"> systems serving older people, people with physical disabilities and persons with </w:t>
            </w:r>
            <w:r w:rsidR="00750804" w:rsidRPr="00297B69">
              <w:rPr>
                <w:rFonts w:eastAsia="SimSun"/>
                <w:sz w:val="18"/>
                <w:szCs w:val="18"/>
                <w:lang w:val="en" w:eastAsia="zh-CN"/>
              </w:rPr>
              <w:t>ID/DD</w:t>
            </w:r>
            <w:r w:rsidR="00F52290">
              <w:rPr>
                <w:rFonts w:eastAsia="SimSun"/>
                <w:sz w:val="18"/>
                <w:szCs w:val="18"/>
                <w:lang w:val="en" w:eastAsia="zh-CN"/>
              </w:rPr>
              <w:t>s</w:t>
            </w:r>
            <w:r w:rsidRPr="00297B69">
              <w:rPr>
                <w:rFonts w:eastAsia="SimSun"/>
                <w:sz w:val="18"/>
                <w:szCs w:val="18"/>
                <w:lang w:val="en" w:eastAsia="zh-CN"/>
              </w:rPr>
              <w:t>.</w:t>
            </w:r>
          </w:p>
        </w:tc>
      </w:tr>
      <w:tr w:rsidR="000E4B1F" w:rsidRPr="00297B69" w:rsidTr="00297B69">
        <w:trPr>
          <w:cantSplit/>
        </w:trPr>
        <w:tc>
          <w:tcPr>
            <w:tcW w:w="1143"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Lerza, Cathy, BA</w:t>
            </w:r>
          </w:p>
        </w:tc>
        <w:tc>
          <w:tcPr>
            <w:tcW w:w="1592"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Quality Assurance Manager, Commonwealth of Kentucky, Division of Developmental &amp; Intellectual Disabilities, Frankfort, KY</w:t>
            </w:r>
          </w:p>
        </w:tc>
        <w:tc>
          <w:tcPr>
            <w:tcW w:w="2265" w:type="pct"/>
            <w:shd w:val="clear" w:color="auto" w:fill="auto"/>
          </w:tcPr>
          <w:p w:rsidR="004B02C7" w:rsidRPr="00297B69" w:rsidRDefault="004B02C7" w:rsidP="00297B69">
            <w:pPr>
              <w:pStyle w:val="TableText"/>
              <w:rPr>
                <w:rFonts w:eastAsia="SimSun"/>
                <w:sz w:val="18"/>
                <w:szCs w:val="18"/>
                <w:lang w:val="en" w:eastAsia="zh-CN"/>
              </w:rPr>
            </w:pPr>
            <w:r w:rsidRPr="00297B69">
              <w:rPr>
                <w:rFonts w:eastAsia="SimSun"/>
                <w:sz w:val="18"/>
                <w:szCs w:val="18"/>
                <w:lang w:val="en" w:eastAsia="zh-CN"/>
              </w:rPr>
              <w:t>Involved in the development of Kentucky’s Medicaid Waiver Case Management system. Helped write two of Kentucky’s HCBS waivers.</w:t>
            </w:r>
          </w:p>
        </w:tc>
      </w:tr>
      <w:tr w:rsidR="000E4B1F" w:rsidRPr="00297B69" w:rsidTr="00297B69">
        <w:trPr>
          <w:cantSplit/>
        </w:trPr>
        <w:tc>
          <w:tcPr>
            <w:tcW w:w="1143"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Levelle, Jeanne, RN</w:t>
            </w:r>
          </w:p>
        </w:tc>
        <w:tc>
          <w:tcPr>
            <w:tcW w:w="1592" w:type="pct"/>
            <w:shd w:val="clear" w:color="auto" w:fill="auto"/>
          </w:tcPr>
          <w:p w:rsidR="004B02C7" w:rsidRPr="00297B69" w:rsidRDefault="004B02C7" w:rsidP="00297B69">
            <w:pPr>
              <w:pStyle w:val="TableText"/>
              <w:rPr>
                <w:rFonts w:eastAsia="SimSun"/>
                <w:sz w:val="18"/>
                <w:szCs w:val="18"/>
                <w:lang w:eastAsia="zh-CN"/>
              </w:rPr>
            </w:pPr>
            <w:r w:rsidRPr="00297B69">
              <w:rPr>
                <w:rFonts w:eastAsia="SimSun"/>
                <w:sz w:val="18"/>
                <w:szCs w:val="18"/>
                <w:lang w:eastAsia="zh-CN"/>
              </w:rPr>
              <w:t>Office of Aging and Adult Services, Department of Health and Hospitals, State of Louisiana, Baton Rouge, LA</w:t>
            </w:r>
          </w:p>
        </w:tc>
        <w:tc>
          <w:tcPr>
            <w:tcW w:w="2265" w:type="pct"/>
            <w:shd w:val="clear" w:color="auto" w:fill="auto"/>
          </w:tcPr>
          <w:p w:rsidR="004B02C7" w:rsidRPr="00297B69" w:rsidRDefault="004B02C7" w:rsidP="00297B69">
            <w:pPr>
              <w:pStyle w:val="TableText"/>
              <w:rPr>
                <w:rFonts w:eastAsia="SimSun"/>
                <w:sz w:val="18"/>
                <w:szCs w:val="18"/>
                <w:lang w:val="en" w:eastAsia="zh-CN"/>
              </w:rPr>
            </w:pPr>
            <w:r w:rsidRPr="00297B69">
              <w:rPr>
                <w:rFonts w:eastAsia="SimSun"/>
                <w:sz w:val="18"/>
                <w:szCs w:val="18"/>
                <w:lang w:val="en" w:eastAsia="zh-CN"/>
              </w:rPr>
              <w:t xml:space="preserve">The Office of Aging and Adult Services aims to develop, provide, and enhance services that offer meaningful choices for people in need of long-term care. </w:t>
            </w:r>
          </w:p>
        </w:tc>
      </w:tr>
      <w:tr w:rsidR="00973EE6" w:rsidRPr="00297B69" w:rsidTr="00297B69">
        <w:trPr>
          <w:cantSplit/>
        </w:trPr>
        <w:tc>
          <w:tcPr>
            <w:tcW w:w="1143" w:type="pct"/>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lastRenderedPageBreak/>
              <w:t>Lulinski, Amie, PhD</w:t>
            </w:r>
          </w:p>
        </w:tc>
        <w:tc>
          <w:tcPr>
            <w:tcW w:w="1592" w:type="pct"/>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Director, Rights Policy, The Arc of the US, Washington, DC</w:t>
            </w:r>
          </w:p>
        </w:tc>
        <w:tc>
          <w:tcPr>
            <w:tcW w:w="2265" w:type="pct"/>
            <w:shd w:val="clear" w:color="auto" w:fill="auto"/>
          </w:tcPr>
          <w:p w:rsidR="00973EE6" w:rsidRPr="00297B69" w:rsidRDefault="00973EE6" w:rsidP="00973EE6">
            <w:pPr>
              <w:pStyle w:val="TableText"/>
              <w:rPr>
                <w:rFonts w:eastAsia="SimSun"/>
                <w:sz w:val="18"/>
                <w:szCs w:val="18"/>
                <w:lang w:val="en" w:eastAsia="zh-CN"/>
              </w:rPr>
            </w:pPr>
            <w:r>
              <w:rPr>
                <w:rFonts w:eastAsia="SimSun"/>
                <w:sz w:val="18"/>
                <w:szCs w:val="18"/>
                <w:lang w:val="en" w:eastAsia="zh-CN"/>
              </w:rPr>
              <w:t>W</w:t>
            </w:r>
            <w:r w:rsidRPr="00297B69">
              <w:rPr>
                <w:rFonts w:eastAsia="SimSun"/>
                <w:sz w:val="18"/>
                <w:szCs w:val="18"/>
                <w:lang w:val="en" w:eastAsia="zh-CN"/>
              </w:rPr>
              <w:t>orked with and for individuals who have ID/DD and their families for over two decades. Represents The Arc on the Long</w:t>
            </w:r>
            <w:r>
              <w:rPr>
                <w:rFonts w:eastAsia="SimSun"/>
                <w:sz w:val="18"/>
                <w:szCs w:val="18"/>
                <w:lang w:val="en" w:eastAsia="zh-CN"/>
              </w:rPr>
              <w:t>-</w:t>
            </w:r>
            <w:r w:rsidRPr="00297B69">
              <w:rPr>
                <w:rFonts w:eastAsia="SimSun"/>
                <w:sz w:val="18"/>
                <w:szCs w:val="18"/>
                <w:lang w:val="en" w:eastAsia="zh-CN"/>
              </w:rPr>
              <w:t>Term Services and Supports Task Force of the Consortium for Citizens with Disabilities.</w:t>
            </w:r>
          </w:p>
        </w:tc>
      </w:tr>
      <w:tr w:rsidR="00973EE6" w:rsidRPr="00297B69" w:rsidTr="00297B69">
        <w:trPr>
          <w:cantSplit/>
        </w:trPr>
        <w:tc>
          <w:tcPr>
            <w:tcW w:w="1143" w:type="pct"/>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Maslow, Katie, MSW</w:t>
            </w:r>
          </w:p>
        </w:tc>
        <w:tc>
          <w:tcPr>
            <w:tcW w:w="1592" w:type="pct"/>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Scholar-in-Residence, The Institute of Medicine, Washington, DC</w:t>
            </w:r>
          </w:p>
        </w:tc>
        <w:tc>
          <w:tcPr>
            <w:tcW w:w="2265" w:type="pct"/>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val="en" w:eastAsia="zh-CN"/>
              </w:rPr>
              <w:t>Care-related issues for older people with dementia, mental illness and coexisting medical conditions.</w:t>
            </w:r>
          </w:p>
        </w:tc>
      </w:tr>
      <w:tr w:rsidR="00973EE6" w:rsidRPr="00297B69" w:rsidTr="00297B69">
        <w:trPr>
          <w:cantSplit/>
        </w:trPr>
        <w:tc>
          <w:tcPr>
            <w:tcW w:w="1143" w:type="pct"/>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O’Malley, Terrence, MD</w:t>
            </w:r>
          </w:p>
        </w:tc>
        <w:tc>
          <w:tcPr>
            <w:tcW w:w="1592" w:type="pct"/>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General Internist and Geriatrician, Massachusetts General Hospital, and Partners HealthCare System, Inc., Boston, MA</w:t>
            </w:r>
          </w:p>
        </w:tc>
        <w:tc>
          <w:tcPr>
            <w:tcW w:w="2265" w:type="pct"/>
            <w:shd w:val="clear" w:color="auto" w:fill="auto"/>
          </w:tcPr>
          <w:p w:rsidR="00973EE6" w:rsidRPr="00297B69" w:rsidRDefault="00973EE6" w:rsidP="00973EE6">
            <w:pPr>
              <w:pStyle w:val="TableText"/>
              <w:rPr>
                <w:rFonts w:eastAsia="SimSun"/>
                <w:sz w:val="18"/>
                <w:szCs w:val="18"/>
                <w:lang w:val="en" w:eastAsia="zh-CN"/>
              </w:rPr>
            </w:pPr>
            <w:r w:rsidRPr="00297B69">
              <w:rPr>
                <w:rFonts w:eastAsia="SimSun"/>
                <w:sz w:val="18"/>
                <w:szCs w:val="18"/>
                <w:lang w:val="en" w:eastAsia="zh-CN"/>
              </w:rPr>
              <w:t xml:space="preserve">Extensive experience with </w:t>
            </w:r>
            <w:r>
              <w:rPr>
                <w:rFonts w:eastAsia="SimSun"/>
                <w:sz w:val="18"/>
                <w:szCs w:val="18"/>
                <w:lang w:val="en" w:eastAsia="zh-CN"/>
              </w:rPr>
              <w:t>HCB</w:t>
            </w:r>
            <w:r w:rsidRPr="00297B69">
              <w:rPr>
                <w:rFonts w:eastAsia="SimSun"/>
                <w:sz w:val="18"/>
                <w:szCs w:val="18"/>
                <w:lang w:val="en" w:eastAsia="zh-CN"/>
              </w:rPr>
              <w:t xml:space="preserve"> </w:t>
            </w:r>
            <w:r>
              <w:rPr>
                <w:rFonts w:eastAsia="SimSun"/>
                <w:sz w:val="18"/>
                <w:szCs w:val="18"/>
                <w:lang w:val="en" w:eastAsia="zh-CN"/>
              </w:rPr>
              <w:t>LTSS</w:t>
            </w:r>
            <w:r w:rsidRPr="00297B69">
              <w:rPr>
                <w:rFonts w:eastAsia="SimSun"/>
                <w:sz w:val="18"/>
                <w:szCs w:val="18"/>
                <w:lang w:val="en" w:eastAsia="zh-CN"/>
              </w:rPr>
              <w:t xml:space="preserve"> including work with the Aging Services Access Points. Familiar with the range of services needed to maintain individuals at home and in their highest level of function.</w:t>
            </w:r>
          </w:p>
        </w:tc>
      </w:tr>
      <w:tr w:rsidR="00973EE6" w:rsidRPr="00297B69" w:rsidTr="00297B69">
        <w:trPr>
          <w:cantSplit/>
        </w:trPr>
        <w:tc>
          <w:tcPr>
            <w:tcW w:w="1143" w:type="pct"/>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Orlowski, Gwen, JD</w:t>
            </w:r>
          </w:p>
        </w:tc>
        <w:tc>
          <w:tcPr>
            <w:tcW w:w="1592" w:type="pct"/>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Senior Staff Attorney, National Senior Citizens Law Center, Washington, DC</w:t>
            </w:r>
          </w:p>
        </w:tc>
        <w:tc>
          <w:tcPr>
            <w:tcW w:w="2265" w:type="pct"/>
            <w:shd w:val="clear" w:color="auto" w:fill="auto"/>
          </w:tcPr>
          <w:p w:rsidR="00973EE6" w:rsidRPr="00297B69" w:rsidRDefault="00973EE6" w:rsidP="00973EE6">
            <w:pPr>
              <w:pStyle w:val="TableText"/>
              <w:rPr>
                <w:rFonts w:eastAsia="SimSun"/>
                <w:sz w:val="18"/>
                <w:szCs w:val="18"/>
                <w:lang w:val="en" w:eastAsia="zh-CN"/>
              </w:rPr>
            </w:pPr>
            <w:r>
              <w:rPr>
                <w:rFonts w:eastAsia="SimSun"/>
                <w:sz w:val="18"/>
                <w:szCs w:val="18"/>
                <w:lang w:val="en" w:eastAsia="zh-CN"/>
              </w:rPr>
              <w:t>L</w:t>
            </w:r>
            <w:r w:rsidRPr="00297B69">
              <w:rPr>
                <w:rFonts w:eastAsia="SimSun"/>
                <w:sz w:val="18"/>
                <w:szCs w:val="18"/>
                <w:lang w:val="en" w:eastAsia="zh-CN"/>
              </w:rPr>
              <w:t>eading advocate on long-term care issues affecting older individuals and adults with disabilities.</w:t>
            </w:r>
          </w:p>
        </w:tc>
      </w:tr>
      <w:tr w:rsidR="00973EE6" w:rsidRPr="00297B69" w:rsidTr="00297B69">
        <w:trPr>
          <w:cantSplit/>
        </w:trPr>
        <w:tc>
          <w:tcPr>
            <w:tcW w:w="1143" w:type="pct"/>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Ross, Clarke, DPA</w:t>
            </w:r>
          </w:p>
        </w:tc>
        <w:tc>
          <w:tcPr>
            <w:tcW w:w="1592" w:type="pct"/>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Public Policy Director, American Association on Health and Disability, Crofton, MD</w:t>
            </w:r>
          </w:p>
        </w:tc>
        <w:tc>
          <w:tcPr>
            <w:tcW w:w="2265" w:type="pct"/>
            <w:shd w:val="clear" w:color="auto" w:fill="auto"/>
          </w:tcPr>
          <w:p w:rsidR="00973EE6" w:rsidRPr="00297B69" w:rsidRDefault="00973EE6" w:rsidP="00973EE6">
            <w:pPr>
              <w:pStyle w:val="TableText"/>
              <w:rPr>
                <w:rFonts w:eastAsia="SimSun"/>
                <w:sz w:val="18"/>
                <w:szCs w:val="18"/>
                <w:lang w:val="en" w:eastAsia="zh-CN"/>
              </w:rPr>
            </w:pPr>
            <w:r w:rsidRPr="00297B69">
              <w:rPr>
                <w:rFonts w:eastAsia="SimSun"/>
                <w:sz w:val="18"/>
                <w:szCs w:val="18"/>
                <w:lang w:val="en" w:eastAsia="zh-CN"/>
              </w:rPr>
              <w:t xml:space="preserve">Disability expertise in community-based </w:t>
            </w:r>
            <w:r>
              <w:rPr>
                <w:rFonts w:eastAsia="SimSun"/>
                <w:sz w:val="18"/>
                <w:szCs w:val="18"/>
                <w:lang w:val="en" w:eastAsia="zh-CN"/>
              </w:rPr>
              <w:t>LTSS</w:t>
            </w:r>
            <w:r w:rsidRPr="00297B69">
              <w:rPr>
                <w:rFonts w:eastAsia="SimSun"/>
                <w:sz w:val="18"/>
                <w:szCs w:val="18"/>
                <w:lang w:val="en" w:eastAsia="zh-CN"/>
              </w:rPr>
              <w:t>, public policy, and the measurement of performance, outcomes, and quality.</w:t>
            </w:r>
          </w:p>
        </w:tc>
      </w:tr>
      <w:tr w:rsidR="00973EE6" w:rsidRPr="00297B69" w:rsidTr="00297B69">
        <w:trPr>
          <w:cantSplit/>
        </w:trPr>
        <w:tc>
          <w:tcPr>
            <w:tcW w:w="1143" w:type="pct"/>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Royall, Donald, R., Jr., MD</w:t>
            </w:r>
          </w:p>
        </w:tc>
        <w:tc>
          <w:tcPr>
            <w:tcW w:w="1592" w:type="pct"/>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Tenured Professor and Chief of the Division of Aging and Geriatric Psychiatry at the University of Texas Health Science Center at San Antonio (UTHSCSA)</w:t>
            </w:r>
          </w:p>
        </w:tc>
        <w:tc>
          <w:tcPr>
            <w:tcW w:w="2265" w:type="pct"/>
            <w:shd w:val="clear" w:color="auto" w:fill="auto"/>
          </w:tcPr>
          <w:p w:rsidR="00973EE6" w:rsidRPr="00297B69" w:rsidRDefault="00973EE6" w:rsidP="00973EE6">
            <w:pPr>
              <w:pStyle w:val="TableText"/>
              <w:rPr>
                <w:rFonts w:eastAsia="SimSun"/>
                <w:sz w:val="18"/>
                <w:szCs w:val="18"/>
                <w:lang w:val="en" w:eastAsia="zh-CN"/>
              </w:rPr>
            </w:pPr>
            <w:r>
              <w:rPr>
                <w:rFonts w:eastAsia="SimSun"/>
                <w:sz w:val="18"/>
                <w:szCs w:val="18"/>
                <w:lang w:val="en" w:eastAsia="zh-CN"/>
              </w:rPr>
              <w:t>P</w:t>
            </w:r>
            <w:r w:rsidRPr="00297B69">
              <w:rPr>
                <w:rFonts w:eastAsia="SimSun"/>
                <w:sz w:val="18"/>
                <w:szCs w:val="18"/>
                <w:lang w:val="en" w:eastAsia="zh-CN"/>
              </w:rPr>
              <w:t>rimarily interested in the cognitive correlates of functional status, executive function, the Default Mode Network (DMN), and their importance to dementia case-finding.</w:t>
            </w:r>
          </w:p>
        </w:tc>
      </w:tr>
      <w:tr w:rsidR="00973EE6" w:rsidRPr="00297B69" w:rsidTr="00973EE6">
        <w:trPr>
          <w:cantSplit/>
        </w:trPr>
        <w:tc>
          <w:tcPr>
            <w:tcW w:w="1143" w:type="pct"/>
            <w:tcBorders>
              <w:bottom w:val="nil"/>
            </w:tcBorders>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Saliba, Debra, MD, MPH</w:t>
            </w:r>
          </w:p>
        </w:tc>
        <w:tc>
          <w:tcPr>
            <w:tcW w:w="1592" w:type="pct"/>
            <w:tcBorders>
              <w:bottom w:val="nil"/>
            </w:tcBorders>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Director, UCLA/JH Borun Center for Gerontological Research and adjunct staff at the RAND Corporation</w:t>
            </w:r>
          </w:p>
        </w:tc>
        <w:tc>
          <w:tcPr>
            <w:tcW w:w="2265" w:type="pct"/>
            <w:tcBorders>
              <w:bottom w:val="nil"/>
            </w:tcBorders>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20 years of experience in conducting research that addresses quality of care and assessment of vulnerable older adults across care settings including community settings, clinics, hospital, home and nursing home.</w:t>
            </w:r>
          </w:p>
        </w:tc>
      </w:tr>
      <w:tr w:rsidR="00973EE6" w:rsidRPr="00297B69" w:rsidTr="00142A91">
        <w:trPr>
          <w:cantSplit/>
        </w:trPr>
        <w:tc>
          <w:tcPr>
            <w:tcW w:w="1143" w:type="pct"/>
            <w:tcBorders>
              <w:top w:val="nil"/>
              <w:bottom w:val="nil"/>
            </w:tcBorders>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Shugarman, Lisa, PhD</w:t>
            </w:r>
          </w:p>
        </w:tc>
        <w:tc>
          <w:tcPr>
            <w:tcW w:w="1592" w:type="pct"/>
            <w:tcBorders>
              <w:top w:val="nil"/>
              <w:bottom w:val="nil"/>
            </w:tcBorders>
            <w:shd w:val="clear" w:color="auto" w:fill="auto"/>
          </w:tcPr>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Consultant, Former Director of Policy, The SCAN Foundation, Long Beach, CA</w:t>
            </w:r>
          </w:p>
        </w:tc>
        <w:tc>
          <w:tcPr>
            <w:tcW w:w="2265" w:type="pct"/>
            <w:tcBorders>
              <w:top w:val="nil"/>
              <w:bottom w:val="nil"/>
            </w:tcBorders>
            <w:shd w:val="clear" w:color="auto" w:fill="auto"/>
          </w:tcPr>
          <w:p w:rsidR="00973EE6" w:rsidRPr="00297B69" w:rsidRDefault="00973EE6" w:rsidP="00973EE6">
            <w:pPr>
              <w:pStyle w:val="TableText"/>
              <w:rPr>
                <w:rFonts w:eastAsia="SimSun"/>
                <w:sz w:val="18"/>
                <w:szCs w:val="18"/>
                <w:lang w:eastAsia="zh-CN"/>
              </w:rPr>
            </w:pPr>
            <w:r>
              <w:rPr>
                <w:rFonts w:eastAsia="SimSun"/>
                <w:sz w:val="18"/>
                <w:szCs w:val="18"/>
                <w:lang w:eastAsia="zh-CN"/>
              </w:rPr>
              <w:t>N</w:t>
            </w:r>
            <w:r w:rsidRPr="00297B69">
              <w:rPr>
                <w:rFonts w:eastAsia="SimSun"/>
                <w:sz w:val="18"/>
                <w:szCs w:val="18"/>
                <w:lang w:eastAsia="zh-CN"/>
              </w:rPr>
              <w:t>ationally</w:t>
            </w:r>
            <w:r>
              <w:rPr>
                <w:rFonts w:eastAsia="SimSun"/>
                <w:sz w:val="18"/>
                <w:szCs w:val="18"/>
                <w:lang w:eastAsia="zh-CN"/>
              </w:rPr>
              <w:t xml:space="preserve"> </w:t>
            </w:r>
            <w:r w:rsidRPr="00297B69">
              <w:rPr>
                <w:rFonts w:eastAsia="SimSun"/>
                <w:sz w:val="18"/>
                <w:szCs w:val="18"/>
                <w:lang w:eastAsia="zh-CN"/>
              </w:rPr>
              <w:t xml:space="preserve">recognized expert in aging, </w:t>
            </w:r>
            <w:r>
              <w:rPr>
                <w:rFonts w:eastAsia="SimSun"/>
                <w:sz w:val="18"/>
                <w:szCs w:val="18"/>
                <w:lang w:eastAsia="zh-CN"/>
              </w:rPr>
              <w:t>LTSS</w:t>
            </w:r>
            <w:r w:rsidRPr="00297B69">
              <w:rPr>
                <w:rFonts w:eastAsia="SimSun"/>
                <w:sz w:val="18"/>
                <w:szCs w:val="18"/>
                <w:lang w:eastAsia="zh-CN"/>
              </w:rPr>
              <w:t>, Medicare,</w:t>
            </w:r>
          </w:p>
          <w:p w:rsidR="00973EE6" w:rsidRPr="00297B69" w:rsidRDefault="00973EE6" w:rsidP="00973EE6">
            <w:pPr>
              <w:pStyle w:val="TableText"/>
              <w:rPr>
                <w:rFonts w:eastAsia="SimSun"/>
                <w:sz w:val="18"/>
                <w:szCs w:val="18"/>
                <w:lang w:eastAsia="zh-CN"/>
              </w:rPr>
            </w:pPr>
            <w:r w:rsidRPr="00297B69">
              <w:rPr>
                <w:rFonts w:eastAsia="SimSun"/>
                <w:sz w:val="18"/>
                <w:szCs w:val="18"/>
                <w:lang w:eastAsia="zh-CN"/>
              </w:rPr>
              <w:t>Medicaid, and dual eligibles policy and research.</w:t>
            </w:r>
          </w:p>
        </w:tc>
      </w:tr>
      <w:tr w:rsidR="00142A91" w:rsidRPr="00297B69" w:rsidTr="00973EE6">
        <w:trPr>
          <w:cantSplit/>
        </w:trPr>
        <w:tc>
          <w:tcPr>
            <w:tcW w:w="1143" w:type="pct"/>
            <w:tcBorders>
              <w:top w:val="nil"/>
              <w:bottom w:val="single" w:sz="4" w:space="0" w:color="auto"/>
            </w:tcBorders>
            <w:shd w:val="clear" w:color="auto" w:fill="auto"/>
          </w:tcPr>
          <w:p w:rsidR="00142A91" w:rsidRPr="00297B69" w:rsidRDefault="00142A91" w:rsidP="00973EE6">
            <w:pPr>
              <w:pStyle w:val="TableText"/>
              <w:rPr>
                <w:rFonts w:eastAsia="SimSun"/>
                <w:sz w:val="18"/>
                <w:szCs w:val="18"/>
                <w:lang w:eastAsia="zh-CN"/>
              </w:rPr>
            </w:pPr>
          </w:p>
        </w:tc>
        <w:tc>
          <w:tcPr>
            <w:tcW w:w="1592" w:type="pct"/>
            <w:tcBorders>
              <w:top w:val="nil"/>
              <w:bottom w:val="single" w:sz="4" w:space="0" w:color="auto"/>
            </w:tcBorders>
            <w:shd w:val="clear" w:color="auto" w:fill="auto"/>
          </w:tcPr>
          <w:p w:rsidR="00142A91" w:rsidRPr="00297B69" w:rsidRDefault="00142A91" w:rsidP="00973EE6">
            <w:pPr>
              <w:pStyle w:val="TableText"/>
              <w:rPr>
                <w:rFonts w:eastAsia="SimSun"/>
                <w:sz w:val="18"/>
                <w:szCs w:val="18"/>
                <w:lang w:eastAsia="zh-CN"/>
              </w:rPr>
            </w:pPr>
          </w:p>
        </w:tc>
        <w:tc>
          <w:tcPr>
            <w:tcW w:w="2265" w:type="pct"/>
            <w:tcBorders>
              <w:top w:val="nil"/>
              <w:bottom w:val="single" w:sz="4" w:space="0" w:color="auto"/>
            </w:tcBorders>
            <w:shd w:val="clear" w:color="auto" w:fill="auto"/>
          </w:tcPr>
          <w:p w:rsidR="00142A91" w:rsidRDefault="00142A91" w:rsidP="00973EE6">
            <w:pPr>
              <w:pStyle w:val="TableText"/>
              <w:rPr>
                <w:rFonts w:eastAsia="SimSun"/>
                <w:sz w:val="18"/>
                <w:szCs w:val="18"/>
                <w:lang w:eastAsia="zh-CN"/>
              </w:rPr>
            </w:pPr>
          </w:p>
        </w:tc>
      </w:tr>
    </w:tbl>
    <w:p w:rsidR="003865B0" w:rsidRPr="003865B0" w:rsidRDefault="003865B0" w:rsidP="00DC0377">
      <w:pPr>
        <w:pStyle w:val="BodyText2"/>
        <w:spacing w:before="240" w:after="0"/>
      </w:pPr>
      <w:r w:rsidRPr="00D6479F">
        <w:rPr>
          <w:szCs w:val="24"/>
        </w:rPr>
        <w:t>The TEP met for a 2-hour conference call on September 12, 2014</w:t>
      </w:r>
      <w:r>
        <w:rPr>
          <w:szCs w:val="24"/>
        </w:rPr>
        <w:t>.  Prior</w:t>
      </w:r>
      <w:r w:rsidRPr="00D6479F">
        <w:rPr>
          <w:szCs w:val="24"/>
        </w:rPr>
        <w:t xml:space="preserve"> to </w:t>
      </w:r>
      <w:r>
        <w:rPr>
          <w:szCs w:val="24"/>
        </w:rPr>
        <w:t>the call,</w:t>
      </w:r>
      <w:r w:rsidRPr="00D6479F">
        <w:rPr>
          <w:szCs w:val="24"/>
        </w:rPr>
        <w:t xml:space="preserve"> </w:t>
      </w:r>
      <w:r>
        <w:rPr>
          <w:szCs w:val="24"/>
        </w:rPr>
        <w:t>t</w:t>
      </w:r>
      <w:r w:rsidRPr="00D6479F">
        <w:rPr>
          <w:szCs w:val="24"/>
        </w:rPr>
        <w:t>he TEP was provided with extensive materials to review in advance, including</w:t>
      </w:r>
      <w:r>
        <w:rPr>
          <w:szCs w:val="24"/>
        </w:rPr>
        <w:t>:</w:t>
      </w:r>
    </w:p>
    <w:p w:rsidR="003865B0" w:rsidRDefault="003865B0" w:rsidP="00DC0377">
      <w:pPr>
        <w:pStyle w:val="bullets"/>
        <w:spacing w:after="0"/>
      </w:pPr>
      <w:r>
        <w:t>Overview of the TEFT project</w:t>
      </w:r>
      <w:r w:rsidR="004F2DC0">
        <w:t>;</w:t>
      </w:r>
    </w:p>
    <w:p w:rsidR="003865B0" w:rsidRDefault="003865B0" w:rsidP="00DC0377">
      <w:pPr>
        <w:pStyle w:val="bullets"/>
        <w:spacing w:after="0"/>
      </w:pPr>
      <w:r>
        <w:t xml:space="preserve">Overview of the </w:t>
      </w:r>
      <w:r w:rsidR="0069329B">
        <w:t>TEFT FASI</w:t>
      </w:r>
      <w:r>
        <w:t xml:space="preserve"> project</w:t>
      </w:r>
      <w:r w:rsidR="004F2DC0">
        <w:t>;</w:t>
      </w:r>
    </w:p>
    <w:p w:rsidR="003865B0" w:rsidRDefault="003865B0" w:rsidP="00DC0377">
      <w:pPr>
        <w:pStyle w:val="bullets"/>
        <w:spacing w:after="0"/>
      </w:pPr>
      <w:r>
        <w:t>Overview of past CARE initiatives; origins of the existing CARE Item Set</w:t>
      </w:r>
      <w:r w:rsidR="004F2DC0">
        <w:t>;</w:t>
      </w:r>
    </w:p>
    <w:p w:rsidR="003865B0" w:rsidRDefault="003865B0" w:rsidP="00DC0377">
      <w:pPr>
        <w:pStyle w:val="bullets"/>
        <w:spacing w:after="0"/>
      </w:pPr>
      <w:r>
        <w:t xml:space="preserve">Decision rules for adapting existing CARE items for the HCBS population, resulting </w:t>
      </w:r>
      <w:r w:rsidR="00750804">
        <w:t xml:space="preserve">in </w:t>
      </w:r>
      <w:r>
        <w:t xml:space="preserve">the </w:t>
      </w:r>
      <w:r w:rsidR="0069329B">
        <w:t>TEFT FASI</w:t>
      </w:r>
      <w:r>
        <w:t xml:space="preserve"> Item Set</w:t>
      </w:r>
      <w:r w:rsidR="004F2DC0">
        <w:t>;</w:t>
      </w:r>
    </w:p>
    <w:p w:rsidR="003865B0" w:rsidRDefault="003865B0" w:rsidP="00DC0377">
      <w:pPr>
        <w:pStyle w:val="bullets"/>
        <w:spacing w:after="0"/>
      </w:pPr>
      <w:r>
        <w:t>The list of unmodified CARE items</w:t>
      </w:r>
      <w:r w:rsidR="004F2DC0">
        <w:t>;</w:t>
      </w:r>
    </w:p>
    <w:p w:rsidR="003865B0" w:rsidRDefault="003865B0" w:rsidP="00DC0377">
      <w:pPr>
        <w:pStyle w:val="bullets"/>
        <w:spacing w:after="0"/>
      </w:pPr>
      <w:r>
        <w:t>The list of modified CARE items</w:t>
      </w:r>
      <w:r w:rsidR="004F2DC0">
        <w:t>;</w:t>
      </w:r>
    </w:p>
    <w:p w:rsidR="003865B0" w:rsidRDefault="003865B0" w:rsidP="00DC0377">
      <w:pPr>
        <w:pStyle w:val="bullets"/>
        <w:spacing w:after="0"/>
      </w:pPr>
      <w:r>
        <w:t xml:space="preserve">The list of newly developed </w:t>
      </w:r>
      <w:r w:rsidR="0069329B">
        <w:t>TEFT FASI</w:t>
      </w:r>
      <w:r>
        <w:t xml:space="preserve"> items</w:t>
      </w:r>
      <w:r w:rsidR="004F2DC0">
        <w:t>;</w:t>
      </w:r>
    </w:p>
    <w:p w:rsidR="003865B0" w:rsidRDefault="003865B0" w:rsidP="00DC0377">
      <w:pPr>
        <w:pStyle w:val="bullets"/>
        <w:spacing w:after="0"/>
      </w:pPr>
      <w:r>
        <w:t>The list of excluded CARE items</w:t>
      </w:r>
      <w:r w:rsidR="004F2DC0">
        <w:t>;</w:t>
      </w:r>
    </w:p>
    <w:p w:rsidR="003865B0" w:rsidRDefault="003865B0" w:rsidP="00DC0377">
      <w:pPr>
        <w:pStyle w:val="bullets"/>
        <w:spacing w:after="0"/>
      </w:pPr>
      <w:r>
        <w:t>Agenda for the September 12, 2014 meeting</w:t>
      </w:r>
      <w:r w:rsidR="004F2DC0">
        <w:t>; and</w:t>
      </w:r>
    </w:p>
    <w:p w:rsidR="003865B0" w:rsidRDefault="003865B0" w:rsidP="00DC0377">
      <w:pPr>
        <w:pStyle w:val="bullets"/>
        <w:spacing w:after="0"/>
      </w:pPr>
      <w:r>
        <w:t>Goals, objectives, roles</w:t>
      </w:r>
      <w:r w:rsidR="00750804">
        <w:t>,</w:t>
      </w:r>
      <w:r>
        <w:t xml:space="preserve"> and responsibilities of the TEP</w:t>
      </w:r>
      <w:r w:rsidR="004F2DC0">
        <w:t>.</w:t>
      </w:r>
    </w:p>
    <w:p w:rsidR="003865B0" w:rsidRDefault="003865B0" w:rsidP="00DC0377">
      <w:pPr>
        <w:pStyle w:val="BodyText2"/>
        <w:spacing w:after="0"/>
        <w:rPr>
          <w:szCs w:val="24"/>
        </w:rPr>
      </w:pPr>
      <w:r>
        <w:t>At the meeting t</w:t>
      </w:r>
      <w:r w:rsidRPr="00D6479F">
        <w:t xml:space="preserve">he TEP reviewed the set of </w:t>
      </w:r>
      <w:r>
        <w:t xml:space="preserve">unmodified, modified, newly developed, and excluded standardized assessment items and provided expert input on the appropriateness of the items in each of these categories.  They also </w:t>
      </w:r>
      <w:r w:rsidRPr="00D6479F">
        <w:t xml:space="preserve">provided insights on the practical issues that must be addressed in field testing these items. </w:t>
      </w:r>
      <w:r>
        <w:t xml:space="preserve"> Lastly, t</w:t>
      </w:r>
      <w:r>
        <w:rPr>
          <w:szCs w:val="24"/>
        </w:rPr>
        <w:t xml:space="preserve">he TEP discussed </w:t>
      </w:r>
      <w:r w:rsidRPr="00D6479F">
        <w:rPr>
          <w:szCs w:val="24"/>
        </w:rPr>
        <w:t xml:space="preserve">key issues </w:t>
      </w:r>
      <w:r w:rsidR="00750804">
        <w:rPr>
          <w:szCs w:val="24"/>
        </w:rPr>
        <w:t xml:space="preserve">that </w:t>
      </w:r>
      <w:r w:rsidR="00750804" w:rsidRPr="00D6479F">
        <w:rPr>
          <w:szCs w:val="24"/>
        </w:rPr>
        <w:t xml:space="preserve">CMS and RTI </w:t>
      </w:r>
      <w:r w:rsidRPr="00D6479F">
        <w:rPr>
          <w:szCs w:val="24"/>
        </w:rPr>
        <w:t>identified in advance includ</w:t>
      </w:r>
      <w:r w:rsidR="00750804">
        <w:rPr>
          <w:szCs w:val="24"/>
        </w:rPr>
        <w:t>ing</w:t>
      </w:r>
      <w:r>
        <w:rPr>
          <w:szCs w:val="24"/>
        </w:rPr>
        <w:t>:</w:t>
      </w:r>
    </w:p>
    <w:p w:rsidR="003865B0" w:rsidRDefault="00750804" w:rsidP="00DC0377">
      <w:pPr>
        <w:pStyle w:val="bullets"/>
        <w:spacing w:after="0"/>
      </w:pPr>
      <w:r>
        <w:t>p</w:t>
      </w:r>
      <w:r w:rsidR="003865B0">
        <w:t>ros and cons of direct observation versus interviewing clients</w:t>
      </w:r>
      <w:r>
        <w:t>,</w:t>
      </w:r>
    </w:p>
    <w:p w:rsidR="003865B0" w:rsidRDefault="00750804" w:rsidP="00DC0377">
      <w:pPr>
        <w:pStyle w:val="bullets"/>
        <w:spacing w:after="0"/>
      </w:pPr>
      <w:r>
        <w:lastRenderedPageBreak/>
        <w:t>i</w:t>
      </w:r>
      <w:r w:rsidR="003865B0">
        <w:t xml:space="preserve">ssues related to the response set for </w:t>
      </w:r>
      <w:r>
        <w:t>ADLs, and</w:t>
      </w:r>
    </w:p>
    <w:p w:rsidR="003865B0" w:rsidRDefault="004F2DC0" w:rsidP="00DC0377">
      <w:pPr>
        <w:pStyle w:val="bullets"/>
        <w:spacing w:after="0"/>
      </w:pPr>
      <w:r>
        <w:t xml:space="preserve">the </w:t>
      </w:r>
      <w:r w:rsidR="003865B0">
        <w:t>best way to measure mobility, pressure ulcer, and cognitive impairment concepts in the HCBS population</w:t>
      </w:r>
      <w:r w:rsidR="00750804">
        <w:t>.</w:t>
      </w:r>
    </w:p>
    <w:p w:rsidR="004B02C7" w:rsidRDefault="003865B0" w:rsidP="00DC0377">
      <w:pPr>
        <w:pStyle w:val="BodyText2"/>
        <w:spacing w:after="0"/>
      </w:pPr>
      <w:r w:rsidRPr="00D6479F">
        <w:t xml:space="preserve">Revisions </w:t>
      </w:r>
      <w:r>
        <w:t xml:space="preserve">to the </w:t>
      </w:r>
      <w:r w:rsidR="0069329B">
        <w:t>TEFT FASI</w:t>
      </w:r>
      <w:r>
        <w:t xml:space="preserve"> Item Set </w:t>
      </w:r>
      <w:r w:rsidRPr="00D6479F">
        <w:t>were made following the TEP meeting</w:t>
      </w:r>
      <w:r>
        <w:t>.  T</w:t>
      </w:r>
      <w:r w:rsidRPr="00D6479F">
        <w:t xml:space="preserve">EP members were offered the opportunity to review and comment on the revised materials. </w:t>
      </w:r>
      <w:r w:rsidR="00750804">
        <w:t xml:space="preserve"> </w:t>
      </w:r>
      <w:r w:rsidRPr="00D6479F">
        <w:t xml:space="preserve">Based on these comments and discussions with CMS, RTI made several rounds of revisions to the </w:t>
      </w:r>
      <w:r w:rsidR="00163A24">
        <w:t xml:space="preserve">FASI </w:t>
      </w:r>
      <w:r w:rsidRPr="00D6479F">
        <w:t>items prior to conducting cognitive interviews.</w:t>
      </w:r>
    </w:p>
    <w:p w:rsidR="004B02C7" w:rsidRDefault="004B02C7" w:rsidP="00DC0377">
      <w:pPr>
        <w:pStyle w:val="BodyText2"/>
        <w:spacing w:after="0"/>
      </w:pPr>
      <w:r w:rsidRPr="00250841">
        <w:t xml:space="preserve">TEP feedback during meetings </w:t>
      </w:r>
      <w:r>
        <w:t>was</w:t>
      </w:r>
      <w:r w:rsidRPr="00250841">
        <w:t xml:space="preserve"> documented in the minutes. </w:t>
      </w:r>
      <w:r w:rsidR="003B0DEA">
        <w:t xml:space="preserve"> </w:t>
      </w:r>
      <w:r w:rsidRPr="00250841">
        <w:t xml:space="preserve">Additional written feedback </w:t>
      </w:r>
      <w:r>
        <w:t xml:space="preserve">provided in advance of the meeting was </w:t>
      </w:r>
      <w:r w:rsidRPr="00250841">
        <w:t>solicited from TEP members via email before</w:t>
      </w:r>
      <w:r>
        <w:t xml:space="preserve"> the meeting.  In addition, they were requested to provide written feedback to the revised materials</w:t>
      </w:r>
      <w:r w:rsidRPr="00250841">
        <w:t xml:space="preserve"> after </w:t>
      </w:r>
      <w:r>
        <w:t xml:space="preserve">the </w:t>
      </w:r>
      <w:r w:rsidRPr="00250841">
        <w:t>meeting</w:t>
      </w:r>
      <w:r>
        <w:t xml:space="preserve">.  </w:t>
      </w:r>
      <w:r w:rsidRPr="00250841">
        <w:t xml:space="preserve">All TEP members </w:t>
      </w:r>
      <w:r>
        <w:t xml:space="preserve">had </w:t>
      </w:r>
      <w:r w:rsidRPr="00250841">
        <w:t xml:space="preserve">the opportunity to review and revise their feedback before it </w:t>
      </w:r>
      <w:r>
        <w:t xml:space="preserve">was considered </w:t>
      </w:r>
      <w:r w:rsidRPr="00250841">
        <w:t xml:space="preserve">final. </w:t>
      </w:r>
      <w:r>
        <w:t xml:space="preserve"> TEP members received a $750 honorarium for their participation.</w:t>
      </w:r>
    </w:p>
    <w:p w:rsidR="00AA2FAA" w:rsidRDefault="00AA2FAA" w:rsidP="00DC0377">
      <w:pPr>
        <w:pStyle w:val="BodyText2"/>
        <w:spacing w:after="0"/>
      </w:pPr>
      <w:r>
        <w:t xml:space="preserve">A second TEP was held </w:t>
      </w:r>
      <w:r w:rsidR="00163A24">
        <w:t xml:space="preserve">by Truven Health Analytics, the </w:t>
      </w:r>
      <w:r w:rsidR="00B23B60">
        <w:t>Post-Acute</w:t>
      </w:r>
      <w:r w:rsidR="00163A24">
        <w:t xml:space="preserve"> Care Center for Research and George Washington </w:t>
      </w:r>
      <w:r w:rsidR="00106A6B">
        <w:t>University</w:t>
      </w:r>
      <w:r w:rsidR="00163A24">
        <w:t xml:space="preserve"> </w:t>
      </w:r>
      <w:r>
        <w:t>on October 28, 2015</w:t>
      </w:r>
      <w:r w:rsidR="0071739B">
        <w:t xml:space="preserve">.  </w:t>
      </w:r>
      <w:r w:rsidR="00EA46C2">
        <w:t>This TEP reviewed the CARE-based function items which had s</w:t>
      </w:r>
      <w:r w:rsidR="0071739B">
        <w:t xml:space="preserve">ince </w:t>
      </w:r>
      <w:r w:rsidR="00EA46C2">
        <w:t xml:space="preserve">been </w:t>
      </w:r>
      <w:r w:rsidR="0071739B">
        <w:t>added to the Federally-required assessment tools (MDS, IRF-PAI, and LTCH-CARE)</w:t>
      </w:r>
      <w:r w:rsidR="00163A24">
        <w:t xml:space="preserve"> and the CMS </w:t>
      </w:r>
      <w:r w:rsidR="00E16987">
        <w:t>data element</w:t>
      </w:r>
      <w:r w:rsidR="00163A24">
        <w:t xml:space="preserve"> library</w:t>
      </w:r>
      <w:r w:rsidR="0071739B">
        <w:t>.  Th</w:t>
      </w:r>
      <w:r w:rsidR="00EA46C2">
        <w:t>e</w:t>
      </w:r>
      <w:r w:rsidR="0071739B">
        <w:t xml:space="preserve"> TEP reviewed those items and response scales for applicability to the HCBS populations.  They also reviewed </w:t>
      </w:r>
      <w:r>
        <w:t xml:space="preserve">the additional mobility, instrumental activities of daily living, </w:t>
      </w:r>
      <w:r w:rsidR="00163A24">
        <w:t xml:space="preserve">personal preferences, </w:t>
      </w:r>
      <w:r>
        <w:t>and caregiver assessment items</w:t>
      </w:r>
      <w:r w:rsidR="00EA46C2">
        <w:t xml:space="preserve"> not yet added to the Federal assessment tools</w:t>
      </w:r>
      <w:r>
        <w:t xml:space="preserve">. </w:t>
      </w:r>
    </w:p>
    <w:p w:rsidR="003777BE" w:rsidRDefault="00374046" w:rsidP="00DC0377">
      <w:pPr>
        <w:pStyle w:val="BodyText2"/>
        <w:spacing w:after="0"/>
      </w:pPr>
      <w:r>
        <w:t>The TEP was held by phone and included the experts identified in Table 2. Many of the experts work with at least one of the target populations or have expertise in measurement or data collection among these populations.</w:t>
      </w:r>
      <w:r w:rsidR="00E16987">
        <w:t xml:space="preserve">  All TEP members, except those representing a state agency, were paid a $500 honorarium for their participation. </w:t>
      </w:r>
    </w:p>
    <w:p w:rsidR="003777BE" w:rsidRDefault="003777BE" w:rsidP="003777BE">
      <w:r>
        <w:br w:type="page"/>
      </w:r>
    </w:p>
    <w:p w:rsidR="00923E9B" w:rsidRDefault="00374046" w:rsidP="004A2862">
      <w:pPr>
        <w:pStyle w:val="BodyText2"/>
        <w:spacing w:after="0"/>
        <w:ind w:firstLine="0"/>
        <w:jc w:val="center"/>
        <w:rPr>
          <w:b/>
        </w:rPr>
      </w:pPr>
      <w:r w:rsidRPr="00374046">
        <w:rPr>
          <w:b/>
        </w:rPr>
        <w:lastRenderedPageBreak/>
        <w:t>Tabl</w:t>
      </w:r>
      <w:r w:rsidR="00923E9B">
        <w:rPr>
          <w:b/>
        </w:rPr>
        <w:t>e 2</w:t>
      </w:r>
    </w:p>
    <w:p w:rsidR="00374046" w:rsidRPr="00374046" w:rsidRDefault="00FD7262" w:rsidP="00923E9B">
      <w:pPr>
        <w:pStyle w:val="BodyText2"/>
        <w:ind w:firstLine="0"/>
        <w:jc w:val="center"/>
        <w:rPr>
          <w:b/>
        </w:rPr>
      </w:pPr>
      <w:r>
        <w:rPr>
          <w:b/>
        </w:rPr>
        <w:t>TEP Participants for 2015</w:t>
      </w:r>
    </w:p>
    <w:tbl>
      <w:tblPr>
        <w:tblW w:w="10278" w:type="dxa"/>
        <w:tblBorders>
          <w:top w:val="single" w:sz="4" w:space="0" w:color="auto"/>
          <w:bottom w:val="single" w:sz="4" w:space="0" w:color="auto"/>
        </w:tblBorders>
        <w:tblLayout w:type="fixed"/>
        <w:tblLook w:val="0000" w:firstRow="0" w:lastRow="0" w:firstColumn="0" w:lastColumn="0" w:noHBand="0" w:noVBand="0"/>
        <w:tblDescription w:val="This is a 2 column table of TEP Participants for 2015.  Column 1 is Name and column 2 is Affiliation."/>
      </w:tblPr>
      <w:tblGrid>
        <w:gridCol w:w="2060"/>
        <w:gridCol w:w="8218"/>
      </w:tblGrid>
      <w:tr w:rsidR="00374046" w:rsidRPr="004721BF" w:rsidTr="00E04955">
        <w:trPr>
          <w:cantSplit/>
          <w:trHeight w:val="305"/>
          <w:tblHeader/>
        </w:trPr>
        <w:tc>
          <w:tcPr>
            <w:tcW w:w="2060" w:type="dxa"/>
            <w:tcBorders>
              <w:bottom w:val="single" w:sz="4" w:space="0" w:color="auto"/>
            </w:tcBorders>
            <w:shd w:val="clear" w:color="auto" w:fill="auto"/>
          </w:tcPr>
          <w:p w:rsidR="00374046" w:rsidRPr="00E42140" w:rsidRDefault="00374046" w:rsidP="00DC0377">
            <w:pPr>
              <w:autoSpaceDE w:val="0"/>
              <w:autoSpaceDN w:val="0"/>
              <w:adjustRightInd w:val="0"/>
              <w:rPr>
                <w:b/>
              </w:rPr>
            </w:pPr>
            <w:r w:rsidRPr="00E42140">
              <w:rPr>
                <w:b/>
              </w:rPr>
              <w:t>Name</w:t>
            </w:r>
          </w:p>
        </w:tc>
        <w:tc>
          <w:tcPr>
            <w:tcW w:w="8218" w:type="dxa"/>
            <w:tcBorders>
              <w:bottom w:val="single" w:sz="4" w:space="0" w:color="auto"/>
            </w:tcBorders>
            <w:shd w:val="clear" w:color="auto" w:fill="auto"/>
          </w:tcPr>
          <w:p w:rsidR="00374046" w:rsidRPr="00E42140" w:rsidRDefault="00374046" w:rsidP="00DC0377">
            <w:pPr>
              <w:autoSpaceDE w:val="0"/>
              <w:autoSpaceDN w:val="0"/>
              <w:adjustRightInd w:val="0"/>
              <w:rPr>
                <w:b/>
              </w:rPr>
            </w:pPr>
            <w:r w:rsidRPr="00E42140">
              <w:rPr>
                <w:b/>
              </w:rPr>
              <w:t>Affiliation</w:t>
            </w:r>
          </w:p>
        </w:tc>
      </w:tr>
      <w:tr w:rsidR="00374046" w:rsidRPr="004721BF" w:rsidTr="00E04955">
        <w:trPr>
          <w:cantSplit/>
          <w:trHeight w:val="163"/>
        </w:trPr>
        <w:tc>
          <w:tcPr>
            <w:tcW w:w="2060" w:type="dxa"/>
            <w:tcBorders>
              <w:top w:val="single" w:sz="4" w:space="0" w:color="auto"/>
            </w:tcBorders>
            <w:shd w:val="clear" w:color="auto" w:fill="auto"/>
          </w:tcPr>
          <w:p w:rsidR="00374046" w:rsidRPr="00B23B60" w:rsidRDefault="00374046" w:rsidP="00DC0377">
            <w:pPr>
              <w:autoSpaceDE w:val="0"/>
              <w:autoSpaceDN w:val="0"/>
              <w:adjustRightInd w:val="0"/>
              <w:rPr>
                <w:color w:val="000000"/>
              </w:rPr>
            </w:pPr>
            <w:r w:rsidRPr="00B23B60">
              <w:rPr>
                <w:color w:val="000000"/>
              </w:rPr>
              <w:t>Marcus Canaday</w:t>
            </w:r>
          </w:p>
        </w:tc>
        <w:tc>
          <w:tcPr>
            <w:tcW w:w="8218" w:type="dxa"/>
            <w:tcBorders>
              <w:top w:val="single" w:sz="4" w:space="0" w:color="auto"/>
            </w:tcBorders>
            <w:shd w:val="clear" w:color="auto" w:fill="auto"/>
          </w:tcPr>
          <w:p w:rsidR="00374046" w:rsidRPr="00B23B60" w:rsidRDefault="00374046" w:rsidP="00DC0377">
            <w:pPr>
              <w:autoSpaceDE w:val="0"/>
              <w:autoSpaceDN w:val="0"/>
              <w:adjustRightInd w:val="0"/>
              <w:rPr>
                <w:color w:val="000000"/>
              </w:rPr>
            </w:pPr>
            <w:r w:rsidRPr="00B23B60">
              <w:rPr>
                <w:color w:val="000000"/>
              </w:rPr>
              <w:t>Money Follows the Person Program, West Virginia</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Camille Dobson</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National Association for State Units on Aging and Disability</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Sarah Ekart</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Georgia, TEFT Grantee</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Pam Erkel</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Minnesota, TEFT Grantee</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Nancy Flinn</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Courage Kenny Rehabilitation Institute</w:t>
            </w:r>
          </w:p>
        </w:tc>
      </w:tr>
      <w:tr w:rsidR="00374046" w:rsidRPr="004721BF" w:rsidTr="00E42140">
        <w:trPr>
          <w:trHeight w:val="295"/>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Tamar Heller</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University of Illinois at Chicago, University Center of Excellence in Developmental Disabilities For the State of Illinois</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Kathleen Holt</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Center for Medicare Advocacy</w:t>
            </w:r>
          </w:p>
        </w:tc>
      </w:tr>
      <w:tr w:rsidR="00374046" w:rsidRPr="004721BF" w:rsidTr="00E42140">
        <w:trPr>
          <w:trHeight w:val="295"/>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Alan Jette</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 xml:space="preserve">Institute of Medicine Disability Committee, Boston University, </w:t>
            </w:r>
          </w:p>
          <w:p w:rsidR="00374046" w:rsidRPr="00B23B60" w:rsidRDefault="00374046" w:rsidP="00DC0377">
            <w:pPr>
              <w:autoSpaceDE w:val="0"/>
              <w:autoSpaceDN w:val="0"/>
              <w:adjustRightInd w:val="0"/>
              <w:rPr>
                <w:color w:val="000000"/>
              </w:rPr>
            </w:pPr>
            <w:r w:rsidRPr="00B23B60">
              <w:rPr>
                <w:color w:val="000000"/>
              </w:rPr>
              <w:t xml:space="preserve">Health and Disability Research Institute </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Karen Kimsey</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 xml:space="preserve">Complex Care and Services, Virginia </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Jakenna Lebsock</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Arizona, TEFT Grantee</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Cathy Lerza</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Kentucky, TEFT Grantee</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Jeanne LeVelle</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Office of Aging and Adult Services, Louisiana</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Katie Maslow</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Institute of Medicine</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Terrence O’Malley</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Mass General Hospital, Partners Health, Boston</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Sherry Ostrout</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Connecticut Community Care Inc.</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Julie Robison</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Connecticut, TEFT Grantee</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Deb Saliba</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University of California, Los Angeles, Veterans Affairs, RAND</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Ken Slavin</w:t>
            </w:r>
          </w:p>
        </w:tc>
        <w:tc>
          <w:tcPr>
            <w:tcW w:w="8218" w:type="dxa"/>
            <w:shd w:val="clear" w:color="auto" w:fill="auto"/>
          </w:tcPr>
          <w:p w:rsidR="00374046" w:rsidRPr="00B23B60" w:rsidRDefault="00AC65B4" w:rsidP="00DC0377">
            <w:pPr>
              <w:autoSpaceDE w:val="0"/>
              <w:autoSpaceDN w:val="0"/>
              <w:adjustRightInd w:val="0"/>
              <w:rPr>
                <w:color w:val="000000"/>
              </w:rPr>
            </w:pPr>
            <w:r w:rsidRPr="00B23B60">
              <w:rPr>
                <w:color w:val="000000"/>
              </w:rPr>
              <w:t>Therapy</w:t>
            </w:r>
            <w:r w:rsidR="00374046" w:rsidRPr="00B23B60">
              <w:rPr>
                <w:color w:val="000000"/>
              </w:rPr>
              <w:t xml:space="preserve"> Services</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Mary Sowers</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National Association of State Directors of Development Disability Services</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Marilyn Spivack*</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Neuro-trauma Outreach Coordinator, Advocate, Spaulding Rehabilitation Hospital, Boston</w:t>
            </w:r>
          </w:p>
        </w:tc>
      </w:tr>
      <w:tr w:rsidR="00374046" w:rsidRPr="004721BF" w:rsidTr="00E42140">
        <w:trPr>
          <w:trHeight w:val="163"/>
        </w:trPr>
        <w:tc>
          <w:tcPr>
            <w:tcW w:w="2060" w:type="dxa"/>
            <w:shd w:val="clear" w:color="auto" w:fill="auto"/>
          </w:tcPr>
          <w:p w:rsidR="00374046" w:rsidRPr="00B23B60" w:rsidRDefault="00374046" w:rsidP="00DC0377">
            <w:pPr>
              <w:autoSpaceDE w:val="0"/>
              <w:autoSpaceDN w:val="0"/>
              <w:adjustRightInd w:val="0"/>
              <w:rPr>
                <w:color w:val="000000"/>
              </w:rPr>
            </w:pPr>
            <w:r w:rsidRPr="00B23B60">
              <w:rPr>
                <w:color w:val="000000"/>
              </w:rPr>
              <w:t>Kelly Wilson</w:t>
            </w:r>
          </w:p>
        </w:tc>
        <w:tc>
          <w:tcPr>
            <w:tcW w:w="8218" w:type="dxa"/>
            <w:shd w:val="clear" w:color="auto" w:fill="auto"/>
          </w:tcPr>
          <w:p w:rsidR="00374046" w:rsidRPr="00B23B60" w:rsidRDefault="00374046" w:rsidP="00DC0377">
            <w:pPr>
              <w:autoSpaceDE w:val="0"/>
              <w:autoSpaceDN w:val="0"/>
              <w:adjustRightInd w:val="0"/>
              <w:rPr>
                <w:color w:val="000000"/>
              </w:rPr>
            </w:pPr>
            <w:r w:rsidRPr="00B23B60">
              <w:rPr>
                <w:color w:val="000000"/>
              </w:rPr>
              <w:t>Colorado, TEFT Grantee</w:t>
            </w:r>
          </w:p>
        </w:tc>
      </w:tr>
    </w:tbl>
    <w:p w:rsidR="00374046" w:rsidRPr="00B23B60" w:rsidRDefault="00374046" w:rsidP="003777BE">
      <w:pPr>
        <w:spacing w:before="240"/>
      </w:pPr>
      <w:r w:rsidRPr="00B23B60">
        <w:t>This TEP focused on two sets of items each with their respective questions for input:</w:t>
      </w:r>
    </w:p>
    <w:p w:rsidR="00374046" w:rsidRPr="00B23B60" w:rsidRDefault="00374046" w:rsidP="00DC0377">
      <w:pPr>
        <w:pStyle w:val="ListParagraph"/>
        <w:numPr>
          <w:ilvl w:val="0"/>
          <w:numId w:val="31"/>
        </w:numPr>
      </w:pPr>
      <w:r w:rsidRPr="00B23B60">
        <w:t>The standardized function items in the CMS data elements library</w:t>
      </w:r>
    </w:p>
    <w:p w:rsidR="00374046" w:rsidRPr="00B23B60" w:rsidRDefault="00374046" w:rsidP="00DC0377">
      <w:pPr>
        <w:pStyle w:val="ListParagraph"/>
        <w:numPr>
          <w:ilvl w:val="0"/>
          <w:numId w:val="32"/>
        </w:numPr>
        <w:ind w:left="1080"/>
      </w:pPr>
      <w:r w:rsidRPr="00B23B60">
        <w:t>Are all the standardized items relevant to include in the HCBS FASI item set?</w:t>
      </w:r>
    </w:p>
    <w:p w:rsidR="00374046" w:rsidRPr="00B23B60" w:rsidRDefault="00374046" w:rsidP="00DC0377">
      <w:pPr>
        <w:pStyle w:val="ListParagraph"/>
        <w:numPr>
          <w:ilvl w:val="0"/>
          <w:numId w:val="32"/>
        </w:numPr>
        <w:ind w:left="1080"/>
      </w:pPr>
      <w:r w:rsidRPr="00B23B60">
        <w:t>Is the rating scale appropriate for HCBS populations?</w:t>
      </w:r>
    </w:p>
    <w:p w:rsidR="00374046" w:rsidRPr="00B23B60" w:rsidRDefault="00374046" w:rsidP="00DC0377">
      <w:pPr>
        <w:pStyle w:val="ListParagraph"/>
        <w:numPr>
          <w:ilvl w:val="0"/>
          <w:numId w:val="32"/>
        </w:numPr>
        <w:ind w:left="1080"/>
      </w:pPr>
      <w:r w:rsidRPr="00B23B60">
        <w:t>Is the data collection mode appropriate for HCBS populations?</w:t>
      </w:r>
    </w:p>
    <w:p w:rsidR="00374046" w:rsidRPr="00B23B60" w:rsidRDefault="00374046" w:rsidP="00DC0377">
      <w:pPr>
        <w:pStyle w:val="ListParagraph"/>
        <w:numPr>
          <w:ilvl w:val="0"/>
          <w:numId w:val="32"/>
        </w:numPr>
        <w:ind w:left="1080"/>
      </w:pPr>
      <w:r w:rsidRPr="00B23B60">
        <w:t>What guidance is needed to ensure the assessment reflects “usual performance”?</w:t>
      </w:r>
    </w:p>
    <w:p w:rsidR="00374046" w:rsidRPr="00B23B60" w:rsidRDefault="00374046" w:rsidP="00DC0377">
      <w:pPr>
        <w:pStyle w:val="ListParagraph"/>
        <w:numPr>
          <w:ilvl w:val="0"/>
          <w:numId w:val="31"/>
        </w:numPr>
      </w:pPr>
      <w:r w:rsidRPr="00B23B60">
        <w:t>Additional items to standardize and align to CMS data initiatives</w:t>
      </w:r>
    </w:p>
    <w:p w:rsidR="00374046" w:rsidRPr="00B23B60" w:rsidRDefault="00374046" w:rsidP="00DC0377">
      <w:pPr>
        <w:pStyle w:val="ListParagraph"/>
        <w:numPr>
          <w:ilvl w:val="0"/>
          <w:numId w:val="33"/>
        </w:numPr>
        <w:ind w:left="1080"/>
      </w:pPr>
      <w:r w:rsidRPr="00B23B60">
        <w:t>Should items on prioritizing person’s preferences for functional status be included?</w:t>
      </w:r>
    </w:p>
    <w:p w:rsidR="00374046" w:rsidRPr="00B23B60" w:rsidRDefault="00374046" w:rsidP="00DC0377">
      <w:pPr>
        <w:pStyle w:val="ListParagraph"/>
        <w:numPr>
          <w:ilvl w:val="0"/>
          <w:numId w:val="33"/>
        </w:numPr>
        <w:ind w:left="1080"/>
      </w:pPr>
      <w:r w:rsidRPr="00B23B60">
        <w:t>Should additional mobility items be included to better reflect mobility in the community?</w:t>
      </w:r>
    </w:p>
    <w:p w:rsidR="00374046" w:rsidRPr="00B23B60" w:rsidRDefault="00374046" w:rsidP="00DC0377">
      <w:pPr>
        <w:pStyle w:val="ListParagraph"/>
        <w:numPr>
          <w:ilvl w:val="0"/>
          <w:numId w:val="33"/>
        </w:numPr>
        <w:ind w:left="1080"/>
      </w:pPr>
      <w:r w:rsidRPr="00B23B60">
        <w:t>Should Instrumental Activities of Daily Living be included?</w:t>
      </w:r>
    </w:p>
    <w:p w:rsidR="00374046" w:rsidRPr="00B23B60" w:rsidRDefault="00374046" w:rsidP="00DC0377">
      <w:pPr>
        <w:pStyle w:val="ListParagraph"/>
        <w:numPr>
          <w:ilvl w:val="0"/>
          <w:numId w:val="33"/>
        </w:numPr>
        <w:ind w:left="1080"/>
      </w:pPr>
      <w:r w:rsidRPr="00B23B60">
        <w:t>Should items on caregiver support needs be included?</w:t>
      </w:r>
    </w:p>
    <w:p w:rsidR="00374046" w:rsidRPr="00B23B60" w:rsidRDefault="00374046" w:rsidP="00DC0377">
      <w:pPr>
        <w:ind w:firstLine="360"/>
      </w:pPr>
      <w:r w:rsidRPr="00B23B60">
        <w:t xml:space="preserve">This TEP meeting provided very useful information for the FASI team’s refinement of the proposed item set.  The TEP commended the language in the standardized </w:t>
      </w:r>
      <w:r w:rsidR="00D83143" w:rsidRPr="00B23B60">
        <w:t xml:space="preserve">items and </w:t>
      </w:r>
      <w:r w:rsidRPr="00B23B60">
        <w:t xml:space="preserve">response codes and found the introductory statements on the coding page that referred to the person’s ability to </w:t>
      </w:r>
      <w:r w:rsidRPr="00B23B60">
        <w:rPr>
          <w:i/>
        </w:rPr>
        <w:t xml:space="preserve">safely </w:t>
      </w:r>
      <w:r w:rsidRPr="00B23B60">
        <w:t xml:space="preserve">complete the task to be critical.  The TEP members also commented that the coding structure was clear, understandable, and focused on the person’s ability.  Commenters </w:t>
      </w:r>
      <w:r w:rsidRPr="00B23B60">
        <w:lastRenderedPageBreak/>
        <w:t xml:space="preserve">clearly felt it important to include a wide range of inputs in determining the person’s ability, including the observed performance, the person’s input and input from the range of people interacting with the person. In developing the training materials, </w:t>
      </w:r>
      <w:r w:rsidR="00EA46C2" w:rsidRPr="00B23B60">
        <w:t xml:space="preserve">they felt </w:t>
      </w:r>
      <w:r w:rsidRPr="00B23B60">
        <w:t>it will be important to highlight what information the assessor s</w:t>
      </w:r>
      <w:r w:rsidR="00FC5955">
        <w:t xml:space="preserve">hould use in </w:t>
      </w:r>
      <w:r w:rsidR="00E16987">
        <w:t>scoring the assessment</w:t>
      </w:r>
      <w:r w:rsidR="00FC5955">
        <w:t xml:space="preserve">. </w:t>
      </w:r>
      <w:r w:rsidRPr="00B23B60">
        <w:t xml:space="preserve">The TEP echoed the team’s </w:t>
      </w:r>
      <w:r w:rsidR="00E16987">
        <w:t xml:space="preserve">emphasis on </w:t>
      </w:r>
      <w:r w:rsidRPr="00B23B60">
        <w:t>the voice of the person being assessed and those of others who are interacting regularly with the person in the community</w:t>
      </w:r>
      <w:r w:rsidR="00E16987">
        <w:t xml:space="preserve"> as being critical during the process</w:t>
      </w:r>
      <w:r w:rsidRPr="00B23B60">
        <w:t xml:space="preserve">. </w:t>
      </w:r>
    </w:p>
    <w:p w:rsidR="00374046" w:rsidRPr="00B23B60" w:rsidRDefault="00374046" w:rsidP="00DC0377">
      <w:pPr>
        <w:ind w:firstLine="360"/>
      </w:pPr>
      <w:r w:rsidRPr="00B23B60">
        <w:t xml:space="preserve">The </w:t>
      </w:r>
      <w:r w:rsidR="00D83143" w:rsidRPr="00B23B60">
        <w:t xml:space="preserve">TEP also </w:t>
      </w:r>
      <w:r w:rsidRPr="00B23B60">
        <w:t>comment</w:t>
      </w:r>
      <w:r w:rsidR="00D83143" w:rsidRPr="00B23B60">
        <w:t>ed on</w:t>
      </w:r>
      <w:r w:rsidRPr="00B23B60">
        <w:t xml:space="preserve"> the need for additional devices</w:t>
      </w:r>
      <w:r w:rsidR="00D83143" w:rsidRPr="00B23B60">
        <w:t xml:space="preserve"> to be included in the device use list</w:t>
      </w:r>
      <w:r w:rsidRPr="00B23B60">
        <w:t>.</w:t>
      </w:r>
      <w:r w:rsidR="00EA46C2" w:rsidRPr="00B23B60">
        <w:t xml:space="preserve"> </w:t>
      </w:r>
      <w:r w:rsidRPr="00B23B60">
        <w:t xml:space="preserve"> </w:t>
      </w:r>
      <w:r w:rsidR="00D83143" w:rsidRPr="00B23B60">
        <w:t>As a result, t</w:t>
      </w:r>
      <w:r w:rsidRPr="00B23B60">
        <w:t xml:space="preserve">he </w:t>
      </w:r>
      <w:r w:rsidR="00EA46C2" w:rsidRPr="00B23B60">
        <w:t xml:space="preserve">Truven Health Analytics </w:t>
      </w:r>
      <w:r w:rsidRPr="00B23B60">
        <w:t>team review</w:t>
      </w:r>
      <w:r w:rsidR="00D83143" w:rsidRPr="00B23B60">
        <w:t>ed</w:t>
      </w:r>
      <w:r w:rsidRPr="00B23B60">
        <w:t xml:space="preserve"> assessment tools from </w:t>
      </w:r>
      <w:r w:rsidR="00D83143" w:rsidRPr="00B23B60">
        <w:t>various</w:t>
      </w:r>
      <w:r w:rsidRPr="00B23B60">
        <w:t xml:space="preserve"> HCBS programs to identify items to add to the standardized </w:t>
      </w:r>
      <w:r w:rsidR="00EA46C2" w:rsidRPr="00B23B60">
        <w:t xml:space="preserve">FASI </w:t>
      </w:r>
      <w:r w:rsidRPr="00B23B60">
        <w:t xml:space="preserve">list. </w:t>
      </w:r>
    </w:p>
    <w:p w:rsidR="00374046" w:rsidRPr="00B23B60" w:rsidRDefault="00374046" w:rsidP="00DC0377">
      <w:pPr>
        <w:ind w:firstLine="360"/>
      </w:pPr>
      <w:r w:rsidRPr="00B23B60">
        <w:t xml:space="preserve">The proposed additional mobility items </w:t>
      </w:r>
      <w:r w:rsidR="00D83143" w:rsidRPr="00B23B60">
        <w:t xml:space="preserve">also </w:t>
      </w:r>
      <w:r w:rsidRPr="00B23B60">
        <w:t xml:space="preserve">were well-received by the TEP.  Follow-up occurred with one of the TEP members who was asked whether additional mobility items were needed.  The feedback was that the proposed set covers a wide range of ability, particularly given the inclusion of walking on uneven surfaces in the standardized mobility item section.  </w:t>
      </w:r>
    </w:p>
    <w:p w:rsidR="00933BB7" w:rsidRPr="00B23B60" w:rsidRDefault="00374046" w:rsidP="00DC0377">
      <w:r w:rsidRPr="00B23B60">
        <w:t xml:space="preserve">The inclusion of </w:t>
      </w:r>
      <w:r w:rsidR="00106A6B" w:rsidRPr="00B23B60">
        <w:t>Instrumental activities of daily living (</w:t>
      </w:r>
      <w:r w:rsidRPr="00B23B60">
        <w:t>IADLs</w:t>
      </w:r>
      <w:r w:rsidR="00106A6B" w:rsidRPr="00B23B60">
        <w:t>)</w:t>
      </w:r>
      <w:r w:rsidRPr="00B23B60">
        <w:t xml:space="preserve"> was identified as extremely important, as was the information on the available caregiver and their needs.  Additional items could be included in future work. </w:t>
      </w:r>
    </w:p>
    <w:p w:rsidR="00933BB7" w:rsidRPr="00B23B60" w:rsidRDefault="00933BB7" w:rsidP="003777BE">
      <w:pPr>
        <w:pStyle w:val="BodyText2"/>
        <w:spacing w:after="0"/>
      </w:pPr>
      <w:r w:rsidRPr="00B23B60">
        <w:t>Following the two TEPs, the FASI items were pilot tested in a small alpha test to gain input from outside assessors regarding their usability, feasibility, and appropriateness for the five waiver populations.  The alpha test was conducted over a three week period in December 2015.  The state of Connecticut agreed to host the alpha tes</w:t>
      </w:r>
      <w:r w:rsidR="000F3AB3" w:rsidRPr="00B23B60">
        <w:t>t and</w:t>
      </w:r>
      <w:r w:rsidRPr="00B23B60">
        <w:t xml:space="preserve"> identified five </w:t>
      </w:r>
      <w:r w:rsidR="000F3AB3" w:rsidRPr="00B23B60">
        <w:t xml:space="preserve">state </w:t>
      </w:r>
      <w:r w:rsidRPr="00B23B60">
        <w:t>assessors</w:t>
      </w:r>
      <w:r w:rsidR="000F3AB3" w:rsidRPr="00B23B60">
        <w:t xml:space="preserve"> to conduct the alpha test.  F</w:t>
      </w:r>
      <w:r w:rsidRPr="00B23B60">
        <w:t xml:space="preserve">our of </w:t>
      </w:r>
      <w:r w:rsidR="000F3AB3" w:rsidRPr="00B23B60">
        <w:t xml:space="preserve">the assessors </w:t>
      </w:r>
      <w:r w:rsidRPr="00B23B60">
        <w:t xml:space="preserve">identified 2 clients </w:t>
      </w:r>
      <w:r w:rsidR="000F3AB3" w:rsidRPr="00B23B60">
        <w:t xml:space="preserve">each </w:t>
      </w:r>
      <w:r w:rsidRPr="00B23B60">
        <w:t>while the fifth assessor identified one client to p</w:t>
      </w:r>
      <w:r w:rsidR="00FC5955">
        <w:t xml:space="preserve">articipate in the alpha test. </w:t>
      </w:r>
      <w:r w:rsidR="000F3AB3" w:rsidRPr="00B23B60">
        <w:t>Following IRB approval by GWU, and completion of business associate agreements between Truven Health Analytics and each of the assessors, the assessors were trained on the data collection protocol. Each were given materials to gain participant consent, and a $25 gift card to provide clients as a thank you for pa</w:t>
      </w:r>
      <w:r w:rsidR="00B23B60">
        <w:t xml:space="preserve">rticipating in the alpha test. </w:t>
      </w:r>
      <w:r w:rsidR="000F3AB3" w:rsidRPr="00B23B60">
        <w:t xml:space="preserve">Assessors were paid $500 each for participating in the training, data collection and a cognitive interview following data collection.  </w:t>
      </w:r>
    </w:p>
    <w:p w:rsidR="00615CE3" w:rsidRDefault="000F3AB3" w:rsidP="003777BE">
      <w:pPr>
        <w:pStyle w:val="BodyText2"/>
        <w:spacing w:after="0"/>
      </w:pPr>
      <w:r w:rsidRPr="00B23B60">
        <w:t>The alpha test provided valuable input on the proposed FASI data collection form.  The layout of the items was modified.  Additional codes were recommended for the IADL items and the caregiver assistance items.  Feedback was provided on the use of the Federal standardized function items with the HCBS populations.  The assessors praised the clarity of the items and the response codes for the mobility and self-care items.  They particularly liked the inclusion of items asking the participants about their goals and having those items embedded in each subsection of items so they could focus the responses on each area of activity (i.e., mobility, self-care, IADLs).  They also commented that the proposed items were easier to use to assess client needs than the items the state currently uses.  They did propose adding an item to also measure whether the client’s status had changed in the past 30 days, in addition to the original item asking about the client’s usual performance over the past 3 days.</w:t>
      </w:r>
      <w:r w:rsidR="0035083D" w:rsidRPr="00B23B60">
        <w:t xml:space="preserve"> These proposed recommendations have been incorporated in this submission. </w:t>
      </w:r>
      <w:r w:rsidRPr="00B23B60">
        <w:t xml:space="preserve"> </w:t>
      </w:r>
      <w:bookmarkStart w:id="28" w:name="_Toc399320102"/>
    </w:p>
    <w:p w:rsidR="00E465B2" w:rsidRDefault="00E465B2" w:rsidP="003777BE">
      <w:pPr>
        <w:pStyle w:val="BodyText2"/>
        <w:spacing w:after="0"/>
      </w:pPr>
    </w:p>
    <w:p w:rsidR="004B02C7" w:rsidRDefault="004B02C7" w:rsidP="00DC0377">
      <w:pPr>
        <w:rPr>
          <w:b/>
        </w:rPr>
      </w:pPr>
      <w:r w:rsidRPr="00B23B60">
        <w:rPr>
          <w:b/>
        </w:rPr>
        <w:t>A.9</w:t>
      </w:r>
      <w:r w:rsidRPr="00B23B60">
        <w:rPr>
          <w:b/>
        </w:rPr>
        <w:tab/>
        <w:t>Payments/Gifts to Respondents</w:t>
      </w:r>
      <w:bookmarkEnd w:id="28"/>
    </w:p>
    <w:p w:rsidR="00E465B2" w:rsidRPr="00B23B60" w:rsidRDefault="00E465B2" w:rsidP="00DC0377">
      <w:pPr>
        <w:rPr>
          <w:b/>
        </w:rPr>
      </w:pPr>
    </w:p>
    <w:p w:rsidR="004934E0" w:rsidRDefault="0035083D" w:rsidP="00DC0377">
      <w:pPr>
        <w:pStyle w:val="BodyText2"/>
        <w:spacing w:after="0"/>
      </w:pPr>
      <w:r w:rsidRPr="00B23B60">
        <w:t xml:space="preserve">Truven Health Analytics will not be paying </w:t>
      </w:r>
      <w:r w:rsidR="00D83143" w:rsidRPr="00B23B60">
        <w:t>r</w:t>
      </w:r>
      <w:r w:rsidR="004B02C7" w:rsidRPr="00B23B60">
        <w:t>espondents</w:t>
      </w:r>
      <w:r w:rsidR="003B0DEA" w:rsidRPr="00B23B60">
        <w:t xml:space="preserve"> </w:t>
      </w:r>
      <w:r w:rsidRPr="00B23B60">
        <w:t xml:space="preserve">to participate in the TEFT FASI data collection. </w:t>
      </w:r>
    </w:p>
    <w:p w:rsidR="00E465B2" w:rsidRPr="00B23B60" w:rsidRDefault="00E465B2" w:rsidP="00DC0377">
      <w:pPr>
        <w:pStyle w:val="BodyText2"/>
        <w:spacing w:after="0"/>
      </w:pPr>
    </w:p>
    <w:p w:rsidR="004B02C7" w:rsidRDefault="004B02C7" w:rsidP="00DC0377">
      <w:pPr>
        <w:pStyle w:val="Heading2"/>
        <w:spacing w:before="0" w:after="0"/>
      </w:pPr>
      <w:bookmarkStart w:id="29" w:name="_Toc399320103"/>
      <w:bookmarkStart w:id="30" w:name="_Toc445070181"/>
      <w:r w:rsidRPr="00B23B60">
        <w:lastRenderedPageBreak/>
        <w:t>A.10</w:t>
      </w:r>
      <w:r w:rsidRPr="00B23B60">
        <w:tab/>
        <w:t>Confidentiality</w:t>
      </w:r>
      <w:bookmarkEnd w:id="29"/>
      <w:bookmarkEnd w:id="30"/>
    </w:p>
    <w:p w:rsidR="00E465B2" w:rsidRPr="00E465B2" w:rsidRDefault="00E465B2" w:rsidP="00E465B2"/>
    <w:p w:rsidR="004B02C7" w:rsidRPr="00B23B60" w:rsidRDefault="00D83143" w:rsidP="00DC0377">
      <w:pPr>
        <w:pStyle w:val="BodyText2"/>
        <w:spacing w:after="0"/>
      </w:pPr>
      <w:r w:rsidRPr="00B23B60">
        <w:t>Truven</w:t>
      </w:r>
      <w:r w:rsidR="004B0721" w:rsidRPr="00B23B60">
        <w:t xml:space="preserve"> Health Analytics</w:t>
      </w:r>
      <w:r w:rsidRPr="00B23B60">
        <w:t xml:space="preserve">, GWU, </w:t>
      </w:r>
      <w:r w:rsidR="003B0DEA" w:rsidRPr="00B23B60">
        <w:t xml:space="preserve">and CMS will keep all </w:t>
      </w:r>
      <w:r w:rsidR="00FC181B" w:rsidRPr="00B23B60">
        <w:t xml:space="preserve">FASI </w:t>
      </w:r>
      <w:r w:rsidR="003B0DEA" w:rsidRPr="00B23B60">
        <w:t>f</w:t>
      </w:r>
      <w:r w:rsidR="004B02C7" w:rsidRPr="00B23B60">
        <w:t xml:space="preserve">ield test data confidential.  Only authorized staff at CMS and </w:t>
      </w:r>
      <w:r w:rsidRPr="00B23B60">
        <w:t xml:space="preserve">the Truven team </w:t>
      </w:r>
      <w:r w:rsidR="004B02C7" w:rsidRPr="00B23B60">
        <w:t xml:space="preserve">will have access to respondents’ data.  Data will be stored in a secure format </w:t>
      </w:r>
      <w:r w:rsidR="003B0DEA" w:rsidRPr="00B23B60">
        <w:t xml:space="preserve">that </w:t>
      </w:r>
      <w:r w:rsidR="004B02C7" w:rsidRPr="00B23B60">
        <w:t>meet</w:t>
      </w:r>
      <w:r w:rsidR="003B0DEA" w:rsidRPr="00B23B60">
        <w:t>s</w:t>
      </w:r>
      <w:r w:rsidR="004B02C7" w:rsidRPr="00B23B60">
        <w:t xml:space="preserve"> all federal privacy guidelines.  Data will be collected using a secure internet-based platform for secure data transmission.  The internet-based electronic system will be password protected with access limited to project staff.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rsidR="004B02C7" w:rsidRPr="00B23B60" w:rsidRDefault="004B02C7" w:rsidP="00DC0377">
      <w:pPr>
        <w:pStyle w:val="BodyText2"/>
        <w:spacing w:after="0"/>
      </w:pPr>
      <w:r w:rsidRPr="00B23B60">
        <w:t>Individuals and organizations contacted will be further assured of the confidentiality of their replies under 42 U.S.C. 1306, and 20 CFR 401 and 4225 U.S.C.552a (Privacy Act of 1974), and OMB Circular No.A-130.  In instances where respondent identity is needed, the information collection will fully comply with all respects of the Privacy Act.</w:t>
      </w:r>
    </w:p>
    <w:p w:rsidR="004B02C7" w:rsidRDefault="004B02C7" w:rsidP="00DC0377">
      <w:pPr>
        <w:pStyle w:val="BodyText2"/>
        <w:spacing w:after="0"/>
      </w:pPr>
      <w:r w:rsidRPr="00B23B60">
        <w:t xml:space="preserve">Some states have mandatory reporting laws for vulnerable adults, including elders and persons with disabilities, which require reporting of suspected abuse and neglect.  In field test states where these statutes apply to interviewer staff, respondents will be clearly informed of this fact prior to data collection.  Interviewer staff will comply with all relevant </w:t>
      </w:r>
      <w:r w:rsidR="00601E25" w:rsidRPr="00B23B60">
        <w:t xml:space="preserve">federal and </w:t>
      </w:r>
      <w:r w:rsidRPr="00B23B60">
        <w:t>state statute</w:t>
      </w:r>
      <w:r w:rsidR="003B0DEA" w:rsidRPr="00B23B60">
        <w:t>s</w:t>
      </w:r>
      <w:r w:rsidRPr="00B23B60">
        <w:t xml:space="preserve"> regard</w:t>
      </w:r>
      <w:r w:rsidR="003B0DEA" w:rsidRPr="00B23B60">
        <w:t>ing</w:t>
      </w:r>
      <w:r w:rsidRPr="00B23B60">
        <w:t xml:space="preserve"> mandatory reporting.</w:t>
      </w:r>
    </w:p>
    <w:p w:rsidR="001F4031" w:rsidRPr="00B23B60" w:rsidRDefault="001F4031" w:rsidP="00DC0377">
      <w:pPr>
        <w:pStyle w:val="BodyText2"/>
        <w:spacing w:after="0"/>
      </w:pPr>
    </w:p>
    <w:p w:rsidR="004B02C7" w:rsidRPr="00B23B60" w:rsidRDefault="004B02C7" w:rsidP="00DC0377">
      <w:pPr>
        <w:pStyle w:val="Heading2"/>
        <w:spacing w:before="0" w:after="0"/>
      </w:pPr>
      <w:bookmarkStart w:id="31" w:name="_Toc399320104"/>
      <w:bookmarkStart w:id="32" w:name="_Toc445070182"/>
      <w:r w:rsidRPr="00B23B60">
        <w:t>A.11</w:t>
      </w:r>
      <w:r w:rsidRPr="00B23B60">
        <w:tab/>
        <w:t>Sensitive Questions</w:t>
      </w:r>
      <w:bookmarkEnd w:id="31"/>
      <w:bookmarkEnd w:id="32"/>
    </w:p>
    <w:p w:rsidR="001F4031" w:rsidRDefault="001F4031" w:rsidP="00DC0377">
      <w:pPr>
        <w:pStyle w:val="BodyText2"/>
        <w:spacing w:after="0"/>
      </w:pPr>
    </w:p>
    <w:p w:rsidR="004B02C7" w:rsidRPr="00B23B60" w:rsidRDefault="00785A2F" w:rsidP="00DC0377">
      <w:pPr>
        <w:pStyle w:val="BodyText2"/>
        <w:spacing w:after="0"/>
      </w:pPr>
      <w:r w:rsidRPr="00B23B60">
        <w:t>Some respondents may view c</w:t>
      </w:r>
      <w:r w:rsidR="004B02C7" w:rsidRPr="00B23B60">
        <w:t xml:space="preserve">ertain questions as sensitive, particularly </w:t>
      </w:r>
      <w:r w:rsidRPr="00B23B60">
        <w:t xml:space="preserve">questions </w:t>
      </w:r>
      <w:r w:rsidR="004B02C7" w:rsidRPr="00B23B60">
        <w:t xml:space="preserve">related to disability, including cognitive status and ability to perform </w:t>
      </w:r>
      <w:r w:rsidRPr="00B23B60">
        <w:t>ADLs</w:t>
      </w:r>
      <w:r w:rsidR="004B02C7" w:rsidRPr="00B23B60">
        <w:t xml:space="preserve"> and legal status (e.g., whether the person has a legal guardian). </w:t>
      </w:r>
      <w:r w:rsidRPr="00B23B60">
        <w:t xml:space="preserve"> </w:t>
      </w:r>
      <w:r w:rsidR="004B02C7" w:rsidRPr="00B23B60">
        <w:t xml:space="preserve">These variables are all critical to the </w:t>
      </w:r>
      <w:r w:rsidR="0069329B" w:rsidRPr="00B23B60">
        <w:t>TEFT FASI</w:t>
      </w:r>
      <w:r w:rsidR="004B02C7" w:rsidRPr="00B23B60">
        <w:t xml:space="preserve"> assessment. </w:t>
      </w:r>
      <w:r w:rsidRPr="00B23B60">
        <w:t xml:space="preserve"> </w:t>
      </w:r>
      <w:r w:rsidR="004B02C7" w:rsidRPr="00B23B60">
        <w:t xml:space="preserve">The purpose of the </w:t>
      </w:r>
      <w:r w:rsidR="00D83143" w:rsidRPr="00B23B60">
        <w:t xml:space="preserve">FASI </w:t>
      </w:r>
      <w:r w:rsidR="004B02C7" w:rsidRPr="00B23B60">
        <w:t xml:space="preserve">assessment </w:t>
      </w:r>
      <w:r w:rsidR="00D83143" w:rsidRPr="00B23B60">
        <w:t xml:space="preserve">items </w:t>
      </w:r>
      <w:r w:rsidR="004B02C7" w:rsidRPr="00B23B60">
        <w:t>is to identify the health and abilit</w:t>
      </w:r>
      <w:r w:rsidR="00BA633D">
        <w:t>ies</w:t>
      </w:r>
      <w:r w:rsidR="004B02C7" w:rsidRPr="00B23B60">
        <w:t xml:space="preserve"> of individuals to determine whether the person has a qualifying level of need for receiving services, identify the level of assistance required, and develop plans to </w:t>
      </w:r>
      <w:r w:rsidR="00BA633D">
        <w:t xml:space="preserve">accomplish those goals while </w:t>
      </w:r>
      <w:r w:rsidR="004B02C7" w:rsidRPr="00B23B60">
        <w:t>meet</w:t>
      </w:r>
      <w:r w:rsidR="00BA633D">
        <w:t>ing</w:t>
      </w:r>
      <w:r w:rsidR="004B02C7" w:rsidRPr="00B23B60">
        <w:t xml:space="preserve"> th</w:t>
      </w:r>
      <w:r w:rsidR="00BA633D">
        <w:t>eir</w:t>
      </w:r>
      <w:r w:rsidR="004B02C7" w:rsidRPr="00B23B60">
        <w:t xml:space="preserve"> needs.  Knowing whether the person has a legal guardian is important to </w:t>
      </w:r>
      <w:r w:rsidRPr="00B23B60">
        <w:t xml:space="preserve">ensure </w:t>
      </w:r>
      <w:r w:rsidR="004B02C7" w:rsidRPr="00B23B60">
        <w:t>that information flows from and to people with a need and a legal right to be involved.  These questions are similar to those asked in other assessment tools used by state Medicaid programs for similar purpose</w:t>
      </w:r>
      <w:r w:rsidR="004F2DC0" w:rsidRPr="00B23B60">
        <w:t>s</w:t>
      </w:r>
      <w:r w:rsidR="004B02C7" w:rsidRPr="00B23B60">
        <w:t xml:space="preserve"> and for similar purpose</w:t>
      </w:r>
      <w:r w:rsidRPr="00B23B60">
        <w:t>s</w:t>
      </w:r>
      <w:r w:rsidR="004B02C7" w:rsidRPr="00B23B60">
        <w:t xml:space="preserve"> in other health care settings, and are of recognized value.  </w:t>
      </w:r>
    </w:p>
    <w:p w:rsidR="004B02C7" w:rsidRDefault="004B02C7" w:rsidP="00DC0377">
      <w:pPr>
        <w:pStyle w:val="BodyText2"/>
        <w:spacing w:after="0"/>
      </w:pPr>
      <w:r w:rsidRPr="00B23B60">
        <w:t xml:space="preserve">In this test phase, information from these sensitive questions will be used to assess the reliability and validity of the items.  In the implementation phase, </w:t>
      </w:r>
      <w:r w:rsidR="00785A2F" w:rsidRPr="00B23B60">
        <w:t xml:space="preserve">state Medicaid HCBS programs may use </w:t>
      </w:r>
      <w:r w:rsidRPr="00B23B60">
        <w:t>these items to determine individuals’ eligibility for services, the general level of services to be provided, the types and quantity of specific services to support the identified needs, and to measure the quality of outcomes for individuals and for programs as a whole.</w:t>
      </w:r>
    </w:p>
    <w:p w:rsidR="00A66A3D" w:rsidRPr="00B23B60" w:rsidRDefault="00A66A3D" w:rsidP="00DC0377">
      <w:pPr>
        <w:pStyle w:val="BodyText2"/>
        <w:spacing w:after="0"/>
      </w:pPr>
    </w:p>
    <w:p w:rsidR="004B02C7" w:rsidRDefault="004B02C7" w:rsidP="00DC0377">
      <w:pPr>
        <w:pStyle w:val="Heading2"/>
        <w:spacing w:before="0" w:after="0"/>
      </w:pPr>
      <w:bookmarkStart w:id="33" w:name="_Toc399320105"/>
      <w:bookmarkStart w:id="34" w:name="_Toc445070183"/>
      <w:r w:rsidRPr="00B23B60">
        <w:t>A.12</w:t>
      </w:r>
      <w:r w:rsidRPr="00B23B60">
        <w:tab/>
        <w:t>Burden Estimates (Hours &amp; Wages)</w:t>
      </w:r>
      <w:bookmarkEnd w:id="33"/>
      <w:bookmarkEnd w:id="34"/>
    </w:p>
    <w:p w:rsidR="00A66A3D" w:rsidRPr="00A66A3D" w:rsidRDefault="00A66A3D" w:rsidP="00A66A3D"/>
    <w:p w:rsidR="00BE78E3" w:rsidRDefault="004B02C7" w:rsidP="00D26F14">
      <w:pPr>
        <w:pStyle w:val="BodyText2"/>
        <w:spacing w:after="0"/>
      </w:pPr>
      <w:r w:rsidRPr="00B23B60">
        <w:t>The bur</w:t>
      </w:r>
      <w:r w:rsidR="00BE78E3">
        <w:t xml:space="preserve">den response estimates for the </w:t>
      </w:r>
      <w:r w:rsidR="002368F4" w:rsidRPr="00B23B60">
        <w:t xml:space="preserve">Round 1 </w:t>
      </w:r>
      <w:r w:rsidRPr="00B23B60">
        <w:t xml:space="preserve">data collection </w:t>
      </w:r>
      <w:r w:rsidR="002368F4" w:rsidRPr="00B23B60">
        <w:t xml:space="preserve">conducted by Truven </w:t>
      </w:r>
      <w:r w:rsidRPr="00B23B60">
        <w:t xml:space="preserve">are shown in </w:t>
      </w:r>
      <w:r w:rsidR="00C924EE" w:rsidRPr="00B23B60">
        <w:rPr>
          <w:b/>
          <w:i/>
        </w:rPr>
        <w:t xml:space="preserve">Table </w:t>
      </w:r>
      <w:r w:rsidR="00CF059F" w:rsidRPr="00B23B60">
        <w:rPr>
          <w:b/>
          <w:i/>
        </w:rPr>
        <w:t>3</w:t>
      </w:r>
      <w:r w:rsidRPr="00B23B60">
        <w:t xml:space="preserve"> (hours) and </w:t>
      </w:r>
      <w:r w:rsidR="00CF059F" w:rsidRPr="00B23B60">
        <w:rPr>
          <w:b/>
          <w:i/>
        </w:rPr>
        <w:t xml:space="preserve">Table 4 </w:t>
      </w:r>
      <w:r w:rsidR="008B221B">
        <w:t xml:space="preserve">(costs).  Assuming the same level of collection during Round 2, </w:t>
      </w:r>
      <w:r w:rsidR="008B221B">
        <w:rPr>
          <w:b/>
        </w:rPr>
        <w:t>Table</w:t>
      </w:r>
      <w:r w:rsidR="008B221B" w:rsidRPr="008B221B">
        <w:rPr>
          <w:b/>
        </w:rPr>
        <w:t xml:space="preserve"> 5</w:t>
      </w:r>
      <w:r w:rsidR="008B221B">
        <w:t xml:space="preserve"> (hours) and </w:t>
      </w:r>
      <w:r w:rsidR="008B221B" w:rsidRPr="008B221B">
        <w:rPr>
          <w:b/>
        </w:rPr>
        <w:t>Table 6</w:t>
      </w:r>
      <w:r w:rsidR="008B221B">
        <w:t xml:space="preserve"> (costs) show the potential burden response estimates for the state in Round 2. While </w:t>
      </w:r>
      <w:r w:rsidR="00BE78E3">
        <w:t>we have included Round 2 data collection burden estimate</w:t>
      </w:r>
      <w:r w:rsidR="008B221B">
        <w:t xml:space="preserve">s, </w:t>
      </w:r>
      <w:r w:rsidR="00BE78E3">
        <w:t xml:space="preserve">states </w:t>
      </w:r>
      <w:r w:rsidR="00BE78E3">
        <w:lastRenderedPageBreak/>
        <w:t>have not yet</w:t>
      </w:r>
      <w:r w:rsidR="00BE78E3" w:rsidRPr="00BE78E3">
        <w:t xml:space="preserve"> </w:t>
      </w:r>
      <w:r w:rsidR="00BE78E3" w:rsidRPr="00B23B60">
        <w:t>determined the size of their Round 2 effort, including the number of items or the number of respondents</w:t>
      </w:r>
      <w:r w:rsidR="008B221B">
        <w:t xml:space="preserve"> so these are estimates based on the best information we have available at this time</w:t>
      </w:r>
      <w:r w:rsidR="00BE78E3" w:rsidRPr="00B23B60">
        <w:t>.</w:t>
      </w:r>
      <w:r w:rsidR="00BE78E3">
        <w:t xml:space="preserve">  </w:t>
      </w:r>
      <w:r w:rsidR="00357E07">
        <w:t xml:space="preserve">These estimates are not affected by the minimal revisions in the 30 day package. </w:t>
      </w:r>
    </w:p>
    <w:p w:rsidR="00BE78E3" w:rsidRPr="008B221B" w:rsidRDefault="003777BE" w:rsidP="003777BE">
      <w:pPr>
        <w:pStyle w:val="BodyText2"/>
        <w:spacing w:before="240" w:after="0"/>
        <w:ind w:firstLine="0"/>
        <w:rPr>
          <w:b/>
          <w:i/>
        </w:rPr>
      </w:pPr>
      <w:r>
        <w:rPr>
          <w:b/>
          <w:i/>
        </w:rPr>
        <w:t>R</w:t>
      </w:r>
      <w:r w:rsidR="00BE78E3" w:rsidRPr="008B221B">
        <w:rPr>
          <w:b/>
          <w:i/>
        </w:rPr>
        <w:t>ound 1</w:t>
      </w:r>
    </w:p>
    <w:p w:rsidR="00A66A3D" w:rsidRDefault="00A66A3D" w:rsidP="00D26F14">
      <w:pPr>
        <w:pStyle w:val="BodyText2"/>
        <w:spacing w:after="0"/>
      </w:pPr>
    </w:p>
    <w:p w:rsidR="006018E6" w:rsidRPr="00B23B60" w:rsidRDefault="00BE78E3" w:rsidP="00D26F14">
      <w:pPr>
        <w:pStyle w:val="BodyText2"/>
        <w:spacing w:after="0"/>
      </w:pPr>
      <w:r>
        <w:t>Under the Round 1 data collection managed by Truven, w</w:t>
      </w:r>
      <w:r w:rsidR="004B02C7" w:rsidRPr="00B23B60">
        <w:t xml:space="preserve">e expect to complete assessments on individuals in the following </w:t>
      </w:r>
      <w:r w:rsidR="00857695" w:rsidRPr="00B23B60">
        <w:t xml:space="preserve">five </w:t>
      </w:r>
      <w:r w:rsidR="004B02C7" w:rsidRPr="00B23B60">
        <w:t>subpopulations: older adults (age</w:t>
      </w:r>
      <w:r w:rsidR="00785A2F" w:rsidRPr="00B23B60">
        <w:t>d</w:t>
      </w:r>
      <w:r w:rsidR="004B02C7" w:rsidRPr="00B23B60">
        <w:t xml:space="preserve"> 65 and older), younger (age</w:t>
      </w:r>
      <w:r w:rsidR="00785A2F" w:rsidRPr="00B23B60">
        <w:t>d</w:t>
      </w:r>
      <w:r w:rsidR="004B02C7" w:rsidRPr="00B23B60">
        <w:t xml:space="preserve"> 18 to 64) adult</w:t>
      </w:r>
      <w:r w:rsidR="00785A2F" w:rsidRPr="00B23B60">
        <w:t>s</w:t>
      </w:r>
      <w:r w:rsidR="004B02C7" w:rsidRPr="00B23B60">
        <w:t xml:space="preserve"> with a physical disability, </w:t>
      </w:r>
      <w:r w:rsidR="00B23B60" w:rsidRPr="00B23B60">
        <w:t>and adults</w:t>
      </w:r>
      <w:r w:rsidR="004B02C7" w:rsidRPr="00B23B60">
        <w:t xml:space="preserve"> of all ages with I</w:t>
      </w:r>
      <w:r w:rsidR="00B23B60">
        <w:t>D</w:t>
      </w:r>
      <w:r w:rsidR="004B02C7" w:rsidRPr="00B23B60">
        <w:t xml:space="preserve">/DD, SM, </w:t>
      </w:r>
      <w:r w:rsidR="00857695" w:rsidRPr="00B23B60">
        <w:t xml:space="preserve">or </w:t>
      </w:r>
      <w:r w:rsidR="004B02C7" w:rsidRPr="00B23B60">
        <w:t>TB</w:t>
      </w:r>
      <w:r w:rsidR="00CF059F" w:rsidRPr="00B23B60">
        <w:t>I</w:t>
      </w:r>
      <w:r w:rsidR="004B02C7" w:rsidRPr="00B23B60">
        <w:t xml:space="preserve">). </w:t>
      </w:r>
      <w:r w:rsidR="008B7239" w:rsidRPr="00B23B60">
        <w:t xml:space="preserve"> </w:t>
      </w:r>
      <w:r w:rsidR="004B02C7" w:rsidRPr="00B23B60">
        <w:t xml:space="preserve">We expect to complete a minimum of </w:t>
      </w:r>
      <w:r w:rsidR="00B23B60" w:rsidRPr="00B23B60">
        <w:t>314 assessments</w:t>
      </w:r>
      <w:r w:rsidR="004B02C7" w:rsidRPr="00B23B60">
        <w:t xml:space="preserve"> for each subpopulation</w:t>
      </w:r>
      <w:r w:rsidR="00785A2F" w:rsidRPr="00B23B60">
        <w:t xml:space="preserve">, </w:t>
      </w:r>
      <w:r w:rsidR="004B02C7" w:rsidRPr="00B23B60">
        <w:t>result</w:t>
      </w:r>
      <w:r w:rsidR="00785A2F" w:rsidRPr="00B23B60">
        <w:t>ing</w:t>
      </w:r>
      <w:r w:rsidR="004B02C7" w:rsidRPr="00B23B60">
        <w:t xml:space="preserve"> in a sample size of </w:t>
      </w:r>
      <w:r w:rsidR="006018E6" w:rsidRPr="00B23B60">
        <w:t>1</w:t>
      </w:r>
      <w:r w:rsidR="00E27716" w:rsidRPr="00B23B60">
        <w:t>570</w:t>
      </w:r>
      <w:r w:rsidR="00857695" w:rsidRPr="00B23B60">
        <w:t xml:space="preserve"> </w:t>
      </w:r>
      <w:r w:rsidR="004B02C7" w:rsidRPr="00B23B60">
        <w:t>(</w:t>
      </w:r>
      <w:r w:rsidR="00857695" w:rsidRPr="00B23B60">
        <w:t>5</w:t>
      </w:r>
      <w:r w:rsidR="004B02C7" w:rsidRPr="00B23B60">
        <w:t xml:space="preserve"> x </w:t>
      </w:r>
      <w:r w:rsidR="00E27716" w:rsidRPr="00B23B60">
        <w:t>314</w:t>
      </w:r>
      <w:r w:rsidR="006018E6" w:rsidRPr="00B23B60">
        <w:t>).</w:t>
      </w:r>
      <w:r w:rsidR="002368F4" w:rsidRPr="00B23B60">
        <w:t xml:space="preserve"> </w:t>
      </w:r>
    </w:p>
    <w:p w:rsidR="00615CE3" w:rsidRDefault="00C924EE" w:rsidP="00615CE3">
      <w:pPr>
        <w:pStyle w:val="BodyText2"/>
        <w:spacing w:after="0"/>
      </w:pPr>
      <w:r w:rsidRPr="00B23B60">
        <w:t xml:space="preserve">The </w:t>
      </w:r>
      <w:r w:rsidR="002368F4" w:rsidRPr="00B23B60">
        <w:t xml:space="preserve">FASI </w:t>
      </w:r>
      <w:r w:rsidR="006018E6" w:rsidRPr="00B23B60">
        <w:t xml:space="preserve">items were pilot tested to collect information on burden.  </w:t>
      </w:r>
      <w:r w:rsidR="002C1794" w:rsidRPr="00B23B60">
        <w:t xml:space="preserve">The average </w:t>
      </w:r>
      <w:r w:rsidRPr="00B23B60">
        <w:t xml:space="preserve">length </w:t>
      </w:r>
      <w:r w:rsidR="002C1794" w:rsidRPr="00B23B60">
        <w:t xml:space="preserve">time to complete each </w:t>
      </w:r>
      <w:r w:rsidRPr="00B23B60">
        <w:t xml:space="preserve">of the survey </w:t>
      </w:r>
      <w:r w:rsidR="001F5DC2" w:rsidRPr="00B23B60">
        <w:t xml:space="preserve">sections ranged on average from 4 minutes to 6 minutes, and a median of 5 minutes per section.  The total estimated burden </w:t>
      </w:r>
      <w:r w:rsidRPr="00B23B60">
        <w:t xml:space="preserve">of </w:t>
      </w:r>
      <w:r w:rsidR="001F5DC2" w:rsidRPr="00B23B60">
        <w:t>30 minutes</w:t>
      </w:r>
      <w:r w:rsidRPr="00B23B60">
        <w:t xml:space="preserve"> is based on the </w:t>
      </w:r>
      <w:r w:rsidR="001F5DC2" w:rsidRPr="00B23B60">
        <w:t xml:space="preserve">sum of the median times to complete for each section.  Respondents included five assessors with each one assessing two clients, with the exception of the respondent working with the aged recipient who only assessed one person bringing the total pilot test sample to 9 clients. The </w:t>
      </w:r>
      <w:r w:rsidRPr="00B23B60">
        <w:t>cognitive test</w:t>
      </w:r>
      <w:r w:rsidR="001F5DC2" w:rsidRPr="00B23B60">
        <w:t xml:space="preserve"> showed ease of administration, including a perception that these items were simpler assessment items than </w:t>
      </w:r>
      <w:r w:rsidR="00BE78E3">
        <w:t>similar ones</w:t>
      </w:r>
      <w:r w:rsidR="001F5DC2" w:rsidRPr="00B23B60">
        <w:t xml:space="preserve"> found in existing state assessment tools for measuring the same concept.  Responses were fairly consistent in burden across populations, although the person assessing the</w:t>
      </w:r>
      <w:r w:rsidR="00E27716" w:rsidRPr="00B23B60">
        <w:t xml:space="preserve"> severely mentally ill clients </w:t>
      </w:r>
      <w:r w:rsidR="001F5DC2" w:rsidRPr="00B23B60">
        <w:t xml:space="preserve">averaged an extra 5 minutes on the mobility items. </w:t>
      </w:r>
    </w:p>
    <w:p w:rsidR="003777BE" w:rsidRDefault="00D876E4" w:rsidP="003777BE">
      <w:pPr>
        <w:pStyle w:val="TableTitle"/>
        <w:spacing w:after="0"/>
      </w:pPr>
      <w:r>
        <w:t>Table 3</w:t>
      </w:r>
    </w:p>
    <w:p w:rsidR="00D876E4" w:rsidRDefault="00D876E4" w:rsidP="00D1556D">
      <w:pPr>
        <w:pStyle w:val="TableTitle"/>
        <w:spacing w:before="0" w:after="0"/>
      </w:pPr>
      <w:r w:rsidRPr="00A71D47">
        <w:t>Estimated annualized burden hours</w:t>
      </w:r>
    </w:p>
    <w:tbl>
      <w:tblPr>
        <w:tblW w:w="5000" w:type="pct"/>
        <w:tblBorders>
          <w:top w:val="single" w:sz="4" w:space="0" w:color="auto"/>
          <w:bottom w:val="single" w:sz="4" w:space="0" w:color="auto"/>
          <w:insideH w:val="single" w:sz="6" w:space="0" w:color="auto"/>
        </w:tblBorders>
        <w:tblLayout w:type="fixed"/>
        <w:tblLook w:val="01E0" w:firstRow="1" w:lastRow="1" w:firstColumn="1" w:lastColumn="1" w:noHBand="0" w:noVBand="0"/>
        <w:tblDescription w:val="This is a 5 column table of Estimated annualized burden hours.  Column 1 is Section name, column 2 is Number of respondents, column 3 is Average number of minutes per respondent, column 4 is Median minutes per respondent, and column 5 is Total burden hours.  For all sections of the FASI tool, the average number of minutes per respondent totals 28.  The median minutes per respondent totals 30.  For 1,570 respondents, the total burden hours are estimated at 785."/>
      </w:tblPr>
      <w:tblGrid>
        <w:gridCol w:w="3314"/>
        <w:gridCol w:w="1284"/>
        <w:gridCol w:w="1572"/>
        <w:gridCol w:w="1458"/>
        <w:gridCol w:w="1732"/>
      </w:tblGrid>
      <w:tr w:rsidR="00D1556D" w:rsidRPr="00146048" w:rsidTr="00D1556D">
        <w:trPr>
          <w:cantSplit/>
          <w:tblHeader/>
        </w:trPr>
        <w:tc>
          <w:tcPr>
            <w:tcW w:w="1770"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Section name</w:t>
            </w:r>
          </w:p>
        </w:tc>
        <w:tc>
          <w:tcPr>
            <w:tcW w:w="686" w:type="pct"/>
            <w:shd w:val="clear" w:color="auto" w:fill="auto"/>
            <w:vAlign w:val="bottom"/>
          </w:tcPr>
          <w:p w:rsidR="00D1556D" w:rsidRPr="00D1556D" w:rsidRDefault="00D1556D" w:rsidP="00231C0B">
            <w:pPr>
              <w:pStyle w:val="TableHeaders"/>
              <w:tabs>
                <w:tab w:val="left" w:pos="361"/>
              </w:tabs>
              <w:ind w:left="-86"/>
              <w:rPr>
                <w:rFonts w:eastAsia="SimSun"/>
                <w:sz w:val="22"/>
                <w:szCs w:val="22"/>
                <w:lang w:eastAsia="zh-CN"/>
              </w:rPr>
            </w:pPr>
            <w:r w:rsidRPr="00D1556D">
              <w:rPr>
                <w:rFonts w:eastAsia="SimSun"/>
                <w:sz w:val="22"/>
                <w:szCs w:val="22"/>
                <w:lang w:eastAsia="zh-CN"/>
              </w:rPr>
              <w:t>Number of respondents</w:t>
            </w:r>
          </w:p>
        </w:tc>
        <w:tc>
          <w:tcPr>
            <w:tcW w:w="840"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Average Number of minutes per respondent</w:t>
            </w:r>
          </w:p>
        </w:tc>
        <w:tc>
          <w:tcPr>
            <w:tcW w:w="779"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Median Minutes per respondent</w:t>
            </w:r>
          </w:p>
        </w:tc>
        <w:tc>
          <w:tcPr>
            <w:tcW w:w="925"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Total burden hours</w:t>
            </w:r>
          </w:p>
        </w:tc>
      </w:tr>
      <w:tr w:rsidR="00D1556D" w:rsidRPr="00146048" w:rsidTr="00D1556D">
        <w:trPr>
          <w:cantSplit/>
          <w:tblHeader/>
        </w:trPr>
        <w:tc>
          <w:tcPr>
            <w:tcW w:w="1770" w:type="pct"/>
            <w:shd w:val="clear" w:color="auto" w:fill="auto"/>
            <w:vAlign w:val="bottom"/>
          </w:tcPr>
          <w:p w:rsidR="00D1556D" w:rsidRPr="00D1556D" w:rsidRDefault="00D1556D" w:rsidP="00142A91">
            <w:pPr>
              <w:tabs>
                <w:tab w:val="left" w:pos="361"/>
              </w:tabs>
              <w:rPr>
                <w:color w:val="000000"/>
                <w:sz w:val="22"/>
                <w:szCs w:val="22"/>
              </w:rPr>
            </w:pPr>
            <w:r w:rsidRPr="00D1556D">
              <w:rPr>
                <w:color w:val="000000"/>
                <w:sz w:val="22"/>
                <w:szCs w:val="22"/>
              </w:rPr>
              <w:t>Section A: Person Demographics</w:t>
            </w:r>
          </w:p>
        </w:tc>
        <w:tc>
          <w:tcPr>
            <w:tcW w:w="686"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1570</w:t>
            </w:r>
          </w:p>
        </w:tc>
        <w:tc>
          <w:tcPr>
            <w:tcW w:w="840"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4</w:t>
            </w:r>
          </w:p>
        </w:tc>
        <w:tc>
          <w:tcPr>
            <w:tcW w:w="779"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5</w:t>
            </w:r>
          </w:p>
        </w:tc>
        <w:tc>
          <w:tcPr>
            <w:tcW w:w="925"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130.83</w:t>
            </w:r>
          </w:p>
        </w:tc>
      </w:tr>
      <w:tr w:rsidR="00D1556D" w:rsidRPr="00146048" w:rsidTr="00D1556D">
        <w:trPr>
          <w:cantSplit/>
          <w:tblHeader/>
        </w:trPr>
        <w:tc>
          <w:tcPr>
            <w:tcW w:w="1770" w:type="pct"/>
            <w:shd w:val="clear" w:color="auto" w:fill="auto"/>
            <w:vAlign w:val="bottom"/>
          </w:tcPr>
          <w:p w:rsidR="00D1556D" w:rsidRPr="00D1556D" w:rsidRDefault="00D1556D" w:rsidP="00142A91">
            <w:pPr>
              <w:tabs>
                <w:tab w:val="left" w:pos="361"/>
              </w:tabs>
              <w:rPr>
                <w:color w:val="000000"/>
                <w:sz w:val="22"/>
                <w:szCs w:val="22"/>
              </w:rPr>
            </w:pPr>
            <w:r w:rsidRPr="00D1556D">
              <w:rPr>
                <w:color w:val="000000"/>
                <w:sz w:val="22"/>
                <w:szCs w:val="22"/>
              </w:rPr>
              <w:t>Section B1: Self Care</w:t>
            </w:r>
          </w:p>
        </w:tc>
        <w:tc>
          <w:tcPr>
            <w:tcW w:w="686"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1570</w:t>
            </w:r>
          </w:p>
        </w:tc>
        <w:tc>
          <w:tcPr>
            <w:tcW w:w="840"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5</w:t>
            </w:r>
          </w:p>
        </w:tc>
        <w:tc>
          <w:tcPr>
            <w:tcW w:w="779"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5</w:t>
            </w:r>
          </w:p>
        </w:tc>
        <w:tc>
          <w:tcPr>
            <w:tcW w:w="925"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130.83</w:t>
            </w:r>
          </w:p>
        </w:tc>
      </w:tr>
      <w:tr w:rsidR="00D1556D" w:rsidRPr="00146048" w:rsidTr="00D1556D">
        <w:trPr>
          <w:cantSplit/>
          <w:tblHeader/>
        </w:trPr>
        <w:tc>
          <w:tcPr>
            <w:tcW w:w="1770" w:type="pct"/>
            <w:shd w:val="clear" w:color="auto" w:fill="auto"/>
            <w:vAlign w:val="bottom"/>
          </w:tcPr>
          <w:p w:rsidR="00D1556D" w:rsidRPr="00D1556D" w:rsidRDefault="00D1556D" w:rsidP="00142A91">
            <w:pPr>
              <w:tabs>
                <w:tab w:val="left" w:pos="361"/>
              </w:tabs>
              <w:rPr>
                <w:color w:val="000000"/>
                <w:sz w:val="22"/>
                <w:szCs w:val="22"/>
              </w:rPr>
            </w:pPr>
            <w:r w:rsidRPr="00D1556D">
              <w:rPr>
                <w:color w:val="000000"/>
                <w:sz w:val="22"/>
                <w:szCs w:val="22"/>
              </w:rPr>
              <w:t>Section B2: Mobility</w:t>
            </w:r>
          </w:p>
        </w:tc>
        <w:tc>
          <w:tcPr>
            <w:tcW w:w="686"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1570</w:t>
            </w:r>
          </w:p>
        </w:tc>
        <w:tc>
          <w:tcPr>
            <w:tcW w:w="840"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6</w:t>
            </w:r>
          </w:p>
        </w:tc>
        <w:tc>
          <w:tcPr>
            <w:tcW w:w="779"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5</w:t>
            </w:r>
          </w:p>
        </w:tc>
        <w:tc>
          <w:tcPr>
            <w:tcW w:w="925"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130.83</w:t>
            </w:r>
          </w:p>
        </w:tc>
      </w:tr>
      <w:tr w:rsidR="00D1556D" w:rsidRPr="00146048" w:rsidTr="00D1556D">
        <w:trPr>
          <w:cantSplit/>
          <w:tblHeader/>
        </w:trPr>
        <w:tc>
          <w:tcPr>
            <w:tcW w:w="1770" w:type="pct"/>
            <w:shd w:val="clear" w:color="auto" w:fill="auto"/>
            <w:vAlign w:val="bottom"/>
          </w:tcPr>
          <w:p w:rsidR="00D1556D" w:rsidRPr="00D1556D" w:rsidRDefault="00D1556D" w:rsidP="00142A91">
            <w:pPr>
              <w:tabs>
                <w:tab w:val="left" w:pos="361"/>
              </w:tabs>
              <w:rPr>
                <w:color w:val="000000"/>
                <w:sz w:val="22"/>
                <w:szCs w:val="22"/>
              </w:rPr>
            </w:pPr>
            <w:r w:rsidRPr="00D1556D">
              <w:rPr>
                <w:color w:val="000000"/>
                <w:sz w:val="22"/>
                <w:szCs w:val="22"/>
              </w:rPr>
              <w:t>Section B3: IADLs</w:t>
            </w:r>
          </w:p>
        </w:tc>
        <w:tc>
          <w:tcPr>
            <w:tcW w:w="686"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1570</w:t>
            </w:r>
          </w:p>
        </w:tc>
        <w:tc>
          <w:tcPr>
            <w:tcW w:w="840"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5</w:t>
            </w:r>
          </w:p>
        </w:tc>
        <w:tc>
          <w:tcPr>
            <w:tcW w:w="779"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5</w:t>
            </w:r>
          </w:p>
        </w:tc>
        <w:tc>
          <w:tcPr>
            <w:tcW w:w="925"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130.83</w:t>
            </w:r>
          </w:p>
        </w:tc>
      </w:tr>
      <w:tr w:rsidR="00D1556D" w:rsidRPr="00146048" w:rsidTr="00D1556D">
        <w:trPr>
          <w:cantSplit/>
          <w:tblHeader/>
        </w:trPr>
        <w:tc>
          <w:tcPr>
            <w:tcW w:w="1770" w:type="pct"/>
            <w:shd w:val="clear" w:color="auto" w:fill="auto"/>
            <w:vAlign w:val="bottom"/>
          </w:tcPr>
          <w:p w:rsidR="00D1556D" w:rsidRPr="00D1556D" w:rsidRDefault="00D1556D" w:rsidP="00142A91">
            <w:pPr>
              <w:tabs>
                <w:tab w:val="left" w:pos="361"/>
              </w:tabs>
              <w:rPr>
                <w:color w:val="000000"/>
                <w:sz w:val="22"/>
                <w:szCs w:val="22"/>
              </w:rPr>
            </w:pPr>
            <w:r w:rsidRPr="00D1556D">
              <w:rPr>
                <w:color w:val="000000"/>
                <w:sz w:val="22"/>
                <w:szCs w:val="22"/>
              </w:rPr>
              <w:t>Section C: Assistive Devices</w:t>
            </w:r>
          </w:p>
        </w:tc>
        <w:tc>
          <w:tcPr>
            <w:tcW w:w="686"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1570</w:t>
            </w:r>
          </w:p>
        </w:tc>
        <w:tc>
          <w:tcPr>
            <w:tcW w:w="840"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4</w:t>
            </w:r>
          </w:p>
        </w:tc>
        <w:tc>
          <w:tcPr>
            <w:tcW w:w="779"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5</w:t>
            </w:r>
          </w:p>
        </w:tc>
        <w:tc>
          <w:tcPr>
            <w:tcW w:w="925"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130.83</w:t>
            </w:r>
          </w:p>
        </w:tc>
      </w:tr>
      <w:tr w:rsidR="00D1556D" w:rsidRPr="00146048" w:rsidTr="00D1556D">
        <w:trPr>
          <w:cantSplit/>
          <w:tblHeader/>
        </w:trPr>
        <w:tc>
          <w:tcPr>
            <w:tcW w:w="1770" w:type="pct"/>
            <w:shd w:val="clear" w:color="auto" w:fill="auto"/>
            <w:vAlign w:val="bottom"/>
          </w:tcPr>
          <w:p w:rsidR="00D1556D" w:rsidRPr="00D1556D" w:rsidRDefault="00D1556D" w:rsidP="00142A91">
            <w:pPr>
              <w:tabs>
                <w:tab w:val="left" w:pos="361"/>
              </w:tabs>
              <w:rPr>
                <w:color w:val="000000"/>
                <w:sz w:val="22"/>
                <w:szCs w:val="22"/>
              </w:rPr>
            </w:pPr>
            <w:r w:rsidRPr="00D1556D">
              <w:rPr>
                <w:color w:val="000000"/>
                <w:sz w:val="22"/>
                <w:szCs w:val="22"/>
              </w:rPr>
              <w:t>Section D: Support / Caregiving</w:t>
            </w:r>
          </w:p>
        </w:tc>
        <w:tc>
          <w:tcPr>
            <w:tcW w:w="686"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1570</w:t>
            </w:r>
          </w:p>
        </w:tc>
        <w:tc>
          <w:tcPr>
            <w:tcW w:w="840"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4</w:t>
            </w:r>
          </w:p>
        </w:tc>
        <w:tc>
          <w:tcPr>
            <w:tcW w:w="779"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5</w:t>
            </w:r>
          </w:p>
        </w:tc>
        <w:tc>
          <w:tcPr>
            <w:tcW w:w="925"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130.83</w:t>
            </w:r>
          </w:p>
        </w:tc>
      </w:tr>
      <w:tr w:rsidR="00D1556D" w:rsidRPr="00146048" w:rsidTr="00D1556D">
        <w:trPr>
          <w:cantSplit/>
          <w:tblHeader/>
        </w:trPr>
        <w:tc>
          <w:tcPr>
            <w:tcW w:w="1770" w:type="pct"/>
            <w:shd w:val="clear" w:color="auto" w:fill="auto"/>
            <w:vAlign w:val="bottom"/>
          </w:tcPr>
          <w:p w:rsidR="00D1556D" w:rsidRPr="00D1556D" w:rsidRDefault="00D1556D" w:rsidP="00142A91">
            <w:pPr>
              <w:tabs>
                <w:tab w:val="left" w:pos="361"/>
              </w:tabs>
              <w:rPr>
                <w:rFonts w:eastAsia="SimSun"/>
                <w:sz w:val="22"/>
                <w:szCs w:val="22"/>
                <w:lang w:eastAsia="zh-CN"/>
              </w:rPr>
            </w:pPr>
            <w:r w:rsidRPr="00D1556D">
              <w:rPr>
                <w:color w:val="000000"/>
                <w:sz w:val="22"/>
                <w:szCs w:val="22"/>
              </w:rPr>
              <w:t>All sections</w:t>
            </w:r>
          </w:p>
        </w:tc>
        <w:tc>
          <w:tcPr>
            <w:tcW w:w="686"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1570</w:t>
            </w:r>
          </w:p>
        </w:tc>
        <w:tc>
          <w:tcPr>
            <w:tcW w:w="840"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28</w:t>
            </w:r>
          </w:p>
        </w:tc>
        <w:tc>
          <w:tcPr>
            <w:tcW w:w="779"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30</w:t>
            </w:r>
          </w:p>
        </w:tc>
        <w:tc>
          <w:tcPr>
            <w:tcW w:w="925" w:type="pct"/>
            <w:shd w:val="clear" w:color="auto" w:fill="auto"/>
            <w:vAlign w:val="bottom"/>
          </w:tcPr>
          <w:p w:rsidR="00D1556D" w:rsidRPr="00D1556D" w:rsidRDefault="00D1556D" w:rsidP="00142A91">
            <w:pPr>
              <w:pStyle w:val="TableHeaders"/>
              <w:tabs>
                <w:tab w:val="left" w:pos="361"/>
              </w:tabs>
              <w:rPr>
                <w:rFonts w:eastAsia="SimSun"/>
                <w:sz w:val="22"/>
                <w:szCs w:val="22"/>
                <w:lang w:eastAsia="zh-CN"/>
              </w:rPr>
            </w:pPr>
            <w:r w:rsidRPr="00D1556D">
              <w:rPr>
                <w:rFonts w:eastAsia="SimSun"/>
                <w:sz w:val="22"/>
                <w:szCs w:val="22"/>
                <w:lang w:eastAsia="zh-CN"/>
              </w:rPr>
              <w:t>785</w:t>
            </w:r>
          </w:p>
        </w:tc>
      </w:tr>
    </w:tbl>
    <w:p w:rsidR="00D876E4" w:rsidRDefault="00D876E4" w:rsidP="00042A4B">
      <w:pPr>
        <w:pStyle w:val="SourceTable"/>
        <w:keepLines w:val="0"/>
        <w:spacing w:before="0"/>
      </w:pPr>
      <w:r>
        <w:t>S</w:t>
      </w:r>
      <w:r w:rsidRPr="00A71D47">
        <w:t xml:space="preserve">ource: </w:t>
      </w:r>
      <w:r>
        <w:t xml:space="preserve">Truven Health Analytics </w:t>
      </w:r>
      <w:r w:rsidRPr="00A71D47">
        <w:t>estimates</w:t>
      </w:r>
      <w:r>
        <w:t xml:space="preserve"> based on pilot study</w:t>
      </w:r>
      <w:r w:rsidRPr="00A71D47">
        <w:t xml:space="preserve">. </w:t>
      </w:r>
    </w:p>
    <w:p w:rsidR="00014786" w:rsidRDefault="00D876E4" w:rsidP="00042A4B">
      <w:pPr>
        <w:pStyle w:val="TableTitle"/>
        <w:keepNext w:val="0"/>
        <w:keepLines w:val="0"/>
        <w:spacing w:before="120" w:after="0"/>
      </w:pPr>
      <w:r>
        <w:t>Table 4</w:t>
      </w:r>
    </w:p>
    <w:p w:rsidR="00D876E4" w:rsidRDefault="00D876E4" w:rsidP="00042A4B">
      <w:pPr>
        <w:pStyle w:val="TableTitle"/>
        <w:keepNext w:val="0"/>
        <w:keepLines w:val="0"/>
        <w:spacing w:before="0" w:after="0"/>
      </w:pPr>
      <w:r w:rsidRPr="00A71D47">
        <w:t>Estimated annualized cost burden</w:t>
      </w:r>
    </w:p>
    <w:tbl>
      <w:tblPr>
        <w:tblW w:w="5000" w:type="pct"/>
        <w:tblBorders>
          <w:top w:val="single" w:sz="12" w:space="0" w:color="auto"/>
        </w:tblBorders>
        <w:tblLook w:val="01E0" w:firstRow="1" w:lastRow="1" w:firstColumn="1" w:lastColumn="1" w:noHBand="0" w:noVBand="0"/>
        <w:tblDescription w:val="This is a 5 column table of Estimated annualized cost burden.  Column 1 is Section name, column 2 is Number of respondents, column 3 is Total burden hours,  column 4 is Median hourly wage rate, $, and column 5 is Total cost burden.  For 1,570 respondents, the total cost burden is estimated at $19,625."/>
      </w:tblPr>
      <w:tblGrid>
        <w:gridCol w:w="3731"/>
        <w:gridCol w:w="1537"/>
        <w:gridCol w:w="1318"/>
        <w:gridCol w:w="1318"/>
        <w:gridCol w:w="1456"/>
      </w:tblGrid>
      <w:tr w:rsidR="00C95460" w:rsidRPr="00CE00BB" w:rsidTr="00E04955">
        <w:trPr>
          <w:cantSplit/>
          <w:trHeight w:val="20"/>
          <w:tblHeader/>
        </w:trPr>
        <w:tc>
          <w:tcPr>
            <w:tcW w:w="1993" w:type="pct"/>
            <w:tcBorders>
              <w:top w:val="single" w:sz="4" w:space="0" w:color="auto"/>
              <w:bottom w:val="single" w:sz="6" w:space="0" w:color="auto"/>
            </w:tcBorders>
            <w:shd w:val="clear" w:color="auto" w:fill="auto"/>
            <w:vAlign w:val="bottom"/>
          </w:tcPr>
          <w:p w:rsidR="00C95460" w:rsidRPr="00C95460" w:rsidRDefault="00C95460" w:rsidP="00231C0B">
            <w:pPr>
              <w:spacing w:line="259" w:lineRule="auto"/>
              <w:rPr>
                <w:rFonts w:eastAsia="SimSun"/>
                <w:sz w:val="22"/>
                <w:szCs w:val="22"/>
              </w:rPr>
            </w:pPr>
            <w:r w:rsidRPr="00C95460">
              <w:rPr>
                <w:rFonts w:eastAsia="SimSun"/>
                <w:sz w:val="22"/>
                <w:szCs w:val="22"/>
              </w:rPr>
              <w:lastRenderedPageBreak/>
              <w:t>Section name</w:t>
            </w:r>
          </w:p>
        </w:tc>
        <w:tc>
          <w:tcPr>
            <w:tcW w:w="821" w:type="pct"/>
            <w:tcBorders>
              <w:top w:val="single" w:sz="4" w:space="0" w:color="auto"/>
              <w:bottom w:val="single" w:sz="6" w:space="0" w:color="auto"/>
            </w:tcBorders>
            <w:shd w:val="clear" w:color="auto" w:fill="auto"/>
            <w:vAlign w:val="bottom"/>
          </w:tcPr>
          <w:p w:rsidR="00C95460" w:rsidRPr="00C95460" w:rsidRDefault="00C95460" w:rsidP="00231C0B">
            <w:pPr>
              <w:spacing w:line="259" w:lineRule="auto"/>
              <w:jc w:val="center"/>
              <w:rPr>
                <w:rFonts w:eastAsia="SimSun"/>
                <w:sz w:val="22"/>
                <w:szCs w:val="22"/>
              </w:rPr>
            </w:pPr>
            <w:r w:rsidRPr="00C95460">
              <w:rPr>
                <w:rFonts w:eastAsia="SimSun"/>
                <w:sz w:val="22"/>
                <w:szCs w:val="22"/>
              </w:rPr>
              <w:t>Number of respondents</w:t>
            </w:r>
          </w:p>
        </w:tc>
        <w:tc>
          <w:tcPr>
            <w:tcW w:w="704" w:type="pct"/>
            <w:tcBorders>
              <w:top w:val="single" w:sz="4" w:space="0" w:color="auto"/>
              <w:bottom w:val="single" w:sz="6" w:space="0" w:color="auto"/>
            </w:tcBorders>
            <w:shd w:val="clear" w:color="auto" w:fill="auto"/>
            <w:vAlign w:val="bottom"/>
          </w:tcPr>
          <w:p w:rsidR="00C95460" w:rsidRPr="00C95460" w:rsidRDefault="00C95460" w:rsidP="00231C0B">
            <w:pPr>
              <w:spacing w:line="259" w:lineRule="auto"/>
              <w:jc w:val="center"/>
              <w:rPr>
                <w:rFonts w:eastAsia="SimSun"/>
                <w:sz w:val="22"/>
                <w:szCs w:val="22"/>
              </w:rPr>
            </w:pPr>
            <w:r w:rsidRPr="00C95460">
              <w:rPr>
                <w:rFonts w:eastAsia="SimSun"/>
                <w:sz w:val="22"/>
                <w:szCs w:val="22"/>
              </w:rPr>
              <w:t>Total burden hours</w:t>
            </w:r>
          </w:p>
        </w:tc>
        <w:tc>
          <w:tcPr>
            <w:tcW w:w="704" w:type="pct"/>
            <w:tcBorders>
              <w:top w:val="single" w:sz="4" w:space="0" w:color="auto"/>
              <w:bottom w:val="single" w:sz="6" w:space="0" w:color="auto"/>
            </w:tcBorders>
            <w:shd w:val="clear" w:color="auto" w:fill="auto"/>
            <w:vAlign w:val="bottom"/>
          </w:tcPr>
          <w:p w:rsidR="00C95460" w:rsidRPr="00C95460" w:rsidRDefault="00C95460" w:rsidP="00231C0B">
            <w:pPr>
              <w:spacing w:line="259" w:lineRule="auto"/>
              <w:jc w:val="center"/>
              <w:rPr>
                <w:rFonts w:eastAsia="SimSun"/>
                <w:sz w:val="22"/>
                <w:szCs w:val="22"/>
              </w:rPr>
            </w:pPr>
            <w:r w:rsidRPr="00C95460">
              <w:rPr>
                <w:rFonts w:eastAsia="SimSun"/>
                <w:sz w:val="22"/>
                <w:szCs w:val="22"/>
              </w:rPr>
              <w:t>Median</w:t>
            </w:r>
          </w:p>
          <w:p w:rsidR="00C95460" w:rsidRPr="00C95460" w:rsidRDefault="00F82263" w:rsidP="00231C0B">
            <w:pPr>
              <w:spacing w:line="259" w:lineRule="auto"/>
              <w:jc w:val="center"/>
              <w:rPr>
                <w:rFonts w:eastAsia="SimSun"/>
                <w:sz w:val="22"/>
                <w:szCs w:val="22"/>
              </w:rPr>
            </w:pPr>
            <w:r>
              <w:rPr>
                <w:rFonts w:eastAsia="SimSun"/>
                <w:sz w:val="22"/>
                <w:szCs w:val="22"/>
              </w:rPr>
              <w:t>$/ hour wage rate</w:t>
            </w:r>
          </w:p>
        </w:tc>
        <w:tc>
          <w:tcPr>
            <w:tcW w:w="778" w:type="pct"/>
            <w:tcBorders>
              <w:top w:val="single" w:sz="4" w:space="0" w:color="auto"/>
              <w:bottom w:val="single" w:sz="6" w:space="0" w:color="auto"/>
            </w:tcBorders>
            <w:shd w:val="clear" w:color="auto" w:fill="auto"/>
            <w:vAlign w:val="bottom"/>
          </w:tcPr>
          <w:p w:rsidR="00C95460" w:rsidRPr="00C95460" w:rsidRDefault="00C95460" w:rsidP="00231C0B">
            <w:pPr>
              <w:spacing w:line="259" w:lineRule="auto"/>
              <w:jc w:val="center"/>
              <w:rPr>
                <w:rFonts w:eastAsia="SimSun"/>
                <w:sz w:val="22"/>
                <w:szCs w:val="22"/>
              </w:rPr>
            </w:pPr>
            <w:r w:rsidRPr="00C95460">
              <w:rPr>
                <w:rFonts w:eastAsia="SimSun"/>
                <w:sz w:val="22"/>
                <w:szCs w:val="22"/>
              </w:rPr>
              <w:t>Total cost burden, $</w:t>
            </w:r>
          </w:p>
        </w:tc>
      </w:tr>
      <w:tr w:rsidR="00C95460" w:rsidRPr="00CE00BB" w:rsidTr="00231C0B">
        <w:trPr>
          <w:cantSplit/>
          <w:trHeight w:val="20"/>
        </w:trPr>
        <w:tc>
          <w:tcPr>
            <w:tcW w:w="1993" w:type="pct"/>
            <w:tcBorders>
              <w:top w:val="single" w:sz="6" w:space="0" w:color="auto"/>
              <w:bottom w:val="nil"/>
            </w:tcBorders>
            <w:shd w:val="clear" w:color="auto" w:fill="auto"/>
            <w:vAlign w:val="bottom"/>
          </w:tcPr>
          <w:p w:rsidR="00C95460" w:rsidRPr="00C95460" w:rsidRDefault="00C95460" w:rsidP="00B30289">
            <w:pPr>
              <w:spacing w:before="120" w:after="120"/>
              <w:rPr>
                <w:sz w:val="22"/>
                <w:szCs w:val="22"/>
              </w:rPr>
            </w:pPr>
            <w:r w:rsidRPr="00C95460">
              <w:rPr>
                <w:sz w:val="22"/>
                <w:szCs w:val="22"/>
              </w:rPr>
              <w:t>All sections</w:t>
            </w:r>
          </w:p>
        </w:tc>
        <w:tc>
          <w:tcPr>
            <w:tcW w:w="821" w:type="pct"/>
            <w:tcBorders>
              <w:top w:val="single" w:sz="6" w:space="0" w:color="auto"/>
              <w:bottom w:val="nil"/>
            </w:tcBorders>
            <w:shd w:val="clear" w:color="auto" w:fill="auto"/>
            <w:vAlign w:val="bottom"/>
          </w:tcPr>
          <w:p w:rsidR="00C95460" w:rsidRPr="00C95460" w:rsidRDefault="00C95460" w:rsidP="00C95460">
            <w:pPr>
              <w:spacing w:before="120" w:after="120"/>
              <w:ind w:right="390"/>
              <w:jc w:val="right"/>
              <w:rPr>
                <w:sz w:val="22"/>
                <w:szCs w:val="22"/>
              </w:rPr>
            </w:pPr>
            <w:r w:rsidRPr="00C95460">
              <w:rPr>
                <w:sz w:val="22"/>
                <w:szCs w:val="22"/>
              </w:rPr>
              <w:t>1570</w:t>
            </w:r>
          </w:p>
        </w:tc>
        <w:tc>
          <w:tcPr>
            <w:tcW w:w="704" w:type="pct"/>
            <w:tcBorders>
              <w:top w:val="single" w:sz="6" w:space="0" w:color="auto"/>
              <w:bottom w:val="nil"/>
            </w:tcBorders>
            <w:shd w:val="clear" w:color="auto" w:fill="auto"/>
            <w:vAlign w:val="bottom"/>
          </w:tcPr>
          <w:p w:rsidR="00C95460" w:rsidRPr="00C95460" w:rsidRDefault="00C95460" w:rsidP="00C95460">
            <w:pPr>
              <w:spacing w:before="120" w:after="120"/>
              <w:ind w:right="390"/>
              <w:jc w:val="right"/>
              <w:rPr>
                <w:sz w:val="22"/>
                <w:szCs w:val="22"/>
              </w:rPr>
            </w:pPr>
            <w:r w:rsidRPr="00C95460">
              <w:rPr>
                <w:sz w:val="22"/>
                <w:szCs w:val="22"/>
              </w:rPr>
              <w:t>785</w:t>
            </w:r>
          </w:p>
        </w:tc>
        <w:tc>
          <w:tcPr>
            <w:tcW w:w="704" w:type="pct"/>
            <w:tcBorders>
              <w:top w:val="single" w:sz="6" w:space="0" w:color="auto"/>
              <w:bottom w:val="nil"/>
            </w:tcBorders>
            <w:shd w:val="clear" w:color="auto" w:fill="auto"/>
            <w:vAlign w:val="bottom"/>
          </w:tcPr>
          <w:p w:rsidR="00C95460" w:rsidRPr="00C95460" w:rsidRDefault="00C95460" w:rsidP="00C95460">
            <w:pPr>
              <w:spacing w:before="120" w:after="120"/>
              <w:ind w:right="390"/>
              <w:jc w:val="right"/>
              <w:rPr>
                <w:sz w:val="22"/>
                <w:szCs w:val="22"/>
              </w:rPr>
            </w:pPr>
            <w:r w:rsidRPr="00C95460">
              <w:rPr>
                <w:sz w:val="22"/>
                <w:szCs w:val="22"/>
              </w:rPr>
              <w:t>$25</w:t>
            </w:r>
          </w:p>
        </w:tc>
        <w:tc>
          <w:tcPr>
            <w:tcW w:w="778" w:type="pct"/>
            <w:tcBorders>
              <w:top w:val="single" w:sz="6" w:space="0" w:color="auto"/>
              <w:bottom w:val="nil"/>
            </w:tcBorders>
            <w:shd w:val="clear" w:color="auto" w:fill="auto"/>
            <w:vAlign w:val="bottom"/>
          </w:tcPr>
          <w:p w:rsidR="00C95460" w:rsidRPr="00C95460" w:rsidRDefault="00C95460" w:rsidP="00C95460">
            <w:pPr>
              <w:spacing w:before="120" w:after="120"/>
              <w:ind w:right="162"/>
              <w:jc w:val="right"/>
              <w:rPr>
                <w:sz w:val="22"/>
                <w:szCs w:val="22"/>
              </w:rPr>
            </w:pPr>
            <w:r w:rsidRPr="00C95460">
              <w:rPr>
                <w:sz w:val="22"/>
                <w:szCs w:val="22"/>
              </w:rPr>
              <w:t>$19,625</w:t>
            </w:r>
          </w:p>
        </w:tc>
      </w:tr>
      <w:tr w:rsidR="00C95460" w:rsidRPr="00CE00BB" w:rsidTr="00231C0B">
        <w:trPr>
          <w:cantSplit/>
          <w:trHeight w:val="20"/>
        </w:trPr>
        <w:tc>
          <w:tcPr>
            <w:tcW w:w="1993" w:type="pct"/>
            <w:tcBorders>
              <w:top w:val="nil"/>
              <w:bottom w:val="single" w:sz="6" w:space="0" w:color="auto"/>
            </w:tcBorders>
            <w:shd w:val="clear" w:color="auto" w:fill="auto"/>
            <w:vAlign w:val="bottom"/>
          </w:tcPr>
          <w:p w:rsidR="00C95460" w:rsidRPr="00C95460" w:rsidRDefault="00C95460" w:rsidP="00B30289">
            <w:pPr>
              <w:spacing w:before="120" w:after="120"/>
              <w:rPr>
                <w:sz w:val="22"/>
                <w:szCs w:val="22"/>
              </w:rPr>
            </w:pPr>
            <w:r w:rsidRPr="00C95460">
              <w:rPr>
                <w:sz w:val="22"/>
                <w:szCs w:val="22"/>
              </w:rPr>
              <w:t>Total</w:t>
            </w:r>
          </w:p>
        </w:tc>
        <w:tc>
          <w:tcPr>
            <w:tcW w:w="821" w:type="pct"/>
            <w:tcBorders>
              <w:top w:val="nil"/>
              <w:bottom w:val="single" w:sz="6" w:space="0" w:color="auto"/>
            </w:tcBorders>
            <w:shd w:val="clear" w:color="auto" w:fill="auto"/>
            <w:vAlign w:val="bottom"/>
          </w:tcPr>
          <w:p w:rsidR="00C95460" w:rsidRPr="00C95460" w:rsidRDefault="00C95460" w:rsidP="00C95460">
            <w:pPr>
              <w:spacing w:before="120" w:after="120"/>
              <w:ind w:right="390"/>
              <w:jc w:val="right"/>
              <w:rPr>
                <w:sz w:val="22"/>
                <w:szCs w:val="22"/>
              </w:rPr>
            </w:pPr>
            <w:r w:rsidRPr="00C95460">
              <w:rPr>
                <w:sz w:val="22"/>
                <w:szCs w:val="22"/>
              </w:rPr>
              <w:t>1570</w:t>
            </w:r>
          </w:p>
        </w:tc>
        <w:tc>
          <w:tcPr>
            <w:tcW w:w="704" w:type="pct"/>
            <w:tcBorders>
              <w:top w:val="nil"/>
              <w:bottom w:val="single" w:sz="6" w:space="0" w:color="auto"/>
            </w:tcBorders>
            <w:shd w:val="clear" w:color="auto" w:fill="auto"/>
            <w:vAlign w:val="bottom"/>
          </w:tcPr>
          <w:p w:rsidR="00C95460" w:rsidRPr="00C95460" w:rsidRDefault="00C95460" w:rsidP="00C95460">
            <w:pPr>
              <w:spacing w:before="120" w:after="120"/>
              <w:ind w:right="390"/>
              <w:jc w:val="right"/>
              <w:rPr>
                <w:sz w:val="22"/>
                <w:szCs w:val="22"/>
              </w:rPr>
            </w:pPr>
            <w:r w:rsidRPr="00C95460">
              <w:rPr>
                <w:sz w:val="22"/>
                <w:szCs w:val="22"/>
              </w:rPr>
              <w:t>785</w:t>
            </w:r>
          </w:p>
        </w:tc>
        <w:tc>
          <w:tcPr>
            <w:tcW w:w="704" w:type="pct"/>
            <w:tcBorders>
              <w:top w:val="nil"/>
              <w:bottom w:val="single" w:sz="6" w:space="0" w:color="auto"/>
            </w:tcBorders>
            <w:shd w:val="clear" w:color="auto" w:fill="auto"/>
            <w:vAlign w:val="bottom"/>
          </w:tcPr>
          <w:p w:rsidR="00C95460" w:rsidRPr="00C95460" w:rsidRDefault="00C95460" w:rsidP="00C95460">
            <w:pPr>
              <w:spacing w:before="120" w:after="120"/>
              <w:ind w:right="390"/>
              <w:jc w:val="right"/>
              <w:rPr>
                <w:sz w:val="22"/>
                <w:szCs w:val="22"/>
              </w:rPr>
            </w:pPr>
            <w:r w:rsidRPr="00C95460">
              <w:rPr>
                <w:sz w:val="22"/>
                <w:szCs w:val="22"/>
              </w:rPr>
              <w:t>$25</w:t>
            </w:r>
          </w:p>
        </w:tc>
        <w:tc>
          <w:tcPr>
            <w:tcW w:w="778" w:type="pct"/>
            <w:tcBorders>
              <w:top w:val="nil"/>
              <w:bottom w:val="single" w:sz="6" w:space="0" w:color="auto"/>
            </w:tcBorders>
            <w:shd w:val="clear" w:color="auto" w:fill="auto"/>
            <w:vAlign w:val="bottom"/>
          </w:tcPr>
          <w:p w:rsidR="00C95460" w:rsidRPr="00C95460" w:rsidRDefault="00C95460" w:rsidP="00C95460">
            <w:pPr>
              <w:spacing w:before="120" w:after="120"/>
              <w:ind w:right="162"/>
              <w:jc w:val="right"/>
              <w:rPr>
                <w:sz w:val="22"/>
                <w:szCs w:val="22"/>
              </w:rPr>
            </w:pPr>
            <w:r w:rsidRPr="00C95460">
              <w:rPr>
                <w:sz w:val="22"/>
                <w:szCs w:val="22"/>
              </w:rPr>
              <w:t>$19,625</w:t>
            </w:r>
          </w:p>
        </w:tc>
      </w:tr>
    </w:tbl>
    <w:p w:rsidR="00D876E4" w:rsidRPr="00CF62AB" w:rsidRDefault="00D876E4" w:rsidP="00042A4B">
      <w:pPr>
        <w:pStyle w:val="SourceTable"/>
        <w:keepLines w:val="0"/>
        <w:spacing w:before="0" w:after="0"/>
        <w:rPr>
          <w:szCs w:val="24"/>
        </w:rPr>
      </w:pPr>
      <w:r w:rsidRPr="00CF62AB">
        <w:rPr>
          <w:szCs w:val="24"/>
        </w:rPr>
        <w:t>Source: Truven Health Analytics estimates.</w:t>
      </w:r>
    </w:p>
    <w:p w:rsidR="00324498" w:rsidRDefault="00C924EE" w:rsidP="00CF7143">
      <w:pPr>
        <w:spacing w:before="100" w:beforeAutospacing="1" w:after="100" w:afterAutospacing="1"/>
        <w:rPr>
          <w:rFonts w:ascii="Arial" w:hAnsi="Arial" w:cs="Arial"/>
          <w:sz w:val="22"/>
          <w:szCs w:val="22"/>
        </w:rPr>
      </w:pPr>
      <w:r w:rsidRPr="00CF62AB">
        <w:rPr>
          <w:szCs w:val="24"/>
        </w:rPr>
        <w:t>We anticipate that the actual cost to individual questionnaire respondents will be minimal</w:t>
      </w:r>
      <w:r w:rsidR="00BE78E3">
        <w:rPr>
          <w:szCs w:val="24"/>
        </w:rPr>
        <w:t xml:space="preserve"> as these will be conducted as part of their previously scheduled case management visits</w:t>
      </w:r>
      <w:r w:rsidRPr="00CF62AB">
        <w:rPr>
          <w:szCs w:val="24"/>
        </w:rPr>
        <w:t xml:space="preserve">. </w:t>
      </w:r>
      <w:r w:rsidR="00174406" w:rsidRPr="00CF62AB">
        <w:rPr>
          <w:szCs w:val="24"/>
        </w:rPr>
        <w:t xml:space="preserve"> </w:t>
      </w:r>
      <w:r w:rsidRPr="00CF62AB">
        <w:rPr>
          <w:szCs w:val="24"/>
        </w:rPr>
        <w:t xml:space="preserve">Interviews will be scheduled with individuals at a time and location convenient for them. </w:t>
      </w:r>
      <w:r w:rsidR="00174406" w:rsidRPr="00CF62AB">
        <w:rPr>
          <w:szCs w:val="24"/>
        </w:rPr>
        <w:t xml:space="preserve"> </w:t>
      </w:r>
      <w:r w:rsidRPr="00CF62AB">
        <w:rPr>
          <w:szCs w:val="24"/>
        </w:rPr>
        <w:t xml:space="preserve">This </w:t>
      </w:r>
      <w:r w:rsidR="00174406" w:rsidRPr="00CF62AB">
        <w:rPr>
          <w:szCs w:val="24"/>
        </w:rPr>
        <w:t xml:space="preserve">scheduling </w:t>
      </w:r>
      <w:r w:rsidRPr="00CF62AB">
        <w:rPr>
          <w:szCs w:val="24"/>
        </w:rPr>
        <w:t xml:space="preserve">should avoid concerns about transportation costs and about lost wages for those who work. Other than their time, </w:t>
      </w:r>
      <w:r w:rsidR="00174406" w:rsidRPr="00CF62AB">
        <w:rPr>
          <w:szCs w:val="24"/>
        </w:rPr>
        <w:t>respondents will bear</w:t>
      </w:r>
      <w:r w:rsidRPr="00CF62AB">
        <w:rPr>
          <w:szCs w:val="24"/>
        </w:rPr>
        <w:t xml:space="preserve"> no additional costs.</w:t>
      </w:r>
      <w:r w:rsidR="00CF7143" w:rsidRPr="00CF7143">
        <w:rPr>
          <w:rFonts w:ascii="Arial" w:hAnsi="Arial" w:cs="Arial"/>
          <w:sz w:val="22"/>
          <w:szCs w:val="22"/>
        </w:rPr>
        <w:t xml:space="preserve"> </w:t>
      </w:r>
    </w:p>
    <w:p w:rsidR="00CF7143" w:rsidRDefault="00CF7143" w:rsidP="00CF7143">
      <w:pPr>
        <w:spacing w:before="100" w:beforeAutospacing="1" w:after="100" w:afterAutospacing="1"/>
        <w:rPr>
          <w:szCs w:val="24"/>
        </w:rPr>
      </w:pPr>
      <w:r w:rsidRPr="00CF7143">
        <w:rPr>
          <w:szCs w:val="24"/>
        </w:rPr>
        <w:t>We are attaching the consent for</w:t>
      </w:r>
      <w:r w:rsidR="00BE78E3">
        <w:rPr>
          <w:szCs w:val="24"/>
        </w:rPr>
        <w:t>m</w:t>
      </w:r>
      <w:r w:rsidRPr="00CF7143">
        <w:rPr>
          <w:szCs w:val="24"/>
        </w:rPr>
        <w:t xml:space="preserve"> to this package, </w:t>
      </w:r>
      <w:r w:rsidR="00BE78E3">
        <w:rPr>
          <w:szCs w:val="24"/>
        </w:rPr>
        <w:t xml:space="preserve">but </w:t>
      </w:r>
      <w:r w:rsidRPr="00CF7143">
        <w:rPr>
          <w:szCs w:val="24"/>
        </w:rPr>
        <w:t xml:space="preserve">we are not setting out the burden for completing this form since we believe </w:t>
      </w:r>
      <w:r>
        <w:rPr>
          <w:szCs w:val="24"/>
        </w:rPr>
        <w:t>t</w:t>
      </w:r>
      <w:r w:rsidRPr="00CF7143">
        <w:rPr>
          <w:szCs w:val="24"/>
        </w:rPr>
        <w:t>he instrument does not meet the definition of “information” under 5 CFR 1320.3(h)(1).</w:t>
      </w:r>
    </w:p>
    <w:p w:rsidR="00C924EE" w:rsidRDefault="00C924EE" w:rsidP="00CF7143">
      <w:pPr>
        <w:spacing w:before="100" w:beforeAutospacing="1" w:after="100" w:afterAutospacing="1"/>
        <w:rPr>
          <w:szCs w:val="24"/>
        </w:rPr>
      </w:pPr>
      <w:r w:rsidRPr="00CF62AB">
        <w:rPr>
          <w:szCs w:val="24"/>
        </w:rPr>
        <w:t>As shown in Table</w:t>
      </w:r>
      <w:r w:rsidR="00B311B3">
        <w:rPr>
          <w:szCs w:val="24"/>
        </w:rPr>
        <w:t>s</w:t>
      </w:r>
      <w:r w:rsidRPr="00CF62AB">
        <w:rPr>
          <w:szCs w:val="24"/>
        </w:rPr>
        <w:t xml:space="preserve"> 3</w:t>
      </w:r>
      <w:r w:rsidR="00B311B3">
        <w:rPr>
          <w:szCs w:val="24"/>
        </w:rPr>
        <w:t xml:space="preserve"> and 5</w:t>
      </w:r>
      <w:r w:rsidRPr="00CF62AB">
        <w:rPr>
          <w:szCs w:val="24"/>
        </w:rPr>
        <w:t>, the estimated seasonally adjusted hourly earnings for all employees on private nonfarm payrolls in May 201</w:t>
      </w:r>
      <w:r w:rsidR="00B54A75">
        <w:rPr>
          <w:szCs w:val="24"/>
        </w:rPr>
        <w:t>4</w:t>
      </w:r>
      <w:r w:rsidRPr="00CF62AB">
        <w:rPr>
          <w:szCs w:val="24"/>
        </w:rPr>
        <w:t xml:space="preserve"> w</w:t>
      </w:r>
      <w:r w:rsidR="00BE78E3">
        <w:rPr>
          <w:szCs w:val="24"/>
        </w:rPr>
        <w:t>as</w:t>
      </w:r>
      <w:r w:rsidRPr="00CF62AB">
        <w:rPr>
          <w:szCs w:val="24"/>
        </w:rPr>
        <w:t xml:space="preserve"> $2</w:t>
      </w:r>
      <w:r w:rsidR="00B54A75">
        <w:rPr>
          <w:szCs w:val="24"/>
        </w:rPr>
        <w:t>5</w:t>
      </w:r>
      <w:r w:rsidR="00511013">
        <w:rPr>
          <w:szCs w:val="24"/>
        </w:rPr>
        <w:t>/hour</w:t>
      </w:r>
      <w:r w:rsidRPr="00CF62AB">
        <w:rPr>
          <w:szCs w:val="24"/>
        </w:rPr>
        <w:t xml:space="preserve"> (U.S. </w:t>
      </w:r>
      <w:r w:rsidR="00B54A75">
        <w:rPr>
          <w:szCs w:val="24"/>
        </w:rPr>
        <w:t>Bureau of Labor Statistics, 2014</w:t>
      </w:r>
      <w:r w:rsidRPr="00CF62AB">
        <w:rPr>
          <w:szCs w:val="24"/>
        </w:rPr>
        <w:t xml:space="preserve">). Thus, the total estimated burden cost will be </w:t>
      </w:r>
      <w:r w:rsidR="0069561C" w:rsidRPr="00CF62AB">
        <w:rPr>
          <w:szCs w:val="24"/>
        </w:rPr>
        <w:t>$1</w:t>
      </w:r>
      <w:r w:rsidR="00511013">
        <w:rPr>
          <w:szCs w:val="24"/>
        </w:rPr>
        <w:t>9</w:t>
      </w:r>
      <w:r w:rsidR="0094354F" w:rsidRPr="00CF62AB">
        <w:rPr>
          <w:szCs w:val="24"/>
        </w:rPr>
        <w:t>,</w:t>
      </w:r>
      <w:r w:rsidR="00511013">
        <w:rPr>
          <w:szCs w:val="24"/>
        </w:rPr>
        <w:t xml:space="preserve">625 </w:t>
      </w:r>
      <w:r w:rsidR="0069561C" w:rsidRPr="00CF62AB">
        <w:rPr>
          <w:szCs w:val="24"/>
        </w:rPr>
        <w:t>assuming</w:t>
      </w:r>
      <w:r w:rsidR="0086052C" w:rsidRPr="00CF62AB">
        <w:rPr>
          <w:szCs w:val="24"/>
        </w:rPr>
        <w:t xml:space="preserve"> 1</w:t>
      </w:r>
      <w:r w:rsidR="00C17482">
        <w:rPr>
          <w:szCs w:val="24"/>
        </w:rPr>
        <w:t>,</w:t>
      </w:r>
      <w:r w:rsidR="0094354F" w:rsidRPr="00CF62AB">
        <w:rPr>
          <w:szCs w:val="24"/>
        </w:rPr>
        <w:t>570</w:t>
      </w:r>
      <w:r w:rsidRPr="00CF62AB">
        <w:rPr>
          <w:szCs w:val="24"/>
        </w:rPr>
        <w:t xml:space="preserve"> completed assessments.  An estimate of $2</w:t>
      </w:r>
      <w:r w:rsidR="00FC631D">
        <w:rPr>
          <w:szCs w:val="24"/>
        </w:rPr>
        <w:t>5</w:t>
      </w:r>
      <w:r w:rsidRPr="00CF62AB">
        <w:rPr>
          <w:szCs w:val="24"/>
        </w:rPr>
        <w:t xml:space="preserve"> per hour allows for inflation and represents a conservative estimate of the wages of the respondents, the majority of whom are likely not employed as a result of their age and/or disability, or who may be employed in low-wage situations.</w:t>
      </w:r>
    </w:p>
    <w:p w:rsidR="00BE78E3" w:rsidRPr="008B221B" w:rsidRDefault="00BE78E3" w:rsidP="00BE78E3">
      <w:pPr>
        <w:spacing w:before="100" w:beforeAutospacing="1" w:after="100" w:afterAutospacing="1"/>
        <w:rPr>
          <w:b/>
          <w:szCs w:val="24"/>
        </w:rPr>
      </w:pPr>
      <w:r w:rsidRPr="008B221B">
        <w:rPr>
          <w:b/>
          <w:i/>
          <w:iCs/>
          <w:szCs w:val="24"/>
        </w:rPr>
        <w:t>Round 2</w:t>
      </w:r>
    </w:p>
    <w:p w:rsidR="00BE78E3" w:rsidRDefault="00BE78E3" w:rsidP="00BE78E3">
      <w:pPr>
        <w:spacing w:before="100" w:beforeAutospacing="1" w:after="100" w:afterAutospacing="1"/>
        <w:rPr>
          <w:szCs w:val="24"/>
        </w:rPr>
      </w:pPr>
      <w:r w:rsidRPr="00BE78E3">
        <w:rPr>
          <w:szCs w:val="24"/>
        </w:rPr>
        <w:t>States will use the findings from the Round 1 data collection to finalize their plans for their demonstration efforts or Round 2 data collection.  Since the Round 2 effort is state-specific, we have little basis to quantify any burden estimates since we do not know the states’ collection methodology, the number of respondents within each state, the questions each state will ask- if any - and the number of questions asked, etc. Consequently, we are setting out state Round 2 data collection burden as a potential range of estimates</w:t>
      </w:r>
      <w:r w:rsidR="00E83BC2">
        <w:rPr>
          <w:szCs w:val="24"/>
        </w:rPr>
        <w:t>, including an assumption that all beneficiaries in each state program will be included and that they will test all the items, although this level of testing is the highest potential burden and is not expected</w:t>
      </w:r>
      <w:r w:rsidR="00D876E4">
        <w:rPr>
          <w:szCs w:val="24"/>
        </w:rPr>
        <w:t>; t</w:t>
      </w:r>
      <w:r w:rsidR="00E83BC2">
        <w:rPr>
          <w:szCs w:val="24"/>
        </w:rPr>
        <w:t xml:space="preserve">he actual burden will be less than this amount. </w:t>
      </w:r>
      <w:r w:rsidRPr="00BE78E3">
        <w:rPr>
          <w:szCs w:val="24"/>
        </w:rPr>
        <w:t xml:space="preserve"> While states need to report their findings to CMS, we are not setting out such burden since the reporting requirement applies only to 6 states. This is below the PRA threshold of 10 or more (5 CFR 1320.3(c)) “persons.”</w:t>
      </w:r>
    </w:p>
    <w:p w:rsidR="001F2A1A" w:rsidRDefault="00D876E4" w:rsidP="00D876E4">
      <w:pPr>
        <w:pStyle w:val="TableTitle"/>
        <w:spacing w:before="0" w:after="0"/>
      </w:pPr>
      <w:bookmarkStart w:id="35" w:name="_Toc399320127"/>
      <w:r>
        <w:lastRenderedPageBreak/>
        <w:t>Table 5</w:t>
      </w:r>
    </w:p>
    <w:p w:rsidR="00D876E4" w:rsidRDefault="00511013" w:rsidP="00D876E4">
      <w:pPr>
        <w:pStyle w:val="TableTitle"/>
        <w:spacing w:before="0" w:after="0"/>
      </w:pPr>
      <w:r>
        <w:t>E</w:t>
      </w:r>
      <w:r w:rsidR="00D876E4" w:rsidRPr="00A71D47">
        <w:t>stimated annualized burden hours</w:t>
      </w:r>
      <w:bookmarkEnd w:id="35"/>
    </w:p>
    <w:tbl>
      <w:tblPr>
        <w:tblW w:w="5000" w:type="pct"/>
        <w:tblBorders>
          <w:top w:val="single" w:sz="4" w:space="0" w:color="auto"/>
          <w:bottom w:val="single" w:sz="4" w:space="0" w:color="auto"/>
          <w:insideH w:val="single" w:sz="6" w:space="0" w:color="auto"/>
        </w:tblBorders>
        <w:tblLayout w:type="fixed"/>
        <w:tblLook w:val="01E0" w:firstRow="1" w:lastRow="1" w:firstColumn="1" w:lastColumn="1" w:noHBand="0" w:noVBand="0"/>
        <w:tblDescription w:val="This is a 5 column table of Estimated annualized burden hours.  Column 1 is Section name, column 2 is Potential number of respondents, column 3 is Average number of minutes per respondent,  column 4 is Median minutes per respondent and column 5 is Total burden hours.  "/>
      </w:tblPr>
      <w:tblGrid>
        <w:gridCol w:w="3314"/>
        <w:gridCol w:w="1284"/>
        <w:gridCol w:w="1572"/>
        <w:gridCol w:w="1458"/>
        <w:gridCol w:w="1732"/>
      </w:tblGrid>
      <w:tr w:rsidR="00D1556D" w:rsidRPr="00D1556D" w:rsidTr="00D1556D">
        <w:trPr>
          <w:cantSplit/>
          <w:tblHeader/>
        </w:trPr>
        <w:tc>
          <w:tcPr>
            <w:tcW w:w="1770" w:type="pct"/>
            <w:shd w:val="clear" w:color="auto" w:fill="auto"/>
            <w:vAlign w:val="bottom"/>
          </w:tcPr>
          <w:p w:rsidR="00D1556D" w:rsidRPr="00D1556D" w:rsidRDefault="00D1556D" w:rsidP="00D1556D">
            <w:pPr>
              <w:keepNext/>
              <w:keepLines/>
              <w:jc w:val="center"/>
              <w:rPr>
                <w:sz w:val="22"/>
                <w:szCs w:val="22"/>
              </w:rPr>
            </w:pPr>
            <w:r w:rsidRPr="00D1556D">
              <w:rPr>
                <w:sz w:val="22"/>
                <w:szCs w:val="22"/>
              </w:rPr>
              <w:t>Section name</w:t>
            </w:r>
          </w:p>
        </w:tc>
        <w:tc>
          <w:tcPr>
            <w:tcW w:w="686" w:type="pct"/>
            <w:shd w:val="clear" w:color="auto" w:fill="auto"/>
            <w:vAlign w:val="bottom"/>
          </w:tcPr>
          <w:p w:rsidR="00D1556D" w:rsidRPr="00D1556D" w:rsidRDefault="00D1556D" w:rsidP="00D1556D">
            <w:pPr>
              <w:keepNext/>
              <w:keepLines/>
              <w:ind w:left="-92"/>
              <w:jc w:val="center"/>
              <w:rPr>
                <w:sz w:val="22"/>
                <w:szCs w:val="22"/>
              </w:rPr>
            </w:pPr>
            <w:r w:rsidRPr="00D1556D">
              <w:rPr>
                <w:sz w:val="22"/>
                <w:szCs w:val="22"/>
              </w:rPr>
              <w:t>Potential Number of respondents</w:t>
            </w:r>
          </w:p>
        </w:tc>
        <w:tc>
          <w:tcPr>
            <w:tcW w:w="840" w:type="pct"/>
            <w:shd w:val="clear" w:color="auto" w:fill="auto"/>
            <w:vAlign w:val="bottom"/>
          </w:tcPr>
          <w:p w:rsidR="00D1556D" w:rsidRPr="00D1556D" w:rsidRDefault="00D1556D" w:rsidP="00D1556D">
            <w:pPr>
              <w:keepNext/>
              <w:keepLines/>
              <w:jc w:val="center"/>
              <w:rPr>
                <w:sz w:val="22"/>
                <w:szCs w:val="22"/>
              </w:rPr>
            </w:pPr>
            <w:r w:rsidRPr="00D1556D">
              <w:rPr>
                <w:sz w:val="22"/>
                <w:szCs w:val="22"/>
              </w:rPr>
              <w:t>Average Number of minutes per respondent</w:t>
            </w:r>
          </w:p>
        </w:tc>
        <w:tc>
          <w:tcPr>
            <w:tcW w:w="779" w:type="pct"/>
            <w:shd w:val="clear" w:color="auto" w:fill="auto"/>
            <w:vAlign w:val="bottom"/>
          </w:tcPr>
          <w:p w:rsidR="00D1556D" w:rsidRPr="00D1556D" w:rsidRDefault="00D1556D" w:rsidP="00D1556D">
            <w:pPr>
              <w:keepNext/>
              <w:keepLines/>
              <w:jc w:val="center"/>
              <w:rPr>
                <w:sz w:val="22"/>
                <w:szCs w:val="22"/>
              </w:rPr>
            </w:pPr>
            <w:r w:rsidRPr="00D1556D">
              <w:rPr>
                <w:sz w:val="22"/>
                <w:szCs w:val="22"/>
              </w:rPr>
              <w:t>Median Minutes per respondent</w:t>
            </w:r>
          </w:p>
        </w:tc>
        <w:tc>
          <w:tcPr>
            <w:tcW w:w="925" w:type="pct"/>
            <w:shd w:val="clear" w:color="auto" w:fill="auto"/>
            <w:vAlign w:val="bottom"/>
          </w:tcPr>
          <w:p w:rsidR="00D1556D" w:rsidRPr="00D1556D" w:rsidRDefault="00D1556D" w:rsidP="00D1556D">
            <w:pPr>
              <w:keepNext/>
              <w:keepLines/>
              <w:jc w:val="center"/>
              <w:rPr>
                <w:sz w:val="22"/>
                <w:szCs w:val="22"/>
              </w:rPr>
            </w:pPr>
            <w:r w:rsidRPr="00D1556D">
              <w:rPr>
                <w:sz w:val="22"/>
                <w:szCs w:val="22"/>
              </w:rPr>
              <w:t>Total burden hours</w:t>
            </w:r>
          </w:p>
        </w:tc>
      </w:tr>
      <w:tr w:rsidR="00D1556D" w:rsidRPr="00D1556D" w:rsidTr="00D1556D">
        <w:trPr>
          <w:cantSplit/>
          <w:tblHeader/>
        </w:trPr>
        <w:tc>
          <w:tcPr>
            <w:tcW w:w="1770" w:type="pct"/>
            <w:tcBorders>
              <w:bottom w:val="nil"/>
            </w:tcBorders>
            <w:shd w:val="clear" w:color="auto" w:fill="auto"/>
            <w:vAlign w:val="center"/>
          </w:tcPr>
          <w:p w:rsidR="00D1556D" w:rsidRPr="00D1556D" w:rsidRDefault="00D1556D" w:rsidP="00D1556D">
            <w:pPr>
              <w:rPr>
                <w:sz w:val="22"/>
                <w:szCs w:val="22"/>
              </w:rPr>
            </w:pPr>
            <w:r w:rsidRPr="00D1556D">
              <w:rPr>
                <w:sz w:val="22"/>
                <w:szCs w:val="22"/>
              </w:rPr>
              <w:t>Section A: Person Demographics</w:t>
            </w:r>
          </w:p>
        </w:tc>
        <w:tc>
          <w:tcPr>
            <w:tcW w:w="686" w:type="pct"/>
            <w:tcBorders>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w:t>
            </w:r>
          </w:p>
        </w:tc>
        <w:tc>
          <w:tcPr>
            <w:tcW w:w="840" w:type="pct"/>
            <w:tcBorders>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4</w:t>
            </w:r>
          </w:p>
        </w:tc>
        <w:tc>
          <w:tcPr>
            <w:tcW w:w="779" w:type="pct"/>
            <w:tcBorders>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5</w:t>
            </w:r>
          </w:p>
        </w:tc>
        <w:tc>
          <w:tcPr>
            <w:tcW w:w="925" w:type="pct"/>
            <w:tcBorders>
              <w:bottom w:val="nil"/>
            </w:tcBorders>
            <w:shd w:val="clear" w:color="auto" w:fill="auto"/>
          </w:tcPr>
          <w:p w:rsidR="00D1556D" w:rsidRPr="00D1556D" w:rsidRDefault="00D1556D" w:rsidP="00D1556D">
            <w:pPr>
              <w:ind w:right="342"/>
              <w:jc w:val="right"/>
              <w:rPr>
                <w:sz w:val="22"/>
                <w:szCs w:val="22"/>
              </w:rPr>
            </w:pPr>
            <w:r w:rsidRPr="00D1556D">
              <w:rPr>
                <w:sz w:val="22"/>
                <w:szCs w:val="22"/>
              </w:rPr>
              <w:t>.</w:t>
            </w:r>
          </w:p>
        </w:tc>
      </w:tr>
      <w:tr w:rsidR="00D1556D" w:rsidRPr="00D1556D" w:rsidTr="00D1556D">
        <w:trPr>
          <w:cantSplit/>
          <w:tblHeader/>
        </w:trPr>
        <w:tc>
          <w:tcPr>
            <w:tcW w:w="1770" w:type="pct"/>
            <w:tcBorders>
              <w:top w:val="nil"/>
              <w:bottom w:val="nil"/>
            </w:tcBorders>
            <w:shd w:val="clear" w:color="auto" w:fill="auto"/>
            <w:vAlign w:val="center"/>
          </w:tcPr>
          <w:p w:rsidR="00D1556D" w:rsidRPr="00D1556D" w:rsidRDefault="00D1556D" w:rsidP="00D1556D">
            <w:pPr>
              <w:rPr>
                <w:sz w:val="22"/>
                <w:szCs w:val="22"/>
              </w:rPr>
            </w:pPr>
            <w:r w:rsidRPr="00D1556D">
              <w:rPr>
                <w:sz w:val="22"/>
                <w:szCs w:val="22"/>
              </w:rPr>
              <w:t>Section B1: Self Care</w:t>
            </w:r>
          </w:p>
        </w:tc>
        <w:tc>
          <w:tcPr>
            <w:tcW w:w="686" w:type="pct"/>
            <w:tcBorders>
              <w:top w:val="nil"/>
              <w:bottom w:val="nil"/>
            </w:tcBorders>
            <w:shd w:val="clear" w:color="auto" w:fill="auto"/>
          </w:tcPr>
          <w:p w:rsidR="00D1556D" w:rsidRPr="00D1556D" w:rsidRDefault="00D1556D" w:rsidP="00D1556D">
            <w:pPr>
              <w:ind w:right="248"/>
              <w:jc w:val="right"/>
              <w:rPr>
                <w:sz w:val="22"/>
                <w:szCs w:val="22"/>
              </w:rPr>
            </w:pPr>
            <w:r w:rsidRPr="00D1556D">
              <w:rPr>
                <w:sz w:val="22"/>
                <w:szCs w:val="22"/>
              </w:rPr>
              <w:t>.</w:t>
            </w:r>
          </w:p>
        </w:tc>
        <w:tc>
          <w:tcPr>
            <w:tcW w:w="840"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5</w:t>
            </w:r>
          </w:p>
        </w:tc>
        <w:tc>
          <w:tcPr>
            <w:tcW w:w="779"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5</w:t>
            </w:r>
          </w:p>
        </w:tc>
        <w:tc>
          <w:tcPr>
            <w:tcW w:w="925" w:type="pct"/>
            <w:tcBorders>
              <w:top w:val="nil"/>
              <w:bottom w:val="nil"/>
            </w:tcBorders>
            <w:shd w:val="clear" w:color="auto" w:fill="auto"/>
          </w:tcPr>
          <w:p w:rsidR="00D1556D" w:rsidRPr="00D1556D" w:rsidRDefault="00D1556D" w:rsidP="00D1556D">
            <w:pPr>
              <w:ind w:right="342"/>
              <w:jc w:val="right"/>
              <w:rPr>
                <w:sz w:val="22"/>
                <w:szCs w:val="22"/>
              </w:rPr>
            </w:pPr>
            <w:r w:rsidRPr="00D1556D">
              <w:rPr>
                <w:sz w:val="22"/>
                <w:szCs w:val="22"/>
              </w:rPr>
              <w:t>.</w:t>
            </w:r>
          </w:p>
        </w:tc>
      </w:tr>
      <w:tr w:rsidR="00D1556D" w:rsidRPr="00D1556D" w:rsidTr="00D1556D">
        <w:trPr>
          <w:cantSplit/>
          <w:tblHeader/>
        </w:trPr>
        <w:tc>
          <w:tcPr>
            <w:tcW w:w="1770" w:type="pct"/>
            <w:tcBorders>
              <w:top w:val="nil"/>
              <w:bottom w:val="nil"/>
            </w:tcBorders>
            <w:shd w:val="clear" w:color="auto" w:fill="auto"/>
            <w:vAlign w:val="center"/>
          </w:tcPr>
          <w:p w:rsidR="00D1556D" w:rsidRPr="00D1556D" w:rsidRDefault="00D1556D" w:rsidP="00D1556D">
            <w:pPr>
              <w:rPr>
                <w:sz w:val="22"/>
                <w:szCs w:val="22"/>
              </w:rPr>
            </w:pPr>
            <w:r w:rsidRPr="00D1556D">
              <w:rPr>
                <w:sz w:val="22"/>
                <w:szCs w:val="22"/>
              </w:rPr>
              <w:t>Section B2: Mobility</w:t>
            </w:r>
          </w:p>
        </w:tc>
        <w:tc>
          <w:tcPr>
            <w:tcW w:w="686" w:type="pct"/>
            <w:tcBorders>
              <w:top w:val="nil"/>
              <w:bottom w:val="nil"/>
            </w:tcBorders>
            <w:shd w:val="clear" w:color="auto" w:fill="auto"/>
          </w:tcPr>
          <w:p w:rsidR="00D1556D" w:rsidRPr="00D1556D" w:rsidRDefault="00D1556D" w:rsidP="00D1556D">
            <w:pPr>
              <w:ind w:right="248"/>
              <w:jc w:val="right"/>
              <w:rPr>
                <w:sz w:val="22"/>
                <w:szCs w:val="22"/>
              </w:rPr>
            </w:pPr>
            <w:r w:rsidRPr="00D1556D">
              <w:rPr>
                <w:sz w:val="22"/>
                <w:szCs w:val="22"/>
              </w:rPr>
              <w:t>.</w:t>
            </w:r>
          </w:p>
        </w:tc>
        <w:tc>
          <w:tcPr>
            <w:tcW w:w="840"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6</w:t>
            </w:r>
          </w:p>
        </w:tc>
        <w:tc>
          <w:tcPr>
            <w:tcW w:w="779"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5</w:t>
            </w:r>
          </w:p>
        </w:tc>
        <w:tc>
          <w:tcPr>
            <w:tcW w:w="925" w:type="pct"/>
            <w:tcBorders>
              <w:top w:val="nil"/>
              <w:bottom w:val="nil"/>
            </w:tcBorders>
            <w:shd w:val="clear" w:color="auto" w:fill="auto"/>
          </w:tcPr>
          <w:p w:rsidR="00D1556D" w:rsidRPr="00D1556D" w:rsidRDefault="00D1556D" w:rsidP="00D1556D">
            <w:pPr>
              <w:ind w:right="342"/>
              <w:jc w:val="right"/>
              <w:rPr>
                <w:sz w:val="22"/>
                <w:szCs w:val="22"/>
              </w:rPr>
            </w:pPr>
            <w:r w:rsidRPr="00D1556D">
              <w:rPr>
                <w:sz w:val="22"/>
                <w:szCs w:val="22"/>
              </w:rPr>
              <w:t>.</w:t>
            </w:r>
          </w:p>
        </w:tc>
      </w:tr>
      <w:tr w:rsidR="00D1556D" w:rsidRPr="00D1556D" w:rsidTr="00D1556D">
        <w:trPr>
          <w:cantSplit/>
          <w:tblHeader/>
        </w:trPr>
        <w:tc>
          <w:tcPr>
            <w:tcW w:w="1770" w:type="pct"/>
            <w:tcBorders>
              <w:top w:val="nil"/>
              <w:bottom w:val="nil"/>
            </w:tcBorders>
            <w:shd w:val="clear" w:color="auto" w:fill="auto"/>
            <w:vAlign w:val="center"/>
          </w:tcPr>
          <w:p w:rsidR="00D1556D" w:rsidRPr="00D1556D" w:rsidRDefault="00D1556D" w:rsidP="00D1556D">
            <w:pPr>
              <w:rPr>
                <w:sz w:val="22"/>
                <w:szCs w:val="22"/>
              </w:rPr>
            </w:pPr>
            <w:r w:rsidRPr="00D1556D">
              <w:rPr>
                <w:sz w:val="22"/>
                <w:szCs w:val="22"/>
              </w:rPr>
              <w:t>Section B3: IADLs</w:t>
            </w:r>
          </w:p>
        </w:tc>
        <w:tc>
          <w:tcPr>
            <w:tcW w:w="686" w:type="pct"/>
            <w:tcBorders>
              <w:top w:val="nil"/>
              <w:bottom w:val="nil"/>
            </w:tcBorders>
            <w:shd w:val="clear" w:color="auto" w:fill="auto"/>
          </w:tcPr>
          <w:p w:rsidR="00D1556D" w:rsidRPr="00D1556D" w:rsidRDefault="00D1556D" w:rsidP="00D1556D">
            <w:pPr>
              <w:ind w:right="248"/>
              <w:jc w:val="right"/>
              <w:rPr>
                <w:sz w:val="22"/>
                <w:szCs w:val="22"/>
              </w:rPr>
            </w:pPr>
            <w:r w:rsidRPr="00D1556D">
              <w:rPr>
                <w:sz w:val="22"/>
                <w:szCs w:val="22"/>
              </w:rPr>
              <w:t>.</w:t>
            </w:r>
          </w:p>
        </w:tc>
        <w:tc>
          <w:tcPr>
            <w:tcW w:w="840"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5</w:t>
            </w:r>
          </w:p>
        </w:tc>
        <w:tc>
          <w:tcPr>
            <w:tcW w:w="779"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5</w:t>
            </w:r>
          </w:p>
        </w:tc>
        <w:tc>
          <w:tcPr>
            <w:tcW w:w="925" w:type="pct"/>
            <w:tcBorders>
              <w:top w:val="nil"/>
              <w:bottom w:val="nil"/>
            </w:tcBorders>
            <w:shd w:val="clear" w:color="auto" w:fill="auto"/>
          </w:tcPr>
          <w:p w:rsidR="00D1556D" w:rsidRPr="00D1556D" w:rsidRDefault="00D1556D" w:rsidP="00D1556D">
            <w:pPr>
              <w:ind w:right="342"/>
              <w:jc w:val="right"/>
              <w:rPr>
                <w:sz w:val="22"/>
                <w:szCs w:val="22"/>
              </w:rPr>
            </w:pPr>
            <w:r w:rsidRPr="00D1556D">
              <w:rPr>
                <w:sz w:val="22"/>
                <w:szCs w:val="22"/>
              </w:rPr>
              <w:t>.</w:t>
            </w:r>
          </w:p>
        </w:tc>
      </w:tr>
      <w:tr w:rsidR="00D1556D" w:rsidRPr="00D1556D" w:rsidTr="00D1556D">
        <w:trPr>
          <w:cantSplit/>
          <w:tblHeader/>
        </w:trPr>
        <w:tc>
          <w:tcPr>
            <w:tcW w:w="1770" w:type="pct"/>
            <w:tcBorders>
              <w:top w:val="nil"/>
              <w:bottom w:val="nil"/>
            </w:tcBorders>
            <w:shd w:val="clear" w:color="auto" w:fill="auto"/>
            <w:vAlign w:val="center"/>
          </w:tcPr>
          <w:p w:rsidR="00D1556D" w:rsidRPr="00D1556D" w:rsidRDefault="00D1556D" w:rsidP="00D1556D">
            <w:pPr>
              <w:rPr>
                <w:sz w:val="22"/>
                <w:szCs w:val="22"/>
              </w:rPr>
            </w:pPr>
            <w:r w:rsidRPr="00D1556D">
              <w:rPr>
                <w:sz w:val="22"/>
                <w:szCs w:val="22"/>
              </w:rPr>
              <w:t>Section C: Assistive Devices</w:t>
            </w:r>
          </w:p>
        </w:tc>
        <w:tc>
          <w:tcPr>
            <w:tcW w:w="686" w:type="pct"/>
            <w:tcBorders>
              <w:top w:val="nil"/>
              <w:bottom w:val="nil"/>
            </w:tcBorders>
            <w:shd w:val="clear" w:color="auto" w:fill="auto"/>
          </w:tcPr>
          <w:p w:rsidR="00D1556D" w:rsidRPr="00D1556D" w:rsidRDefault="00D1556D" w:rsidP="00D1556D">
            <w:pPr>
              <w:ind w:right="248"/>
              <w:jc w:val="right"/>
              <w:rPr>
                <w:sz w:val="22"/>
                <w:szCs w:val="22"/>
              </w:rPr>
            </w:pPr>
            <w:r w:rsidRPr="00D1556D">
              <w:rPr>
                <w:sz w:val="22"/>
                <w:szCs w:val="22"/>
              </w:rPr>
              <w:t>.</w:t>
            </w:r>
          </w:p>
        </w:tc>
        <w:tc>
          <w:tcPr>
            <w:tcW w:w="840"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4</w:t>
            </w:r>
          </w:p>
        </w:tc>
        <w:tc>
          <w:tcPr>
            <w:tcW w:w="779"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5</w:t>
            </w:r>
          </w:p>
        </w:tc>
        <w:tc>
          <w:tcPr>
            <w:tcW w:w="925" w:type="pct"/>
            <w:tcBorders>
              <w:top w:val="nil"/>
              <w:bottom w:val="nil"/>
            </w:tcBorders>
            <w:shd w:val="clear" w:color="auto" w:fill="auto"/>
          </w:tcPr>
          <w:p w:rsidR="00D1556D" w:rsidRPr="00D1556D" w:rsidRDefault="00D1556D" w:rsidP="00D1556D">
            <w:pPr>
              <w:ind w:right="342"/>
              <w:jc w:val="right"/>
              <w:rPr>
                <w:sz w:val="22"/>
                <w:szCs w:val="22"/>
              </w:rPr>
            </w:pPr>
            <w:r w:rsidRPr="00D1556D">
              <w:rPr>
                <w:sz w:val="22"/>
                <w:szCs w:val="22"/>
              </w:rPr>
              <w:t>.</w:t>
            </w:r>
          </w:p>
        </w:tc>
      </w:tr>
      <w:tr w:rsidR="00D1556D" w:rsidRPr="00D1556D" w:rsidTr="00D1556D">
        <w:trPr>
          <w:cantSplit/>
          <w:tblHeader/>
        </w:trPr>
        <w:tc>
          <w:tcPr>
            <w:tcW w:w="1770" w:type="pct"/>
            <w:tcBorders>
              <w:top w:val="nil"/>
              <w:bottom w:val="nil"/>
            </w:tcBorders>
            <w:shd w:val="clear" w:color="auto" w:fill="auto"/>
            <w:vAlign w:val="center"/>
          </w:tcPr>
          <w:p w:rsidR="00D1556D" w:rsidRPr="00D1556D" w:rsidRDefault="00D1556D" w:rsidP="00D1556D">
            <w:pPr>
              <w:rPr>
                <w:sz w:val="22"/>
                <w:szCs w:val="22"/>
              </w:rPr>
            </w:pPr>
            <w:r w:rsidRPr="00D1556D">
              <w:rPr>
                <w:sz w:val="22"/>
                <w:szCs w:val="22"/>
              </w:rPr>
              <w:t>Section D: Support / Caregiving</w:t>
            </w:r>
          </w:p>
        </w:tc>
        <w:tc>
          <w:tcPr>
            <w:tcW w:w="686" w:type="pct"/>
            <w:tcBorders>
              <w:top w:val="nil"/>
              <w:bottom w:val="nil"/>
            </w:tcBorders>
            <w:shd w:val="clear" w:color="auto" w:fill="auto"/>
          </w:tcPr>
          <w:p w:rsidR="00D1556D" w:rsidRPr="00D1556D" w:rsidRDefault="00D1556D" w:rsidP="00D1556D">
            <w:pPr>
              <w:ind w:right="248"/>
              <w:jc w:val="right"/>
              <w:rPr>
                <w:sz w:val="22"/>
                <w:szCs w:val="22"/>
              </w:rPr>
            </w:pPr>
            <w:r w:rsidRPr="00D1556D">
              <w:rPr>
                <w:sz w:val="22"/>
                <w:szCs w:val="22"/>
              </w:rPr>
              <w:t>.</w:t>
            </w:r>
          </w:p>
        </w:tc>
        <w:tc>
          <w:tcPr>
            <w:tcW w:w="840"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4</w:t>
            </w:r>
          </w:p>
        </w:tc>
        <w:tc>
          <w:tcPr>
            <w:tcW w:w="779"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5</w:t>
            </w:r>
          </w:p>
        </w:tc>
        <w:tc>
          <w:tcPr>
            <w:tcW w:w="925" w:type="pct"/>
            <w:tcBorders>
              <w:top w:val="nil"/>
              <w:bottom w:val="nil"/>
            </w:tcBorders>
            <w:shd w:val="clear" w:color="auto" w:fill="auto"/>
          </w:tcPr>
          <w:p w:rsidR="00D1556D" w:rsidRPr="00D1556D" w:rsidRDefault="00D1556D" w:rsidP="00D1556D">
            <w:pPr>
              <w:ind w:right="342"/>
              <w:jc w:val="right"/>
              <w:rPr>
                <w:sz w:val="22"/>
                <w:szCs w:val="22"/>
              </w:rPr>
            </w:pPr>
            <w:r w:rsidRPr="00D1556D">
              <w:rPr>
                <w:sz w:val="22"/>
                <w:szCs w:val="22"/>
              </w:rPr>
              <w:t>.</w:t>
            </w:r>
          </w:p>
        </w:tc>
      </w:tr>
      <w:tr w:rsidR="00D1556D" w:rsidRPr="00D1556D" w:rsidTr="00D1556D">
        <w:trPr>
          <w:cantSplit/>
          <w:tblHeader/>
        </w:trPr>
        <w:tc>
          <w:tcPr>
            <w:tcW w:w="1770" w:type="pct"/>
            <w:tcBorders>
              <w:top w:val="nil"/>
              <w:bottom w:val="nil"/>
            </w:tcBorders>
            <w:shd w:val="clear" w:color="auto" w:fill="auto"/>
            <w:vAlign w:val="center"/>
          </w:tcPr>
          <w:p w:rsidR="00D1556D" w:rsidRPr="00D1556D" w:rsidRDefault="00D1556D" w:rsidP="00D1556D">
            <w:pPr>
              <w:rPr>
                <w:sz w:val="22"/>
                <w:szCs w:val="22"/>
              </w:rPr>
            </w:pPr>
            <w:r w:rsidRPr="00D1556D">
              <w:rPr>
                <w:sz w:val="22"/>
                <w:szCs w:val="22"/>
              </w:rPr>
              <w:t>All Sections</w:t>
            </w:r>
          </w:p>
        </w:tc>
        <w:tc>
          <w:tcPr>
            <w:tcW w:w="686" w:type="pct"/>
            <w:tcBorders>
              <w:top w:val="nil"/>
              <w:bottom w:val="nil"/>
            </w:tcBorders>
            <w:shd w:val="clear" w:color="auto" w:fill="auto"/>
          </w:tcPr>
          <w:p w:rsidR="00D1556D" w:rsidRPr="00D1556D" w:rsidRDefault="00D1556D" w:rsidP="00D1556D">
            <w:pPr>
              <w:ind w:right="248"/>
              <w:jc w:val="right"/>
              <w:rPr>
                <w:sz w:val="22"/>
                <w:szCs w:val="22"/>
              </w:rPr>
            </w:pPr>
            <w:r w:rsidRPr="00D1556D">
              <w:rPr>
                <w:sz w:val="22"/>
                <w:szCs w:val="22"/>
              </w:rPr>
              <w:t>.</w:t>
            </w:r>
          </w:p>
        </w:tc>
        <w:tc>
          <w:tcPr>
            <w:tcW w:w="840"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28</w:t>
            </w:r>
          </w:p>
        </w:tc>
        <w:tc>
          <w:tcPr>
            <w:tcW w:w="779"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30</w:t>
            </w:r>
          </w:p>
        </w:tc>
        <w:tc>
          <w:tcPr>
            <w:tcW w:w="925" w:type="pct"/>
            <w:tcBorders>
              <w:top w:val="nil"/>
              <w:bottom w:val="nil"/>
            </w:tcBorders>
            <w:shd w:val="clear" w:color="auto" w:fill="auto"/>
          </w:tcPr>
          <w:p w:rsidR="00D1556D" w:rsidRPr="00D1556D" w:rsidRDefault="00D1556D" w:rsidP="00D1556D">
            <w:pPr>
              <w:ind w:right="342"/>
              <w:jc w:val="right"/>
              <w:rPr>
                <w:sz w:val="22"/>
                <w:szCs w:val="22"/>
              </w:rPr>
            </w:pPr>
            <w:r w:rsidRPr="00D1556D">
              <w:rPr>
                <w:sz w:val="22"/>
                <w:szCs w:val="22"/>
              </w:rPr>
              <w:t>.</w:t>
            </w:r>
          </w:p>
        </w:tc>
      </w:tr>
      <w:tr w:rsidR="00D1556D" w:rsidRPr="00D1556D" w:rsidTr="00D1556D">
        <w:trPr>
          <w:cantSplit/>
          <w:tblHeader/>
        </w:trPr>
        <w:tc>
          <w:tcPr>
            <w:tcW w:w="1770" w:type="pct"/>
            <w:tcBorders>
              <w:top w:val="nil"/>
              <w:bottom w:val="nil"/>
            </w:tcBorders>
            <w:shd w:val="clear" w:color="auto" w:fill="auto"/>
            <w:vAlign w:val="center"/>
          </w:tcPr>
          <w:p w:rsidR="00D1556D" w:rsidRPr="00D1556D" w:rsidRDefault="00D1556D" w:rsidP="00D1556D">
            <w:pPr>
              <w:rPr>
                <w:sz w:val="22"/>
                <w:szCs w:val="22"/>
              </w:rPr>
            </w:pPr>
            <w:r w:rsidRPr="00D1556D">
              <w:rPr>
                <w:sz w:val="22"/>
                <w:szCs w:val="22"/>
              </w:rPr>
              <w:t>By State (# of resp * 30 min)</w:t>
            </w:r>
          </w:p>
        </w:tc>
        <w:tc>
          <w:tcPr>
            <w:tcW w:w="686" w:type="pct"/>
            <w:tcBorders>
              <w:top w:val="nil"/>
              <w:bottom w:val="nil"/>
            </w:tcBorders>
            <w:shd w:val="clear" w:color="auto" w:fill="auto"/>
          </w:tcPr>
          <w:p w:rsidR="00D1556D" w:rsidRPr="00D1556D" w:rsidRDefault="00D1556D" w:rsidP="00D1556D">
            <w:pPr>
              <w:ind w:right="248"/>
              <w:jc w:val="right"/>
              <w:rPr>
                <w:sz w:val="22"/>
                <w:szCs w:val="22"/>
              </w:rPr>
            </w:pPr>
            <w:r w:rsidRPr="00D1556D">
              <w:rPr>
                <w:sz w:val="22"/>
                <w:szCs w:val="22"/>
              </w:rPr>
              <w:t>.</w:t>
            </w:r>
          </w:p>
        </w:tc>
        <w:tc>
          <w:tcPr>
            <w:tcW w:w="840" w:type="pct"/>
            <w:tcBorders>
              <w:top w:val="nil"/>
              <w:bottom w:val="nil"/>
            </w:tcBorders>
            <w:shd w:val="clear" w:color="auto" w:fill="auto"/>
          </w:tcPr>
          <w:p w:rsidR="00D1556D" w:rsidRPr="00D1556D" w:rsidRDefault="00D1556D" w:rsidP="00D1556D">
            <w:pPr>
              <w:ind w:right="302"/>
              <w:jc w:val="right"/>
              <w:rPr>
                <w:sz w:val="22"/>
                <w:szCs w:val="22"/>
              </w:rPr>
            </w:pPr>
            <w:r w:rsidRPr="00D1556D">
              <w:rPr>
                <w:sz w:val="22"/>
                <w:szCs w:val="22"/>
              </w:rPr>
              <w:t>.</w:t>
            </w:r>
          </w:p>
        </w:tc>
        <w:tc>
          <w:tcPr>
            <w:tcW w:w="779" w:type="pct"/>
            <w:tcBorders>
              <w:top w:val="nil"/>
              <w:bottom w:val="nil"/>
            </w:tcBorders>
            <w:shd w:val="clear" w:color="auto" w:fill="auto"/>
          </w:tcPr>
          <w:p w:rsidR="00D1556D" w:rsidRPr="00D1556D" w:rsidRDefault="00D1556D" w:rsidP="00D1556D">
            <w:pPr>
              <w:ind w:right="320"/>
              <w:jc w:val="right"/>
              <w:rPr>
                <w:sz w:val="22"/>
                <w:szCs w:val="22"/>
              </w:rPr>
            </w:pPr>
            <w:r w:rsidRPr="00D1556D">
              <w:rPr>
                <w:sz w:val="22"/>
                <w:szCs w:val="22"/>
              </w:rPr>
              <w:t>.</w:t>
            </w:r>
          </w:p>
        </w:tc>
        <w:tc>
          <w:tcPr>
            <w:tcW w:w="925" w:type="pct"/>
            <w:tcBorders>
              <w:top w:val="nil"/>
              <w:bottom w:val="nil"/>
            </w:tcBorders>
            <w:shd w:val="clear" w:color="auto" w:fill="auto"/>
          </w:tcPr>
          <w:p w:rsidR="00D1556D" w:rsidRPr="00D1556D" w:rsidRDefault="00D1556D" w:rsidP="00D1556D">
            <w:pPr>
              <w:ind w:right="342"/>
              <w:jc w:val="right"/>
              <w:rPr>
                <w:sz w:val="22"/>
                <w:szCs w:val="22"/>
              </w:rPr>
            </w:pPr>
            <w:r w:rsidRPr="00D1556D">
              <w:rPr>
                <w:sz w:val="22"/>
                <w:szCs w:val="22"/>
              </w:rPr>
              <w:t>.</w:t>
            </w:r>
          </w:p>
        </w:tc>
      </w:tr>
      <w:tr w:rsidR="00D1556D" w:rsidRPr="00D1556D" w:rsidTr="00D1556D">
        <w:trPr>
          <w:cantSplit/>
          <w:tblHeader/>
        </w:trPr>
        <w:tc>
          <w:tcPr>
            <w:tcW w:w="1770" w:type="pct"/>
            <w:tcBorders>
              <w:top w:val="nil"/>
              <w:bottom w:val="nil"/>
            </w:tcBorders>
            <w:shd w:val="clear" w:color="auto" w:fill="auto"/>
            <w:vAlign w:val="center"/>
          </w:tcPr>
          <w:p w:rsidR="00D1556D" w:rsidRPr="00D1556D" w:rsidRDefault="00D1556D" w:rsidP="00D1556D">
            <w:pPr>
              <w:ind w:left="144"/>
              <w:rPr>
                <w:sz w:val="22"/>
                <w:szCs w:val="22"/>
              </w:rPr>
            </w:pPr>
            <w:r w:rsidRPr="00D1556D">
              <w:rPr>
                <w:sz w:val="22"/>
                <w:szCs w:val="22"/>
              </w:rPr>
              <w:t>Arizona</w:t>
            </w:r>
          </w:p>
        </w:tc>
        <w:tc>
          <w:tcPr>
            <w:tcW w:w="686"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581</w:t>
            </w:r>
          </w:p>
        </w:tc>
        <w:tc>
          <w:tcPr>
            <w:tcW w:w="840" w:type="pct"/>
            <w:tcBorders>
              <w:top w:val="nil"/>
              <w:bottom w:val="nil"/>
            </w:tcBorders>
            <w:shd w:val="clear" w:color="auto" w:fill="auto"/>
          </w:tcPr>
          <w:p w:rsidR="00D1556D" w:rsidRPr="00D1556D" w:rsidRDefault="00D1556D" w:rsidP="00D1556D">
            <w:pPr>
              <w:ind w:right="302"/>
              <w:jc w:val="right"/>
              <w:rPr>
                <w:sz w:val="22"/>
                <w:szCs w:val="22"/>
              </w:rPr>
            </w:pPr>
            <w:r w:rsidRPr="00D1556D">
              <w:rPr>
                <w:sz w:val="22"/>
                <w:szCs w:val="22"/>
              </w:rPr>
              <w:t>.</w:t>
            </w:r>
          </w:p>
        </w:tc>
        <w:tc>
          <w:tcPr>
            <w:tcW w:w="779" w:type="pct"/>
            <w:tcBorders>
              <w:top w:val="nil"/>
              <w:bottom w:val="nil"/>
            </w:tcBorders>
            <w:shd w:val="clear" w:color="auto" w:fill="auto"/>
          </w:tcPr>
          <w:p w:rsidR="00D1556D" w:rsidRPr="00D1556D" w:rsidRDefault="00D1556D" w:rsidP="00D1556D">
            <w:pPr>
              <w:ind w:right="320"/>
              <w:jc w:val="right"/>
              <w:rPr>
                <w:sz w:val="22"/>
                <w:szCs w:val="22"/>
              </w:rPr>
            </w:pPr>
            <w:r w:rsidRPr="00D1556D">
              <w:rPr>
                <w:sz w:val="22"/>
                <w:szCs w:val="22"/>
              </w:rPr>
              <w:t>30</w:t>
            </w:r>
          </w:p>
        </w:tc>
        <w:tc>
          <w:tcPr>
            <w:tcW w:w="925"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290.5</w:t>
            </w:r>
          </w:p>
        </w:tc>
      </w:tr>
      <w:tr w:rsidR="00D1556D" w:rsidRPr="00D1556D" w:rsidTr="00D1556D">
        <w:trPr>
          <w:cantSplit/>
          <w:tblHeader/>
        </w:trPr>
        <w:tc>
          <w:tcPr>
            <w:tcW w:w="1770" w:type="pct"/>
            <w:tcBorders>
              <w:top w:val="nil"/>
              <w:bottom w:val="nil"/>
            </w:tcBorders>
            <w:shd w:val="clear" w:color="auto" w:fill="auto"/>
            <w:vAlign w:val="center"/>
          </w:tcPr>
          <w:p w:rsidR="00D1556D" w:rsidRPr="00D1556D" w:rsidRDefault="00D1556D" w:rsidP="00D1556D">
            <w:pPr>
              <w:ind w:left="144"/>
              <w:rPr>
                <w:sz w:val="22"/>
                <w:szCs w:val="22"/>
              </w:rPr>
            </w:pPr>
            <w:r w:rsidRPr="00D1556D">
              <w:rPr>
                <w:sz w:val="22"/>
                <w:szCs w:val="22"/>
              </w:rPr>
              <w:t>Colorado</w:t>
            </w:r>
          </w:p>
        </w:tc>
        <w:tc>
          <w:tcPr>
            <w:tcW w:w="686"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1102</w:t>
            </w:r>
          </w:p>
        </w:tc>
        <w:tc>
          <w:tcPr>
            <w:tcW w:w="840" w:type="pct"/>
            <w:tcBorders>
              <w:top w:val="nil"/>
              <w:bottom w:val="nil"/>
            </w:tcBorders>
            <w:shd w:val="clear" w:color="auto" w:fill="auto"/>
          </w:tcPr>
          <w:p w:rsidR="00D1556D" w:rsidRPr="00D1556D" w:rsidRDefault="00D1556D" w:rsidP="00D1556D">
            <w:pPr>
              <w:ind w:right="302"/>
              <w:jc w:val="right"/>
              <w:rPr>
                <w:sz w:val="22"/>
                <w:szCs w:val="22"/>
              </w:rPr>
            </w:pPr>
            <w:r w:rsidRPr="00D1556D">
              <w:rPr>
                <w:sz w:val="22"/>
                <w:szCs w:val="22"/>
              </w:rPr>
              <w:t>.</w:t>
            </w:r>
          </w:p>
        </w:tc>
        <w:tc>
          <w:tcPr>
            <w:tcW w:w="779" w:type="pct"/>
            <w:tcBorders>
              <w:top w:val="nil"/>
              <w:bottom w:val="nil"/>
            </w:tcBorders>
            <w:shd w:val="clear" w:color="auto" w:fill="auto"/>
          </w:tcPr>
          <w:p w:rsidR="00D1556D" w:rsidRPr="00D1556D" w:rsidRDefault="00D1556D" w:rsidP="00D1556D">
            <w:pPr>
              <w:ind w:right="320"/>
              <w:jc w:val="right"/>
              <w:rPr>
                <w:sz w:val="22"/>
                <w:szCs w:val="22"/>
              </w:rPr>
            </w:pPr>
            <w:r w:rsidRPr="00D1556D">
              <w:rPr>
                <w:sz w:val="22"/>
                <w:szCs w:val="22"/>
              </w:rPr>
              <w:t>30</w:t>
            </w:r>
          </w:p>
        </w:tc>
        <w:tc>
          <w:tcPr>
            <w:tcW w:w="925"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551.0</w:t>
            </w:r>
          </w:p>
        </w:tc>
      </w:tr>
      <w:tr w:rsidR="00D1556D" w:rsidRPr="00D1556D" w:rsidTr="00D1556D">
        <w:trPr>
          <w:cantSplit/>
          <w:tblHeader/>
        </w:trPr>
        <w:tc>
          <w:tcPr>
            <w:tcW w:w="1770" w:type="pct"/>
            <w:tcBorders>
              <w:top w:val="nil"/>
              <w:bottom w:val="nil"/>
            </w:tcBorders>
            <w:shd w:val="clear" w:color="auto" w:fill="auto"/>
            <w:vAlign w:val="center"/>
          </w:tcPr>
          <w:p w:rsidR="00D1556D" w:rsidRPr="00D1556D" w:rsidRDefault="00D1556D" w:rsidP="00D1556D">
            <w:pPr>
              <w:ind w:left="144"/>
              <w:rPr>
                <w:sz w:val="22"/>
                <w:szCs w:val="22"/>
              </w:rPr>
            </w:pPr>
            <w:r w:rsidRPr="00D1556D">
              <w:rPr>
                <w:sz w:val="22"/>
                <w:szCs w:val="22"/>
              </w:rPr>
              <w:t>Connecticut</w:t>
            </w:r>
          </w:p>
        </w:tc>
        <w:tc>
          <w:tcPr>
            <w:tcW w:w="686"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567</w:t>
            </w:r>
          </w:p>
        </w:tc>
        <w:tc>
          <w:tcPr>
            <w:tcW w:w="840" w:type="pct"/>
            <w:tcBorders>
              <w:top w:val="nil"/>
              <w:bottom w:val="nil"/>
            </w:tcBorders>
            <w:shd w:val="clear" w:color="auto" w:fill="auto"/>
          </w:tcPr>
          <w:p w:rsidR="00D1556D" w:rsidRPr="00D1556D" w:rsidRDefault="00D1556D" w:rsidP="00D1556D">
            <w:pPr>
              <w:ind w:right="302"/>
              <w:jc w:val="right"/>
              <w:rPr>
                <w:sz w:val="22"/>
                <w:szCs w:val="22"/>
              </w:rPr>
            </w:pPr>
            <w:r w:rsidRPr="00D1556D">
              <w:rPr>
                <w:sz w:val="22"/>
                <w:szCs w:val="22"/>
              </w:rPr>
              <w:t>.</w:t>
            </w:r>
          </w:p>
        </w:tc>
        <w:tc>
          <w:tcPr>
            <w:tcW w:w="779" w:type="pct"/>
            <w:tcBorders>
              <w:top w:val="nil"/>
              <w:bottom w:val="nil"/>
            </w:tcBorders>
            <w:shd w:val="clear" w:color="auto" w:fill="auto"/>
          </w:tcPr>
          <w:p w:rsidR="00D1556D" w:rsidRPr="00D1556D" w:rsidRDefault="00D1556D" w:rsidP="00D1556D">
            <w:pPr>
              <w:ind w:right="320"/>
              <w:jc w:val="right"/>
              <w:rPr>
                <w:sz w:val="22"/>
                <w:szCs w:val="22"/>
              </w:rPr>
            </w:pPr>
            <w:r w:rsidRPr="00D1556D">
              <w:rPr>
                <w:sz w:val="22"/>
                <w:szCs w:val="22"/>
              </w:rPr>
              <w:t>30</w:t>
            </w:r>
          </w:p>
        </w:tc>
        <w:tc>
          <w:tcPr>
            <w:tcW w:w="925"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283.5</w:t>
            </w:r>
          </w:p>
        </w:tc>
      </w:tr>
      <w:tr w:rsidR="00D1556D" w:rsidRPr="00D1556D" w:rsidTr="00D1556D">
        <w:trPr>
          <w:cantSplit/>
          <w:tblHeader/>
        </w:trPr>
        <w:tc>
          <w:tcPr>
            <w:tcW w:w="1770" w:type="pct"/>
            <w:tcBorders>
              <w:top w:val="nil"/>
              <w:bottom w:val="nil"/>
            </w:tcBorders>
            <w:shd w:val="clear" w:color="auto" w:fill="auto"/>
            <w:vAlign w:val="center"/>
          </w:tcPr>
          <w:p w:rsidR="00D1556D" w:rsidRPr="00D1556D" w:rsidRDefault="00D1556D" w:rsidP="00D1556D">
            <w:pPr>
              <w:ind w:left="144"/>
              <w:rPr>
                <w:sz w:val="22"/>
                <w:szCs w:val="22"/>
              </w:rPr>
            </w:pPr>
            <w:r w:rsidRPr="00D1556D">
              <w:rPr>
                <w:sz w:val="22"/>
                <w:szCs w:val="22"/>
              </w:rPr>
              <w:t>Georgia</w:t>
            </w:r>
          </w:p>
        </w:tc>
        <w:tc>
          <w:tcPr>
            <w:tcW w:w="686"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448</w:t>
            </w:r>
          </w:p>
        </w:tc>
        <w:tc>
          <w:tcPr>
            <w:tcW w:w="840" w:type="pct"/>
            <w:tcBorders>
              <w:top w:val="nil"/>
              <w:bottom w:val="nil"/>
            </w:tcBorders>
            <w:shd w:val="clear" w:color="auto" w:fill="auto"/>
          </w:tcPr>
          <w:p w:rsidR="00D1556D" w:rsidRPr="00D1556D" w:rsidRDefault="00D1556D" w:rsidP="00D1556D">
            <w:pPr>
              <w:ind w:right="302"/>
              <w:jc w:val="right"/>
              <w:rPr>
                <w:sz w:val="22"/>
                <w:szCs w:val="22"/>
              </w:rPr>
            </w:pPr>
            <w:r w:rsidRPr="00D1556D">
              <w:rPr>
                <w:sz w:val="22"/>
                <w:szCs w:val="22"/>
              </w:rPr>
              <w:t>.</w:t>
            </w:r>
          </w:p>
        </w:tc>
        <w:tc>
          <w:tcPr>
            <w:tcW w:w="779" w:type="pct"/>
            <w:tcBorders>
              <w:top w:val="nil"/>
              <w:bottom w:val="nil"/>
            </w:tcBorders>
            <w:shd w:val="clear" w:color="auto" w:fill="auto"/>
          </w:tcPr>
          <w:p w:rsidR="00D1556D" w:rsidRPr="00D1556D" w:rsidRDefault="00D1556D" w:rsidP="00D1556D">
            <w:pPr>
              <w:ind w:right="320"/>
              <w:jc w:val="right"/>
              <w:rPr>
                <w:sz w:val="22"/>
                <w:szCs w:val="22"/>
              </w:rPr>
            </w:pPr>
            <w:r w:rsidRPr="00D1556D">
              <w:rPr>
                <w:sz w:val="22"/>
                <w:szCs w:val="22"/>
              </w:rPr>
              <w:t>30</w:t>
            </w:r>
          </w:p>
        </w:tc>
        <w:tc>
          <w:tcPr>
            <w:tcW w:w="925"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224.0</w:t>
            </w:r>
          </w:p>
        </w:tc>
      </w:tr>
      <w:tr w:rsidR="00D1556D" w:rsidRPr="00D1556D" w:rsidTr="00D1556D">
        <w:trPr>
          <w:cantSplit/>
          <w:tblHeader/>
        </w:trPr>
        <w:tc>
          <w:tcPr>
            <w:tcW w:w="1770" w:type="pct"/>
            <w:tcBorders>
              <w:top w:val="nil"/>
              <w:bottom w:val="nil"/>
            </w:tcBorders>
            <w:shd w:val="clear" w:color="auto" w:fill="auto"/>
            <w:vAlign w:val="center"/>
          </w:tcPr>
          <w:p w:rsidR="00D1556D" w:rsidRPr="00D1556D" w:rsidRDefault="00D1556D" w:rsidP="00D1556D">
            <w:pPr>
              <w:ind w:left="144"/>
              <w:rPr>
                <w:sz w:val="22"/>
                <w:szCs w:val="22"/>
              </w:rPr>
            </w:pPr>
            <w:r w:rsidRPr="00D1556D">
              <w:rPr>
                <w:sz w:val="22"/>
                <w:szCs w:val="22"/>
              </w:rPr>
              <w:t>Kentucky</w:t>
            </w:r>
          </w:p>
        </w:tc>
        <w:tc>
          <w:tcPr>
            <w:tcW w:w="686"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478</w:t>
            </w:r>
          </w:p>
        </w:tc>
        <w:tc>
          <w:tcPr>
            <w:tcW w:w="840" w:type="pct"/>
            <w:tcBorders>
              <w:top w:val="nil"/>
              <w:bottom w:val="nil"/>
            </w:tcBorders>
            <w:shd w:val="clear" w:color="auto" w:fill="auto"/>
          </w:tcPr>
          <w:p w:rsidR="00D1556D" w:rsidRPr="00D1556D" w:rsidRDefault="00D1556D" w:rsidP="00D1556D">
            <w:pPr>
              <w:ind w:right="302"/>
              <w:jc w:val="right"/>
              <w:rPr>
                <w:sz w:val="22"/>
                <w:szCs w:val="22"/>
              </w:rPr>
            </w:pPr>
            <w:r w:rsidRPr="00D1556D">
              <w:rPr>
                <w:sz w:val="22"/>
                <w:szCs w:val="22"/>
              </w:rPr>
              <w:t>.</w:t>
            </w:r>
          </w:p>
        </w:tc>
        <w:tc>
          <w:tcPr>
            <w:tcW w:w="779" w:type="pct"/>
            <w:tcBorders>
              <w:top w:val="nil"/>
              <w:bottom w:val="nil"/>
            </w:tcBorders>
            <w:shd w:val="clear" w:color="auto" w:fill="auto"/>
          </w:tcPr>
          <w:p w:rsidR="00D1556D" w:rsidRPr="00D1556D" w:rsidRDefault="00D1556D" w:rsidP="00D1556D">
            <w:pPr>
              <w:ind w:right="320"/>
              <w:jc w:val="right"/>
              <w:rPr>
                <w:sz w:val="22"/>
                <w:szCs w:val="22"/>
              </w:rPr>
            </w:pPr>
            <w:r w:rsidRPr="00D1556D">
              <w:rPr>
                <w:sz w:val="22"/>
                <w:szCs w:val="22"/>
              </w:rPr>
              <w:t>30</w:t>
            </w:r>
          </w:p>
        </w:tc>
        <w:tc>
          <w:tcPr>
            <w:tcW w:w="925" w:type="pct"/>
            <w:tcBorders>
              <w:top w:val="nil"/>
              <w:bottom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239.0</w:t>
            </w:r>
          </w:p>
        </w:tc>
      </w:tr>
      <w:tr w:rsidR="00D1556D" w:rsidRPr="00D1556D" w:rsidTr="00D1556D">
        <w:trPr>
          <w:cantSplit/>
          <w:tblHeader/>
        </w:trPr>
        <w:tc>
          <w:tcPr>
            <w:tcW w:w="1770" w:type="pct"/>
            <w:tcBorders>
              <w:top w:val="nil"/>
            </w:tcBorders>
            <w:shd w:val="clear" w:color="auto" w:fill="auto"/>
            <w:vAlign w:val="center"/>
          </w:tcPr>
          <w:p w:rsidR="00D1556D" w:rsidRPr="00D1556D" w:rsidRDefault="00D1556D" w:rsidP="00D1556D">
            <w:pPr>
              <w:ind w:left="144"/>
              <w:rPr>
                <w:sz w:val="22"/>
                <w:szCs w:val="22"/>
              </w:rPr>
            </w:pPr>
            <w:r w:rsidRPr="00D1556D">
              <w:rPr>
                <w:sz w:val="22"/>
                <w:szCs w:val="22"/>
              </w:rPr>
              <w:t>Minnesota</w:t>
            </w:r>
          </w:p>
        </w:tc>
        <w:tc>
          <w:tcPr>
            <w:tcW w:w="686" w:type="pct"/>
            <w:tcBorders>
              <w:top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904</w:t>
            </w:r>
          </w:p>
        </w:tc>
        <w:tc>
          <w:tcPr>
            <w:tcW w:w="840" w:type="pct"/>
            <w:tcBorders>
              <w:top w:val="nil"/>
            </w:tcBorders>
            <w:shd w:val="clear" w:color="auto" w:fill="auto"/>
          </w:tcPr>
          <w:p w:rsidR="00D1556D" w:rsidRPr="00D1556D" w:rsidRDefault="00D1556D" w:rsidP="00D1556D">
            <w:pPr>
              <w:ind w:right="302"/>
              <w:jc w:val="right"/>
              <w:rPr>
                <w:sz w:val="22"/>
                <w:szCs w:val="22"/>
              </w:rPr>
            </w:pPr>
            <w:r w:rsidRPr="00D1556D">
              <w:rPr>
                <w:sz w:val="22"/>
                <w:szCs w:val="22"/>
              </w:rPr>
              <w:t>.</w:t>
            </w:r>
          </w:p>
        </w:tc>
        <w:tc>
          <w:tcPr>
            <w:tcW w:w="779" w:type="pct"/>
            <w:tcBorders>
              <w:top w:val="nil"/>
            </w:tcBorders>
            <w:shd w:val="clear" w:color="auto" w:fill="auto"/>
          </w:tcPr>
          <w:p w:rsidR="00D1556D" w:rsidRPr="00D1556D" w:rsidRDefault="00D1556D" w:rsidP="00D1556D">
            <w:pPr>
              <w:ind w:right="320"/>
              <w:jc w:val="right"/>
              <w:rPr>
                <w:sz w:val="22"/>
                <w:szCs w:val="22"/>
              </w:rPr>
            </w:pPr>
            <w:r w:rsidRPr="00D1556D">
              <w:rPr>
                <w:sz w:val="22"/>
                <w:szCs w:val="22"/>
              </w:rPr>
              <w:t>30</w:t>
            </w:r>
          </w:p>
        </w:tc>
        <w:tc>
          <w:tcPr>
            <w:tcW w:w="925" w:type="pct"/>
            <w:tcBorders>
              <w:top w:val="nil"/>
            </w:tcBorders>
            <w:shd w:val="clear" w:color="auto" w:fill="auto"/>
            <w:vAlign w:val="center"/>
          </w:tcPr>
          <w:p w:rsidR="00D1556D" w:rsidRPr="00D1556D" w:rsidRDefault="00D1556D" w:rsidP="00D1556D">
            <w:pPr>
              <w:ind w:right="248"/>
              <w:jc w:val="right"/>
              <w:rPr>
                <w:sz w:val="22"/>
                <w:szCs w:val="22"/>
              </w:rPr>
            </w:pPr>
            <w:r w:rsidRPr="00D1556D">
              <w:rPr>
                <w:sz w:val="22"/>
                <w:szCs w:val="22"/>
              </w:rPr>
              <w:t>452.0</w:t>
            </w:r>
          </w:p>
        </w:tc>
      </w:tr>
    </w:tbl>
    <w:p w:rsidR="00D876E4" w:rsidRDefault="00D876E4" w:rsidP="00D1556D">
      <w:pPr>
        <w:pStyle w:val="SourceTable"/>
        <w:spacing w:before="0"/>
      </w:pPr>
      <w:r>
        <w:t>S</w:t>
      </w:r>
      <w:r w:rsidRPr="00A71D47">
        <w:t xml:space="preserve">ource: </w:t>
      </w:r>
      <w:r>
        <w:t xml:space="preserve">Truven Health Analytics </w:t>
      </w:r>
      <w:r w:rsidRPr="00A71D47">
        <w:t>estimates</w:t>
      </w:r>
      <w:r>
        <w:t xml:space="preserve"> based on TEFT E</w:t>
      </w:r>
      <w:r w:rsidR="00511013">
        <w:t>x</w:t>
      </w:r>
      <w:r>
        <w:t>perience of Care Survey Sample</w:t>
      </w:r>
      <w:r w:rsidRPr="00A71D47">
        <w:t xml:space="preserve">. </w:t>
      </w:r>
      <w:bookmarkStart w:id="36" w:name="_Toc399320128"/>
    </w:p>
    <w:p w:rsidR="003E3775" w:rsidRDefault="00D876E4" w:rsidP="00D876E4">
      <w:pPr>
        <w:pStyle w:val="TableTitle"/>
        <w:spacing w:before="0" w:after="0"/>
      </w:pPr>
      <w:r>
        <w:t>Table 6</w:t>
      </w:r>
      <w:r w:rsidR="003E3775">
        <w:t>.</w:t>
      </w:r>
    </w:p>
    <w:p w:rsidR="00D876E4" w:rsidRDefault="00D876E4" w:rsidP="00D876E4">
      <w:pPr>
        <w:pStyle w:val="TableTitle"/>
        <w:spacing w:before="0" w:after="0"/>
      </w:pPr>
      <w:r w:rsidRPr="00A71D47">
        <w:t>Estimated annualized cost burden</w:t>
      </w:r>
      <w:bookmarkEnd w:id="36"/>
    </w:p>
    <w:p w:rsidR="00C95460" w:rsidRDefault="00C95460" w:rsidP="00D876E4">
      <w:pPr>
        <w:pStyle w:val="TableTitle"/>
        <w:spacing w:before="0" w:after="0"/>
      </w:pPr>
    </w:p>
    <w:p w:rsidR="00C95460" w:rsidRDefault="00C95460" w:rsidP="00C95460">
      <w:pPr>
        <w:pStyle w:val="TableTitle"/>
        <w:keepNext w:val="0"/>
        <w:keepLines w:val="0"/>
        <w:spacing w:before="0" w:after="0"/>
      </w:pPr>
    </w:p>
    <w:tbl>
      <w:tblPr>
        <w:tblW w:w="5000" w:type="pct"/>
        <w:tblBorders>
          <w:top w:val="single" w:sz="12" w:space="0" w:color="auto"/>
        </w:tblBorders>
        <w:tblLook w:val="01E0" w:firstRow="1" w:lastRow="1" w:firstColumn="1" w:lastColumn="1" w:noHBand="0" w:noVBand="0"/>
        <w:tblDescription w:val="This is a 5 column table of Estimated annualized cost burden.  Column 1 is Section name, column 2 is Number of respondents, column 3 is Total burden hours,  column 4 is Median hourly wage rate, $, and column 5 is Total cost burden.  For 4,080 total respondents, 2,040 burden hours and a median hourly wage rate of $25, the total estimated cost burden is $51,000. "/>
      </w:tblPr>
      <w:tblGrid>
        <w:gridCol w:w="3731"/>
        <w:gridCol w:w="1537"/>
        <w:gridCol w:w="1318"/>
        <w:gridCol w:w="1318"/>
        <w:gridCol w:w="1456"/>
      </w:tblGrid>
      <w:tr w:rsidR="00C95460" w:rsidRPr="00CE00BB" w:rsidTr="00E04955">
        <w:trPr>
          <w:cantSplit/>
          <w:trHeight w:val="20"/>
          <w:tblHeader/>
        </w:trPr>
        <w:tc>
          <w:tcPr>
            <w:tcW w:w="1993" w:type="pct"/>
            <w:tcBorders>
              <w:top w:val="single" w:sz="4" w:space="0" w:color="auto"/>
              <w:bottom w:val="single" w:sz="6" w:space="0" w:color="auto"/>
            </w:tcBorders>
            <w:shd w:val="clear" w:color="auto" w:fill="auto"/>
            <w:vAlign w:val="bottom"/>
          </w:tcPr>
          <w:p w:rsidR="00C95460" w:rsidRPr="00C95460" w:rsidRDefault="00C95460" w:rsidP="00231C0B">
            <w:pPr>
              <w:spacing w:line="259" w:lineRule="auto"/>
              <w:rPr>
                <w:rFonts w:eastAsia="SimSun"/>
                <w:sz w:val="22"/>
                <w:szCs w:val="22"/>
              </w:rPr>
            </w:pPr>
            <w:r w:rsidRPr="00C95460">
              <w:rPr>
                <w:rFonts w:eastAsia="SimSun"/>
                <w:sz w:val="22"/>
                <w:szCs w:val="22"/>
              </w:rPr>
              <w:t>Section name</w:t>
            </w:r>
          </w:p>
        </w:tc>
        <w:tc>
          <w:tcPr>
            <w:tcW w:w="821" w:type="pct"/>
            <w:tcBorders>
              <w:top w:val="single" w:sz="4" w:space="0" w:color="auto"/>
              <w:bottom w:val="single" w:sz="6" w:space="0" w:color="auto"/>
            </w:tcBorders>
            <w:shd w:val="clear" w:color="auto" w:fill="auto"/>
            <w:vAlign w:val="bottom"/>
          </w:tcPr>
          <w:p w:rsidR="00C95460" w:rsidRPr="00C95460" w:rsidRDefault="00C95460" w:rsidP="00231C0B">
            <w:pPr>
              <w:spacing w:line="259" w:lineRule="auto"/>
              <w:jc w:val="center"/>
              <w:rPr>
                <w:rFonts w:eastAsia="SimSun"/>
                <w:sz w:val="22"/>
                <w:szCs w:val="22"/>
              </w:rPr>
            </w:pPr>
            <w:r w:rsidRPr="00C95460">
              <w:rPr>
                <w:rFonts w:eastAsia="SimSun"/>
                <w:sz w:val="22"/>
                <w:szCs w:val="22"/>
              </w:rPr>
              <w:t>Number of respondents</w:t>
            </w:r>
          </w:p>
        </w:tc>
        <w:tc>
          <w:tcPr>
            <w:tcW w:w="704" w:type="pct"/>
            <w:tcBorders>
              <w:top w:val="single" w:sz="4" w:space="0" w:color="auto"/>
              <w:bottom w:val="single" w:sz="6" w:space="0" w:color="auto"/>
            </w:tcBorders>
            <w:shd w:val="clear" w:color="auto" w:fill="auto"/>
            <w:vAlign w:val="bottom"/>
          </w:tcPr>
          <w:p w:rsidR="00C95460" w:rsidRPr="00C95460" w:rsidRDefault="00C95460" w:rsidP="00231C0B">
            <w:pPr>
              <w:spacing w:line="259" w:lineRule="auto"/>
              <w:jc w:val="center"/>
              <w:rPr>
                <w:rFonts w:eastAsia="SimSun"/>
                <w:sz w:val="22"/>
                <w:szCs w:val="22"/>
              </w:rPr>
            </w:pPr>
            <w:r w:rsidRPr="00C95460">
              <w:rPr>
                <w:rFonts w:eastAsia="SimSun"/>
                <w:sz w:val="22"/>
                <w:szCs w:val="22"/>
              </w:rPr>
              <w:t>Total burden hours</w:t>
            </w:r>
          </w:p>
        </w:tc>
        <w:tc>
          <w:tcPr>
            <w:tcW w:w="704" w:type="pct"/>
            <w:tcBorders>
              <w:top w:val="single" w:sz="4" w:space="0" w:color="auto"/>
              <w:bottom w:val="single" w:sz="6" w:space="0" w:color="auto"/>
            </w:tcBorders>
            <w:shd w:val="clear" w:color="auto" w:fill="auto"/>
            <w:vAlign w:val="bottom"/>
          </w:tcPr>
          <w:p w:rsidR="00C95460" w:rsidRPr="00C95460" w:rsidRDefault="00C95460" w:rsidP="00231C0B">
            <w:pPr>
              <w:spacing w:line="259" w:lineRule="auto"/>
              <w:jc w:val="center"/>
              <w:rPr>
                <w:rFonts w:eastAsia="SimSun"/>
                <w:sz w:val="22"/>
                <w:szCs w:val="22"/>
              </w:rPr>
            </w:pPr>
            <w:r w:rsidRPr="00C95460">
              <w:rPr>
                <w:rFonts w:eastAsia="SimSun"/>
                <w:sz w:val="22"/>
                <w:szCs w:val="22"/>
              </w:rPr>
              <w:t>Median</w:t>
            </w:r>
          </w:p>
          <w:p w:rsidR="00C95460" w:rsidRPr="00C95460" w:rsidRDefault="00C95460" w:rsidP="00231C0B">
            <w:pPr>
              <w:spacing w:line="259" w:lineRule="auto"/>
              <w:jc w:val="center"/>
              <w:rPr>
                <w:rFonts w:eastAsia="SimSun"/>
                <w:sz w:val="22"/>
                <w:szCs w:val="22"/>
              </w:rPr>
            </w:pPr>
            <w:r w:rsidRPr="00C95460">
              <w:rPr>
                <w:rFonts w:eastAsia="SimSun"/>
                <w:sz w:val="22"/>
                <w:szCs w:val="22"/>
              </w:rPr>
              <w:t>$/</w:t>
            </w:r>
            <w:r w:rsidR="00F82263">
              <w:rPr>
                <w:rFonts w:eastAsia="SimSun"/>
                <w:sz w:val="22"/>
                <w:szCs w:val="22"/>
              </w:rPr>
              <w:t xml:space="preserve"> hour wage rate</w:t>
            </w:r>
          </w:p>
        </w:tc>
        <w:tc>
          <w:tcPr>
            <w:tcW w:w="778" w:type="pct"/>
            <w:tcBorders>
              <w:top w:val="single" w:sz="4" w:space="0" w:color="auto"/>
              <w:bottom w:val="single" w:sz="6" w:space="0" w:color="auto"/>
            </w:tcBorders>
            <w:shd w:val="clear" w:color="auto" w:fill="auto"/>
            <w:vAlign w:val="bottom"/>
          </w:tcPr>
          <w:p w:rsidR="00C95460" w:rsidRPr="00C95460" w:rsidRDefault="00C95460" w:rsidP="00231C0B">
            <w:pPr>
              <w:spacing w:line="259" w:lineRule="auto"/>
              <w:jc w:val="center"/>
              <w:rPr>
                <w:rFonts w:eastAsia="SimSun"/>
                <w:sz w:val="22"/>
                <w:szCs w:val="22"/>
              </w:rPr>
            </w:pPr>
            <w:r w:rsidRPr="00C95460">
              <w:rPr>
                <w:rFonts w:eastAsia="SimSun"/>
                <w:sz w:val="22"/>
                <w:szCs w:val="22"/>
              </w:rPr>
              <w:t>Total cost burden, $</w:t>
            </w:r>
          </w:p>
        </w:tc>
      </w:tr>
      <w:tr w:rsidR="00231C0B" w:rsidRPr="00CE00BB" w:rsidTr="00231C0B">
        <w:trPr>
          <w:cantSplit/>
          <w:trHeight w:val="20"/>
        </w:trPr>
        <w:tc>
          <w:tcPr>
            <w:tcW w:w="1993" w:type="pct"/>
            <w:tcBorders>
              <w:top w:val="single" w:sz="6" w:space="0" w:color="auto"/>
              <w:bottom w:val="nil"/>
            </w:tcBorders>
            <w:shd w:val="clear" w:color="auto" w:fill="auto"/>
            <w:vAlign w:val="bottom"/>
          </w:tcPr>
          <w:p w:rsidR="00C95460" w:rsidRPr="00C95460" w:rsidRDefault="00C95460" w:rsidP="00B30289">
            <w:pPr>
              <w:spacing w:before="120" w:after="120"/>
              <w:rPr>
                <w:sz w:val="22"/>
                <w:szCs w:val="22"/>
              </w:rPr>
            </w:pPr>
            <w:r w:rsidRPr="00C95460">
              <w:rPr>
                <w:sz w:val="22"/>
                <w:szCs w:val="22"/>
              </w:rPr>
              <w:t>All sections</w:t>
            </w:r>
          </w:p>
        </w:tc>
        <w:tc>
          <w:tcPr>
            <w:tcW w:w="821" w:type="pct"/>
            <w:tcBorders>
              <w:top w:val="single" w:sz="6" w:space="0" w:color="auto"/>
              <w:bottom w:val="nil"/>
            </w:tcBorders>
            <w:shd w:val="clear" w:color="auto" w:fill="auto"/>
            <w:vAlign w:val="bottom"/>
          </w:tcPr>
          <w:p w:rsidR="00C95460" w:rsidRPr="00C95460" w:rsidRDefault="00231C0B" w:rsidP="00231C0B">
            <w:pPr>
              <w:spacing w:before="120" w:after="120"/>
              <w:ind w:right="390"/>
              <w:jc w:val="right"/>
              <w:rPr>
                <w:sz w:val="22"/>
                <w:szCs w:val="22"/>
              </w:rPr>
            </w:pPr>
            <w:r>
              <w:rPr>
                <w:sz w:val="22"/>
                <w:szCs w:val="22"/>
              </w:rPr>
              <w:t>4080</w:t>
            </w:r>
          </w:p>
        </w:tc>
        <w:tc>
          <w:tcPr>
            <w:tcW w:w="704" w:type="pct"/>
            <w:tcBorders>
              <w:top w:val="single" w:sz="6" w:space="0" w:color="auto"/>
              <w:bottom w:val="nil"/>
            </w:tcBorders>
            <w:shd w:val="clear" w:color="auto" w:fill="auto"/>
            <w:vAlign w:val="bottom"/>
          </w:tcPr>
          <w:p w:rsidR="00C95460" w:rsidRPr="00C95460" w:rsidRDefault="00231C0B" w:rsidP="00231C0B">
            <w:pPr>
              <w:spacing w:before="120" w:after="120"/>
              <w:ind w:right="390"/>
              <w:jc w:val="right"/>
              <w:rPr>
                <w:sz w:val="22"/>
                <w:szCs w:val="22"/>
              </w:rPr>
            </w:pPr>
            <w:r>
              <w:rPr>
                <w:sz w:val="22"/>
                <w:szCs w:val="22"/>
              </w:rPr>
              <w:t>2040</w:t>
            </w:r>
          </w:p>
        </w:tc>
        <w:tc>
          <w:tcPr>
            <w:tcW w:w="704" w:type="pct"/>
            <w:tcBorders>
              <w:top w:val="single" w:sz="6" w:space="0" w:color="auto"/>
              <w:bottom w:val="nil"/>
            </w:tcBorders>
            <w:shd w:val="clear" w:color="auto" w:fill="auto"/>
            <w:vAlign w:val="bottom"/>
          </w:tcPr>
          <w:p w:rsidR="00C95460" w:rsidRPr="00C95460" w:rsidRDefault="00C95460" w:rsidP="00B30289">
            <w:pPr>
              <w:spacing w:before="120" w:after="120"/>
              <w:ind w:right="390"/>
              <w:jc w:val="right"/>
              <w:rPr>
                <w:sz w:val="22"/>
                <w:szCs w:val="22"/>
              </w:rPr>
            </w:pPr>
            <w:r w:rsidRPr="00C95460">
              <w:rPr>
                <w:sz w:val="22"/>
                <w:szCs w:val="22"/>
              </w:rPr>
              <w:t>$25</w:t>
            </w:r>
          </w:p>
        </w:tc>
        <w:tc>
          <w:tcPr>
            <w:tcW w:w="778" w:type="pct"/>
            <w:tcBorders>
              <w:top w:val="single" w:sz="6" w:space="0" w:color="auto"/>
              <w:bottom w:val="nil"/>
            </w:tcBorders>
            <w:shd w:val="clear" w:color="auto" w:fill="auto"/>
            <w:vAlign w:val="bottom"/>
          </w:tcPr>
          <w:p w:rsidR="00C95460" w:rsidRPr="00C95460" w:rsidRDefault="00C95460" w:rsidP="00231C0B">
            <w:pPr>
              <w:spacing w:before="120" w:after="120"/>
              <w:ind w:right="162"/>
              <w:jc w:val="right"/>
              <w:rPr>
                <w:sz w:val="22"/>
                <w:szCs w:val="22"/>
              </w:rPr>
            </w:pPr>
            <w:r w:rsidRPr="00C95460">
              <w:rPr>
                <w:sz w:val="22"/>
                <w:szCs w:val="22"/>
              </w:rPr>
              <w:t>$</w:t>
            </w:r>
            <w:r w:rsidR="00231C0B">
              <w:rPr>
                <w:sz w:val="22"/>
                <w:szCs w:val="22"/>
              </w:rPr>
              <w:t>51,000</w:t>
            </w:r>
          </w:p>
        </w:tc>
      </w:tr>
      <w:tr w:rsidR="00C95460" w:rsidRPr="00CE00BB" w:rsidTr="00231C0B">
        <w:trPr>
          <w:cantSplit/>
          <w:trHeight w:val="20"/>
        </w:trPr>
        <w:tc>
          <w:tcPr>
            <w:tcW w:w="1993" w:type="pct"/>
            <w:tcBorders>
              <w:top w:val="nil"/>
              <w:bottom w:val="single" w:sz="6" w:space="0" w:color="auto"/>
            </w:tcBorders>
            <w:shd w:val="clear" w:color="auto" w:fill="auto"/>
            <w:vAlign w:val="bottom"/>
          </w:tcPr>
          <w:p w:rsidR="00C95460" w:rsidRPr="00C95460" w:rsidRDefault="00C95460" w:rsidP="00B30289">
            <w:pPr>
              <w:spacing w:before="120" w:after="120"/>
              <w:rPr>
                <w:sz w:val="22"/>
                <w:szCs w:val="22"/>
              </w:rPr>
            </w:pPr>
            <w:r w:rsidRPr="00C95460">
              <w:rPr>
                <w:sz w:val="22"/>
                <w:szCs w:val="22"/>
              </w:rPr>
              <w:t>Total</w:t>
            </w:r>
          </w:p>
        </w:tc>
        <w:tc>
          <w:tcPr>
            <w:tcW w:w="821" w:type="pct"/>
            <w:tcBorders>
              <w:top w:val="nil"/>
              <w:bottom w:val="single" w:sz="6" w:space="0" w:color="auto"/>
            </w:tcBorders>
            <w:shd w:val="clear" w:color="auto" w:fill="auto"/>
            <w:vAlign w:val="bottom"/>
          </w:tcPr>
          <w:p w:rsidR="00C95460" w:rsidRPr="00C95460" w:rsidRDefault="00231C0B" w:rsidP="00B30289">
            <w:pPr>
              <w:spacing w:before="120" w:after="120"/>
              <w:ind w:right="390"/>
              <w:jc w:val="right"/>
              <w:rPr>
                <w:sz w:val="22"/>
                <w:szCs w:val="22"/>
              </w:rPr>
            </w:pPr>
            <w:r>
              <w:rPr>
                <w:sz w:val="22"/>
                <w:szCs w:val="22"/>
              </w:rPr>
              <w:t>4080</w:t>
            </w:r>
          </w:p>
        </w:tc>
        <w:tc>
          <w:tcPr>
            <w:tcW w:w="704" w:type="pct"/>
            <w:tcBorders>
              <w:top w:val="nil"/>
              <w:bottom w:val="single" w:sz="6" w:space="0" w:color="auto"/>
            </w:tcBorders>
            <w:shd w:val="clear" w:color="auto" w:fill="auto"/>
            <w:vAlign w:val="bottom"/>
          </w:tcPr>
          <w:p w:rsidR="00C95460" w:rsidRPr="00C95460" w:rsidRDefault="00231C0B" w:rsidP="00B30289">
            <w:pPr>
              <w:spacing w:before="120" w:after="120"/>
              <w:ind w:right="390"/>
              <w:jc w:val="right"/>
              <w:rPr>
                <w:sz w:val="22"/>
                <w:szCs w:val="22"/>
              </w:rPr>
            </w:pPr>
            <w:r>
              <w:rPr>
                <w:sz w:val="22"/>
                <w:szCs w:val="22"/>
              </w:rPr>
              <w:t>2040</w:t>
            </w:r>
          </w:p>
        </w:tc>
        <w:tc>
          <w:tcPr>
            <w:tcW w:w="704" w:type="pct"/>
            <w:tcBorders>
              <w:top w:val="nil"/>
              <w:bottom w:val="single" w:sz="6" w:space="0" w:color="auto"/>
            </w:tcBorders>
            <w:shd w:val="clear" w:color="auto" w:fill="auto"/>
            <w:vAlign w:val="bottom"/>
          </w:tcPr>
          <w:p w:rsidR="00C95460" w:rsidRPr="00C95460" w:rsidRDefault="00C95460" w:rsidP="00B30289">
            <w:pPr>
              <w:spacing w:before="120" w:after="120"/>
              <w:ind w:right="390"/>
              <w:jc w:val="right"/>
              <w:rPr>
                <w:sz w:val="22"/>
                <w:szCs w:val="22"/>
              </w:rPr>
            </w:pPr>
            <w:r w:rsidRPr="00C95460">
              <w:rPr>
                <w:sz w:val="22"/>
                <w:szCs w:val="22"/>
              </w:rPr>
              <w:t>$25</w:t>
            </w:r>
          </w:p>
        </w:tc>
        <w:tc>
          <w:tcPr>
            <w:tcW w:w="778" w:type="pct"/>
            <w:tcBorders>
              <w:top w:val="nil"/>
              <w:bottom w:val="single" w:sz="6" w:space="0" w:color="auto"/>
            </w:tcBorders>
            <w:shd w:val="clear" w:color="auto" w:fill="auto"/>
            <w:vAlign w:val="bottom"/>
          </w:tcPr>
          <w:p w:rsidR="00C95460" w:rsidRPr="00C95460" w:rsidRDefault="00C95460" w:rsidP="00231C0B">
            <w:pPr>
              <w:spacing w:before="120" w:after="120"/>
              <w:ind w:right="162"/>
              <w:jc w:val="right"/>
              <w:rPr>
                <w:sz w:val="22"/>
                <w:szCs w:val="22"/>
              </w:rPr>
            </w:pPr>
            <w:r w:rsidRPr="00C95460">
              <w:rPr>
                <w:sz w:val="22"/>
                <w:szCs w:val="22"/>
              </w:rPr>
              <w:t>$</w:t>
            </w:r>
            <w:r w:rsidR="00231C0B">
              <w:rPr>
                <w:sz w:val="22"/>
                <w:szCs w:val="22"/>
              </w:rPr>
              <w:t>51</w:t>
            </w:r>
            <w:r w:rsidRPr="00C95460">
              <w:rPr>
                <w:sz w:val="22"/>
                <w:szCs w:val="22"/>
              </w:rPr>
              <w:t>,</w:t>
            </w:r>
            <w:r w:rsidR="00231C0B">
              <w:rPr>
                <w:sz w:val="22"/>
                <w:szCs w:val="22"/>
              </w:rPr>
              <w:t>000</w:t>
            </w:r>
          </w:p>
        </w:tc>
      </w:tr>
    </w:tbl>
    <w:p w:rsidR="00D876E4" w:rsidRPr="00CF62AB" w:rsidRDefault="00D876E4" w:rsidP="00D876E4">
      <w:pPr>
        <w:pStyle w:val="SourceTable"/>
        <w:spacing w:before="0" w:after="0"/>
        <w:rPr>
          <w:szCs w:val="24"/>
        </w:rPr>
      </w:pPr>
      <w:r w:rsidRPr="00CF62AB">
        <w:rPr>
          <w:szCs w:val="24"/>
        </w:rPr>
        <w:t xml:space="preserve">Source: Truven Health Analytics estimates. </w:t>
      </w:r>
    </w:p>
    <w:p w:rsidR="00D876E4" w:rsidRDefault="00D876E4" w:rsidP="00D1556D">
      <w:pPr>
        <w:pStyle w:val="SourceTable"/>
        <w:spacing w:before="0"/>
        <w:rPr>
          <w:szCs w:val="24"/>
        </w:rPr>
      </w:pPr>
    </w:p>
    <w:p w:rsidR="004B02C7" w:rsidRDefault="004B02C7" w:rsidP="00DC0377">
      <w:pPr>
        <w:pStyle w:val="Heading2"/>
        <w:spacing w:before="0" w:after="0"/>
        <w:rPr>
          <w:szCs w:val="24"/>
        </w:rPr>
      </w:pPr>
      <w:bookmarkStart w:id="37" w:name="_Toc399320106"/>
      <w:bookmarkStart w:id="38" w:name="_Toc445070184"/>
      <w:r w:rsidRPr="00CF62AB">
        <w:rPr>
          <w:szCs w:val="24"/>
        </w:rPr>
        <w:t>A.13</w:t>
      </w:r>
      <w:r w:rsidRPr="00CF62AB">
        <w:rPr>
          <w:szCs w:val="24"/>
        </w:rPr>
        <w:tab/>
        <w:t>Capital Costs</w:t>
      </w:r>
      <w:bookmarkEnd w:id="37"/>
      <w:bookmarkEnd w:id="38"/>
    </w:p>
    <w:p w:rsidR="00A156D3" w:rsidRPr="00A156D3" w:rsidRDefault="00A156D3" w:rsidP="00A156D3"/>
    <w:p w:rsidR="004B02C7" w:rsidRDefault="004B02C7" w:rsidP="00DC0377">
      <w:pPr>
        <w:pStyle w:val="BodyText2"/>
        <w:keepNext/>
        <w:keepLines/>
        <w:spacing w:after="0"/>
        <w:rPr>
          <w:szCs w:val="24"/>
        </w:rPr>
      </w:pPr>
      <w:r w:rsidRPr="00CF62AB">
        <w:rPr>
          <w:szCs w:val="24"/>
        </w:rPr>
        <w:t>There are no additional capital costs to respondents or to record keepers.</w:t>
      </w:r>
    </w:p>
    <w:p w:rsidR="00DD3CCA" w:rsidRPr="00CF62AB" w:rsidRDefault="00DD3CCA" w:rsidP="00DC0377">
      <w:pPr>
        <w:pStyle w:val="BodyText2"/>
        <w:keepNext/>
        <w:keepLines/>
        <w:spacing w:after="0"/>
        <w:rPr>
          <w:szCs w:val="24"/>
        </w:rPr>
      </w:pPr>
    </w:p>
    <w:p w:rsidR="004B02C7" w:rsidRPr="00CF62AB" w:rsidRDefault="004B02C7" w:rsidP="00DC0377">
      <w:pPr>
        <w:pStyle w:val="Heading2"/>
        <w:spacing w:before="0" w:after="0"/>
        <w:rPr>
          <w:szCs w:val="24"/>
        </w:rPr>
      </w:pPr>
      <w:bookmarkStart w:id="39" w:name="_Toc399320107"/>
      <w:bookmarkStart w:id="40" w:name="_Toc445070185"/>
      <w:r w:rsidRPr="00CF62AB">
        <w:rPr>
          <w:szCs w:val="24"/>
        </w:rPr>
        <w:t>A.14</w:t>
      </w:r>
      <w:r w:rsidRPr="00CF62AB">
        <w:rPr>
          <w:szCs w:val="24"/>
        </w:rPr>
        <w:tab/>
        <w:t>Cost to Federal Government</w:t>
      </w:r>
      <w:bookmarkEnd w:id="39"/>
      <w:bookmarkEnd w:id="40"/>
    </w:p>
    <w:p w:rsidR="00A156D3" w:rsidRDefault="00A156D3" w:rsidP="00DC0377">
      <w:pPr>
        <w:pStyle w:val="BodyText2"/>
        <w:spacing w:after="0"/>
        <w:rPr>
          <w:szCs w:val="24"/>
        </w:rPr>
      </w:pPr>
    </w:p>
    <w:p w:rsidR="00BD1F8F" w:rsidRDefault="00052F42" w:rsidP="00DC0377">
      <w:pPr>
        <w:pStyle w:val="BodyText2"/>
        <w:spacing w:after="0"/>
        <w:rPr>
          <w:szCs w:val="24"/>
        </w:rPr>
      </w:pPr>
      <w:r w:rsidRPr="00CF62AB">
        <w:rPr>
          <w:szCs w:val="24"/>
        </w:rPr>
        <w:t xml:space="preserve">Costs to the federal government include the costs for the </w:t>
      </w:r>
      <w:r w:rsidR="0065375F" w:rsidRPr="00CF62AB">
        <w:rPr>
          <w:szCs w:val="24"/>
        </w:rPr>
        <w:t xml:space="preserve">item development, Technical Expert panels, </w:t>
      </w:r>
      <w:r w:rsidRPr="00CF62AB">
        <w:rPr>
          <w:szCs w:val="24"/>
        </w:rPr>
        <w:t xml:space="preserve">cognitive testing and field testing. Field testing costs </w:t>
      </w:r>
      <w:r w:rsidR="0065375F" w:rsidRPr="00CF62AB">
        <w:rPr>
          <w:szCs w:val="24"/>
        </w:rPr>
        <w:t xml:space="preserve">include the cost of developing the data collection tools, the electronic portal, contracting with </w:t>
      </w:r>
      <w:r w:rsidR="00402169" w:rsidRPr="00CF62AB">
        <w:rPr>
          <w:szCs w:val="24"/>
        </w:rPr>
        <w:t xml:space="preserve">and training </w:t>
      </w:r>
      <w:r w:rsidR="0065375F" w:rsidRPr="00CF62AB">
        <w:rPr>
          <w:szCs w:val="24"/>
        </w:rPr>
        <w:t>local assessors to collect the data</w:t>
      </w:r>
      <w:r w:rsidR="00402169" w:rsidRPr="00CF62AB">
        <w:rPr>
          <w:szCs w:val="24"/>
        </w:rPr>
        <w:t>, and storing the data in a secure environment at Truven Health Analytics</w:t>
      </w:r>
      <w:r w:rsidR="0065375F" w:rsidRPr="00CF62AB">
        <w:rPr>
          <w:szCs w:val="24"/>
        </w:rPr>
        <w:t xml:space="preserve">. </w:t>
      </w:r>
      <w:r w:rsidR="00402169" w:rsidRPr="00CF62AB">
        <w:rPr>
          <w:szCs w:val="24"/>
        </w:rPr>
        <w:t>Total c</w:t>
      </w:r>
      <w:r w:rsidRPr="00CF62AB">
        <w:rPr>
          <w:szCs w:val="24"/>
        </w:rPr>
        <w:t xml:space="preserve">osts </w:t>
      </w:r>
      <w:r w:rsidR="00402169" w:rsidRPr="00CF62AB">
        <w:rPr>
          <w:szCs w:val="24"/>
        </w:rPr>
        <w:t xml:space="preserve">for Round 1 data collection include $949,625 for </w:t>
      </w:r>
      <w:r w:rsidRPr="00CF62AB">
        <w:rPr>
          <w:szCs w:val="24"/>
        </w:rPr>
        <w:t xml:space="preserve">the </w:t>
      </w:r>
      <w:r w:rsidR="0065375F" w:rsidRPr="00CF62AB">
        <w:rPr>
          <w:szCs w:val="24"/>
        </w:rPr>
        <w:t xml:space="preserve">RTI contract for the first TEP; </w:t>
      </w:r>
      <w:r w:rsidR="00402169" w:rsidRPr="00CF62AB">
        <w:rPr>
          <w:szCs w:val="24"/>
        </w:rPr>
        <w:t xml:space="preserve">$1,002,740 </w:t>
      </w:r>
      <w:r w:rsidR="0065375F" w:rsidRPr="00CF62AB">
        <w:rPr>
          <w:szCs w:val="24"/>
        </w:rPr>
        <w:t xml:space="preserve">for the Truven team, including the subcontractors </w:t>
      </w:r>
      <w:r w:rsidR="00402169" w:rsidRPr="00CF62AB">
        <w:rPr>
          <w:szCs w:val="24"/>
        </w:rPr>
        <w:t xml:space="preserve">at George Washington </w:t>
      </w:r>
      <w:r w:rsidR="00402169" w:rsidRPr="00CF62AB">
        <w:rPr>
          <w:szCs w:val="24"/>
        </w:rPr>
        <w:lastRenderedPageBreak/>
        <w:t xml:space="preserve">University for the costs of the second TEP, conducting the alpha test, developing the electronic training modules, providing helpdesk services, and managing the data collection.  In addition, an estimated $691,836 cost will be incurred to hire the local assessors in all six states as well as $188,785 that was paid to the states for </w:t>
      </w:r>
      <w:r w:rsidR="00BD1F8F" w:rsidRPr="00CF62AB">
        <w:rPr>
          <w:szCs w:val="24"/>
        </w:rPr>
        <w:t xml:space="preserve">their </w:t>
      </w:r>
      <w:r w:rsidR="00402169" w:rsidRPr="00CF62AB">
        <w:rPr>
          <w:szCs w:val="24"/>
        </w:rPr>
        <w:t>costs incurred in the Round 1 data collection.</w:t>
      </w:r>
      <w:r w:rsidR="00BD1F8F" w:rsidRPr="00CF62AB">
        <w:rPr>
          <w:szCs w:val="24"/>
        </w:rPr>
        <w:t xml:space="preserve"> The TEFT grants also provide an additional $1,694,101 to states for their Round 2 data collection. </w:t>
      </w:r>
    </w:p>
    <w:p w:rsidR="00DD3CCA" w:rsidRDefault="00DD3CCA" w:rsidP="00DC0377">
      <w:pPr>
        <w:pStyle w:val="BodyText2"/>
        <w:spacing w:after="0"/>
        <w:rPr>
          <w:szCs w:val="24"/>
        </w:rPr>
      </w:pPr>
    </w:p>
    <w:p w:rsidR="00DD3CCA" w:rsidRDefault="00DD3CCA" w:rsidP="00DD3CCA">
      <w:pPr>
        <w:pStyle w:val="Default"/>
        <w:rPr>
          <w:sz w:val="22"/>
          <w:szCs w:val="22"/>
        </w:rPr>
      </w:pPr>
      <w:r>
        <w:rPr>
          <w:sz w:val="22"/>
          <w:szCs w:val="22"/>
        </w:rPr>
        <w:t>Costs to the Federal government include a total of $4,527,807 over four years or $</w:t>
      </w:r>
      <w:r w:rsidRPr="00DD3CCA">
        <w:rPr>
          <w:sz w:val="22"/>
          <w:szCs w:val="22"/>
        </w:rPr>
        <w:t>1,131,951.75</w:t>
      </w:r>
      <w:r>
        <w:rPr>
          <w:sz w:val="22"/>
          <w:szCs w:val="22"/>
        </w:rPr>
        <w:t xml:space="preserve"> annually. These costs include the following: </w:t>
      </w:r>
    </w:p>
    <w:p w:rsidR="00DD3CCA" w:rsidRDefault="00DD3CCA" w:rsidP="00DD3CCA">
      <w:pPr>
        <w:pStyle w:val="Default"/>
        <w:rPr>
          <w:sz w:val="22"/>
          <w:szCs w:val="22"/>
        </w:rPr>
      </w:pPr>
    </w:p>
    <w:p w:rsidR="00DD3CCA" w:rsidRDefault="00DD3CCA" w:rsidP="00DD3CCA">
      <w:pPr>
        <w:pStyle w:val="Default"/>
        <w:rPr>
          <w:sz w:val="22"/>
          <w:szCs w:val="22"/>
        </w:rPr>
      </w:pPr>
      <w:r>
        <w:rPr>
          <w:sz w:val="22"/>
          <w:szCs w:val="22"/>
        </w:rPr>
        <w:t xml:space="preserve">Year 1 </w:t>
      </w:r>
      <w:r w:rsidR="00865E9D">
        <w:rPr>
          <w:sz w:val="22"/>
          <w:szCs w:val="22"/>
        </w:rPr>
        <w:tab/>
      </w:r>
      <w:r w:rsidR="00865E9D">
        <w:rPr>
          <w:sz w:val="22"/>
          <w:szCs w:val="22"/>
        </w:rPr>
        <w:tab/>
      </w:r>
      <w:r w:rsidR="00865E9D">
        <w:rPr>
          <w:sz w:val="22"/>
          <w:szCs w:val="22"/>
        </w:rPr>
        <w:tab/>
      </w:r>
      <w:r>
        <w:rPr>
          <w:sz w:val="22"/>
          <w:szCs w:val="22"/>
        </w:rPr>
        <w:t xml:space="preserve">Item Development: RTI - $949,625 </w:t>
      </w:r>
    </w:p>
    <w:p w:rsidR="00DD3CCA" w:rsidRDefault="00DD3CCA" w:rsidP="00DD3CCA">
      <w:pPr>
        <w:pStyle w:val="Default"/>
        <w:rPr>
          <w:sz w:val="22"/>
          <w:szCs w:val="22"/>
        </w:rPr>
      </w:pPr>
      <w:r>
        <w:rPr>
          <w:sz w:val="22"/>
          <w:szCs w:val="22"/>
        </w:rPr>
        <w:t xml:space="preserve">Year 1 </w:t>
      </w:r>
      <w:r w:rsidR="00865E9D">
        <w:rPr>
          <w:sz w:val="22"/>
          <w:szCs w:val="22"/>
        </w:rPr>
        <w:tab/>
      </w:r>
      <w:r w:rsidR="00865E9D">
        <w:rPr>
          <w:sz w:val="22"/>
          <w:szCs w:val="22"/>
        </w:rPr>
        <w:tab/>
      </w:r>
      <w:r w:rsidR="00865E9D">
        <w:rPr>
          <w:sz w:val="22"/>
          <w:szCs w:val="22"/>
        </w:rPr>
        <w:tab/>
      </w:r>
      <w:r>
        <w:rPr>
          <w:sz w:val="22"/>
          <w:szCs w:val="22"/>
        </w:rPr>
        <w:t xml:space="preserve">Technical Assistance on Item Development : Truven - $34,599 </w:t>
      </w:r>
    </w:p>
    <w:p w:rsidR="00DD3CCA" w:rsidRDefault="00DD3CCA" w:rsidP="00865E9D">
      <w:pPr>
        <w:pStyle w:val="Default"/>
        <w:ind w:left="2160" w:hanging="2160"/>
        <w:rPr>
          <w:sz w:val="22"/>
          <w:szCs w:val="22"/>
        </w:rPr>
      </w:pPr>
      <w:r>
        <w:rPr>
          <w:sz w:val="22"/>
          <w:szCs w:val="22"/>
        </w:rPr>
        <w:t xml:space="preserve">Option Year 1: </w:t>
      </w:r>
      <w:r w:rsidR="00865E9D">
        <w:rPr>
          <w:sz w:val="22"/>
          <w:szCs w:val="22"/>
        </w:rPr>
        <w:tab/>
      </w:r>
      <w:r>
        <w:rPr>
          <w:sz w:val="22"/>
          <w:szCs w:val="22"/>
        </w:rPr>
        <w:t xml:space="preserve">Item Development/Refinement, TEP, Alpha Testing: Truven and subcontractors - $1,002,740 </w:t>
      </w:r>
    </w:p>
    <w:p w:rsidR="00DD3CCA" w:rsidRDefault="00DD3CCA" w:rsidP="00DD3CCA">
      <w:pPr>
        <w:pStyle w:val="Default"/>
        <w:rPr>
          <w:sz w:val="22"/>
          <w:szCs w:val="22"/>
        </w:rPr>
      </w:pPr>
      <w:r>
        <w:rPr>
          <w:sz w:val="22"/>
          <w:szCs w:val="22"/>
        </w:rPr>
        <w:t xml:space="preserve">Option Year 2: </w:t>
      </w:r>
      <w:r w:rsidR="00865E9D">
        <w:rPr>
          <w:sz w:val="22"/>
          <w:szCs w:val="22"/>
        </w:rPr>
        <w:tab/>
      </w:r>
      <w:r>
        <w:rPr>
          <w:sz w:val="22"/>
          <w:szCs w:val="22"/>
        </w:rPr>
        <w:t xml:space="preserve">State collecting Round 2 data: $1,694,101 </w:t>
      </w:r>
    </w:p>
    <w:p w:rsidR="00DD3CCA" w:rsidRDefault="00DD3CCA" w:rsidP="00DD3CCA">
      <w:pPr>
        <w:pStyle w:val="BodyText2"/>
        <w:spacing w:after="0"/>
        <w:rPr>
          <w:sz w:val="22"/>
          <w:szCs w:val="22"/>
        </w:rPr>
      </w:pPr>
    </w:p>
    <w:p w:rsidR="00DD3CCA" w:rsidRDefault="00DD3CCA" w:rsidP="00DD3CCA">
      <w:pPr>
        <w:pStyle w:val="BodyText2"/>
        <w:spacing w:after="0"/>
        <w:rPr>
          <w:szCs w:val="24"/>
        </w:rPr>
      </w:pPr>
      <w:r>
        <w:rPr>
          <w:sz w:val="22"/>
          <w:szCs w:val="22"/>
        </w:rPr>
        <w:t xml:space="preserve">These costs provide funding for consensus development of the items, field testing them to examine their psychometric properties, and then implementation by the states in their respective program management efforts. </w:t>
      </w:r>
    </w:p>
    <w:p w:rsidR="00DD3CCA" w:rsidRPr="00CF62AB" w:rsidRDefault="00DD3CCA" w:rsidP="00DC0377">
      <w:pPr>
        <w:pStyle w:val="BodyText2"/>
        <w:spacing w:after="0"/>
        <w:rPr>
          <w:szCs w:val="24"/>
        </w:rPr>
      </w:pPr>
    </w:p>
    <w:p w:rsidR="004B02C7" w:rsidRDefault="004B02C7" w:rsidP="00DC0377">
      <w:pPr>
        <w:pStyle w:val="Heading2"/>
        <w:spacing w:before="0" w:after="0"/>
        <w:rPr>
          <w:szCs w:val="24"/>
        </w:rPr>
      </w:pPr>
      <w:bookmarkStart w:id="41" w:name="_Toc399320108"/>
      <w:bookmarkStart w:id="42" w:name="_Toc445070186"/>
      <w:r w:rsidRPr="00CF62AB">
        <w:rPr>
          <w:szCs w:val="24"/>
        </w:rPr>
        <w:t>A.15</w:t>
      </w:r>
      <w:r w:rsidRPr="00CF62AB">
        <w:rPr>
          <w:szCs w:val="24"/>
        </w:rPr>
        <w:tab/>
      </w:r>
      <w:r w:rsidR="007D0E9E" w:rsidRPr="00CF62AB">
        <w:rPr>
          <w:szCs w:val="24"/>
        </w:rPr>
        <w:t xml:space="preserve">Program and Burden </w:t>
      </w:r>
      <w:r w:rsidRPr="00CF62AB">
        <w:rPr>
          <w:szCs w:val="24"/>
        </w:rPr>
        <w:t>Changes</w:t>
      </w:r>
      <w:bookmarkEnd w:id="41"/>
      <w:bookmarkEnd w:id="42"/>
      <w:r w:rsidR="007D0E9E" w:rsidRPr="00CF62AB">
        <w:rPr>
          <w:szCs w:val="24"/>
        </w:rPr>
        <w:t xml:space="preserve"> </w:t>
      </w:r>
    </w:p>
    <w:p w:rsidR="00DD3CCA" w:rsidRPr="00DD3CCA" w:rsidRDefault="00DD3CCA" w:rsidP="00DD3CCA"/>
    <w:p w:rsidR="004B02C7" w:rsidRDefault="007D0E9E" w:rsidP="00DC0377">
      <w:pPr>
        <w:ind w:firstLine="720"/>
        <w:rPr>
          <w:szCs w:val="24"/>
        </w:rPr>
      </w:pPr>
      <w:r w:rsidRPr="00CF62AB">
        <w:rPr>
          <w:szCs w:val="24"/>
        </w:rPr>
        <w:t xml:space="preserve">This is a request to </w:t>
      </w:r>
      <w:r w:rsidR="00063F4D" w:rsidRPr="00CF62AB">
        <w:rPr>
          <w:szCs w:val="24"/>
        </w:rPr>
        <w:t xml:space="preserve">use the </w:t>
      </w:r>
      <w:r w:rsidRPr="00CF62AB">
        <w:rPr>
          <w:szCs w:val="24"/>
        </w:rPr>
        <w:t>reinstate</w:t>
      </w:r>
      <w:r w:rsidR="00063F4D" w:rsidRPr="00CF62AB">
        <w:rPr>
          <w:szCs w:val="24"/>
        </w:rPr>
        <w:t>d</w:t>
      </w:r>
      <w:r w:rsidRPr="00CF62AB">
        <w:rPr>
          <w:szCs w:val="24"/>
        </w:rPr>
        <w:t xml:space="preserve"> CARE tool authorization.  </w:t>
      </w:r>
      <w:r w:rsidR="00063F4D" w:rsidRPr="00CF62AB">
        <w:rPr>
          <w:szCs w:val="24"/>
        </w:rPr>
        <w:t xml:space="preserve">The PAC CARE was established in 2007 for use in the </w:t>
      </w:r>
      <w:r w:rsidR="00CF62AB" w:rsidRPr="00CF62AB">
        <w:rPr>
          <w:szCs w:val="24"/>
        </w:rPr>
        <w:t>Post-Acute</w:t>
      </w:r>
      <w:r w:rsidRPr="00CF62AB">
        <w:rPr>
          <w:szCs w:val="24"/>
        </w:rPr>
        <w:t xml:space="preserve"> Care Payment Reform Demonstration.  Some of the items have since been incorporated into the Federal assessment tools required in the nursing facilities (e.g., the Minimum Data Set (MDS), and other related assessment tools used in Medicare payment and quality reporting requirements related to post-acute care services.  The TEFT demonstration would like to </w:t>
      </w:r>
      <w:r w:rsidR="00063F4D" w:rsidRPr="00CF62AB">
        <w:rPr>
          <w:szCs w:val="24"/>
        </w:rPr>
        <w:t xml:space="preserve">use </w:t>
      </w:r>
      <w:r w:rsidRPr="00CF62AB">
        <w:rPr>
          <w:szCs w:val="24"/>
        </w:rPr>
        <w:t xml:space="preserve">the </w:t>
      </w:r>
      <w:r w:rsidR="00063F4D" w:rsidRPr="00CF62AB">
        <w:rPr>
          <w:szCs w:val="24"/>
        </w:rPr>
        <w:t xml:space="preserve">reinstated </w:t>
      </w:r>
      <w:r w:rsidRPr="00CF62AB">
        <w:rPr>
          <w:szCs w:val="24"/>
        </w:rPr>
        <w:t xml:space="preserve">authorization so that the </w:t>
      </w:r>
      <w:r w:rsidR="00063F4D" w:rsidRPr="00CF62AB">
        <w:rPr>
          <w:szCs w:val="24"/>
        </w:rPr>
        <w:t xml:space="preserve">adapted </w:t>
      </w:r>
      <w:r w:rsidRPr="00CF62AB">
        <w:rPr>
          <w:szCs w:val="24"/>
        </w:rPr>
        <w:t xml:space="preserve">CARE items </w:t>
      </w:r>
      <w:r w:rsidR="00063F4D" w:rsidRPr="00CF62AB">
        <w:rPr>
          <w:szCs w:val="24"/>
        </w:rPr>
        <w:t xml:space="preserve">in the FASI </w:t>
      </w:r>
      <w:r w:rsidRPr="00CF62AB">
        <w:rPr>
          <w:szCs w:val="24"/>
        </w:rPr>
        <w:t xml:space="preserve">can be tested for reliability and validity in the community-based long term services and supports </w:t>
      </w:r>
      <w:r w:rsidR="00694812" w:rsidRPr="00CF62AB">
        <w:rPr>
          <w:szCs w:val="24"/>
        </w:rPr>
        <w:t xml:space="preserve">(CB-LTSS) </w:t>
      </w:r>
      <w:r w:rsidRPr="00CF62AB">
        <w:rPr>
          <w:szCs w:val="24"/>
        </w:rPr>
        <w:t>populations. The data burden for the FASI items is much smaller than the earlier CARE item set as the average time to complete each section is five minutes and the total burden estimate for the complete set of FASI items is 28 minutes. The title of the package is also being changed to reflect that the FASI item set is only a subset of the original CARE items. The new title r</w:t>
      </w:r>
      <w:bookmarkStart w:id="43" w:name="_GoBack"/>
      <w:bookmarkEnd w:id="43"/>
      <w:r w:rsidRPr="00CF62AB">
        <w:rPr>
          <w:szCs w:val="24"/>
        </w:rPr>
        <w:t>eflects this while also referring back to the source items in the CARE tool.</w:t>
      </w:r>
    </w:p>
    <w:p w:rsidR="00E465B2" w:rsidRPr="00CF62AB" w:rsidRDefault="00E465B2" w:rsidP="00DC0377">
      <w:pPr>
        <w:ind w:firstLine="720"/>
        <w:rPr>
          <w:szCs w:val="24"/>
        </w:rPr>
      </w:pPr>
    </w:p>
    <w:p w:rsidR="004B02C7" w:rsidRDefault="004B02C7" w:rsidP="008C3A94">
      <w:pPr>
        <w:pStyle w:val="Heading2"/>
        <w:keepLines/>
        <w:pageBreakBefore/>
        <w:spacing w:before="0" w:after="0"/>
        <w:rPr>
          <w:szCs w:val="24"/>
        </w:rPr>
      </w:pPr>
      <w:bookmarkStart w:id="44" w:name="_Toc399320109"/>
      <w:bookmarkStart w:id="45" w:name="_Toc445070187"/>
      <w:r w:rsidRPr="00CF62AB">
        <w:rPr>
          <w:szCs w:val="24"/>
        </w:rPr>
        <w:lastRenderedPageBreak/>
        <w:t>A.16</w:t>
      </w:r>
      <w:r w:rsidRPr="00CF62AB">
        <w:rPr>
          <w:szCs w:val="24"/>
        </w:rPr>
        <w:tab/>
        <w:t>Publication/Tabulation Dates</w:t>
      </w:r>
      <w:bookmarkEnd w:id="44"/>
      <w:bookmarkEnd w:id="45"/>
    </w:p>
    <w:p w:rsidR="00E465B2" w:rsidRPr="00E465B2" w:rsidRDefault="00E465B2" w:rsidP="00E465B2"/>
    <w:p w:rsidR="004A30A5" w:rsidRPr="00CF62AB" w:rsidRDefault="004A2F92" w:rsidP="008C3A94">
      <w:pPr>
        <w:pStyle w:val="BodyText2"/>
        <w:keepNext/>
        <w:keepLines/>
        <w:spacing w:after="0"/>
        <w:ind w:firstLine="0"/>
        <w:rPr>
          <w:b/>
          <w:szCs w:val="24"/>
        </w:rPr>
      </w:pPr>
      <w:r w:rsidRPr="00CF62AB">
        <w:rPr>
          <w:b/>
          <w:szCs w:val="24"/>
        </w:rPr>
        <w:t>Field T</w:t>
      </w:r>
      <w:r w:rsidR="004A30A5" w:rsidRPr="00CF62AB">
        <w:rPr>
          <w:b/>
          <w:szCs w:val="24"/>
        </w:rPr>
        <w:t xml:space="preserve">est </w:t>
      </w:r>
      <w:r w:rsidR="007D0E9E" w:rsidRPr="00CF62AB">
        <w:rPr>
          <w:b/>
          <w:szCs w:val="24"/>
        </w:rPr>
        <w:t>Dates</w:t>
      </w:r>
    </w:p>
    <w:p w:rsidR="00E465B2" w:rsidRDefault="00E465B2" w:rsidP="008C3A94">
      <w:pPr>
        <w:pStyle w:val="BodyText2"/>
        <w:keepNext/>
        <w:keepLines/>
        <w:spacing w:after="0"/>
        <w:rPr>
          <w:szCs w:val="24"/>
        </w:rPr>
      </w:pPr>
    </w:p>
    <w:p w:rsidR="004A2F92" w:rsidRDefault="0086052C" w:rsidP="008C3A94">
      <w:pPr>
        <w:pStyle w:val="BodyText2"/>
        <w:keepNext/>
        <w:keepLines/>
        <w:spacing w:after="0"/>
        <w:rPr>
          <w:szCs w:val="24"/>
        </w:rPr>
      </w:pPr>
      <w:r w:rsidRPr="00CF62AB">
        <w:rPr>
          <w:szCs w:val="24"/>
        </w:rPr>
        <w:t>Truven</w:t>
      </w:r>
      <w:r w:rsidR="004B0721" w:rsidRPr="00CF62AB">
        <w:rPr>
          <w:szCs w:val="24"/>
        </w:rPr>
        <w:t xml:space="preserve"> Health Analytics</w:t>
      </w:r>
      <w:r w:rsidR="004B02C7" w:rsidRPr="00CF62AB">
        <w:rPr>
          <w:szCs w:val="24"/>
        </w:rPr>
        <w:t xml:space="preserve"> will collect data during a </w:t>
      </w:r>
      <w:r w:rsidR="007D0E9E" w:rsidRPr="00CF62AB">
        <w:rPr>
          <w:szCs w:val="24"/>
        </w:rPr>
        <w:t xml:space="preserve">6 month </w:t>
      </w:r>
      <w:r w:rsidR="004B02C7" w:rsidRPr="00CF62AB">
        <w:rPr>
          <w:szCs w:val="24"/>
        </w:rPr>
        <w:t xml:space="preserve">field test </w:t>
      </w:r>
      <w:r w:rsidR="007D0E9E" w:rsidRPr="00CF62AB">
        <w:rPr>
          <w:szCs w:val="24"/>
        </w:rPr>
        <w:t xml:space="preserve">beginning immediately after OMB authorization. </w:t>
      </w:r>
      <w:r w:rsidR="004A2F92" w:rsidRPr="00CF62AB">
        <w:rPr>
          <w:szCs w:val="24"/>
        </w:rPr>
        <w:t>The f</w:t>
      </w:r>
      <w:r w:rsidR="004B02C7" w:rsidRPr="00CF62AB">
        <w:rPr>
          <w:szCs w:val="24"/>
        </w:rPr>
        <w:t>ield test data collection will be</w:t>
      </w:r>
      <w:r w:rsidRPr="00CF62AB">
        <w:rPr>
          <w:szCs w:val="24"/>
        </w:rPr>
        <w:t>gin June 2016</w:t>
      </w:r>
      <w:r w:rsidR="004A2F92" w:rsidRPr="00CF62AB">
        <w:rPr>
          <w:szCs w:val="24"/>
        </w:rPr>
        <w:t>, assuming authorization has been given</w:t>
      </w:r>
      <w:r w:rsidRPr="00CF62AB">
        <w:rPr>
          <w:szCs w:val="24"/>
        </w:rPr>
        <w:t>.</w:t>
      </w:r>
    </w:p>
    <w:p w:rsidR="00E465B2" w:rsidRPr="00CF62AB" w:rsidRDefault="00E465B2" w:rsidP="008C3A94">
      <w:pPr>
        <w:pStyle w:val="BodyText2"/>
        <w:keepNext/>
        <w:keepLines/>
        <w:spacing w:after="0"/>
        <w:rPr>
          <w:szCs w:val="24"/>
        </w:rPr>
      </w:pPr>
    </w:p>
    <w:p w:rsidR="004A2F92" w:rsidRPr="00CF62AB" w:rsidRDefault="004A2F92" w:rsidP="00042A4B">
      <w:pPr>
        <w:pStyle w:val="BodyText2"/>
        <w:keepNext/>
        <w:spacing w:after="0"/>
        <w:ind w:firstLine="0"/>
        <w:rPr>
          <w:b/>
          <w:szCs w:val="24"/>
        </w:rPr>
      </w:pPr>
      <w:r w:rsidRPr="00CF62AB">
        <w:rPr>
          <w:b/>
          <w:szCs w:val="24"/>
        </w:rPr>
        <w:t>Data Analysis Dates</w:t>
      </w:r>
    </w:p>
    <w:p w:rsidR="00E465B2" w:rsidRDefault="00E465B2" w:rsidP="00042A4B">
      <w:pPr>
        <w:pStyle w:val="BodyText2"/>
        <w:keepNext/>
        <w:spacing w:after="0"/>
        <w:rPr>
          <w:szCs w:val="24"/>
        </w:rPr>
      </w:pPr>
    </w:p>
    <w:p w:rsidR="004A30A5" w:rsidRDefault="004A2F92" w:rsidP="00042A4B">
      <w:pPr>
        <w:pStyle w:val="BodyText2"/>
        <w:keepNext/>
        <w:spacing w:after="0"/>
        <w:rPr>
          <w:szCs w:val="24"/>
        </w:rPr>
      </w:pPr>
      <w:r w:rsidRPr="00CF62AB">
        <w:rPr>
          <w:szCs w:val="24"/>
        </w:rPr>
        <w:t>Data review will begin almost immediately following data submission.  Truven</w:t>
      </w:r>
      <w:r w:rsidR="004B0721" w:rsidRPr="00CF62AB">
        <w:rPr>
          <w:szCs w:val="24"/>
        </w:rPr>
        <w:t xml:space="preserve"> Health Analytics</w:t>
      </w:r>
      <w:r w:rsidRPr="00CF62AB">
        <w:rPr>
          <w:szCs w:val="24"/>
        </w:rPr>
        <w:t xml:space="preserve"> will conduct weekly checks on the data that have been submitted to ensure it is being collected correctly.  The data will be analyzed over the following 12 months and used to prepare reports to CMS on the results.  Final analysis of the reliability of the items will be completed for presentation to a Technical Expert Panel</w:t>
      </w:r>
      <w:r w:rsidR="00694812" w:rsidRPr="00CF62AB">
        <w:rPr>
          <w:szCs w:val="24"/>
        </w:rPr>
        <w:t xml:space="preserve"> (TEP)</w:t>
      </w:r>
      <w:r w:rsidRPr="00CF62AB">
        <w:rPr>
          <w:szCs w:val="24"/>
        </w:rPr>
        <w:t xml:space="preserve"> in March of 2017.  Comments will be incorporated into a final report on the Round 1 data collection and submitted during 2017. States will use the findings from the Round 1 data collection to finalize their plans for their demonstration efforts</w:t>
      </w:r>
      <w:r w:rsidR="00063F4D" w:rsidRPr="00CF62AB">
        <w:rPr>
          <w:szCs w:val="24"/>
        </w:rPr>
        <w:t xml:space="preserve"> or Round 2 data collection</w:t>
      </w:r>
      <w:r w:rsidR="00FC5955">
        <w:rPr>
          <w:szCs w:val="24"/>
        </w:rPr>
        <w:t xml:space="preserve">. </w:t>
      </w:r>
      <w:r w:rsidR="0059748F" w:rsidRPr="00CF62AB">
        <w:rPr>
          <w:szCs w:val="24"/>
        </w:rPr>
        <w:t xml:space="preserve"> </w:t>
      </w:r>
    </w:p>
    <w:p w:rsidR="00E465B2" w:rsidRPr="00FC5955" w:rsidRDefault="00E465B2" w:rsidP="00042A4B">
      <w:pPr>
        <w:pStyle w:val="BodyText2"/>
        <w:keepNext/>
        <w:spacing w:after="0"/>
        <w:rPr>
          <w:szCs w:val="24"/>
        </w:rPr>
      </w:pPr>
    </w:p>
    <w:p w:rsidR="004B02C7" w:rsidRPr="00CF62AB" w:rsidRDefault="004B02C7" w:rsidP="00042A4B">
      <w:pPr>
        <w:pStyle w:val="Heading2"/>
        <w:keepNext w:val="0"/>
        <w:spacing w:before="0" w:after="0"/>
        <w:rPr>
          <w:szCs w:val="24"/>
        </w:rPr>
      </w:pPr>
      <w:bookmarkStart w:id="46" w:name="_Toc399320110"/>
      <w:bookmarkStart w:id="47" w:name="_Toc445070188"/>
      <w:r w:rsidRPr="00CF62AB">
        <w:rPr>
          <w:szCs w:val="24"/>
        </w:rPr>
        <w:t>A.17</w:t>
      </w:r>
      <w:r w:rsidRPr="00CF62AB">
        <w:rPr>
          <w:szCs w:val="24"/>
        </w:rPr>
        <w:tab/>
        <w:t>Expiration Date</w:t>
      </w:r>
      <w:bookmarkEnd w:id="46"/>
      <w:bookmarkEnd w:id="47"/>
    </w:p>
    <w:p w:rsidR="004B02C7" w:rsidRDefault="004B02C7" w:rsidP="00042A4B">
      <w:pPr>
        <w:pStyle w:val="BodyText2"/>
        <w:spacing w:after="0"/>
        <w:rPr>
          <w:szCs w:val="24"/>
        </w:rPr>
      </w:pPr>
      <w:r w:rsidRPr="00CF62AB">
        <w:rPr>
          <w:szCs w:val="24"/>
        </w:rPr>
        <w:t xml:space="preserve">The OMB expiration date will be displayed on all disseminated data collection materials.  </w:t>
      </w:r>
    </w:p>
    <w:p w:rsidR="00E465B2" w:rsidRPr="00CF62AB" w:rsidRDefault="00E465B2" w:rsidP="00042A4B">
      <w:pPr>
        <w:pStyle w:val="BodyText2"/>
        <w:spacing w:after="0"/>
        <w:rPr>
          <w:szCs w:val="24"/>
        </w:rPr>
      </w:pPr>
    </w:p>
    <w:p w:rsidR="004B02C7" w:rsidRDefault="004B02C7" w:rsidP="00042A4B">
      <w:pPr>
        <w:pStyle w:val="Heading2"/>
        <w:keepNext w:val="0"/>
        <w:spacing w:before="0" w:after="0"/>
        <w:rPr>
          <w:szCs w:val="24"/>
        </w:rPr>
      </w:pPr>
      <w:bookmarkStart w:id="48" w:name="_Toc399320111"/>
      <w:bookmarkStart w:id="49" w:name="_Toc445070189"/>
      <w:r w:rsidRPr="00CF62AB">
        <w:rPr>
          <w:szCs w:val="24"/>
        </w:rPr>
        <w:t>A.18</w:t>
      </w:r>
      <w:r w:rsidRPr="00CF62AB">
        <w:rPr>
          <w:szCs w:val="24"/>
        </w:rPr>
        <w:tab/>
        <w:t>Certification Statement</w:t>
      </w:r>
      <w:bookmarkEnd w:id="48"/>
      <w:bookmarkEnd w:id="49"/>
    </w:p>
    <w:p w:rsidR="00E465B2" w:rsidRPr="00E465B2" w:rsidRDefault="00E465B2" w:rsidP="00E465B2"/>
    <w:p w:rsidR="004B02C7" w:rsidRPr="00CF62AB" w:rsidRDefault="004B02C7" w:rsidP="00042A4B">
      <w:pPr>
        <w:pStyle w:val="BodyText2"/>
        <w:spacing w:after="0"/>
        <w:rPr>
          <w:szCs w:val="24"/>
        </w:rPr>
      </w:pPr>
      <w:r w:rsidRPr="00CF62AB">
        <w:rPr>
          <w:szCs w:val="24"/>
        </w:rPr>
        <w:t xml:space="preserve">CMS does not seek exemption to the certification statement identified in “Certification for Paperwork Reduction Act Submission” of OMB Form 83-1. </w:t>
      </w:r>
    </w:p>
    <w:p w:rsidR="008E6C49" w:rsidRDefault="00D1556D" w:rsidP="00D1556D">
      <w:pPr>
        <w:pStyle w:val="Heading1"/>
        <w:rPr>
          <w:u w:val="single"/>
        </w:rPr>
      </w:pPr>
      <w:bookmarkStart w:id="50" w:name="_Toc399320112"/>
      <w:bookmarkStart w:id="51" w:name="_Toc445070190"/>
      <w:r>
        <w:t>R</w:t>
      </w:r>
      <w:r w:rsidR="008E6C49" w:rsidRPr="008E6C49">
        <w:t>eferences</w:t>
      </w:r>
      <w:bookmarkEnd w:id="50"/>
      <w:bookmarkEnd w:id="51"/>
    </w:p>
    <w:p w:rsidR="0040565C" w:rsidRPr="00087EF5" w:rsidRDefault="00636DB3" w:rsidP="00042A4B">
      <w:pPr>
        <w:pStyle w:val="biblio"/>
        <w:keepLines w:val="0"/>
        <w:spacing w:after="0"/>
        <w:ind w:left="720" w:hanging="720"/>
      </w:pPr>
      <w:r w:rsidRPr="00087EF5">
        <w:t xml:space="preserve">AARP. (2014). </w:t>
      </w:r>
      <w:r w:rsidR="0040565C" w:rsidRPr="00087EF5">
        <w:t>Lo</w:t>
      </w:r>
      <w:r w:rsidR="008F2DCC" w:rsidRPr="00087EF5">
        <w:t xml:space="preserve">ng-Term Services and Supports. </w:t>
      </w:r>
      <w:r w:rsidR="005879A5" w:rsidRPr="00087EF5">
        <w:t>AARP Policy Book, 2013-2014.</w:t>
      </w:r>
      <w:r w:rsidR="00087EF5">
        <w:t xml:space="preserve"> </w:t>
      </w:r>
      <w:r w:rsidR="00631C75" w:rsidRPr="00087EF5">
        <w:t xml:space="preserve">Retrieved from: </w:t>
      </w:r>
      <w:hyperlink r:id="rId13" w:history="1">
        <w:r w:rsidR="0040565C" w:rsidRPr="00087EF5">
          <w:t>http://policybook.aarp.org/</w:t>
        </w:r>
      </w:hyperlink>
    </w:p>
    <w:p w:rsidR="00A078BF" w:rsidRPr="005879A5" w:rsidRDefault="00A078BF" w:rsidP="00042A4B">
      <w:pPr>
        <w:pStyle w:val="biblio"/>
        <w:keepLines w:val="0"/>
        <w:spacing w:after="0"/>
        <w:ind w:left="810" w:hanging="810"/>
      </w:pPr>
      <w:r w:rsidRPr="00AD3EE4">
        <w:t>Atkins, G. L</w:t>
      </w:r>
      <w:r w:rsidR="008F2DCC" w:rsidRPr="00AD3EE4">
        <w:t>.</w:t>
      </w:r>
      <w:r w:rsidRPr="00AD3EE4">
        <w:t xml:space="preserve">, and </w:t>
      </w:r>
      <w:r w:rsidR="008F2DCC" w:rsidRPr="00AD3EE4">
        <w:t xml:space="preserve">Gage, </w:t>
      </w:r>
      <w:r w:rsidRPr="00AD3EE4">
        <w:t>B.</w:t>
      </w:r>
      <w:r w:rsidR="00636DB3">
        <w:t xml:space="preserve"> (2014).</w:t>
      </w:r>
      <w:r w:rsidRPr="00AD3EE4">
        <w:t xml:space="preserve">  The </w:t>
      </w:r>
      <w:r w:rsidR="008F2DCC" w:rsidRPr="00AD3EE4">
        <w:t>need to standardize assessment items for persons in need of</w:t>
      </w:r>
      <w:r w:rsidRPr="00AD3EE4">
        <w:t xml:space="preserve"> LTS</w:t>
      </w:r>
      <w:r w:rsidR="00636DB3">
        <w:t>S.  Long Term Quality Alliance.</w:t>
      </w:r>
      <w:r w:rsidR="00631C75">
        <w:t xml:space="preserve"> Retrieved from: </w:t>
      </w:r>
      <w:hyperlink r:id="rId14" w:history="1">
        <w:r w:rsidR="00631C75" w:rsidRPr="005879A5">
          <w:rPr>
            <w:rStyle w:val="Hyperlink"/>
            <w:color w:val="auto"/>
            <w:u w:val="none"/>
          </w:rPr>
          <w:t>http://www.ltqa.org/wp-content/themes/ltqaMain/custom/images//LTQA-The-Need-to-Standardize-Assessment-Items-4-14-1.pdf</w:t>
        </w:r>
      </w:hyperlink>
    </w:p>
    <w:p w:rsidR="00A078BF" w:rsidRPr="00AD3EE4" w:rsidRDefault="00A078BF" w:rsidP="00042A4B">
      <w:pPr>
        <w:pStyle w:val="biblio"/>
        <w:keepLines w:val="0"/>
        <w:spacing w:after="0"/>
        <w:ind w:left="810" w:hanging="810"/>
      </w:pPr>
      <w:r w:rsidRPr="00AD3EE4">
        <w:t>Black, P</w:t>
      </w:r>
      <w:r w:rsidR="008F2DCC" w:rsidRPr="00AD3EE4">
        <w:t>.</w:t>
      </w:r>
      <w:r w:rsidRPr="00AD3EE4">
        <w:t>, and Leitch</w:t>
      </w:r>
      <w:r w:rsidR="008F2DCC" w:rsidRPr="00AD3EE4">
        <w:t>, K</w:t>
      </w:r>
      <w:r w:rsidRPr="00AD3EE4">
        <w:t xml:space="preserve">. </w:t>
      </w:r>
      <w:r w:rsidR="00631C75">
        <w:t>(</w:t>
      </w:r>
      <w:r w:rsidR="00636DB3">
        <w:t>2012</w:t>
      </w:r>
      <w:r w:rsidR="00631C75">
        <w:t>)</w:t>
      </w:r>
      <w:r w:rsidR="00636DB3">
        <w:t xml:space="preserve">. </w:t>
      </w:r>
      <w:r w:rsidRPr="00AD3EE4">
        <w:t>Analysis of State Approaches to Implementing Standardized Assessments. Long Beach, CA: The SCAN Foundation.</w:t>
      </w:r>
      <w:r w:rsidR="00631C75">
        <w:t xml:space="preserve"> </w:t>
      </w:r>
    </w:p>
    <w:p w:rsidR="008A6532" w:rsidRPr="005879A5" w:rsidRDefault="00EB100C" w:rsidP="00042A4B">
      <w:pPr>
        <w:pStyle w:val="biblio"/>
        <w:keepLines w:val="0"/>
        <w:spacing w:after="0"/>
        <w:ind w:left="810" w:hanging="810"/>
        <w:rPr>
          <w:rStyle w:val="Hyperlink"/>
          <w:color w:val="auto"/>
          <w:u w:val="none"/>
        </w:rPr>
      </w:pPr>
      <w:r w:rsidRPr="00AD3EE4">
        <w:t>Commission on Long Term Care.</w:t>
      </w:r>
      <w:r w:rsidR="00631C75">
        <w:t xml:space="preserve"> Final Report to the Congress. (</w:t>
      </w:r>
      <w:r w:rsidR="008F2DCC" w:rsidRPr="00AD3EE4">
        <w:t>2013</w:t>
      </w:r>
      <w:r w:rsidR="00631C75">
        <w:t>)</w:t>
      </w:r>
      <w:r w:rsidR="008F2DCC" w:rsidRPr="00AD3EE4">
        <w:t xml:space="preserve">. </w:t>
      </w:r>
      <w:r w:rsidR="00631C75">
        <w:t xml:space="preserve">Retrieved from: </w:t>
      </w:r>
      <w:hyperlink r:id="rId15" w:history="1">
        <w:r w:rsidR="00631C75" w:rsidRPr="005879A5">
          <w:rPr>
            <w:rStyle w:val="Hyperlink"/>
            <w:color w:val="auto"/>
            <w:u w:val="none"/>
          </w:rPr>
          <w:t>http://ltccommission.lmp01.lucidus.net/wp-content/uploads/2013/12/Commission-on-Long-Term-Care-Final-Report-9-26-13.pdf</w:t>
        </w:r>
      </w:hyperlink>
    </w:p>
    <w:p w:rsidR="008E6C49" w:rsidRPr="00AD3EE4" w:rsidRDefault="001D1885" w:rsidP="00042A4B">
      <w:pPr>
        <w:pStyle w:val="biblio"/>
        <w:keepLines w:val="0"/>
        <w:spacing w:after="0"/>
        <w:ind w:left="810" w:hanging="810"/>
      </w:pPr>
      <w:r w:rsidRPr="00AD3EE4">
        <w:t xml:space="preserve">Gage, B., Morely, </w:t>
      </w:r>
      <w:r w:rsidR="008F2DCC" w:rsidRPr="00AD3EE4">
        <w:t xml:space="preserve">M., </w:t>
      </w:r>
      <w:r w:rsidRPr="00AD3EE4">
        <w:t xml:space="preserve">Smith, </w:t>
      </w:r>
      <w:r w:rsidR="008F2DCC" w:rsidRPr="00AD3EE4">
        <w:t xml:space="preserve">L., </w:t>
      </w:r>
      <w:r w:rsidRPr="00AD3EE4">
        <w:t xml:space="preserve">Ingber, </w:t>
      </w:r>
      <w:r w:rsidR="008F2DCC" w:rsidRPr="00AD3EE4">
        <w:t xml:space="preserve">M. </w:t>
      </w:r>
      <w:r w:rsidRPr="00AD3EE4">
        <w:t xml:space="preserve">et al. </w:t>
      </w:r>
      <w:r w:rsidR="00631C75">
        <w:t>(</w:t>
      </w:r>
      <w:r w:rsidR="00636DB3">
        <w:t>2012</w:t>
      </w:r>
      <w:r w:rsidR="00631C75">
        <w:t>)</w:t>
      </w:r>
      <w:r w:rsidR="00636DB3">
        <w:t xml:space="preserve">. </w:t>
      </w:r>
      <w:r w:rsidRPr="00AD3EE4">
        <w:t>Post-Acute Care Payment Reform Demonstration: Final Report.  Report to Centers for Medicare and Medicaid Services.</w:t>
      </w:r>
    </w:p>
    <w:p w:rsidR="001D1885" w:rsidRPr="00AD3EE4" w:rsidRDefault="001D1885" w:rsidP="00042A4B">
      <w:pPr>
        <w:pStyle w:val="biblio"/>
        <w:keepLines w:val="0"/>
        <w:spacing w:after="0"/>
        <w:ind w:left="810" w:hanging="810"/>
      </w:pPr>
      <w:r w:rsidRPr="00AD3EE4">
        <w:t xml:space="preserve">Lyda-McDonald, B., Silver, B. C., </w:t>
      </w:r>
      <w:r w:rsidR="008F2DCC" w:rsidRPr="00AD3EE4">
        <w:t>and</w:t>
      </w:r>
      <w:r w:rsidRPr="00AD3EE4">
        <w:t xml:space="preserve"> Gage, B. J. </w:t>
      </w:r>
      <w:r w:rsidR="00631C75">
        <w:t>(</w:t>
      </w:r>
      <w:r w:rsidR="00636DB3">
        <w:t>2011</w:t>
      </w:r>
      <w:r w:rsidR="00631C75">
        <w:t>)</w:t>
      </w:r>
      <w:r w:rsidR="00636DB3">
        <w:t xml:space="preserve">. </w:t>
      </w:r>
      <w:r w:rsidRPr="00AD3EE4">
        <w:t xml:space="preserve">Developing Outpatient Therapy Payment Alternatives (DOTPA): Project </w:t>
      </w:r>
      <w:r w:rsidR="001D5537" w:rsidRPr="00AD3EE4">
        <w:t>Year 3 Annual Report</w:t>
      </w:r>
      <w:r w:rsidRPr="00AD3EE4">
        <w:t>. Prepared for Centers for Medicare &amp; Medicaid Services.</w:t>
      </w:r>
    </w:p>
    <w:p w:rsidR="00A078BF" w:rsidRPr="00AD3EE4" w:rsidRDefault="00A078BF" w:rsidP="00042A4B">
      <w:pPr>
        <w:pStyle w:val="biblio"/>
        <w:keepLines w:val="0"/>
        <w:spacing w:after="0"/>
        <w:ind w:left="810" w:hanging="810"/>
        <w:rPr>
          <w:rFonts w:eastAsia="Calibri"/>
        </w:rPr>
      </w:pPr>
      <w:r w:rsidRPr="00AD3EE4">
        <w:rPr>
          <w:rFonts w:eastAsia="Calibri"/>
        </w:rPr>
        <w:t xml:space="preserve">Shirk, C. </w:t>
      </w:r>
      <w:r w:rsidR="00631C75">
        <w:rPr>
          <w:rFonts w:eastAsia="Calibri"/>
        </w:rPr>
        <w:t>(</w:t>
      </w:r>
      <w:r w:rsidR="00636DB3">
        <w:rPr>
          <w:rFonts w:eastAsia="Calibri"/>
        </w:rPr>
        <w:t>2009</w:t>
      </w:r>
      <w:r w:rsidR="00631C75">
        <w:rPr>
          <w:rFonts w:eastAsia="Calibri"/>
        </w:rPr>
        <w:t>)</w:t>
      </w:r>
      <w:r w:rsidR="00636DB3">
        <w:rPr>
          <w:rFonts w:eastAsia="Calibri"/>
        </w:rPr>
        <w:t xml:space="preserve">. </w:t>
      </w:r>
      <w:r w:rsidRPr="00AD3EE4">
        <w:rPr>
          <w:rFonts w:eastAsia="Calibri"/>
        </w:rPr>
        <w:t>Comprehensive Assessments in Home and Community-Based Services.</w:t>
      </w:r>
      <w:r w:rsidR="00042A4B">
        <w:rPr>
          <w:rFonts w:eastAsia="Calibri"/>
        </w:rPr>
        <w:t xml:space="preserve"> </w:t>
      </w:r>
      <w:r w:rsidRPr="00AD3EE4">
        <w:rPr>
          <w:rFonts w:eastAsia="Calibri"/>
        </w:rPr>
        <w:t>Baltimore, MD: The Hilltop Institute, UMBC.</w:t>
      </w:r>
      <w:r w:rsidR="00636DB3">
        <w:rPr>
          <w:rFonts w:eastAsia="Calibri"/>
        </w:rPr>
        <w:t xml:space="preserve"> </w:t>
      </w:r>
    </w:p>
    <w:p w:rsidR="001D1885" w:rsidRPr="00AD3EE4" w:rsidRDefault="001D1885" w:rsidP="00042A4B">
      <w:pPr>
        <w:pStyle w:val="biblio"/>
        <w:keepLines w:val="0"/>
        <w:spacing w:after="0"/>
        <w:ind w:left="810" w:hanging="810"/>
      </w:pPr>
      <w:r w:rsidRPr="00AD3EE4">
        <w:lastRenderedPageBreak/>
        <w:t xml:space="preserve">Silver, B. C., Lyda-McDonald, B., Bachofer, H. J., </w:t>
      </w:r>
      <w:r w:rsidR="008F2DCC" w:rsidRPr="00AD3EE4">
        <w:t>and</w:t>
      </w:r>
      <w:r w:rsidRPr="00AD3EE4">
        <w:t xml:space="preserve"> Gage, B. J. </w:t>
      </w:r>
      <w:r w:rsidR="00631C75">
        <w:t>(</w:t>
      </w:r>
      <w:r w:rsidR="00636DB3" w:rsidRPr="00AD3EE4">
        <w:t>2013</w:t>
      </w:r>
      <w:r w:rsidR="00631C75">
        <w:t>)</w:t>
      </w:r>
      <w:r w:rsidR="00636DB3" w:rsidRPr="00AD3EE4">
        <w:t>.</w:t>
      </w:r>
      <w:r w:rsidR="00631C75">
        <w:t xml:space="preserve"> </w:t>
      </w:r>
      <w:r w:rsidRPr="00AD3EE4">
        <w:t xml:space="preserve">Developing Outpatient Therapy Payment Alternatives (DOTPA): 2010 </w:t>
      </w:r>
      <w:r w:rsidR="001D5537" w:rsidRPr="00AD3EE4">
        <w:t>Utilization Report</w:t>
      </w:r>
      <w:r w:rsidRPr="00AD3EE4">
        <w:t>. Prepared for Centers for Medicare &amp; Medicaid Services.</w:t>
      </w:r>
      <w:r w:rsidR="008F2DCC" w:rsidRPr="00AD3EE4">
        <w:t xml:space="preserve"> </w:t>
      </w:r>
    </w:p>
    <w:p w:rsidR="008E6C49" w:rsidRPr="00AD3EE4" w:rsidRDefault="008E6C49" w:rsidP="00042A4B">
      <w:pPr>
        <w:pStyle w:val="biblio"/>
        <w:keepLines w:val="0"/>
        <w:spacing w:after="0"/>
        <w:ind w:left="810" w:hanging="810"/>
      </w:pPr>
      <w:r w:rsidRPr="00AD3EE4">
        <w:t>Sim</w:t>
      </w:r>
      <w:r w:rsidR="001D5537" w:rsidRPr="00AD3EE4">
        <w:t>,</w:t>
      </w:r>
      <w:r w:rsidRPr="00AD3EE4">
        <w:t xml:space="preserve"> J, &amp; Wright, C. C. </w:t>
      </w:r>
      <w:r w:rsidR="00631C75">
        <w:t>(</w:t>
      </w:r>
      <w:r w:rsidR="00636DB3">
        <w:t>2005</w:t>
      </w:r>
      <w:r w:rsidR="00631C75">
        <w:t>)</w:t>
      </w:r>
      <w:r w:rsidR="00636DB3">
        <w:t>.</w:t>
      </w:r>
      <w:r w:rsidRPr="00AD3EE4">
        <w:t>The Kappa statistic in reliability studies: Use, interpretation, and sample size requirements. Phys Ther. 85:257‒268.</w:t>
      </w:r>
    </w:p>
    <w:p w:rsidR="00AD3EE4" w:rsidRPr="002B3202" w:rsidRDefault="000E4B1F" w:rsidP="00AD3EE4">
      <w:pPr>
        <w:tabs>
          <w:tab w:val="left" w:pos="1440"/>
          <w:tab w:val="right" w:leader="dot" w:pos="9350"/>
        </w:tabs>
        <w:jc w:val="center"/>
        <w:rPr>
          <w:i/>
        </w:rPr>
      </w:pPr>
      <w:r>
        <w:rPr>
          <w:bCs/>
          <w:u w:val="single"/>
        </w:rPr>
        <w:br w:type="page"/>
      </w:r>
      <w:r w:rsidR="00AD3EE4" w:rsidRPr="002B3202">
        <w:rPr>
          <w:i/>
        </w:rPr>
        <w:lastRenderedPageBreak/>
        <w:t>[This page intentionally left blank.]</w:t>
      </w:r>
    </w:p>
    <w:sectPr w:rsidR="00AD3EE4" w:rsidRPr="002B3202" w:rsidSect="003F41B0">
      <w:headerReference w:type="default" r:id="rId16"/>
      <w:footerReference w:type="default" r:id="rId17"/>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54D" w:rsidRDefault="0098654D">
      <w:r>
        <w:separator/>
      </w:r>
    </w:p>
  </w:endnote>
  <w:endnote w:type="continuationSeparator" w:id="0">
    <w:p w:rsidR="0098654D" w:rsidRDefault="0098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54D" w:rsidRDefault="0098654D">
    <w:pPr>
      <w:jc w:val="center"/>
    </w:pPr>
    <w:r>
      <w:rPr>
        <w:rStyle w:val="PageNumber"/>
      </w:rPr>
      <w:fldChar w:fldCharType="begin"/>
    </w:r>
    <w:r>
      <w:rPr>
        <w:rStyle w:val="PageNumber"/>
      </w:rPr>
      <w:instrText xml:space="preserve"> PAGE </w:instrText>
    </w:r>
    <w:r>
      <w:rPr>
        <w:rStyle w:val="PageNumber"/>
      </w:rPr>
      <w:fldChar w:fldCharType="separate"/>
    </w:r>
    <w:r w:rsidR="00A74FF2">
      <w:rPr>
        <w:rStyle w:val="PageNumber"/>
        <w:noProof/>
      </w:rPr>
      <w:t>iii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721793"/>
      <w:docPartObj>
        <w:docPartGallery w:val="Page Numbers (Bottom of Page)"/>
        <w:docPartUnique/>
      </w:docPartObj>
    </w:sdtPr>
    <w:sdtEndPr>
      <w:rPr>
        <w:noProof/>
      </w:rPr>
    </w:sdtEndPr>
    <w:sdtContent>
      <w:p w:rsidR="0098654D" w:rsidRDefault="0098654D">
        <w:pPr>
          <w:pStyle w:val="Footer"/>
          <w:jc w:val="center"/>
        </w:pPr>
        <w:r>
          <w:fldChar w:fldCharType="begin"/>
        </w:r>
        <w:r>
          <w:instrText xml:space="preserve"> PAGE   \* MERGEFORMAT </w:instrText>
        </w:r>
        <w:r>
          <w:fldChar w:fldCharType="separate"/>
        </w:r>
        <w:r w:rsidR="00E5069B">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54D" w:rsidRDefault="0098654D">
      <w:r>
        <w:separator/>
      </w:r>
    </w:p>
  </w:footnote>
  <w:footnote w:type="continuationSeparator" w:id="0">
    <w:p w:rsidR="0098654D" w:rsidRDefault="00986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54D" w:rsidRPr="008C3A94" w:rsidRDefault="0098654D" w:rsidP="008C3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2D45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FCA5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BFC3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B8DB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325B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D263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B6A46C"/>
    <w:lvl w:ilvl="0">
      <w:start w:val="1"/>
      <w:numFmt w:val="bullet"/>
      <w:pStyle w:val="ListBullet3"/>
      <w:lvlText w:val="▪"/>
      <w:lvlJc w:val="left"/>
      <w:pPr>
        <w:ind w:left="1800" w:hanging="360"/>
      </w:pPr>
      <w:rPr>
        <w:rFonts w:ascii="Arial" w:hAnsi="Arial" w:hint="default"/>
        <w:sz w:val="28"/>
        <w:szCs w:val="28"/>
      </w:rPr>
    </w:lvl>
  </w:abstractNum>
  <w:abstractNum w:abstractNumId="7" w15:restartNumberingAfterBreak="0">
    <w:nsid w:val="FFFFFF83"/>
    <w:multiLevelType w:val="singleLevel"/>
    <w:tmpl w:val="FB3CEAAA"/>
    <w:lvl w:ilvl="0">
      <w:start w:val="1"/>
      <w:numFmt w:val="bullet"/>
      <w:pStyle w:val="ListBullet2"/>
      <w:lvlText w:val="–"/>
      <w:lvlJc w:val="left"/>
      <w:pPr>
        <w:ind w:left="1440" w:hanging="360"/>
      </w:pPr>
      <w:rPr>
        <w:rFonts w:ascii="Arial" w:hAnsi="Arial" w:hint="default"/>
        <w:sz w:val="24"/>
        <w:szCs w:val="24"/>
      </w:rPr>
    </w:lvl>
  </w:abstractNum>
  <w:abstractNum w:abstractNumId="8" w15:restartNumberingAfterBreak="0">
    <w:nsid w:val="FFFFFF88"/>
    <w:multiLevelType w:val="singleLevel"/>
    <w:tmpl w:val="2A704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0888FA"/>
    <w:lvl w:ilvl="0">
      <w:start w:val="1"/>
      <w:numFmt w:val="bullet"/>
      <w:pStyle w:val="ListBullet"/>
      <w:lvlText w:val="•"/>
      <w:lvlJc w:val="left"/>
      <w:pPr>
        <w:ind w:left="1080" w:hanging="360"/>
      </w:pPr>
      <w:rPr>
        <w:rFonts w:ascii="Arial" w:hAnsi="Arial" w:hint="default"/>
        <w:sz w:val="28"/>
        <w:szCs w:val="28"/>
      </w:rPr>
    </w:lvl>
  </w:abstractNum>
  <w:abstractNum w:abstractNumId="10" w15:restartNumberingAfterBreak="0">
    <w:nsid w:val="040430EA"/>
    <w:multiLevelType w:val="hybridMultilevel"/>
    <w:tmpl w:val="9BD82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016939"/>
    <w:multiLevelType w:val="hybridMultilevel"/>
    <w:tmpl w:val="3996B3EC"/>
    <w:lvl w:ilvl="0" w:tplc="19BA5532">
      <w:start w:val="1"/>
      <w:numFmt w:val="bullet"/>
      <w:pStyle w:val="Table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 w15:restartNumberingAfterBreak="0">
    <w:nsid w:val="168F0E79"/>
    <w:multiLevelType w:val="hybridMultilevel"/>
    <w:tmpl w:val="E334E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94BFD"/>
    <w:multiLevelType w:val="hybridMultilevel"/>
    <w:tmpl w:val="17CC6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B219E"/>
    <w:multiLevelType w:val="hybridMultilevel"/>
    <w:tmpl w:val="ACF2634E"/>
    <w:lvl w:ilvl="0" w:tplc="34E4673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A42ED"/>
    <w:multiLevelType w:val="hybridMultilevel"/>
    <w:tmpl w:val="896A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13C3A"/>
    <w:multiLevelType w:val="hybridMultilevel"/>
    <w:tmpl w:val="9034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14A54"/>
    <w:multiLevelType w:val="hybridMultilevel"/>
    <w:tmpl w:val="7DE2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5165F"/>
    <w:multiLevelType w:val="hybridMultilevel"/>
    <w:tmpl w:val="E6D41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710CBF"/>
    <w:multiLevelType w:val="hybridMultilevel"/>
    <w:tmpl w:val="388A5F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B62390E"/>
    <w:multiLevelType w:val="hybridMultilevel"/>
    <w:tmpl w:val="D91CC0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754402"/>
    <w:multiLevelType w:val="hybridMultilevel"/>
    <w:tmpl w:val="947E15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DC0E30"/>
    <w:multiLevelType w:val="hybridMultilevel"/>
    <w:tmpl w:val="30BAB0E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880" w:hanging="1440"/>
      </w:pPr>
      <w:rPr>
        <w:rFonts w:ascii="Symbol" w:hAnsi="Symbol" w:hint="default"/>
      </w:rPr>
    </w:lvl>
    <w:lvl w:ilvl="2" w:tplc="9FBC781E">
      <w:numFmt w:val="bullet"/>
      <w:lvlText w:val="–"/>
      <w:lvlJc w:val="left"/>
      <w:pPr>
        <w:ind w:left="2880" w:hanging="72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7B32D0"/>
    <w:multiLevelType w:val="hybridMultilevel"/>
    <w:tmpl w:val="3370A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006703"/>
    <w:multiLevelType w:val="hybridMultilevel"/>
    <w:tmpl w:val="3AF67D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9" w15:restartNumberingAfterBreak="0">
    <w:nsid w:val="6E562B35"/>
    <w:multiLevelType w:val="hybridMultilevel"/>
    <w:tmpl w:val="01C2CF9C"/>
    <w:lvl w:ilvl="0" w:tplc="04090001">
      <w:start w:val="1"/>
      <w:numFmt w:val="bullet"/>
      <w:lvlText w:val=""/>
      <w:lvlJc w:val="left"/>
      <w:pPr>
        <w:ind w:left="1440" w:hanging="360"/>
      </w:pPr>
      <w:rPr>
        <w:rFonts w:ascii="Symbol" w:hAnsi="Symbol" w:hint="default"/>
      </w:rPr>
    </w:lvl>
    <w:lvl w:ilvl="1" w:tplc="18AE1CC6">
      <w:start w:val="1"/>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11"/>
  </w:num>
  <w:num w:numId="3">
    <w:abstractNumId w:val="24"/>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6"/>
  </w:num>
  <w:num w:numId="17">
    <w:abstractNumId w:val="17"/>
  </w:num>
  <w:num w:numId="18">
    <w:abstractNumId w:val="20"/>
  </w:num>
  <w:num w:numId="19">
    <w:abstractNumId w:val="29"/>
  </w:num>
  <w:num w:numId="20">
    <w:abstractNumId w:val="13"/>
  </w:num>
  <w:num w:numId="21">
    <w:abstractNumId w:val="25"/>
  </w:num>
  <w:num w:numId="22">
    <w:abstractNumId w:val="10"/>
  </w:num>
  <w:num w:numId="23">
    <w:abstractNumId w:val="22"/>
  </w:num>
  <w:num w:numId="24">
    <w:abstractNumId w:val="28"/>
  </w:num>
  <w:num w:numId="25">
    <w:abstractNumId w:val="14"/>
  </w:num>
  <w:num w:numId="26">
    <w:abstractNumId w:val="11"/>
  </w:num>
  <w:num w:numId="27">
    <w:abstractNumId w:val="24"/>
  </w:num>
  <w:num w:numId="28">
    <w:abstractNumId w:val="21"/>
  </w:num>
  <w:num w:numId="29">
    <w:abstractNumId w:val="18"/>
  </w:num>
  <w:num w:numId="30">
    <w:abstractNumId w:val="19"/>
  </w:num>
  <w:num w:numId="31">
    <w:abstractNumId w:val="15"/>
  </w:num>
  <w:num w:numId="32">
    <w:abstractNumId w:val="27"/>
  </w:num>
  <w:num w:numId="33">
    <w:abstractNumId w:val="23"/>
  </w:num>
  <w:num w:numId="3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D62"/>
    <w:rsid w:val="000004FC"/>
    <w:rsid w:val="0000370B"/>
    <w:rsid w:val="000059A0"/>
    <w:rsid w:val="00014786"/>
    <w:rsid w:val="000259A7"/>
    <w:rsid w:val="0003153C"/>
    <w:rsid w:val="00036CFC"/>
    <w:rsid w:val="00042A4B"/>
    <w:rsid w:val="00052F42"/>
    <w:rsid w:val="000564BD"/>
    <w:rsid w:val="000600B2"/>
    <w:rsid w:val="00063F4D"/>
    <w:rsid w:val="000771F0"/>
    <w:rsid w:val="00080C30"/>
    <w:rsid w:val="00087EF5"/>
    <w:rsid w:val="000A03C7"/>
    <w:rsid w:val="000A5B21"/>
    <w:rsid w:val="000D2245"/>
    <w:rsid w:val="000D44EC"/>
    <w:rsid w:val="000E1C9A"/>
    <w:rsid w:val="000E4B1F"/>
    <w:rsid w:val="000F19C6"/>
    <w:rsid w:val="000F1A6E"/>
    <w:rsid w:val="000F2A3A"/>
    <w:rsid w:val="000F3AB3"/>
    <w:rsid w:val="000F4C03"/>
    <w:rsid w:val="000F7B98"/>
    <w:rsid w:val="00106A6B"/>
    <w:rsid w:val="00107DF0"/>
    <w:rsid w:val="00121285"/>
    <w:rsid w:val="00142A91"/>
    <w:rsid w:val="00163A24"/>
    <w:rsid w:val="00166015"/>
    <w:rsid w:val="00166D5A"/>
    <w:rsid w:val="00171B0F"/>
    <w:rsid w:val="0017221F"/>
    <w:rsid w:val="00174406"/>
    <w:rsid w:val="00183F1A"/>
    <w:rsid w:val="00196448"/>
    <w:rsid w:val="00197648"/>
    <w:rsid w:val="001A0060"/>
    <w:rsid w:val="001B7601"/>
    <w:rsid w:val="001C37E7"/>
    <w:rsid w:val="001C5767"/>
    <w:rsid w:val="001C6FD6"/>
    <w:rsid w:val="001C7FCB"/>
    <w:rsid w:val="001D1885"/>
    <w:rsid w:val="001D5537"/>
    <w:rsid w:val="001D7148"/>
    <w:rsid w:val="001E579D"/>
    <w:rsid w:val="001F2A1A"/>
    <w:rsid w:val="001F4031"/>
    <w:rsid w:val="001F5DC2"/>
    <w:rsid w:val="00207858"/>
    <w:rsid w:val="00210AAE"/>
    <w:rsid w:val="002134F5"/>
    <w:rsid w:val="00215469"/>
    <w:rsid w:val="00216757"/>
    <w:rsid w:val="0022395E"/>
    <w:rsid w:val="00226982"/>
    <w:rsid w:val="00231C0B"/>
    <w:rsid w:val="00233AA1"/>
    <w:rsid w:val="002362FD"/>
    <w:rsid w:val="002368F4"/>
    <w:rsid w:val="002422D0"/>
    <w:rsid w:val="00242784"/>
    <w:rsid w:val="00242CF2"/>
    <w:rsid w:val="00247272"/>
    <w:rsid w:val="00257E77"/>
    <w:rsid w:val="00270F6B"/>
    <w:rsid w:val="00276C16"/>
    <w:rsid w:val="0029333E"/>
    <w:rsid w:val="0029445B"/>
    <w:rsid w:val="00297008"/>
    <w:rsid w:val="00297B69"/>
    <w:rsid w:val="002A3AFF"/>
    <w:rsid w:val="002A4450"/>
    <w:rsid w:val="002B257A"/>
    <w:rsid w:val="002B3202"/>
    <w:rsid w:val="002B6CB3"/>
    <w:rsid w:val="002B76FA"/>
    <w:rsid w:val="002C1794"/>
    <w:rsid w:val="002C5348"/>
    <w:rsid w:val="002D3B70"/>
    <w:rsid w:val="002D590A"/>
    <w:rsid w:val="002D5B98"/>
    <w:rsid w:val="002D6A7C"/>
    <w:rsid w:val="002E47AF"/>
    <w:rsid w:val="002E5357"/>
    <w:rsid w:val="002F4F68"/>
    <w:rsid w:val="002F7DD4"/>
    <w:rsid w:val="00304B64"/>
    <w:rsid w:val="00304FD7"/>
    <w:rsid w:val="003062DA"/>
    <w:rsid w:val="003168EC"/>
    <w:rsid w:val="00321ADB"/>
    <w:rsid w:val="00324498"/>
    <w:rsid w:val="003262DF"/>
    <w:rsid w:val="00332046"/>
    <w:rsid w:val="00337249"/>
    <w:rsid w:val="003455F0"/>
    <w:rsid w:val="0035083D"/>
    <w:rsid w:val="00357E07"/>
    <w:rsid w:val="00361582"/>
    <w:rsid w:val="00372AB7"/>
    <w:rsid w:val="00372B6D"/>
    <w:rsid w:val="00374046"/>
    <w:rsid w:val="003777BE"/>
    <w:rsid w:val="00385C2E"/>
    <w:rsid w:val="003865B0"/>
    <w:rsid w:val="00395EEC"/>
    <w:rsid w:val="0039710F"/>
    <w:rsid w:val="003A2C25"/>
    <w:rsid w:val="003A376F"/>
    <w:rsid w:val="003A7AF6"/>
    <w:rsid w:val="003B0DEA"/>
    <w:rsid w:val="003B4855"/>
    <w:rsid w:val="003D06B4"/>
    <w:rsid w:val="003E3775"/>
    <w:rsid w:val="003E5BA6"/>
    <w:rsid w:val="003F0756"/>
    <w:rsid w:val="003F41B0"/>
    <w:rsid w:val="003F6575"/>
    <w:rsid w:val="00402169"/>
    <w:rsid w:val="00403786"/>
    <w:rsid w:val="0040565C"/>
    <w:rsid w:val="00415476"/>
    <w:rsid w:val="004179CD"/>
    <w:rsid w:val="00422E8A"/>
    <w:rsid w:val="00423DA9"/>
    <w:rsid w:val="00442321"/>
    <w:rsid w:val="00463447"/>
    <w:rsid w:val="0046676C"/>
    <w:rsid w:val="00484ECF"/>
    <w:rsid w:val="00486D33"/>
    <w:rsid w:val="00486FD6"/>
    <w:rsid w:val="00490135"/>
    <w:rsid w:val="004934E0"/>
    <w:rsid w:val="004A2862"/>
    <w:rsid w:val="004A2F92"/>
    <w:rsid w:val="004A30A5"/>
    <w:rsid w:val="004B02C7"/>
    <w:rsid w:val="004B0721"/>
    <w:rsid w:val="004B0792"/>
    <w:rsid w:val="004B608E"/>
    <w:rsid w:val="004C6F79"/>
    <w:rsid w:val="004D0B36"/>
    <w:rsid w:val="004D1D4A"/>
    <w:rsid w:val="004E1F2E"/>
    <w:rsid w:val="004E5854"/>
    <w:rsid w:val="004F2DC0"/>
    <w:rsid w:val="004F7919"/>
    <w:rsid w:val="00511013"/>
    <w:rsid w:val="00514E3E"/>
    <w:rsid w:val="005261A8"/>
    <w:rsid w:val="00535A3F"/>
    <w:rsid w:val="00535B1C"/>
    <w:rsid w:val="00536490"/>
    <w:rsid w:val="005402F9"/>
    <w:rsid w:val="00543532"/>
    <w:rsid w:val="00544131"/>
    <w:rsid w:val="00544394"/>
    <w:rsid w:val="005556BA"/>
    <w:rsid w:val="005569F3"/>
    <w:rsid w:val="0056070F"/>
    <w:rsid w:val="00570A40"/>
    <w:rsid w:val="00586A70"/>
    <w:rsid w:val="005879A5"/>
    <w:rsid w:val="00590FA9"/>
    <w:rsid w:val="0059748F"/>
    <w:rsid w:val="005B2DB7"/>
    <w:rsid w:val="005F711E"/>
    <w:rsid w:val="006018E6"/>
    <w:rsid w:val="00601E25"/>
    <w:rsid w:val="00602CB0"/>
    <w:rsid w:val="00606AAB"/>
    <w:rsid w:val="00615CE3"/>
    <w:rsid w:val="00620264"/>
    <w:rsid w:val="006203CF"/>
    <w:rsid w:val="0062129F"/>
    <w:rsid w:val="006247A3"/>
    <w:rsid w:val="00624BA0"/>
    <w:rsid w:val="00626031"/>
    <w:rsid w:val="006275A6"/>
    <w:rsid w:val="00631C75"/>
    <w:rsid w:val="00636DB3"/>
    <w:rsid w:val="0065375F"/>
    <w:rsid w:val="00660827"/>
    <w:rsid w:val="006617A0"/>
    <w:rsid w:val="006760F3"/>
    <w:rsid w:val="00683CD5"/>
    <w:rsid w:val="0068432A"/>
    <w:rsid w:val="0069329B"/>
    <w:rsid w:val="00694812"/>
    <w:rsid w:val="0069561C"/>
    <w:rsid w:val="00697BCC"/>
    <w:rsid w:val="006B4D15"/>
    <w:rsid w:val="006B51AF"/>
    <w:rsid w:val="006B5580"/>
    <w:rsid w:val="006B5616"/>
    <w:rsid w:val="006E1FFA"/>
    <w:rsid w:val="006E2F98"/>
    <w:rsid w:val="006F6549"/>
    <w:rsid w:val="0070063E"/>
    <w:rsid w:val="00700E14"/>
    <w:rsid w:val="00702C26"/>
    <w:rsid w:val="00707195"/>
    <w:rsid w:val="007123EE"/>
    <w:rsid w:val="00713598"/>
    <w:rsid w:val="007140EE"/>
    <w:rsid w:val="0071436F"/>
    <w:rsid w:val="007166AD"/>
    <w:rsid w:val="0071739B"/>
    <w:rsid w:val="00734697"/>
    <w:rsid w:val="00745B09"/>
    <w:rsid w:val="0074724F"/>
    <w:rsid w:val="00750804"/>
    <w:rsid w:val="00761095"/>
    <w:rsid w:val="00764B4D"/>
    <w:rsid w:val="00785A2F"/>
    <w:rsid w:val="007A4CFA"/>
    <w:rsid w:val="007A5906"/>
    <w:rsid w:val="007B12AE"/>
    <w:rsid w:val="007B32D9"/>
    <w:rsid w:val="007B4769"/>
    <w:rsid w:val="007C2181"/>
    <w:rsid w:val="007D0E9E"/>
    <w:rsid w:val="007D7735"/>
    <w:rsid w:val="007E3458"/>
    <w:rsid w:val="007F1D62"/>
    <w:rsid w:val="007F3F16"/>
    <w:rsid w:val="00805317"/>
    <w:rsid w:val="00805591"/>
    <w:rsid w:val="0081270F"/>
    <w:rsid w:val="00812C39"/>
    <w:rsid w:val="008157FA"/>
    <w:rsid w:val="008164A9"/>
    <w:rsid w:val="00821081"/>
    <w:rsid w:val="00830277"/>
    <w:rsid w:val="0083128E"/>
    <w:rsid w:val="00834838"/>
    <w:rsid w:val="00836F57"/>
    <w:rsid w:val="0083771F"/>
    <w:rsid w:val="00845F04"/>
    <w:rsid w:val="00851BD8"/>
    <w:rsid w:val="00857695"/>
    <w:rsid w:val="0086052C"/>
    <w:rsid w:val="00865E9D"/>
    <w:rsid w:val="00872162"/>
    <w:rsid w:val="00886E4C"/>
    <w:rsid w:val="008905D4"/>
    <w:rsid w:val="00892952"/>
    <w:rsid w:val="008A6532"/>
    <w:rsid w:val="008A79AC"/>
    <w:rsid w:val="008B221B"/>
    <w:rsid w:val="008B37CC"/>
    <w:rsid w:val="008B478F"/>
    <w:rsid w:val="008B60D7"/>
    <w:rsid w:val="008B7239"/>
    <w:rsid w:val="008C3A94"/>
    <w:rsid w:val="008D4997"/>
    <w:rsid w:val="008D7024"/>
    <w:rsid w:val="008D76CE"/>
    <w:rsid w:val="008D7708"/>
    <w:rsid w:val="008E1ABF"/>
    <w:rsid w:val="008E6C49"/>
    <w:rsid w:val="008F0371"/>
    <w:rsid w:val="008F2DCC"/>
    <w:rsid w:val="008F6C29"/>
    <w:rsid w:val="00902623"/>
    <w:rsid w:val="00910CAA"/>
    <w:rsid w:val="00913AF1"/>
    <w:rsid w:val="00913D4C"/>
    <w:rsid w:val="00923D76"/>
    <w:rsid w:val="00923E9B"/>
    <w:rsid w:val="0092493B"/>
    <w:rsid w:val="009253B3"/>
    <w:rsid w:val="00933BB7"/>
    <w:rsid w:val="0093684E"/>
    <w:rsid w:val="0094107C"/>
    <w:rsid w:val="00942846"/>
    <w:rsid w:val="0094354F"/>
    <w:rsid w:val="0094699E"/>
    <w:rsid w:val="009507D4"/>
    <w:rsid w:val="009719D5"/>
    <w:rsid w:val="00972339"/>
    <w:rsid w:val="00973EE6"/>
    <w:rsid w:val="00974DA0"/>
    <w:rsid w:val="0098329E"/>
    <w:rsid w:val="0098654D"/>
    <w:rsid w:val="00991FE1"/>
    <w:rsid w:val="00993E31"/>
    <w:rsid w:val="009947BA"/>
    <w:rsid w:val="009B6F5D"/>
    <w:rsid w:val="009B7CC3"/>
    <w:rsid w:val="009C1A00"/>
    <w:rsid w:val="009D496C"/>
    <w:rsid w:val="009E5803"/>
    <w:rsid w:val="009F3A1F"/>
    <w:rsid w:val="00A00FE7"/>
    <w:rsid w:val="00A013DC"/>
    <w:rsid w:val="00A078BF"/>
    <w:rsid w:val="00A11C8F"/>
    <w:rsid w:val="00A156D3"/>
    <w:rsid w:val="00A175D5"/>
    <w:rsid w:val="00A23CE6"/>
    <w:rsid w:val="00A24877"/>
    <w:rsid w:val="00A24B09"/>
    <w:rsid w:val="00A31EC9"/>
    <w:rsid w:val="00A40483"/>
    <w:rsid w:val="00A428D7"/>
    <w:rsid w:val="00A43E8D"/>
    <w:rsid w:val="00A45079"/>
    <w:rsid w:val="00A47891"/>
    <w:rsid w:val="00A633D7"/>
    <w:rsid w:val="00A65FD4"/>
    <w:rsid w:val="00A66A3D"/>
    <w:rsid w:val="00A74FF2"/>
    <w:rsid w:val="00A76B62"/>
    <w:rsid w:val="00AA0213"/>
    <w:rsid w:val="00AA2FAA"/>
    <w:rsid w:val="00AC3D23"/>
    <w:rsid w:val="00AC56F8"/>
    <w:rsid w:val="00AC65B4"/>
    <w:rsid w:val="00AD11F4"/>
    <w:rsid w:val="00AD3EE4"/>
    <w:rsid w:val="00B05DD8"/>
    <w:rsid w:val="00B23B60"/>
    <w:rsid w:val="00B30289"/>
    <w:rsid w:val="00B311B3"/>
    <w:rsid w:val="00B33328"/>
    <w:rsid w:val="00B4149D"/>
    <w:rsid w:val="00B54A75"/>
    <w:rsid w:val="00B55A84"/>
    <w:rsid w:val="00B570E4"/>
    <w:rsid w:val="00B62EA3"/>
    <w:rsid w:val="00B810E0"/>
    <w:rsid w:val="00B820D6"/>
    <w:rsid w:val="00B828F0"/>
    <w:rsid w:val="00B90C05"/>
    <w:rsid w:val="00BA211E"/>
    <w:rsid w:val="00BA633D"/>
    <w:rsid w:val="00BA71F5"/>
    <w:rsid w:val="00BA747B"/>
    <w:rsid w:val="00BC52B3"/>
    <w:rsid w:val="00BC7613"/>
    <w:rsid w:val="00BD1F8F"/>
    <w:rsid w:val="00BE5061"/>
    <w:rsid w:val="00BE78E3"/>
    <w:rsid w:val="00BF25A2"/>
    <w:rsid w:val="00C02343"/>
    <w:rsid w:val="00C0767B"/>
    <w:rsid w:val="00C101DC"/>
    <w:rsid w:val="00C13D6B"/>
    <w:rsid w:val="00C1571C"/>
    <w:rsid w:val="00C15A57"/>
    <w:rsid w:val="00C17482"/>
    <w:rsid w:val="00C21208"/>
    <w:rsid w:val="00C2148D"/>
    <w:rsid w:val="00C34DB8"/>
    <w:rsid w:val="00C4549A"/>
    <w:rsid w:val="00C53C33"/>
    <w:rsid w:val="00C620D5"/>
    <w:rsid w:val="00C712E1"/>
    <w:rsid w:val="00C745C6"/>
    <w:rsid w:val="00C75C22"/>
    <w:rsid w:val="00C763C3"/>
    <w:rsid w:val="00C7673D"/>
    <w:rsid w:val="00C77404"/>
    <w:rsid w:val="00C80529"/>
    <w:rsid w:val="00C9023C"/>
    <w:rsid w:val="00C924EE"/>
    <w:rsid w:val="00C95460"/>
    <w:rsid w:val="00C976BB"/>
    <w:rsid w:val="00CA4C3E"/>
    <w:rsid w:val="00CB35C9"/>
    <w:rsid w:val="00CB539F"/>
    <w:rsid w:val="00CB5ADE"/>
    <w:rsid w:val="00CC42E0"/>
    <w:rsid w:val="00CC752D"/>
    <w:rsid w:val="00CF059F"/>
    <w:rsid w:val="00CF62AB"/>
    <w:rsid w:val="00CF7143"/>
    <w:rsid w:val="00D013B5"/>
    <w:rsid w:val="00D1556D"/>
    <w:rsid w:val="00D24A24"/>
    <w:rsid w:val="00D26F14"/>
    <w:rsid w:val="00D414EE"/>
    <w:rsid w:val="00D42A35"/>
    <w:rsid w:val="00D4589E"/>
    <w:rsid w:val="00D45A71"/>
    <w:rsid w:val="00D46C7B"/>
    <w:rsid w:val="00D50451"/>
    <w:rsid w:val="00D55F34"/>
    <w:rsid w:val="00D566A2"/>
    <w:rsid w:val="00D61EA0"/>
    <w:rsid w:val="00D6693B"/>
    <w:rsid w:val="00D83143"/>
    <w:rsid w:val="00D83178"/>
    <w:rsid w:val="00D876E4"/>
    <w:rsid w:val="00DA446D"/>
    <w:rsid w:val="00DA558B"/>
    <w:rsid w:val="00DA5940"/>
    <w:rsid w:val="00DB0138"/>
    <w:rsid w:val="00DB6304"/>
    <w:rsid w:val="00DB6965"/>
    <w:rsid w:val="00DC0377"/>
    <w:rsid w:val="00DC11AB"/>
    <w:rsid w:val="00DD1126"/>
    <w:rsid w:val="00DD3CCA"/>
    <w:rsid w:val="00DD53FA"/>
    <w:rsid w:val="00DD712C"/>
    <w:rsid w:val="00DD7C38"/>
    <w:rsid w:val="00E04796"/>
    <w:rsid w:val="00E04955"/>
    <w:rsid w:val="00E16987"/>
    <w:rsid w:val="00E24952"/>
    <w:rsid w:val="00E27716"/>
    <w:rsid w:val="00E27FF8"/>
    <w:rsid w:val="00E34BBD"/>
    <w:rsid w:val="00E42140"/>
    <w:rsid w:val="00E448E9"/>
    <w:rsid w:val="00E45A31"/>
    <w:rsid w:val="00E465B2"/>
    <w:rsid w:val="00E5069B"/>
    <w:rsid w:val="00E5108A"/>
    <w:rsid w:val="00E57B3E"/>
    <w:rsid w:val="00E64D3B"/>
    <w:rsid w:val="00E65946"/>
    <w:rsid w:val="00E83521"/>
    <w:rsid w:val="00E83BC2"/>
    <w:rsid w:val="00E858F5"/>
    <w:rsid w:val="00E87CC0"/>
    <w:rsid w:val="00E955CF"/>
    <w:rsid w:val="00E95776"/>
    <w:rsid w:val="00EA3337"/>
    <w:rsid w:val="00EA46C2"/>
    <w:rsid w:val="00EA5EAF"/>
    <w:rsid w:val="00EB0EA5"/>
    <w:rsid w:val="00EB100C"/>
    <w:rsid w:val="00EB24D0"/>
    <w:rsid w:val="00EC00D1"/>
    <w:rsid w:val="00EC5FDA"/>
    <w:rsid w:val="00EC7F4C"/>
    <w:rsid w:val="00ED39F3"/>
    <w:rsid w:val="00ED44E8"/>
    <w:rsid w:val="00EE6A19"/>
    <w:rsid w:val="00EF1379"/>
    <w:rsid w:val="00EF170D"/>
    <w:rsid w:val="00EF3D83"/>
    <w:rsid w:val="00F04AC2"/>
    <w:rsid w:val="00F11FCF"/>
    <w:rsid w:val="00F2631A"/>
    <w:rsid w:val="00F342B6"/>
    <w:rsid w:val="00F424FB"/>
    <w:rsid w:val="00F52290"/>
    <w:rsid w:val="00F60F0F"/>
    <w:rsid w:val="00F662DC"/>
    <w:rsid w:val="00F70BFF"/>
    <w:rsid w:val="00F71CF7"/>
    <w:rsid w:val="00F73806"/>
    <w:rsid w:val="00F82263"/>
    <w:rsid w:val="00F84433"/>
    <w:rsid w:val="00F8735E"/>
    <w:rsid w:val="00F935B2"/>
    <w:rsid w:val="00FB0B97"/>
    <w:rsid w:val="00FC0B78"/>
    <w:rsid w:val="00FC0BD1"/>
    <w:rsid w:val="00FC181B"/>
    <w:rsid w:val="00FC5955"/>
    <w:rsid w:val="00FC631D"/>
    <w:rsid w:val="00FC709E"/>
    <w:rsid w:val="00FD45A3"/>
    <w:rsid w:val="00FD67EE"/>
    <w:rsid w:val="00FD6CCF"/>
    <w:rsid w:val="00FD7262"/>
    <w:rsid w:val="00FF4654"/>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9124ED1-32AA-4262-86ED-9781AECE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67B"/>
    <w:rPr>
      <w:rFonts w:ascii="Times New Roman" w:hAnsi="Times New Roman"/>
      <w:sz w:val="24"/>
    </w:rPr>
  </w:style>
  <w:style w:type="paragraph" w:styleId="Heading1">
    <w:name w:val="heading 1"/>
    <w:basedOn w:val="Subtitle"/>
    <w:next w:val="Normal"/>
    <w:qFormat/>
    <w:rsid w:val="00CB539F"/>
    <w:pPr>
      <w:spacing w:before="240" w:after="180"/>
      <w:jc w:val="center"/>
      <w:outlineLvl w:val="0"/>
    </w:pPr>
    <w:rPr>
      <w:rFonts w:ascii="Times New Roman" w:hAnsi="Times New Roman"/>
      <w:caps/>
      <w:sz w:val="24"/>
      <w:szCs w:val="36"/>
    </w:rPr>
  </w:style>
  <w:style w:type="paragraph" w:styleId="Heading2">
    <w:name w:val="heading 2"/>
    <w:aliases w:val="l2"/>
    <w:basedOn w:val="Normal"/>
    <w:next w:val="Normal"/>
    <w:qFormat/>
    <w:rsid w:val="001C37E7"/>
    <w:pPr>
      <w:keepNext/>
      <w:spacing w:before="240" w:after="180"/>
      <w:ind w:left="720" w:hanging="720"/>
      <w:outlineLvl w:val="1"/>
    </w:pPr>
    <w:rPr>
      <w:b/>
    </w:rPr>
  </w:style>
  <w:style w:type="paragraph" w:styleId="Heading3">
    <w:name w:val="heading 3"/>
    <w:aliases w:val="l3"/>
    <w:basedOn w:val="Normal"/>
    <w:next w:val="BodyText1"/>
    <w:link w:val="Heading3Char"/>
    <w:qFormat/>
    <w:rsid w:val="001C37E7"/>
    <w:pPr>
      <w:keepNext/>
      <w:spacing w:before="240" w:after="180"/>
      <w:ind w:left="1354" w:hanging="648"/>
      <w:outlineLvl w:val="2"/>
    </w:pPr>
    <w:rPr>
      <w:b/>
    </w:rPr>
  </w:style>
  <w:style w:type="paragraph" w:styleId="Heading4">
    <w:name w:val="heading 4"/>
    <w:aliases w:val="l4"/>
    <w:basedOn w:val="Normal"/>
    <w:next w:val="BodyText1"/>
    <w:qFormat/>
    <w:rsid w:val="001C37E7"/>
    <w:pPr>
      <w:keepNext/>
      <w:spacing w:before="240" w:after="120"/>
      <w:ind w:left="720" w:hanging="720"/>
      <w:outlineLvl w:val="3"/>
    </w:pPr>
    <w:rPr>
      <w:i/>
    </w:rPr>
  </w:style>
  <w:style w:type="paragraph" w:styleId="Heading5">
    <w:name w:val="heading 5"/>
    <w:basedOn w:val="Normal"/>
    <w:next w:val="Normal"/>
    <w:qFormat/>
    <w:rsid w:val="001C37E7"/>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1C37E7"/>
    <w:pPr>
      <w:keepNext/>
      <w:outlineLvl w:val="5"/>
    </w:pPr>
    <w:rPr>
      <w:rFonts w:ascii="Arial" w:hAnsi="Arial" w:cs="Arial"/>
      <w:b/>
      <w:bCs/>
      <w:sz w:val="22"/>
      <w:szCs w:val="22"/>
    </w:rPr>
  </w:style>
  <w:style w:type="paragraph" w:styleId="Heading7">
    <w:name w:val="heading 7"/>
    <w:basedOn w:val="Normal"/>
    <w:next w:val="Normal"/>
    <w:qFormat/>
    <w:rsid w:val="001C37E7"/>
    <w:pPr>
      <w:keepNext/>
      <w:spacing w:after="120"/>
      <w:ind w:left="720" w:hanging="720"/>
      <w:outlineLvl w:val="6"/>
    </w:pPr>
    <w:rPr>
      <w:szCs w:val="24"/>
    </w:rPr>
  </w:style>
  <w:style w:type="paragraph" w:styleId="Heading8">
    <w:name w:val="heading 8"/>
    <w:basedOn w:val="Normal"/>
    <w:next w:val="Normal"/>
    <w:qFormat/>
    <w:rsid w:val="001C37E7"/>
    <w:pPr>
      <w:keepNext/>
      <w:outlineLvl w:val="7"/>
    </w:pPr>
    <w:rPr>
      <w:rFonts w:ascii="Arial" w:hAnsi="Arial" w:cs="Arial"/>
      <w:b/>
      <w:bCs/>
      <w:sz w:val="20"/>
    </w:rPr>
  </w:style>
  <w:style w:type="paragraph" w:styleId="Heading9">
    <w:name w:val="heading 9"/>
    <w:basedOn w:val="Normal"/>
    <w:next w:val="Normal"/>
    <w:qFormat/>
    <w:rsid w:val="001C37E7"/>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709E"/>
    <w:pPr>
      <w:spacing w:after="240"/>
      <w:ind w:firstLine="720"/>
    </w:pPr>
  </w:style>
  <w:style w:type="character" w:customStyle="1" w:styleId="BodyTextChar">
    <w:name w:val="Body Text Char"/>
    <w:link w:val="BodyText"/>
    <w:rsid w:val="00FC709E"/>
    <w:rPr>
      <w:rFonts w:ascii="Times New Roman" w:hAnsi="Times New Roman"/>
      <w:sz w:val="24"/>
    </w:rPr>
  </w:style>
  <w:style w:type="character" w:customStyle="1" w:styleId="Heading3Char">
    <w:name w:val="Heading 3 Char"/>
    <w:aliases w:val="l3 Char"/>
    <w:link w:val="Heading3"/>
    <w:rsid w:val="001C37E7"/>
    <w:rPr>
      <w:rFonts w:ascii="Times New Roman" w:hAnsi="Times New Roman"/>
      <w:b/>
      <w:sz w:val="24"/>
    </w:rPr>
  </w:style>
  <w:style w:type="paragraph" w:styleId="ListBullet">
    <w:name w:val="List Bullet"/>
    <w:basedOn w:val="Normal"/>
    <w:rsid w:val="00B828F0"/>
    <w:pPr>
      <w:numPr>
        <w:numId w:val="5"/>
      </w:numPr>
      <w:spacing w:after="240"/>
    </w:pPr>
  </w:style>
  <w:style w:type="paragraph" w:styleId="TOC5">
    <w:name w:val="toc 5"/>
    <w:basedOn w:val="Normal"/>
    <w:next w:val="Normal"/>
    <w:uiPriority w:val="39"/>
    <w:rsid w:val="001C37E7"/>
    <w:pPr>
      <w:tabs>
        <w:tab w:val="right" w:leader="dot" w:pos="9360"/>
      </w:tabs>
      <w:ind w:left="540" w:right="720" w:hanging="540"/>
    </w:pPr>
  </w:style>
  <w:style w:type="paragraph" w:styleId="TOC4">
    <w:name w:val="toc 4"/>
    <w:basedOn w:val="Normal"/>
    <w:next w:val="Normal"/>
    <w:rsid w:val="001C37E7"/>
    <w:pPr>
      <w:tabs>
        <w:tab w:val="right" w:leader="dot" w:pos="9360"/>
      </w:tabs>
      <w:spacing w:before="60"/>
      <w:ind w:left="1080" w:right="630"/>
    </w:pPr>
  </w:style>
  <w:style w:type="paragraph" w:styleId="TOC3">
    <w:name w:val="toc 3"/>
    <w:basedOn w:val="Normal"/>
    <w:next w:val="Normal"/>
    <w:uiPriority w:val="39"/>
    <w:rsid w:val="001C37E7"/>
    <w:pPr>
      <w:tabs>
        <w:tab w:val="right" w:leader="dot" w:pos="9360"/>
      </w:tabs>
      <w:spacing w:before="80" w:after="40"/>
      <w:ind w:left="1620" w:right="720" w:hanging="720"/>
    </w:pPr>
    <w:rPr>
      <w:noProof/>
      <w:szCs w:val="24"/>
    </w:rPr>
  </w:style>
  <w:style w:type="paragraph" w:styleId="TOC2">
    <w:name w:val="toc 2"/>
    <w:basedOn w:val="Normal"/>
    <w:next w:val="Normal"/>
    <w:uiPriority w:val="39"/>
    <w:rsid w:val="000E4B1F"/>
    <w:pPr>
      <w:tabs>
        <w:tab w:val="left" w:pos="1620"/>
        <w:tab w:val="right" w:leader="dot" w:pos="9360"/>
      </w:tabs>
      <w:ind w:left="1260" w:right="720" w:hanging="720"/>
    </w:pPr>
    <w:rPr>
      <w:noProof/>
    </w:rPr>
  </w:style>
  <w:style w:type="paragraph" w:styleId="TOC1">
    <w:name w:val="toc 1"/>
    <w:basedOn w:val="Normal"/>
    <w:next w:val="Normal"/>
    <w:uiPriority w:val="39"/>
    <w:rsid w:val="001C37E7"/>
    <w:pPr>
      <w:tabs>
        <w:tab w:val="right" w:leader="dot" w:pos="9360"/>
      </w:tabs>
      <w:spacing w:before="240"/>
      <w:ind w:left="540" w:right="720" w:hanging="540"/>
    </w:pPr>
    <w:rPr>
      <w:noProof/>
    </w:rPr>
  </w:style>
  <w:style w:type="paragraph" w:styleId="TableofFigures">
    <w:name w:val="table of figures"/>
    <w:basedOn w:val="Normal"/>
    <w:next w:val="Normal"/>
    <w:uiPriority w:val="99"/>
    <w:rsid w:val="000E4B1F"/>
    <w:pPr>
      <w:tabs>
        <w:tab w:val="right" w:leader="dot" w:pos="9360"/>
      </w:tabs>
      <w:ind w:left="1260" w:right="720" w:hanging="1260"/>
    </w:pPr>
    <w:rPr>
      <w:noProof/>
    </w:rPr>
  </w:style>
  <w:style w:type="paragraph" w:styleId="Index2">
    <w:name w:val="index 2"/>
    <w:basedOn w:val="Normal"/>
    <w:next w:val="Normal"/>
    <w:semiHidden/>
    <w:rsid w:val="001C37E7"/>
    <w:pPr>
      <w:ind w:left="360"/>
    </w:pPr>
  </w:style>
  <w:style w:type="character" w:styleId="CommentReference">
    <w:name w:val="annotation reference"/>
    <w:rsid w:val="00F60F0F"/>
    <w:rPr>
      <w:sz w:val="16"/>
      <w:szCs w:val="16"/>
    </w:rPr>
  </w:style>
  <w:style w:type="paragraph" w:styleId="Header">
    <w:name w:val="header"/>
    <w:basedOn w:val="Normal"/>
    <w:rsid w:val="001C37E7"/>
    <w:pPr>
      <w:tabs>
        <w:tab w:val="center" w:pos="4320"/>
        <w:tab w:val="right" w:pos="8640"/>
      </w:tabs>
    </w:pPr>
  </w:style>
  <w:style w:type="character" w:styleId="FootnoteReference">
    <w:name w:val="footnote reference"/>
    <w:rsid w:val="001C37E7"/>
    <w:rPr>
      <w:position w:val="6"/>
      <w:sz w:val="18"/>
    </w:rPr>
  </w:style>
  <w:style w:type="paragraph" w:styleId="FootnoteText">
    <w:name w:val="footnote text"/>
    <w:basedOn w:val="Normal"/>
    <w:rsid w:val="001C37E7"/>
    <w:pPr>
      <w:spacing w:after="240"/>
      <w:ind w:left="274" w:hanging="274"/>
    </w:pPr>
    <w:rPr>
      <w:sz w:val="20"/>
    </w:rPr>
  </w:style>
  <w:style w:type="paragraph" w:customStyle="1" w:styleId="equation">
    <w:name w:val="equation"/>
    <w:rsid w:val="001C37E7"/>
    <w:pPr>
      <w:tabs>
        <w:tab w:val="center" w:pos="4680"/>
        <w:tab w:val="right" w:pos="9360"/>
      </w:tabs>
      <w:spacing w:after="240" w:line="480" w:lineRule="atLeast"/>
    </w:pPr>
    <w:rPr>
      <w:rFonts w:ascii="Times New Roman" w:hAnsi="Times New Roman"/>
      <w:sz w:val="24"/>
    </w:rPr>
  </w:style>
  <w:style w:type="paragraph" w:customStyle="1" w:styleId="Figurebox">
    <w:name w:val="Figurebox"/>
    <w:basedOn w:val="Normal"/>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1C37E7"/>
    <w:pPr>
      <w:spacing w:before="240" w:after="240"/>
      <w:jc w:val="center"/>
    </w:pPr>
    <w:rPr>
      <w:b/>
      <w:caps/>
    </w:rPr>
  </w:style>
  <w:style w:type="paragraph" w:styleId="List">
    <w:name w:val="List"/>
    <w:basedOn w:val="Normal"/>
    <w:rsid w:val="00942846"/>
    <w:pPr>
      <w:spacing w:after="240"/>
      <w:ind w:left="1440" w:hanging="360"/>
    </w:pPr>
  </w:style>
  <w:style w:type="character" w:styleId="PageNumber">
    <w:name w:val="page number"/>
    <w:basedOn w:val="DefaultParagraphFont"/>
    <w:rsid w:val="001C37E7"/>
  </w:style>
  <w:style w:type="paragraph" w:customStyle="1" w:styleId="TableTitle">
    <w:name w:val="Table Title"/>
    <w:basedOn w:val="Normal"/>
    <w:qFormat/>
    <w:rsid w:val="001C37E7"/>
    <w:pPr>
      <w:keepNext/>
      <w:keepLines/>
      <w:spacing w:before="240" w:after="240"/>
      <w:jc w:val="center"/>
    </w:pPr>
    <w:rPr>
      <w:b/>
    </w:rPr>
  </w:style>
  <w:style w:type="paragraph" w:styleId="Caption">
    <w:name w:val="caption"/>
    <w:basedOn w:val="Normal"/>
    <w:next w:val="Normal"/>
    <w:qFormat/>
    <w:rsid w:val="001C37E7"/>
    <w:pPr>
      <w:spacing w:before="80"/>
    </w:pPr>
    <w:rPr>
      <w:rFonts w:ascii="Arial" w:hAnsi="Arial" w:cs="Arial"/>
      <w:b/>
      <w:bCs/>
      <w:sz w:val="22"/>
      <w:szCs w:val="22"/>
    </w:rPr>
  </w:style>
  <w:style w:type="paragraph" w:customStyle="1" w:styleId="SourceTable">
    <w:name w:val="Source Table"/>
    <w:basedOn w:val="Normal"/>
    <w:rsid w:val="001C37E7"/>
    <w:pPr>
      <w:keepLines/>
      <w:spacing w:before="240" w:after="240"/>
    </w:pPr>
  </w:style>
  <w:style w:type="paragraph" w:customStyle="1" w:styleId="Bibliography1">
    <w:name w:val="Bibliography1"/>
    <w:basedOn w:val="Normal"/>
    <w:pPr>
      <w:keepLines/>
      <w:spacing w:after="240"/>
    </w:pPr>
  </w:style>
  <w:style w:type="paragraph" w:customStyle="1" w:styleId="NumberBullets">
    <w:name w:val="Number Bullets"/>
    <w:basedOn w:val="Normal"/>
    <w:semiHidden/>
    <w:rsid w:val="001C37E7"/>
    <w:pPr>
      <w:tabs>
        <w:tab w:val="left" w:pos="720"/>
      </w:tabs>
      <w:ind w:left="720" w:hanging="360"/>
    </w:pPr>
  </w:style>
  <w:style w:type="paragraph" w:styleId="BalloonText">
    <w:name w:val="Balloon Text"/>
    <w:basedOn w:val="Normal"/>
    <w:rsid w:val="001C37E7"/>
    <w:rPr>
      <w:rFonts w:ascii="Arial" w:hAnsi="Arial" w:cs="Tahoma"/>
      <w:sz w:val="20"/>
      <w:szCs w:val="16"/>
    </w:rPr>
  </w:style>
  <w:style w:type="paragraph" w:customStyle="1" w:styleId="TitlePageTitle">
    <w:name w:val="TitlePage_Title"/>
    <w:basedOn w:val="Normal"/>
    <w:next w:val="Title"/>
    <w:rsid w:val="003B4855"/>
    <w:pPr>
      <w:spacing w:before="1560" w:after="240"/>
      <w:jc w:val="center"/>
    </w:pPr>
    <w:rPr>
      <w:caps/>
      <w:szCs w:val="24"/>
    </w:rPr>
  </w:style>
  <w:style w:type="paragraph" w:styleId="Title">
    <w:name w:val="Title"/>
    <w:basedOn w:val="Normal"/>
    <w:qFormat/>
    <w:rsid w:val="001C37E7"/>
    <w:pPr>
      <w:spacing w:before="240" w:after="60"/>
      <w:jc w:val="center"/>
      <w:outlineLvl w:val="0"/>
    </w:pPr>
    <w:rPr>
      <w:rFonts w:ascii="Arial" w:hAnsi="Arial" w:cs="Arial"/>
      <w:b/>
      <w:bCs/>
      <w:kern w:val="28"/>
      <w:sz w:val="32"/>
      <w:szCs w:val="32"/>
    </w:rPr>
  </w:style>
  <w:style w:type="paragraph" w:styleId="CommentText">
    <w:name w:val="annotation text"/>
    <w:basedOn w:val="Normal"/>
    <w:link w:val="CommentTextChar"/>
    <w:rsid w:val="001C37E7"/>
    <w:rPr>
      <w:sz w:val="20"/>
    </w:rPr>
  </w:style>
  <w:style w:type="character" w:customStyle="1" w:styleId="CommentTextChar">
    <w:name w:val="Comment Text Char"/>
    <w:link w:val="CommentText"/>
    <w:rsid w:val="003A7AF6"/>
    <w:rPr>
      <w:rFonts w:ascii="Times New Roman" w:hAnsi="Times New Roman"/>
    </w:rPr>
  </w:style>
  <w:style w:type="table" w:styleId="TableGrid">
    <w:name w:val="Table Grid"/>
    <w:basedOn w:val="TableNormal"/>
    <w:rsid w:val="001C37E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TableTitle"/>
    <w:rsid w:val="001C37E7"/>
    <w:pPr>
      <w:spacing w:after="0"/>
    </w:pPr>
  </w:style>
  <w:style w:type="paragraph" w:customStyle="1" w:styleId="SourceFigure">
    <w:name w:val="Source Figure"/>
    <w:basedOn w:val="SourceTable"/>
    <w:rsid w:val="00AD3EE4"/>
    <w:pPr>
      <w:ind w:left="180" w:right="180"/>
    </w:pPr>
  </w:style>
  <w:style w:type="paragraph" w:customStyle="1" w:styleId="AppTableTitle">
    <w:name w:val="App Table Title"/>
    <w:basedOn w:val="TableTitle"/>
    <w:rsid w:val="001C37E7"/>
  </w:style>
  <w:style w:type="character" w:styleId="Hyperlink">
    <w:name w:val="Hyperlink"/>
    <w:uiPriority w:val="99"/>
    <w:rsid w:val="001C37E7"/>
    <w:rPr>
      <w:color w:val="0000FF"/>
      <w:u w:val="single"/>
    </w:rPr>
  </w:style>
  <w:style w:type="paragraph" w:styleId="Footer">
    <w:name w:val="footer"/>
    <w:basedOn w:val="Normal"/>
    <w:link w:val="FooterChar"/>
    <w:uiPriority w:val="99"/>
    <w:rsid w:val="001C37E7"/>
    <w:pPr>
      <w:tabs>
        <w:tab w:val="center" w:pos="4320"/>
        <w:tab w:val="right" w:pos="8640"/>
      </w:tabs>
    </w:pPr>
  </w:style>
  <w:style w:type="paragraph" w:customStyle="1" w:styleId="TableTitleContinued">
    <w:name w:val="Table Title Continued"/>
    <w:basedOn w:val="TableTitle"/>
    <w:rsid w:val="001C37E7"/>
    <w:pPr>
      <w:spacing w:before="0"/>
    </w:pPr>
  </w:style>
  <w:style w:type="character" w:customStyle="1" w:styleId="FooterChar">
    <w:name w:val="Footer Char"/>
    <w:link w:val="Footer"/>
    <w:uiPriority w:val="99"/>
    <w:rsid w:val="00B810E0"/>
    <w:rPr>
      <w:rFonts w:ascii="Times New Roman" w:hAnsi="Times New Roman"/>
      <w:sz w:val="24"/>
    </w:r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after="240"/>
      <w:jc w:val="right"/>
    </w:pPr>
    <w:rPr>
      <w:rFonts w:ascii="Arial" w:hAnsi="Arial"/>
    </w:rPr>
  </w:style>
  <w:style w:type="paragraph" w:customStyle="1" w:styleId="TitlePageText">
    <w:name w:val="TitlePageText"/>
    <w:basedOn w:val="Normal"/>
    <w:rsid w:val="00991FE1"/>
    <w:pPr>
      <w:jc w:val="center"/>
    </w:pPr>
  </w:style>
  <w:style w:type="paragraph" w:customStyle="1" w:styleId="AppHeading2">
    <w:name w:val="App Heading 2"/>
    <w:basedOn w:val="Heading2"/>
    <w:rsid w:val="001C37E7"/>
    <w:pPr>
      <w:outlineLvl w:val="9"/>
    </w:pPr>
  </w:style>
  <w:style w:type="paragraph" w:customStyle="1" w:styleId="AppHeading3">
    <w:name w:val="App Heading 3"/>
    <w:basedOn w:val="Heading3"/>
    <w:rsid w:val="001C37E7"/>
    <w:pPr>
      <w:outlineLvl w:val="9"/>
    </w:pPr>
  </w:style>
  <w:style w:type="paragraph" w:customStyle="1" w:styleId="AppHeading1">
    <w:name w:val="App Heading 1"/>
    <w:basedOn w:val="Heading1"/>
    <w:rsid w:val="001C37E7"/>
  </w:style>
  <w:style w:type="paragraph" w:customStyle="1" w:styleId="Disclaimer1">
    <w:name w:val="Disclaimer1"/>
    <w:basedOn w:val="Normal"/>
    <w:qFormat/>
    <w:rsid w:val="003A7AF6"/>
    <w:pPr>
      <w:spacing w:before="120" w:after="24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3A7AF6"/>
    <w:pPr>
      <w:jc w:val="center"/>
    </w:pPr>
    <w:rPr>
      <w:szCs w:val="16"/>
    </w:rPr>
  </w:style>
  <w:style w:type="character" w:customStyle="1" w:styleId="BodyText3Char">
    <w:name w:val="Body Text 3 Char"/>
    <w:link w:val="BodyText3"/>
    <w:rsid w:val="003A7AF6"/>
    <w:rPr>
      <w:rFonts w:ascii="Times New Roman" w:hAnsi="Times New Roman"/>
      <w:sz w:val="24"/>
      <w:szCs w:val="16"/>
    </w:rPr>
  </w:style>
  <w:style w:type="paragraph" w:customStyle="1" w:styleId="TitlePageText2">
    <w:name w:val="TitlePageText2"/>
    <w:basedOn w:val="TitlePageText"/>
    <w:qFormat/>
    <w:rsid w:val="001C6FD6"/>
    <w:pPr>
      <w:spacing w:before="240" w:after="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rsid w:val="00F60F0F"/>
    <w:rPr>
      <w:b/>
      <w:bCs/>
    </w:rPr>
  </w:style>
  <w:style w:type="character" w:customStyle="1" w:styleId="CommentSubjectChar">
    <w:name w:val="Comment Subject Char"/>
    <w:link w:val="CommentSubject"/>
    <w:rsid w:val="00F60F0F"/>
    <w:rPr>
      <w:rFonts w:ascii="Times New Roman" w:hAnsi="Times New Roman"/>
      <w:b/>
      <w:bCs/>
    </w:rPr>
  </w:style>
  <w:style w:type="paragraph" w:styleId="ListBullet2">
    <w:name w:val="List Bullet 2"/>
    <w:basedOn w:val="Normal"/>
    <w:rsid w:val="00B828F0"/>
    <w:pPr>
      <w:numPr>
        <w:numId w:val="6"/>
      </w:numPr>
      <w:spacing w:after="240"/>
    </w:pPr>
  </w:style>
  <w:style w:type="paragraph" w:styleId="ListBullet3">
    <w:name w:val="List Bullet 3"/>
    <w:basedOn w:val="Normal"/>
    <w:rsid w:val="00B828F0"/>
    <w:pPr>
      <w:numPr>
        <w:numId w:val="7"/>
      </w:numPr>
      <w:spacing w:after="240"/>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15"/>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1C37E7"/>
    <w:pPr>
      <w:keepNext/>
      <w:spacing w:before="80" w:after="80"/>
      <w:jc w:val="center"/>
    </w:pPr>
    <w:rPr>
      <w:snapToGrid w:val="0"/>
    </w:rPr>
  </w:style>
  <w:style w:type="paragraph" w:customStyle="1" w:styleId="TableText">
    <w:name w:val="Table Text"/>
    <w:qFormat/>
    <w:rsid w:val="001C37E7"/>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1C37E7"/>
    <w:pPr>
      <w:ind w:left="216"/>
    </w:pPr>
    <w:rPr>
      <w:snapToGrid w:val="0"/>
    </w:rPr>
  </w:style>
  <w:style w:type="paragraph" w:customStyle="1" w:styleId="TableNumDec">
    <w:name w:val="Table Num_Dec"/>
    <w:basedOn w:val="TableText"/>
    <w:qFormat/>
    <w:rsid w:val="001C37E7"/>
    <w:pPr>
      <w:tabs>
        <w:tab w:val="decimal" w:pos="1519"/>
      </w:tabs>
    </w:pPr>
    <w:rPr>
      <w:snapToGrid w:val="0"/>
    </w:rPr>
  </w:style>
  <w:style w:type="table" w:customStyle="1" w:styleId="CMSTable">
    <w:name w:val="CMS_Table"/>
    <w:basedOn w:val="TableNormal"/>
    <w:uiPriority w:val="99"/>
    <w:rsid w:val="002F7DD4"/>
    <w:rPr>
      <w:rFonts w:ascii="Times New Roman" w:eastAsia="SimSun" w:hAnsi="Times New Roman"/>
      <w:sz w:val="24"/>
      <w:szCs w:val="22"/>
      <w:lang w:eastAsia="zh-CN"/>
    </w:rPr>
    <w:tblPr>
      <w:tblBorders>
        <w:top w:val="single" w:sz="12" w:space="0" w:color="auto"/>
      </w:tblBorders>
    </w:tblPr>
    <w:trPr>
      <w:cantSplit/>
    </w:trPr>
    <w:tblStylePr w:type="firstRow">
      <w:pPr>
        <w:jc w:val="center"/>
      </w:pPr>
      <w:tblPr/>
      <w:tcPr>
        <w:tcBorders>
          <w:bottom w:val="single" w:sz="6" w:space="0" w:color="auto"/>
        </w:tcBorders>
        <w:vAlign w:val="bottom"/>
      </w:tcPr>
    </w:tblStylePr>
    <w:tblStylePr w:type="lastRow">
      <w:tblPr/>
      <w:tcPr>
        <w:tcBorders>
          <w:bottom w:val="single" w:sz="12" w:space="0" w:color="auto"/>
        </w:tcBorders>
      </w:tcPr>
    </w:tblStylePr>
  </w:style>
  <w:style w:type="paragraph" w:customStyle="1" w:styleId="Figuretitle0">
    <w:name w:val="Figure title"/>
    <w:basedOn w:val="Caption"/>
    <w:qFormat/>
    <w:rsid w:val="004B02C7"/>
    <w:pPr>
      <w:keepNext/>
      <w:spacing w:before="120" w:after="60"/>
      <w:ind w:left="1267" w:hanging="1267"/>
    </w:pPr>
    <w:rPr>
      <w:rFonts w:ascii="Verdana" w:eastAsia="Calibri" w:hAnsi="Verdana"/>
    </w:rPr>
  </w:style>
  <w:style w:type="paragraph" w:customStyle="1" w:styleId="exhibitsource">
    <w:name w:val="exhibit source"/>
    <w:basedOn w:val="Normal"/>
    <w:rsid w:val="004B02C7"/>
    <w:pPr>
      <w:keepLines/>
      <w:spacing w:before="60" w:after="240"/>
      <w:ind w:left="187" w:hanging="187"/>
    </w:pPr>
    <w:rPr>
      <w:rFonts w:ascii="Arial" w:hAnsi="Arial"/>
    </w:rPr>
  </w:style>
  <w:style w:type="paragraph" w:customStyle="1" w:styleId="BodyTextpsg">
    <w:name w:val="Body Text_psg"/>
    <w:basedOn w:val="Normal"/>
    <w:link w:val="BodyTextpsgChar"/>
    <w:rsid w:val="004B02C7"/>
    <w:pPr>
      <w:spacing w:after="240"/>
      <w:ind w:firstLine="720"/>
    </w:pPr>
    <w:rPr>
      <w:sz w:val="22"/>
    </w:rPr>
  </w:style>
  <w:style w:type="character" w:customStyle="1" w:styleId="BodyTextpsgChar">
    <w:name w:val="Body Text_psg Char"/>
    <w:link w:val="BodyTextpsg"/>
    <w:locked/>
    <w:rsid w:val="004B02C7"/>
    <w:rPr>
      <w:rFonts w:ascii="Times New Roman" w:hAnsi="Times New Roman"/>
      <w:sz w:val="22"/>
    </w:rPr>
  </w:style>
  <w:style w:type="paragraph" w:customStyle="1" w:styleId="bullets">
    <w:name w:val="bullets"/>
    <w:basedOn w:val="Normal"/>
    <w:rsid w:val="001C37E7"/>
    <w:pPr>
      <w:numPr>
        <w:numId w:val="24"/>
      </w:numPr>
      <w:spacing w:after="240"/>
    </w:pPr>
  </w:style>
  <w:style w:type="paragraph" w:customStyle="1" w:styleId="biblio">
    <w:name w:val="biblio"/>
    <w:basedOn w:val="Normal"/>
    <w:rsid w:val="001C37E7"/>
    <w:pPr>
      <w:keepLines/>
      <w:spacing w:after="240"/>
    </w:pPr>
  </w:style>
  <w:style w:type="paragraph" w:customStyle="1" w:styleId="bodytextpsg0">
    <w:name w:val="body text_psg"/>
    <w:basedOn w:val="Normal"/>
    <w:link w:val="bodytextpsgChar0"/>
    <w:rsid w:val="004B02C7"/>
    <w:pPr>
      <w:spacing w:after="40"/>
      <w:ind w:firstLine="360"/>
    </w:pPr>
    <w:rPr>
      <w:szCs w:val="22"/>
    </w:rPr>
  </w:style>
  <w:style w:type="character" w:customStyle="1" w:styleId="bodytextpsgChar0">
    <w:name w:val="body text_psg Char"/>
    <w:link w:val="bodytextpsg0"/>
    <w:rsid w:val="004B02C7"/>
    <w:rPr>
      <w:rFonts w:ascii="Times New Roman" w:hAnsi="Times New Roman"/>
      <w:sz w:val="24"/>
      <w:szCs w:val="22"/>
    </w:rPr>
  </w:style>
  <w:style w:type="paragraph" w:styleId="ListParagraph">
    <w:name w:val="List Paragraph"/>
    <w:basedOn w:val="Normal"/>
    <w:uiPriority w:val="34"/>
    <w:qFormat/>
    <w:rsid w:val="004B02C7"/>
    <w:pPr>
      <w:ind w:left="720"/>
      <w:contextualSpacing/>
    </w:pPr>
  </w:style>
  <w:style w:type="paragraph" w:styleId="NormalWeb">
    <w:name w:val="Normal (Web)"/>
    <w:basedOn w:val="Normal"/>
    <w:unhideWhenUsed/>
    <w:rsid w:val="004B02C7"/>
    <w:pPr>
      <w:spacing w:after="216" w:line="336" w:lineRule="atLeast"/>
      <w:ind w:left="75" w:right="75"/>
    </w:pPr>
  </w:style>
  <w:style w:type="character" w:styleId="Strong">
    <w:name w:val="Strong"/>
    <w:qFormat/>
    <w:rsid w:val="004B02C7"/>
    <w:rPr>
      <w:b/>
      <w:bCs/>
    </w:rPr>
  </w:style>
  <w:style w:type="character" w:customStyle="1" w:styleId="bodytextChar0">
    <w:name w:val="body text Char"/>
    <w:link w:val="BodyText1"/>
    <w:locked/>
    <w:rsid w:val="004B02C7"/>
    <w:rPr>
      <w:rFonts w:ascii="Times New Roman" w:hAnsi="Times New Roman"/>
      <w:sz w:val="24"/>
    </w:rPr>
  </w:style>
  <w:style w:type="paragraph" w:customStyle="1" w:styleId="BodyText1">
    <w:name w:val="Body Text1"/>
    <w:basedOn w:val="Normal"/>
    <w:link w:val="bodytextChar0"/>
    <w:rsid w:val="001C37E7"/>
    <w:pPr>
      <w:spacing w:after="240"/>
      <w:ind w:firstLine="720"/>
    </w:pPr>
  </w:style>
  <w:style w:type="paragraph" w:customStyle="1" w:styleId="CM65">
    <w:name w:val="CM65"/>
    <w:basedOn w:val="Normal"/>
    <w:next w:val="Normal"/>
    <w:uiPriority w:val="99"/>
    <w:rsid w:val="004B02C7"/>
  </w:style>
  <w:style w:type="paragraph" w:customStyle="1" w:styleId="BodyText2">
    <w:name w:val="Body Text2"/>
    <w:basedOn w:val="Normal"/>
    <w:link w:val="bodytextChar1"/>
    <w:rsid w:val="004B02C7"/>
    <w:pPr>
      <w:spacing w:after="240"/>
      <w:ind w:firstLine="720"/>
    </w:pPr>
  </w:style>
  <w:style w:type="character" w:customStyle="1" w:styleId="bodytextChar1">
    <w:name w:val="body text Char1"/>
    <w:link w:val="BodyText2"/>
    <w:rsid w:val="004B02C7"/>
    <w:rPr>
      <w:rFonts w:ascii="Times New Roman" w:hAnsi="Times New Roman"/>
      <w:sz w:val="24"/>
    </w:rPr>
  </w:style>
  <w:style w:type="paragraph" w:customStyle="1" w:styleId="bullets-2ndlevel">
    <w:name w:val="bullets-2nd level"/>
    <w:basedOn w:val="bullets"/>
    <w:rsid w:val="001C37E7"/>
    <w:pPr>
      <w:numPr>
        <w:ilvl w:val="1"/>
        <w:numId w:val="25"/>
      </w:numPr>
    </w:pPr>
  </w:style>
  <w:style w:type="paragraph" w:customStyle="1" w:styleId="bullets-3rdlevel">
    <w:name w:val="bullets-3rd level"/>
    <w:basedOn w:val="bullets"/>
    <w:rsid w:val="001C37E7"/>
    <w:pPr>
      <w:numPr>
        <w:numId w:val="26"/>
      </w:numPr>
    </w:pPr>
  </w:style>
  <w:style w:type="paragraph" w:customStyle="1" w:styleId="bullets-4thlevel">
    <w:name w:val="bullets-4th level"/>
    <w:basedOn w:val="Normal"/>
    <w:rsid w:val="001C37E7"/>
    <w:pPr>
      <w:numPr>
        <w:ilvl w:val="1"/>
        <w:numId w:val="27"/>
      </w:numPr>
      <w:spacing w:after="240"/>
    </w:pPr>
  </w:style>
  <w:style w:type="paragraph" w:customStyle="1" w:styleId="bullets-blank">
    <w:name w:val="bullets-blank"/>
    <w:basedOn w:val="Normal"/>
    <w:rsid w:val="001C37E7"/>
    <w:pPr>
      <w:spacing w:after="240"/>
      <w:ind w:left="1080" w:hanging="360"/>
    </w:pPr>
  </w:style>
  <w:style w:type="paragraph" w:customStyle="1" w:styleId="Cov-Address">
    <w:name w:val="Cov-Address"/>
    <w:basedOn w:val="Normal"/>
    <w:rsid w:val="001C37E7"/>
    <w:pPr>
      <w:jc w:val="right"/>
    </w:pPr>
    <w:rPr>
      <w:rFonts w:ascii="Arial" w:hAnsi="Arial"/>
    </w:rPr>
  </w:style>
  <w:style w:type="paragraph" w:customStyle="1" w:styleId="Cov-Author">
    <w:name w:val="Cov-Author"/>
    <w:basedOn w:val="Normal"/>
    <w:rsid w:val="001C37E7"/>
    <w:pPr>
      <w:jc w:val="right"/>
    </w:pPr>
    <w:rPr>
      <w:rFonts w:ascii="Arial" w:hAnsi="Arial"/>
      <w:b/>
    </w:rPr>
  </w:style>
  <w:style w:type="paragraph" w:customStyle="1" w:styleId="Cov-Date">
    <w:name w:val="Cov-Date"/>
    <w:basedOn w:val="Normal"/>
    <w:rsid w:val="001C37E7"/>
    <w:pPr>
      <w:jc w:val="right"/>
    </w:pPr>
    <w:rPr>
      <w:rFonts w:ascii="Arial" w:hAnsi="Arial" w:cs="Arial"/>
      <w:b/>
      <w:sz w:val="28"/>
    </w:rPr>
  </w:style>
  <w:style w:type="paragraph" w:customStyle="1" w:styleId="CoverText">
    <w:name w:val="CoverText"/>
    <w:basedOn w:val="Normal"/>
    <w:qFormat/>
    <w:rsid w:val="001C37E7"/>
    <w:pPr>
      <w:jc w:val="right"/>
    </w:pPr>
    <w:rPr>
      <w:rFonts w:ascii="Arial" w:hAnsi="Arial"/>
      <w:sz w:val="20"/>
    </w:rPr>
  </w:style>
  <w:style w:type="paragraph" w:customStyle="1" w:styleId="Cov-Subtitle">
    <w:name w:val="Cov-Subtitle"/>
    <w:basedOn w:val="Normal"/>
    <w:rsid w:val="001C37E7"/>
    <w:pPr>
      <w:jc w:val="right"/>
    </w:pPr>
    <w:rPr>
      <w:rFonts w:ascii="Arial" w:hAnsi="Arial"/>
      <w:b/>
      <w:sz w:val="36"/>
    </w:rPr>
  </w:style>
  <w:style w:type="paragraph" w:customStyle="1" w:styleId="Cov-Title">
    <w:name w:val="Cov-Title"/>
    <w:basedOn w:val="Normal"/>
    <w:rsid w:val="001C37E7"/>
    <w:pPr>
      <w:jc w:val="right"/>
    </w:pPr>
    <w:rPr>
      <w:rFonts w:ascii="Arial" w:hAnsi="Arial"/>
      <w:b/>
      <w:sz w:val="48"/>
    </w:rPr>
  </w:style>
  <w:style w:type="paragraph" w:customStyle="1" w:styleId="Figurebox0">
    <w:name w:val="Figure box"/>
    <w:basedOn w:val="Normal"/>
    <w:rsid w:val="001C37E7"/>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ITLEPAGETITLE0">
    <w:name w:val="TITLEPAGE_TITLE"/>
    <w:basedOn w:val="Normal"/>
    <w:rsid w:val="001C37E7"/>
    <w:pPr>
      <w:jc w:val="center"/>
    </w:pPr>
    <w:rPr>
      <w:caps/>
      <w:szCs w:val="24"/>
    </w:rPr>
  </w:style>
  <w:style w:type="paragraph" w:customStyle="1" w:styleId="TitlePageCentered">
    <w:name w:val="TitlePageCentered"/>
    <w:basedOn w:val="Normal"/>
    <w:rsid w:val="001C37E7"/>
    <w:pPr>
      <w:jc w:val="center"/>
    </w:pPr>
  </w:style>
  <w:style w:type="paragraph" w:customStyle="1" w:styleId="Tablecont">
    <w:name w:val="Table_cont"/>
    <w:basedOn w:val="Normal"/>
    <w:qFormat/>
    <w:rsid w:val="003865B0"/>
    <w:pPr>
      <w:jc w:val="right"/>
    </w:pPr>
    <w:rPr>
      <w:sz w:val="18"/>
      <w:szCs w:val="18"/>
    </w:rPr>
  </w:style>
  <w:style w:type="paragraph" w:customStyle="1" w:styleId="TableTextIndent2">
    <w:name w:val="Table Text Indent2"/>
    <w:basedOn w:val="Normal"/>
    <w:qFormat/>
    <w:rsid w:val="002F7DD4"/>
    <w:pPr>
      <w:ind w:left="447"/>
    </w:pPr>
    <w:rPr>
      <w:rFonts w:eastAsia="SimSun"/>
      <w:szCs w:val="24"/>
      <w:lang w:eastAsia="zh-CN"/>
    </w:rPr>
  </w:style>
  <w:style w:type="paragraph" w:styleId="Bibliography">
    <w:name w:val="Bibliography"/>
    <w:basedOn w:val="Normal"/>
    <w:next w:val="Normal"/>
    <w:uiPriority w:val="37"/>
    <w:unhideWhenUsed/>
    <w:rsid w:val="0040565C"/>
  </w:style>
  <w:style w:type="character" w:styleId="FollowedHyperlink">
    <w:name w:val="FollowedHyperlink"/>
    <w:rsid w:val="008F2DCC"/>
    <w:rPr>
      <w:color w:val="800080"/>
      <w:u w:val="single"/>
    </w:rPr>
  </w:style>
  <w:style w:type="paragraph" w:styleId="Revision">
    <w:name w:val="Revision"/>
    <w:hidden/>
    <w:uiPriority w:val="99"/>
    <w:semiHidden/>
    <w:rsid w:val="00972339"/>
    <w:rPr>
      <w:rFonts w:ascii="Times New Roman" w:hAnsi="Times New Roman"/>
      <w:sz w:val="24"/>
    </w:rPr>
  </w:style>
  <w:style w:type="paragraph" w:styleId="PlainText">
    <w:name w:val="Plain Text"/>
    <w:basedOn w:val="Normal"/>
    <w:link w:val="PlainTextChar"/>
    <w:uiPriority w:val="99"/>
    <w:unhideWhenUsed/>
    <w:rsid w:val="007D0E9E"/>
    <w:rPr>
      <w:rFonts w:ascii="Calibri" w:eastAsia="Calibri" w:hAnsi="Calibri"/>
      <w:sz w:val="22"/>
      <w:szCs w:val="22"/>
    </w:rPr>
  </w:style>
  <w:style w:type="character" w:customStyle="1" w:styleId="PlainTextChar">
    <w:name w:val="Plain Text Char"/>
    <w:link w:val="PlainText"/>
    <w:uiPriority w:val="99"/>
    <w:rsid w:val="007D0E9E"/>
    <w:rPr>
      <w:rFonts w:ascii="Calibri" w:eastAsia="Calibri" w:hAnsi="Calibri"/>
      <w:sz w:val="22"/>
      <w:szCs w:val="22"/>
    </w:rPr>
  </w:style>
  <w:style w:type="paragraph" w:styleId="TOCHeading">
    <w:name w:val="TOC Heading"/>
    <w:basedOn w:val="Heading1"/>
    <w:next w:val="Normal"/>
    <w:uiPriority w:val="39"/>
    <w:unhideWhenUsed/>
    <w:qFormat/>
    <w:rsid w:val="000D44EC"/>
    <w:pPr>
      <w:keepNext/>
      <w:keepLines/>
      <w:spacing w:after="0" w:line="259" w:lineRule="auto"/>
      <w:jc w:val="left"/>
      <w:outlineLvl w:val="9"/>
    </w:pPr>
    <w:rPr>
      <w:rFonts w:ascii="Calibri Light" w:hAnsi="Calibri Light"/>
      <w:b w:val="0"/>
      <w:caps w:val="0"/>
      <w:color w:val="2E74B5"/>
      <w:sz w:val="32"/>
      <w:szCs w:val="32"/>
    </w:rPr>
  </w:style>
  <w:style w:type="paragraph" w:customStyle="1" w:styleId="Heading21">
    <w:name w:val="Heading 21"/>
    <w:basedOn w:val="Subtitle"/>
    <w:link w:val="heading2Char"/>
    <w:qFormat/>
    <w:rsid w:val="00486FD6"/>
    <w:pPr>
      <w:spacing w:after="0"/>
    </w:pPr>
    <w:rPr>
      <w:rFonts w:ascii="Times New Roman" w:hAnsi="Times New Roman"/>
      <w:szCs w:val="36"/>
    </w:rPr>
  </w:style>
  <w:style w:type="character" w:customStyle="1" w:styleId="heading2Char">
    <w:name w:val="heading 2 Char"/>
    <w:basedOn w:val="SubtitleChar"/>
    <w:link w:val="Heading21"/>
    <w:rsid w:val="00486FD6"/>
    <w:rPr>
      <w:rFonts w:ascii="Times New Roman" w:eastAsia="Times New Roman" w:hAnsi="Times New Roman" w:cs="Times New Roman"/>
      <w:b/>
      <w:sz w:val="36"/>
      <w:szCs w:val="36"/>
    </w:rPr>
  </w:style>
  <w:style w:type="paragraph" w:customStyle="1" w:styleId="Default">
    <w:name w:val="Default"/>
    <w:rsid w:val="00DD3CC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91856">
      <w:bodyDiv w:val="1"/>
      <w:marLeft w:val="0"/>
      <w:marRight w:val="0"/>
      <w:marTop w:val="0"/>
      <w:marBottom w:val="0"/>
      <w:divBdr>
        <w:top w:val="none" w:sz="0" w:space="0" w:color="auto"/>
        <w:left w:val="none" w:sz="0" w:space="0" w:color="auto"/>
        <w:bottom w:val="none" w:sz="0" w:space="0" w:color="auto"/>
        <w:right w:val="none" w:sz="0" w:space="0" w:color="auto"/>
      </w:divBdr>
    </w:div>
    <w:div w:id="656151398">
      <w:bodyDiv w:val="1"/>
      <w:marLeft w:val="0"/>
      <w:marRight w:val="0"/>
      <w:marTop w:val="0"/>
      <w:marBottom w:val="0"/>
      <w:divBdr>
        <w:top w:val="none" w:sz="0" w:space="0" w:color="auto"/>
        <w:left w:val="none" w:sz="0" w:space="0" w:color="auto"/>
        <w:bottom w:val="none" w:sz="0" w:space="0" w:color="auto"/>
        <w:right w:val="none" w:sz="0" w:space="0" w:color="auto"/>
      </w:divBdr>
    </w:div>
    <w:div w:id="776370986">
      <w:bodyDiv w:val="1"/>
      <w:marLeft w:val="0"/>
      <w:marRight w:val="0"/>
      <w:marTop w:val="0"/>
      <w:marBottom w:val="0"/>
      <w:divBdr>
        <w:top w:val="none" w:sz="0" w:space="0" w:color="auto"/>
        <w:left w:val="none" w:sz="0" w:space="0" w:color="auto"/>
        <w:bottom w:val="none" w:sz="0" w:space="0" w:color="auto"/>
        <w:right w:val="none" w:sz="0" w:space="0" w:color="auto"/>
      </w:divBdr>
    </w:div>
    <w:div w:id="1080060738">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
    <w:div w:id="1565604402">
      <w:bodyDiv w:val="1"/>
      <w:marLeft w:val="0"/>
      <w:marRight w:val="0"/>
      <w:marTop w:val="0"/>
      <w:marBottom w:val="0"/>
      <w:divBdr>
        <w:top w:val="none" w:sz="0" w:space="0" w:color="auto"/>
        <w:left w:val="none" w:sz="0" w:space="0" w:color="auto"/>
        <w:bottom w:val="none" w:sz="0" w:space="0" w:color="auto"/>
        <w:right w:val="none" w:sz="0" w:space="0" w:color="auto"/>
      </w:divBdr>
    </w:div>
    <w:div w:id="1655797152">
      <w:bodyDiv w:val="1"/>
      <w:marLeft w:val="0"/>
      <w:marRight w:val="0"/>
      <w:marTop w:val="0"/>
      <w:marBottom w:val="0"/>
      <w:divBdr>
        <w:top w:val="none" w:sz="0" w:space="0" w:color="auto"/>
        <w:left w:val="none" w:sz="0" w:space="0" w:color="auto"/>
        <w:bottom w:val="none" w:sz="0" w:space="0" w:color="auto"/>
        <w:right w:val="none" w:sz="0" w:space="0" w:color="auto"/>
      </w:divBdr>
    </w:div>
    <w:div w:id="1743260489">
      <w:bodyDiv w:val="1"/>
      <w:marLeft w:val="0"/>
      <w:marRight w:val="0"/>
      <w:marTop w:val="0"/>
      <w:marBottom w:val="0"/>
      <w:divBdr>
        <w:top w:val="none" w:sz="0" w:space="0" w:color="auto"/>
        <w:left w:val="none" w:sz="0" w:space="0" w:color="auto"/>
        <w:bottom w:val="none" w:sz="0" w:space="0" w:color="auto"/>
        <w:right w:val="none" w:sz="0" w:space="0" w:color="auto"/>
      </w:divBdr>
    </w:div>
    <w:div w:id="1852059707">
      <w:bodyDiv w:val="1"/>
      <w:marLeft w:val="0"/>
      <w:marRight w:val="0"/>
      <w:marTop w:val="0"/>
      <w:marBottom w:val="0"/>
      <w:divBdr>
        <w:top w:val="none" w:sz="0" w:space="0" w:color="auto"/>
        <w:left w:val="none" w:sz="0" w:space="0" w:color="auto"/>
        <w:bottom w:val="none" w:sz="0" w:space="0" w:color="auto"/>
        <w:right w:val="none" w:sz="0" w:space="0" w:color="auto"/>
      </w:divBdr>
    </w:div>
    <w:div w:id="1864901819">
      <w:bodyDiv w:val="1"/>
      <w:marLeft w:val="0"/>
      <w:marRight w:val="0"/>
      <w:marTop w:val="0"/>
      <w:marBottom w:val="0"/>
      <w:divBdr>
        <w:top w:val="none" w:sz="0" w:space="0" w:color="auto"/>
        <w:left w:val="none" w:sz="0" w:space="0" w:color="auto"/>
        <w:bottom w:val="none" w:sz="0" w:space="0" w:color="auto"/>
        <w:right w:val="none" w:sz="0" w:space="0" w:color="auto"/>
      </w:divBdr>
    </w:div>
    <w:div w:id="19037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licybook.aar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tccommission.lmp01.lucidus.net/wp-content/uploads/2013/12/Commission-on-Long-Term-Care-Final-Report-9-26-13.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tqa.org/wp-content/themes/ltqaMain/custom/images//LTQA-The-Need-to-Standardize-Assessment-Items-4-1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6BD667422D0544B6F94B86251EB463" ma:contentTypeVersion="18" ma:contentTypeDescription="Create a new document." ma:contentTypeScope="" ma:versionID="b8e4898765aaee63a1fa0b3007cc6b70">
  <xsd:schema xmlns:xsd="http://www.w3.org/2001/XMLSchema" xmlns:xs="http://www.w3.org/2001/XMLSchema" xmlns:p="http://schemas.microsoft.com/office/2006/metadata/properties" xmlns:ns2="b3cee9db-bc69-4511-ae25-55dffccd7c29" targetNamespace="http://schemas.microsoft.com/office/2006/metadata/properties" ma:root="true" ma:fieldsID="8ddc0799b357588f0eb105213a4c9081" ns2:_="">
    <xsd:import namespace="b3cee9db-bc69-4511-ae25-55dffccd7c29"/>
    <xsd:element name="properties">
      <xsd:complexType>
        <xsd:sequence>
          <xsd:element name="documentManagement">
            <xsd:complexType>
              <xsd:all>
                <xsd:element ref="ns2:Top_x002d_Category"/>
                <xsd:element ref="ns2:Category"/>
                <xsd:element ref="ns2:Subcategory" minOccurs="0"/>
                <xsd:element ref="ns2:BusinessLine" minOccurs="0"/>
                <xsd:element ref="ns2:BusinessLineSubcategory" minOccurs="0"/>
                <xsd:element ref="ns2:PopulationType" minOccurs="0"/>
                <xsd:element ref="ns2:DocumentType"/>
                <xsd:element ref="ns2:State_x002f_Territory" minOccurs="0"/>
                <xsd:element ref="ns2:Status"/>
                <xsd:element ref="ns2:PriorityLeve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ee9db-bc69-4511-ae25-55dffccd7c29" elementFormDefault="qualified">
    <xsd:import namespace="http://schemas.microsoft.com/office/2006/documentManagement/types"/>
    <xsd:import namespace="http://schemas.microsoft.com/office/infopath/2007/PartnerControls"/>
    <xsd:element name="Top_x002d_Category" ma:index="2" ma:displayName="Top-Category" ma:list="{80e92dab-299b-4369-a75c-ddd9c7f2e556}" ma:internalName="Top_x002d_Category" ma:showField="Title">
      <xsd:simpleType>
        <xsd:restriction base="dms:Lookup"/>
      </xsd:simpleType>
    </xsd:element>
    <xsd:element name="Category" ma:index="3" ma:displayName="Category" ma:list="{0441aa20-a95d-4930-932c-13a4f10de688}" ma:internalName="Category" ma:showField="Title">
      <xsd:simpleType>
        <xsd:restriction base="dms:Lookup"/>
      </xsd:simpleType>
    </xsd:element>
    <xsd:element name="Subcategory" ma:index="4" nillable="true" ma:displayName="Subcategory" ma:list="{264d6624-f705-4ef5-b300-62152c26e921}" ma:internalName="Subcategory" ma:showField="Title">
      <xsd:simpleType>
        <xsd:restriction base="dms:Lookup"/>
      </xsd:simpleType>
    </xsd:element>
    <xsd:element name="BusinessLine" ma:index="5" nillable="true" ma:displayName="Business Line" ma:list="{7726571c-aa49-4592-a4cf-eda2fe11fd51}" ma:internalName="BusinessLin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BusinessLineSubcategory" ma:index="6" nillable="true" ma:displayName="Business Line Subcategory" ma:list="{e05a58f6-5e86-4947-9484-c1d55093bbbf}" ma:internalName="BusinessLineSubcategory" ma:readOnly="false" ma:showField="Title">
      <xsd:simpleType>
        <xsd:restriction base="dms:Lookup"/>
      </xsd:simpleType>
    </xsd:element>
    <xsd:element name="PopulationType" ma:index="7" nillable="true" ma:displayName="Population Type" ma:default="Other/Not Applicable" ma:internalName="PopulationType">
      <xsd:complexType>
        <xsd:complexContent>
          <xsd:extension base="dms:MultiChoice">
            <xsd:sequence>
              <xsd:element name="Value" maxOccurs="unbounded" minOccurs="0" nillable="true">
                <xsd:simpleType>
                  <xsd:restriction base="dms:Choice">
                    <xsd:enumeration value="Aging"/>
                    <xsd:enumeration value="Children"/>
                    <xsd:enumeration value="Homeless"/>
                    <xsd:enumeration value="Intellectual/Developmental Disability (TBI, Alzheimer’s, Autism, Cerebral Palsy, etc.)"/>
                    <xsd:enumeration value="Mental/Behavior Health and Substance Use Disorder"/>
                    <xsd:enumeration value="Physical Disability"/>
                    <xsd:enumeration value="All"/>
                    <xsd:enumeration value="Other/Not Applicable"/>
                  </xsd:restriction>
                </xsd:simpleType>
              </xsd:element>
            </xsd:sequence>
          </xsd:extension>
        </xsd:complexContent>
      </xsd:complexType>
    </xsd:element>
    <xsd:element name="DocumentType" ma:index="8" ma:displayName="Document Type" ma:default="Other/Not Applicable" ma:format="Dropdown" ma:internalName="DocumentType">
      <xsd:simpleType>
        <xsd:restriction base="dms:Choice">
          <xsd:enumeration value="Applications/Awards/Terms &amp; Conditions"/>
          <xsd:enumeration value="Budgetary"/>
          <xsd:enumeration value="Communications (e.g., IB, Fact Sheet, Power Point, Presentation, Press, SMD, Talking Points, Training Material, etc.)"/>
          <xsd:enumeration value="Corrective Action Plan"/>
          <xsd:enumeration value="Deliverable"/>
          <xsd:enumeration value="FOA (Funding Opportunity Announcement)"/>
          <xsd:enumeration value="Meeting Notes"/>
          <xsd:enumeration value="Modifications and Revisions"/>
          <xsd:enumeration value="Needs Assessment"/>
          <xsd:enumeration value="OGC Opinions"/>
          <xsd:enumeration value="Operational Protocol"/>
          <xsd:enumeration value="Panel Review"/>
          <xsd:enumeration value="Policy"/>
          <xsd:enumeration value="Project Management"/>
          <xsd:enumeration value="PRA Package (Paperwork Reduction Act)"/>
          <xsd:enumeration value="Report"/>
          <xsd:enumeration value="Site Visit"/>
          <xsd:enumeration value="Statute/Regulation"/>
          <xsd:enumeration value="Template"/>
          <xsd:enumeration value="Webinar"/>
          <xsd:enumeration value="Work Plan"/>
          <xsd:enumeration value="Other/Not Applicable"/>
        </xsd:restriction>
      </xsd:simpleType>
    </xsd:element>
    <xsd:element name="State_x002f_Territory" ma:index="9" nillable="true" ma:displayName="State/Territory" ma:list="{37fd0ec8-96d3-4071-84ad-0cc3c09bef93}" ma:internalName="State_x002f_Territory" ma:showField="Title">
      <xsd:complexType>
        <xsd:complexContent>
          <xsd:extension base="dms:MultiChoiceLookup">
            <xsd:sequence>
              <xsd:element name="Value" type="dms:Lookup" maxOccurs="unbounded" minOccurs="0" nillable="true"/>
            </xsd:sequence>
          </xsd:extension>
        </xsd:complexContent>
      </xsd:complexType>
    </xsd:element>
    <xsd:element name="Status" ma:index="10" ma:displayName="Status" ma:default="Not Applicable" ma:format="Dropdown" ma:internalName="Status">
      <xsd:simpleType>
        <xsd:restriction base="dms:Choice">
          <xsd:enumeration value="Draft"/>
          <xsd:enumeration value="Under Review for Input"/>
          <xsd:enumeration value="Final"/>
          <xsd:enumeration value="Approved"/>
          <xsd:enumeration value="Archive"/>
          <xsd:enumeration value="Not Applicable"/>
        </xsd:restriction>
      </xsd:simpleType>
    </xsd:element>
    <xsd:element name="PriorityLevel" ma:index="11" ma:displayName="Priority Level" ma:default="Not Applicable" ma:format="Dropdown" ma:internalName="PriorityLevel">
      <xsd:simpleType>
        <xsd:restriction base="dms:Choice">
          <xsd:enumeration value="Low"/>
          <xsd:enumeration value="Medium"/>
          <xsd:enumeration value="High"/>
          <xsd:enumeration value="Urgent"/>
          <xsd:enumeration value="Not Applicab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Type xmlns="b3cee9db-bc69-4511-ae25-55dffccd7c29">PRA Package (Paperwork Reduction Act)</DocumentType>
    <BusinessLineSubcategory xmlns="b3cee9db-bc69-4511-ae25-55dffccd7c29" xsi:nil="true"/>
    <Category xmlns="b3cee9db-bc69-4511-ae25-55dffccd7c29">28</Category>
    <BusinessLine xmlns="b3cee9db-bc69-4511-ae25-55dffccd7c29"/>
    <PriorityLevel xmlns="b3cee9db-bc69-4511-ae25-55dffccd7c29">Medium</PriorityLevel>
    <Top_x002d_Category xmlns="b3cee9db-bc69-4511-ae25-55dffccd7c29">3</Top_x002d_Category>
    <State_x002f_Territory xmlns="b3cee9db-bc69-4511-ae25-55dffccd7c29"/>
    <Subcategory xmlns="b3cee9db-bc69-4511-ae25-55dffccd7c29">14</Subcategory>
    <PopulationType xmlns="b3cee9db-bc69-4511-ae25-55dffccd7c29"/>
    <Status xmlns="b3cee9db-bc69-4511-ae25-55dffccd7c29">Under Review for Input</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048267F-06EC-4BEE-B584-3EF575020CCB}">
  <ds:schemaRefs>
    <ds:schemaRef ds:uri="http://schemas.microsoft.com/sharepoint/v3/contenttype/forms"/>
  </ds:schemaRefs>
</ds:datastoreItem>
</file>

<file path=customXml/itemProps2.xml><?xml version="1.0" encoding="utf-8"?>
<ds:datastoreItem xmlns:ds="http://schemas.openxmlformats.org/officeDocument/2006/customXml" ds:itemID="{65F54181-CE10-430F-8770-1E57E0242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ee9db-bc69-4511-ae25-55dffccd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F7ED2-AB0C-4136-8330-70C0AFF27DC9}">
  <ds:schemaRefs>
    <ds:schemaRef ds:uri="http://schemas.microsoft.com/office/2006/metadata/longProperties"/>
  </ds:schemaRefs>
</ds:datastoreItem>
</file>

<file path=customXml/itemProps4.xml><?xml version="1.0" encoding="utf-8"?>
<ds:datastoreItem xmlns:ds="http://schemas.openxmlformats.org/officeDocument/2006/customXml" ds:itemID="{7D861AD3-A494-4FCE-835A-6C7D54CCE6A8}">
  <ds:schemaRefs>
    <ds:schemaRef ds:uri="http://purl.org/dc/terms/"/>
    <ds:schemaRef ds:uri="http://schemas.openxmlformats.org/package/2006/metadata/core-properties"/>
    <ds:schemaRef ds:uri="http://purl.org/dc/dcmitype/"/>
    <ds:schemaRef ds:uri="http://schemas.microsoft.com/office/infopath/2007/PartnerControls"/>
    <ds:schemaRef ds:uri="b3cee9db-bc69-4511-ae25-55dffccd7c29"/>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FE769731-51D8-469C-87EB-325A276C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8531</Words>
  <Characters>49569</Characters>
  <Application>Microsoft Office Word</Application>
  <DocSecurity>0</DocSecurity>
  <Lines>413</Lines>
  <Paragraphs>115</Paragraphs>
  <ScaleCrop>false</ScaleCrop>
  <HeadingPairs>
    <vt:vector size="2" baseType="variant">
      <vt:variant>
        <vt:lpstr>Title</vt:lpstr>
      </vt:variant>
      <vt:variant>
        <vt:i4>1</vt:i4>
      </vt:variant>
    </vt:vector>
  </HeadingPairs>
  <TitlesOfParts>
    <vt:vector size="1" baseType="lpstr">
      <vt:lpstr>TEFT: FASI Based on the CARE Tool: Part A: Justification</vt:lpstr>
    </vt:vector>
  </TitlesOfParts>
  <Company>The George Washington University</Company>
  <LinksUpToDate>false</LinksUpToDate>
  <CharactersWithSpaces>57985</CharactersWithSpaces>
  <SharedDoc>false</SharedDoc>
  <HLinks>
    <vt:vector size="150" baseType="variant">
      <vt:variant>
        <vt:i4>8257586</vt:i4>
      </vt:variant>
      <vt:variant>
        <vt:i4>153</vt:i4>
      </vt:variant>
      <vt:variant>
        <vt:i4>0</vt:i4>
      </vt:variant>
      <vt:variant>
        <vt:i4>5</vt:i4>
      </vt:variant>
      <vt:variant>
        <vt:lpwstr>http://ltccommission.lmp01.lucidus.net/wp-content/uploads/2013/12/Commission-on-Long-Term-Care-Final-Report-9-26-13.pdf</vt:lpwstr>
      </vt:variant>
      <vt:variant>
        <vt:lpwstr/>
      </vt:variant>
      <vt:variant>
        <vt:i4>7209007</vt:i4>
      </vt:variant>
      <vt:variant>
        <vt:i4>150</vt:i4>
      </vt:variant>
      <vt:variant>
        <vt:i4>0</vt:i4>
      </vt:variant>
      <vt:variant>
        <vt:i4>5</vt:i4>
      </vt:variant>
      <vt:variant>
        <vt:lpwstr>http://www.ltqa.org/wp-content/themes/ltqaMain/custom/images//LTQA-The-Need-to-Standardize-Assessment-Items-4-14-1.pdf</vt:lpwstr>
      </vt:variant>
      <vt:variant>
        <vt:lpwstr/>
      </vt:variant>
      <vt:variant>
        <vt:i4>7209021</vt:i4>
      </vt:variant>
      <vt:variant>
        <vt:i4>147</vt:i4>
      </vt:variant>
      <vt:variant>
        <vt:i4>0</vt:i4>
      </vt:variant>
      <vt:variant>
        <vt:i4>5</vt:i4>
      </vt:variant>
      <vt:variant>
        <vt:lpwstr>http://policybook.aarp.org/</vt:lpwstr>
      </vt:variant>
      <vt:variant>
        <vt:lpwstr/>
      </vt:variant>
      <vt:variant>
        <vt:i4>1835065</vt:i4>
      </vt:variant>
      <vt:variant>
        <vt:i4>131</vt:i4>
      </vt:variant>
      <vt:variant>
        <vt:i4>0</vt:i4>
      </vt:variant>
      <vt:variant>
        <vt:i4>5</vt:i4>
      </vt:variant>
      <vt:variant>
        <vt:lpwstr/>
      </vt:variant>
      <vt:variant>
        <vt:lpwstr>_Toc399320114</vt:lpwstr>
      </vt:variant>
      <vt:variant>
        <vt:i4>1835065</vt:i4>
      </vt:variant>
      <vt:variant>
        <vt:i4>122</vt:i4>
      </vt:variant>
      <vt:variant>
        <vt:i4>0</vt:i4>
      </vt:variant>
      <vt:variant>
        <vt:i4>5</vt:i4>
      </vt:variant>
      <vt:variant>
        <vt:lpwstr/>
      </vt:variant>
      <vt:variant>
        <vt:lpwstr>_Toc399320112</vt:lpwstr>
      </vt:variant>
      <vt:variant>
        <vt:i4>1835065</vt:i4>
      </vt:variant>
      <vt:variant>
        <vt:i4>116</vt:i4>
      </vt:variant>
      <vt:variant>
        <vt:i4>0</vt:i4>
      </vt:variant>
      <vt:variant>
        <vt:i4>5</vt:i4>
      </vt:variant>
      <vt:variant>
        <vt:lpwstr/>
      </vt:variant>
      <vt:variant>
        <vt:lpwstr>_Toc399320111</vt:lpwstr>
      </vt:variant>
      <vt:variant>
        <vt:i4>1835065</vt:i4>
      </vt:variant>
      <vt:variant>
        <vt:i4>110</vt:i4>
      </vt:variant>
      <vt:variant>
        <vt:i4>0</vt:i4>
      </vt:variant>
      <vt:variant>
        <vt:i4>5</vt:i4>
      </vt:variant>
      <vt:variant>
        <vt:lpwstr/>
      </vt:variant>
      <vt:variant>
        <vt:lpwstr>_Toc399320110</vt:lpwstr>
      </vt:variant>
      <vt:variant>
        <vt:i4>1900601</vt:i4>
      </vt:variant>
      <vt:variant>
        <vt:i4>104</vt:i4>
      </vt:variant>
      <vt:variant>
        <vt:i4>0</vt:i4>
      </vt:variant>
      <vt:variant>
        <vt:i4>5</vt:i4>
      </vt:variant>
      <vt:variant>
        <vt:lpwstr/>
      </vt:variant>
      <vt:variant>
        <vt:lpwstr>_Toc399320109</vt:lpwstr>
      </vt:variant>
      <vt:variant>
        <vt:i4>1900601</vt:i4>
      </vt:variant>
      <vt:variant>
        <vt:i4>98</vt:i4>
      </vt:variant>
      <vt:variant>
        <vt:i4>0</vt:i4>
      </vt:variant>
      <vt:variant>
        <vt:i4>5</vt:i4>
      </vt:variant>
      <vt:variant>
        <vt:lpwstr/>
      </vt:variant>
      <vt:variant>
        <vt:lpwstr>_Toc399320108</vt:lpwstr>
      </vt:variant>
      <vt:variant>
        <vt:i4>1900601</vt:i4>
      </vt:variant>
      <vt:variant>
        <vt:i4>92</vt:i4>
      </vt:variant>
      <vt:variant>
        <vt:i4>0</vt:i4>
      </vt:variant>
      <vt:variant>
        <vt:i4>5</vt:i4>
      </vt:variant>
      <vt:variant>
        <vt:lpwstr/>
      </vt:variant>
      <vt:variant>
        <vt:lpwstr>_Toc399320107</vt:lpwstr>
      </vt:variant>
      <vt:variant>
        <vt:i4>1900601</vt:i4>
      </vt:variant>
      <vt:variant>
        <vt:i4>86</vt:i4>
      </vt:variant>
      <vt:variant>
        <vt:i4>0</vt:i4>
      </vt:variant>
      <vt:variant>
        <vt:i4>5</vt:i4>
      </vt:variant>
      <vt:variant>
        <vt:lpwstr/>
      </vt:variant>
      <vt:variant>
        <vt:lpwstr>_Toc399320106</vt:lpwstr>
      </vt:variant>
      <vt:variant>
        <vt:i4>1900601</vt:i4>
      </vt:variant>
      <vt:variant>
        <vt:i4>80</vt:i4>
      </vt:variant>
      <vt:variant>
        <vt:i4>0</vt:i4>
      </vt:variant>
      <vt:variant>
        <vt:i4>5</vt:i4>
      </vt:variant>
      <vt:variant>
        <vt:lpwstr/>
      </vt:variant>
      <vt:variant>
        <vt:lpwstr>_Toc399320105</vt:lpwstr>
      </vt:variant>
      <vt:variant>
        <vt:i4>1900601</vt:i4>
      </vt:variant>
      <vt:variant>
        <vt:i4>74</vt:i4>
      </vt:variant>
      <vt:variant>
        <vt:i4>0</vt:i4>
      </vt:variant>
      <vt:variant>
        <vt:i4>5</vt:i4>
      </vt:variant>
      <vt:variant>
        <vt:lpwstr/>
      </vt:variant>
      <vt:variant>
        <vt:lpwstr>_Toc399320104</vt:lpwstr>
      </vt:variant>
      <vt:variant>
        <vt:i4>1900601</vt:i4>
      </vt:variant>
      <vt:variant>
        <vt:i4>68</vt:i4>
      </vt:variant>
      <vt:variant>
        <vt:i4>0</vt:i4>
      </vt:variant>
      <vt:variant>
        <vt:i4>5</vt:i4>
      </vt:variant>
      <vt:variant>
        <vt:lpwstr/>
      </vt:variant>
      <vt:variant>
        <vt:lpwstr>_Toc399320103</vt:lpwstr>
      </vt:variant>
      <vt:variant>
        <vt:i4>1900601</vt:i4>
      </vt:variant>
      <vt:variant>
        <vt:i4>62</vt:i4>
      </vt:variant>
      <vt:variant>
        <vt:i4>0</vt:i4>
      </vt:variant>
      <vt:variant>
        <vt:i4>5</vt:i4>
      </vt:variant>
      <vt:variant>
        <vt:lpwstr/>
      </vt:variant>
      <vt:variant>
        <vt:lpwstr>_Toc399320102</vt:lpwstr>
      </vt:variant>
      <vt:variant>
        <vt:i4>1900601</vt:i4>
      </vt:variant>
      <vt:variant>
        <vt:i4>56</vt:i4>
      </vt:variant>
      <vt:variant>
        <vt:i4>0</vt:i4>
      </vt:variant>
      <vt:variant>
        <vt:i4>5</vt:i4>
      </vt:variant>
      <vt:variant>
        <vt:lpwstr/>
      </vt:variant>
      <vt:variant>
        <vt:lpwstr>_Toc399320101</vt:lpwstr>
      </vt:variant>
      <vt:variant>
        <vt:i4>1900601</vt:i4>
      </vt:variant>
      <vt:variant>
        <vt:i4>50</vt:i4>
      </vt:variant>
      <vt:variant>
        <vt:i4>0</vt:i4>
      </vt:variant>
      <vt:variant>
        <vt:i4>5</vt:i4>
      </vt:variant>
      <vt:variant>
        <vt:lpwstr/>
      </vt:variant>
      <vt:variant>
        <vt:lpwstr>_Toc399320100</vt:lpwstr>
      </vt:variant>
      <vt:variant>
        <vt:i4>1310776</vt:i4>
      </vt:variant>
      <vt:variant>
        <vt:i4>44</vt:i4>
      </vt:variant>
      <vt:variant>
        <vt:i4>0</vt:i4>
      </vt:variant>
      <vt:variant>
        <vt:i4>5</vt:i4>
      </vt:variant>
      <vt:variant>
        <vt:lpwstr/>
      </vt:variant>
      <vt:variant>
        <vt:lpwstr>_Toc399320099</vt:lpwstr>
      </vt:variant>
      <vt:variant>
        <vt:i4>1310776</vt:i4>
      </vt:variant>
      <vt:variant>
        <vt:i4>38</vt:i4>
      </vt:variant>
      <vt:variant>
        <vt:i4>0</vt:i4>
      </vt:variant>
      <vt:variant>
        <vt:i4>5</vt:i4>
      </vt:variant>
      <vt:variant>
        <vt:lpwstr/>
      </vt:variant>
      <vt:variant>
        <vt:lpwstr>_Toc399320098</vt:lpwstr>
      </vt:variant>
      <vt:variant>
        <vt:i4>1310776</vt:i4>
      </vt:variant>
      <vt:variant>
        <vt:i4>32</vt:i4>
      </vt:variant>
      <vt:variant>
        <vt:i4>0</vt:i4>
      </vt:variant>
      <vt:variant>
        <vt:i4>5</vt:i4>
      </vt:variant>
      <vt:variant>
        <vt:lpwstr/>
      </vt:variant>
      <vt:variant>
        <vt:lpwstr>_Toc399320097</vt:lpwstr>
      </vt:variant>
      <vt:variant>
        <vt:i4>1310776</vt:i4>
      </vt:variant>
      <vt:variant>
        <vt:i4>26</vt:i4>
      </vt:variant>
      <vt:variant>
        <vt:i4>0</vt:i4>
      </vt:variant>
      <vt:variant>
        <vt:i4>5</vt:i4>
      </vt:variant>
      <vt:variant>
        <vt:lpwstr/>
      </vt:variant>
      <vt:variant>
        <vt:lpwstr>_Toc399320096</vt:lpwstr>
      </vt:variant>
      <vt:variant>
        <vt:i4>1310776</vt:i4>
      </vt:variant>
      <vt:variant>
        <vt:i4>20</vt:i4>
      </vt:variant>
      <vt:variant>
        <vt:i4>0</vt:i4>
      </vt:variant>
      <vt:variant>
        <vt:i4>5</vt:i4>
      </vt:variant>
      <vt:variant>
        <vt:lpwstr/>
      </vt:variant>
      <vt:variant>
        <vt:lpwstr>_Toc399320095</vt:lpwstr>
      </vt:variant>
      <vt:variant>
        <vt:i4>1310776</vt:i4>
      </vt:variant>
      <vt:variant>
        <vt:i4>14</vt:i4>
      </vt:variant>
      <vt:variant>
        <vt:i4>0</vt:i4>
      </vt:variant>
      <vt:variant>
        <vt:i4>5</vt:i4>
      </vt:variant>
      <vt:variant>
        <vt:lpwstr/>
      </vt:variant>
      <vt:variant>
        <vt:lpwstr>_Toc399320094</vt:lpwstr>
      </vt:variant>
      <vt:variant>
        <vt:i4>1310776</vt:i4>
      </vt:variant>
      <vt:variant>
        <vt:i4>8</vt:i4>
      </vt:variant>
      <vt:variant>
        <vt:i4>0</vt:i4>
      </vt:variant>
      <vt:variant>
        <vt:i4>5</vt:i4>
      </vt:variant>
      <vt:variant>
        <vt:lpwstr/>
      </vt:variant>
      <vt:variant>
        <vt:lpwstr>_Toc399320093</vt:lpwstr>
      </vt:variant>
      <vt:variant>
        <vt:i4>1310776</vt:i4>
      </vt:variant>
      <vt:variant>
        <vt:i4>2</vt:i4>
      </vt:variant>
      <vt:variant>
        <vt:i4>0</vt:i4>
      </vt:variant>
      <vt:variant>
        <vt:i4>5</vt:i4>
      </vt:variant>
      <vt:variant>
        <vt:lpwstr/>
      </vt:variant>
      <vt:variant>
        <vt:lpwstr>_Toc399320092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TEFT: FASI Based on the CARE Tool: Part A: Justification</dc:title>
  <dc:subject>Justification to Office of Management and Budget (OMB) to adapt CARE items</dc:subject>
  <dc:creator>George Washington University</dc:creator>
  <cp:keywords>FASI, TEFT, CARE</cp:keywords>
  <cp:lastModifiedBy>Mitch Bryman</cp:lastModifiedBy>
  <cp:revision>2</cp:revision>
  <cp:lastPrinted>2016-03-23T22:44:00Z</cp:lastPrinted>
  <dcterms:created xsi:type="dcterms:W3CDTF">2016-08-12T16:59:00Z</dcterms:created>
  <dcterms:modified xsi:type="dcterms:W3CDTF">2016-08-12T16:59:00Z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