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43" w:rsidRPr="00976143" w:rsidRDefault="00797BAD" w:rsidP="00976143">
      <w:pPr>
        <w:spacing w:after="240" w:line="206" w:lineRule="exact"/>
        <w:jc w:val="center"/>
        <w:textAlignment w:val="baseline"/>
        <w:rPr>
          <w:rFonts w:eastAsia="Times New Roman"/>
          <w:b/>
          <w:color w:val="000000"/>
        </w:rPr>
      </w:pPr>
      <w:bookmarkStart w:id="0" w:name="_GoBack"/>
      <w:bookmarkEnd w:id="0"/>
      <w:r w:rsidRPr="00976143">
        <w:rPr>
          <w:rFonts w:eastAsia="Times New Roman"/>
          <w:b/>
          <w:color w:val="000000"/>
        </w:rPr>
        <w:t xml:space="preserve">APPENDIX </w:t>
      </w:r>
      <w:r w:rsidR="00167F25" w:rsidRPr="00976143">
        <w:rPr>
          <w:rFonts w:eastAsia="Times New Roman"/>
          <w:b/>
          <w:color w:val="000000"/>
        </w:rPr>
        <w:t>2</w:t>
      </w:r>
      <w:r w:rsidR="007C646D">
        <w:rPr>
          <w:rFonts w:eastAsia="Times New Roman"/>
          <w:b/>
          <w:color w:val="000000"/>
        </w:rPr>
        <w:t>4</w:t>
      </w:r>
    </w:p>
    <w:p w:rsidR="00976143" w:rsidRPr="00976143" w:rsidRDefault="00797BAD" w:rsidP="00976143">
      <w:pPr>
        <w:spacing w:after="240" w:line="206" w:lineRule="exact"/>
        <w:jc w:val="center"/>
        <w:textAlignment w:val="baseline"/>
        <w:rPr>
          <w:rFonts w:eastAsia="Times New Roman"/>
          <w:b/>
          <w:color w:val="000000"/>
        </w:rPr>
        <w:sectPr w:rsidR="00976143" w:rsidRPr="00976143" w:rsidSect="00976143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976143">
        <w:rPr>
          <w:rFonts w:eastAsia="Times New Roman"/>
          <w:b/>
          <w:color w:val="000000"/>
        </w:rPr>
        <w:t>COMPONENTS OF THE TEACHER CHILD RATINGS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925"/>
        <w:gridCol w:w="946"/>
        <w:gridCol w:w="889"/>
        <w:gridCol w:w="1060"/>
        <w:gridCol w:w="1414"/>
      </w:tblGrid>
      <w:tr w:rsidR="009D101A" w:rsidRPr="009D101A" w:rsidTr="009B2CF3">
        <w:tc>
          <w:tcPr>
            <w:tcW w:w="2342" w:type="dxa"/>
            <w:shd w:val="clear" w:color="000000" w:fill="C0C0C0"/>
            <w:vAlign w:val="center"/>
            <w:hideMark/>
          </w:tcPr>
          <w:p w:rsidR="009D101A" w:rsidRPr="00646E77" w:rsidRDefault="009D101A" w:rsidP="00646E77">
            <w:pPr>
              <w:jc w:val="center"/>
              <w:rPr>
                <w:b/>
                <w:bCs/>
              </w:rPr>
            </w:pPr>
            <w:r w:rsidRPr="00646E77">
              <w:rPr>
                <w:b/>
                <w:bCs/>
              </w:rPr>
              <w:lastRenderedPageBreak/>
              <w:t>Question Item</w:t>
            </w:r>
          </w:p>
        </w:tc>
        <w:tc>
          <w:tcPr>
            <w:tcW w:w="2925" w:type="dxa"/>
            <w:shd w:val="clear" w:color="000000" w:fill="C0C0C0"/>
            <w:vAlign w:val="center"/>
            <w:hideMark/>
          </w:tcPr>
          <w:p w:rsidR="009D101A" w:rsidRPr="00646E77" w:rsidRDefault="009D101A" w:rsidP="00646E77">
            <w:pPr>
              <w:jc w:val="center"/>
              <w:rPr>
                <w:b/>
                <w:bCs/>
              </w:rPr>
            </w:pPr>
            <w:r w:rsidRPr="00646E77">
              <w:rPr>
                <w:b/>
                <w:bCs/>
              </w:rPr>
              <w:t>Citation</w:t>
            </w:r>
          </w:p>
        </w:tc>
        <w:tc>
          <w:tcPr>
            <w:tcW w:w="946" w:type="dxa"/>
            <w:shd w:val="clear" w:color="000000" w:fill="C0C0C0"/>
            <w:vAlign w:val="center"/>
            <w:hideMark/>
          </w:tcPr>
          <w:p w:rsidR="009D101A" w:rsidRPr="00646E77" w:rsidRDefault="009D101A" w:rsidP="00646E77">
            <w:pPr>
              <w:jc w:val="center"/>
              <w:rPr>
                <w:b/>
                <w:bCs/>
              </w:rPr>
            </w:pPr>
            <w:r w:rsidRPr="00646E77">
              <w:rPr>
                <w:b/>
                <w:bCs/>
              </w:rPr>
              <w:t>Mode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9D101A" w:rsidRPr="00646E77" w:rsidRDefault="009D101A" w:rsidP="00646E77">
            <w:pPr>
              <w:jc w:val="center"/>
              <w:rPr>
                <w:b/>
                <w:bCs/>
              </w:rPr>
            </w:pPr>
            <w:r w:rsidRPr="00646E77">
              <w:rPr>
                <w:b/>
                <w:bCs/>
              </w:rPr>
              <w:t>Infants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9D101A" w:rsidRPr="00646E77" w:rsidRDefault="009D101A" w:rsidP="00646E77">
            <w:pPr>
              <w:jc w:val="center"/>
              <w:rPr>
                <w:b/>
                <w:bCs/>
              </w:rPr>
            </w:pPr>
            <w:r w:rsidRPr="00646E77">
              <w:rPr>
                <w:b/>
                <w:bCs/>
              </w:rPr>
              <w:t>Toddlers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9D101A" w:rsidRPr="00646E77" w:rsidRDefault="009D101A" w:rsidP="00646E77">
            <w:pPr>
              <w:jc w:val="center"/>
              <w:rPr>
                <w:b/>
                <w:bCs/>
              </w:rPr>
            </w:pPr>
            <w:r w:rsidRPr="00646E77">
              <w:rPr>
                <w:b/>
                <w:bCs/>
              </w:rPr>
              <w:t>Preschoolers</w:t>
            </w:r>
          </w:p>
        </w:tc>
      </w:tr>
      <w:tr w:rsidR="009D101A" w:rsidRPr="009D101A" w:rsidTr="009B2CF3">
        <w:tc>
          <w:tcPr>
            <w:tcW w:w="2342" w:type="dxa"/>
            <w:shd w:val="clear" w:color="auto" w:fill="auto"/>
            <w:hideMark/>
          </w:tcPr>
          <w:p w:rsidR="009D101A" w:rsidRPr="00646E77" w:rsidRDefault="009D101A" w:rsidP="00646E77">
            <w:r w:rsidRPr="00646E77">
              <w:t>Ages &amp; Stages Questionnaire (ASQ-3)</w:t>
            </w:r>
            <w:r w:rsidR="009B2CF3">
              <w:br/>
            </w:r>
            <w:r w:rsidR="009B2CF3" w:rsidRPr="00646E77">
              <w:rPr>
                <w:i/>
              </w:rPr>
              <w:t>Communication Subscale</w:t>
            </w:r>
          </w:p>
        </w:tc>
        <w:tc>
          <w:tcPr>
            <w:tcW w:w="2925" w:type="dxa"/>
            <w:shd w:val="clear" w:color="auto" w:fill="auto"/>
            <w:hideMark/>
          </w:tcPr>
          <w:p w:rsidR="009D101A" w:rsidRPr="00646E77" w:rsidRDefault="009D101A" w:rsidP="00646E77">
            <w:r w:rsidRPr="00646E77">
              <w:t xml:space="preserve">Squires, J., &amp; Bricker, D. (2009). </w:t>
            </w:r>
            <w:r w:rsidRPr="00646E77">
              <w:rPr>
                <w:i/>
              </w:rPr>
              <w:t>Ages &amp; Stages Questionnaires [R], (ASQ-3 [TM]): A Parent-Completed Child-Monitoring System.</w:t>
            </w:r>
            <w:r w:rsidRPr="00646E77">
              <w:t xml:space="preserve"> </w:t>
            </w:r>
            <w:r w:rsidRPr="00646E77">
              <w:rPr>
                <w:iCs/>
              </w:rPr>
              <w:t>Brookes Publishing Company</w:t>
            </w:r>
            <w:r w:rsidRPr="00646E77">
              <w:t>.</w:t>
            </w:r>
          </w:p>
          <w:p w:rsidR="009D101A" w:rsidRPr="00646E77" w:rsidRDefault="009D101A" w:rsidP="00646E77"/>
        </w:tc>
        <w:tc>
          <w:tcPr>
            <w:tcW w:w="946" w:type="dxa"/>
            <w:shd w:val="clear" w:color="auto" w:fill="auto"/>
          </w:tcPr>
          <w:p w:rsidR="009D101A" w:rsidRPr="00646E77" w:rsidRDefault="009D101A" w:rsidP="00646E77">
            <w:r w:rsidRPr="00646E77">
              <w:t>Paper &amp; Pencil</w:t>
            </w:r>
          </w:p>
        </w:tc>
        <w:tc>
          <w:tcPr>
            <w:tcW w:w="0" w:type="auto"/>
            <w:shd w:val="clear" w:color="auto" w:fill="auto"/>
            <w:hideMark/>
          </w:tcPr>
          <w:p w:rsidR="009D101A" w:rsidRPr="00646E77" w:rsidRDefault="009B2CF3" w:rsidP="00646E77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auto"/>
            <w:hideMark/>
          </w:tcPr>
          <w:p w:rsidR="009D101A" w:rsidRPr="00646E77" w:rsidRDefault="009D101A" w:rsidP="00646E77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9D101A" w:rsidRPr="00646E77" w:rsidRDefault="009D101A" w:rsidP="00646E77">
            <w:pPr>
              <w:jc w:val="center"/>
            </w:pPr>
          </w:p>
        </w:tc>
      </w:tr>
      <w:tr w:rsidR="009D101A" w:rsidRPr="009D101A" w:rsidTr="009B2CF3">
        <w:tc>
          <w:tcPr>
            <w:tcW w:w="2342" w:type="dxa"/>
            <w:shd w:val="clear" w:color="auto" w:fill="auto"/>
          </w:tcPr>
          <w:p w:rsidR="009D101A" w:rsidRPr="00646E77" w:rsidRDefault="009D101A" w:rsidP="00646E77">
            <w:r w:rsidRPr="00646E77">
              <w:t>MacArthur-Bates (CDI/IDHC) Short Forms</w:t>
            </w:r>
          </w:p>
        </w:tc>
        <w:tc>
          <w:tcPr>
            <w:tcW w:w="2925" w:type="dxa"/>
            <w:shd w:val="clear" w:color="auto" w:fill="auto"/>
          </w:tcPr>
          <w:p w:rsidR="009D101A" w:rsidRPr="00646E77" w:rsidRDefault="009D101A" w:rsidP="00646E77">
            <w:proofErr w:type="spellStart"/>
            <w:r w:rsidRPr="00646E77">
              <w:t>Fenson</w:t>
            </w:r>
            <w:proofErr w:type="spellEnd"/>
            <w:r w:rsidRPr="00646E77">
              <w:t xml:space="preserve">, L., </w:t>
            </w:r>
            <w:proofErr w:type="spellStart"/>
            <w:r w:rsidRPr="00646E77">
              <w:t>Marchman</w:t>
            </w:r>
            <w:proofErr w:type="spellEnd"/>
            <w:r w:rsidRPr="00646E77">
              <w:t xml:space="preserve">, V. A., </w:t>
            </w:r>
            <w:proofErr w:type="spellStart"/>
            <w:r w:rsidRPr="00646E77">
              <w:t>Thal</w:t>
            </w:r>
            <w:proofErr w:type="spellEnd"/>
            <w:r w:rsidRPr="00646E77">
              <w:t xml:space="preserve">, D. J., Dale, P. S., </w:t>
            </w:r>
            <w:proofErr w:type="spellStart"/>
            <w:r w:rsidRPr="00646E77">
              <w:t>Reznick</w:t>
            </w:r>
            <w:proofErr w:type="spellEnd"/>
            <w:r w:rsidRPr="00646E77">
              <w:t xml:space="preserve">, J. S., &amp; Bates, E. (2007). </w:t>
            </w:r>
            <w:r w:rsidRPr="00646E77">
              <w:rPr>
                <w:i/>
              </w:rPr>
              <w:t>MacArthur-Bates Communicative Development Inventories: User’s Guide and Technical Manual, Second Edition</w:t>
            </w:r>
            <w:r w:rsidRPr="00646E77">
              <w:t>. Baltimore: Brookes Publishing.</w:t>
            </w:r>
          </w:p>
        </w:tc>
        <w:tc>
          <w:tcPr>
            <w:tcW w:w="946" w:type="dxa"/>
            <w:shd w:val="clear" w:color="auto" w:fill="auto"/>
          </w:tcPr>
          <w:p w:rsidR="009D101A" w:rsidRPr="00646E77" w:rsidRDefault="009D101A" w:rsidP="00646E77">
            <w:r w:rsidRPr="00646E77">
              <w:t>Paper &amp; Pencil</w:t>
            </w:r>
          </w:p>
        </w:tc>
        <w:tc>
          <w:tcPr>
            <w:tcW w:w="0" w:type="auto"/>
            <w:shd w:val="clear" w:color="auto" w:fill="auto"/>
          </w:tcPr>
          <w:p w:rsidR="009D101A" w:rsidRPr="00646E77" w:rsidRDefault="009D101A" w:rsidP="00646E77">
            <w:pPr>
              <w:jc w:val="center"/>
            </w:pPr>
            <w:r w:rsidRPr="00646E77">
              <w:t>X</w:t>
            </w:r>
          </w:p>
        </w:tc>
        <w:tc>
          <w:tcPr>
            <w:tcW w:w="0" w:type="auto"/>
            <w:shd w:val="clear" w:color="auto" w:fill="auto"/>
          </w:tcPr>
          <w:p w:rsidR="009D101A" w:rsidRPr="00646E77" w:rsidRDefault="009D101A" w:rsidP="00646E7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D101A" w:rsidRPr="00646E77" w:rsidRDefault="009D101A" w:rsidP="00646E77">
            <w:pPr>
              <w:jc w:val="center"/>
            </w:pPr>
          </w:p>
        </w:tc>
      </w:tr>
      <w:tr w:rsidR="009D101A" w:rsidRPr="009D101A" w:rsidTr="009B2CF3">
        <w:tc>
          <w:tcPr>
            <w:tcW w:w="2342" w:type="dxa"/>
            <w:shd w:val="clear" w:color="auto" w:fill="auto"/>
          </w:tcPr>
          <w:p w:rsidR="009D101A" w:rsidRPr="00646E77" w:rsidRDefault="009D101A" w:rsidP="00646E77">
            <w:r w:rsidRPr="00646E77">
              <w:t>Approaches to Learning Scale</w:t>
            </w:r>
          </w:p>
        </w:tc>
        <w:tc>
          <w:tcPr>
            <w:tcW w:w="2925" w:type="dxa"/>
            <w:shd w:val="clear" w:color="auto" w:fill="auto"/>
          </w:tcPr>
          <w:p w:rsidR="009D101A" w:rsidRPr="00646E77" w:rsidRDefault="009D101A" w:rsidP="00646E77">
            <w:proofErr w:type="spellStart"/>
            <w:r w:rsidRPr="00646E77">
              <w:t>Tourangeau</w:t>
            </w:r>
            <w:proofErr w:type="spellEnd"/>
            <w:r w:rsidRPr="00646E77">
              <w:t xml:space="preserve">, K., Nord, C., </w:t>
            </w:r>
            <w:proofErr w:type="spellStart"/>
            <w:r w:rsidRPr="00646E77">
              <w:t>Lê</w:t>
            </w:r>
            <w:proofErr w:type="spellEnd"/>
            <w:r w:rsidRPr="00646E77">
              <w:t xml:space="preserve">, T., </w:t>
            </w:r>
            <w:proofErr w:type="spellStart"/>
            <w:r w:rsidRPr="00646E77">
              <w:t>Sorongon</w:t>
            </w:r>
            <w:proofErr w:type="spellEnd"/>
            <w:r w:rsidRPr="00646E77">
              <w:t xml:space="preserve">, A. G., &amp; </w:t>
            </w:r>
            <w:proofErr w:type="spellStart"/>
            <w:r w:rsidRPr="00646E77">
              <w:t>Najarian</w:t>
            </w:r>
            <w:proofErr w:type="spellEnd"/>
            <w:r w:rsidRPr="00646E77">
              <w:t xml:space="preserve">, M. (2009). Early Childhood Longitudinal Study, Kindergarten Class of 1998-99 (ECLS-K): Combined User's Manual for the ECLS-K Eighth-Grade and K-8 Full Sample Data Files and Electronic Codebooks. NCES 2009-004. </w:t>
            </w:r>
            <w:r w:rsidRPr="00646E77">
              <w:rPr>
                <w:i/>
                <w:iCs/>
              </w:rPr>
              <w:t>National Center for Education Statistics</w:t>
            </w:r>
            <w:r w:rsidRPr="00646E77">
              <w:t>.</w:t>
            </w:r>
          </w:p>
        </w:tc>
        <w:tc>
          <w:tcPr>
            <w:tcW w:w="946" w:type="dxa"/>
            <w:shd w:val="clear" w:color="auto" w:fill="auto"/>
          </w:tcPr>
          <w:p w:rsidR="009D101A" w:rsidRPr="00646E77" w:rsidRDefault="009D101A" w:rsidP="00646E77">
            <w:r w:rsidRPr="00646E77">
              <w:t>Paper &amp; Pencil</w:t>
            </w:r>
          </w:p>
        </w:tc>
        <w:tc>
          <w:tcPr>
            <w:tcW w:w="0" w:type="auto"/>
            <w:shd w:val="clear" w:color="auto" w:fill="auto"/>
          </w:tcPr>
          <w:p w:rsidR="009D101A" w:rsidRPr="00646E77" w:rsidRDefault="009D101A" w:rsidP="00646E7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D101A" w:rsidRPr="00646E77" w:rsidRDefault="009D101A" w:rsidP="00646E7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D101A" w:rsidRPr="00646E77" w:rsidRDefault="009D101A" w:rsidP="00646E77">
            <w:pPr>
              <w:jc w:val="center"/>
            </w:pPr>
            <w:r w:rsidRPr="00646E77">
              <w:t>X</w:t>
            </w:r>
          </w:p>
        </w:tc>
      </w:tr>
      <w:tr w:rsidR="009B2CF3" w:rsidRPr="009D101A" w:rsidTr="009B2CF3">
        <w:tc>
          <w:tcPr>
            <w:tcW w:w="2342" w:type="dxa"/>
            <w:shd w:val="clear" w:color="auto" w:fill="auto"/>
          </w:tcPr>
          <w:p w:rsidR="009B2CF3" w:rsidRPr="00646E77" w:rsidRDefault="009B2CF3" w:rsidP="009B2CF3">
            <w:r>
              <w:rPr>
                <w:u w:color="000000"/>
              </w:rPr>
              <w:t>Counting (English &amp; Spanish)</w:t>
            </w:r>
          </w:p>
        </w:tc>
        <w:tc>
          <w:tcPr>
            <w:tcW w:w="2925" w:type="dxa"/>
            <w:shd w:val="clear" w:color="auto" w:fill="auto"/>
          </w:tcPr>
          <w:p w:rsidR="009B2CF3" w:rsidRPr="009B2CF3" w:rsidRDefault="009B2CF3" w:rsidP="009B2CF3">
            <w:pPr>
              <w:rPr>
                <w:rFonts w:eastAsia="Times New Roman"/>
                <w:sz w:val="24"/>
                <w:szCs w:val="24"/>
              </w:rPr>
            </w:pPr>
            <w:r w:rsidRPr="009B2CF3">
              <w:rPr>
                <w:rFonts w:eastAsia="Times New Roman"/>
                <w:sz w:val="24"/>
                <w:szCs w:val="24"/>
              </w:rPr>
              <w:t xml:space="preserve">Nord, C., Edwards, B., </w:t>
            </w:r>
            <w:proofErr w:type="spellStart"/>
            <w:r w:rsidRPr="009B2CF3">
              <w:rPr>
                <w:rFonts w:eastAsia="Times New Roman"/>
                <w:sz w:val="24"/>
                <w:szCs w:val="24"/>
              </w:rPr>
              <w:t>Andreassen</w:t>
            </w:r>
            <w:proofErr w:type="spellEnd"/>
            <w:r w:rsidRPr="009B2CF3">
              <w:rPr>
                <w:rFonts w:eastAsia="Times New Roman"/>
                <w:sz w:val="24"/>
                <w:szCs w:val="24"/>
              </w:rPr>
              <w:t xml:space="preserve">, C., Green, J. L., &amp; </w:t>
            </w:r>
            <w:proofErr w:type="spellStart"/>
            <w:r w:rsidRPr="009B2CF3">
              <w:rPr>
                <w:rFonts w:eastAsia="Times New Roman"/>
                <w:sz w:val="24"/>
                <w:szCs w:val="24"/>
              </w:rPr>
              <w:t>Wallner</w:t>
            </w:r>
            <w:proofErr w:type="spellEnd"/>
            <w:r w:rsidRPr="009B2CF3">
              <w:rPr>
                <w:rFonts w:eastAsia="Times New Roman"/>
                <w:sz w:val="24"/>
                <w:szCs w:val="24"/>
              </w:rPr>
              <w:t xml:space="preserve">-Allen, K. (2006). </w:t>
            </w:r>
            <w:r w:rsidRPr="009B2CF3">
              <w:rPr>
                <w:rFonts w:eastAsia="Times New Roman"/>
                <w:i/>
                <w:sz w:val="24"/>
                <w:szCs w:val="24"/>
              </w:rPr>
              <w:t>Early Childhood Longitudinal Study, Birth Cohort (ECLS-B)</w:t>
            </w:r>
            <w:r>
              <w:rPr>
                <w:rFonts w:eastAsia="Times New Roman"/>
                <w:i/>
                <w:sz w:val="24"/>
                <w:szCs w:val="24"/>
              </w:rPr>
              <w:t>:</w:t>
            </w:r>
            <w:r w:rsidRPr="009B2CF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>U</w:t>
            </w:r>
            <w:r w:rsidRPr="009B2CF3">
              <w:rPr>
                <w:rFonts w:eastAsia="Times New Roman"/>
                <w:i/>
                <w:sz w:val="24"/>
                <w:szCs w:val="24"/>
              </w:rPr>
              <w:t>ser's manual for the ECLS-B longitudinal 9-month–2-year data file and electronic codebook</w:t>
            </w:r>
            <w:r w:rsidRPr="009B2CF3">
              <w:rPr>
                <w:rFonts w:eastAsia="Times New Roman"/>
                <w:sz w:val="24"/>
                <w:szCs w:val="24"/>
              </w:rPr>
              <w:t xml:space="preserve"> (NCES 2006–046). </w:t>
            </w:r>
            <w:r w:rsidRPr="009B2CF3">
              <w:rPr>
                <w:rFonts w:eastAsia="Times New Roman"/>
                <w:iCs/>
                <w:sz w:val="24"/>
                <w:szCs w:val="24"/>
              </w:rPr>
              <w:t>National Center for Education Statistics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>
              <w:t>U.S. Department of Education</w:t>
            </w:r>
            <w:r w:rsidRPr="009B2CF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shd w:val="clear" w:color="auto" w:fill="auto"/>
          </w:tcPr>
          <w:p w:rsidR="009B2CF3" w:rsidRPr="00646E77" w:rsidRDefault="009B2CF3" w:rsidP="00646E77">
            <w:r w:rsidRPr="00646E77">
              <w:t>Paper &amp; Pencil</w:t>
            </w:r>
          </w:p>
        </w:tc>
        <w:tc>
          <w:tcPr>
            <w:tcW w:w="0" w:type="auto"/>
            <w:shd w:val="clear" w:color="auto" w:fill="auto"/>
          </w:tcPr>
          <w:p w:rsidR="009B2CF3" w:rsidRPr="00646E77" w:rsidRDefault="009B2CF3" w:rsidP="00646E7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B2CF3" w:rsidRPr="00646E77" w:rsidRDefault="009B2CF3" w:rsidP="00646E77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:rsidR="009B2CF3" w:rsidRPr="00646E77" w:rsidRDefault="009B2CF3" w:rsidP="00646E77">
            <w:pPr>
              <w:jc w:val="center"/>
            </w:pPr>
            <w:r>
              <w:t>X</w:t>
            </w:r>
          </w:p>
        </w:tc>
      </w:tr>
      <w:tr w:rsidR="009B2CF3" w:rsidRPr="009D101A" w:rsidDel="009B2CF3" w:rsidTr="009B2CF3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F3" w:rsidRPr="009B2CF3" w:rsidDel="009B2CF3" w:rsidRDefault="009B2CF3" w:rsidP="001F65F4">
            <w:pPr>
              <w:rPr>
                <w:u w:color="000000"/>
              </w:rPr>
            </w:pPr>
            <w:r>
              <w:rPr>
                <w:u w:color="000000"/>
              </w:rPr>
              <w:t>Questions on relative language dominance &amp; proficiency (English vs. home language)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F3" w:rsidRPr="009B2CF3" w:rsidDel="009B2CF3" w:rsidRDefault="009B2CF3" w:rsidP="001F65F4">
            <w:pPr>
              <w:rPr>
                <w:rFonts w:eastAsia="Times New Roman"/>
                <w:sz w:val="24"/>
                <w:szCs w:val="24"/>
              </w:rPr>
            </w:pPr>
            <w:r w:rsidRPr="009B2CF3">
              <w:rPr>
                <w:rFonts w:eastAsia="Times New Roman"/>
                <w:sz w:val="24"/>
                <w:szCs w:val="24"/>
              </w:rPr>
              <w:t>n/a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F3" w:rsidRPr="00646E77" w:rsidDel="009B2CF3" w:rsidRDefault="009B2CF3" w:rsidP="001F65F4">
            <w:r>
              <w:t>Paper &amp; Pencil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F3" w:rsidRPr="00646E77" w:rsidDel="009B2CF3" w:rsidRDefault="009B2CF3" w:rsidP="001F65F4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F3" w:rsidRPr="00646E77" w:rsidDel="009B2CF3" w:rsidRDefault="009B2CF3" w:rsidP="001F65F4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F3" w:rsidRPr="00646E77" w:rsidDel="009B2CF3" w:rsidRDefault="009B2CF3" w:rsidP="001F65F4">
            <w:pPr>
              <w:jc w:val="center"/>
            </w:pPr>
            <w:r>
              <w:t>X</w:t>
            </w:r>
          </w:p>
        </w:tc>
      </w:tr>
    </w:tbl>
    <w:p w:rsidR="00F83F57" w:rsidRPr="009D101A" w:rsidRDefault="00F83F57" w:rsidP="009B2CF3">
      <w:pPr>
        <w:rPr>
          <w:sz w:val="24"/>
          <w:szCs w:val="24"/>
        </w:rPr>
      </w:pPr>
    </w:p>
    <w:sectPr w:rsidR="00F83F57" w:rsidRPr="009D101A" w:rsidSect="00646E7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202F"/>
    <w:multiLevelType w:val="hybridMultilevel"/>
    <w:tmpl w:val="E776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92646"/>
    <w:rsid w:val="00092646"/>
    <w:rsid w:val="0012798A"/>
    <w:rsid w:val="00167F25"/>
    <w:rsid w:val="001B7C4A"/>
    <w:rsid w:val="00204DDA"/>
    <w:rsid w:val="002E2724"/>
    <w:rsid w:val="00523FD0"/>
    <w:rsid w:val="00646E77"/>
    <w:rsid w:val="006D6FEB"/>
    <w:rsid w:val="0070244A"/>
    <w:rsid w:val="00797BAD"/>
    <w:rsid w:val="007C646D"/>
    <w:rsid w:val="008059E0"/>
    <w:rsid w:val="00816732"/>
    <w:rsid w:val="00844372"/>
    <w:rsid w:val="00976143"/>
    <w:rsid w:val="009B2CF3"/>
    <w:rsid w:val="009D101A"/>
    <w:rsid w:val="00B460CC"/>
    <w:rsid w:val="00D65C8D"/>
    <w:rsid w:val="00ED6CDC"/>
    <w:rsid w:val="00F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Text">
    <w:name w:val="Exhibit Text"/>
    <w:basedOn w:val="Normal"/>
    <w:qFormat/>
    <w:rsid w:val="0070244A"/>
    <w:pPr>
      <w:spacing w:before="20" w:after="20" w:line="264" w:lineRule="auto"/>
    </w:pPr>
    <w:rPr>
      <w:rFonts w:ascii="Arial Narrow" w:eastAsia="Times New Roman" w:hAnsi="Arial Narrow" w:cs="Arial"/>
      <w:bCs/>
      <w:color w:val="000000"/>
      <w:sz w:val="20"/>
      <w:szCs w:val="20"/>
    </w:rPr>
  </w:style>
  <w:style w:type="paragraph" w:customStyle="1" w:styleId="ExhibitColumnHeader">
    <w:name w:val="Exhibit Column Header"/>
    <w:basedOn w:val="Normal"/>
    <w:qFormat/>
    <w:rsid w:val="0070244A"/>
    <w:pPr>
      <w:spacing w:before="20" w:after="20"/>
      <w:jc w:val="center"/>
    </w:pPr>
    <w:rPr>
      <w:rFonts w:ascii="Arial Narrow" w:eastAsia="Times New Roman" w:hAnsi="Arial Narrow" w:cs="Arial"/>
      <w:b/>
      <w:color w:val="000000" w:themeColor="text1"/>
      <w:sz w:val="20"/>
      <w:szCs w:val="20"/>
    </w:rPr>
  </w:style>
  <w:style w:type="table" w:customStyle="1" w:styleId="MIGRANT">
    <w:name w:val="MIGRANT"/>
    <w:basedOn w:val="TableNormal"/>
    <w:uiPriority w:val="99"/>
    <w:rsid w:val="0070244A"/>
    <w:rPr>
      <w:rFonts w:eastAsia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shd w:val="clear" w:color="auto" w:fill="FFFFFF" w:themeFill="background1"/>
        <w:vAlign w:val="bottom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paragraph" w:styleId="BodyText">
    <w:name w:val="Body Text"/>
    <w:basedOn w:val="Normal"/>
    <w:link w:val="BodyTextChar"/>
    <w:qFormat/>
    <w:rsid w:val="00816732"/>
    <w:pPr>
      <w:spacing w:after="180" w:line="264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16732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6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F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Text">
    <w:name w:val="Exhibit Text"/>
    <w:basedOn w:val="Normal"/>
    <w:qFormat/>
    <w:rsid w:val="0070244A"/>
    <w:pPr>
      <w:spacing w:before="20" w:after="20" w:line="264" w:lineRule="auto"/>
    </w:pPr>
    <w:rPr>
      <w:rFonts w:ascii="Arial Narrow" w:eastAsia="Times New Roman" w:hAnsi="Arial Narrow" w:cs="Arial"/>
      <w:bCs/>
      <w:color w:val="000000"/>
      <w:sz w:val="20"/>
      <w:szCs w:val="20"/>
    </w:rPr>
  </w:style>
  <w:style w:type="paragraph" w:customStyle="1" w:styleId="ExhibitColumnHeader">
    <w:name w:val="Exhibit Column Header"/>
    <w:basedOn w:val="Normal"/>
    <w:qFormat/>
    <w:rsid w:val="0070244A"/>
    <w:pPr>
      <w:spacing w:before="20" w:after="20"/>
      <w:jc w:val="center"/>
    </w:pPr>
    <w:rPr>
      <w:rFonts w:ascii="Arial Narrow" w:eastAsia="Times New Roman" w:hAnsi="Arial Narrow" w:cs="Arial"/>
      <w:b/>
      <w:color w:val="000000" w:themeColor="text1"/>
      <w:sz w:val="20"/>
      <w:szCs w:val="20"/>
    </w:rPr>
  </w:style>
  <w:style w:type="table" w:customStyle="1" w:styleId="MIGRANT">
    <w:name w:val="MIGRANT"/>
    <w:basedOn w:val="TableNormal"/>
    <w:uiPriority w:val="99"/>
    <w:rsid w:val="0070244A"/>
    <w:rPr>
      <w:rFonts w:eastAsia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shd w:val="clear" w:color="auto" w:fill="FFFFFF" w:themeFill="background1"/>
        <w:vAlign w:val="bottom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paragraph" w:styleId="BodyText">
    <w:name w:val="Body Text"/>
    <w:basedOn w:val="Normal"/>
    <w:link w:val="BodyTextChar"/>
    <w:qFormat/>
    <w:rsid w:val="00816732"/>
    <w:pPr>
      <w:spacing w:after="180" w:line="264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16732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6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Erin Bumgarner</cp:lastModifiedBy>
  <cp:revision>17</cp:revision>
  <dcterms:created xsi:type="dcterms:W3CDTF">2016-03-29T19:02:00Z</dcterms:created>
  <dcterms:modified xsi:type="dcterms:W3CDTF">2016-07-28T20:47:00Z</dcterms:modified>
</cp:coreProperties>
</file>