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DC5" w:rsidRPr="00152DC5" w:rsidRDefault="00152DC5" w:rsidP="00152DC5">
      <w:pPr>
        <w:jc w:val="center"/>
        <w:rPr>
          <w:b/>
          <w:bCs/>
        </w:rPr>
      </w:pPr>
      <w:r w:rsidRPr="00152DC5">
        <w:rPr>
          <w:b/>
          <w:bCs/>
        </w:rPr>
        <w:t>Note</w:t>
      </w:r>
    </w:p>
    <w:p w:rsidR="00152DC5" w:rsidRPr="00152DC5" w:rsidRDefault="00152DC5" w:rsidP="00EA1ABA">
      <w:pPr>
        <w:rPr>
          <w:bCs/>
        </w:rPr>
      </w:pPr>
    </w:p>
    <w:p w:rsidR="00152DC5" w:rsidRPr="00152DC5" w:rsidRDefault="00152DC5" w:rsidP="00EA1ABA">
      <w:pPr>
        <w:rPr>
          <w:b/>
          <w:bCs/>
        </w:rPr>
      </w:pPr>
    </w:p>
    <w:p w:rsidR="00152DC5" w:rsidRPr="00BC3949" w:rsidRDefault="00152DC5" w:rsidP="00D52B43">
      <w:pPr>
        <w:outlineLvl w:val="0"/>
        <w:rPr>
          <w:b/>
          <w:bCs/>
          <w:color w:val="BFBFBF"/>
        </w:rPr>
      </w:pPr>
      <w:r w:rsidRPr="00152DC5">
        <w:rPr>
          <w:color w:val="000000"/>
        </w:rPr>
        <w:t xml:space="preserve">OSHA is initiating a regulatory review of its existing safety and health standards in response to the President’s Executive Order 13563, “Improving Regulations and Regulatory Review” (76 FR 38210).  </w:t>
      </w:r>
      <w:r w:rsidRPr="00BC3949">
        <w:rPr>
          <w:color w:val="000000"/>
        </w:rPr>
        <w:t>This review,</w:t>
      </w:r>
      <w:r w:rsidRPr="00BC3949">
        <w:t xml:space="preserve"> the </w:t>
      </w:r>
      <w:r w:rsidRPr="00152DC5">
        <w:t>Standards Improvement Project–Phase IV (SIP IV), is the fourth in a series of rulemaking actions to improve and streamline OSHA standards.  OSHA’s Standard</w:t>
      </w:r>
      <w:r w:rsidR="00FC2D38">
        <w:t>s</w:t>
      </w:r>
      <w:r w:rsidRPr="00152DC5">
        <w:t xml:space="preserve"> Improvement Projects remove or revise individual requirements in safety and health standards that are confusing, outdated, duplicative or inconsistent. </w:t>
      </w:r>
      <w:r w:rsidRPr="00152DC5">
        <w:rPr>
          <w:color w:val="000000"/>
        </w:rPr>
        <w:t xml:space="preserve"> The goal of the proposed rulemaking is to reduce regulatory burden while maintaining or enhancing worker safety and health.  </w:t>
      </w:r>
      <w:r w:rsidRPr="00BC3949">
        <w:t xml:space="preserve"> </w:t>
      </w:r>
    </w:p>
    <w:p w:rsidR="00EA1ABA" w:rsidRDefault="00EA1ABA" w:rsidP="00EA1ABA">
      <w:pPr>
        <w:rPr>
          <w:b/>
          <w:bCs/>
        </w:rPr>
      </w:pPr>
    </w:p>
    <w:p w:rsidR="00152DC5" w:rsidRPr="00152DC5" w:rsidRDefault="00BC3949" w:rsidP="00EA1ABA">
      <w:pPr>
        <w:rPr>
          <w:b/>
          <w:bCs/>
        </w:rPr>
      </w:pPr>
      <w:r w:rsidRPr="00490F01">
        <w:t>As part of the SIP IV proposal,</w:t>
      </w:r>
      <w:r w:rsidR="00152DC5">
        <w:t xml:space="preserve"> </w:t>
      </w:r>
      <w:r w:rsidR="00152DC5" w:rsidRPr="00152DC5">
        <w:t>OSHA is proposing to add to 29 CFR 1926.50(f) a requirement that when an employer uses a communication system for contacting 911 services, if the communication system is in an area that does not automatically supply the caller’s latitude and longitude to the 911 dispatcher, the employer must post or otherwise provide to employees the latitude and longitude of the work site or other information that communicates the location of the worksite.  In addition, OSHA is proposing to remove the load limit posting requirement for single family dwellings or townhouses in 29 CFR 1926.250.</w:t>
      </w:r>
    </w:p>
    <w:p w:rsidR="00152DC5" w:rsidRDefault="00152DC5" w:rsidP="00EA1ABA">
      <w:pPr>
        <w:rPr>
          <w:b/>
          <w:bCs/>
        </w:rPr>
      </w:pPr>
    </w:p>
    <w:p w:rsidR="00152DC5" w:rsidRDefault="00152DC5" w:rsidP="00EA1ABA">
      <w:pPr>
        <w:rPr>
          <w:b/>
          <w:bCs/>
        </w:rPr>
      </w:pPr>
    </w:p>
    <w:p w:rsidR="00152DC5" w:rsidRDefault="00152DC5" w:rsidP="00EA1ABA">
      <w:pPr>
        <w:rPr>
          <w:b/>
          <w:bCs/>
        </w:rPr>
      </w:pPr>
    </w:p>
    <w:p w:rsidR="00152DC5" w:rsidRDefault="00152DC5" w:rsidP="00EA1ABA">
      <w:pPr>
        <w:rPr>
          <w:b/>
          <w:bCs/>
        </w:rPr>
      </w:pPr>
    </w:p>
    <w:p w:rsidR="00152DC5" w:rsidRDefault="00152DC5" w:rsidP="00EA1ABA">
      <w:pPr>
        <w:rPr>
          <w:b/>
          <w:bCs/>
        </w:rPr>
      </w:pPr>
    </w:p>
    <w:p w:rsidR="00152DC5" w:rsidRDefault="00152DC5" w:rsidP="00EA1ABA">
      <w:pPr>
        <w:rPr>
          <w:b/>
          <w:bCs/>
        </w:rPr>
      </w:pPr>
    </w:p>
    <w:p w:rsidR="00152DC5" w:rsidRDefault="00152DC5" w:rsidP="00EA1ABA">
      <w:pPr>
        <w:rPr>
          <w:b/>
          <w:bCs/>
        </w:rPr>
      </w:pPr>
    </w:p>
    <w:p w:rsidR="00152DC5" w:rsidRDefault="00152DC5" w:rsidP="00EA1ABA">
      <w:pPr>
        <w:rPr>
          <w:b/>
          <w:bCs/>
        </w:rPr>
      </w:pPr>
    </w:p>
    <w:p w:rsidR="00152DC5" w:rsidRDefault="00152DC5" w:rsidP="00EA1ABA">
      <w:pPr>
        <w:rPr>
          <w:b/>
          <w:bCs/>
        </w:rPr>
      </w:pPr>
    </w:p>
    <w:p w:rsidR="00152DC5" w:rsidRDefault="00152DC5" w:rsidP="00EA1ABA">
      <w:pPr>
        <w:rPr>
          <w:b/>
          <w:bCs/>
        </w:rPr>
      </w:pPr>
    </w:p>
    <w:p w:rsidR="00152DC5" w:rsidRDefault="00152DC5" w:rsidP="00EA1ABA">
      <w:pPr>
        <w:rPr>
          <w:b/>
          <w:bCs/>
        </w:rPr>
      </w:pPr>
    </w:p>
    <w:p w:rsidR="00152DC5" w:rsidRDefault="00152DC5" w:rsidP="00EA1ABA">
      <w:pPr>
        <w:rPr>
          <w:b/>
          <w:bCs/>
        </w:rPr>
      </w:pPr>
    </w:p>
    <w:p w:rsidR="00152DC5" w:rsidRDefault="00152DC5" w:rsidP="00EA1ABA">
      <w:pPr>
        <w:rPr>
          <w:b/>
          <w:bCs/>
        </w:rPr>
      </w:pPr>
    </w:p>
    <w:p w:rsidR="00BC3949" w:rsidRDefault="00BC3949" w:rsidP="00EA1ABA">
      <w:pPr>
        <w:rPr>
          <w:b/>
          <w:bCs/>
        </w:rPr>
      </w:pPr>
    </w:p>
    <w:p w:rsidR="00152DC5" w:rsidRDefault="00152DC5" w:rsidP="00EA1ABA">
      <w:pPr>
        <w:rPr>
          <w:b/>
          <w:bCs/>
        </w:rPr>
      </w:pPr>
    </w:p>
    <w:p w:rsidR="00152DC5" w:rsidRDefault="00152DC5" w:rsidP="00EA1ABA">
      <w:pPr>
        <w:rPr>
          <w:b/>
          <w:bCs/>
        </w:rPr>
      </w:pPr>
    </w:p>
    <w:p w:rsidR="00152DC5" w:rsidRDefault="00152DC5" w:rsidP="00EA1ABA">
      <w:pPr>
        <w:rPr>
          <w:b/>
          <w:bCs/>
        </w:rPr>
      </w:pPr>
    </w:p>
    <w:p w:rsidR="00152DC5" w:rsidRDefault="00152DC5" w:rsidP="00EA1ABA">
      <w:pPr>
        <w:rPr>
          <w:b/>
          <w:bCs/>
        </w:rPr>
      </w:pPr>
    </w:p>
    <w:p w:rsidR="00152DC5" w:rsidRDefault="00152DC5" w:rsidP="00EA1ABA">
      <w:pPr>
        <w:rPr>
          <w:b/>
          <w:bCs/>
        </w:rPr>
      </w:pPr>
    </w:p>
    <w:p w:rsidR="00D52B43" w:rsidRDefault="00D52B43" w:rsidP="00EA1ABA">
      <w:pPr>
        <w:rPr>
          <w:b/>
          <w:bCs/>
        </w:rPr>
      </w:pPr>
    </w:p>
    <w:p w:rsidR="00D52B43" w:rsidRDefault="00D52B43" w:rsidP="00EA1ABA">
      <w:pPr>
        <w:rPr>
          <w:b/>
          <w:bCs/>
        </w:rPr>
      </w:pPr>
    </w:p>
    <w:p w:rsidR="00152DC5" w:rsidRDefault="00152DC5" w:rsidP="00EA1ABA">
      <w:pPr>
        <w:rPr>
          <w:b/>
          <w:bCs/>
        </w:rPr>
      </w:pPr>
    </w:p>
    <w:p w:rsidR="00152DC5" w:rsidRPr="00E07A9D" w:rsidRDefault="00152DC5" w:rsidP="00EA1ABA">
      <w:pPr>
        <w:rPr>
          <w:b/>
          <w:bCs/>
        </w:rPr>
      </w:pPr>
    </w:p>
    <w:p w:rsidR="002C5AF6" w:rsidRPr="004803E8" w:rsidRDefault="002C5AF6" w:rsidP="00EA1ABA">
      <w:pPr>
        <w:jc w:val="center"/>
        <w:rPr>
          <w:b/>
          <w:bCs/>
          <w:szCs w:val="20"/>
        </w:rPr>
      </w:pPr>
      <w:r w:rsidRPr="004803E8">
        <w:rPr>
          <w:b/>
          <w:bCs/>
          <w:szCs w:val="20"/>
        </w:rPr>
        <w:lastRenderedPageBreak/>
        <w:t>SUPPORTING STATEMENT FOR THE</w:t>
      </w:r>
    </w:p>
    <w:p w:rsidR="002C5AF6" w:rsidRPr="004803E8" w:rsidRDefault="002C5AF6" w:rsidP="00EA1ABA">
      <w:pPr>
        <w:jc w:val="center"/>
        <w:rPr>
          <w:b/>
          <w:bCs/>
          <w:szCs w:val="20"/>
        </w:rPr>
      </w:pPr>
      <w:r w:rsidRPr="004803E8">
        <w:rPr>
          <w:b/>
          <w:bCs/>
          <w:szCs w:val="20"/>
        </w:rPr>
        <w:t>INFORMATION</w:t>
      </w:r>
      <w:r w:rsidR="00303B06" w:rsidRPr="004803E8">
        <w:rPr>
          <w:b/>
          <w:bCs/>
          <w:szCs w:val="20"/>
        </w:rPr>
        <w:t xml:space="preserve"> </w:t>
      </w:r>
      <w:r w:rsidRPr="004803E8">
        <w:rPr>
          <w:b/>
          <w:bCs/>
          <w:szCs w:val="20"/>
        </w:rPr>
        <w:t>COLLECTION REQUIREMENTS OF THE</w:t>
      </w:r>
    </w:p>
    <w:p w:rsidR="002C5AF6" w:rsidRPr="004803E8" w:rsidRDefault="002C5AF6" w:rsidP="00EA1ABA">
      <w:pPr>
        <w:jc w:val="center"/>
        <w:rPr>
          <w:b/>
          <w:bCs/>
          <w:szCs w:val="20"/>
        </w:rPr>
      </w:pPr>
      <w:r w:rsidRPr="004803E8">
        <w:rPr>
          <w:b/>
          <w:bCs/>
          <w:szCs w:val="20"/>
        </w:rPr>
        <w:t>CONSTRUCTION STANDARDS ON POSTING</w:t>
      </w:r>
    </w:p>
    <w:p w:rsidR="002C5AF6" w:rsidRPr="004803E8" w:rsidRDefault="002C5AF6" w:rsidP="00EA1ABA">
      <w:pPr>
        <w:jc w:val="center"/>
        <w:rPr>
          <w:b/>
          <w:bCs/>
          <w:szCs w:val="20"/>
        </w:rPr>
      </w:pPr>
      <w:r w:rsidRPr="004803E8">
        <w:rPr>
          <w:b/>
          <w:bCs/>
          <w:szCs w:val="20"/>
        </w:rPr>
        <w:t>EMERGENCY TELEPHONE NUMBERS AND FLOOR LOAD LIMITS</w:t>
      </w:r>
    </w:p>
    <w:p w:rsidR="002C5AF6" w:rsidRPr="004803E8" w:rsidRDefault="002C5AF6" w:rsidP="00EA1ABA">
      <w:pPr>
        <w:jc w:val="center"/>
        <w:rPr>
          <w:b/>
          <w:bCs/>
        </w:rPr>
      </w:pPr>
      <w:r w:rsidRPr="004803E8">
        <w:rPr>
          <w:b/>
          <w:bCs/>
        </w:rPr>
        <w:t xml:space="preserve">(29 CFR 1926.50(f) </w:t>
      </w:r>
      <w:r w:rsidR="00297343">
        <w:rPr>
          <w:b/>
          <w:bCs/>
        </w:rPr>
        <w:t>and</w:t>
      </w:r>
      <w:r w:rsidRPr="004803E8">
        <w:rPr>
          <w:b/>
          <w:bCs/>
        </w:rPr>
        <w:t xml:space="preserve"> 1926.250(a</w:t>
      </w:r>
      <w:proofErr w:type="gramStart"/>
      <w:r w:rsidRPr="004803E8">
        <w:rPr>
          <w:b/>
          <w:bCs/>
        </w:rPr>
        <w:t>)(</w:t>
      </w:r>
      <w:proofErr w:type="gramEnd"/>
      <w:r w:rsidRPr="004803E8">
        <w:rPr>
          <w:b/>
          <w:bCs/>
        </w:rPr>
        <w:t>2))</w:t>
      </w:r>
      <w:r w:rsidRPr="004803E8">
        <w:rPr>
          <w:rStyle w:val="FootnoteReference"/>
          <w:b/>
          <w:vertAlign w:val="superscript"/>
        </w:rPr>
        <w:footnoteReference w:id="1"/>
      </w:r>
    </w:p>
    <w:p w:rsidR="00297343" w:rsidRDefault="002C5AF6" w:rsidP="00EA1ABA">
      <w:pPr>
        <w:jc w:val="center"/>
        <w:rPr>
          <w:b/>
          <w:bCs/>
        </w:rPr>
      </w:pPr>
      <w:r w:rsidRPr="004803E8">
        <w:rPr>
          <w:b/>
          <w:bCs/>
        </w:rPr>
        <w:t>O</w:t>
      </w:r>
      <w:r w:rsidR="00A10771">
        <w:rPr>
          <w:b/>
          <w:bCs/>
        </w:rPr>
        <w:t>FFICE OF MANAGEMENT AND BUDGET</w:t>
      </w:r>
    </w:p>
    <w:p w:rsidR="002C5AF6" w:rsidRDefault="00303B06" w:rsidP="00EA1ABA">
      <w:pPr>
        <w:jc w:val="center"/>
      </w:pPr>
      <w:r w:rsidRPr="004803E8">
        <w:rPr>
          <w:b/>
          <w:bCs/>
        </w:rPr>
        <w:t xml:space="preserve">(OMB) </w:t>
      </w:r>
      <w:r w:rsidR="00A10771">
        <w:rPr>
          <w:b/>
          <w:bCs/>
        </w:rPr>
        <w:t>CONTROL NO</w:t>
      </w:r>
      <w:r w:rsidR="002C5AF6" w:rsidRPr="004803E8">
        <w:rPr>
          <w:b/>
          <w:bCs/>
        </w:rPr>
        <w:t>. 1218-0093</w:t>
      </w:r>
      <w:r w:rsidR="00297343">
        <w:rPr>
          <w:b/>
          <w:bCs/>
        </w:rPr>
        <w:t xml:space="preserve"> </w:t>
      </w:r>
      <w:r w:rsidR="002C5AF6" w:rsidRPr="004803E8">
        <w:rPr>
          <w:b/>
          <w:bCs/>
        </w:rPr>
        <w:t>(</w:t>
      </w:r>
      <w:r w:rsidR="002928A0">
        <w:rPr>
          <w:b/>
          <w:bCs/>
        </w:rPr>
        <w:t>August</w:t>
      </w:r>
      <w:r w:rsidR="00906FC7">
        <w:rPr>
          <w:b/>
          <w:bCs/>
        </w:rPr>
        <w:t xml:space="preserve"> 2016</w:t>
      </w:r>
      <w:r w:rsidR="002C5AF6" w:rsidRPr="004803E8">
        <w:rPr>
          <w:b/>
          <w:bCs/>
        </w:rPr>
        <w:t>)</w:t>
      </w:r>
    </w:p>
    <w:p w:rsidR="002C5AF6" w:rsidRDefault="002C5AF6" w:rsidP="00B278BD">
      <w:pPr>
        <w:jc w:val="center"/>
      </w:pPr>
    </w:p>
    <w:p w:rsidR="00303B06" w:rsidRDefault="00303B06">
      <w:pPr>
        <w:rPr>
          <w:b/>
          <w:bCs/>
          <w:sz w:val="20"/>
          <w:szCs w:val="20"/>
        </w:rPr>
      </w:pPr>
    </w:p>
    <w:p w:rsidR="00303B06" w:rsidRDefault="00303B06">
      <w:pPr>
        <w:rPr>
          <w:b/>
          <w:bCs/>
          <w:sz w:val="20"/>
          <w:szCs w:val="20"/>
        </w:rPr>
      </w:pPr>
    </w:p>
    <w:p w:rsidR="002C5AF6" w:rsidRPr="00297343" w:rsidRDefault="00A875DF">
      <w:pPr>
        <w:rPr>
          <w:sz w:val="22"/>
          <w:szCs w:val="22"/>
        </w:rPr>
      </w:pPr>
      <w:r w:rsidRPr="00297343">
        <w:rPr>
          <w:b/>
          <w:bCs/>
          <w:sz w:val="22"/>
          <w:szCs w:val="22"/>
        </w:rPr>
        <w:t xml:space="preserve">A. </w:t>
      </w:r>
      <w:r w:rsidR="00297343" w:rsidRPr="00297343">
        <w:rPr>
          <w:b/>
          <w:bCs/>
          <w:sz w:val="22"/>
          <w:szCs w:val="22"/>
        </w:rPr>
        <w:t xml:space="preserve"> </w:t>
      </w:r>
      <w:r w:rsidR="002C5AF6" w:rsidRPr="00297343">
        <w:rPr>
          <w:b/>
          <w:bCs/>
          <w:sz w:val="22"/>
          <w:szCs w:val="22"/>
        </w:rPr>
        <w:t>JUSTIFICATION</w:t>
      </w:r>
    </w:p>
    <w:p w:rsidR="002C5AF6" w:rsidRDefault="002C5AF6">
      <w:pPr>
        <w:rPr>
          <w:sz w:val="20"/>
          <w:szCs w:val="20"/>
        </w:rPr>
      </w:pPr>
    </w:p>
    <w:p w:rsidR="002C5AF6" w:rsidRDefault="002C5AF6">
      <w:pPr>
        <w:rPr>
          <w:rFonts w:ascii="Book Antiqua" w:hAnsi="Book Antiqua" w:cs="Shruti"/>
          <w:b/>
          <w:bCs/>
        </w:rPr>
      </w:pPr>
      <w:r>
        <w:rPr>
          <w:b/>
          <w:bCs/>
          <w:sz w:val="20"/>
          <w:szCs w:val="20"/>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C5AF6" w:rsidRDefault="002C5AF6">
      <w:pPr>
        <w:rPr>
          <w:rFonts w:ascii="Book Antiqua" w:hAnsi="Book Antiqua" w:cs="Shruti"/>
        </w:rPr>
      </w:pPr>
    </w:p>
    <w:p w:rsidR="002C5AF6" w:rsidRDefault="002C5AF6">
      <w:r>
        <w:t>The main purpose of the Occupational Safety and Health Act (OSH Act) is to “assure so far as possible every working man and woman in the Nation safe and healthful working conditions and to preserve our human resources” (29 U.S.C. 651)</w:t>
      </w:r>
      <w:r w:rsidR="00C62D52">
        <w:t>.</w:t>
      </w:r>
      <w:r>
        <w:t xml:space="preserve"> </w:t>
      </w:r>
      <w:r w:rsidR="00F36CE6">
        <w:t xml:space="preserve"> </w:t>
      </w:r>
      <w:r>
        <w:t>To achieve this objective, the OSH Act specifically authorizes “the development and promulgation of occupational safety and health standard</w:t>
      </w:r>
      <w:r w:rsidR="006A4B60">
        <w:t>s</w:t>
      </w:r>
      <w:r>
        <w:t>” (29 U.S.C.) 651)</w:t>
      </w:r>
      <w:r w:rsidR="00C62D52">
        <w:t>.</w:t>
      </w:r>
      <w:r>
        <w:t xml:space="preserve"> </w:t>
      </w:r>
      <w:r w:rsidR="00F36CE6">
        <w:t xml:space="preserve"> </w:t>
      </w:r>
      <w:r>
        <w:t xml:space="preserve">Accordingly, </w:t>
      </w:r>
      <w:r w:rsidR="004803E8">
        <w:t>s</w:t>
      </w:r>
      <w:r>
        <w:t>ection 6(b</w:t>
      </w:r>
      <w:proofErr w:type="gramStart"/>
      <w:r w:rsidR="00E20EED">
        <w:t>)(</w:t>
      </w:r>
      <w:proofErr w:type="gramEnd"/>
      <w:r>
        <w:t>7) of the OSH Act specifically authorizes that “[a]</w:t>
      </w:r>
      <w:proofErr w:type="spellStart"/>
      <w:r>
        <w:t>ny</w:t>
      </w:r>
      <w:proofErr w:type="spellEnd"/>
      <w:r>
        <w:t xml:space="preserve"> standard promulgated under this subsection shall prescribe the use of labels or other appropriate forms of warning as are necessary to insure that employees are </w:t>
      </w:r>
      <w:r w:rsidR="00171F91">
        <w:t>apprised</w:t>
      </w:r>
      <w:r>
        <w:t xml:space="preserve"> of all hazards to which they are exposed, relevant symptoms and appropriate emergency treatment, and proper conditions and precautions of safe use or exposure” (29 U.S.C. 655)</w:t>
      </w:r>
      <w:r w:rsidR="00C62D52">
        <w:t>.</w:t>
      </w:r>
    </w:p>
    <w:p w:rsidR="002C5AF6" w:rsidRDefault="002C5AF6"/>
    <w:p w:rsidR="002C5AF6" w:rsidRDefault="002C5AF6">
      <w:r>
        <w:t>Under the authority granted by the OSH Act, the Occupational Safety and Health Administration (“OSHA” or “the Agency</w:t>
      </w:r>
      <w:r w:rsidR="00647C45">
        <w:t>”) published paragraph (f) of §</w:t>
      </w:r>
      <w:r>
        <w:t xml:space="preserve">1926.50 (Standard on Medical Services and First Aid) requiring </w:t>
      </w:r>
      <w:r w:rsidR="009240ED">
        <w:t xml:space="preserve">that </w:t>
      </w:r>
      <w:r>
        <w:t xml:space="preserve">employers </w:t>
      </w:r>
      <w:r w:rsidR="0044705D">
        <w:t xml:space="preserve">must </w:t>
      </w:r>
      <w:r>
        <w:t>post emergency telephone numbers at  worksite</w:t>
      </w:r>
      <w:r w:rsidR="009240ED">
        <w:t>s</w:t>
      </w:r>
      <w:r>
        <w:t xml:space="preserve"> if 911 emergency telephone service is not available</w:t>
      </w:r>
      <w:r w:rsidR="0044705D">
        <w:t xml:space="preserve">. </w:t>
      </w:r>
      <w:r w:rsidR="00F36CE6">
        <w:t xml:space="preserve"> </w:t>
      </w:r>
      <w:r w:rsidR="0044705D">
        <w:t>Additionally the Agency published</w:t>
      </w:r>
      <w:r w:rsidR="00647C45">
        <w:t xml:space="preserve"> paragraph (a)(2) of §</w:t>
      </w:r>
      <w:r>
        <w:t xml:space="preserve">1926.250 (Standard on General Requirements for Storage) specifying that employers must post maximum safe load limits </w:t>
      </w:r>
      <w:r w:rsidR="0044705D">
        <w:t xml:space="preserve">for </w:t>
      </w:r>
      <w:r>
        <w:t xml:space="preserve">floors in storage areas inside buildings or other structures </w:t>
      </w:r>
      <w:r w:rsidR="00345E8F">
        <w:t xml:space="preserve">under construction, </w:t>
      </w:r>
      <w:r>
        <w:t xml:space="preserve">unless the floors </w:t>
      </w:r>
      <w:r w:rsidR="00664129">
        <w:t xml:space="preserve">rest </w:t>
      </w:r>
      <w:r>
        <w:t>on grade</w:t>
      </w:r>
      <w:r w:rsidR="00D87397">
        <w:t xml:space="preserve"> (</w:t>
      </w:r>
      <w:r w:rsidR="00664129">
        <w:t>sit</w:t>
      </w:r>
      <w:r w:rsidR="00D87397">
        <w:t xml:space="preserve"> on the ground)</w:t>
      </w:r>
      <w:r>
        <w:t>.  Items 2 and 12 below describe the specific information</w:t>
      </w:r>
      <w:r w:rsidR="00303B06">
        <w:t xml:space="preserve"> </w:t>
      </w:r>
      <w:r>
        <w:t>collection requirements of these paragraphs.</w:t>
      </w:r>
    </w:p>
    <w:p w:rsidR="002C5AF6" w:rsidRDefault="002C5AF6">
      <w:pPr>
        <w:rPr>
          <w:rFonts w:ascii="Book Antiqua" w:hAnsi="Book Antiqua" w:cs="Shruti"/>
        </w:rPr>
      </w:pPr>
    </w:p>
    <w:p w:rsidR="002C5AF6" w:rsidRDefault="002C5AF6">
      <w:pPr>
        <w:rPr>
          <w:sz w:val="20"/>
          <w:szCs w:val="20"/>
        </w:rPr>
      </w:pPr>
      <w:r>
        <w:rPr>
          <w:sz w:val="20"/>
          <w:szCs w:val="20"/>
        </w:rPr>
        <w:t xml:space="preserve"> </w:t>
      </w:r>
      <w:r>
        <w:rPr>
          <w:b/>
          <w:bCs/>
          <w:sz w:val="20"/>
          <w:szCs w:val="20"/>
        </w:rPr>
        <w:t>2.  Indicate how, by whom, and for what purpose the information is to be used.  Except for a new collection, indicate the actual use the Agency has made of the information received from the current collection</w:t>
      </w:r>
      <w:r>
        <w:rPr>
          <w:sz w:val="20"/>
          <w:szCs w:val="20"/>
        </w:rPr>
        <w:t>.</w:t>
      </w:r>
    </w:p>
    <w:p w:rsidR="002C5AF6" w:rsidRDefault="002C5AF6">
      <w:pPr>
        <w:rPr>
          <w:rFonts w:ascii="Book Antiqua" w:hAnsi="Book Antiqua" w:cs="Shruti"/>
        </w:rPr>
      </w:pPr>
    </w:p>
    <w:p w:rsidR="002C5AF6" w:rsidRPr="00303B06" w:rsidRDefault="002C5AF6">
      <w:pPr>
        <w:rPr>
          <w:rFonts w:cs="Shruti"/>
        </w:rPr>
      </w:pPr>
      <w:r>
        <w:t xml:space="preserve">Two </w:t>
      </w:r>
      <w:r w:rsidR="00303B06">
        <w:t>c</w:t>
      </w:r>
      <w:r>
        <w:t>onstruction standards, § 1926.50 (“Medical</w:t>
      </w:r>
      <w:r w:rsidR="003F7BC6">
        <w:t xml:space="preserve"> Services and First Aid”) and §</w:t>
      </w:r>
      <w:r>
        <w:t xml:space="preserve">1926.250 (“General Requirements for Storage”), contain posting </w:t>
      </w:r>
      <w:r w:rsidR="003F7BC6">
        <w:t>provisions.  Paragraph (f) of §</w:t>
      </w:r>
      <w:r>
        <w:t xml:space="preserve">1926.50 requires employers to post emergency telephone numbers for physicians, hospitals, or ambulances at the worksite if 911 emergency telephone service is not </w:t>
      </w:r>
      <w:r w:rsidR="007C7160">
        <w:t xml:space="preserve">locally </w:t>
      </w:r>
      <w:r>
        <w:t>available</w:t>
      </w:r>
      <w:r w:rsidR="00171F91">
        <w:t>.</w:t>
      </w:r>
      <w:r>
        <w:t xml:space="preserve"> </w:t>
      </w:r>
      <w:r w:rsidR="003C00CE">
        <w:t xml:space="preserve">In </w:t>
      </w:r>
      <w:r>
        <w:t xml:space="preserve">the event a </w:t>
      </w:r>
      <w:r w:rsidR="000F6FF2">
        <w:t>worker</w:t>
      </w:r>
      <w:r>
        <w:t xml:space="preserve"> </w:t>
      </w:r>
      <w:r w:rsidR="003C00CE">
        <w:t>is</w:t>
      </w:r>
      <w:r>
        <w:t xml:space="preserve"> serious</w:t>
      </w:r>
      <w:r w:rsidR="003C00CE">
        <w:t>ly</w:t>
      </w:r>
      <w:r>
        <w:t xml:space="preserve"> injur</w:t>
      </w:r>
      <w:r w:rsidR="003C00CE">
        <w:t>ed</w:t>
      </w:r>
      <w:r>
        <w:t xml:space="preserve"> at the worksite, posting </w:t>
      </w:r>
      <w:r w:rsidR="003C00CE">
        <w:t xml:space="preserve">the emergency telephone number </w:t>
      </w:r>
      <w:r>
        <w:t xml:space="preserve">expedites emergency medical treatment </w:t>
      </w:r>
      <w:r w:rsidR="006678CA">
        <w:t xml:space="preserve">for </w:t>
      </w:r>
      <w:r>
        <w:t xml:space="preserve">the </w:t>
      </w:r>
      <w:r w:rsidR="000F6FF2">
        <w:t>worker</w:t>
      </w:r>
      <w:r>
        <w:t xml:space="preserve">. </w:t>
      </w:r>
      <w:r w:rsidR="00F36CE6">
        <w:t xml:space="preserve"> </w:t>
      </w:r>
      <w:r w:rsidR="000258E2">
        <w:t>Under the SIP-IV Proposal,</w:t>
      </w:r>
      <w:r>
        <w:t xml:space="preserve"> </w:t>
      </w:r>
      <w:r w:rsidR="00A845DD">
        <w:t>OSHA has proposed to</w:t>
      </w:r>
      <w:r w:rsidR="00A845DD" w:rsidRPr="00B66BA4">
        <w:t xml:space="preserve"> add to </w:t>
      </w:r>
      <w:r w:rsidR="00A845DD">
        <w:t xml:space="preserve">the existing </w:t>
      </w:r>
      <w:r w:rsidR="00A845DD" w:rsidRPr="00B66BA4">
        <w:t>paragraph (f) a requirement that when an employer uses a communication system for contacting 911 services, the employer must ensure that the communication system can effectively do so, and, if the system is in an area that does not automatically supply the caller’s latitude and longitude to the 911 dispatcher, post or otherwise provide to employees the latitude and longitude of the work site or other information that communicates the location of the worksite.</w:t>
      </w:r>
      <w:r w:rsidR="00A845DD">
        <w:t xml:space="preserve"> </w:t>
      </w:r>
      <w:r w:rsidR="00F36CE6">
        <w:t xml:space="preserve"> </w:t>
      </w:r>
      <w:r w:rsidR="00A10771">
        <w:t>Section</w:t>
      </w:r>
      <w:r>
        <w:t xml:space="preserve"> 1926.250, paragraph (a</w:t>
      </w:r>
      <w:proofErr w:type="gramStart"/>
      <w:r>
        <w:t>)(</w:t>
      </w:r>
      <w:proofErr w:type="gramEnd"/>
      <w:r>
        <w:t>2) specifies that employers must post the maximum safe load limit of floors located</w:t>
      </w:r>
      <w:r w:rsidRPr="00303B06">
        <w:t xml:space="preserve"> in storage areas inside buildings or other structures</w:t>
      </w:r>
      <w:r w:rsidR="007C7160">
        <w:t xml:space="preserve"> under construction</w:t>
      </w:r>
      <w:r w:rsidRPr="00303B06">
        <w:t xml:space="preserve">, unless the floors are on grade.  This provision prohibits employers from </w:t>
      </w:r>
      <w:r w:rsidR="00BB4568">
        <w:t xml:space="preserve">exceeding the maximum safe load limit for </w:t>
      </w:r>
      <w:r w:rsidR="008A616F">
        <w:t xml:space="preserve">off-the-ground storage-area </w:t>
      </w:r>
      <w:r w:rsidRPr="00303B06">
        <w:t>floors</w:t>
      </w:r>
      <w:r w:rsidR="007C7160">
        <w:t xml:space="preserve"> and avoids catastrophic collapses</w:t>
      </w:r>
      <w:r w:rsidR="008A616F">
        <w:t>.</w:t>
      </w:r>
      <w:r w:rsidRPr="00303B06">
        <w:t xml:space="preserve"> </w:t>
      </w:r>
      <w:r w:rsidR="00F36CE6">
        <w:t xml:space="preserve"> </w:t>
      </w:r>
      <w:r w:rsidR="00F71C7A">
        <w:t>Direct g</w:t>
      </w:r>
      <w:r w:rsidR="00171F91">
        <w:t>round</w:t>
      </w:r>
      <w:r w:rsidR="00E95EA6">
        <w:t xml:space="preserve"> support keeps </w:t>
      </w:r>
      <w:r w:rsidRPr="00303B06">
        <w:t>the floors from collapsing and seriously</w:t>
      </w:r>
      <w:r w:rsidR="00F71C7A">
        <w:t xml:space="preserve"> or fatally </w:t>
      </w:r>
      <w:r w:rsidRPr="00303B06">
        <w:t xml:space="preserve">injuring </w:t>
      </w:r>
      <w:r w:rsidR="00297343">
        <w:t>workers</w:t>
      </w:r>
      <w:r w:rsidRPr="00303B06">
        <w:t>.</w:t>
      </w:r>
      <w:r w:rsidR="00F36CE6">
        <w:t xml:space="preserve"> </w:t>
      </w:r>
      <w:r w:rsidR="000258E2">
        <w:t xml:space="preserve"> As part of the SIP-IV Proposal, OSHA is proposing to remove the load limit posting requirement for single family dwellings or townhouses in 29 CFR 1926.250(a)(2).</w:t>
      </w:r>
    </w:p>
    <w:p w:rsidR="002C5AF6" w:rsidRDefault="002C5AF6">
      <w:pPr>
        <w:rPr>
          <w:rFonts w:ascii="Book Antiqua" w:hAnsi="Book Antiqua" w:cs="Shruti"/>
        </w:rPr>
      </w:pPr>
    </w:p>
    <w:p w:rsidR="002C5AF6" w:rsidRDefault="002C5AF6">
      <w:pPr>
        <w:rPr>
          <w:sz w:val="20"/>
          <w:szCs w:val="20"/>
        </w:rPr>
      </w:pPr>
      <w:r>
        <w:rPr>
          <w:sz w:val="20"/>
          <w:szCs w:val="20"/>
        </w:rPr>
        <w:t xml:space="preserve"> </w:t>
      </w:r>
      <w:r>
        <w:rPr>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C5AF6" w:rsidRDefault="002C5AF6">
      <w:pPr>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Employers may use any available technology to meet the paperwork requirements specified by </w:t>
      </w:r>
    </w:p>
    <w:p w:rsidR="002C5AF6" w:rsidRDefault="003F7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t>
      </w:r>
      <w:r w:rsidR="002C5AF6">
        <w:t>1926.50(f) and § 1926.250(a</w:t>
      </w:r>
      <w:proofErr w:type="gramStart"/>
      <w:r w:rsidR="002C5AF6">
        <w:t>)(</w:t>
      </w:r>
      <w:proofErr w:type="gramEnd"/>
      <w:r w:rsidR="002C5AF6">
        <w:t xml:space="preserve">2).  The Agency wrote these provisions in performance-oriented language, i.e., in terms of </w:t>
      </w:r>
      <w:r w:rsidR="002C5AF6">
        <w:rPr>
          <w:u w:val="single"/>
        </w:rPr>
        <w:t>what</w:t>
      </w:r>
      <w:r w:rsidR="002C5AF6">
        <w:t xml:space="preserve"> information to provide, not </w:t>
      </w:r>
      <w:r w:rsidR="002C5AF6">
        <w:rPr>
          <w:u w:val="single"/>
        </w:rPr>
        <w:t>how</w:t>
      </w:r>
      <w:r w:rsidR="002C5AF6">
        <w:t xml:space="preserve"> to provide it.</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rPr>
        <w:t xml:space="preserve"> </w:t>
      </w:r>
      <w:r>
        <w:rPr>
          <w:b/>
          <w:bCs/>
          <w:sz w:val="20"/>
          <w:szCs w:val="20"/>
        </w:rPr>
        <w:t>4.  Describe efforts to identify duplication.  Show specifically why any similar information already available cannot be used or modified for use for the purposes described in Item</w:t>
      </w:r>
      <w:r w:rsidR="00930627">
        <w:rPr>
          <w:b/>
          <w:bCs/>
          <w:sz w:val="20"/>
          <w:szCs w:val="20"/>
        </w:rPr>
        <w:t xml:space="preserve"> </w:t>
      </w:r>
      <w:r w:rsidR="00297343">
        <w:rPr>
          <w:b/>
          <w:bCs/>
          <w:sz w:val="20"/>
          <w:szCs w:val="20"/>
        </w:rPr>
        <w:t>A.</w:t>
      </w:r>
      <w:r>
        <w:rPr>
          <w:b/>
          <w:bCs/>
          <w:sz w:val="20"/>
          <w:szCs w:val="20"/>
        </w:rPr>
        <w:t>2 above.</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information</w:t>
      </w:r>
      <w:r w:rsidR="004803E8">
        <w:t xml:space="preserve"> </w:t>
      </w:r>
      <w:r w:rsidR="003F7BC6">
        <w:t>collection requirements in §</w:t>
      </w:r>
      <w:r>
        <w:t xml:space="preserve">1926.50(f) and § 1926.250(a)(2) are specific to each employer involved, and no other sources or agencies duplicate these requirements or can make the required information available to OSHA, i.e., the required information is available only from </w:t>
      </w:r>
      <w:r w:rsidR="00F71C7A">
        <w:t xml:space="preserve">the </w:t>
      </w:r>
      <w:r>
        <w:t>employers.</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rFonts w:ascii="Book Antiqua" w:hAnsi="Book Antiqua" w:cs="Shruti"/>
          <w:b/>
          <w:bCs/>
        </w:rPr>
        <w:t xml:space="preserve"> </w:t>
      </w:r>
      <w:r>
        <w:rPr>
          <w:b/>
          <w:bCs/>
          <w:sz w:val="20"/>
          <w:szCs w:val="20"/>
        </w:rPr>
        <w:t>5.  If the collection of information impacts small businesses or other small entities, describe any methods used to minimize burden.</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information</w:t>
      </w:r>
      <w:r w:rsidR="004803E8">
        <w:t xml:space="preserve"> </w:t>
      </w:r>
      <w:r>
        <w:t>collection requirements specified by §</w:t>
      </w:r>
      <w:r w:rsidR="003F7BC6">
        <w:t>1926.50(f) and §</w:t>
      </w:r>
      <w:r>
        <w:t>1926.250(a</w:t>
      </w:r>
      <w:proofErr w:type="gramStart"/>
      <w:r>
        <w:t>)(</w:t>
      </w:r>
      <w:proofErr w:type="gramEnd"/>
      <w:r>
        <w:t>2) do not have a significant impact on a substantial number of small entities.</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rFonts w:ascii="Book Antiqua" w:hAnsi="Book Antiqua" w:cs="Shruti"/>
          <w:b/>
          <w:bCs/>
        </w:rPr>
        <w:t xml:space="preserve"> </w:t>
      </w:r>
      <w:r>
        <w:rPr>
          <w:b/>
          <w:bCs/>
          <w:sz w:val="20"/>
          <w:szCs w:val="20"/>
        </w:rPr>
        <w:t>6.  Describe the consequence to Federal program or policy activities if the collection is not conducted or is conducted less frequently, as well as any technical or legal obstacles to reducing burden.</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Agency believes that the information</w:t>
      </w:r>
      <w:r w:rsidR="00303B06">
        <w:t xml:space="preserve"> </w:t>
      </w:r>
      <w:r>
        <w:t>collection frequencies required by the Standard</w:t>
      </w:r>
      <w:r w:rsidR="00AD36FB">
        <w:t>s</w:t>
      </w:r>
      <w:r>
        <w:t xml:space="preserve"> are the minimum frequencies necessary to fulfill its mandate “to assure so far as possible every working man and woman in the Nation safe and healthful working conditions and to preserve our human resources” as specified in the OSH Act at 29 U.S.C. 651.  Accordingly, if employers do not perform the information</w:t>
      </w:r>
      <w:r w:rsidR="00303B06">
        <w:t xml:space="preserve"> </w:t>
      </w:r>
      <w:r>
        <w:t>collections required by § 1926.50(f) and §1926.250(a)(2), or delay in providing this information,</w:t>
      </w:r>
      <w:r w:rsidR="007F7487">
        <w:t xml:space="preserve"> emergency treatment of </w:t>
      </w:r>
      <w:r w:rsidR="000F6FF2">
        <w:t>worker</w:t>
      </w:r>
      <w:r w:rsidR="007F7487">
        <w:t>s serious</w:t>
      </w:r>
      <w:r>
        <w:t xml:space="preserve">ly injured at the worksite may not be available in a timely fashion, </w:t>
      </w:r>
      <w:r w:rsidR="0079466D">
        <w:t xml:space="preserve">and </w:t>
      </w:r>
      <w:r>
        <w:t xml:space="preserve">employers may </w:t>
      </w:r>
      <w:r w:rsidR="00E805D2">
        <w:t xml:space="preserve">catastrophically </w:t>
      </w:r>
      <w:r>
        <w:t xml:space="preserve">overload floors in storage areas of buildings and structures </w:t>
      </w:r>
      <w:r w:rsidR="00AD36FB">
        <w:t>under construction</w:t>
      </w:r>
      <w:r w:rsidR="007F7487">
        <w:t xml:space="preserve">.  </w:t>
      </w:r>
      <w:r w:rsidR="005603C0">
        <w:t>Construction w</w:t>
      </w:r>
      <w:r w:rsidR="007F7487">
        <w:t>orker</w:t>
      </w:r>
      <w:r>
        <w:t xml:space="preserve">s would </w:t>
      </w:r>
      <w:r w:rsidR="002A2E73">
        <w:t>face</w:t>
      </w:r>
      <w:r>
        <w:t xml:space="preserve"> increased risk of serious injury and death</w:t>
      </w:r>
      <w:r w:rsidR="00643C29">
        <w:t>,</w:t>
      </w:r>
      <w:r>
        <w:t xml:space="preserve"> if emergency treatment is not </w:t>
      </w:r>
      <w:r w:rsidR="002A2E73">
        <w:t xml:space="preserve">readily </w:t>
      </w:r>
      <w:r>
        <w:t xml:space="preserve">available, or </w:t>
      </w:r>
      <w:r w:rsidR="00643C29">
        <w:t xml:space="preserve">if </w:t>
      </w:r>
      <w:r w:rsidR="00244D1F">
        <w:t xml:space="preserve">floors </w:t>
      </w:r>
      <w:r w:rsidR="00065F44">
        <w:t>over</w:t>
      </w:r>
      <w:r>
        <w:t xml:space="preserve">, under, or near </w:t>
      </w:r>
      <w:r w:rsidR="00244D1F">
        <w:t xml:space="preserve">them </w:t>
      </w:r>
      <w:r w:rsidR="00065F44">
        <w:t>collapse.</w:t>
      </w:r>
    </w:p>
    <w:p w:rsidR="00D52B43" w:rsidRDefault="00D52B43" w:rsidP="00DC457B">
      <w:pPr>
        <w:widowControl/>
        <w:autoSpaceDE/>
        <w:autoSpaceDN/>
        <w:adjustRightInd/>
        <w:rPr>
          <w:rFonts w:ascii="Book Antiqua" w:hAnsi="Book Antiqua" w:cs="Shruti"/>
          <w:b/>
          <w:bCs/>
        </w:rPr>
      </w:pPr>
    </w:p>
    <w:p w:rsidR="002C5AF6" w:rsidRDefault="002C5AF6" w:rsidP="00DC457B">
      <w:pPr>
        <w:widowControl/>
        <w:autoSpaceDE/>
        <w:autoSpaceDN/>
        <w:adjustRightInd/>
        <w:rPr>
          <w:b/>
          <w:bCs/>
          <w:sz w:val="20"/>
          <w:szCs w:val="20"/>
        </w:rPr>
      </w:pPr>
      <w:r>
        <w:rPr>
          <w:rFonts w:ascii="Book Antiqua" w:hAnsi="Book Antiqua" w:cs="Shruti"/>
          <w:b/>
          <w:bCs/>
        </w:rPr>
        <w:t xml:space="preserve"> </w:t>
      </w:r>
      <w:r>
        <w:rPr>
          <w:b/>
          <w:bCs/>
          <w:sz w:val="20"/>
          <w:szCs w:val="20"/>
        </w:rPr>
        <w:t>7.  Explain any special circumstances that would cause an information collection to be conducted in a manner:</w:t>
      </w:r>
    </w:p>
    <w:p w:rsidR="00303B06" w:rsidRDefault="00303B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F36CE6" w:rsidRDefault="00F36C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Pr="00CD35CF" w:rsidRDefault="0035314B" w:rsidP="00CD35C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r</w:t>
      </w:r>
      <w:r w:rsidR="002C5AF6" w:rsidRPr="00CD35CF">
        <w:rPr>
          <w:b/>
          <w:bCs/>
          <w:sz w:val="20"/>
          <w:szCs w:val="20"/>
        </w:rPr>
        <w:t>equiring respondents to report information to the agency more often than quarterly;</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Pr="00CD35CF" w:rsidRDefault="0035314B" w:rsidP="00CD35C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r</w:t>
      </w:r>
      <w:r w:rsidR="002C5AF6" w:rsidRPr="00CD35CF">
        <w:rPr>
          <w:b/>
          <w:bCs/>
          <w:sz w:val="20"/>
          <w:szCs w:val="20"/>
        </w:rPr>
        <w:t>equiring respondents to prepare a written response to a collection of  information in fewer than 30 days after receipt of it;</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Pr="00CD35CF" w:rsidRDefault="0035314B" w:rsidP="00CD35C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r</w:t>
      </w:r>
      <w:r w:rsidR="002C5AF6" w:rsidRPr="00CD35CF">
        <w:rPr>
          <w:b/>
          <w:bCs/>
          <w:sz w:val="20"/>
          <w:szCs w:val="20"/>
        </w:rPr>
        <w:t>equiring respondents to submit more than an original and two copies of any document;</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2C5AF6" w:rsidRPr="00CD35CF" w:rsidRDefault="0035314B" w:rsidP="00CD35C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r</w:t>
      </w:r>
      <w:r w:rsidR="002C5AF6" w:rsidRPr="00CD35CF">
        <w:rPr>
          <w:b/>
          <w:bCs/>
          <w:sz w:val="20"/>
          <w:szCs w:val="20"/>
        </w:rPr>
        <w:t>equiring respondents to retain records, other than health, medical, government contract, grant-in-aid, or tax records for more than three years;</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Pr="00CD35CF" w:rsidRDefault="0035314B" w:rsidP="00CD35C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i</w:t>
      </w:r>
      <w:r w:rsidR="002C5AF6" w:rsidRPr="00CD35CF">
        <w:rPr>
          <w:b/>
          <w:bCs/>
          <w:sz w:val="20"/>
          <w:szCs w:val="20"/>
        </w:rPr>
        <w:t>n connection with a statistical survey, that is not designed to produce valid and reliable results that can be generalized to the universe of study;</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Pr="00CD35CF" w:rsidRDefault="0035314B" w:rsidP="00CD35C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r</w:t>
      </w:r>
      <w:r w:rsidR="002C5AF6" w:rsidRPr="00CD35CF">
        <w:rPr>
          <w:b/>
          <w:bCs/>
          <w:sz w:val="20"/>
          <w:szCs w:val="20"/>
        </w:rPr>
        <w:t>equiring the use of a statistical data classification that has not been reviewed and approved by OMB;</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Pr="00CD35CF" w:rsidRDefault="0035314B" w:rsidP="00CD35C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t</w:t>
      </w:r>
      <w:r w:rsidR="002C5AF6" w:rsidRPr="00CD35CF">
        <w:rPr>
          <w:b/>
          <w:bCs/>
          <w:sz w:val="20"/>
          <w:szCs w:val="20"/>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Pr="00F06C5F" w:rsidRDefault="0035314B" w:rsidP="00F06C5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r</w:t>
      </w:r>
      <w:r w:rsidR="002C5AF6" w:rsidRPr="00F06C5F">
        <w:rPr>
          <w:b/>
          <w:bCs/>
          <w:sz w:val="20"/>
          <w:szCs w:val="20"/>
        </w:rPr>
        <w:t>equiring respondents to submit proprietary trade secret, or other confidential information unless the  agency can demonstrate that it has instituted procedures to protect the information's confidentiality to the extent permitted by law.</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303B0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No special circumstances exist that require employers to collect information in the manner or using the procedures specified by this item; the paperwork requirements specified by </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1926.50(f) and § 1926.250(a</w:t>
      </w:r>
      <w:proofErr w:type="gramStart"/>
      <w:r>
        <w:t>)(</w:t>
      </w:r>
      <w:proofErr w:type="gramEnd"/>
      <w:r>
        <w:t>2) are within the guidelines set forth in 5 CFR 1320.6.</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rFonts w:ascii="Book Antiqua" w:hAnsi="Book Antiqua" w:cs="Shruti"/>
          <w:b/>
          <w:bCs/>
        </w:rPr>
        <w:t xml:space="preserve"> </w:t>
      </w:r>
      <w:r>
        <w:rPr>
          <w:b/>
          <w:bCs/>
          <w:sz w:val="20"/>
          <w:szCs w:val="20"/>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Consultation with representatives of those from whom information is to be obtained or those who must compile records should occur at least once every 3 years, even if the collection-of-information activity is the same as in prior periods.  There may be circumstances that may preclude consultation in a specific situation.  These circumstances should be explained.</w:t>
      </w:r>
    </w:p>
    <w:p w:rsidR="00E23B5E" w:rsidRDefault="00E23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EB06B0" w:rsidRPr="00C64AB6" w:rsidRDefault="00EB06B0" w:rsidP="00EB06B0">
      <w:pPr>
        <w:spacing w:after="240"/>
        <w:rPr>
          <w:rFonts w:cs="Shruti"/>
          <w:lang w:eastAsia="x-none"/>
        </w:rPr>
      </w:pPr>
      <w:r w:rsidRPr="006A18B4">
        <w:rPr>
          <w:rFonts w:cs="Shruti"/>
          <w:lang w:val="x-none" w:eastAsia="x-none"/>
        </w:rPr>
        <w:t>In accord</w:t>
      </w:r>
      <w:r>
        <w:rPr>
          <w:rFonts w:cs="Shruti"/>
          <w:lang w:val="x-none" w:eastAsia="x-none"/>
        </w:rPr>
        <w:t>ance with 5 CFR 1320.11, OSHA</w:t>
      </w:r>
      <w:r>
        <w:rPr>
          <w:rFonts w:cs="Shruti"/>
          <w:lang w:eastAsia="x-none"/>
        </w:rPr>
        <w:t xml:space="preserve"> </w:t>
      </w:r>
      <w:r>
        <w:rPr>
          <w:rFonts w:cs="Shruti"/>
          <w:lang w:val="x-none" w:eastAsia="x-none"/>
        </w:rPr>
        <w:t>submi</w:t>
      </w:r>
      <w:r>
        <w:rPr>
          <w:rFonts w:cs="Shruti"/>
          <w:lang w:eastAsia="x-none"/>
        </w:rPr>
        <w:t>tted</w:t>
      </w:r>
      <w:r w:rsidRPr="006A18B4">
        <w:rPr>
          <w:rFonts w:cs="Shruti"/>
          <w:lang w:val="x-none" w:eastAsia="x-none"/>
        </w:rPr>
        <w:t xml:space="preserve"> a </w:t>
      </w:r>
      <w:r>
        <w:rPr>
          <w:rFonts w:cs="Shruti"/>
          <w:lang w:eastAsia="x-none"/>
        </w:rPr>
        <w:t xml:space="preserve">revised </w:t>
      </w:r>
      <w:r w:rsidR="00C64AB6">
        <w:rPr>
          <w:rFonts w:cs="Shruti"/>
          <w:lang w:eastAsia="x-none"/>
        </w:rPr>
        <w:t xml:space="preserve">Construction Standard on Posting Emergency Telephone Numbers and Floor Load Limits (29 CFR 1926.50(f) and 1926.250(a)(2)) </w:t>
      </w:r>
      <w:r w:rsidRPr="006A18B4">
        <w:rPr>
          <w:rFonts w:cs="Shruti"/>
          <w:lang w:val="x-none" w:eastAsia="x-none"/>
        </w:rPr>
        <w:t xml:space="preserve">Information Collection </w:t>
      </w:r>
      <w:r w:rsidRPr="006A18B4">
        <w:rPr>
          <w:lang w:val="x-none" w:eastAsia="x-none"/>
        </w:rPr>
        <w:t xml:space="preserve">Request (ICR) to the Office of Management and Budget (OMB) </w:t>
      </w:r>
      <w:r>
        <w:rPr>
          <w:lang w:eastAsia="x-none"/>
        </w:rPr>
        <w:t xml:space="preserve">for the </w:t>
      </w:r>
      <w:r w:rsidRPr="007223A1">
        <w:rPr>
          <w:lang w:eastAsia="x-none"/>
        </w:rPr>
        <w:t>Standards Improvement Project IV</w:t>
      </w:r>
      <w:r>
        <w:rPr>
          <w:lang w:eastAsia="x-none"/>
        </w:rPr>
        <w:t xml:space="preserve"> proposal. </w:t>
      </w:r>
      <w:r w:rsidRPr="006A18B4">
        <w:rPr>
          <w:rFonts w:cs="Shruti"/>
          <w:lang w:val="x-none" w:eastAsia="x-none"/>
        </w:rPr>
        <w:t xml:space="preserve">As noted in the Section </w:t>
      </w:r>
      <w:r>
        <w:rPr>
          <w:rFonts w:cs="Shruti"/>
          <w:lang w:eastAsia="x-none"/>
        </w:rPr>
        <w:t>V.</w:t>
      </w:r>
      <w:r w:rsidRPr="006A18B4">
        <w:rPr>
          <w:rFonts w:cs="Shruti"/>
          <w:lang w:val="x-none" w:eastAsia="x-none"/>
        </w:rPr>
        <w:t xml:space="preserve"> of the preamble, “Paperwork Reduction Act,” members of the public who wish to provide comments on this ICR must submit written comments to the Office of Information and Regulatory Affairs, Attn:  OMB Desk Officer for the Departm</w:t>
      </w:r>
      <w:r>
        <w:rPr>
          <w:rFonts w:cs="Shruti"/>
          <w:lang w:val="x-none" w:eastAsia="x-none"/>
        </w:rPr>
        <w:t>ent of Labor, OSHA (RIN–1218 –A</w:t>
      </w:r>
      <w:r>
        <w:rPr>
          <w:rFonts w:cs="Shruti"/>
          <w:lang w:eastAsia="x-none"/>
        </w:rPr>
        <w:t>C</w:t>
      </w:r>
      <w:r w:rsidRPr="006A18B4">
        <w:rPr>
          <w:rFonts w:cs="Shruti"/>
          <w:lang w:val="x-none" w:eastAsia="x-none"/>
        </w:rPr>
        <w:t>6</w:t>
      </w:r>
      <w:r>
        <w:rPr>
          <w:rFonts w:cs="Shruti"/>
          <w:lang w:eastAsia="x-none"/>
        </w:rPr>
        <w:t>7</w:t>
      </w:r>
      <w:r w:rsidRPr="006A18B4">
        <w:rPr>
          <w:rFonts w:cs="Shruti"/>
          <w:lang w:val="x-none" w:eastAsia="x-none"/>
        </w:rPr>
        <w:t>), Office of Management and Budget, Room 10235, Washington, DC  20503, Fax: 202-395-</w:t>
      </w:r>
      <w:r w:rsidRPr="006A18B4">
        <w:rPr>
          <w:rFonts w:cs="Shruti"/>
          <w:lang w:eastAsia="x-none"/>
        </w:rPr>
        <w:t>5806</w:t>
      </w:r>
      <w:r w:rsidRPr="006A18B4">
        <w:rPr>
          <w:rFonts w:cs="Shruti"/>
          <w:lang w:val="x-none" w:eastAsia="x-none"/>
        </w:rPr>
        <w:t xml:space="preserve"> (th</w:t>
      </w:r>
      <w:r w:rsidRPr="006A18B4">
        <w:rPr>
          <w:rFonts w:cs="Shruti"/>
          <w:lang w:eastAsia="x-none"/>
        </w:rPr>
        <w:t>is is</w:t>
      </w:r>
      <w:r w:rsidRPr="006A18B4">
        <w:rPr>
          <w:rFonts w:cs="Shruti"/>
          <w:lang w:val="x-none" w:eastAsia="x-none"/>
        </w:rPr>
        <w:t xml:space="preserve"> not </w:t>
      </w:r>
      <w:r w:rsidRPr="006A18B4">
        <w:rPr>
          <w:rFonts w:cs="Shruti"/>
          <w:lang w:eastAsia="x-none"/>
        </w:rPr>
        <w:t xml:space="preserve">a </w:t>
      </w:r>
      <w:r w:rsidRPr="006A18B4">
        <w:rPr>
          <w:rFonts w:cs="Shruti"/>
          <w:lang w:val="x-none" w:eastAsia="x-none"/>
        </w:rPr>
        <w:t xml:space="preserve">toll-free number), </w:t>
      </w:r>
      <w:r>
        <w:rPr>
          <w:rFonts w:cs="Shruti"/>
          <w:lang w:val="x-none" w:eastAsia="x-none"/>
        </w:rPr>
        <w:t>e-</w:t>
      </w:r>
      <w:r>
        <w:rPr>
          <w:rFonts w:cs="Shruti"/>
          <w:lang w:eastAsia="x-none"/>
        </w:rPr>
        <w:t>m</w:t>
      </w:r>
      <w:r>
        <w:rPr>
          <w:rFonts w:cs="Shruti"/>
          <w:lang w:val="x-none" w:eastAsia="x-none"/>
        </w:rPr>
        <w:t>ail</w:t>
      </w:r>
      <w:r>
        <w:rPr>
          <w:rFonts w:cs="Shruti"/>
          <w:lang w:eastAsia="x-none"/>
        </w:rPr>
        <w:t xml:space="preserve"> </w:t>
      </w:r>
      <w:r w:rsidRPr="006A18B4">
        <w:rPr>
          <w:rFonts w:cs="Shruti"/>
          <w:lang w:val="x-none" w:eastAsia="x-none"/>
        </w:rPr>
        <w:t>OIRA_submission@omb.eop.gov.</w:t>
      </w:r>
      <w:r w:rsidRPr="006A18B4">
        <w:rPr>
          <w:rFonts w:cs="Shruti"/>
          <w:color w:val="FF0000"/>
          <w:lang w:val="x-none" w:eastAsia="x-none"/>
        </w:rPr>
        <w:t xml:space="preserve">  </w:t>
      </w:r>
      <w:r w:rsidRPr="006A18B4">
        <w:rPr>
          <w:rFonts w:cs="Shruti"/>
          <w:lang w:val="x-none" w:eastAsia="x-none"/>
        </w:rPr>
        <w:t>OSHA encourages commenters also to submit their comments on these paperwork requirements to the rulemaking docket,</w:t>
      </w:r>
      <w:r w:rsidRPr="006A18B4">
        <w:rPr>
          <w:rFonts w:cs="Shruti"/>
          <w:color w:val="FF0000"/>
          <w:lang w:val="x-none" w:eastAsia="x-none"/>
        </w:rPr>
        <w:t xml:space="preserve"> </w:t>
      </w:r>
      <w:r w:rsidRPr="006A18B4">
        <w:rPr>
          <w:rFonts w:cs="Shruti"/>
          <w:lang w:val="x-none" w:eastAsia="x-none"/>
        </w:rPr>
        <w:t>Docket Number OSHA</w:t>
      </w:r>
      <w:r w:rsidRPr="00485845">
        <w:rPr>
          <w:rFonts w:cs="Shruti"/>
          <w:lang w:val="x-none" w:eastAsia="x-none"/>
        </w:rPr>
        <w:t>-201</w:t>
      </w:r>
      <w:r>
        <w:rPr>
          <w:rFonts w:cs="Shruti"/>
          <w:lang w:eastAsia="x-none"/>
        </w:rPr>
        <w:t>2</w:t>
      </w:r>
      <w:r>
        <w:rPr>
          <w:rFonts w:cs="Shruti"/>
          <w:lang w:val="x-none" w:eastAsia="x-none"/>
        </w:rPr>
        <w:t>-0</w:t>
      </w:r>
      <w:r>
        <w:rPr>
          <w:rFonts w:cs="Shruti"/>
          <w:lang w:eastAsia="x-none"/>
        </w:rPr>
        <w:t>007</w:t>
      </w:r>
      <w:r w:rsidRPr="006A18B4">
        <w:rPr>
          <w:rFonts w:cs="Shruti"/>
          <w:lang w:val="x-none" w:eastAsia="x-none"/>
        </w:rPr>
        <w:t>, Room N-2625, 200 Constitution Avenue, NW., Washington, DC 20210, along with their comments on other parts of the proposed rule.</w:t>
      </w:r>
      <w:r w:rsidRPr="006A18B4">
        <w:rPr>
          <w:rFonts w:cs="Shruti"/>
          <w:color w:val="FF0000"/>
          <w:lang w:val="x-none" w:eastAsia="x-none"/>
        </w:rPr>
        <w:t xml:space="preserve">  </w:t>
      </w:r>
      <w:r w:rsidRPr="006A18B4">
        <w:rPr>
          <w:rFonts w:cs="Shruti"/>
          <w:lang w:val="x-none" w:eastAsia="x-none"/>
        </w:rPr>
        <w:t xml:space="preserve">Commenters also may submit their comments to OSHA at </w:t>
      </w:r>
      <w:r w:rsidRPr="006A18B4">
        <w:rPr>
          <w:rFonts w:cs="Shruti"/>
          <w:i/>
          <w:u w:val="single"/>
          <w:lang w:val="x-none" w:eastAsia="x-none"/>
        </w:rPr>
        <w:t>http://</w:t>
      </w:r>
      <w:hyperlink r:id="rId9" w:history="1">
        <w:r w:rsidRPr="006A18B4">
          <w:rPr>
            <w:rFonts w:cs="Shruti"/>
            <w:i/>
            <w:color w:val="0000FF"/>
            <w:u w:val="single"/>
            <w:lang w:val="x-none" w:eastAsia="x-none"/>
          </w:rPr>
          <w:t>www.regulations.gov</w:t>
        </w:r>
      </w:hyperlink>
      <w:r w:rsidRPr="006A18B4">
        <w:rPr>
          <w:rFonts w:cs="Shruti"/>
          <w:lang w:val="x-none" w:eastAsia="x-none"/>
        </w:rPr>
        <w:t xml:space="preserve">, the Federal </w:t>
      </w:r>
      <w:proofErr w:type="spellStart"/>
      <w:r w:rsidRPr="006A18B4">
        <w:rPr>
          <w:rFonts w:cs="Shruti"/>
          <w:lang w:val="x-none" w:eastAsia="x-none"/>
        </w:rPr>
        <w:t>eRulemaking</w:t>
      </w:r>
      <w:proofErr w:type="spellEnd"/>
      <w:r w:rsidRPr="006A18B4">
        <w:rPr>
          <w:rFonts w:cs="Shruti"/>
          <w:lang w:val="x-none" w:eastAsia="x-none"/>
        </w:rPr>
        <w:t xml:space="preserve"> portal. </w:t>
      </w:r>
      <w:r w:rsidR="00F36CE6">
        <w:rPr>
          <w:rFonts w:cs="Shruti"/>
          <w:lang w:eastAsia="x-none"/>
        </w:rPr>
        <w:t xml:space="preserve"> </w:t>
      </w:r>
      <w:r w:rsidRPr="006A18B4">
        <w:rPr>
          <w:rFonts w:cs="Shruti"/>
          <w:lang w:val="x-none" w:eastAsia="x-none"/>
        </w:rPr>
        <w:t xml:space="preserve">Comments submitted in response to the notice are public records; therefore, OSHA cautions commenters about submitting personal information such as </w:t>
      </w:r>
      <w:r w:rsidR="00FC2D38">
        <w:rPr>
          <w:rFonts w:cs="Shruti"/>
          <w:lang w:eastAsia="x-none"/>
        </w:rPr>
        <w:t>s</w:t>
      </w:r>
      <w:proofErr w:type="spellStart"/>
      <w:r w:rsidRPr="006A18B4">
        <w:rPr>
          <w:rFonts w:cs="Shruti"/>
          <w:lang w:val="x-none" w:eastAsia="x-none"/>
        </w:rPr>
        <w:t>ocial</w:t>
      </w:r>
      <w:proofErr w:type="spellEnd"/>
      <w:r w:rsidRPr="006A18B4">
        <w:rPr>
          <w:rFonts w:cs="Shruti"/>
          <w:lang w:val="x-none" w:eastAsia="x-none"/>
        </w:rPr>
        <w:t xml:space="preserve"> </w:t>
      </w:r>
      <w:r w:rsidR="00FC2D38">
        <w:rPr>
          <w:rFonts w:cs="Shruti"/>
          <w:lang w:eastAsia="x-none"/>
        </w:rPr>
        <w:t>s</w:t>
      </w:r>
      <w:proofErr w:type="spellStart"/>
      <w:r w:rsidRPr="006A18B4">
        <w:rPr>
          <w:rFonts w:cs="Shruti"/>
          <w:lang w:val="x-none" w:eastAsia="x-none"/>
        </w:rPr>
        <w:t>ecurity</w:t>
      </w:r>
      <w:proofErr w:type="spellEnd"/>
      <w:r w:rsidRPr="006A18B4">
        <w:rPr>
          <w:rFonts w:cs="Shruti"/>
          <w:lang w:val="x-none" w:eastAsia="x-none"/>
        </w:rPr>
        <w:t xml:space="preserve"> numbers and date</w:t>
      </w:r>
      <w:r w:rsidR="00C64AB6">
        <w:rPr>
          <w:rFonts w:cs="Shruti"/>
          <w:lang w:eastAsia="x-none"/>
        </w:rPr>
        <w:t>s</w:t>
      </w:r>
      <w:r w:rsidRPr="006A18B4">
        <w:rPr>
          <w:rFonts w:cs="Shruti"/>
          <w:lang w:val="x-none" w:eastAsia="x-none"/>
        </w:rPr>
        <w:t xml:space="preserve"> of birth.  These comments also will become part of the rulemaking record, and will be available for public inspection and copying in the OSHA Docket Office and at </w:t>
      </w:r>
      <w:r w:rsidRPr="006A18B4">
        <w:rPr>
          <w:rFonts w:cs="Shruti"/>
          <w:i/>
          <w:u w:val="single"/>
          <w:lang w:val="x-none" w:eastAsia="x-none"/>
        </w:rPr>
        <w:t>http://</w:t>
      </w:r>
      <w:hyperlink r:id="rId10" w:history="1">
        <w:r w:rsidRPr="006A18B4">
          <w:rPr>
            <w:rFonts w:cs="Shruti"/>
            <w:i/>
            <w:color w:val="0000FF"/>
            <w:u w:val="single"/>
            <w:lang w:val="x-none" w:eastAsia="x-none"/>
          </w:rPr>
          <w:t>www.regulations.gov</w:t>
        </w:r>
      </w:hyperlink>
      <w:r w:rsidRPr="006A18B4">
        <w:rPr>
          <w:rFonts w:cs="Shruti"/>
          <w:lang w:val="x-none" w:eastAsia="x-none"/>
        </w:rPr>
        <w:t xml:space="preserve">. </w:t>
      </w:r>
      <w:r w:rsidRPr="006A18B4">
        <w:rPr>
          <w:rFonts w:cs="Shruti"/>
          <w:color w:val="FF0000"/>
          <w:lang w:val="x-none" w:eastAsia="x-none"/>
        </w:rPr>
        <w:t xml:space="preserve"> </w:t>
      </w:r>
      <w:r w:rsidRPr="006A18B4">
        <w:rPr>
          <w:lang w:val="x-none" w:eastAsia="x-none"/>
        </w:rPr>
        <w:t xml:space="preserve">The Agency will respond to any comments received in response to this notice. </w:t>
      </w:r>
    </w:p>
    <w:p w:rsidR="00EB06B0" w:rsidRDefault="00EB06B0" w:rsidP="00EB06B0">
      <w:pPr>
        <w:rPr>
          <w:b/>
          <w:bCs/>
        </w:rPr>
      </w:pPr>
      <w:r w:rsidRPr="00DD5788">
        <w:rPr>
          <w:lang w:eastAsia="x-none"/>
        </w:rPr>
        <w:t xml:space="preserve">Recognizing the importance of public participation in the SIP process, the Agency published a Request for Information (RFI) on December 6, 2012 (77 Federal Register 72781)  asking the public to identify standards that were in need of revision or removal, and to explain how such action would reduce regulatory burden while maintaining or increasing the protection afforded to employees.  The Agency received 26 comments in response to the RFI.  </w:t>
      </w:r>
      <w:r>
        <w:rPr>
          <w:lang w:eastAsia="x-none"/>
        </w:rPr>
        <w:t>S</w:t>
      </w:r>
      <w:r w:rsidRPr="00DD5788">
        <w:rPr>
          <w:lang w:eastAsia="x-none"/>
        </w:rPr>
        <w:t>everal of the propo</w:t>
      </w:r>
      <w:r>
        <w:rPr>
          <w:lang w:eastAsia="x-none"/>
        </w:rPr>
        <w:t xml:space="preserve">sed amendments contained in the </w:t>
      </w:r>
      <w:r w:rsidRPr="00DD5788">
        <w:rPr>
          <w:lang w:eastAsia="x-none"/>
        </w:rPr>
        <w:t>proposed rule were recommended in the public comments received in response to the RFI.</w:t>
      </w:r>
      <w:r w:rsidR="00F36CE6">
        <w:rPr>
          <w:lang w:eastAsia="x-none"/>
        </w:rPr>
        <w:t xml:space="preserve"> </w:t>
      </w:r>
      <w:r w:rsidRPr="00DD5788">
        <w:rPr>
          <w:lang w:eastAsia="x-none"/>
        </w:rPr>
        <w:t xml:space="preserve"> Other proposed SIP amendments were identified by the Agency’s own internal review and by </w:t>
      </w:r>
      <w:r>
        <w:rPr>
          <w:lang w:eastAsia="x-none"/>
        </w:rPr>
        <w:t xml:space="preserve">the </w:t>
      </w:r>
      <w:r w:rsidRPr="00DD5788">
        <w:rPr>
          <w:lang w:eastAsia="x-none"/>
        </w:rPr>
        <w:t>A</w:t>
      </w:r>
      <w:r>
        <w:rPr>
          <w:lang w:eastAsia="x-none"/>
        </w:rPr>
        <w:t>dvisory Committee for Construction Safety and Health (AC</w:t>
      </w:r>
      <w:r w:rsidR="00C64AB6">
        <w:rPr>
          <w:lang w:eastAsia="x-none"/>
        </w:rPr>
        <w:t>C</w:t>
      </w:r>
      <w:r>
        <w:rPr>
          <w:lang w:eastAsia="x-none"/>
        </w:rPr>
        <w:t>SH).</w:t>
      </w:r>
    </w:p>
    <w:p w:rsidR="00530595" w:rsidRPr="00530595" w:rsidRDefault="00530595">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30595" w:rsidRDefault="005305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r>
        <w:rPr>
          <w:b/>
          <w:bCs/>
          <w:sz w:val="20"/>
          <w:szCs w:val="20"/>
        </w:rPr>
        <w:t xml:space="preserve">9.  Explain any decision to provide any payment or gift to respondents, other than </w:t>
      </w:r>
      <w:r w:rsidR="00354D87">
        <w:rPr>
          <w:b/>
          <w:bCs/>
          <w:sz w:val="20"/>
          <w:szCs w:val="20"/>
        </w:rPr>
        <w:t xml:space="preserve">remuneration </w:t>
      </w:r>
      <w:r>
        <w:rPr>
          <w:b/>
          <w:bCs/>
          <w:sz w:val="20"/>
          <w:szCs w:val="20"/>
        </w:rPr>
        <w:t>of contractors or grantees</w:t>
      </w:r>
      <w:r>
        <w:rPr>
          <w:rFonts w:ascii="Book Antiqua" w:hAnsi="Book Antiqua" w:cs="Shruti"/>
          <w:b/>
          <w:bCs/>
        </w:rPr>
        <w:t>.</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Agency will </w:t>
      </w:r>
      <w:r>
        <w:rPr>
          <w:u w:val="single"/>
        </w:rPr>
        <w:t>not</w:t>
      </w:r>
      <w:r>
        <w:t xml:space="preserve"> provide payments or gifts to the respondents.</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10.  Describe any assurance of confidentiality provided to respondents and the basis for the assurance in statute, regulation, or agency policy.</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paperwork requirements specified by §1926.50(f) and §1926.250(a</w:t>
      </w:r>
      <w:proofErr w:type="gramStart"/>
      <w:r>
        <w:t>)(</w:t>
      </w:r>
      <w:proofErr w:type="gramEnd"/>
      <w:r>
        <w:t>2) do not involve confidential information.</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11.  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paperwork requirements specified by §1926.50(f) and §1926.250(a</w:t>
      </w:r>
      <w:proofErr w:type="gramStart"/>
      <w:r>
        <w:t>)(</w:t>
      </w:r>
      <w:proofErr w:type="gramEnd"/>
      <w:r>
        <w:t>2) do not involve sensitive information.</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12.  Provide estimates of the hour burden of the collection of information.  The statement should:</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Default="002C5AF6">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Default="002C5AF6">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If this request for approval covers more than one form, provide separate hour burden estimates for each form and aggregate the hour burdens.</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Default="002C5AF6">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Provide estimates of annualized cost to respondents for the hour burdens for collections of information, identifying and using appropriate wage-rate categories.</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Burden-Hour and Cost Determinations</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79477A"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60D7">
        <w:t>The following sections describe the burden</w:t>
      </w:r>
      <w:r w:rsidR="00303B06" w:rsidRPr="003660D7">
        <w:t xml:space="preserve"> </w:t>
      </w:r>
      <w:r w:rsidRPr="003660D7">
        <w:t>hour and cost estimates for the information</w:t>
      </w:r>
      <w:r w:rsidR="00303B06" w:rsidRPr="003660D7">
        <w:t xml:space="preserve"> </w:t>
      </w:r>
      <w:r w:rsidRPr="003660D7">
        <w:t>collect</w:t>
      </w:r>
      <w:r w:rsidR="003F7BC6" w:rsidRPr="003660D7">
        <w:t>ion requirements specified by §</w:t>
      </w:r>
      <w:r w:rsidR="003D5DEA" w:rsidRPr="003660D7">
        <w:t>1926.50(f) and §</w:t>
      </w:r>
      <w:r w:rsidRPr="003660D7">
        <w:t>1926.250(a</w:t>
      </w:r>
      <w:proofErr w:type="gramStart"/>
      <w:r w:rsidRPr="003660D7">
        <w:t>)(</w:t>
      </w:r>
      <w:proofErr w:type="gramEnd"/>
      <w:r w:rsidRPr="003660D7">
        <w:t xml:space="preserve">2); these sections determine burden </w:t>
      </w:r>
    </w:p>
    <w:p w:rsidR="002C5AF6" w:rsidRPr="003660D7"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3660D7">
        <w:t>hours</w:t>
      </w:r>
      <w:proofErr w:type="gramEnd"/>
      <w:r w:rsidRPr="003660D7">
        <w:t xml:space="preserve"> and cost separately for posting emergency telephone numbers and floor load limits. </w:t>
      </w:r>
      <w:r w:rsidR="00F36CE6">
        <w:t xml:space="preserve"> </w:t>
      </w:r>
      <w:r w:rsidRPr="003660D7">
        <w:t>OSHA</w:t>
      </w:r>
      <w:r w:rsidR="004C5EC3" w:rsidRPr="003660D7">
        <w:t xml:space="preserve"> </w:t>
      </w:r>
      <w:r w:rsidRPr="003660D7">
        <w:t xml:space="preserve">estimates that these information collection requirements </w:t>
      </w:r>
      <w:r w:rsidR="007938EA" w:rsidRPr="003660D7">
        <w:rPr>
          <w:rFonts w:cs="Shruti"/>
        </w:rPr>
        <w:t xml:space="preserve">result in a total </w:t>
      </w:r>
      <w:proofErr w:type="gramStart"/>
      <w:r w:rsidR="007938EA" w:rsidRPr="003660D7">
        <w:rPr>
          <w:rFonts w:cs="Shruti"/>
        </w:rPr>
        <w:t xml:space="preserve">of </w:t>
      </w:r>
      <w:r w:rsidRPr="003660D7">
        <w:rPr>
          <w:rFonts w:cs="Shruti"/>
        </w:rPr>
        <w:t xml:space="preserve"> </w:t>
      </w:r>
      <w:r w:rsidR="00EF7BB2">
        <w:rPr>
          <w:rFonts w:cs="Shruti"/>
        </w:rPr>
        <w:t>16,097</w:t>
      </w:r>
      <w:proofErr w:type="gramEnd"/>
      <w:r w:rsidR="00EF7BB2">
        <w:rPr>
          <w:rFonts w:cs="Shruti"/>
        </w:rPr>
        <w:t xml:space="preserve"> </w:t>
      </w:r>
      <w:r w:rsidRPr="003660D7">
        <w:t xml:space="preserve">burden hours and </w:t>
      </w:r>
      <w:r w:rsidR="000F6FF2" w:rsidRPr="003660D7">
        <w:t xml:space="preserve">a </w:t>
      </w:r>
      <w:r w:rsidR="00FE6C12" w:rsidRPr="003660D7">
        <w:t xml:space="preserve">wage hour </w:t>
      </w:r>
      <w:r w:rsidR="00E7760F">
        <w:t>cost of $</w:t>
      </w:r>
      <w:r w:rsidR="002D6DA1">
        <w:t>393,089</w:t>
      </w:r>
      <w:r w:rsidRPr="003660D7">
        <w:t>.</w:t>
      </w:r>
    </w:p>
    <w:p w:rsidR="002C5AF6" w:rsidRPr="006B7FAE"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(A)  Posting Emergency Telephone Numbers (§ 1926.50(f))</w:t>
      </w:r>
    </w:p>
    <w:p w:rsidR="00D93EA3" w:rsidRDefault="00D93E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6298F" w:rsidRDefault="005629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52B43">
        <w:rPr>
          <w:i/>
        </w:rPr>
        <w:t>Part One</w:t>
      </w:r>
      <w:r>
        <w:rPr>
          <w:i/>
        </w:rPr>
        <w:t xml:space="preserve"> of 1926.50(f)</w:t>
      </w:r>
      <w:r>
        <w:t>:</w:t>
      </w:r>
    </w:p>
    <w:p w:rsidR="0056298F" w:rsidRDefault="005629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93EA3" w:rsidRPr="003660D7" w:rsidRDefault="00D93E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OSHA determines the burden hours and wage hour costs for employers to post emergency telephone </w:t>
      </w:r>
      <w:r w:rsidR="00AD06A6">
        <w:t>numbers and emergency information base</w:t>
      </w:r>
      <w:r w:rsidR="00D6401D">
        <w:t>d</w:t>
      </w:r>
      <w:r w:rsidR="00AD06A6">
        <w:t xml:space="preserve"> on the number of construction project</w:t>
      </w:r>
      <w:r>
        <w:t xml:space="preserve"> sites</w:t>
      </w:r>
      <w:r w:rsidR="00AD06A6">
        <w:t xml:space="preserve">.  To estimate the number of project sites, </w:t>
      </w:r>
      <w:r>
        <w:t>OSHA first reviewed</w:t>
      </w:r>
      <w:r>
        <w:rPr>
          <w:highlight w:val="lightGray"/>
        </w:rPr>
        <w:t xml:space="preserve"> </w:t>
      </w:r>
      <w:r w:rsidRPr="003660D7">
        <w:t>t</w:t>
      </w:r>
      <w:r w:rsidR="006A04D7" w:rsidRPr="003660D7">
        <w:t xml:space="preserve">he </w:t>
      </w:r>
      <w:bookmarkStart w:id="0" w:name="OLE_LINK3"/>
      <w:bookmarkStart w:id="1" w:name="OLE_LINK4"/>
      <w:r w:rsidR="006A04D7" w:rsidRPr="003660D7">
        <w:t>Dodge Construction Potential</w:t>
      </w:r>
      <w:r w:rsidR="00922709" w:rsidRPr="003660D7">
        <w:t>s</w:t>
      </w:r>
      <w:r w:rsidR="006A04D7" w:rsidRPr="003660D7">
        <w:t xml:space="preserve"> Bulletin</w:t>
      </w:r>
      <w:bookmarkEnd w:id="0"/>
      <w:bookmarkEnd w:id="1"/>
      <w:r w:rsidR="00AD06A6" w:rsidRPr="003660D7">
        <w:t xml:space="preserve"> (“The Bulletin”)</w:t>
      </w:r>
      <w:r w:rsidR="006A04D7" w:rsidRPr="003660D7">
        <w:t xml:space="preserve"> for December </w:t>
      </w:r>
      <w:r w:rsidR="00B2772B" w:rsidRPr="003660D7">
        <w:t xml:space="preserve">2013 </w:t>
      </w:r>
      <w:r w:rsidR="006A54F3" w:rsidRPr="003660D7">
        <w:t xml:space="preserve">published by McGraw Hill </w:t>
      </w:r>
      <w:r w:rsidR="006A54F3" w:rsidRPr="00A968CB">
        <w:t>Construction</w:t>
      </w:r>
      <w:r w:rsidR="008F6A38" w:rsidRPr="00A968CB">
        <w:t xml:space="preserve">. </w:t>
      </w:r>
      <w:r w:rsidR="00F36CE6">
        <w:t xml:space="preserve"> </w:t>
      </w:r>
      <w:r w:rsidR="00AD06A6" w:rsidRPr="00A968CB">
        <w:t>The Bulletin</w:t>
      </w:r>
      <w:r w:rsidR="00AD06A6" w:rsidRPr="003660D7">
        <w:t xml:space="preserve"> </w:t>
      </w:r>
      <w:r w:rsidR="006A04D7" w:rsidRPr="003660D7">
        <w:t>show</w:t>
      </w:r>
      <w:r w:rsidR="00CD0B56" w:rsidRPr="003660D7">
        <w:t>s</w:t>
      </w:r>
      <w:r w:rsidR="00840953" w:rsidRPr="003660D7">
        <w:t xml:space="preserve"> t</w:t>
      </w:r>
      <w:r w:rsidR="00AD06A6" w:rsidRPr="003660D7">
        <w:t xml:space="preserve">hat </w:t>
      </w:r>
      <w:r w:rsidR="00840953" w:rsidRPr="003660D7">
        <w:t xml:space="preserve">the industry started a </w:t>
      </w:r>
      <w:r w:rsidR="006A04D7" w:rsidRPr="003660D7">
        <w:t xml:space="preserve">total </w:t>
      </w:r>
      <w:r w:rsidR="00840953" w:rsidRPr="003660D7">
        <w:t xml:space="preserve">of </w:t>
      </w:r>
      <w:r w:rsidR="008A2721">
        <w:t>58,754</w:t>
      </w:r>
      <w:r w:rsidR="00840953" w:rsidRPr="003660D7">
        <w:t xml:space="preserve"> </w:t>
      </w:r>
      <w:r w:rsidR="00142255" w:rsidRPr="003660D7">
        <w:t xml:space="preserve">non-residential </w:t>
      </w:r>
      <w:r w:rsidR="00840953" w:rsidRPr="003660D7">
        <w:t xml:space="preserve">building </w:t>
      </w:r>
      <w:r w:rsidR="006A04D7" w:rsidRPr="003660D7">
        <w:t xml:space="preserve">construction projects </w:t>
      </w:r>
      <w:r w:rsidR="00840953" w:rsidRPr="003660D7">
        <w:t>in</w:t>
      </w:r>
      <w:r w:rsidR="00142255" w:rsidRPr="003660D7">
        <w:t xml:space="preserve"> </w:t>
      </w:r>
      <w:r w:rsidR="00B2772B" w:rsidRPr="003660D7">
        <w:t>2013</w:t>
      </w:r>
      <w:r w:rsidR="00324400" w:rsidRPr="003660D7">
        <w:t xml:space="preserve"> and an additional </w:t>
      </w:r>
      <w:r w:rsidR="004E1A44">
        <w:t>63,718</w:t>
      </w:r>
      <w:r w:rsidR="006D199E" w:rsidRPr="003660D7">
        <w:t xml:space="preserve"> </w:t>
      </w:r>
      <w:r w:rsidR="00324400" w:rsidRPr="003660D7">
        <w:t>non-building projects in the same year.</w:t>
      </w:r>
      <w:r w:rsidR="006A04D7" w:rsidRPr="003660D7">
        <w:t xml:space="preserve"> </w:t>
      </w:r>
      <w:r w:rsidR="003E76C5" w:rsidRPr="003660D7">
        <w:t xml:space="preserve"> </w:t>
      </w:r>
    </w:p>
    <w:p w:rsidR="00D93EA3" w:rsidRPr="003660D7" w:rsidRDefault="00D93E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D06A6" w:rsidRPr="003660D7" w:rsidRDefault="00D93E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60D7">
        <w:t>Second, OSHA reviewed</w:t>
      </w:r>
      <w:r w:rsidR="003E76C5" w:rsidRPr="003660D7">
        <w:t xml:space="preserve"> </w:t>
      </w:r>
      <w:r w:rsidR="00142255" w:rsidRPr="003660D7">
        <w:t xml:space="preserve">U.S. Commerce Department reports through </w:t>
      </w:r>
      <w:r w:rsidR="0072016D" w:rsidRPr="003660D7">
        <w:t>the</w:t>
      </w:r>
      <w:r w:rsidR="00142255" w:rsidRPr="003660D7">
        <w:t xml:space="preserve"> Census Bureau </w:t>
      </w:r>
      <w:r w:rsidR="0072016D" w:rsidRPr="003660D7">
        <w:t>that</w:t>
      </w:r>
      <w:r w:rsidR="00AD1776" w:rsidRPr="003660D7">
        <w:t xml:space="preserve"> </w:t>
      </w:r>
      <w:r w:rsidR="00E8457C" w:rsidRPr="00A968CB">
        <w:t>identified 483,000</w:t>
      </w:r>
      <w:r w:rsidR="0072016D" w:rsidRPr="003660D7">
        <w:t xml:space="preserve"> single family homes were completed in 2012 and that </w:t>
      </w:r>
      <w:r w:rsidR="00861E76" w:rsidRPr="003660D7">
        <w:t xml:space="preserve">an additional </w:t>
      </w:r>
      <w:r w:rsidR="002077E4">
        <w:t>21,634</w:t>
      </w:r>
      <w:r w:rsidR="00861E76" w:rsidRPr="003660D7">
        <w:t xml:space="preserve"> multifamily buildings were completed that year.</w:t>
      </w:r>
      <w:r w:rsidR="002E756F" w:rsidRPr="003660D7">
        <w:t xml:space="preserve"> </w:t>
      </w:r>
      <w:r w:rsidR="00AD1776" w:rsidRPr="003660D7">
        <w:t xml:space="preserve"> OSHA notes that more than one single f</w:t>
      </w:r>
      <w:r w:rsidR="00AD06A6" w:rsidRPr="003660D7">
        <w:t>amily home may be built at a project</w:t>
      </w:r>
      <w:r w:rsidR="00AD1776" w:rsidRPr="003660D7">
        <w:t xml:space="preserve"> site requiring the posting </w:t>
      </w:r>
      <w:r w:rsidR="008F6A38">
        <w:t xml:space="preserve">of emergency telephone </w:t>
      </w:r>
      <w:r w:rsidR="008F6A38" w:rsidRPr="00A968CB">
        <w:t>numbers.</w:t>
      </w:r>
      <w:r w:rsidR="008F6A38">
        <w:t xml:space="preserve"> </w:t>
      </w:r>
      <w:r w:rsidR="00AD1776" w:rsidRPr="003660D7">
        <w:t xml:space="preserve"> T</w:t>
      </w:r>
      <w:r w:rsidR="002C5AF6" w:rsidRPr="003660D7">
        <w:t>he Agency</w:t>
      </w:r>
      <w:r w:rsidR="002E756F" w:rsidRPr="003660D7">
        <w:t xml:space="preserve"> </w:t>
      </w:r>
      <w:r w:rsidR="002C5AF6" w:rsidRPr="003660D7">
        <w:t>determine</w:t>
      </w:r>
      <w:r w:rsidR="009F5ADC" w:rsidRPr="003660D7">
        <w:t>d</w:t>
      </w:r>
      <w:r w:rsidR="002C5AF6" w:rsidRPr="003660D7">
        <w:t xml:space="preserve"> that construction contractors build </w:t>
      </w:r>
      <w:r w:rsidR="005B28B8" w:rsidRPr="003660D7">
        <w:t xml:space="preserve">approximately half </w:t>
      </w:r>
      <w:r w:rsidR="002C5AF6" w:rsidRPr="003660D7">
        <w:t xml:space="preserve">of the </w:t>
      </w:r>
      <w:r w:rsidR="00C86BC7" w:rsidRPr="003660D7">
        <w:t>single</w:t>
      </w:r>
      <w:r w:rsidR="008E28EC" w:rsidRPr="003660D7">
        <w:t xml:space="preserve"> </w:t>
      </w:r>
      <w:r w:rsidR="005B28B8" w:rsidRPr="003660D7">
        <w:t xml:space="preserve">family houses at single </w:t>
      </w:r>
      <w:r w:rsidR="008E28EC" w:rsidRPr="003660D7">
        <w:t xml:space="preserve">house </w:t>
      </w:r>
      <w:r w:rsidR="0058196A" w:rsidRPr="003660D7">
        <w:t xml:space="preserve">project </w:t>
      </w:r>
      <w:r w:rsidR="002C5AF6" w:rsidRPr="003660D7">
        <w:t>sites</w:t>
      </w:r>
      <w:r w:rsidR="002E4E55" w:rsidRPr="003660D7">
        <w:t xml:space="preserve">, or </w:t>
      </w:r>
      <w:r w:rsidR="008A2721">
        <w:t>258,182</w:t>
      </w:r>
      <w:r w:rsidR="00B068A2" w:rsidRPr="003660D7">
        <w:t xml:space="preserve"> </w:t>
      </w:r>
      <w:r w:rsidR="002E4E55" w:rsidRPr="003660D7">
        <w:t>project sites</w:t>
      </w:r>
      <w:r w:rsidR="0058196A" w:rsidRPr="003660D7">
        <w:t>.</w:t>
      </w:r>
      <w:r w:rsidR="002C5AF6" w:rsidRPr="003660D7">
        <w:t xml:space="preserve"> </w:t>
      </w:r>
      <w:r w:rsidR="0058196A" w:rsidRPr="003660D7">
        <w:t xml:space="preserve"> Additionally</w:t>
      </w:r>
      <w:r w:rsidR="00D224A6" w:rsidRPr="003660D7">
        <w:t>,</w:t>
      </w:r>
      <w:r w:rsidR="002C5AF6" w:rsidRPr="003660D7">
        <w:t xml:space="preserve"> they build the other </w:t>
      </w:r>
      <w:r w:rsidR="008A2721">
        <w:t>258,182</w:t>
      </w:r>
      <w:r w:rsidR="002C5AF6" w:rsidRPr="003660D7">
        <w:t xml:space="preserve"> </w:t>
      </w:r>
      <w:r w:rsidR="003E7615" w:rsidRPr="003660D7">
        <w:t xml:space="preserve">one </w:t>
      </w:r>
      <w:r w:rsidR="00540D91" w:rsidRPr="003660D7">
        <w:t>family houses</w:t>
      </w:r>
      <w:r w:rsidR="002C5AF6" w:rsidRPr="003660D7">
        <w:t xml:space="preserve"> at multiple-</w:t>
      </w:r>
      <w:r w:rsidR="00A46D08" w:rsidRPr="003660D7">
        <w:t>house project</w:t>
      </w:r>
      <w:r w:rsidR="002C5AF6" w:rsidRPr="003660D7">
        <w:t xml:space="preserve"> </w:t>
      </w:r>
      <w:r w:rsidR="002E756F" w:rsidRPr="003660D7">
        <w:t xml:space="preserve">sites. </w:t>
      </w:r>
      <w:r w:rsidR="002C5AF6" w:rsidRPr="003660D7">
        <w:t xml:space="preserve">(i.e., 2 or more </w:t>
      </w:r>
      <w:r w:rsidR="00540D91" w:rsidRPr="003660D7">
        <w:t>houses</w:t>
      </w:r>
      <w:r w:rsidR="002C5AF6" w:rsidRPr="003660D7">
        <w:t xml:space="preserve"> per </w:t>
      </w:r>
      <w:r w:rsidR="00AD1776" w:rsidRPr="003660D7">
        <w:t>job site</w:t>
      </w:r>
      <w:r w:rsidR="00706E65" w:rsidRPr="003660D7">
        <w:t>.</w:t>
      </w:r>
      <w:r w:rsidR="002C5AF6" w:rsidRPr="003660D7">
        <w:t>).  Assuming th</w:t>
      </w:r>
      <w:r w:rsidR="00836821" w:rsidRPr="003660D7">
        <w:t>e</w:t>
      </w:r>
      <w:r w:rsidR="005703AC" w:rsidRPr="003660D7">
        <w:t xml:space="preserve"> most burdensome</w:t>
      </w:r>
      <w:r w:rsidR="00836821" w:rsidRPr="003660D7">
        <w:t xml:space="preserve"> case</w:t>
      </w:r>
      <w:r w:rsidR="002C5AF6" w:rsidRPr="003660D7">
        <w:t xml:space="preserve"> </w:t>
      </w:r>
      <w:r w:rsidR="008271AF" w:rsidRPr="003660D7">
        <w:t>scenario, that</w:t>
      </w:r>
      <w:r w:rsidR="002C5AF6" w:rsidRPr="003660D7">
        <w:t xml:space="preserve"> multiple-</w:t>
      </w:r>
      <w:r w:rsidR="00A46D08" w:rsidRPr="003660D7">
        <w:t>house project</w:t>
      </w:r>
      <w:r w:rsidR="002E756F" w:rsidRPr="003660D7">
        <w:t xml:space="preserve"> </w:t>
      </w:r>
      <w:r w:rsidR="00A46D08" w:rsidRPr="003660D7">
        <w:t>s</w:t>
      </w:r>
      <w:r w:rsidR="002E756F" w:rsidRPr="003660D7">
        <w:t>ites</w:t>
      </w:r>
      <w:r w:rsidR="002C5AF6" w:rsidRPr="003660D7">
        <w:t xml:space="preserve"> </w:t>
      </w:r>
      <w:r w:rsidR="008271AF" w:rsidRPr="003660D7">
        <w:t xml:space="preserve">each only hold </w:t>
      </w:r>
      <w:r w:rsidR="008271AF" w:rsidRPr="00A968CB">
        <w:t>two houses</w:t>
      </w:r>
      <w:r w:rsidR="00AD06A6" w:rsidRPr="00A968CB">
        <w:t>,</w:t>
      </w:r>
      <w:r w:rsidR="002C5AF6" w:rsidRPr="003660D7">
        <w:t xml:space="preserve"> the total number </w:t>
      </w:r>
      <w:r w:rsidR="00AD06A6" w:rsidRPr="003660D7">
        <w:t>multi-house project sites</w:t>
      </w:r>
      <w:r w:rsidR="002C5AF6" w:rsidRPr="003660D7">
        <w:t xml:space="preserve"> is </w:t>
      </w:r>
      <w:r w:rsidR="008A2721">
        <w:t>129,091</w:t>
      </w:r>
      <w:r w:rsidR="00761B5A" w:rsidRPr="003660D7">
        <w:t xml:space="preserve"> (</w:t>
      </w:r>
      <w:r w:rsidR="008A2721">
        <w:t>258,182</w:t>
      </w:r>
      <w:r w:rsidR="00761B5A" w:rsidRPr="003660D7">
        <w:t xml:space="preserve"> ÷ 2</w:t>
      </w:r>
      <w:r w:rsidR="00FD7DC3" w:rsidRPr="003660D7">
        <w:t xml:space="preserve"> houses per project site</w:t>
      </w:r>
      <w:r w:rsidR="00761B5A" w:rsidRPr="003660D7">
        <w:t xml:space="preserve"> = </w:t>
      </w:r>
      <w:r w:rsidR="008A2721">
        <w:t>129,091</w:t>
      </w:r>
      <w:r w:rsidR="002C5AF6" w:rsidRPr="003660D7">
        <w:t xml:space="preserve">).  </w:t>
      </w:r>
    </w:p>
    <w:p w:rsidR="002303D7" w:rsidRDefault="002303D7">
      <w:pPr>
        <w:widowControl/>
        <w:autoSpaceDE/>
        <w:autoSpaceDN/>
        <w:adjustRightInd/>
      </w:pPr>
    </w:p>
    <w:p w:rsidR="00FD7DC3"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60D7">
        <w:t>Therefore, the total number of</w:t>
      </w:r>
      <w:r w:rsidR="00FD7DC3" w:rsidRPr="003660D7">
        <w:t xml:space="preserve"> construction project </w:t>
      </w:r>
      <w:r w:rsidRPr="003660D7">
        <w:t xml:space="preserve">sites covered by this </w:t>
      </w:r>
      <w:r w:rsidRPr="001F0CDF">
        <w:t>provision is:</w:t>
      </w:r>
      <w:r w:rsidR="001F0CDF">
        <w:t xml:space="preserve"> </w:t>
      </w:r>
      <w:r w:rsidR="002077E4">
        <w:t>531,379</w:t>
      </w:r>
      <w:r w:rsidR="00FD7DC3" w:rsidRPr="001F0CDF">
        <w:t>.</w:t>
      </w:r>
    </w:p>
    <w:p w:rsidR="00A26CA3" w:rsidRDefault="00A26CA3"/>
    <w:tbl>
      <w:tblPr>
        <w:tblStyle w:val="TableGrid"/>
        <w:tblW w:w="0" w:type="auto"/>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1620"/>
      </w:tblGrid>
      <w:tr w:rsidR="00FD7DC3" w:rsidTr="00555D95">
        <w:tc>
          <w:tcPr>
            <w:tcW w:w="3060" w:type="dxa"/>
          </w:tcPr>
          <w:p w:rsidR="00FD7DC3" w:rsidRDefault="00FD7D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Non-Residential Building</w:t>
            </w:r>
          </w:p>
        </w:tc>
        <w:tc>
          <w:tcPr>
            <w:tcW w:w="1620" w:type="dxa"/>
          </w:tcPr>
          <w:p w:rsidR="00FD7DC3" w:rsidRDefault="002077E4" w:rsidP="00207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58,754</w:t>
            </w:r>
          </w:p>
        </w:tc>
      </w:tr>
      <w:tr w:rsidR="00FD7DC3" w:rsidTr="00555D95">
        <w:tc>
          <w:tcPr>
            <w:tcW w:w="3060" w:type="dxa"/>
          </w:tcPr>
          <w:p w:rsidR="00FD7DC3" w:rsidRDefault="00FD7D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Non-building Construction Projects</w:t>
            </w:r>
          </w:p>
        </w:tc>
        <w:tc>
          <w:tcPr>
            <w:tcW w:w="1620" w:type="dxa"/>
          </w:tcPr>
          <w:p w:rsidR="00FD7DC3" w:rsidRDefault="002077E4" w:rsidP="00555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63,718</w:t>
            </w:r>
          </w:p>
        </w:tc>
      </w:tr>
      <w:tr w:rsidR="00FD7DC3" w:rsidTr="00555D95">
        <w:tc>
          <w:tcPr>
            <w:tcW w:w="3060" w:type="dxa"/>
          </w:tcPr>
          <w:p w:rsidR="00FD7DC3" w:rsidRDefault="00FD7D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One family house sites</w:t>
            </w:r>
          </w:p>
        </w:tc>
        <w:tc>
          <w:tcPr>
            <w:tcW w:w="1620" w:type="dxa"/>
          </w:tcPr>
          <w:p w:rsidR="00FD7DC3" w:rsidRDefault="002077E4" w:rsidP="00555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258,182</w:t>
            </w:r>
          </w:p>
        </w:tc>
      </w:tr>
      <w:tr w:rsidR="00FD7DC3" w:rsidTr="00555D95">
        <w:tc>
          <w:tcPr>
            <w:tcW w:w="3060" w:type="dxa"/>
          </w:tcPr>
          <w:p w:rsidR="00FD7DC3" w:rsidRDefault="00FD7D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More than one family house per site</w:t>
            </w:r>
          </w:p>
        </w:tc>
        <w:tc>
          <w:tcPr>
            <w:tcW w:w="1620" w:type="dxa"/>
          </w:tcPr>
          <w:p w:rsidR="00FD7DC3" w:rsidRDefault="002077E4" w:rsidP="00555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129,091</w:t>
            </w:r>
          </w:p>
        </w:tc>
      </w:tr>
      <w:tr w:rsidR="00FD7DC3" w:rsidTr="00555D95">
        <w:tc>
          <w:tcPr>
            <w:tcW w:w="3060" w:type="dxa"/>
          </w:tcPr>
          <w:p w:rsidR="00FD7DC3" w:rsidRDefault="00FD7D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Multi-family Building Sites</w:t>
            </w:r>
          </w:p>
        </w:tc>
        <w:tc>
          <w:tcPr>
            <w:tcW w:w="1620" w:type="dxa"/>
          </w:tcPr>
          <w:p w:rsidR="00FD7DC3" w:rsidRDefault="002077E4" w:rsidP="00207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21,634</w:t>
            </w:r>
          </w:p>
        </w:tc>
      </w:tr>
      <w:tr w:rsidR="00FD7DC3" w:rsidTr="00555D95">
        <w:tc>
          <w:tcPr>
            <w:tcW w:w="3060" w:type="dxa"/>
          </w:tcPr>
          <w:p w:rsidR="00E65A1D" w:rsidRPr="00E65A1D" w:rsidRDefault="00FD7D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65A1D">
              <w:rPr>
                <w:b/>
              </w:rPr>
              <w:t xml:space="preserve">  </w:t>
            </w:r>
          </w:p>
          <w:p w:rsidR="00FD7DC3" w:rsidRPr="00E65A1D" w:rsidRDefault="00FD7D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65A1D">
              <w:rPr>
                <w:b/>
              </w:rPr>
              <w:t xml:space="preserve"> Total</w:t>
            </w:r>
          </w:p>
        </w:tc>
        <w:tc>
          <w:tcPr>
            <w:tcW w:w="1620" w:type="dxa"/>
          </w:tcPr>
          <w:p w:rsidR="00E65A1D" w:rsidRPr="00E65A1D" w:rsidRDefault="00E65A1D" w:rsidP="00555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p w:rsidR="00FD7DC3" w:rsidRPr="00E65A1D" w:rsidRDefault="002077E4" w:rsidP="00207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Pr>
                <w:b/>
              </w:rPr>
              <w:t>531,379</w:t>
            </w:r>
          </w:p>
        </w:tc>
      </w:tr>
      <w:tr w:rsidR="00FD7DC3" w:rsidTr="00555D95">
        <w:tc>
          <w:tcPr>
            <w:tcW w:w="3060" w:type="dxa"/>
          </w:tcPr>
          <w:p w:rsidR="00FD7DC3" w:rsidRDefault="00FD7DC3" w:rsidP="00E8457C">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620" w:type="dxa"/>
          </w:tcPr>
          <w:p w:rsidR="00FD7DC3" w:rsidRDefault="00FD7DC3" w:rsidP="00555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tc>
      </w:tr>
      <w:tr w:rsidR="00FD7DC3" w:rsidTr="00555D95">
        <w:tc>
          <w:tcPr>
            <w:tcW w:w="3060" w:type="dxa"/>
          </w:tcPr>
          <w:p w:rsidR="00FD7DC3" w:rsidRDefault="00FD7D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620" w:type="dxa"/>
          </w:tcPr>
          <w:p w:rsidR="00FD7DC3" w:rsidRDefault="00FD7DC3" w:rsidP="00555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tc>
      </w:tr>
    </w:tbl>
    <w:p w:rsidR="005E43F2" w:rsidRDefault="007504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Government Printing Office Report shows </w:t>
      </w:r>
      <w:r w:rsidR="002C5AF6">
        <w:t>that 9</w:t>
      </w:r>
      <w:r w:rsidR="005703AC">
        <w:t>9</w:t>
      </w:r>
      <w:r w:rsidR="002C5AF6">
        <w:t>%</w:t>
      </w:r>
      <w:r w:rsidR="008F2A50">
        <w:t xml:space="preserve"> </w:t>
      </w:r>
      <w:r w:rsidR="00546657">
        <w:t xml:space="preserve">of the </w:t>
      </w:r>
      <w:r w:rsidR="004F1474">
        <w:t xml:space="preserve">country’s </w:t>
      </w:r>
      <w:r w:rsidR="00546657">
        <w:t xml:space="preserve">population is covered by </w:t>
      </w:r>
      <w:r w:rsidR="00A719A0">
        <w:t xml:space="preserve">wireline </w:t>
      </w:r>
      <w:r w:rsidR="00546657">
        <w:t>911 service</w:t>
      </w:r>
      <w:r w:rsidR="008F2A50">
        <w:t>.</w:t>
      </w:r>
      <w:r w:rsidR="00546657" w:rsidRPr="005703AC">
        <w:rPr>
          <w:rStyle w:val="FootnoteReference"/>
          <w:vertAlign w:val="superscript"/>
        </w:rPr>
        <w:footnoteReference w:id="2"/>
      </w:r>
      <w:r w:rsidR="00F14C92">
        <w:t xml:space="preserve"> </w:t>
      </w:r>
      <w:r w:rsidR="008F2A50">
        <w:t xml:space="preserve"> </w:t>
      </w:r>
      <w:r w:rsidR="00F14C92">
        <w:t xml:space="preserve">Therefore, OSHA assumes 99% </w:t>
      </w:r>
      <w:r w:rsidR="00954D28">
        <w:t>of the</w:t>
      </w:r>
      <w:r w:rsidR="002C5AF6">
        <w:t xml:space="preserve"> </w:t>
      </w:r>
      <w:r w:rsidR="004E1A44">
        <w:t>531,379</w:t>
      </w:r>
      <w:r w:rsidR="002C5AF6">
        <w:t xml:space="preserve"> worksites have access to </w:t>
      </w:r>
      <w:r w:rsidR="00A719A0">
        <w:t xml:space="preserve">wireline </w:t>
      </w:r>
      <w:r w:rsidR="002C5AF6">
        <w:t>911 emergency</w:t>
      </w:r>
      <w:r w:rsidR="00303B06">
        <w:t xml:space="preserve"> </w:t>
      </w:r>
      <w:r w:rsidR="002C5AF6">
        <w:t xml:space="preserve">telephone </w:t>
      </w:r>
      <w:proofErr w:type="gramStart"/>
      <w:r w:rsidR="002C5AF6">
        <w:t>service</w:t>
      </w:r>
      <w:proofErr w:type="gramEnd"/>
      <w:r w:rsidR="000F1901">
        <w:t xml:space="preserve">. </w:t>
      </w:r>
      <w:r w:rsidR="003F7BC6">
        <w:t xml:space="preserve"> </w:t>
      </w:r>
      <w:r w:rsidR="004F1474">
        <w:t>Notably</w:t>
      </w:r>
      <w:r w:rsidR="00456932">
        <w:t xml:space="preserve"> the </w:t>
      </w:r>
      <w:r w:rsidR="008A02A5">
        <w:t>Report shows</w:t>
      </w:r>
      <w:r w:rsidR="000F1901">
        <w:t xml:space="preserve"> </w:t>
      </w:r>
      <w:r w:rsidR="008A02A5">
        <w:t xml:space="preserve">that </w:t>
      </w:r>
      <w:r w:rsidR="000F1901">
        <w:t xml:space="preserve">98% of the population is covered by phase one </w:t>
      </w:r>
      <w:r w:rsidR="009551E2">
        <w:t>wireless 911</w:t>
      </w:r>
      <w:r w:rsidR="000F1901">
        <w:t xml:space="preserve"> service and </w:t>
      </w:r>
      <w:r w:rsidR="008A02A5">
        <w:t xml:space="preserve">that </w:t>
      </w:r>
      <w:r w:rsidR="0042317D">
        <w:t xml:space="preserve">97% has </w:t>
      </w:r>
      <w:r w:rsidR="008A02A5">
        <w:t xml:space="preserve">phase two wireless </w:t>
      </w:r>
      <w:r w:rsidR="0042317D">
        <w:t xml:space="preserve">coverage </w:t>
      </w:r>
      <w:r w:rsidR="008A02A5">
        <w:t>by at</w:t>
      </w:r>
      <w:r w:rsidR="0042317D">
        <w:t xml:space="preserve"> least one cellphone carrier.  </w:t>
      </w:r>
      <w:r w:rsidR="008A02A5">
        <w:t>(</w:t>
      </w:r>
      <w:r w:rsidR="0042317D">
        <w:t xml:space="preserve">Phase one </w:t>
      </w:r>
      <w:r w:rsidR="00911B63">
        <w:t xml:space="preserve">provides </w:t>
      </w:r>
      <w:r w:rsidR="0042317D">
        <w:t>call center</w:t>
      </w:r>
      <w:r w:rsidR="00911B63">
        <w:t xml:space="preserve">s </w:t>
      </w:r>
      <w:r w:rsidR="0042317D">
        <w:t>with calling telephone number</w:t>
      </w:r>
      <w:r w:rsidR="008A02A5">
        <w:t>s</w:t>
      </w:r>
      <w:r w:rsidR="0042317D">
        <w:t xml:space="preserve"> and receiving cellphone tower location</w:t>
      </w:r>
      <w:r w:rsidR="008A02A5">
        <w:t>s</w:t>
      </w:r>
      <w:r w:rsidR="0042317D">
        <w:t>.</w:t>
      </w:r>
      <w:r w:rsidR="002003FF">
        <w:t xml:space="preserve"> </w:t>
      </w:r>
      <w:r w:rsidR="0042317D">
        <w:t xml:space="preserve"> Phase two </w:t>
      </w:r>
      <w:proofErr w:type="gramStart"/>
      <w:r w:rsidR="0042317D">
        <w:t>service</w:t>
      </w:r>
      <w:proofErr w:type="gramEnd"/>
      <w:r w:rsidR="0042317D">
        <w:t xml:space="preserve"> </w:t>
      </w:r>
      <w:r w:rsidR="0069699F">
        <w:t xml:space="preserve">additionally </w:t>
      </w:r>
      <w:r w:rsidR="0042317D">
        <w:t>provide</w:t>
      </w:r>
      <w:r w:rsidR="008A02A5">
        <w:t>s</w:t>
      </w:r>
      <w:r w:rsidR="0042317D">
        <w:t xml:space="preserve"> </w:t>
      </w:r>
      <w:r w:rsidR="00E93BC4">
        <w:t xml:space="preserve">geographic </w:t>
      </w:r>
      <w:r w:rsidR="004F1474">
        <w:t xml:space="preserve">location </w:t>
      </w:r>
      <w:r w:rsidR="00E93BC4">
        <w:t xml:space="preserve">coordinates usually </w:t>
      </w:r>
      <w:r w:rsidR="0042317D">
        <w:t>to within 50-</w:t>
      </w:r>
      <w:r w:rsidR="00E93BC4">
        <w:t>3</w:t>
      </w:r>
      <w:r w:rsidR="0042317D">
        <w:t>00 meters</w:t>
      </w:r>
      <w:r w:rsidR="0069699F">
        <w:t xml:space="preserve"> of the caller</w:t>
      </w:r>
      <w:r w:rsidR="00E93BC4">
        <w:t>.</w:t>
      </w:r>
      <w:r w:rsidR="00FC739C" w:rsidRPr="005E43F2">
        <w:rPr>
          <w:rStyle w:val="FootnoteReference"/>
          <w:vertAlign w:val="superscript"/>
        </w:rPr>
        <w:footnoteReference w:id="3"/>
      </w:r>
      <w:r w:rsidR="003F11F0">
        <w:t>)</w:t>
      </w:r>
      <w:r w:rsidR="002C5AF6">
        <w:t xml:space="preserve"> </w:t>
      </w:r>
      <w:r w:rsidR="002003FF">
        <w:t xml:space="preserve"> </w:t>
      </w:r>
      <w:r w:rsidR="00E93BC4">
        <w:t xml:space="preserve">Since the Agency has no data indicating coverage </w:t>
      </w:r>
      <w:r w:rsidR="003F11F0">
        <w:t>overlap</w:t>
      </w:r>
      <w:r w:rsidR="004F1474">
        <w:t>s</w:t>
      </w:r>
      <w:r w:rsidR="003F11F0">
        <w:t xml:space="preserve"> </w:t>
      </w:r>
      <w:r w:rsidR="004F1474">
        <w:t xml:space="preserve">among </w:t>
      </w:r>
      <w:r w:rsidR="00E93BC4">
        <w:t xml:space="preserve">the three systems, wireline, </w:t>
      </w:r>
      <w:r w:rsidR="00A92EF6">
        <w:t xml:space="preserve">wireless </w:t>
      </w:r>
      <w:r w:rsidR="00E93BC4">
        <w:t xml:space="preserve">phase one and </w:t>
      </w:r>
      <w:r w:rsidR="00A92EF6">
        <w:t xml:space="preserve">wireless </w:t>
      </w:r>
      <w:proofErr w:type="gramStart"/>
      <w:r w:rsidR="000E36E2">
        <w:t>phase</w:t>
      </w:r>
      <w:proofErr w:type="gramEnd"/>
      <w:r w:rsidR="000E36E2">
        <w:t xml:space="preserve"> two</w:t>
      </w:r>
      <w:r w:rsidR="00A92EF6">
        <w:t xml:space="preserve">, OSHA will continue to estimate </w:t>
      </w:r>
      <w:r w:rsidR="00765B7C">
        <w:t xml:space="preserve">that </w:t>
      </w:r>
      <w:r w:rsidR="00A92EF6">
        <w:t xml:space="preserve">99% </w:t>
      </w:r>
      <w:r w:rsidR="00765B7C">
        <w:t xml:space="preserve">of </w:t>
      </w:r>
      <w:r w:rsidR="00D42962">
        <w:t>construction</w:t>
      </w:r>
      <w:r w:rsidR="00761FCF">
        <w:t>-</w:t>
      </w:r>
      <w:r w:rsidR="00D42962">
        <w:t>site</w:t>
      </w:r>
      <w:r w:rsidR="00765B7C">
        <w:t>s have</w:t>
      </w:r>
      <w:r w:rsidR="00D42962">
        <w:t xml:space="preserve"> </w:t>
      </w:r>
      <w:r w:rsidR="004F1474">
        <w:t xml:space="preserve">911 service </w:t>
      </w:r>
      <w:r w:rsidR="00A92EF6">
        <w:t>coverage.</w:t>
      </w:r>
      <w:r w:rsidR="002003FF">
        <w:t xml:space="preserve"> </w:t>
      </w:r>
      <w:r w:rsidR="00A92EF6">
        <w:t xml:space="preserve"> </w:t>
      </w:r>
      <w:r w:rsidR="005D76B9">
        <w:t>It follows that</w:t>
      </w:r>
      <w:r w:rsidR="00345929">
        <w:t xml:space="preserve"> </w:t>
      </w:r>
      <w:r w:rsidR="00A92EF6">
        <w:t>the</w:t>
      </w:r>
      <w:r w:rsidR="002C5AF6">
        <w:t xml:space="preserve"> remaining </w:t>
      </w:r>
      <w:r w:rsidR="00A92EF6">
        <w:t>1% of project</w:t>
      </w:r>
      <w:r w:rsidR="004F1474">
        <w:t xml:space="preserve"> </w:t>
      </w:r>
      <w:r w:rsidR="00A92EF6">
        <w:t>s</w:t>
      </w:r>
      <w:r w:rsidR="004F1474">
        <w:t>ites</w:t>
      </w:r>
      <w:r w:rsidR="00A92EF6">
        <w:t xml:space="preserve"> </w:t>
      </w:r>
      <w:r w:rsidR="00C4420D">
        <w:t xml:space="preserve">rounded up (or </w:t>
      </w:r>
      <w:r w:rsidR="004E1A44">
        <w:t>5,727</w:t>
      </w:r>
      <w:r w:rsidR="0069699F">
        <w:t xml:space="preserve"> </w:t>
      </w:r>
      <w:r w:rsidR="005D76B9">
        <w:t>sites</w:t>
      </w:r>
      <w:r w:rsidR="00C4420D">
        <w:t>)</w:t>
      </w:r>
      <w:r w:rsidR="00706E65">
        <w:t xml:space="preserve"> must</w:t>
      </w:r>
      <w:r w:rsidR="00765B7C">
        <w:t xml:space="preserve"> </w:t>
      </w:r>
      <w:r w:rsidR="002C5AF6">
        <w:t>post</w:t>
      </w:r>
      <w:r w:rsidR="00765B7C">
        <w:t xml:space="preserve"> </w:t>
      </w:r>
      <w:r w:rsidR="002C5AF6">
        <w:t xml:space="preserve">emergency telephone </w:t>
      </w:r>
      <w:r w:rsidR="002C5AF6" w:rsidRPr="00345929">
        <w:t xml:space="preserve">numbers.  The Agency assumes that </w:t>
      </w:r>
      <w:r w:rsidR="00761FCF" w:rsidRPr="00345929">
        <w:t>on</w:t>
      </w:r>
      <w:r w:rsidR="002C5AF6" w:rsidRPr="00345929">
        <w:t xml:space="preserve"> average </w:t>
      </w:r>
      <w:r w:rsidR="00761FCF" w:rsidRPr="00345929">
        <w:t xml:space="preserve">a non-supervisory </w:t>
      </w:r>
      <w:r w:rsidR="002C5AF6" w:rsidRPr="00345929">
        <w:t xml:space="preserve">construction worker </w:t>
      </w:r>
      <w:r w:rsidR="00042EA3" w:rsidRPr="00345929">
        <w:t>earning</w:t>
      </w:r>
      <w:r w:rsidR="00B6628D" w:rsidRPr="00345929">
        <w:t xml:space="preserve"> $</w:t>
      </w:r>
      <w:r w:rsidR="004765E6">
        <w:t>24.42</w:t>
      </w:r>
      <w:r w:rsidR="00761FCF" w:rsidRPr="00345929">
        <w:t xml:space="preserve"> per hour</w:t>
      </w:r>
      <w:r w:rsidR="002C5AF6" w:rsidRPr="00345929">
        <w:rPr>
          <w:rStyle w:val="FootnoteReference"/>
          <w:vertAlign w:val="superscript"/>
        </w:rPr>
        <w:footnoteReference w:id="4"/>
      </w:r>
      <w:r w:rsidR="002C5AF6" w:rsidRPr="00345929">
        <w:rPr>
          <w:color w:val="FF0000"/>
        </w:rPr>
        <w:t xml:space="preserve"> </w:t>
      </w:r>
      <w:r w:rsidR="002C5AF6" w:rsidRPr="00345929">
        <w:t xml:space="preserve">takes </w:t>
      </w:r>
      <w:r w:rsidR="00625E2C" w:rsidRPr="00345929">
        <w:t xml:space="preserve">3 </w:t>
      </w:r>
      <w:r w:rsidR="002C5AF6" w:rsidRPr="00345929">
        <w:t>minutes (.</w:t>
      </w:r>
      <w:r w:rsidR="00625E2C" w:rsidRPr="00345929">
        <w:t xml:space="preserve">05 </w:t>
      </w:r>
      <w:r w:rsidR="002C5AF6" w:rsidRPr="00345929">
        <w:t>hour) to obtain the emergency phone number</w:t>
      </w:r>
      <w:r w:rsidR="008931CB" w:rsidRPr="00345929">
        <w:t>(s)</w:t>
      </w:r>
      <w:r w:rsidR="002C5AF6" w:rsidRPr="00345929">
        <w:t xml:space="preserve">, write the information on material, and then </w:t>
      </w:r>
      <w:r w:rsidR="008931CB" w:rsidRPr="00345929">
        <w:t xml:space="preserve">to </w:t>
      </w:r>
      <w:r w:rsidR="002C5AF6" w:rsidRPr="00345929">
        <w:t>post the information at a conspicuous location as required by §1926.50(f).</w:t>
      </w:r>
      <w:r w:rsidR="002C5AF6">
        <w:t xml:space="preserve">  </w:t>
      </w:r>
    </w:p>
    <w:p w:rsidR="005E43F2" w:rsidRDefault="005E43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Therefore, the estimated burden hours and </w:t>
      </w:r>
      <w:r w:rsidR="005E43F2">
        <w:t xml:space="preserve">wage hour </w:t>
      </w:r>
      <w:r>
        <w:t>cost of this paperwork requirement are:</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Default="00642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Pr>
          <w:b/>
          <w:bCs/>
        </w:rPr>
        <w:tab/>
        <w:t>B</w:t>
      </w:r>
      <w:r w:rsidR="002C5AF6">
        <w:rPr>
          <w:b/>
          <w:bCs/>
        </w:rPr>
        <w:t>urden hours</w:t>
      </w:r>
      <w:r w:rsidR="002C5AF6">
        <w:t xml:space="preserve">: </w:t>
      </w:r>
      <w:r w:rsidR="002C5AF6" w:rsidRPr="006C5237">
        <w:t xml:space="preserve"> </w:t>
      </w:r>
      <w:r w:rsidR="004E1A44">
        <w:t>5,314</w:t>
      </w:r>
      <w:r w:rsidR="00042EA3">
        <w:t xml:space="preserve"> </w:t>
      </w:r>
      <w:r w:rsidR="006C5237" w:rsidRPr="006C5237">
        <w:t>project</w:t>
      </w:r>
      <w:r w:rsidR="008C6CA1">
        <w:t xml:space="preserve"> sites </w:t>
      </w:r>
      <w:r w:rsidR="00E6659E">
        <w:t>x .</w:t>
      </w:r>
      <w:r w:rsidR="00625E2C">
        <w:t xml:space="preserve">05 </w:t>
      </w:r>
      <w:r w:rsidR="00E6659E">
        <w:t>hour =</w:t>
      </w:r>
      <w:r w:rsidR="00E6659E" w:rsidRPr="004352DE">
        <w:rPr>
          <w:i/>
        </w:rPr>
        <w:t xml:space="preserve"> </w:t>
      </w:r>
      <w:r w:rsidR="004E1A44">
        <w:t>266</w:t>
      </w:r>
      <w:r w:rsidR="00432694">
        <w:t xml:space="preserve"> </w:t>
      </w:r>
      <w:r w:rsidR="002C5AF6">
        <w:t>hours</w:t>
      </w:r>
    </w:p>
    <w:p w:rsidR="0056298F" w:rsidRPr="00B82447" w:rsidRDefault="00642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pPr>
      <w:r>
        <w:tab/>
      </w:r>
      <w:r w:rsidR="002C5AF6">
        <w:t xml:space="preserve">   </w:t>
      </w:r>
      <w:r w:rsidR="002C5AF6">
        <w:rPr>
          <w:b/>
          <w:bCs/>
        </w:rPr>
        <w:t xml:space="preserve"> </w:t>
      </w:r>
      <w:r w:rsidR="002C5AF6" w:rsidRPr="00CB0F95">
        <w:rPr>
          <w:b/>
          <w:bCs/>
        </w:rPr>
        <w:t>Cost</w:t>
      </w:r>
      <w:r w:rsidR="00E6659E" w:rsidRPr="00CB0F95">
        <w:t xml:space="preserve">:  </w:t>
      </w:r>
      <w:r w:rsidR="004E1A44">
        <w:t>266</w:t>
      </w:r>
      <w:r w:rsidR="00DB7FA0" w:rsidRPr="00CB0F95">
        <w:rPr>
          <w:i/>
        </w:rPr>
        <w:t xml:space="preserve"> </w:t>
      </w:r>
      <w:r w:rsidR="002C5AF6" w:rsidRPr="00CB0F95">
        <w:t xml:space="preserve">hours x </w:t>
      </w:r>
      <w:r w:rsidR="00042EA3" w:rsidRPr="00345929">
        <w:t>$</w:t>
      </w:r>
      <w:r w:rsidR="004765E6">
        <w:t>24.42</w:t>
      </w:r>
      <w:r w:rsidR="00B6628D" w:rsidRPr="00345929">
        <w:t xml:space="preserve"> =</w:t>
      </w:r>
      <w:r w:rsidR="00042EA3" w:rsidRPr="00345929">
        <w:t xml:space="preserve"> $</w:t>
      </w:r>
      <w:r w:rsidR="004765E6">
        <w:t>6,496</w:t>
      </w:r>
    </w:p>
    <w:p w:rsidR="002C5AF6" w:rsidRPr="00D52B43" w:rsidRDefault="005629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D52B43">
        <w:rPr>
          <w:i/>
        </w:rPr>
        <w:t>Part Two</w:t>
      </w:r>
      <w:r>
        <w:rPr>
          <w:i/>
        </w:rPr>
        <w:t xml:space="preserve"> of 1910.50(f)</w:t>
      </w:r>
      <w:r w:rsidRPr="00D52B43">
        <w:rPr>
          <w:i/>
        </w:rPr>
        <w:t>:</w:t>
      </w:r>
    </w:p>
    <w:p w:rsidR="0056298F" w:rsidRDefault="0056298F" w:rsidP="00D52B43">
      <w:pPr>
        <w:contextualSpacing/>
      </w:pPr>
    </w:p>
    <w:p w:rsidR="0004466B" w:rsidRDefault="0004466B" w:rsidP="00D52B43">
      <w:pPr>
        <w:contextualSpacing/>
      </w:pPr>
      <w:r w:rsidRPr="00B66BA4">
        <w:t xml:space="preserve">Since all 9-1-1 emergency calls made are routed to a PSAP or call center based on the geographic location in which the call was made, for the purpose of this analysis, OSHA is interested in those U.S. counties where </w:t>
      </w:r>
      <w:r w:rsidR="000258E2">
        <w:t>e</w:t>
      </w:r>
      <w:r w:rsidRPr="00B66BA4">
        <w:t xml:space="preserve">nhanced 9-1-1 is neither available by wireline nor wireless device.  </w:t>
      </w:r>
      <w:r w:rsidR="000258E2">
        <w:t>F</w:t>
      </w:r>
      <w:r w:rsidRPr="00B66BA4">
        <w:t xml:space="preserve">or this analysis, OSHA assumes that  4.3 percent of all construction project sites (22,849 of 531,379 construction project sites) are located within those counties without wireline and wireless </w:t>
      </w:r>
      <w:r w:rsidR="000258E2">
        <w:t>e</w:t>
      </w:r>
      <w:r w:rsidR="002003FF">
        <w:t xml:space="preserve">nhanced </w:t>
      </w:r>
      <w:r w:rsidRPr="00B66BA4">
        <w:t xml:space="preserve">9-1-1 capabilities and would therefore be covered by this provision whereby employers must either post the latitude and longitude of the work site or other location-identification information that effectively communicates the location of the work site to the 9-1-1 emergency medical service dispatcher.  </w:t>
      </w:r>
    </w:p>
    <w:p w:rsidR="003425AF" w:rsidRPr="00B66BA4" w:rsidRDefault="003425AF" w:rsidP="00D52B43">
      <w:pPr>
        <w:ind w:firstLine="720"/>
        <w:contextualSpacing/>
      </w:pPr>
    </w:p>
    <w:p w:rsidR="0004466B" w:rsidRDefault="0004466B" w:rsidP="00044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66BA4">
        <w:t>OSHA estimates that it takes the average construction employee affected by this requirement 3 minutes (.05 hour) to obtain the latitude and longitude of worksite locations, write the information on material, and then to prominently post the information, as required by proposed §1926.50(f</w:t>
      </w:r>
      <w:r w:rsidRPr="00C74635">
        <w:t xml:space="preserve">).  </w:t>
      </w:r>
    </w:p>
    <w:p w:rsidR="0004466B" w:rsidRDefault="0004466B" w:rsidP="007176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4466B" w:rsidRDefault="0004466B" w:rsidP="00D52B43">
      <w:r w:rsidRPr="00B66BA4">
        <w:t>Therefore, the estimated annual burden hours and wage hour cost of this proposed requirement are:</w:t>
      </w:r>
    </w:p>
    <w:p w:rsidR="0004466B" w:rsidRPr="00B66BA4" w:rsidRDefault="0004466B" w:rsidP="00D52B43">
      <w:pPr>
        <w:ind w:firstLine="720"/>
      </w:pPr>
    </w:p>
    <w:p w:rsidR="0004466B" w:rsidRPr="00442AF5" w:rsidRDefault="0004466B" w:rsidP="00D52B43">
      <w:r w:rsidRPr="00B66BA4">
        <w:rPr>
          <w:b/>
        </w:rPr>
        <w:tab/>
        <w:t>Burden hours</w:t>
      </w:r>
      <w:r w:rsidRPr="00B66BA4">
        <w:t xml:space="preserve">:  </w:t>
      </w:r>
      <w:r>
        <w:tab/>
      </w:r>
      <w:r w:rsidRPr="00B66BA4">
        <w:t>22,849 construction project sites x .05 hour =</w:t>
      </w:r>
      <w:r w:rsidRPr="00B66BA4">
        <w:rPr>
          <w:i/>
        </w:rPr>
        <w:t xml:space="preserve"> </w:t>
      </w:r>
      <w:r w:rsidRPr="00B66BA4">
        <w:t>1,142</w:t>
      </w:r>
      <w:r w:rsidR="00DE132A">
        <w:t xml:space="preserve"> </w:t>
      </w:r>
      <w:r w:rsidRPr="00B66BA4">
        <w:t>hours</w:t>
      </w:r>
    </w:p>
    <w:p w:rsidR="0004466B" w:rsidRPr="00442AF5" w:rsidRDefault="0004466B" w:rsidP="00D52B43">
      <w:r w:rsidRPr="00442AF5">
        <w:tab/>
      </w:r>
      <w:r>
        <w:tab/>
      </w:r>
      <w:r w:rsidRPr="00442AF5">
        <w:rPr>
          <w:b/>
        </w:rPr>
        <w:t>Cost</w:t>
      </w:r>
      <w:r w:rsidRPr="00442AF5">
        <w:t xml:space="preserve">:  </w:t>
      </w:r>
      <w:r>
        <w:tab/>
      </w:r>
      <w:r>
        <w:tab/>
      </w:r>
      <w:r w:rsidR="004765E6">
        <w:t>1,142</w:t>
      </w:r>
      <w:r w:rsidRPr="00442AF5">
        <w:rPr>
          <w:i/>
        </w:rPr>
        <w:t xml:space="preserve"> </w:t>
      </w:r>
      <w:r w:rsidRPr="00442AF5">
        <w:t>hours x $</w:t>
      </w:r>
      <w:r w:rsidR="004765E6">
        <w:t>24.42</w:t>
      </w:r>
      <w:r w:rsidRPr="00442AF5">
        <w:t xml:space="preserve"> = $</w:t>
      </w:r>
      <w:r w:rsidR="004765E6">
        <w:t>27,888</w:t>
      </w:r>
    </w:p>
    <w:p w:rsidR="0004466B" w:rsidRDefault="0004466B" w:rsidP="00044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Default="002C5AF6" w:rsidP="00044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(B)  Posting Floor Load Limits (§ 1926.250(a</w:t>
      </w:r>
      <w:proofErr w:type="gramStart"/>
      <w:r>
        <w:rPr>
          <w:b/>
          <w:bCs/>
        </w:rPr>
        <w:t>)(</w:t>
      </w:r>
      <w:proofErr w:type="gramEnd"/>
      <w:r>
        <w:rPr>
          <w:b/>
          <w:bCs/>
        </w:rPr>
        <w:t>2))</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believes that during construction of multi-story buildings and structures, employers usually store building materials on elevated floors</w:t>
      </w:r>
      <w:r w:rsidR="00A866FA">
        <w:t xml:space="preserve"> as the structure climbs</w:t>
      </w:r>
      <w:r>
        <w:t xml:space="preserve">.  </w:t>
      </w:r>
      <w:r w:rsidR="009D683E">
        <w:t xml:space="preserve">Section </w:t>
      </w:r>
      <w:r>
        <w:t>1926.250(a</w:t>
      </w:r>
      <w:proofErr w:type="gramStart"/>
      <w:r>
        <w:t>)(</w:t>
      </w:r>
      <w:proofErr w:type="gramEnd"/>
      <w:r>
        <w:t xml:space="preserve">2) requires </w:t>
      </w:r>
      <w:r w:rsidR="002C33D1">
        <w:t xml:space="preserve">that </w:t>
      </w:r>
      <w:r>
        <w:t>employers post the</w:t>
      </w:r>
      <w:r w:rsidR="002C33D1">
        <w:t xml:space="preserve"> maximum safe</w:t>
      </w:r>
      <w:r>
        <w:t xml:space="preserve"> load limits </w:t>
      </w:r>
      <w:r w:rsidR="002C33D1">
        <w:t>in pounds per square foot for</w:t>
      </w:r>
      <w:r>
        <w:t xml:space="preserve"> floors</w:t>
      </w:r>
      <w:r w:rsidR="002C33D1">
        <w:t xml:space="preserve"> used for </w:t>
      </w:r>
      <w:r w:rsidR="009D683E">
        <w:t xml:space="preserve">elevated </w:t>
      </w:r>
      <w:r w:rsidR="002C33D1">
        <w:t>storage</w:t>
      </w:r>
      <w:r w:rsidR="009D683E">
        <w:t xml:space="preserve">. </w:t>
      </w:r>
      <w:r w:rsidR="002003FF">
        <w:t xml:space="preserve"> </w:t>
      </w:r>
      <w:r w:rsidR="009D683E">
        <w:t>The standard requires the posting be done prior to storage use in order</w:t>
      </w:r>
      <w:r>
        <w:t xml:space="preserve"> to prevent overloading and possible </w:t>
      </w:r>
      <w:r w:rsidR="00FC7378">
        <w:t xml:space="preserve">floor </w:t>
      </w:r>
      <w:r>
        <w:t>collapse.  The Agency finds that, as a usual and customary business pract</w:t>
      </w:r>
      <w:r w:rsidR="00B94E11">
        <w:t xml:space="preserve">ice, </w:t>
      </w:r>
      <w:r>
        <w:t>floor</w:t>
      </w:r>
      <w:r w:rsidR="00B94E11">
        <w:t xml:space="preserve"> load limits</w:t>
      </w:r>
      <w:r>
        <w:t xml:space="preserve"> </w:t>
      </w:r>
      <w:r w:rsidR="00B94E11">
        <w:t xml:space="preserve">are </w:t>
      </w:r>
      <w:r>
        <w:t>readily available from engineering drawings maintained at the worksite.</w:t>
      </w:r>
      <w:r w:rsidR="00D8219F">
        <w:t xml:space="preserve">  </w:t>
      </w:r>
      <w:r w:rsidR="00217D29">
        <w:t xml:space="preserve">Many jurisdictions require these </w:t>
      </w:r>
      <w:r w:rsidR="00790801">
        <w:t>figures by building code.</w:t>
      </w:r>
    </w:p>
    <w:p w:rsidR="00E86C54" w:rsidRDefault="00E86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F4B45" w:rsidRDefault="005305C9" w:rsidP="004E1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5009A">
        <w:t>The Agency determines that construction contractors at single-story sites store building materials on the ground</w:t>
      </w:r>
      <w:r w:rsidR="0025009A">
        <w:t>,</w:t>
      </w:r>
      <w:r w:rsidRPr="0025009A">
        <w:t xml:space="preserve"> or on floors</w:t>
      </w:r>
      <w:r w:rsidR="009200E0">
        <w:t xml:space="preserve"> often called</w:t>
      </w:r>
      <w:r w:rsidRPr="0025009A">
        <w:t xml:space="preserve"> </w:t>
      </w:r>
      <w:r w:rsidR="009200E0">
        <w:t>“</w:t>
      </w:r>
      <w:r w:rsidRPr="0025009A">
        <w:t>slabs on grade</w:t>
      </w:r>
      <w:r w:rsidR="009200E0">
        <w:t>”</w:t>
      </w:r>
      <w:r w:rsidRPr="0025009A">
        <w:t xml:space="preserve"> (supported directly by the </w:t>
      </w:r>
      <w:r w:rsidR="003D6B3C">
        <w:t>ground</w:t>
      </w:r>
      <w:r w:rsidRPr="0025009A">
        <w:t>).</w:t>
      </w:r>
      <w:r w:rsidR="0025009A" w:rsidRPr="0025009A">
        <w:t xml:space="preserve">  </w:t>
      </w:r>
      <w:r w:rsidR="0025009A">
        <w:t xml:space="preserve">At projects where the </w:t>
      </w:r>
      <w:r w:rsidR="003D6B3C">
        <w:t xml:space="preserve">single story </w:t>
      </w:r>
      <w:r w:rsidR="0025009A">
        <w:t>structure</w:t>
      </w:r>
      <w:r w:rsidR="00C24F01">
        <w:t xml:space="preserve">s are </w:t>
      </w:r>
      <w:r w:rsidR="0025009A">
        <w:t>built over basement</w:t>
      </w:r>
      <w:r w:rsidR="00C24F01">
        <w:t>s</w:t>
      </w:r>
      <w:r w:rsidR="00217D29">
        <w:t>, partial basements</w:t>
      </w:r>
      <w:r w:rsidR="0025009A">
        <w:t xml:space="preserve"> or crawl space</w:t>
      </w:r>
      <w:r w:rsidR="00C24F01">
        <w:t>s,</w:t>
      </w:r>
      <w:r w:rsidR="0025009A">
        <w:t xml:space="preserve"> contractors</w:t>
      </w:r>
      <w:r w:rsidR="00A866FA">
        <w:t xml:space="preserve"> that</w:t>
      </w:r>
      <w:r w:rsidR="0025009A">
        <w:t xml:space="preserve"> store materials on the</w:t>
      </w:r>
      <w:r w:rsidR="00D45754">
        <w:t xml:space="preserve"> floors</w:t>
      </w:r>
      <w:r w:rsidR="00FC7378">
        <w:t xml:space="preserve"> not supported by the ground</w:t>
      </w:r>
      <w:r w:rsidR="00D45754">
        <w:t xml:space="preserve"> must acquire and post the safe load limits</w:t>
      </w:r>
      <w:r w:rsidR="003D6B3C">
        <w:t xml:space="preserve"> as </w:t>
      </w:r>
      <w:r w:rsidR="00A866FA">
        <w:t xml:space="preserve">done for </w:t>
      </w:r>
      <w:r w:rsidR="003D6B3C">
        <w:t>multi-story structures</w:t>
      </w:r>
      <w:r w:rsidR="0025009A">
        <w:t xml:space="preserve">.  </w:t>
      </w:r>
      <w:r w:rsidR="002C5AF6" w:rsidRPr="0025009A">
        <w:t xml:space="preserve">The Agency estimates that during the construction of each building or structure, employers store building materials on average </w:t>
      </w:r>
      <w:r w:rsidR="001F244E">
        <w:t>at</w:t>
      </w:r>
      <w:r w:rsidR="001F244E" w:rsidRPr="0025009A">
        <w:t xml:space="preserve"> two</w:t>
      </w:r>
      <w:r w:rsidR="002C5AF6" w:rsidRPr="0025009A">
        <w:t xml:space="preserve"> specified</w:t>
      </w:r>
      <w:r w:rsidR="00641645">
        <w:t>,</w:t>
      </w:r>
      <w:r w:rsidR="002C5AF6" w:rsidRPr="0025009A">
        <w:t xml:space="preserve"> </w:t>
      </w:r>
      <w:r w:rsidR="001A09AE">
        <w:t xml:space="preserve">elevated </w:t>
      </w:r>
      <w:r w:rsidR="002C5AF6" w:rsidRPr="0025009A">
        <w:t>areas</w:t>
      </w:r>
      <w:r w:rsidR="001A09AE">
        <w:t xml:space="preserve">.  </w:t>
      </w:r>
    </w:p>
    <w:p w:rsidR="00EF4B45" w:rsidRDefault="00EF4B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42EA3" w:rsidRDefault="00E50B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66BA4">
        <w:t xml:space="preserve">According to the U.S. </w:t>
      </w:r>
      <w:r w:rsidR="004E184F">
        <w:t xml:space="preserve">Commerce Department </w:t>
      </w:r>
      <w:r w:rsidRPr="00B66BA4">
        <w:t>Census</w:t>
      </w:r>
      <w:r w:rsidR="004E184F" w:rsidRPr="004E184F">
        <w:t xml:space="preserve"> </w:t>
      </w:r>
      <w:r w:rsidR="004E184F">
        <w:t>Bureau</w:t>
      </w:r>
      <w:r w:rsidRPr="00B66BA4">
        <w:t>, in 2012 there were 483,000 single family houses constructed, including townhouses (Census, 2012).</w:t>
      </w:r>
      <w:r w:rsidRPr="00D839C5">
        <w:rPr>
          <w:rStyle w:val="FootnoteReference"/>
          <w:vertAlign w:val="superscript"/>
        </w:rPr>
        <w:footnoteReference w:id="5"/>
      </w:r>
      <w:r w:rsidRPr="00B66BA4">
        <w:t xml:space="preserve"> </w:t>
      </w:r>
      <w:r>
        <w:t xml:space="preserve"> </w:t>
      </w:r>
      <w:r w:rsidRPr="00B66BA4">
        <w:t xml:space="preserve">OSHA estimates, that on average, each project would have one storage area, producing one required posting.  </w:t>
      </w:r>
      <w:r w:rsidR="00DE66A1" w:rsidRPr="003F363F">
        <w:t xml:space="preserve">The </w:t>
      </w:r>
      <w:r w:rsidR="00290E01" w:rsidRPr="003F363F">
        <w:t xml:space="preserve">Dodge </w:t>
      </w:r>
      <w:r w:rsidR="00A8535C">
        <w:t>2013</w:t>
      </w:r>
      <w:r w:rsidR="00A8535C" w:rsidRPr="003F363F">
        <w:t xml:space="preserve"> </w:t>
      </w:r>
      <w:r w:rsidR="00134D82">
        <w:t xml:space="preserve">bulletin </w:t>
      </w:r>
      <w:r w:rsidR="00DE66A1" w:rsidRPr="003F363F">
        <w:t>data show</w:t>
      </w:r>
      <w:r w:rsidR="00290E01" w:rsidRPr="003F363F">
        <w:t xml:space="preserve"> a total of </w:t>
      </w:r>
      <w:r w:rsidR="00CA28AA">
        <w:t>58,754</w:t>
      </w:r>
      <w:r w:rsidR="00492835" w:rsidRPr="003F363F">
        <w:t xml:space="preserve"> non-residential </w:t>
      </w:r>
      <w:r w:rsidR="0035699B" w:rsidRPr="003F363F">
        <w:t xml:space="preserve">building </w:t>
      </w:r>
      <w:r w:rsidR="00492835" w:rsidRPr="003F363F">
        <w:t>project</w:t>
      </w:r>
      <w:r w:rsidR="004657A8">
        <w:t xml:space="preserve"> contract</w:t>
      </w:r>
      <w:r w:rsidR="00492835" w:rsidRPr="003F363F">
        <w:t xml:space="preserve">s for </w:t>
      </w:r>
      <w:r w:rsidR="004657A8">
        <w:t>2013</w:t>
      </w:r>
      <w:r w:rsidR="003C1001" w:rsidRPr="003F363F">
        <w:t>.</w:t>
      </w:r>
      <w:r w:rsidR="00813DAE" w:rsidRPr="003F363F">
        <w:t xml:space="preserve"> </w:t>
      </w:r>
      <w:r w:rsidR="00DE66A1" w:rsidRPr="003F363F">
        <w:t xml:space="preserve"> The Agency </w:t>
      </w:r>
      <w:r w:rsidR="006540A6">
        <w:t xml:space="preserve">conservatively </w:t>
      </w:r>
      <w:r w:rsidR="00DE66A1" w:rsidRPr="003F363F">
        <w:t xml:space="preserve">estimates </w:t>
      </w:r>
      <w:r w:rsidR="003F363F">
        <w:t xml:space="preserve">that </w:t>
      </w:r>
      <w:r w:rsidR="00DE66A1" w:rsidRPr="003F363F">
        <w:t xml:space="preserve">all of them </w:t>
      </w:r>
      <w:r w:rsidR="00C17030" w:rsidRPr="003F363F">
        <w:t xml:space="preserve">are subject to floor load posting requirements.  The Agency does not include any </w:t>
      </w:r>
      <w:r w:rsidR="00134D82">
        <w:t xml:space="preserve">Dodge bulletin </w:t>
      </w:r>
      <w:r w:rsidR="00C17030" w:rsidRPr="003F363F">
        <w:t xml:space="preserve">non-building construction </w:t>
      </w:r>
      <w:r w:rsidR="006540A6">
        <w:t xml:space="preserve">data </w:t>
      </w:r>
      <w:r w:rsidR="00C17030" w:rsidRPr="003F363F">
        <w:t>in this calculation because of the nature of the work sites</w:t>
      </w:r>
      <w:r w:rsidR="00134D82" w:rsidRPr="003F363F">
        <w:t>.</w:t>
      </w:r>
      <w:r w:rsidR="00134D82">
        <w:t xml:space="preserve"> </w:t>
      </w:r>
      <w:r w:rsidR="002003FF">
        <w:t xml:space="preserve"> </w:t>
      </w:r>
      <w:r w:rsidR="005600A1">
        <w:t>They are</w:t>
      </w:r>
      <w:r w:rsidR="00134D82">
        <w:t xml:space="preserve"> largely considered horizontal construction (roads, highways, </w:t>
      </w:r>
      <w:r w:rsidR="00111F70">
        <w:t>sewerage, etc.</w:t>
      </w:r>
      <w:r w:rsidR="00134D82">
        <w:t xml:space="preserve">) and </w:t>
      </w:r>
      <w:r w:rsidR="005600A1">
        <w:t>are</w:t>
      </w:r>
      <w:r w:rsidR="00134D82">
        <w:t xml:space="preserve"> on the ground.</w:t>
      </w:r>
      <w:r w:rsidR="00134D82" w:rsidRPr="003F363F">
        <w:t xml:space="preserve"> </w:t>
      </w:r>
    </w:p>
    <w:p w:rsidR="004E184F" w:rsidRDefault="004E1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184F" w:rsidRDefault="000348DF" w:rsidP="004E1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total number of construction sites that will have to post load limits is 541,754 construction sites</w:t>
      </w:r>
      <w:r w:rsidR="00E71E09">
        <w:t xml:space="preserve"> </w:t>
      </w:r>
      <w:r>
        <w:t>(483,000 single family homes plus the non-residential building construction sites).</w:t>
      </w:r>
      <w:r w:rsidR="002003FF">
        <w:t xml:space="preserve"> </w:t>
      </w:r>
      <w:r>
        <w:t xml:space="preserve"> </w:t>
      </w:r>
      <w:r w:rsidR="004E184F">
        <w:t>OSHA estimates</w:t>
      </w:r>
      <w:r w:rsidR="004E184F" w:rsidRPr="0025009A">
        <w:t xml:space="preserve"> </w:t>
      </w:r>
      <w:r w:rsidR="004E184F">
        <w:t xml:space="preserve">on average </w:t>
      </w:r>
      <w:r w:rsidR="004E184F" w:rsidRPr="0025009A">
        <w:t xml:space="preserve">that </w:t>
      </w:r>
      <w:r w:rsidR="004E184F">
        <w:t xml:space="preserve">a non-supervisory </w:t>
      </w:r>
      <w:r w:rsidR="004E184F" w:rsidRPr="0025009A">
        <w:t>construction worker spends</w:t>
      </w:r>
      <w:r w:rsidR="004E184F">
        <w:t xml:space="preserve"> a total of 1</w:t>
      </w:r>
      <w:r w:rsidR="004E184F" w:rsidRPr="0025009A">
        <w:t xml:space="preserve">5 minutes </w:t>
      </w:r>
      <w:r w:rsidR="004E184F">
        <w:t xml:space="preserve">per project </w:t>
      </w:r>
      <w:r w:rsidR="004E184F" w:rsidRPr="0025009A">
        <w:t>(.</w:t>
      </w:r>
      <w:r w:rsidR="004E184F">
        <w:t>25</w:t>
      </w:r>
      <w:r w:rsidR="004E184F" w:rsidRPr="0025009A">
        <w:t xml:space="preserve"> hour) retrieving the floor load limit</w:t>
      </w:r>
      <w:r w:rsidR="004E184F">
        <w:t xml:space="preserve"> data, preparing two signs using readily available materials, and then posting the signs as required by §1926.250(a)(2). </w:t>
      </w:r>
      <w:r w:rsidR="002003FF">
        <w:t xml:space="preserve"> </w:t>
      </w:r>
      <w:r w:rsidR="004E184F" w:rsidRPr="003660D7">
        <w:t>The Agency assumes here, as above, that on average a non-supervisory construction worker earns $21.53 per hour.</w:t>
      </w:r>
      <w:r w:rsidR="004E184F">
        <w:t xml:space="preserve">  </w:t>
      </w:r>
    </w:p>
    <w:p w:rsidR="004E184F" w:rsidRDefault="004E1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184F" w:rsidRDefault="00034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ab/>
      </w:r>
      <w:r w:rsidR="004E184F" w:rsidRPr="000348DF">
        <w:rPr>
          <w:b/>
        </w:rPr>
        <w:t>Burden hours</w:t>
      </w:r>
      <w:r w:rsidR="004E184F">
        <w:t xml:space="preserve">: </w:t>
      </w:r>
      <w:r>
        <w:t xml:space="preserve">541,754 </w:t>
      </w:r>
      <w:r w:rsidR="002F5A41">
        <w:t>signs</w:t>
      </w:r>
      <w:r>
        <w:t xml:space="preserve"> x 0.25 hours </w:t>
      </w:r>
      <w:r w:rsidR="002F5A41">
        <w:t xml:space="preserve">develop and post </w:t>
      </w:r>
      <w:r>
        <w:t>= 135,439 hours</w:t>
      </w:r>
    </w:p>
    <w:p w:rsidR="000348DF" w:rsidRDefault="000348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D52B43">
        <w:rPr>
          <w:b/>
        </w:rPr>
        <w:t>Cost</w:t>
      </w:r>
      <w:r>
        <w:t>:</w:t>
      </w:r>
      <w:r>
        <w:tab/>
      </w:r>
      <w:r>
        <w:tab/>
        <w:t xml:space="preserve">  135,439 hours x $</w:t>
      </w:r>
      <w:r w:rsidR="004765E6">
        <w:t>24.42</w:t>
      </w:r>
      <w:r w:rsidR="00693614">
        <w:t xml:space="preserve"> = $</w:t>
      </w:r>
      <w:r w:rsidR="004765E6">
        <w:t>3,307,420</w:t>
      </w:r>
    </w:p>
    <w:p w:rsidR="00042EA3" w:rsidRDefault="00042E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93614" w:rsidRDefault="006936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Removing Posting of Load Limits for Residential</w:t>
      </w:r>
      <w:r>
        <w:t>:</w:t>
      </w:r>
    </w:p>
    <w:p w:rsidR="00693614" w:rsidRDefault="006936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176F7" w:rsidRPr="00B66BA4" w:rsidRDefault="00693614" w:rsidP="00D52B43">
      <w:r>
        <w:t xml:space="preserve">As part of the SIP-IV Proposal, OSHA is </w:t>
      </w:r>
      <w:r w:rsidR="00146D09">
        <w:t xml:space="preserve">proposing to </w:t>
      </w:r>
      <w:r>
        <w:t>remov</w:t>
      </w:r>
      <w:r w:rsidR="00146D09">
        <w:t>e</w:t>
      </w:r>
      <w:r>
        <w:t xml:space="preserve"> the </w:t>
      </w:r>
      <w:r w:rsidR="00146D09">
        <w:t xml:space="preserve">load limits </w:t>
      </w:r>
      <w:r>
        <w:t xml:space="preserve">posting </w:t>
      </w:r>
      <w:r w:rsidR="00146D09">
        <w:t xml:space="preserve">requirement </w:t>
      </w:r>
      <w:r>
        <w:t xml:space="preserve">for </w:t>
      </w:r>
      <w:r w:rsidR="00146D09">
        <w:t>single family dwellings or townhouses in 29 CFR 1926.250, General Requirements for Storage, paragraph (a</w:t>
      </w:r>
      <w:proofErr w:type="gramStart"/>
      <w:r w:rsidR="00146D09">
        <w:t>)(</w:t>
      </w:r>
      <w:proofErr w:type="gramEnd"/>
      <w:r w:rsidR="00146D09">
        <w:t xml:space="preserve">2). </w:t>
      </w:r>
      <w:r w:rsidR="002003FF">
        <w:t xml:space="preserve"> </w:t>
      </w:r>
      <w:r w:rsidR="007176F7" w:rsidRPr="00B66BA4">
        <w:t>Using th</w:t>
      </w:r>
      <w:r w:rsidR="00146D09">
        <w:t>e</w:t>
      </w:r>
      <w:r w:rsidR="007176F7" w:rsidRPr="00B66BA4">
        <w:t xml:space="preserve"> data</w:t>
      </w:r>
      <w:r w:rsidR="00146D09">
        <w:t xml:space="preserve"> above</w:t>
      </w:r>
      <w:r w:rsidR="007176F7" w:rsidRPr="00B66BA4">
        <w:t xml:space="preserve">, OSHA preliminarily estimates that the yearly burden on employers affected by this proposed revision would be reduced. </w:t>
      </w:r>
    </w:p>
    <w:p w:rsidR="007176F7" w:rsidRPr="00442AF5" w:rsidRDefault="007176F7" w:rsidP="00D52B43"/>
    <w:p w:rsidR="007176F7" w:rsidRDefault="007176F7" w:rsidP="00D52B43">
      <w:r w:rsidRPr="00442AF5">
        <w:t>Therefore, the estimated reduction in burden hours and wage hour costs of this proposed requirement are:</w:t>
      </w:r>
    </w:p>
    <w:p w:rsidR="00146D09" w:rsidRPr="00442AF5" w:rsidRDefault="00146D09" w:rsidP="00D52B43"/>
    <w:p w:rsidR="007176F7" w:rsidRPr="00442AF5" w:rsidRDefault="007176F7" w:rsidP="007176F7">
      <w:pPr>
        <w:spacing w:line="480" w:lineRule="auto"/>
      </w:pPr>
      <w:r w:rsidRPr="00442AF5">
        <w:tab/>
      </w:r>
      <w:r w:rsidRPr="00442AF5">
        <w:rPr>
          <w:b/>
        </w:rPr>
        <w:t>Reduced burden hours</w:t>
      </w:r>
      <w:r w:rsidRPr="00442AF5">
        <w:t>: 483,000 houses x .25 hours = 120,750 hours</w:t>
      </w:r>
    </w:p>
    <w:p w:rsidR="002F5A41" w:rsidRPr="00442AF5" w:rsidRDefault="007176F7" w:rsidP="007176F7">
      <w:pPr>
        <w:spacing w:line="480" w:lineRule="auto"/>
      </w:pPr>
      <w:r w:rsidRPr="00442AF5">
        <w:rPr>
          <w:b/>
        </w:rPr>
        <w:tab/>
        <w:t>Reduced</w:t>
      </w:r>
      <w:r w:rsidRPr="00442AF5">
        <w:t xml:space="preserve"> </w:t>
      </w:r>
      <w:r w:rsidRPr="00442AF5">
        <w:rPr>
          <w:b/>
        </w:rPr>
        <w:t>cost</w:t>
      </w:r>
      <w:r w:rsidRPr="00442AF5">
        <w:t>:  120,750 hours x $</w:t>
      </w:r>
      <w:r w:rsidR="002F5A41">
        <w:t>2</w:t>
      </w:r>
      <w:r w:rsidR="004765E6">
        <w:t>4.42</w:t>
      </w:r>
      <w:r w:rsidRPr="00442AF5">
        <w:t xml:space="preserve"> = $</w:t>
      </w:r>
      <w:r w:rsidR="004765E6">
        <w:t>2,948</w:t>
      </w:r>
      <w:r w:rsidR="002F5A41">
        <w:t>,7</w:t>
      </w:r>
      <w:r w:rsidR="004765E6">
        <w:t>15</w:t>
      </w:r>
      <w:r w:rsidR="002F5A41" w:rsidRPr="003660D7">
        <w:t>.</w:t>
      </w:r>
    </w:p>
    <w:p w:rsidR="005337E9" w:rsidRDefault="005337E9" w:rsidP="009B1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b/>
        </w:rPr>
      </w:pPr>
    </w:p>
    <w:p w:rsidR="002C5AF6" w:rsidRDefault="005337E9"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Book Antiqua" w:hAnsi="Book Antiqua" w:cs="Shruti"/>
        </w:rPr>
      </w:pPr>
      <w:r w:rsidRPr="003A6A15">
        <w:rPr>
          <w:rFonts w:ascii="Book Antiqua" w:hAnsi="Book Antiqua" w:cs="Shruti"/>
          <w:b/>
        </w:rPr>
        <w:t>Summary of Burden Hours and Cost Under Item 12 for Posting Emergency Telephone Numbers and Floor Load Limits (29 CFR 1926.50(f) and 1926.250(a</w:t>
      </w:r>
      <w:proofErr w:type="gramStart"/>
      <w:r w:rsidRPr="003A6A15">
        <w:rPr>
          <w:rFonts w:ascii="Book Antiqua" w:hAnsi="Book Antiqua" w:cs="Shruti"/>
          <w:b/>
        </w:rPr>
        <w:t>)(</w:t>
      </w:r>
      <w:proofErr w:type="gramEnd"/>
      <w:r w:rsidRPr="003A6A15">
        <w:rPr>
          <w:rFonts w:ascii="Book Antiqua" w:hAnsi="Book Antiqua" w:cs="Shruti"/>
          <w:b/>
        </w:rPr>
        <w:t>2)</w:t>
      </w:r>
    </w:p>
    <w:p w:rsidR="004F69EC" w:rsidRDefault="004F69EC" w:rsidP="009B1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tbl>
      <w:tblPr>
        <w:tblStyle w:val="TableGrid"/>
        <w:tblW w:w="9576" w:type="dxa"/>
        <w:tblLook w:val="04A0" w:firstRow="1" w:lastRow="0" w:firstColumn="1" w:lastColumn="0" w:noHBand="0" w:noVBand="1"/>
      </w:tblPr>
      <w:tblGrid>
        <w:gridCol w:w="1640"/>
        <w:gridCol w:w="1252"/>
        <w:gridCol w:w="1283"/>
        <w:gridCol w:w="1136"/>
        <w:gridCol w:w="1524"/>
        <w:gridCol w:w="1333"/>
        <w:gridCol w:w="1408"/>
      </w:tblGrid>
      <w:tr w:rsidR="00A84224" w:rsidTr="00A84224">
        <w:tc>
          <w:tcPr>
            <w:tcW w:w="1650" w:type="dxa"/>
            <w:shd w:val="pct5" w:color="auto" w:fill="auto"/>
          </w:tcPr>
          <w:p w:rsidR="00A84224" w:rsidRPr="00E5398E" w:rsidRDefault="00A84224"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5398E">
              <w:rPr>
                <w:b/>
              </w:rPr>
              <w:t>Collections of Information</w:t>
            </w:r>
          </w:p>
        </w:tc>
        <w:tc>
          <w:tcPr>
            <w:tcW w:w="1400" w:type="dxa"/>
            <w:shd w:val="pct5" w:color="auto" w:fill="auto"/>
          </w:tcPr>
          <w:p w:rsidR="00A84224" w:rsidRPr="00E5398E" w:rsidRDefault="00A84224"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5398E">
              <w:rPr>
                <w:b/>
              </w:rPr>
              <w:t>Current Burden Hours</w:t>
            </w:r>
          </w:p>
        </w:tc>
        <w:tc>
          <w:tcPr>
            <w:tcW w:w="1283" w:type="dxa"/>
            <w:shd w:val="pct5" w:color="auto" w:fill="auto"/>
          </w:tcPr>
          <w:p w:rsidR="00A84224" w:rsidRPr="00E5398E" w:rsidRDefault="00A84224"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5398E">
              <w:rPr>
                <w:b/>
              </w:rPr>
              <w:t>Requested Burden Hours</w:t>
            </w:r>
          </w:p>
        </w:tc>
        <w:tc>
          <w:tcPr>
            <w:tcW w:w="845" w:type="dxa"/>
            <w:shd w:val="pct5" w:color="auto" w:fill="auto"/>
          </w:tcPr>
          <w:p w:rsidR="00A84224" w:rsidRDefault="00A84224" w:rsidP="009B1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Program change</w:t>
            </w:r>
          </w:p>
        </w:tc>
        <w:tc>
          <w:tcPr>
            <w:tcW w:w="1525" w:type="dxa"/>
            <w:shd w:val="pct5" w:color="auto" w:fill="auto"/>
          </w:tcPr>
          <w:p w:rsidR="00A84224" w:rsidRPr="00E5398E" w:rsidRDefault="00A84224" w:rsidP="009B1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 xml:space="preserve"> </w:t>
            </w:r>
            <w:r w:rsidRPr="00E5398E">
              <w:rPr>
                <w:b/>
              </w:rPr>
              <w:t>Adjustments</w:t>
            </w:r>
          </w:p>
        </w:tc>
        <w:tc>
          <w:tcPr>
            <w:tcW w:w="1361" w:type="dxa"/>
            <w:shd w:val="pct5" w:color="auto" w:fill="auto"/>
          </w:tcPr>
          <w:p w:rsidR="00A84224" w:rsidRPr="00E5398E" w:rsidRDefault="00A84224"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5398E">
              <w:rPr>
                <w:b/>
              </w:rPr>
              <w:t>Cost Under Item 12</w:t>
            </w:r>
          </w:p>
        </w:tc>
        <w:tc>
          <w:tcPr>
            <w:tcW w:w="1512" w:type="dxa"/>
            <w:shd w:val="pct5" w:color="auto" w:fill="auto"/>
          </w:tcPr>
          <w:p w:rsidR="00A84224" w:rsidRPr="00E5398E" w:rsidRDefault="00A84224" w:rsidP="009B1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Responses</w:t>
            </w:r>
          </w:p>
        </w:tc>
      </w:tr>
      <w:tr w:rsidR="00A84224" w:rsidTr="00A84224">
        <w:tc>
          <w:tcPr>
            <w:tcW w:w="1650" w:type="dxa"/>
            <w:vMerge w:val="restart"/>
          </w:tcPr>
          <w:p w:rsidR="00A84224" w:rsidRPr="00E5398E" w:rsidRDefault="00A84224"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5398E">
              <w:rPr>
                <w:b/>
                <w:bCs/>
                <w:sz w:val="22"/>
                <w:szCs w:val="22"/>
              </w:rPr>
              <w:t>(A)  Posting Emergency Telephone Numbers (§1926.50(f))</w:t>
            </w:r>
          </w:p>
        </w:tc>
        <w:tc>
          <w:tcPr>
            <w:tcW w:w="1400" w:type="dxa"/>
          </w:tcPr>
          <w:p w:rsidR="00A84224" w:rsidRDefault="00A84224" w:rsidP="004E1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p w:rsidR="00A84224" w:rsidRDefault="00A84224" w:rsidP="004E1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244</w:t>
            </w:r>
          </w:p>
          <w:p w:rsidR="00A84224" w:rsidRPr="00E5398E" w:rsidRDefault="00A84224" w:rsidP="004E1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tc>
        <w:tc>
          <w:tcPr>
            <w:tcW w:w="1283" w:type="dxa"/>
          </w:tcPr>
          <w:p w:rsidR="00A84224" w:rsidRDefault="00A84224" w:rsidP="004E1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p w:rsidR="00A84224" w:rsidRPr="00E5398E" w:rsidRDefault="00A84224" w:rsidP="004E1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266</w:t>
            </w:r>
          </w:p>
        </w:tc>
        <w:tc>
          <w:tcPr>
            <w:tcW w:w="845" w:type="dxa"/>
          </w:tcPr>
          <w:p w:rsidR="00A84224" w:rsidRDefault="00A84224" w:rsidP="00A842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A84224" w:rsidRDefault="00A84224" w:rsidP="00A842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w:t>
            </w:r>
          </w:p>
        </w:tc>
        <w:tc>
          <w:tcPr>
            <w:tcW w:w="1525" w:type="dxa"/>
          </w:tcPr>
          <w:p w:rsidR="00A84224" w:rsidRDefault="00A84224" w:rsidP="00A842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A84224" w:rsidRPr="00E5398E" w:rsidRDefault="00A84224" w:rsidP="004E1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22</w:t>
            </w:r>
          </w:p>
        </w:tc>
        <w:tc>
          <w:tcPr>
            <w:tcW w:w="1361" w:type="dxa"/>
          </w:tcPr>
          <w:p w:rsidR="00A84224" w:rsidRDefault="00A84224" w:rsidP="004E1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p w:rsidR="00A84224" w:rsidRPr="00E5398E" w:rsidRDefault="00A84224" w:rsidP="00AB43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$6,496</w:t>
            </w:r>
          </w:p>
        </w:tc>
        <w:tc>
          <w:tcPr>
            <w:tcW w:w="1512" w:type="dxa"/>
          </w:tcPr>
          <w:p w:rsidR="00A84224" w:rsidRDefault="00A84224" w:rsidP="004E1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p w:rsidR="00A84224" w:rsidRPr="00E5398E" w:rsidRDefault="00A84224" w:rsidP="004E1A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5,314</w:t>
            </w:r>
          </w:p>
        </w:tc>
      </w:tr>
      <w:tr w:rsidR="00A84224" w:rsidTr="00A84224">
        <w:tc>
          <w:tcPr>
            <w:tcW w:w="1650" w:type="dxa"/>
            <w:vMerge/>
          </w:tcPr>
          <w:p w:rsidR="00A84224" w:rsidRPr="00E5398E" w:rsidRDefault="00A84224" w:rsidP="007129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tc>
        <w:tc>
          <w:tcPr>
            <w:tcW w:w="1400" w:type="dxa"/>
          </w:tcPr>
          <w:p w:rsidR="00A84224" w:rsidDel="0004466B" w:rsidRDefault="00A84224" w:rsidP="00A842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            --</w:t>
            </w:r>
          </w:p>
        </w:tc>
        <w:tc>
          <w:tcPr>
            <w:tcW w:w="1283" w:type="dxa"/>
          </w:tcPr>
          <w:p w:rsidR="00A84224" w:rsidRDefault="00A84224" w:rsidP="004C4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1,142</w:t>
            </w:r>
          </w:p>
        </w:tc>
        <w:tc>
          <w:tcPr>
            <w:tcW w:w="845" w:type="dxa"/>
          </w:tcPr>
          <w:p w:rsidR="00A84224" w:rsidRDefault="00A84224" w:rsidP="004C4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w:t>
            </w:r>
            <w:r w:rsidR="00181594">
              <w:t>,</w:t>
            </w:r>
            <w:r>
              <w:t>142</w:t>
            </w:r>
          </w:p>
        </w:tc>
        <w:tc>
          <w:tcPr>
            <w:tcW w:w="1525" w:type="dxa"/>
          </w:tcPr>
          <w:p w:rsidR="00A84224" w:rsidRDefault="00A84224" w:rsidP="004C4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w:t>
            </w:r>
          </w:p>
        </w:tc>
        <w:tc>
          <w:tcPr>
            <w:tcW w:w="1361" w:type="dxa"/>
          </w:tcPr>
          <w:p w:rsidR="00A84224" w:rsidRDefault="00A84224" w:rsidP="00AB43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$27,888</w:t>
            </w:r>
          </w:p>
        </w:tc>
        <w:tc>
          <w:tcPr>
            <w:tcW w:w="1512" w:type="dxa"/>
          </w:tcPr>
          <w:p w:rsidR="00A84224" w:rsidDel="0004466B" w:rsidRDefault="00A84224" w:rsidP="00044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22,849</w:t>
            </w:r>
          </w:p>
        </w:tc>
      </w:tr>
      <w:tr w:rsidR="00A84224" w:rsidTr="00A84224">
        <w:trPr>
          <w:trHeight w:val="758"/>
        </w:trPr>
        <w:tc>
          <w:tcPr>
            <w:tcW w:w="1650" w:type="dxa"/>
            <w:vMerge w:val="restart"/>
          </w:tcPr>
          <w:p w:rsidR="00A84224" w:rsidRPr="00E5398E" w:rsidRDefault="00A84224" w:rsidP="007129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E5398E">
              <w:rPr>
                <w:b/>
                <w:bCs/>
                <w:sz w:val="22"/>
                <w:szCs w:val="22"/>
              </w:rPr>
              <w:t>(B)  Posting Floor Load Limits (§ 1926.250(a)(2))</w:t>
            </w:r>
          </w:p>
          <w:p w:rsidR="00A84224" w:rsidRPr="00E5398E" w:rsidRDefault="00A84224" w:rsidP="007129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A84224" w:rsidRPr="00E5398E" w:rsidRDefault="00A84224" w:rsidP="007129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tc>
        <w:tc>
          <w:tcPr>
            <w:tcW w:w="1400" w:type="dxa"/>
          </w:tcPr>
          <w:p w:rsidR="00A84224" w:rsidRPr="00E5398E" w:rsidRDefault="00A84224" w:rsidP="00044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105,934</w:t>
            </w:r>
          </w:p>
        </w:tc>
        <w:tc>
          <w:tcPr>
            <w:tcW w:w="1283" w:type="dxa"/>
          </w:tcPr>
          <w:p w:rsidR="00A84224" w:rsidRPr="00E5398E" w:rsidRDefault="00A84224" w:rsidP="004C4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135,439</w:t>
            </w:r>
          </w:p>
        </w:tc>
        <w:tc>
          <w:tcPr>
            <w:tcW w:w="845" w:type="dxa"/>
          </w:tcPr>
          <w:p w:rsidR="00A84224" w:rsidRDefault="00A84224" w:rsidP="004C4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w:t>
            </w:r>
          </w:p>
        </w:tc>
        <w:tc>
          <w:tcPr>
            <w:tcW w:w="1525" w:type="dxa"/>
          </w:tcPr>
          <w:p w:rsidR="00A84224" w:rsidRPr="00E5398E" w:rsidRDefault="00A84224" w:rsidP="004C4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29,505</w:t>
            </w:r>
          </w:p>
        </w:tc>
        <w:tc>
          <w:tcPr>
            <w:tcW w:w="1361" w:type="dxa"/>
          </w:tcPr>
          <w:p w:rsidR="00A84224" w:rsidRPr="00E5398E" w:rsidRDefault="00A84224" w:rsidP="00AB43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$3,307,420</w:t>
            </w:r>
          </w:p>
        </w:tc>
        <w:tc>
          <w:tcPr>
            <w:tcW w:w="1512" w:type="dxa"/>
          </w:tcPr>
          <w:p w:rsidR="00A84224" w:rsidRPr="00E5398E" w:rsidRDefault="00A84224" w:rsidP="006D66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541,754</w:t>
            </w:r>
          </w:p>
        </w:tc>
      </w:tr>
      <w:tr w:rsidR="00A84224" w:rsidTr="00A84224">
        <w:trPr>
          <w:trHeight w:val="757"/>
        </w:trPr>
        <w:tc>
          <w:tcPr>
            <w:tcW w:w="1650" w:type="dxa"/>
            <w:vMerge/>
          </w:tcPr>
          <w:p w:rsidR="00A84224" w:rsidRPr="00E5398E" w:rsidRDefault="00A84224" w:rsidP="007129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tc>
        <w:tc>
          <w:tcPr>
            <w:tcW w:w="1400" w:type="dxa"/>
          </w:tcPr>
          <w:p w:rsidR="00A84224" w:rsidDel="0004466B" w:rsidRDefault="00A84224" w:rsidP="00044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w:t>
            </w:r>
          </w:p>
        </w:tc>
        <w:tc>
          <w:tcPr>
            <w:tcW w:w="1283" w:type="dxa"/>
          </w:tcPr>
          <w:p w:rsidR="00A84224" w:rsidRDefault="00A84224" w:rsidP="004C4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-120,750</w:t>
            </w:r>
          </w:p>
        </w:tc>
        <w:tc>
          <w:tcPr>
            <w:tcW w:w="845" w:type="dxa"/>
          </w:tcPr>
          <w:p w:rsidR="00A84224" w:rsidRDefault="00A84224" w:rsidP="004C4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-120,750</w:t>
            </w:r>
          </w:p>
        </w:tc>
        <w:tc>
          <w:tcPr>
            <w:tcW w:w="1525" w:type="dxa"/>
          </w:tcPr>
          <w:p w:rsidR="00A84224" w:rsidRDefault="00A84224" w:rsidP="004C4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w:t>
            </w:r>
          </w:p>
        </w:tc>
        <w:tc>
          <w:tcPr>
            <w:tcW w:w="1361" w:type="dxa"/>
          </w:tcPr>
          <w:p w:rsidR="00A84224" w:rsidRDefault="00A84224" w:rsidP="004765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-2,948,715</w:t>
            </w:r>
          </w:p>
        </w:tc>
        <w:tc>
          <w:tcPr>
            <w:tcW w:w="1512" w:type="dxa"/>
          </w:tcPr>
          <w:p w:rsidR="00A84224" w:rsidDel="0004466B" w:rsidRDefault="00A84224" w:rsidP="00044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483,000</w:t>
            </w:r>
          </w:p>
        </w:tc>
      </w:tr>
      <w:tr w:rsidR="00A84224" w:rsidTr="00A84224">
        <w:tc>
          <w:tcPr>
            <w:tcW w:w="1650" w:type="dxa"/>
          </w:tcPr>
          <w:p w:rsidR="00A84224" w:rsidRPr="00E5398E" w:rsidRDefault="00A84224" w:rsidP="007129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E5398E">
              <w:rPr>
                <w:b/>
              </w:rPr>
              <w:t>Total</w:t>
            </w:r>
          </w:p>
        </w:tc>
        <w:tc>
          <w:tcPr>
            <w:tcW w:w="1400" w:type="dxa"/>
          </w:tcPr>
          <w:p w:rsidR="00A84224" w:rsidRPr="005337E9" w:rsidRDefault="00A84224"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Pr>
                <w:b/>
              </w:rPr>
              <w:t>106,178</w:t>
            </w:r>
          </w:p>
        </w:tc>
        <w:tc>
          <w:tcPr>
            <w:tcW w:w="1283" w:type="dxa"/>
          </w:tcPr>
          <w:p w:rsidR="00A84224" w:rsidRPr="005337E9" w:rsidRDefault="00A84224"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Pr>
                <w:b/>
              </w:rPr>
              <w:t>16,097</w:t>
            </w:r>
          </w:p>
        </w:tc>
        <w:tc>
          <w:tcPr>
            <w:tcW w:w="845" w:type="dxa"/>
          </w:tcPr>
          <w:p w:rsidR="00A84224" w:rsidRDefault="00A84224"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Pr>
                <w:b/>
              </w:rPr>
              <w:t>-119,608</w:t>
            </w:r>
          </w:p>
        </w:tc>
        <w:tc>
          <w:tcPr>
            <w:tcW w:w="1525" w:type="dxa"/>
          </w:tcPr>
          <w:p w:rsidR="00A84224" w:rsidRPr="005337E9" w:rsidRDefault="00A84224" w:rsidP="005337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Pr>
                <w:b/>
              </w:rPr>
              <w:t>29,527</w:t>
            </w:r>
          </w:p>
        </w:tc>
        <w:tc>
          <w:tcPr>
            <w:tcW w:w="1361" w:type="dxa"/>
          </w:tcPr>
          <w:p w:rsidR="00A84224" w:rsidRPr="005337E9" w:rsidRDefault="00A84224" w:rsidP="00AB43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Pr>
                <w:b/>
              </w:rPr>
              <w:fldChar w:fldCharType="begin"/>
            </w:r>
            <w:r>
              <w:rPr>
                <w:b/>
              </w:rPr>
              <w:instrText xml:space="preserve"> =SUM(ABOVE) </w:instrText>
            </w:r>
            <w:r>
              <w:rPr>
                <w:b/>
              </w:rPr>
              <w:fldChar w:fldCharType="separate"/>
            </w:r>
            <w:r>
              <w:rPr>
                <w:b/>
                <w:noProof/>
              </w:rPr>
              <w:t>$393,089</w:t>
            </w:r>
            <w:r>
              <w:rPr>
                <w:b/>
              </w:rPr>
              <w:fldChar w:fldCharType="end"/>
            </w:r>
          </w:p>
        </w:tc>
        <w:tc>
          <w:tcPr>
            <w:tcW w:w="1512" w:type="dxa"/>
          </w:tcPr>
          <w:p w:rsidR="00A84224" w:rsidRPr="00A20343" w:rsidRDefault="00A84224" w:rsidP="00AB43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A20343">
              <w:rPr>
                <w:b/>
              </w:rPr>
              <w:fldChar w:fldCharType="begin"/>
            </w:r>
            <w:r w:rsidRPr="00A20343">
              <w:rPr>
                <w:b/>
              </w:rPr>
              <w:instrText xml:space="preserve"> =SUM(ABOVE) </w:instrText>
            </w:r>
            <w:r w:rsidRPr="00A20343">
              <w:rPr>
                <w:b/>
              </w:rPr>
              <w:fldChar w:fldCharType="separate"/>
            </w:r>
            <w:r>
              <w:rPr>
                <w:b/>
                <w:noProof/>
              </w:rPr>
              <w:t>1,052,917</w:t>
            </w:r>
            <w:r w:rsidRPr="00A20343">
              <w:rPr>
                <w:b/>
              </w:rPr>
              <w:fldChar w:fldCharType="end"/>
            </w:r>
          </w:p>
        </w:tc>
      </w:tr>
    </w:tbl>
    <w:p w:rsidR="004F69EC" w:rsidRDefault="004F69EC" w:rsidP="009B1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13.  Provide an estimate of the total annual cost burden to respondents or record</w:t>
      </w:r>
      <w:r w:rsidR="00F429BD">
        <w:rPr>
          <w:b/>
          <w:bCs/>
          <w:sz w:val="20"/>
          <w:szCs w:val="20"/>
        </w:rPr>
        <w:t>-</w:t>
      </w:r>
      <w:r>
        <w:rPr>
          <w:b/>
          <w:bCs/>
          <w:sz w:val="20"/>
          <w:szCs w:val="20"/>
        </w:rPr>
        <w:t>keepers resulting from the collection of information.  (Do not include the cost of any hour burden shown in Items 12 and 14).</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E65A1D" w:rsidRDefault="000F6FF2">
      <w:pPr>
        <w:numPr>
          <w:ilvl w:val="0"/>
          <w:numId w:val="4"/>
        </w:numPr>
        <w:rPr>
          <w:b/>
          <w:sz w:val="20"/>
          <w:szCs w:val="20"/>
        </w:rPr>
      </w:pPr>
      <w:r>
        <w:rPr>
          <w:b/>
          <w:sz w:val="20"/>
          <w:szCs w:val="20"/>
        </w:rPr>
        <w:t>T</w:t>
      </w:r>
      <w:r w:rsidR="002C5AF6">
        <w:rPr>
          <w:b/>
          <w:sz w:val="20"/>
          <w:szCs w:val="20"/>
        </w:rPr>
        <w:t xml:space="preserve">he cost estimate should be split into two components:  (a) a total capital and start-up cost component (annualized over its expected useful life); and (b) a total operation and maintenance and purchase </w:t>
      </w:r>
      <w:r>
        <w:rPr>
          <w:b/>
          <w:sz w:val="20"/>
          <w:szCs w:val="20"/>
        </w:rPr>
        <w:t>of service</w:t>
      </w:r>
      <w:r w:rsidR="002C5AF6">
        <w:rPr>
          <w:b/>
          <w:sz w:val="20"/>
          <w:szCs w:val="20"/>
        </w:rPr>
        <w:t xml:space="preserve"> component.  The estimates should take into account costs associated with generating, maintaining, and disclosing or providing the information.  Include descriptions of methods used </w:t>
      </w:r>
      <w:r>
        <w:rPr>
          <w:b/>
          <w:sz w:val="20"/>
          <w:szCs w:val="20"/>
        </w:rPr>
        <w:t>to estimate</w:t>
      </w:r>
      <w:r w:rsidR="002C5AF6">
        <w:rPr>
          <w:b/>
          <w:sz w:val="20"/>
          <w:szCs w:val="20"/>
        </w:rPr>
        <w:t xml:space="preserve"> major cost factors including system and technology acquisition, expected useful life of </w:t>
      </w:r>
      <w:r>
        <w:rPr>
          <w:b/>
          <w:sz w:val="20"/>
          <w:szCs w:val="20"/>
        </w:rPr>
        <w:t>capital equipment</w:t>
      </w:r>
      <w:r w:rsidR="002C5AF6">
        <w:rPr>
          <w:b/>
          <w:sz w:val="20"/>
          <w:szCs w:val="20"/>
        </w:rPr>
        <w:t>, the discount rate(s), and the time period over which costs will be incurred.  Capital and start-</w:t>
      </w:r>
      <w:r w:rsidR="00042654">
        <w:rPr>
          <w:b/>
          <w:sz w:val="20"/>
          <w:szCs w:val="20"/>
        </w:rPr>
        <w:t>up costs</w:t>
      </w:r>
      <w:r w:rsidR="002C5AF6">
        <w:rPr>
          <w:b/>
          <w:sz w:val="20"/>
          <w:szCs w:val="20"/>
        </w:rPr>
        <w:t xml:space="preserve"> include, among other items, preparations for collecting </w:t>
      </w:r>
    </w:p>
    <w:p w:rsidR="002C5AF6" w:rsidRDefault="002C5AF6" w:rsidP="00E65A1D">
      <w:pPr>
        <w:ind w:left="720"/>
        <w:rPr>
          <w:b/>
          <w:sz w:val="20"/>
          <w:szCs w:val="20"/>
        </w:rPr>
      </w:pPr>
      <w:proofErr w:type="gramStart"/>
      <w:r>
        <w:rPr>
          <w:b/>
          <w:sz w:val="20"/>
          <w:szCs w:val="20"/>
        </w:rPr>
        <w:t>information</w:t>
      </w:r>
      <w:proofErr w:type="gramEnd"/>
      <w:r>
        <w:rPr>
          <w:b/>
          <w:sz w:val="20"/>
          <w:szCs w:val="20"/>
        </w:rPr>
        <w:t xml:space="preserve"> such as purchasing computers and software; monitoring, sampling, drilling and testing equipment; and record storage facilities.</w:t>
      </w:r>
    </w:p>
    <w:p w:rsidR="004E3DF3" w:rsidRDefault="004E3DF3" w:rsidP="00E65A1D">
      <w:pPr>
        <w:ind w:left="720"/>
        <w:rPr>
          <w:b/>
          <w:sz w:val="20"/>
          <w:szCs w:val="20"/>
        </w:rPr>
      </w:pPr>
    </w:p>
    <w:p w:rsidR="002C5AF6" w:rsidRDefault="002C5AF6">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Pr>
          <w:sz w:val="20"/>
          <w:szCs w:val="20"/>
        </w:rPr>
        <w:t>.</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p>
    <w:p w:rsidR="002C5AF6" w:rsidRDefault="002C5AF6">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Generally, estimates should not include purchases of equipment or services, or portions thereof, made:</w:t>
      </w:r>
    </w:p>
    <w:p w:rsidR="00A20343" w:rsidRDefault="00A20343">
      <w:pPr>
        <w:widowControl/>
        <w:autoSpaceDE/>
        <w:autoSpaceDN/>
        <w:adjustRightInd/>
        <w:rPr>
          <w:b/>
          <w:bCs/>
          <w:sz w:val="20"/>
          <w:szCs w:val="20"/>
        </w:rPr>
      </w:pPr>
      <w:r>
        <w:rPr>
          <w:b/>
          <w:bCs/>
          <w:sz w:val="20"/>
          <w:szCs w:val="20"/>
        </w:rPr>
        <w:br w:type="page"/>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Pr>
          <w:b/>
          <w:bCs/>
          <w:sz w:val="20"/>
          <w:szCs w:val="20"/>
        </w:rPr>
        <w:t xml:space="preserv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Item 12 above provides the total cost of the information collection requirements specified by </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rPr>
      </w:pPr>
      <w:r>
        <w:t>§1926.50(f) and §1926.250(a</w:t>
      </w:r>
      <w:proofErr w:type="gramStart"/>
      <w:r>
        <w:t>)(</w:t>
      </w:r>
      <w:proofErr w:type="gramEnd"/>
      <w:r>
        <w:t>2).</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Pr>
          <w:b/>
          <w:bCs/>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4E3DF3">
        <w:rPr>
          <w:b/>
          <w:bCs/>
          <w:sz w:val="20"/>
          <w:szCs w:val="20"/>
        </w:rPr>
        <w:t xml:space="preserve">his collection of information.  </w:t>
      </w:r>
      <w:r>
        <w:rPr>
          <w:b/>
          <w:bCs/>
          <w:sz w:val="20"/>
          <w:szCs w:val="20"/>
        </w:rPr>
        <w:t>Agencies also may aggregate cost estimates from Items 12, 13, and 14 in a single table.</w:t>
      </w:r>
    </w:p>
    <w:p w:rsidR="00B35E9D" w:rsidRDefault="00B35E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6E49AE" w:rsidRPr="006E49AE" w:rsidRDefault="006F1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is no cost to the Federal Government.</w:t>
      </w:r>
      <w:r w:rsidR="006E49AE">
        <w:t xml:space="preserve"> </w:t>
      </w:r>
    </w:p>
    <w:p w:rsidR="002C5AF6" w:rsidRPr="00555D95"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highlight w:val="yellow"/>
        </w:rPr>
      </w:pPr>
    </w:p>
    <w:p w:rsidR="002C5AF6" w:rsidRPr="003660D7" w:rsidRDefault="002C5AF6">
      <w:pPr>
        <w:pStyle w:val="BodyText"/>
      </w:pPr>
      <w:r w:rsidRPr="003660D7">
        <w:t>15.  Explain the reasons for any program changes or adjustments.</w:t>
      </w:r>
    </w:p>
    <w:p w:rsidR="000F6FF2" w:rsidRPr="003660D7" w:rsidRDefault="000F6FF2" w:rsidP="000815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1446A" w:rsidRDefault="005800DE" w:rsidP="000815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800DE">
        <w:t>The Agency is requesting an adjustment increase of 29,527 and program change decrease of -119,608 a total change in burden hours of -90,081 burden hours (from 106,178 hours to 16,097 hours).</w:t>
      </w:r>
      <w:r w:rsidR="009902B6">
        <w:t xml:space="preserve"> </w:t>
      </w:r>
      <w:r w:rsidR="004E3DF3">
        <w:t xml:space="preserve"> </w:t>
      </w:r>
      <w:r w:rsidRPr="005800DE">
        <w:t xml:space="preserve">The adjustment increase is due to an increase in the number of construction sites. </w:t>
      </w:r>
      <w:r w:rsidR="004E3DF3">
        <w:t xml:space="preserve"> </w:t>
      </w:r>
      <w:r w:rsidRPr="005800DE">
        <w:t xml:space="preserve">The program change increase of 1,142 hours is due to the additional posting requirement under paragraph (f) of §1926.50 that will require employers to post effectively communication systems in an area that does not automatically supply the caller’s latitude and longitude to the 911 dispatcher, post or otherwise provide to employees the latitude and longitude of the work site or other information that communicates the location of the worksite. </w:t>
      </w:r>
      <w:r w:rsidR="004E3DF3">
        <w:t xml:space="preserve"> </w:t>
      </w:r>
      <w:r w:rsidRPr="005800DE">
        <w:t>The program change decrease of 120,750 is the result of the removal of posting load limits in residential homes.</w:t>
      </w:r>
    </w:p>
    <w:p w:rsidR="005800DE" w:rsidRDefault="005800DE" w:rsidP="000815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8457C" w:rsidRDefault="000815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r w:rsidRPr="00081536">
        <w:rPr>
          <w:b/>
          <w:bCs/>
          <w:sz w:val="20"/>
          <w:szCs w:val="20"/>
        </w:rPr>
        <w:t>1</w:t>
      </w:r>
      <w:r w:rsidR="002C5AF6" w:rsidRPr="00081536">
        <w:rPr>
          <w:b/>
          <w:bCs/>
          <w:sz w:val="20"/>
          <w:szCs w:val="20"/>
        </w:rPr>
        <w:t xml:space="preserve">6.  For collections of information whose results will be published, outline plans for tabulation, and publication.  Address any complex analytical techniques that will be used.  Provide the time schedule for the </w:t>
      </w:r>
    </w:p>
    <w:p w:rsidR="002C5AF6" w:rsidRPr="0008153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proofErr w:type="gramStart"/>
      <w:r w:rsidRPr="00081536">
        <w:rPr>
          <w:b/>
          <w:bCs/>
          <w:sz w:val="20"/>
          <w:szCs w:val="20"/>
        </w:rPr>
        <w:t>entire</w:t>
      </w:r>
      <w:proofErr w:type="gramEnd"/>
      <w:r w:rsidRPr="00081536">
        <w:rPr>
          <w:b/>
          <w:bCs/>
          <w:sz w:val="20"/>
          <w:szCs w:val="20"/>
        </w:rPr>
        <w:t xml:space="preserve"> project, including beginning and ending dates of the collection information, completion of report, publication dates, and other actions.</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will not publish the information collected under §</w:t>
      </w:r>
      <w:r w:rsidR="00781D7F">
        <w:t>1926.50(f) and §</w:t>
      </w:r>
      <w:r>
        <w:t>1926.250(a</w:t>
      </w:r>
      <w:proofErr w:type="gramStart"/>
      <w:r>
        <w:t>)(</w:t>
      </w:r>
      <w:proofErr w:type="gramEnd"/>
      <w:r>
        <w:t>2).</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2C5AF6" w:rsidRPr="004E3DF3" w:rsidRDefault="002C5AF6" w:rsidP="004E3DF3">
      <w:pPr>
        <w:widowControl/>
        <w:autoSpaceDE/>
        <w:autoSpaceDN/>
        <w:adjustRightInd/>
        <w:rPr>
          <w:b/>
          <w:bCs/>
          <w:sz w:val="20"/>
          <w:szCs w:val="20"/>
        </w:rPr>
      </w:pPr>
      <w:bookmarkStart w:id="2" w:name="_GoBack"/>
      <w:bookmarkEnd w:id="2"/>
      <w:r>
        <w:rPr>
          <w:b/>
          <w:bCs/>
          <w:sz w:val="20"/>
          <w:szCs w:val="20"/>
        </w:rPr>
        <w:t>17.  If seeking approval to not display the expiration date for OMB approval of the information collection, explain the reasons that display would be appropriate</w:t>
      </w:r>
      <w:r>
        <w:rPr>
          <w:rFonts w:ascii="Book Antiqua" w:hAnsi="Book Antiqua" w:cs="Shruti"/>
          <w:b/>
          <w:bCs/>
        </w:rPr>
        <w:t>.</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s="Shruti"/>
        </w:rPr>
      </w:pPr>
    </w:p>
    <w:p w:rsidR="003A77D5" w:rsidRPr="00214153" w:rsidRDefault="003A77D5" w:rsidP="003A7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OSHA lists current valid control numbers in </w:t>
      </w:r>
      <w:r>
        <w:t>§§</w:t>
      </w:r>
      <w:r>
        <w:rPr>
          <w:rFonts w:cs="Shruti"/>
        </w:rPr>
        <w:t>1910.8, 1915.8, 1917.4, 1918.4, and 1926.5 and publishes the expiration date in the Federal register notice announcing OMB approval of the Information collection requirement, (see 5 CFR 1320.3(f</w:t>
      </w:r>
      <w:proofErr w:type="gramStart"/>
      <w:r>
        <w:rPr>
          <w:rFonts w:cs="Shruti"/>
        </w:rPr>
        <w:t>)(</w:t>
      </w:r>
      <w:proofErr w:type="gramEnd"/>
      <w:r>
        <w:rPr>
          <w:rFonts w:cs="Shruti"/>
        </w:rPr>
        <w:t>3).  OSHA believes that this is the moist appropriate and accurate mechanism to inform interested parties of these expiration dates.</w:t>
      </w:r>
    </w:p>
    <w:p w:rsidR="003A77D5" w:rsidRDefault="003A7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2C5AF6" w:rsidRDefault="002C5AF6" w:rsidP="003660D7">
      <w:pPr>
        <w:widowControl/>
        <w:autoSpaceDE/>
        <w:autoSpaceDN/>
        <w:adjustRightInd/>
        <w:rPr>
          <w:sz w:val="20"/>
          <w:szCs w:val="20"/>
        </w:rPr>
      </w:pPr>
      <w:r>
        <w:rPr>
          <w:b/>
          <w:bCs/>
          <w:sz w:val="20"/>
          <w:szCs w:val="20"/>
        </w:rPr>
        <w:t>18.  Explain each exception to the certification statement.</w:t>
      </w: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rPr>
      </w:pPr>
    </w:p>
    <w:p w:rsidR="002C5AF6" w:rsidRDefault="002C5A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OSHA is not requesting an exception to the certification statement.</w:t>
      </w:r>
    </w:p>
    <w:p w:rsidR="00235EB5" w:rsidRDefault="00235E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35EB5" w:rsidRPr="000F6FF2" w:rsidRDefault="00235E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0F6FF2">
        <w:rPr>
          <w:b/>
        </w:rPr>
        <w:t>B. COLLECTIONS OF INFORMATON EMPLOYING STATISTICAL METHODS</w:t>
      </w:r>
    </w:p>
    <w:p w:rsidR="00235EB5" w:rsidRDefault="00235E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35EB5" w:rsidRDefault="00235E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This Supporting Statement does not contain</w:t>
      </w:r>
      <w:r w:rsidR="00E12032">
        <w:t xml:space="preserve"> any collection of information requirements that employ statistical methods.</w:t>
      </w:r>
    </w:p>
    <w:sectPr w:rsidR="00235EB5" w:rsidSect="00077C35">
      <w:headerReference w:type="default" r:id="rId11"/>
      <w:footerReference w:type="even" r:id="rId12"/>
      <w:footerReference w:type="default" r:id="rId13"/>
      <w:headerReference w:type="first" r:id="rId14"/>
      <w:type w:val="continuous"/>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D8C" w:rsidRDefault="00D82D8C">
      <w:r>
        <w:separator/>
      </w:r>
    </w:p>
  </w:endnote>
  <w:endnote w:type="continuationSeparator" w:id="0">
    <w:p w:rsidR="00D82D8C" w:rsidRDefault="00D8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90204"/>
    <w:charset w:val="00"/>
    <w:family w:val="swiss"/>
    <w:pitch w:val="variable"/>
    <w:sig w:usb0="E0000AFF" w:usb1="00007843" w:usb2="00000001" w:usb3="00000000" w:csb0="000001BF" w:csb1="00000000"/>
  </w:font>
  <w:font w:name="Book Antiqua">
    <w:panose1 w:val="02040602050305030304"/>
    <w:charset w:val="00"/>
    <w:family w:val="roman"/>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 w:name="ITCCentury Book">
    <w:altName w:val="ITCCentury 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6D6" w:rsidRDefault="00EE66D6" w:rsidP="00C06D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66D6" w:rsidRDefault="00EE66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6D6" w:rsidRDefault="00EE66D6">
    <w:pPr>
      <w:spacing w:line="240" w:lineRule="exact"/>
    </w:pPr>
  </w:p>
  <w:p w:rsidR="00EE66D6" w:rsidRDefault="00EE66D6" w:rsidP="00297343">
    <w:pPr>
      <w:framePr w:wrap="around" w:vAnchor="text" w:hAnchor="margin" w:xAlign="center" w:y="1"/>
      <w:jc w:val="center"/>
    </w:pPr>
    <w:r>
      <w:sym w:font="Symbol" w:char="F02D"/>
    </w:r>
    <w:r>
      <w:fldChar w:fldCharType="begin"/>
    </w:r>
    <w:r>
      <w:instrText xml:space="preserve">PAGE </w:instrText>
    </w:r>
    <w:r>
      <w:fldChar w:fldCharType="separate"/>
    </w:r>
    <w:r w:rsidR="004E3DF3">
      <w:rPr>
        <w:noProof/>
      </w:rPr>
      <w:t>2</w:t>
    </w:r>
    <w:r>
      <w:fldChar w:fldCharType="end"/>
    </w:r>
    <w:r>
      <w:sym w:font="Symbol" w:char="F02D"/>
    </w:r>
  </w:p>
  <w:p w:rsidR="00EE66D6" w:rsidRDefault="00EE66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D8C" w:rsidRDefault="00D82D8C">
      <w:r>
        <w:separator/>
      </w:r>
    </w:p>
  </w:footnote>
  <w:footnote w:type="continuationSeparator" w:id="0">
    <w:p w:rsidR="00D82D8C" w:rsidRDefault="00D82D8C">
      <w:r>
        <w:continuationSeparator/>
      </w:r>
    </w:p>
  </w:footnote>
  <w:footnote w:id="1">
    <w:p w:rsidR="00EE66D6" w:rsidRDefault="00EE66D6">
      <w:pPr>
        <w:spacing w:after="72"/>
        <w:rPr>
          <w:sz w:val="20"/>
          <w:szCs w:val="20"/>
        </w:rPr>
      </w:pPr>
      <w:r>
        <w:rPr>
          <w:sz w:val="20"/>
          <w:szCs w:val="20"/>
        </w:rPr>
        <w:t xml:space="preserve">     </w:t>
      </w:r>
      <w:r>
        <w:rPr>
          <w:rStyle w:val="FootnoteReference"/>
          <w:sz w:val="20"/>
          <w:szCs w:val="20"/>
          <w:vertAlign w:val="superscript"/>
        </w:rPr>
        <w:footnoteRef/>
      </w:r>
      <w:r>
        <w:rPr>
          <w:sz w:val="20"/>
          <w:szCs w:val="20"/>
        </w:rPr>
        <w:t>The purpose of this Supporting Statement is to analyze and describe the burden hours and costs associated with the paperwork requirements of these provisions; this Supporting Statement does not provide information or guidance on how to comply with, or how to enforce, these provisions.</w:t>
      </w:r>
    </w:p>
  </w:footnote>
  <w:footnote w:id="2">
    <w:p w:rsidR="00EE66D6" w:rsidRDefault="00EE66D6" w:rsidP="00546657">
      <w:pPr>
        <w:pStyle w:val="FootnoteText"/>
      </w:pPr>
      <w:r>
        <w:rPr>
          <w:vertAlign w:val="superscript"/>
        </w:rPr>
        <w:t xml:space="preserve">        </w:t>
      </w:r>
      <w:r w:rsidRPr="003F363F">
        <w:rPr>
          <w:rStyle w:val="FootnoteReference"/>
          <w:sz w:val="22"/>
          <w:szCs w:val="22"/>
          <w:vertAlign w:val="superscript"/>
        </w:rPr>
        <w:footnoteRef/>
      </w:r>
      <w:r w:rsidRPr="005703AC">
        <w:rPr>
          <w:vertAlign w:val="superscript"/>
        </w:rPr>
        <w:t xml:space="preserve"> </w:t>
      </w:r>
      <w:r>
        <w:t xml:space="preserve">U.S. Government Printing Office, </w:t>
      </w:r>
      <w:r>
        <w:rPr>
          <w:i/>
        </w:rPr>
        <w:t>Telecommunications States’ Collection and Use of Funds for Enhanced 911 Services</w:t>
      </w:r>
      <w:r>
        <w:t>, p. 5.</w:t>
      </w:r>
    </w:p>
    <w:p w:rsidR="00EE66D6" w:rsidRPr="00546657" w:rsidRDefault="00EE66D6" w:rsidP="00546657">
      <w:pPr>
        <w:pStyle w:val="FootnoteText"/>
      </w:pPr>
    </w:p>
  </w:footnote>
  <w:footnote w:id="3">
    <w:p w:rsidR="00EF4E3B" w:rsidRDefault="00FC739C" w:rsidP="005E43F2">
      <w:pPr>
        <w:pStyle w:val="Default"/>
        <w:rPr>
          <w:rFonts w:ascii="ITCCentury Book" w:hAnsi="ITCCentury Book" w:cs="ITCCentury Book"/>
          <w:sz w:val="72"/>
          <w:szCs w:val="72"/>
        </w:rPr>
      </w:pPr>
      <w:r w:rsidRPr="005E43F2">
        <w:rPr>
          <w:rFonts w:ascii="Times New Roman" w:hAnsi="Times New Roman" w:cs="Times New Roman"/>
          <w:sz w:val="20"/>
          <w:szCs w:val="20"/>
          <w:vertAlign w:val="superscript"/>
        </w:rPr>
        <w:t xml:space="preserve">      </w:t>
      </w:r>
      <w:r w:rsidRPr="005E43F2">
        <w:rPr>
          <w:rStyle w:val="FootnoteReference"/>
          <w:rFonts w:ascii="Times New Roman" w:hAnsi="Times New Roman" w:cs="Times New Roman"/>
          <w:sz w:val="20"/>
          <w:szCs w:val="20"/>
          <w:vertAlign w:val="superscript"/>
        </w:rPr>
        <w:footnoteRef/>
      </w:r>
      <w:r w:rsidRPr="005E43F2">
        <w:rPr>
          <w:rFonts w:ascii="Times New Roman" w:hAnsi="Times New Roman" w:cs="Times New Roman"/>
          <w:sz w:val="20"/>
          <w:szCs w:val="20"/>
        </w:rPr>
        <w:t>U.S. Government Printing Office</w:t>
      </w:r>
      <w:r w:rsidR="00BA1BFB" w:rsidRPr="005E43F2">
        <w:rPr>
          <w:rFonts w:ascii="Times New Roman" w:hAnsi="Times New Roman" w:cs="Times New Roman"/>
          <w:sz w:val="20"/>
          <w:szCs w:val="20"/>
        </w:rPr>
        <w:t xml:space="preserve">, </w:t>
      </w:r>
      <w:r w:rsidRPr="005E43F2">
        <w:rPr>
          <w:rFonts w:ascii="Times New Roman" w:hAnsi="Times New Roman" w:cs="Times New Roman"/>
          <w:sz w:val="20"/>
          <w:szCs w:val="20"/>
        </w:rPr>
        <w:t>911 SERVICES Most States Used 911 Funds for Intended Purposes, but FCC Could Improve Its Reporting on States’ Use of Funds</w:t>
      </w:r>
      <w:r w:rsidR="00BA1BFB">
        <w:rPr>
          <w:rFonts w:ascii="Times New Roman" w:hAnsi="Times New Roman" w:cs="Times New Roman"/>
          <w:sz w:val="20"/>
          <w:szCs w:val="20"/>
        </w:rPr>
        <w:t xml:space="preserve"> (April 2013), pp. </w:t>
      </w:r>
      <w:r w:rsidR="008F03DF">
        <w:rPr>
          <w:rFonts w:ascii="Times New Roman" w:hAnsi="Times New Roman" w:cs="Times New Roman"/>
          <w:sz w:val="20"/>
          <w:szCs w:val="20"/>
        </w:rPr>
        <w:t>6-8.</w:t>
      </w:r>
      <w:r w:rsidRPr="00FC739C">
        <w:rPr>
          <w:rFonts w:ascii="ITCCentury Book" w:hAnsi="ITCCentury Book" w:cs="ITCCentury Book"/>
          <w:sz w:val="72"/>
          <w:szCs w:val="72"/>
        </w:rPr>
        <w:t xml:space="preserve"> </w:t>
      </w:r>
    </w:p>
    <w:p w:rsidR="00FC739C" w:rsidRPr="005E43F2" w:rsidRDefault="00FC739C" w:rsidP="005E43F2">
      <w:pPr>
        <w:pStyle w:val="Default"/>
        <w:rPr>
          <w:vertAlign w:val="superscript"/>
        </w:rPr>
      </w:pPr>
      <w:r w:rsidRPr="005E43F2">
        <w:rPr>
          <w:vertAlign w:val="superscript"/>
        </w:rPr>
        <w:t xml:space="preserve"> </w:t>
      </w:r>
    </w:p>
  </w:footnote>
  <w:footnote w:id="4">
    <w:p w:rsidR="00EE66D6" w:rsidRPr="006B7FAE" w:rsidRDefault="00EE66D6">
      <w:pPr>
        <w:spacing w:after="72"/>
        <w:rPr>
          <w:color w:val="FF0000"/>
          <w:sz w:val="16"/>
          <w:szCs w:val="20"/>
        </w:rPr>
      </w:pPr>
      <w:r w:rsidRPr="00CB0F95">
        <w:rPr>
          <w:sz w:val="16"/>
          <w:szCs w:val="20"/>
        </w:rPr>
        <w:t xml:space="preserve">     </w:t>
      </w:r>
      <w:r w:rsidRPr="00CB0F95">
        <w:rPr>
          <w:rStyle w:val="FootnoteReference"/>
          <w:i/>
          <w:sz w:val="18"/>
          <w:szCs w:val="22"/>
          <w:vertAlign w:val="superscript"/>
        </w:rPr>
        <w:footnoteRef/>
      </w:r>
      <w:r w:rsidRPr="00230134">
        <w:rPr>
          <w:i/>
          <w:sz w:val="20"/>
          <w:szCs w:val="20"/>
        </w:rPr>
        <w:t>Source:</w:t>
      </w:r>
      <w:r w:rsidRPr="00CB0F95">
        <w:rPr>
          <w:i/>
          <w:sz w:val="16"/>
        </w:rPr>
        <w:t xml:space="preserve">  </w:t>
      </w:r>
      <w:r w:rsidR="00EF4E3B" w:rsidRPr="00CB0F95">
        <w:rPr>
          <w:spacing w:val="-4"/>
          <w:sz w:val="20"/>
        </w:rPr>
        <w:t xml:space="preserve">The wage rate is for a non-supervisory construction worker is taken from the most recent data from </w:t>
      </w:r>
      <w:r w:rsidR="00EF4E3B" w:rsidRPr="00CB0F95">
        <w:rPr>
          <w:i/>
          <w:iCs/>
          <w:spacing w:val="-4"/>
          <w:sz w:val="20"/>
        </w:rPr>
        <w:t xml:space="preserve">Employer Cost for Employee </w:t>
      </w:r>
      <w:r w:rsidR="00EF4E3B" w:rsidRPr="00CB0F95">
        <w:rPr>
          <w:i/>
          <w:iCs/>
          <w:spacing w:val="-2"/>
          <w:sz w:val="20"/>
        </w:rPr>
        <w:t xml:space="preserve">Compensation--June 2013, </w:t>
      </w:r>
      <w:r w:rsidR="00EF4E3B" w:rsidRPr="00CB0F95">
        <w:rPr>
          <w:spacing w:val="-2"/>
          <w:sz w:val="20"/>
        </w:rPr>
        <w:t xml:space="preserve">Bureau of Labor Statistics, </w:t>
      </w:r>
      <w:proofErr w:type="gramStart"/>
      <w:r w:rsidR="00EF4E3B" w:rsidRPr="00CB0F95">
        <w:rPr>
          <w:spacing w:val="-2"/>
          <w:sz w:val="20"/>
        </w:rPr>
        <w:t>U.S</w:t>
      </w:r>
      <w:proofErr w:type="gramEnd"/>
      <w:r w:rsidR="00EF4E3B" w:rsidRPr="00CB0F95">
        <w:rPr>
          <w:spacing w:val="-2"/>
          <w:sz w:val="20"/>
        </w:rPr>
        <w:t>. Department of Labor.</w:t>
      </w:r>
      <w:r w:rsidR="00FF2469" w:rsidRPr="00CB0F95">
        <w:rPr>
          <w:spacing w:val="-2"/>
          <w:sz w:val="20"/>
        </w:rPr>
        <w:t xml:space="preserve"> </w:t>
      </w:r>
      <w:r w:rsidR="00EF4E3B" w:rsidRPr="00CB0F95">
        <w:rPr>
          <w:spacing w:val="-2"/>
          <w:sz w:val="20"/>
        </w:rPr>
        <w:t xml:space="preserve"> The wage rate includes fringe </w:t>
      </w:r>
      <w:r w:rsidR="00EF4E3B" w:rsidRPr="00CB0F95">
        <w:rPr>
          <w:sz w:val="20"/>
        </w:rPr>
        <w:t>benefits of 29.9 percent.</w:t>
      </w:r>
    </w:p>
  </w:footnote>
  <w:footnote w:id="5">
    <w:p w:rsidR="00E50BDA" w:rsidRPr="00B71286" w:rsidRDefault="00E50BDA" w:rsidP="00E50BDA">
      <w:pPr>
        <w:pStyle w:val="FootnoteText"/>
        <w:ind w:firstLine="720"/>
        <w:rPr>
          <w:lang w:val="ja-JP"/>
        </w:rPr>
      </w:pPr>
      <w:r w:rsidRPr="00796ADD">
        <w:rPr>
          <w:rStyle w:val="FootnoteReference"/>
        </w:rPr>
        <w:footnoteRef/>
      </w:r>
      <w:r w:rsidRPr="00796ADD">
        <w:t xml:space="preserve"> </w:t>
      </w:r>
      <w:r w:rsidR="008E75D3">
        <w:t xml:space="preserve">Following the methodology it used in the SIP-IV PEA, OSHA used data from the Dodge report </w:t>
      </w:r>
      <w:proofErr w:type="spellStart"/>
      <w:r w:rsidR="008E75D3">
        <w:t>i</w:t>
      </w:r>
      <w:proofErr w:type="spellEnd"/>
      <w:r w:rsidRPr="00796ADD">
        <w:rPr>
          <w:lang w:val="ja-JP"/>
        </w:rPr>
        <w:t xml:space="preserve">n </w:t>
      </w:r>
      <w:r w:rsidR="008E75D3">
        <w:t xml:space="preserve">estimating the number of construction starts for </w:t>
      </w:r>
      <w:r w:rsidRPr="00796ADD">
        <w:rPr>
          <w:lang w:val="ja-JP"/>
        </w:rPr>
        <w:t>the 911 Emergency Medical Services section</w:t>
      </w:r>
      <w:r w:rsidRPr="00796ADD">
        <w:t xml:space="preserve"> </w:t>
      </w:r>
      <w:r w:rsidR="008E75D3">
        <w:t xml:space="preserve">above.   </w:t>
      </w:r>
      <w:r w:rsidRPr="00796ADD">
        <w:rPr>
          <w:lang w:val="ja-JP"/>
        </w:rPr>
        <w:t xml:space="preserve">. </w:t>
      </w:r>
      <w:r w:rsidRPr="00796ADD">
        <w:t xml:space="preserve"> </w:t>
      </w:r>
      <w:r w:rsidRPr="00796ADD">
        <w:rPr>
          <w:lang w:val="ja-JP"/>
        </w:rPr>
        <w:t xml:space="preserve">Included </w:t>
      </w:r>
      <w:r w:rsidRPr="00796ADD">
        <w:t>within</w:t>
      </w:r>
      <w:r w:rsidRPr="00796ADD">
        <w:rPr>
          <w:lang w:val="ja-JP"/>
        </w:rPr>
        <w:t xml:space="preserve"> that </w:t>
      </w:r>
      <w:r w:rsidRPr="00796ADD">
        <w:t>total</w:t>
      </w:r>
      <w:r w:rsidRPr="00796ADD">
        <w:rPr>
          <w:lang w:val="ja-JP"/>
        </w:rPr>
        <w:t xml:space="preserve"> were new home starts. </w:t>
      </w:r>
      <w:r w:rsidRPr="00796ADD">
        <w:t xml:space="preserve"> However, as has historically been the case when examining the paperwork burden for </w:t>
      </w:r>
      <w:r w:rsidRPr="00796ADD">
        <w:rPr>
          <w:lang w:val="ja-JP"/>
        </w:rPr>
        <w:t>29 CFR 1926.250</w:t>
      </w:r>
      <w:r w:rsidRPr="00796ADD">
        <w:t>, the Agency is using U.S. Census data</w:t>
      </w:r>
      <w:r>
        <w:t xml:space="preserve"> rather than</w:t>
      </w:r>
      <w:r w:rsidRPr="00796ADD">
        <w:rPr>
          <w:lang w:val="ja-JP"/>
        </w:rPr>
        <w:t xml:space="preserve"> the Dodge report</w:t>
      </w:r>
      <w:r>
        <w:t>.  The Dodge report</w:t>
      </w:r>
      <w:r w:rsidRPr="00796ADD">
        <w:rPr>
          <w:lang w:val="ja-JP"/>
        </w:rPr>
        <w:t xml:space="preserve"> does not include data on townhomes separate from condominiums</w:t>
      </w:r>
      <w:r w:rsidRPr="00796ADD">
        <w:t>; t</w:t>
      </w:r>
      <w:r w:rsidRPr="00796ADD">
        <w:rPr>
          <w:lang w:val="ja-JP"/>
        </w:rPr>
        <w:t>ownhomes and condominiums are both grouped together in the Dodge report’s multifamily category.</w:t>
      </w:r>
      <w:r w:rsidRPr="00796ADD">
        <w:t xml:space="preserve">  </w:t>
      </w:r>
      <w:r w:rsidRPr="00796ADD">
        <w:rPr>
          <w:lang w:val="ja-JP"/>
        </w:rPr>
        <w:t xml:space="preserve">For the purposes of </w:t>
      </w:r>
      <w:r w:rsidRPr="00796ADD">
        <w:t xml:space="preserve">analyzing </w:t>
      </w:r>
      <w:r w:rsidRPr="00796ADD">
        <w:rPr>
          <w:lang w:val="ja-JP"/>
        </w:rPr>
        <w:t>th</w:t>
      </w:r>
      <w:r w:rsidRPr="00796ADD">
        <w:t>e change to this provision</w:t>
      </w:r>
      <w:r w:rsidRPr="00796ADD">
        <w:rPr>
          <w:lang w:val="ja-JP"/>
        </w:rPr>
        <w:t>, OSHA needs to be able to separate condominiums from townhomes</w:t>
      </w:r>
      <w:r w:rsidRPr="00796ADD">
        <w:t>;</w:t>
      </w:r>
      <w:r w:rsidRPr="00796ADD">
        <w:rPr>
          <w:lang w:val="ja-JP"/>
        </w:rPr>
        <w:t xml:space="preserve"> </w:t>
      </w:r>
      <w:r w:rsidRPr="00796ADD">
        <w:t>t</w:t>
      </w:r>
      <w:r w:rsidRPr="00796ADD">
        <w:rPr>
          <w:lang w:val="ja-JP"/>
        </w:rPr>
        <w:t>he U.S. Census’ definition of a single family home</w:t>
      </w:r>
      <w:r w:rsidRPr="00796ADD">
        <w:t>s</w:t>
      </w:r>
      <w:r w:rsidRPr="00796ADD">
        <w:rPr>
          <w:lang w:val="ja-JP"/>
        </w:rPr>
        <w:t xml:space="preserve"> </w:t>
      </w:r>
      <w:r>
        <w:t xml:space="preserve"> identically </w:t>
      </w:r>
      <w:r w:rsidRPr="00796ADD">
        <w:rPr>
          <w:lang w:val="ja-JP"/>
        </w:rPr>
        <w:t xml:space="preserve">matches the new home constructions that </w:t>
      </w:r>
      <w:r>
        <w:t>the Agency</w:t>
      </w:r>
      <w:r w:rsidRPr="00B71286">
        <w:t xml:space="preserve"> needs</w:t>
      </w:r>
      <w:r w:rsidRPr="00B71286">
        <w:rPr>
          <w:lang w:val="ja-JP"/>
        </w:rPr>
        <w:t xml:space="preserve"> to measure. </w:t>
      </w:r>
      <w:r w:rsidRPr="00B71286">
        <w:t xml:space="preserve"> Therefore</w:t>
      </w:r>
      <w:r w:rsidRPr="00B71286">
        <w:rPr>
          <w:lang w:val="ja-JP"/>
        </w:rPr>
        <w:t xml:space="preserve">, OSHA </w:t>
      </w:r>
      <w:r w:rsidRPr="00B71286">
        <w:t>believes</w:t>
      </w:r>
      <w:r w:rsidRPr="00B71286">
        <w:rPr>
          <w:lang w:val="ja-JP"/>
        </w:rPr>
        <w:t xml:space="preserve"> the data provided from the U.S. Census </w:t>
      </w:r>
      <w:r>
        <w:t xml:space="preserve">is </w:t>
      </w:r>
      <w:r w:rsidRPr="00B71286">
        <w:rPr>
          <w:lang w:val="ja-JP"/>
        </w:rPr>
        <w:t xml:space="preserve">the best available </w:t>
      </w:r>
      <w:r w:rsidRPr="00B71286">
        <w:t>for analyzing the</w:t>
      </w:r>
      <w:r w:rsidRPr="00B71286">
        <w:rPr>
          <w:lang w:val="ja-JP"/>
        </w:rPr>
        <w:t xml:space="preserve"> proposed update to 29 CFR 1926.250(a</w:t>
      </w:r>
      <w:proofErr w:type="gramStart"/>
      <w:r w:rsidRPr="00B71286">
        <w:rPr>
          <w:lang w:val="ja-JP"/>
        </w:rPr>
        <w:t>)(</w:t>
      </w:r>
      <w:proofErr w:type="gramEnd"/>
      <w:r w:rsidRPr="00B71286">
        <w:rPr>
          <w:lang w:val="ja-JP"/>
        </w:rPr>
        <w:t xml:space="preserve">2). </w:t>
      </w:r>
    </w:p>
    <w:p w:rsidR="00E50BDA" w:rsidRDefault="00E50BDA" w:rsidP="00E50BD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CD" w:rsidRPr="00D52B43" w:rsidRDefault="00EA67CD" w:rsidP="00EA67CD">
    <w:pPr>
      <w:rPr>
        <w:b/>
      </w:rPr>
    </w:pPr>
    <w:r w:rsidRPr="00D52B43">
      <w:rPr>
        <w:b/>
        <w:bCs/>
        <w:szCs w:val="20"/>
      </w:rPr>
      <w:t xml:space="preserve">CONSTRUCTION STANDARDS ON POSTING EMERGENCY TELEPHONE NUMBERS AND FLOOR LOAD </w:t>
    </w:r>
    <w:proofErr w:type="gramStart"/>
    <w:r w:rsidRPr="00D52B43">
      <w:rPr>
        <w:b/>
        <w:bCs/>
        <w:szCs w:val="20"/>
      </w:rPr>
      <w:t>LIMITS</w:t>
    </w:r>
    <w:r w:rsidRPr="00D52B43">
      <w:rPr>
        <w:b/>
        <w:bCs/>
      </w:rPr>
      <w:t>(</w:t>
    </w:r>
    <w:proofErr w:type="gramEnd"/>
    <w:r w:rsidRPr="00D52B43">
      <w:rPr>
        <w:b/>
        <w:bCs/>
      </w:rPr>
      <w:t>29 CFR 1926.50(f) and 1926.250(a)(2))</w:t>
    </w:r>
  </w:p>
  <w:p w:rsidR="00EA67CD" w:rsidRPr="00D52B43" w:rsidRDefault="00EA67CD" w:rsidP="00EA67CD">
    <w:pPr>
      <w:pStyle w:val="Header"/>
      <w:rPr>
        <w:b/>
      </w:rPr>
    </w:pPr>
    <w:r w:rsidRPr="00D52B43">
      <w:rPr>
        <w:b/>
      </w:rPr>
      <w:t>1218</w:t>
    </w:r>
    <w:r w:rsidR="008249B5" w:rsidRPr="00D52B43">
      <w:rPr>
        <w:b/>
      </w:rPr>
      <w:t>-0093</w:t>
    </w:r>
  </w:p>
  <w:p w:rsidR="00EA67CD" w:rsidRPr="00D52B43" w:rsidRDefault="002928A0">
    <w:pPr>
      <w:pStyle w:val="Header"/>
      <w:rPr>
        <w:b/>
      </w:rPr>
    </w:pPr>
    <w:r>
      <w:rPr>
        <w:b/>
      </w:rPr>
      <w:t>August</w:t>
    </w:r>
    <w:r w:rsidR="008249B5" w:rsidRPr="00D52B43">
      <w:rPr>
        <w:b/>
      </w:rPr>
      <w:t xml:space="preserve"> 2016</w:t>
    </w:r>
  </w:p>
  <w:p w:rsidR="008249B5" w:rsidRDefault="008249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7CD" w:rsidRPr="00D52B43" w:rsidRDefault="00EA67CD" w:rsidP="00EA67CD">
    <w:pPr>
      <w:rPr>
        <w:b/>
      </w:rPr>
    </w:pPr>
    <w:r w:rsidRPr="00D52B43">
      <w:rPr>
        <w:b/>
        <w:bCs/>
        <w:szCs w:val="20"/>
      </w:rPr>
      <w:t xml:space="preserve">CONSTRUCTION STANDARDS ON POSTING EMERGENCY TELEPHONE NUMBERS AND FLOOR LOAD </w:t>
    </w:r>
    <w:proofErr w:type="gramStart"/>
    <w:r w:rsidRPr="00D52B43">
      <w:rPr>
        <w:b/>
        <w:bCs/>
        <w:szCs w:val="20"/>
      </w:rPr>
      <w:t>LIMITS</w:t>
    </w:r>
    <w:r w:rsidRPr="00D52B43">
      <w:rPr>
        <w:b/>
        <w:bCs/>
      </w:rPr>
      <w:t>(</w:t>
    </w:r>
    <w:proofErr w:type="gramEnd"/>
    <w:r w:rsidRPr="00D52B43">
      <w:rPr>
        <w:b/>
        <w:bCs/>
      </w:rPr>
      <w:t>29 CFR 1926.50(f) and 1926.250(a)(2))</w:t>
    </w:r>
  </w:p>
  <w:p w:rsidR="00EA67CD" w:rsidRPr="00D52B43" w:rsidRDefault="00EA67CD" w:rsidP="00EA67CD">
    <w:pPr>
      <w:pStyle w:val="Header"/>
      <w:rPr>
        <w:b/>
      </w:rPr>
    </w:pPr>
    <w:r w:rsidRPr="00D52B43">
      <w:rPr>
        <w:b/>
      </w:rPr>
      <w:t>1218-</w:t>
    </w:r>
    <w:r w:rsidR="008249B5" w:rsidRPr="00D52B43">
      <w:rPr>
        <w:b/>
      </w:rPr>
      <w:t>0093</w:t>
    </w:r>
  </w:p>
  <w:p w:rsidR="00EA67CD" w:rsidRPr="00D52B43" w:rsidRDefault="002928A0">
    <w:pPr>
      <w:pStyle w:val="Header"/>
      <w:rPr>
        <w:b/>
      </w:rPr>
    </w:pPr>
    <w:r>
      <w:rPr>
        <w:b/>
      </w:rPr>
      <w:t>August</w:t>
    </w:r>
    <w:r w:rsidR="008249B5" w:rsidRPr="00D52B43">
      <w:rPr>
        <w:b/>
      </w:rPr>
      <w:t xml:space="preserve"> 2016</w:t>
    </w:r>
  </w:p>
  <w:p w:rsidR="00EA67CD" w:rsidRDefault="00EA67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C0B076D"/>
    <w:multiLevelType w:val="hybridMultilevel"/>
    <w:tmpl w:val="057A6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E6134"/>
    <w:multiLevelType w:val="hybridMultilevel"/>
    <w:tmpl w:val="FE6AB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C11116"/>
    <w:multiLevelType w:val="hybridMultilevel"/>
    <w:tmpl w:val="6176625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F256B4E"/>
    <w:multiLevelType w:val="hybridMultilevel"/>
    <w:tmpl w:val="57BE9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7EA3D66"/>
    <w:multiLevelType w:val="singleLevel"/>
    <w:tmpl w:val="7FD45C18"/>
    <w:lvl w:ilvl="0">
      <w:start w:val="8"/>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6">
    <w:nsid w:val="78C43C35"/>
    <w:multiLevelType w:val="hybridMultilevel"/>
    <w:tmpl w:val="E65C174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7">
    <w:nsid w:val="7E4D14B7"/>
    <w:multiLevelType w:val="hybridMultilevel"/>
    <w:tmpl w:val="E9841C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7"/>
  </w:num>
  <w:num w:numId="3">
    <w:abstractNumId w:val="3"/>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57E"/>
    <w:rsid w:val="000069E3"/>
    <w:rsid w:val="00007449"/>
    <w:rsid w:val="00012E1C"/>
    <w:rsid w:val="000258E2"/>
    <w:rsid w:val="000329C7"/>
    <w:rsid w:val="000348DF"/>
    <w:rsid w:val="00042654"/>
    <w:rsid w:val="00042EA3"/>
    <w:rsid w:val="0004466B"/>
    <w:rsid w:val="00044CDC"/>
    <w:rsid w:val="0005436F"/>
    <w:rsid w:val="000576F1"/>
    <w:rsid w:val="00060CC1"/>
    <w:rsid w:val="00061485"/>
    <w:rsid w:val="000618A7"/>
    <w:rsid w:val="00065F44"/>
    <w:rsid w:val="00071FC9"/>
    <w:rsid w:val="00072A0B"/>
    <w:rsid w:val="00077C35"/>
    <w:rsid w:val="00081536"/>
    <w:rsid w:val="000842AC"/>
    <w:rsid w:val="0008653A"/>
    <w:rsid w:val="000933BF"/>
    <w:rsid w:val="000960B6"/>
    <w:rsid w:val="000A0D3B"/>
    <w:rsid w:val="000A1438"/>
    <w:rsid w:val="000A2F67"/>
    <w:rsid w:val="000A48CB"/>
    <w:rsid w:val="000A5D42"/>
    <w:rsid w:val="000B30A3"/>
    <w:rsid w:val="000B4BFF"/>
    <w:rsid w:val="000B58FC"/>
    <w:rsid w:val="000C6A44"/>
    <w:rsid w:val="000E07BE"/>
    <w:rsid w:val="000E2A37"/>
    <w:rsid w:val="000E36E2"/>
    <w:rsid w:val="000E47EC"/>
    <w:rsid w:val="000F1901"/>
    <w:rsid w:val="000F6FF2"/>
    <w:rsid w:val="001015D7"/>
    <w:rsid w:val="00102091"/>
    <w:rsid w:val="0010352C"/>
    <w:rsid w:val="001054B5"/>
    <w:rsid w:val="00110776"/>
    <w:rsid w:val="00111F70"/>
    <w:rsid w:val="00114476"/>
    <w:rsid w:val="00121FE1"/>
    <w:rsid w:val="00122468"/>
    <w:rsid w:val="001235B5"/>
    <w:rsid w:val="00124F13"/>
    <w:rsid w:val="00132F89"/>
    <w:rsid w:val="00134D82"/>
    <w:rsid w:val="00137A7E"/>
    <w:rsid w:val="00140D18"/>
    <w:rsid w:val="00142255"/>
    <w:rsid w:val="00143459"/>
    <w:rsid w:val="00146D09"/>
    <w:rsid w:val="00152DC5"/>
    <w:rsid w:val="00152E8B"/>
    <w:rsid w:val="00154C70"/>
    <w:rsid w:val="001640F3"/>
    <w:rsid w:val="00166442"/>
    <w:rsid w:val="00171AE3"/>
    <w:rsid w:val="00171F91"/>
    <w:rsid w:val="00172BF8"/>
    <w:rsid w:val="00176DCE"/>
    <w:rsid w:val="00181594"/>
    <w:rsid w:val="001938A5"/>
    <w:rsid w:val="00193B8A"/>
    <w:rsid w:val="00195710"/>
    <w:rsid w:val="001A09AE"/>
    <w:rsid w:val="001A443E"/>
    <w:rsid w:val="001A45BC"/>
    <w:rsid w:val="001B1E73"/>
    <w:rsid w:val="001B29CF"/>
    <w:rsid w:val="001B3DF0"/>
    <w:rsid w:val="001B5A5F"/>
    <w:rsid w:val="001B75BB"/>
    <w:rsid w:val="001C700C"/>
    <w:rsid w:val="001D0230"/>
    <w:rsid w:val="001D1A9E"/>
    <w:rsid w:val="001D396D"/>
    <w:rsid w:val="001E0725"/>
    <w:rsid w:val="001E1BFB"/>
    <w:rsid w:val="001F0CDF"/>
    <w:rsid w:val="001F244E"/>
    <w:rsid w:val="001F596F"/>
    <w:rsid w:val="002003FF"/>
    <w:rsid w:val="0020530E"/>
    <w:rsid w:val="002077E4"/>
    <w:rsid w:val="0021211D"/>
    <w:rsid w:val="0021492C"/>
    <w:rsid w:val="00217D29"/>
    <w:rsid w:val="00221E17"/>
    <w:rsid w:val="00230134"/>
    <w:rsid w:val="002303D7"/>
    <w:rsid w:val="00232E14"/>
    <w:rsid w:val="0023341F"/>
    <w:rsid w:val="00235EB5"/>
    <w:rsid w:val="00237439"/>
    <w:rsid w:val="002374EF"/>
    <w:rsid w:val="00240815"/>
    <w:rsid w:val="00240F2C"/>
    <w:rsid w:val="002425DF"/>
    <w:rsid w:val="0024427C"/>
    <w:rsid w:val="00244CEE"/>
    <w:rsid w:val="00244D1F"/>
    <w:rsid w:val="0025009A"/>
    <w:rsid w:val="002655BE"/>
    <w:rsid w:val="002700BE"/>
    <w:rsid w:val="00275E76"/>
    <w:rsid w:val="00276950"/>
    <w:rsid w:val="0028047E"/>
    <w:rsid w:val="00290A8D"/>
    <w:rsid w:val="00290E01"/>
    <w:rsid w:val="002928A0"/>
    <w:rsid w:val="00297343"/>
    <w:rsid w:val="002A0A2D"/>
    <w:rsid w:val="002A2E73"/>
    <w:rsid w:val="002A78B4"/>
    <w:rsid w:val="002A7A57"/>
    <w:rsid w:val="002C199A"/>
    <w:rsid w:val="002C33D1"/>
    <w:rsid w:val="002C5AF6"/>
    <w:rsid w:val="002D526C"/>
    <w:rsid w:val="002D6DA1"/>
    <w:rsid w:val="002E4E55"/>
    <w:rsid w:val="002E6492"/>
    <w:rsid w:val="002E73A2"/>
    <w:rsid w:val="002E756F"/>
    <w:rsid w:val="002F5A41"/>
    <w:rsid w:val="00303B06"/>
    <w:rsid w:val="003053B1"/>
    <w:rsid w:val="00310695"/>
    <w:rsid w:val="00310CD1"/>
    <w:rsid w:val="0031446A"/>
    <w:rsid w:val="00315E6B"/>
    <w:rsid w:val="003228D8"/>
    <w:rsid w:val="00324400"/>
    <w:rsid w:val="0033572C"/>
    <w:rsid w:val="003358C4"/>
    <w:rsid w:val="0034193E"/>
    <w:rsid w:val="00342518"/>
    <w:rsid w:val="003425AF"/>
    <w:rsid w:val="00345929"/>
    <w:rsid w:val="00345DEF"/>
    <w:rsid w:val="00345E8F"/>
    <w:rsid w:val="0035314B"/>
    <w:rsid w:val="00354D87"/>
    <w:rsid w:val="0035699B"/>
    <w:rsid w:val="003614E0"/>
    <w:rsid w:val="003660D7"/>
    <w:rsid w:val="003668A6"/>
    <w:rsid w:val="00372643"/>
    <w:rsid w:val="00372EB8"/>
    <w:rsid w:val="003736A6"/>
    <w:rsid w:val="00375A85"/>
    <w:rsid w:val="003812B8"/>
    <w:rsid w:val="00386CEB"/>
    <w:rsid w:val="00390469"/>
    <w:rsid w:val="00391206"/>
    <w:rsid w:val="00393A4B"/>
    <w:rsid w:val="003956A0"/>
    <w:rsid w:val="003965C3"/>
    <w:rsid w:val="0039677C"/>
    <w:rsid w:val="003A3E95"/>
    <w:rsid w:val="003A5814"/>
    <w:rsid w:val="003A5D22"/>
    <w:rsid w:val="003A6A15"/>
    <w:rsid w:val="003A77D5"/>
    <w:rsid w:val="003B2874"/>
    <w:rsid w:val="003B2D52"/>
    <w:rsid w:val="003C00CE"/>
    <w:rsid w:val="003C1001"/>
    <w:rsid w:val="003C106C"/>
    <w:rsid w:val="003C2563"/>
    <w:rsid w:val="003C4455"/>
    <w:rsid w:val="003C5DBA"/>
    <w:rsid w:val="003D356C"/>
    <w:rsid w:val="003D5B31"/>
    <w:rsid w:val="003D5DEA"/>
    <w:rsid w:val="003D60E6"/>
    <w:rsid w:val="003D6B3C"/>
    <w:rsid w:val="003E15FC"/>
    <w:rsid w:val="003E5B17"/>
    <w:rsid w:val="003E6C4B"/>
    <w:rsid w:val="003E7615"/>
    <w:rsid w:val="003E76C5"/>
    <w:rsid w:val="003F0F77"/>
    <w:rsid w:val="003F11F0"/>
    <w:rsid w:val="003F15E0"/>
    <w:rsid w:val="003F363F"/>
    <w:rsid w:val="003F6EC9"/>
    <w:rsid w:val="003F7BC6"/>
    <w:rsid w:val="00400098"/>
    <w:rsid w:val="00406996"/>
    <w:rsid w:val="00414510"/>
    <w:rsid w:val="00414D3C"/>
    <w:rsid w:val="00421555"/>
    <w:rsid w:val="00421D51"/>
    <w:rsid w:val="0042317D"/>
    <w:rsid w:val="00423CAF"/>
    <w:rsid w:val="00426AE4"/>
    <w:rsid w:val="00427338"/>
    <w:rsid w:val="00432694"/>
    <w:rsid w:val="0043431A"/>
    <w:rsid w:val="004352DE"/>
    <w:rsid w:val="0044705D"/>
    <w:rsid w:val="00447C46"/>
    <w:rsid w:val="0045357D"/>
    <w:rsid w:val="004547A6"/>
    <w:rsid w:val="00455E9E"/>
    <w:rsid w:val="004560D6"/>
    <w:rsid w:val="00456932"/>
    <w:rsid w:val="00462AAC"/>
    <w:rsid w:val="004633DE"/>
    <w:rsid w:val="004657A8"/>
    <w:rsid w:val="0046618A"/>
    <w:rsid w:val="0046771E"/>
    <w:rsid w:val="0047438B"/>
    <w:rsid w:val="0047582F"/>
    <w:rsid w:val="004765E6"/>
    <w:rsid w:val="0047726D"/>
    <w:rsid w:val="004803E8"/>
    <w:rsid w:val="00480846"/>
    <w:rsid w:val="00484A15"/>
    <w:rsid w:val="00486BC0"/>
    <w:rsid w:val="00492835"/>
    <w:rsid w:val="00493C1A"/>
    <w:rsid w:val="004970AA"/>
    <w:rsid w:val="004A04B2"/>
    <w:rsid w:val="004A2A3E"/>
    <w:rsid w:val="004A5DC7"/>
    <w:rsid w:val="004B2CBE"/>
    <w:rsid w:val="004C4245"/>
    <w:rsid w:val="004C5EC3"/>
    <w:rsid w:val="004C6EBC"/>
    <w:rsid w:val="004D18C0"/>
    <w:rsid w:val="004D36D6"/>
    <w:rsid w:val="004E184F"/>
    <w:rsid w:val="004E1A44"/>
    <w:rsid w:val="004E27B0"/>
    <w:rsid w:val="004E3DF3"/>
    <w:rsid w:val="004F098E"/>
    <w:rsid w:val="004F1474"/>
    <w:rsid w:val="004F2B0A"/>
    <w:rsid w:val="004F51FF"/>
    <w:rsid w:val="004F69EC"/>
    <w:rsid w:val="0050010B"/>
    <w:rsid w:val="005124DE"/>
    <w:rsid w:val="00517715"/>
    <w:rsid w:val="00517A95"/>
    <w:rsid w:val="00522E95"/>
    <w:rsid w:val="00527E9D"/>
    <w:rsid w:val="00530595"/>
    <w:rsid w:val="005305C9"/>
    <w:rsid w:val="005316A5"/>
    <w:rsid w:val="00532553"/>
    <w:rsid w:val="00532B08"/>
    <w:rsid w:val="005337E9"/>
    <w:rsid w:val="00533D03"/>
    <w:rsid w:val="00534EA1"/>
    <w:rsid w:val="00540D91"/>
    <w:rsid w:val="00542A33"/>
    <w:rsid w:val="00546657"/>
    <w:rsid w:val="0055148D"/>
    <w:rsid w:val="00551CA6"/>
    <w:rsid w:val="00553A23"/>
    <w:rsid w:val="00554579"/>
    <w:rsid w:val="00555794"/>
    <w:rsid w:val="00555D95"/>
    <w:rsid w:val="005600A1"/>
    <w:rsid w:val="005603C0"/>
    <w:rsid w:val="0056298F"/>
    <w:rsid w:val="00567E27"/>
    <w:rsid w:val="005703AC"/>
    <w:rsid w:val="00574E7E"/>
    <w:rsid w:val="005779D9"/>
    <w:rsid w:val="005800DE"/>
    <w:rsid w:val="0058196A"/>
    <w:rsid w:val="005841FA"/>
    <w:rsid w:val="00586F60"/>
    <w:rsid w:val="0059258E"/>
    <w:rsid w:val="00593302"/>
    <w:rsid w:val="005943F4"/>
    <w:rsid w:val="005A1764"/>
    <w:rsid w:val="005B28B8"/>
    <w:rsid w:val="005C047A"/>
    <w:rsid w:val="005C4F6C"/>
    <w:rsid w:val="005D0850"/>
    <w:rsid w:val="005D3F17"/>
    <w:rsid w:val="005D6E38"/>
    <w:rsid w:val="005D75F3"/>
    <w:rsid w:val="005D76B9"/>
    <w:rsid w:val="005E43F2"/>
    <w:rsid w:val="005E460F"/>
    <w:rsid w:val="005F2919"/>
    <w:rsid w:val="00610827"/>
    <w:rsid w:val="0061239F"/>
    <w:rsid w:val="0061451B"/>
    <w:rsid w:val="00616141"/>
    <w:rsid w:val="00622DAA"/>
    <w:rsid w:val="00623C3F"/>
    <w:rsid w:val="00625E21"/>
    <w:rsid w:val="00625E2C"/>
    <w:rsid w:val="00631503"/>
    <w:rsid w:val="00631AD7"/>
    <w:rsid w:val="00632B5B"/>
    <w:rsid w:val="00635128"/>
    <w:rsid w:val="00641645"/>
    <w:rsid w:val="006429AA"/>
    <w:rsid w:val="00643C29"/>
    <w:rsid w:val="00644A24"/>
    <w:rsid w:val="00647C45"/>
    <w:rsid w:val="00647FC7"/>
    <w:rsid w:val="00653F45"/>
    <w:rsid w:val="006540A6"/>
    <w:rsid w:val="00660585"/>
    <w:rsid w:val="00660829"/>
    <w:rsid w:val="006609D1"/>
    <w:rsid w:val="0066157E"/>
    <w:rsid w:val="00662C28"/>
    <w:rsid w:val="00664129"/>
    <w:rsid w:val="006678CA"/>
    <w:rsid w:val="00680B38"/>
    <w:rsid w:val="00686547"/>
    <w:rsid w:val="00691807"/>
    <w:rsid w:val="00691FE5"/>
    <w:rsid w:val="00693614"/>
    <w:rsid w:val="00696549"/>
    <w:rsid w:val="0069699F"/>
    <w:rsid w:val="006A04D7"/>
    <w:rsid w:val="006A2315"/>
    <w:rsid w:val="006A4B60"/>
    <w:rsid w:val="006A54F3"/>
    <w:rsid w:val="006A6C95"/>
    <w:rsid w:val="006B255D"/>
    <w:rsid w:val="006B7FAE"/>
    <w:rsid w:val="006C487A"/>
    <w:rsid w:val="006C4A52"/>
    <w:rsid w:val="006C5237"/>
    <w:rsid w:val="006C5A61"/>
    <w:rsid w:val="006D0C7A"/>
    <w:rsid w:val="006D199E"/>
    <w:rsid w:val="006D50F0"/>
    <w:rsid w:val="006D66F5"/>
    <w:rsid w:val="006E49AE"/>
    <w:rsid w:val="006F1581"/>
    <w:rsid w:val="006F3735"/>
    <w:rsid w:val="0070391C"/>
    <w:rsid w:val="00706E65"/>
    <w:rsid w:val="00715804"/>
    <w:rsid w:val="007176F7"/>
    <w:rsid w:val="0072016D"/>
    <w:rsid w:val="00723422"/>
    <w:rsid w:val="00727BC8"/>
    <w:rsid w:val="00730F6B"/>
    <w:rsid w:val="00732E59"/>
    <w:rsid w:val="00733A22"/>
    <w:rsid w:val="0073419A"/>
    <w:rsid w:val="0073576D"/>
    <w:rsid w:val="00736ED6"/>
    <w:rsid w:val="007400CA"/>
    <w:rsid w:val="00742A33"/>
    <w:rsid w:val="0074561D"/>
    <w:rsid w:val="00745CDD"/>
    <w:rsid w:val="007469A1"/>
    <w:rsid w:val="007504A1"/>
    <w:rsid w:val="00752A65"/>
    <w:rsid w:val="00753796"/>
    <w:rsid w:val="00761B5A"/>
    <w:rsid w:val="00761FCF"/>
    <w:rsid w:val="00765B7C"/>
    <w:rsid w:val="00770DC1"/>
    <w:rsid w:val="00772A60"/>
    <w:rsid w:val="00774E11"/>
    <w:rsid w:val="0077570A"/>
    <w:rsid w:val="00777323"/>
    <w:rsid w:val="007810A1"/>
    <w:rsid w:val="00781D4D"/>
    <w:rsid w:val="00781D7F"/>
    <w:rsid w:val="00782732"/>
    <w:rsid w:val="00783780"/>
    <w:rsid w:val="00790801"/>
    <w:rsid w:val="007938EA"/>
    <w:rsid w:val="0079466D"/>
    <w:rsid w:val="0079477A"/>
    <w:rsid w:val="00794F24"/>
    <w:rsid w:val="00795297"/>
    <w:rsid w:val="007A07D5"/>
    <w:rsid w:val="007A6B2A"/>
    <w:rsid w:val="007B4294"/>
    <w:rsid w:val="007B5C08"/>
    <w:rsid w:val="007C66E9"/>
    <w:rsid w:val="007C7160"/>
    <w:rsid w:val="007C79FD"/>
    <w:rsid w:val="007D487A"/>
    <w:rsid w:val="007D490B"/>
    <w:rsid w:val="007D51EE"/>
    <w:rsid w:val="007D5984"/>
    <w:rsid w:val="007D65AA"/>
    <w:rsid w:val="007E0B96"/>
    <w:rsid w:val="007E2D0E"/>
    <w:rsid w:val="007E4F9C"/>
    <w:rsid w:val="007F7357"/>
    <w:rsid w:val="007F7487"/>
    <w:rsid w:val="0080225C"/>
    <w:rsid w:val="00810B2E"/>
    <w:rsid w:val="00813DAE"/>
    <w:rsid w:val="008249B5"/>
    <w:rsid w:val="008271AF"/>
    <w:rsid w:val="0083401B"/>
    <w:rsid w:val="00836821"/>
    <w:rsid w:val="008377F6"/>
    <w:rsid w:val="00840953"/>
    <w:rsid w:val="00840A09"/>
    <w:rsid w:val="00861E76"/>
    <w:rsid w:val="00865EEB"/>
    <w:rsid w:val="00870817"/>
    <w:rsid w:val="00870FE9"/>
    <w:rsid w:val="0087780B"/>
    <w:rsid w:val="00883430"/>
    <w:rsid w:val="00885C46"/>
    <w:rsid w:val="00891DB0"/>
    <w:rsid w:val="008931CB"/>
    <w:rsid w:val="00895055"/>
    <w:rsid w:val="008A02A5"/>
    <w:rsid w:val="008A23B7"/>
    <w:rsid w:val="008A2721"/>
    <w:rsid w:val="008A3703"/>
    <w:rsid w:val="008A616F"/>
    <w:rsid w:val="008B63B9"/>
    <w:rsid w:val="008B689F"/>
    <w:rsid w:val="008C1346"/>
    <w:rsid w:val="008C3461"/>
    <w:rsid w:val="008C3939"/>
    <w:rsid w:val="008C5CB8"/>
    <w:rsid w:val="008C6CA1"/>
    <w:rsid w:val="008D05C2"/>
    <w:rsid w:val="008D2EE3"/>
    <w:rsid w:val="008E28EC"/>
    <w:rsid w:val="008E75D3"/>
    <w:rsid w:val="008F03DF"/>
    <w:rsid w:val="008F2A50"/>
    <w:rsid w:val="008F6A38"/>
    <w:rsid w:val="009013C6"/>
    <w:rsid w:val="00902EC8"/>
    <w:rsid w:val="009048CB"/>
    <w:rsid w:val="009054D8"/>
    <w:rsid w:val="0090655F"/>
    <w:rsid w:val="00906FC7"/>
    <w:rsid w:val="00911B63"/>
    <w:rsid w:val="0091277F"/>
    <w:rsid w:val="00914975"/>
    <w:rsid w:val="00915F7E"/>
    <w:rsid w:val="009200E0"/>
    <w:rsid w:val="00922709"/>
    <w:rsid w:val="009240ED"/>
    <w:rsid w:val="00925549"/>
    <w:rsid w:val="00925BAE"/>
    <w:rsid w:val="00925EC3"/>
    <w:rsid w:val="00930627"/>
    <w:rsid w:val="00932319"/>
    <w:rsid w:val="00934A73"/>
    <w:rsid w:val="009366CE"/>
    <w:rsid w:val="00941439"/>
    <w:rsid w:val="009522BE"/>
    <w:rsid w:val="00954B82"/>
    <w:rsid w:val="00954D28"/>
    <w:rsid w:val="009551E2"/>
    <w:rsid w:val="00955DEF"/>
    <w:rsid w:val="00962E36"/>
    <w:rsid w:val="00964FD3"/>
    <w:rsid w:val="009663A9"/>
    <w:rsid w:val="009739F0"/>
    <w:rsid w:val="00974F90"/>
    <w:rsid w:val="00975927"/>
    <w:rsid w:val="00982F30"/>
    <w:rsid w:val="00985EDF"/>
    <w:rsid w:val="009902B6"/>
    <w:rsid w:val="00994601"/>
    <w:rsid w:val="009A11A7"/>
    <w:rsid w:val="009B10AE"/>
    <w:rsid w:val="009B18FF"/>
    <w:rsid w:val="009B6294"/>
    <w:rsid w:val="009B660A"/>
    <w:rsid w:val="009D05D9"/>
    <w:rsid w:val="009D1510"/>
    <w:rsid w:val="009D1F22"/>
    <w:rsid w:val="009D2932"/>
    <w:rsid w:val="009D655E"/>
    <w:rsid w:val="009D683E"/>
    <w:rsid w:val="009E3E45"/>
    <w:rsid w:val="009E7639"/>
    <w:rsid w:val="009E77FE"/>
    <w:rsid w:val="009F2C88"/>
    <w:rsid w:val="009F5ADC"/>
    <w:rsid w:val="00A01264"/>
    <w:rsid w:val="00A0485A"/>
    <w:rsid w:val="00A10771"/>
    <w:rsid w:val="00A12710"/>
    <w:rsid w:val="00A20343"/>
    <w:rsid w:val="00A20D4E"/>
    <w:rsid w:val="00A20D85"/>
    <w:rsid w:val="00A261C9"/>
    <w:rsid w:val="00A26CA3"/>
    <w:rsid w:val="00A27EA6"/>
    <w:rsid w:val="00A312BB"/>
    <w:rsid w:val="00A317FB"/>
    <w:rsid w:val="00A369A2"/>
    <w:rsid w:val="00A46D08"/>
    <w:rsid w:val="00A607ED"/>
    <w:rsid w:val="00A6114E"/>
    <w:rsid w:val="00A62808"/>
    <w:rsid w:val="00A65555"/>
    <w:rsid w:val="00A70452"/>
    <w:rsid w:val="00A71921"/>
    <w:rsid w:val="00A719A0"/>
    <w:rsid w:val="00A73642"/>
    <w:rsid w:val="00A7487A"/>
    <w:rsid w:val="00A82397"/>
    <w:rsid w:val="00A84224"/>
    <w:rsid w:val="00A845DD"/>
    <w:rsid w:val="00A8535C"/>
    <w:rsid w:val="00A86618"/>
    <w:rsid w:val="00A866FA"/>
    <w:rsid w:val="00A875DF"/>
    <w:rsid w:val="00A9206E"/>
    <w:rsid w:val="00A92EF6"/>
    <w:rsid w:val="00A9308B"/>
    <w:rsid w:val="00A95196"/>
    <w:rsid w:val="00A968CB"/>
    <w:rsid w:val="00A97956"/>
    <w:rsid w:val="00A97AC1"/>
    <w:rsid w:val="00AA29A0"/>
    <w:rsid w:val="00AA6AF5"/>
    <w:rsid w:val="00AB43D4"/>
    <w:rsid w:val="00AC30C7"/>
    <w:rsid w:val="00AC60C9"/>
    <w:rsid w:val="00AC63E6"/>
    <w:rsid w:val="00AC6501"/>
    <w:rsid w:val="00AC77ED"/>
    <w:rsid w:val="00AD06A6"/>
    <w:rsid w:val="00AD0A0A"/>
    <w:rsid w:val="00AD1776"/>
    <w:rsid w:val="00AD36FB"/>
    <w:rsid w:val="00AD3728"/>
    <w:rsid w:val="00AD47F9"/>
    <w:rsid w:val="00AE3E15"/>
    <w:rsid w:val="00AE7001"/>
    <w:rsid w:val="00AF05B2"/>
    <w:rsid w:val="00AF1508"/>
    <w:rsid w:val="00B006B5"/>
    <w:rsid w:val="00B0454B"/>
    <w:rsid w:val="00B068A2"/>
    <w:rsid w:val="00B07D2C"/>
    <w:rsid w:val="00B2772B"/>
    <w:rsid w:val="00B278BD"/>
    <w:rsid w:val="00B35E9D"/>
    <w:rsid w:val="00B4257F"/>
    <w:rsid w:val="00B429BC"/>
    <w:rsid w:val="00B466E3"/>
    <w:rsid w:val="00B47459"/>
    <w:rsid w:val="00B503F8"/>
    <w:rsid w:val="00B6049A"/>
    <w:rsid w:val="00B66029"/>
    <w:rsid w:val="00B6628D"/>
    <w:rsid w:val="00B70060"/>
    <w:rsid w:val="00B7175F"/>
    <w:rsid w:val="00B7529F"/>
    <w:rsid w:val="00B76595"/>
    <w:rsid w:val="00B82447"/>
    <w:rsid w:val="00B842EA"/>
    <w:rsid w:val="00B843E3"/>
    <w:rsid w:val="00B929E9"/>
    <w:rsid w:val="00B94E11"/>
    <w:rsid w:val="00BA1BFB"/>
    <w:rsid w:val="00BA2F80"/>
    <w:rsid w:val="00BA3497"/>
    <w:rsid w:val="00BB27AC"/>
    <w:rsid w:val="00BB315B"/>
    <w:rsid w:val="00BB3BFF"/>
    <w:rsid w:val="00BB4568"/>
    <w:rsid w:val="00BC0F29"/>
    <w:rsid w:val="00BC3949"/>
    <w:rsid w:val="00BC3C3B"/>
    <w:rsid w:val="00BC6F50"/>
    <w:rsid w:val="00BD02F9"/>
    <w:rsid w:val="00BE3634"/>
    <w:rsid w:val="00BE4C28"/>
    <w:rsid w:val="00BF7B90"/>
    <w:rsid w:val="00C010D3"/>
    <w:rsid w:val="00C01310"/>
    <w:rsid w:val="00C0302E"/>
    <w:rsid w:val="00C03C8F"/>
    <w:rsid w:val="00C06D73"/>
    <w:rsid w:val="00C110BB"/>
    <w:rsid w:val="00C17030"/>
    <w:rsid w:val="00C201F6"/>
    <w:rsid w:val="00C20F0E"/>
    <w:rsid w:val="00C24F01"/>
    <w:rsid w:val="00C3066E"/>
    <w:rsid w:val="00C33580"/>
    <w:rsid w:val="00C435C5"/>
    <w:rsid w:val="00C4420D"/>
    <w:rsid w:val="00C51A40"/>
    <w:rsid w:val="00C538F0"/>
    <w:rsid w:val="00C575D0"/>
    <w:rsid w:val="00C62D52"/>
    <w:rsid w:val="00C63656"/>
    <w:rsid w:val="00C636EA"/>
    <w:rsid w:val="00C6475D"/>
    <w:rsid w:val="00C64AB6"/>
    <w:rsid w:val="00C67838"/>
    <w:rsid w:val="00C71521"/>
    <w:rsid w:val="00C86BC7"/>
    <w:rsid w:val="00C916AB"/>
    <w:rsid w:val="00C96263"/>
    <w:rsid w:val="00C97BEC"/>
    <w:rsid w:val="00CA28AA"/>
    <w:rsid w:val="00CA4CFE"/>
    <w:rsid w:val="00CB0F95"/>
    <w:rsid w:val="00CB4791"/>
    <w:rsid w:val="00CC0BBE"/>
    <w:rsid w:val="00CC0C73"/>
    <w:rsid w:val="00CC1BCE"/>
    <w:rsid w:val="00CC2DE2"/>
    <w:rsid w:val="00CC3571"/>
    <w:rsid w:val="00CD0B56"/>
    <w:rsid w:val="00CD25B0"/>
    <w:rsid w:val="00CD35CF"/>
    <w:rsid w:val="00CD3A32"/>
    <w:rsid w:val="00CE070C"/>
    <w:rsid w:val="00CE6C9C"/>
    <w:rsid w:val="00CE6EB8"/>
    <w:rsid w:val="00CF24B6"/>
    <w:rsid w:val="00CF35C5"/>
    <w:rsid w:val="00CF3907"/>
    <w:rsid w:val="00CF49A6"/>
    <w:rsid w:val="00CF5E84"/>
    <w:rsid w:val="00D03F98"/>
    <w:rsid w:val="00D1116D"/>
    <w:rsid w:val="00D127A2"/>
    <w:rsid w:val="00D224A6"/>
    <w:rsid w:val="00D30E97"/>
    <w:rsid w:val="00D42962"/>
    <w:rsid w:val="00D45754"/>
    <w:rsid w:val="00D459DF"/>
    <w:rsid w:val="00D512A9"/>
    <w:rsid w:val="00D51F6C"/>
    <w:rsid w:val="00D52B43"/>
    <w:rsid w:val="00D53A73"/>
    <w:rsid w:val="00D550D8"/>
    <w:rsid w:val="00D6401D"/>
    <w:rsid w:val="00D801CB"/>
    <w:rsid w:val="00D8219F"/>
    <w:rsid w:val="00D82C3A"/>
    <w:rsid w:val="00D82D8C"/>
    <w:rsid w:val="00D8311B"/>
    <w:rsid w:val="00D87397"/>
    <w:rsid w:val="00D90CFB"/>
    <w:rsid w:val="00D91FD1"/>
    <w:rsid w:val="00D93EA3"/>
    <w:rsid w:val="00D94CE1"/>
    <w:rsid w:val="00D953FD"/>
    <w:rsid w:val="00D95C47"/>
    <w:rsid w:val="00DA0A5E"/>
    <w:rsid w:val="00DA381C"/>
    <w:rsid w:val="00DA5002"/>
    <w:rsid w:val="00DB2721"/>
    <w:rsid w:val="00DB424F"/>
    <w:rsid w:val="00DB66DF"/>
    <w:rsid w:val="00DB7FA0"/>
    <w:rsid w:val="00DC35DC"/>
    <w:rsid w:val="00DC457B"/>
    <w:rsid w:val="00DC47A3"/>
    <w:rsid w:val="00DC4EFC"/>
    <w:rsid w:val="00DD17AB"/>
    <w:rsid w:val="00DE132A"/>
    <w:rsid w:val="00DE3791"/>
    <w:rsid w:val="00DE66A1"/>
    <w:rsid w:val="00E036B0"/>
    <w:rsid w:val="00E07A9D"/>
    <w:rsid w:val="00E12032"/>
    <w:rsid w:val="00E20EED"/>
    <w:rsid w:val="00E23B5E"/>
    <w:rsid w:val="00E3416F"/>
    <w:rsid w:val="00E4447D"/>
    <w:rsid w:val="00E45175"/>
    <w:rsid w:val="00E50BDA"/>
    <w:rsid w:val="00E5398E"/>
    <w:rsid w:val="00E56823"/>
    <w:rsid w:val="00E56E32"/>
    <w:rsid w:val="00E65A1D"/>
    <w:rsid w:val="00E6659E"/>
    <w:rsid w:val="00E707A3"/>
    <w:rsid w:val="00E71E09"/>
    <w:rsid w:val="00E75279"/>
    <w:rsid w:val="00E75AF6"/>
    <w:rsid w:val="00E7760F"/>
    <w:rsid w:val="00E805D2"/>
    <w:rsid w:val="00E80F9F"/>
    <w:rsid w:val="00E8457C"/>
    <w:rsid w:val="00E86C54"/>
    <w:rsid w:val="00E93BC4"/>
    <w:rsid w:val="00E950C8"/>
    <w:rsid w:val="00E95EA6"/>
    <w:rsid w:val="00E9668F"/>
    <w:rsid w:val="00EA1ABA"/>
    <w:rsid w:val="00EA58BC"/>
    <w:rsid w:val="00EA67CD"/>
    <w:rsid w:val="00EB06B0"/>
    <w:rsid w:val="00EB227A"/>
    <w:rsid w:val="00EB2DD9"/>
    <w:rsid w:val="00EB6E5E"/>
    <w:rsid w:val="00EC1AA7"/>
    <w:rsid w:val="00EC5322"/>
    <w:rsid w:val="00EC6B3D"/>
    <w:rsid w:val="00EC7B34"/>
    <w:rsid w:val="00ED6ACA"/>
    <w:rsid w:val="00EE2C8C"/>
    <w:rsid w:val="00EE53FD"/>
    <w:rsid w:val="00EE66D6"/>
    <w:rsid w:val="00EE78BE"/>
    <w:rsid w:val="00EF4B45"/>
    <w:rsid w:val="00EF4E3B"/>
    <w:rsid w:val="00EF5012"/>
    <w:rsid w:val="00EF61EF"/>
    <w:rsid w:val="00EF6A17"/>
    <w:rsid w:val="00EF7BB2"/>
    <w:rsid w:val="00F00C43"/>
    <w:rsid w:val="00F0442B"/>
    <w:rsid w:val="00F06C5F"/>
    <w:rsid w:val="00F075E5"/>
    <w:rsid w:val="00F13531"/>
    <w:rsid w:val="00F136A3"/>
    <w:rsid w:val="00F14C92"/>
    <w:rsid w:val="00F2239D"/>
    <w:rsid w:val="00F23795"/>
    <w:rsid w:val="00F243E5"/>
    <w:rsid w:val="00F264DA"/>
    <w:rsid w:val="00F36CE6"/>
    <w:rsid w:val="00F37016"/>
    <w:rsid w:val="00F429BD"/>
    <w:rsid w:val="00F61DC8"/>
    <w:rsid w:val="00F71C7A"/>
    <w:rsid w:val="00F73820"/>
    <w:rsid w:val="00F87491"/>
    <w:rsid w:val="00F95311"/>
    <w:rsid w:val="00F96052"/>
    <w:rsid w:val="00FA0ED5"/>
    <w:rsid w:val="00FB6AF7"/>
    <w:rsid w:val="00FC0930"/>
    <w:rsid w:val="00FC1C58"/>
    <w:rsid w:val="00FC2887"/>
    <w:rsid w:val="00FC2D38"/>
    <w:rsid w:val="00FC7378"/>
    <w:rsid w:val="00FC739C"/>
    <w:rsid w:val="00FD5967"/>
    <w:rsid w:val="00FD7DC3"/>
    <w:rsid w:val="00FE0590"/>
    <w:rsid w:val="00FE36E3"/>
    <w:rsid w:val="00FE52F8"/>
    <w:rsid w:val="00FE6C12"/>
    <w:rsid w:val="00FF151B"/>
    <w:rsid w:val="00FF1632"/>
    <w:rsid w:val="00FF2469"/>
    <w:rsid w:val="00FF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5">
    <w:name w:val="heading 5"/>
    <w:basedOn w:val="Normal"/>
    <w:qFormat/>
    <w:rsid w:val="003B2D52"/>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0"/>
    </w:rPr>
  </w:style>
  <w:style w:type="paragraph" w:styleId="BalloonText">
    <w:name w:val="Balloon Text"/>
    <w:basedOn w:val="Normal"/>
    <w:semiHidden/>
    <w:rsid w:val="003C4455"/>
    <w:rPr>
      <w:rFonts w:ascii="Tahoma" w:hAnsi="Tahoma" w:cs="Tahoma"/>
      <w:sz w:val="16"/>
      <w:szCs w:val="16"/>
    </w:rPr>
  </w:style>
  <w:style w:type="paragraph" w:styleId="Header">
    <w:name w:val="header"/>
    <w:basedOn w:val="Normal"/>
    <w:link w:val="HeaderChar"/>
    <w:uiPriority w:val="99"/>
    <w:rsid w:val="003C4455"/>
    <w:pPr>
      <w:tabs>
        <w:tab w:val="center" w:pos="4320"/>
        <w:tab w:val="right" w:pos="8640"/>
      </w:tabs>
    </w:pPr>
  </w:style>
  <w:style w:type="paragraph" w:styleId="Footer">
    <w:name w:val="footer"/>
    <w:basedOn w:val="Normal"/>
    <w:rsid w:val="003C4455"/>
    <w:pPr>
      <w:tabs>
        <w:tab w:val="center" w:pos="4320"/>
        <w:tab w:val="right" w:pos="8640"/>
      </w:tabs>
    </w:pPr>
  </w:style>
  <w:style w:type="paragraph" w:styleId="FootnoteText">
    <w:name w:val="footnote text"/>
    <w:basedOn w:val="Normal"/>
    <w:link w:val="FootnoteTextChar"/>
    <w:uiPriority w:val="99"/>
    <w:rsid w:val="005703AC"/>
    <w:rPr>
      <w:sz w:val="20"/>
      <w:szCs w:val="20"/>
    </w:rPr>
  </w:style>
  <w:style w:type="character" w:styleId="CommentReference">
    <w:name w:val="annotation reference"/>
    <w:semiHidden/>
    <w:rsid w:val="00B278BD"/>
    <w:rPr>
      <w:sz w:val="16"/>
      <w:szCs w:val="16"/>
    </w:rPr>
  </w:style>
  <w:style w:type="paragraph" w:styleId="CommentText">
    <w:name w:val="annotation text"/>
    <w:basedOn w:val="Normal"/>
    <w:semiHidden/>
    <w:rsid w:val="00B278BD"/>
    <w:rPr>
      <w:sz w:val="20"/>
      <w:szCs w:val="20"/>
    </w:rPr>
  </w:style>
  <w:style w:type="paragraph" w:styleId="CommentSubject">
    <w:name w:val="annotation subject"/>
    <w:basedOn w:val="CommentText"/>
    <w:next w:val="CommentText"/>
    <w:semiHidden/>
    <w:rsid w:val="00B278BD"/>
    <w:rPr>
      <w:b/>
      <w:bCs/>
    </w:rPr>
  </w:style>
  <w:style w:type="character" w:styleId="PageNumber">
    <w:name w:val="page number"/>
    <w:basedOn w:val="DefaultParagraphFont"/>
    <w:rsid w:val="00297343"/>
  </w:style>
  <w:style w:type="paragraph" w:customStyle="1" w:styleId="Default">
    <w:name w:val="Default"/>
    <w:rsid w:val="001015D7"/>
    <w:pPr>
      <w:autoSpaceDE w:val="0"/>
      <w:autoSpaceDN w:val="0"/>
      <w:adjustRightInd w:val="0"/>
    </w:pPr>
    <w:rPr>
      <w:rFonts w:ascii="Verdana" w:hAnsi="Verdana" w:cs="Verdana"/>
      <w:color w:val="000000"/>
      <w:sz w:val="24"/>
      <w:szCs w:val="24"/>
    </w:rPr>
  </w:style>
  <w:style w:type="character" w:styleId="Hyperlink">
    <w:name w:val="Hyperlink"/>
    <w:rsid w:val="003B2D52"/>
    <w:rPr>
      <w:color w:val="0000FF"/>
      <w:u w:val="single"/>
    </w:rPr>
  </w:style>
  <w:style w:type="paragraph" w:customStyle="1" w:styleId="Footer1">
    <w:name w:val="Footer1"/>
    <w:basedOn w:val="Normal"/>
    <w:rsid w:val="003B2D52"/>
    <w:pPr>
      <w:widowControl/>
      <w:autoSpaceDE/>
      <w:autoSpaceDN/>
      <w:adjustRightInd/>
      <w:spacing w:before="100" w:beforeAutospacing="1" w:after="100" w:afterAutospacing="1"/>
      <w:jc w:val="center"/>
    </w:pPr>
    <w:rPr>
      <w:rFonts w:ascii="Arial" w:hAnsi="Arial" w:cs="Arial"/>
      <w:sz w:val="15"/>
      <w:szCs w:val="15"/>
    </w:rPr>
  </w:style>
  <w:style w:type="paragraph" w:styleId="NormalWeb">
    <w:name w:val="Normal (Web)"/>
    <w:basedOn w:val="Normal"/>
    <w:rsid w:val="003B2D52"/>
    <w:pPr>
      <w:widowControl/>
      <w:autoSpaceDE/>
      <w:autoSpaceDN/>
      <w:adjustRightInd/>
      <w:spacing w:before="100" w:beforeAutospacing="1" w:after="100" w:afterAutospacing="1"/>
    </w:pPr>
  </w:style>
  <w:style w:type="character" w:styleId="Strong">
    <w:name w:val="Strong"/>
    <w:qFormat/>
    <w:rsid w:val="003B2D52"/>
    <w:rPr>
      <w:b/>
      <w:bCs/>
    </w:rPr>
  </w:style>
  <w:style w:type="character" w:customStyle="1" w:styleId="updatebodytest1">
    <w:name w:val="updatebodytest1"/>
    <w:rsid w:val="003B2D52"/>
    <w:rPr>
      <w:rFonts w:ascii="Arial" w:hAnsi="Arial" w:cs="Arial" w:hint="default"/>
      <w:b w:val="0"/>
      <w:bCs w:val="0"/>
      <w:i w:val="0"/>
      <w:iCs w:val="0"/>
      <w:smallCaps w:val="0"/>
      <w:sz w:val="18"/>
      <w:szCs w:val="18"/>
    </w:rPr>
  </w:style>
  <w:style w:type="character" w:customStyle="1" w:styleId="mainheader1">
    <w:name w:val="mainheader1"/>
    <w:rsid w:val="003B2D52"/>
    <w:rPr>
      <w:b/>
      <w:bCs/>
      <w:sz w:val="31"/>
      <w:szCs w:val="31"/>
    </w:rPr>
  </w:style>
  <w:style w:type="character" w:customStyle="1" w:styleId="div5head">
    <w:name w:val="div5head"/>
    <w:basedOn w:val="DefaultParagraphFont"/>
    <w:rsid w:val="003B2D52"/>
  </w:style>
  <w:style w:type="character" w:customStyle="1" w:styleId="div6head">
    <w:name w:val="div6head"/>
    <w:basedOn w:val="DefaultParagraphFont"/>
    <w:rsid w:val="003B2D52"/>
  </w:style>
  <w:style w:type="paragraph" w:styleId="ListParagraph">
    <w:name w:val="List Paragraph"/>
    <w:basedOn w:val="Normal"/>
    <w:uiPriority w:val="34"/>
    <w:qFormat/>
    <w:rsid w:val="00CD35CF"/>
    <w:pPr>
      <w:ind w:left="720"/>
      <w:contextualSpacing/>
    </w:pPr>
  </w:style>
  <w:style w:type="table" w:styleId="TableGrid">
    <w:name w:val="Table Grid"/>
    <w:basedOn w:val="TableNormal"/>
    <w:rsid w:val="00FD7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52E8B"/>
    <w:rPr>
      <w:color w:val="800080" w:themeColor="followedHyperlink"/>
      <w:u w:val="single"/>
    </w:rPr>
  </w:style>
  <w:style w:type="character" w:customStyle="1" w:styleId="HeaderChar">
    <w:name w:val="Header Char"/>
    <w:basedOn w:val="DefaultParagraphFont"/>
    <w:link w:val="Header"/>
    <w:uiPriority w:val="99"/>
    <w:rsid w:val="00EA67CD"/>
    <w:rPr>
      <w:sz w:val="24"/>
      <w:szCs w:val="24"/>
    </w:rPr>
  </w:style>
  <w:style w:type="character" w:customStyle="1" w:styleId="FootnoteTextChar">
    <w:name w:val="Footnote Text Char"/>
    <w:basedOn w:val="DefaultParagraphFont"/>
    <w:link w:val="FootnoteText"/>
    <w:uiPriority w:val="99"/>
    <w:rsid w:val="007176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5">
    <w:name w:val="heading 5"/>
    <w:basedOn w:val="Normal"/>
    <w:qFormat/>
    <w:rsid w:val="003B2D52"/>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bCs/>
      <w:sz w:val="20"/>
    </w:rPr>
  </w:style>
  <w:style w:type="paragraph" w:styleId="BalloonText">
    <w:name w:val="Balloon Text"/>
    <w:basedOn w:val="Normal"/>
    <w:semiHidden/>
    <w:rsid w:val="003C4455"/>
    <w:rPr>
      <w:rFonts w:ascii="Tahoma" w:hAnsi="Tahoma" w:cs="Tahoma"/>
      <w:sz w:val="16"/>
      <w:szCs w:val="16"/>
    </w:rPr>
  </w:style>
  <w:style w:type="paragraph" w:styleId="Header">
    <w:name w:val="header"/>
    <w:basedOn w:val="Normal"/>
    <w:link w:val="HeaderChar"/>
    <w:uiPriority w:val="99"/>
    <w:rsid w:val="003C4455"/>
    <w:pPr>
      <w:tabs>
        <w:tab w:val="center" w:pos="4320"/>
        <w:tab w:val="right" w:pos="8640"/>
      </w:tabs>
    </w:pPr>
  </w:style>
  <w:style w:type="paragraph" w:styleId="Footer">
    <w:name w:val="footer"/>
    <w:basedOn w:val="Normal"/>
    <w:rsid w:val="003C4455"/>
    <w:pPr>
      <w:tabs>
        <w:tab w:val="center" w:pos="4320"/>
        <w:tab w:val="right" w:pos="8640"/>
      </w:tabs>
    </w:pPr>
  </w:style>
  <w:style w:type="paragraph" w:styleId="FootnoteText">
    <w:name w:val="footnote text"/>
    <w:basedOn w:val="Normal"/>
    <w:link w:val="FootnoteTextChar"/>
    <w:uiPriority w:val="99"/>
    <w:rsid w:val="005703AC"/>
    <w:rPr>
      <w:sz w:val="20"/>
      <w:szCs w:val="20"/>
    </w:rPr>
  </w:style>
  <w:style w:type="character" w:styleId="CommentReference">
    <w:name w:val="annotation reference"/>
    <w:semiHidden/>
    <w:rsid w:val="00B278BD"/>
    <w:rPr>
      <w:sz w:val="16"/>
      <w:szCs w:val="16"/>
    </w:rPr>
  </w:style>
  <w:style w:type="paragraph" w:styleId="CommentText">
    <w:name w:val="annotation text"/>
    <w:basedOn w:val="Normal"/>
    <w:semiHidden/>
    <w:rsid w:val="00B278BD"/>
    <w:rPr>
      <w:sz w:val="20"/>
      <w:szCs w:val="20"/>
    </w:rPr>
  </w:style>
  <w:style w:type="paragraph" w:styleId="CommentSubject">
    <w:name w:val="annotation subject"/>
    <w:basedOn w:val="CommentText"/>
    <w:next w:val="CommentText"/>
    <w:semiHidden/>
    <w:rsid w:val="00B278BD"/>
    <w:rPr>
      <w:b/>
      <w:bCs/>
    </w:rPr>
  </w:style>
  <w:style w:type="character" w:styleId="PageNumber">
    <w:name w:val="page number"/>
    <w:basedOn w:val="DefaultParagraphFont"/>
    <w:rsid w:val="00297343"/>
  </w:style>
  <w:style w:type="paragraph" w:customStyle="1" w:styleId="Default">
    <w:name w:val="Default"/>
    <w:rsid w:val="001015D7"/>
    <w:pPr>
      <w:autoSpaceDE w:val="0"/>
      <w:autoSpaceDN w:val="0"/>
      <w:adjustRightInd w:val="0"/>
    </w:pPr>
    <w:rPr>
      <w:rFonts w:ascii="Verdana" w:hAnsi="Verdana" w:cs="Verdana"/>
      <w:color w:val="000000"/>
      <w:sz w:val="24"/>
      <w:szCs w:val="24"/>
    </w:rPr>
  </w:style>
  <w:style w:type="character" w:styleId="Hyperlink">
    <w:name w:val="Hyperlink"/>
    <w:rsid w:val="003B2D52"/>
    <w:rPr>
      <w:color w:val="0000FF"/>
      <w:u w:val="single"/>
    </w:rPr>
  </w:style>
  <w:style w:type="paragraph" w:customStyle="1" w:styleId="Footer1">
    <w:name w:val="Footer1"/>
    <w:basedOn w:val="Normal"/>
    <w:rsid w:val="003B2D52"/>
    <w:pPr>
      <w:widowControl/>
      <w:autoSpaceDE/>
      <w:autoSpaceDN/>
      <w:adjustRightInd/>
      <w:spacing w:before="100" w:beforeAutospacing="1" w:after="100" w:afterAutospacing="1"/>
      <w:jc w:val="center"/>
    </w:pPr>
    <w:rPr>
      <w:rFonts w:ascii="Arial" w:hAnsi="Arial" w:cs="Arial"/>
      <w:sz w:val="15"/>
      <w:szCs w:val="15"/>
    </w:rPr>
  </w:style>
  <w:style w:type="paragraph" w:styleId="NormalWeb">
    <w:name w:val="Normal (Web)"/>
    <w:basedOn w:val="Normal"/>
    <w:rsid w:val="003B2D52"/>
    <w:pPr>
      <w:widowControl/>
      <w:autoSpaceDE/>
      <w:autoSpaceDN/>
      <w:adjustRightInd/>
      <w:spacing w:before="100" w:beforeAutospacing="1" w:after="100" w:afterAutospacing="1"/>
    </w:pPr>
  </w:style>
  <w:style w:type="character" w:styleId="Strong">
    <w:name w:val="Strong"/>
    <w:qFormat/>
    <w:rsid w:val="003B2D52"/>
    <w:rPr>
      <w:b/>
      <w:bCs/>
    </w:rPr>
  </w:style>
  <w:style w:type="character" w:customStyle="1" w:styleId="updatebodytest1">
    <w:name w:val="updatebodytest1"/>
    <w:rsid w:val="003B2D52"/>
    <w:rPr>
      <w:rFonts w:ascii="Arial" w:hAnsi="Arial" w:cs="Arial" w:hint="default"/>
      <w:b w:val="0"/>
      <w:bCs w:val="0"/>
      <w:i w:val="0"/>
      <w:iCs w:val="0"/>
      <w:smallCaps w:val="0"/>
      <w:sz w:val="18"/>
      <w:szCs w:val="18"/>
    </w:rPr>
  </w:style>
  <w:style w:type="character" w:customStyle="1" w:styleId="mainheader1">
    <w:name w:val="mainheader1"/>
    <w:rsid w:val="003B2D52"/>
    <w:rPr>
      <w:b/>
      <w:bCs/>
      <w:sz w:val="31"/>
      <w:szCs w:val="31"/>
    </w:rPr>
  </w:style>
  <w:style w:type="character" w:customStyle="1" w:styleId="div5head">
    <w:name w:val="div5head"/>
    <w:basedOn w:val="DefaultParagraphFont"/>
    <w:rsid w:val="003B2D52"/>
  </w:style>
  <w:style w:type="character" w:customStyle="1" w:styleId="div6head">
    <w:name w:val="div6head"/>
    <w:basedOn w:val="DefaultParagraphFont"/>
    <w:rsid w:val="003B2D52"/>
  </w:style>
  <w:style w:type="paragraph" w:styleId="ListParagraph">
    <w:name w:val="List Paragraph"/>
    <w:basedOn w:val="Normal"/>
    <w:uiPriority w:val="34"/>
    <w:qFormat/>
    <w:rsid w:val="00CD35CF"/>
    <w:pPr>
      <w:ind w:left="720"/>
      <w:contextualSpacing/>
    </w:pPr>
  </w:style>
  <w:style w:type="table" w:styleId="TableGrid">
    <w:name w:val="Table Grid"/>
    <w:basedOn w:val="TableNormal"/>
    <w:rsid w:val="00FD7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52E8B"/>
    <w:rPr>
      <w:color w:val="800080" w:themeColor="followedHyperlink"/>
      <w:u w:val="single"/>
    </w:rPr>
  </w:style>
  <w:style w:type="character" w:customStyle="1" w:styleId="HeaderChar">
    <w:name w:val="Header Char"/>
    <w:basedOn w:val="DefaultParagraphFont"/>
    <w:link w:val="Header"/>
    <w:uiPriority w:val="99"/>
    <w:rsid w:val="00EA67CD"/>
    <w:rPr>
      <w:sz w:val="24"/>
      <w:szCs w:val="24"/>
    </w:rPr>
  </w:style>
  <w:style w:type="character" w:customStyle="1" w:styleId="FootnoteTextChar">
    <w:name w:val="Footnote Text Char"/>
    <w:basedOn w:val="DefaultParagraphFont"/>
    <w:link w:val="FootnoteText"/>
    <w:uiPriority w:val="99"/>
    <w:rsid w:val="00717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514179">
      <w:bodyDiv w:val="1"/>
      <w:marLeft w:val="0"/>
      <w:marRight w:val="0"/>
      <w:marTop w:val="0"/>
      <w:marBottom w:val="0"/>
      <w:divBdr>
        <w:top w:val="none" w:sz="0" w:space="0" w:color="auto"/>
        <w:left w:val="none" w:sz="0" w:space="0" w:color="auto"/>
        <w:bottom w:val="none" w:sz="0" w:space="0" w:color="auto"/>
        <w:right w:val="none" w:sz="0" w:space="0" w:color="auto"/>
      </w:divBdr>
    </w:div>
    <w:div w:id="128715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42F56-A6AF-4FA7-A0BE-EBF298F8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4346</Words>
  <Characters>24778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29066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Harper, Hiliary - OSHA</cp:lastModifiedBy>
  <cp:revision>2</cp:revision>
  <cp:lastPrinted>2016-07-14T16:39:00Z</cp:lastPrinted>
  <dcterms:created xsi:type="dcterms:W3CDTF">2016-08-11T16:45:00Z</dcterms:created>
  <dcterms:modified xsi:type="dcterms:W3CDTF">2016-08-11T16:45:00Z</dcterms:modified>
</cp:coreProperties>
</file>