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65723" w14:textId="77777777" w:rsidR="00CB3528" w:rsidRDefault="00CB3528" w:rsidP="00425578">
      <w:pPr>
        <w:jc w:val="center"/>
        <w:outlineLvl w:val="0"/>
        <w:rPr>
          <w:b/>
          <w:sz w:val="36"/>
          <w:szCs w:val="36"/>
        </w:rPr>
      </w:pPr>
      <w:r>
        <w:rPr>
          <w:b/>
          <w:sz w:val="36"/>
          <w:szCs w:val="36"/>
        </w:rPr>
        <w:t>Information Collection Request</w:t>
      </w:r>
    </w:p>
    <w:p w14:paraId="2C29DA93" w14:textId="77777777" w:rsidR="00CB3528" w:rsidRDefault="00CB3528">
      <w:pPr>
        <w:jc w:val="center"/>
        <w:rPr>
          <w:b/>
          <w:sz w:val="36"/>
          <w:szCs w:val="36"/>
        </w:rPr>
      </w:pPr>
      <w:r>
        <w:rPr>
          <w:b/>
          <w:sz w:val="36"/>
          <w:szCs w:val="36"/>
        </w:rPr>
        <w:t>Supporting Statement for the</w:t>
      </w:r>
    </w:p>
    <w:p w14:paraId="5CB30501" w14:textId="77777777" w:rsidR="005C7A22" w:rsidRDefault="00E406FD">
      <w:pPr>
        <w:jc w:val="center"/>
        <w:rPr>
          <w:b/>
          <w:sz w:val="36"/>
          <w:szCs w:val="36"/>
        </w:rPr>
      </w:pPr>
      <w:r>
        <w:rPr>
          <w:b/>
          <w:sz w:val="36"/>
          <w:szCs w:val="36"/>
        </w:rPr>
        <w:t>PM</w:t>
      </w:r>
      <w:r w:rsidRPr="00F273DF">
        <w:rPr>
          <w:b/>
          <w:sz w:val="36"/>
          <w:szCs w:val="36"/>
          <w:vertAlign w:val="subscript"/>
        </w:rPr>
        <w:t>2.5</w:t>
      </w:r>
      <w:r w:rsidR="00CB3528">
        <w:rPr>
          <w:b/>
          <w:sz w:val="36"/>
          <w:szCs w:val="36"/>
        </w:rPr>
        <w:t xml:space="preserve"> Nation</w:t>
      </w:r>
      <w:r w:rsidR="005C7A22">
        <w:rPr>
          <w:b/>
          <w:sz w:val="36"/>
          <w:szCs w:val="36"/>
        </w:rPr>
        <w:t xml:space="preserve">al Ambient Air Quality Standards </w:t>
      </w:r>
    </w:p>
    <w:p w14:paraId="5AD3DBC4" w14:textId="77777777" w:rsidR="00CB3528" w:rsidRDefault="005C7A22">
      <w:pPr>
        <w:jc w:val="center"/>
        <w:rPr>
          <w:b/>
          <w:sz w:val="36"/>
          <w:szCs w:val="36"/>
        </w:rPr>
      </w:pPr>
      <w:r>
        <w:rPr>
          <w:b/>
          <w:sz w:val="36"/>
          <w:szCs w:val="36"/>
        </w:rPr>
        <w:t xml:space="preserve">State </w:t>
      </w:r>
      <w:r w:rsidR="00CB3528">
        <w:rPr>
          <w:b/>
          <w:sz w:val="36"/>
          <w:szCs w:val="36"/>
        </w:rPr>
        <w:t xml:space="preserve">Implementation </w:t>
      </w:r>
      <w:r>
        <w:rPr>
          <w:b/>
          <w:sz w:val="36"/>
          <w:szCs w:val="36"/>
        </w:rPr>
        <w:t xml:space="preserve">Plan Requirements </w:t>
      </w:r>
      <w:r w:rsidR="00CB3528">
        <w:rPr>
          <w:b/>
          <w:sz w:val="36"/>
          <w:szCs w:val="36"/>
        </w:rPr>
        <w:t>Rule</w:t>
      </w:r>
    </w:p>
    <w:p w14:paraId="0CA2D755" w14:textId="77777777" w:rsidR="00CB3528" w:rsidRDefault="00CB3528" w:rsidP="00425578">
      <w:pPr>
        <w:jc w:val="center"/>
        <w:outlineLvl w:val="0"/>
        <w:rPr>
          <w:b/>
          <w:sz w:val="36"/>
          <w:szCs w:val="36"/>
        </w:rPr>
      </w:pPr>
      <w:r>
        <w:rPr>
          <w:b/>
          <w:sz w:val="36"/>
          <w:szCs w:val="36"/>
        </w:rPr>
        <w:t xml:space="preserve">EPA ICR Number </w:t>
      </w:r>
      <w:r w:rsidR="003F2A5E">
        <w:rPr>
          <w:b/>
          <w:sz w:val="36"/>
          <w:szCs w:val="36"/>
        </w:rPr>
        <w:t>2258.</w:t>
      </w:r>
      <w:r w:rsidR="00345679">
        <w:rPr>
          <w:b/>
          <w:sz w:val="36"/>
          <w:szCs w:val="36"/>
        </w:rPr>
        <w:t>04</w:t>
      </w:r>
    </w:p>
    <w:p w14:paraId="5E2B8549" w14:textId="77777777" w:rsidR="00700F37" w:rsidRDefault="00700F37" w:rsidP="00425578">
      <w:pPr>
        <w:jc w:val="center"/>
        <w:outlineLvl w:val="0"/>
        <w:rPr>
          <w:b/>
          <w:sz w:val="36"/>
          <w:szCs w:val="36"/>
        </w:rPr>
      </w:pPr>
      <w:r>
        <w:rPr>
          <w:b/>
          <w:sz w:val="36"/>
          <w:szCs w:val="36"/>
        </w:rPr>
        <w:t>OMB Control No. 2060-0611</w:t>
      </w:r>
    </w:p>
    <w:p w14:paraId="46A51E35" w14:textId="77777777" w:rsidR="00CB3528" w:rsidRDefault="00CB3528">
      <w:pPr>
        <w:jc w:val="center"/>
        <w:rPr>
          <w:b/>
          <w:sz w:val="36"/>
          <w:szCs w:val="36"/>
        </w:rPr>
      </w:pPr>
    </w:p>
    <w:p w14:paraId="4784A52E" w14:textId="77777777" w:rsidR="00CB3528" w:rsidRDefault="00CB3528">
      <w:pPr>
        <w:jc w:val="center"/>
        <w:rPr>
          <w:b/>
          <w:sz w:val="36"/>
          <w:szCs w:val="36"/>
        </w:rPr>
      </w:pPr>
    </w:p>
    <w:p w14:paraId="46C1ABF4" w14:textId="77777777" w:rsidR="00CB3528" w:rsidRDefault="00CB3528">
      <w:pPr>
        <w:jc w:val="center"/>
        <w:rPr>
          <w:b/>
          <w:sz w:val="36"/>
          <w:szCs w:val="36"/>
        </w:rPr>
      </w:pPr>
    </w:p>
    <w:p w14:paraId="0EEE8C1B" w14:textId="77777777" w:rsidR="005C7A22" w:rsidRDefault="005C7A22">
      <w:pPr>
        <w:jc w:val="center"/>
        <w:rPr>
          <w:b/>
          <w:sz w:val="36"/>
          <w:szCs w:val="36"/>
        </w:rPr>
      </w:pPr>
    </w:p>
    <w:p w14:paraId="7081A0D4" w14:textId="77777777" w:rsidR="005C7A22" w:rsidRDefault="005C7A22">
      <w:pPr>
        <w:jc w:val="center"/>
        <w:rPr>
          <w:b/>
          <w:sz w:val="36"/>
          <w:szCs w:val="36"/>
        </w:rPr>
      </w:pPr>
    </w:p>
    <w:p w14:paraId="3803C79F" w14:textId="77777777" w:rsidR="005C7A22" w:rsidRDefault="005C7A22">
      <w:pPr>
        <w:jc w:val="center"/>
        <w:rPr>
          <w:b/>
          <w:sz w:val="36"/>
          <w:szCs w:val="36"/>
        </w:rPr>
      </w:pPr>
    </w:p>
    <w:p w14:paraId="040DFA1A" w14:textId="77777777" w:rsidR="005C7A22" w:rsidRDefault="005C7A22">
      <w:pPr>
        <w:jc w:val="center"/>
        <w:rPr>
          <w:b/>
          <w:sz w:val="36"/>
          <w:szCs w:val="36"/>
        </w:rPr>
      </w:pPr>
    </w:p>
    <w:p w14:paraId="27407B08" w14:textId="77777777" w:rsidR="00CB3528" w:rsidRDefault="00CB3528">
      <w:pPr>
        <w:jc w:val="center"/>
        <w:rPr>
          <w:b/>
          <w:sz w:val="36"/>
          <w:szCs w:val="36"/>
        </w:rPr>
      </w:pPr>
    </w:p>
    <w:p w14:paraId="6FBCB599" w14:textId="77777777" w:rsidR="00CB3528" w:rsidRDefault="00CB3528">
      <w:pPr>
        <w:jc w:val="center"/>
        <w:rPr>
          <w:b/>
          <w:sz w:val="36"/>
          <w:szCs w:val="36"/>
        </w:rPr>
      </w:pPr>
    </w:p>
    <w:p w14:paraId="358FAAAA" w14:textId="77777777" w:rsidR="00CB3528" w:rsidRDefault="00CB3528" w:rsidP="00425578">
      <w:pPr>
        <w:jc w:val="center"/>
        <w:outlineLvl w:val="0"/>
        <w:rPr>
          <w:b/>
          <w:sz w:val="32"/>
          <w:szCs w:val="32"/>
        </w:rPr>
      </w:pPr>
      <w:r>
        <w:rPr>
          <w:b/>
          <w:sz w:val="32"/>
          <w:szCs w:val="32"/>
        </w:rPr>
        <w:t>Prepared by:</w:t>
      </w:r>
    </w:p>
    <w:p w14:paraId="63930DCD" w14:textId="77777777" w:rsidR="00CB3528" w:rsidRDefault="00CB3528">
      <w:pPr>
        <w:jc w:val="center"/>
        <w:rPr>
          <w:b/>
          <w:sz w:val="32"/>
          <w:szCs w:val="32"/>
        </w:rPr>
      </w:pPr>
    </w:p>
    <w:p w14:paraId="1B856DB5" w14:textId="77777777" w:rsidR="00CB3528" w:rsidRDefault="00CB3528" w:rsidP="00425578">
      <w:pPr>
        <w:jc w:val="center"/>
        <w:outlineLvl w:val="0"/>
        <w:rPr>
          <w:b/>
          <w:sz w:val="32"/>
          <w:szCs w:val="32"/>
        </w:rPr>
      </w:pPr>
      <w:r>
        <w:rPr>
          <w:b/>
          <w:sz w:val="32"/>
          <w:szCs w:val="32"/>
        </w:rPr>
        <w:t xml:space="preserve">Office of Air Quality Planning and Standards </w:t>
      </w:r>
    </w:p>
    <w:p w14:paraId="68CE725F" w14:textId="77777777" w:rsidR="00CB3528" w:rsidRDefault="00CB3528">
      <w:pPr>
        <w:jc w:val="center"/>
        <w:rPr>
          <w:b/>
          <w:sz w:val="32"/>
          <w:szCs w:val="32"/>
        </w:rPr>
      </w:pPr>
      <w:r>
        <w:rPr>
          <w:b/>
          <w:sz w:val="32"/>
          <w:szCs w:val="32"/>
        </w:rPr>
        <w:t>Office of Air and Radiation</w:t>
      </w:r>
    </w:p>
    <w:p w14:paraId="53069A80" w14:textId="77777777" w:rsidR="00CB3528" w:rsidRDefault="00CB3528">
      <w:pPr>
        <w:jc w:val="center"/>
        <w:rPr>
          <w:b/>
          <w:sz w:val="32"/>
          <w:szCs w:val="32"/>
        </w:rPr>
      </w:pPr>
      <w:smartTag w:uri="urn:schemas-microsoft-com:office:smarttags" w:element="place">
        <w:smartTag w:uri="urn:schemas-microsoft-com:office:smarttags" w:element="country-region">
          <w:r>
            <w:rPr>
              <w:b/>
              <w:sz w:val="32"/>
              <w:szCs w:val="32"/>
            </w:rPr>
            <w:t>U.S.</w:t>
          </w:r>
        </w:smartTag>
      </w:smartTag>
      <w:r>
        <w:rPr>
          <w:b/>
          <w:sz w:val="32"/>
          <w:szCs w:val="32"/>
        </w:rPr>
        <w:t xml:space="preserve"> Environmental Protection Agency</w:t>
      </w:r>
    </w:p>
    <w:p w14:paraId="3F62013C" w14:textId="77777777" w:rsidR="00CB3528" w:rsidRDefault="00CB3528">
      <w:pPr>
        <w:jc w:val="center"/>
        <w:rPr>
          <w:b/>
          <w:sz w:val="32"/>
          <w:szCs w:val="32"/>
        </w:rPr>
      </w:pPr>
      <w:smartTag w:uri="urn:schemas-microsoft-com:office:smarttags" w:element="place">
        <w:smartTag w:uri="urn:schemas-microsoft-com:office:smarttags" w:element="City">
          <w:r>
            <w:rPr>
              <w:b/>
              <w:sz w:val="32"/>
              <w:szCs w:val="32"/>
            </w:rPr>
            <w:t>Research Triangle Park</w:t>
          </w:r>
        </w:smartTag>
        <w:r>
          <w:rPr>
            <w:b/>
            <w:sz w:val="32"/>
            <w:szCs w:val="32"/>
          </w:rPr>
          <w:t xml:space="preserve">, </w:t>
        </w:r>
        <w:smartTag w:uri="urn:schemas-microsoft-com:office:smarttags" w:element="State">
          <w:r>
            <w:rPr>
              <w:b/>
              <w:sz w:val="32"/>
              <w:szCs w:val="32"/>
            </w:rPr>
            <w:t>North Carolina</w:t>
          </w:r>
        </w:smartTag>
        <w:r>
          <w:rPr>
            <w:b/>
            <w:sz w:val="32"/>
            <w:szCs w:val="32"/>
          </w:rPr>
          <w:t xml:space="preserve"> </w:t>
        </w:r>
        <w:smartTag w:uri="urn:schemas-microsoft-com:office:smarttags" w:element="PostalCode">
          <w:r>
            <w:rPr>
              <w:b/>
              <w:sz w:val="32"/>
              <w:szCs w:val="32"/>
            </w:rPr>
            <w:t>27711</w:t>
          </w:r>
        </w:smartTag>
      </w:smartTag>
    </w:p>
    <w:p w14:paraId="2DD62161" w14:textId="77777777" w:rsidR="00CB3528" w:rsidRDefault="00CB3528">
      <w:pPr>
        <w:jc w:val="center"/>
        <w:rPr>
          <w:b/>
          <w:sz w:val="32"/>
          <w:szCs w:val="32"/>
        </w:rPr>
      </w:pPr>
    </w:p>
    <w:p w14:paraId="0ACB6421" w14:textId="77777777" w:rsidR="00CB3528" w:rsidRDefault="00CB3528">
      <w:pPr>
        <w:jc w:val="center"/>
        <w:rPr>
          <w:b/>
          <w:sz w:val="32"/>
          <w:szCs w:val="32"/>
        </w:rPr>
      </w:pPr>
    </w:p>
    <w:p w14:paraId="37CCE9F4" w14:textId="77777777" w:rsidR="005C7A22" w:rsidRDefault="005C7A22">
      <w:pPr>
        <w:jc w:val="center"/>
        <w:rPr>
          <w:b/>
          <w:sz w:val="32"/>
          <w:szCs w:val="32"/>
        </w:rPr>
      </w:pPr>
    </w:p>
    <w:p w14:paraId="4B3816AC" w14:textId="77777777" w:rsidR="005C7A22" w:rsidRDefault="005C7A22">
      <w:pPr>
        <w:jc w:val="center"/>
        <w:rPr>
          <w:b/>
          <w:sz w:val="32"/>
          <w:szCs w:val="32"/>
        </w:rPr>
      </w:pPr>
    </w:p>
    <w:p w14:paraId="41CAA6F1" w14:textId="77777777" w:rsidR="005C7A22" w:rsidRDefault="005C7A22">
      <w:pPr>
        <w:jc w:val="center"/>
        <w:rPr>
          <w:b/>
          <w:sz w:val="32"/>
          <w:szCs w:val="32"/>
        </w:rPr>
      </w:pPr>
    </w:p>
    <w:p w14:paraId="167338F4" w14:textId="77777777" w:rsidR="005C7A22" w:rsidRDefault="005C7A22">
      <w:pPr>
        <w:jc w:val="center"/>
        <w:rPr>
          <w:b/>
          <w:sz w:val="32"/>
          <w:szCs w:val="32"/>
        </w:rPr>
      </w:pPr>
    </w:p>
    <w:p w14:paraId="5D5CB477" w14:textId="77777777" w:rsidR="005C7A22" w:rsidRDefault="005C7A22">
      <w:pPr>
        <w:jc w:val="center"/>
        <w:rPr>
          <w:b/>
          <w:sz w:val="32"/>
          <w:szCs w:val="32"/>
        </w:rPr>
      </w:pPr>
    </w:p>
    <w:p w14:paraId="4884328A" w14:textId="77777777" w:rsidR="00CB3528" w:rsidRDefault="00CB3528">
      <w:pPr>
        <w:jc w:val="center"/>
        <w:rPr>
          <w:b/>
          <w:sz w:val="32"/>
          <w:szCs w:val="32"/>
        </w:rPr>
      </w:pPr>
    </w:p>
    <w:p w14:paraId="1293B4E6" w14:textId="238C7FC3" w:rsidR="00CB3528" w:rsidRDefault="00A15DB1">
      <w:pPr>
        <w:jc w:val="center"/>
        <w:rPr>
          <w:b/>
          <w:sz w:val="32"/>
          <w:szCs w:val="32"/>
        </w:rPr>
      </w:pPr>
      <w:r>
        <w:rPr>
          <w:b/>
          <w:sz w:val="32"/>
          <w:szCs w:val="32"/>
        </w:rPr>
        <w:t xml:space="preserve">July </w:t>
      </w:r>
      <w:r w:rsidR="00185A98">
        <w:rPr>
          <w:b/>
          <w:sz w:val="32"/>
          <w:szCs w:val="32"/>
        </w:rPr>
        <w:t>28</w:t>
      </w:r>
      <w:r w:rsidR="00C249E1">
        <w:rPr>
          <w:b/>
          <w:sz w:val="32"/>
          <w:szCs w:val="32"/>
        </w:rPr>
        <w:t>, 2016</w:t>
      </w:r>
    </w:p>
    <w:p w14:paraId="478F8A16" w14:textId="77777777" w:rsidR="00CB3528" w:rsidRDefault="00CB3528">
      <w:pPr>
        <w:jc w:val="center"/>
        <w:rPr>
          <w:b/>
          <w:sz w:val="32"/>
          <w:szCs w:val="32"/>
        </w:rPr>
      </w:pPr>
    </w:p>
    <w:p w14:paraId="68B1401D" w14:textId="77777777" w:rsidR="00CB3528" w:rsidRDefault="00CB3528">
      <w:pPr>
        <w:jc w:val="center"/>
        <w:rPr>
          <w:b/>
          <w:sz w:val="32"/>
          <w:szCs w:val="32"/>
        </w:rPr>
      </w:pPr>
    </w:p>
    <w:p w14:paraId="72F5755E" w14:textId="77777777" w:rsidR="00CB3528" w:rsidRDefault="00CB3528">
      <w:pPr>
        <w:jc w:val="center"/>
        <w:rPr>
          <w:b/>
          <w:sz w:val="36"/>
          <w:szCs w:val="36"/>
        </w:rPr>
      </w:pPr>
    </w:p>
    <w:p w14:paraId="4DA49960" w14:textId="77777777" w:rsidR="00CB3528" w:rsidRDefault="005C7A22">
      <w:pPr>
        <w:jc w:val="center"/>
        <w:rPr>
          <w:b/>
          <w:sz w:val="36"/>
          <w:szCs w:val="36"/>
        </w:rPr>
      </w:pPr>
      <w:r>
        <w:rPr>
          <w:b/>
          <w:sz w:val="36"/>
          <w:szCs w:val="36"/>
        </w:rPr>
        <w:br w:type="column"/>
      </w:r>
    </w:p>
    <w:p w14:paraId="3E9CC607" w14:textId="77777777" w:rsidR="00CB3528" w:rsidRDefault="00CB3528">
      <w:pPr>
        <w:jc w:val="center"/>
        <w:rPr>
          <w:b/>
          <w:sz w:val="36"/>
          <w:szCs w:val="36"/>
        </w:rPr>
      </w:pPr>
    </w:p>
    <w:p w14:paraId="1F65BF54" w14:textId="77777777" w:rsidR="00CB3528" w:rsidRPr="00B97248" w:rsidRDefault="00CB3528" w:rsidP="00425578">
      <w:pPr>
        <w:jc w:val="center"/>
        <w:outlineLvl w:val="0"/>
        <w:rPr>
          <w:b/>
          <w:sz w:val="30"/>
          <w:szCs w:val="30"/>
        </w:rPr>
      </w:pPr>
      <w:r w:rsidRPr="00B97248">
        <w:rPr>
          <w:b/>
          <w:sz w:val="30"/>
          <w:szCs w:val="30"/>
        </w:rPr>
        <w:t>EPA Information Collection Request</w:t>
      </w:r>
      <w:r w:rsidR="00700F37">
        <w:rPr>
          <w:b/>
          <w:sz w:val="30"/>
          <w:szCs w:val="30"/>
        </w:rPr>
        <w:t xml:space="preserve"> Renewal</w:t>
      </w:r>
      <w:r w:rsidRPr="00B97248">
        <w:rPr>
          <w:b/>
          <w:sz w:val="30"/>
          <w:szCs w:val="30"/>
        </w:rPr>
        <w:t xml:space="preserve"> for the</w:t>
      </w:r>
    </w:p>
    <w:p w14:paraId="1D69C99E" w14:textId="77777777" w:rsidR="00556686" w:rsidRDefault="00E406FD">
      <w:pPr>
        <w:jc w:val="center"/>
        <w:rPr>
          <w:b/>
          <w:sz w:val="30"/>
          <w:szCs w:val="30"/>
        </w:rPr>
      </w:pPr>
      <w:r w:rsidRPr="00B97248">
        <w:rPr>
          <w:b/>
          <w:sz w:val="30"/>
          <w:szCs w:val="30"/>
        </w:rPr>
        <w:t>PM</w:t>
      </w:r>
      <w:r w:rsidRPr="00B97248">
        <w:rPr>
          <w:b/>
          <w:sz w:val="30"/>
          <w:szCs w:val="30"/>
          <w:vertAlign w:val="subscript"/>
        </w:rPr>
        <w:t>2.5</w:t>
      </w:r>
      <w:r w:rsidR="00CB3528" w:rsidRPr="00B97248">
        <w:rPr>
          <w:b/>
          <w:sz w:val="30"/>
          <w:szCs w:val="30"/>
        </w:rPr>
        <w:t xml:space="preserve"> National Ambient Air Quality Standard</w:t>
      </w:r>
      <w:r w:rsidR="00556686">
        <w:rPr>
          <w:b/>
          <w:sz w:val="30"/>
          <w:szCs w:val="30"/>
        </w:rPr>
        <w:t>s</w:t>
      </w:r>
    </w:p>
    <w:p w14:paraId="7E686C8A" w14:textId="77777777" w:rsidR="00B97248" w:rsidRDefault="00556686">
      <w:pPr>
        <w:jc w:val="center"/>
        <w:rPr>
          <w:b/>
          <w:sz w:val="30"/>
          <w:szCs w:val="30"/>
        </w:rPr>
      </w:pPr>
      <w:r>
        <w:rPr>
          <w:b/>
          <w:sz w:val="30"/>
          <w:szCs w:val="30"/>
        </w:rPr>
        <w:t>State</w:t>
      </w:r>
      <w:r w:rsidR="00CB3528" w:rsidRPr="00B97248">
        <w:rPr>
          <w:b/>
          <w:sz w:val="30"/>
          <w:szCs w:val="30"/>
        </w:rPr>
        <w:t xml:space="preserve"> Implementation </w:t>
      </w:r>
      <w:r>
        <w:rPr>
          <w:b/>
          <w:sz w:val="30"/>
          <w:szCs w:val="30"/>
        </w:rPr>
        <w:t xml:space="preserve">Plan Requirements </w:t>
      </w:r>
      <w:r w:rsidR="00CB3528" w:rsidRPr="00B97248">
        <w:rPr>
          <w:b/>
          <w:sz w:val="30"/>
          <w:szCs w:val="30"/>
        </w:rPr>
        <w:t>Rule</w:t>
      </w:r>
    </w:p>
    <w:p w14:paraId="0718E88A" w14:textId="77777777" w:rsidR="005C7A22" w:rsidRDefault="005C7A22" w:rsidP="00425578">
      <w:pPr>
        <w:jc w:val="center"/>
        <w:outlineLvl w:val="0"/>
        <w:rPr>
          <w:b/>
          <w:sz w:val="32"/>
          <w:szCs w:val="32"/>
        </w:rPr>
      </w:pPr>
    </w:p>
    <w:p w14:paraId="619DBA17" w14:textId="77777777" w:rsidR="005C7A22" w:rsidRDefault="005C7A22" w:rsidP="00425578">
      <w:pPr>
        <w:jc w:val="center"/>
        <w:outlineLvl w:val="0"/>
        <w:rPr>
          <w:b/>
          <w:sz w:val="32"/>
          <w:szCs w:val="32"/>
        </w:rPr>
      </w:pPr>
    </w:p>
    <w:p w14:paraId="7AF8FAE4" w14:textId="77777777" w:rsidR="00CB3528" w:rsidRDefault="00CB3528" w:rsidP="00425578">
      <w:pPr>
        <w:jc w:val="center"/>
        <w:outlineLvl w:val="0"/>
        <w:rPr>
          <w:b/>
          <w:sz w:val="32"/>
          <w:szCs w:val="32"/>
        </w:rPr>
      </w:pPr>
      <w:r>
        <w:rPr>
          <w:b/>
          <w:sz w:val="32"/>
          <w:szCs w:val="32"/>
        </w:rPr>
        <w:t>Table of Contents</w:t>
      </w:r>
    </w:p>
    <w:p w14:paraId="3CBDE44E" w14:textId="77777777" w:rsidR="00CB3528" w:rsidRDefault="00CB3528">
      <w:pPr>
        <w:jc w:val="center"/>
        <w:rPr>
          <w:b/>
          <w:sz w:val="32"/>
          <w:szCs w:val="32"/>
        </w:rPr>
      </w:pPr>
    </w:p>
    <w:p w14:paraId="5BEC5854" w14:textId="77777777" w:rsidR="00CB3528" w:rsidRDefault="00CB3528">
      <w:pPr>
        <w:jc w:val="center"/>
        <w:rPr>
          <w:b/>
          <w:sz w:val="32"/>
          <w:szCs w:val="32"/>
        </w:rPr>
      </w:pPr>
    </w:p>
    <w:p w14:paraId="1505801C" w14:textId="77777777" w:rsidR="00CB3528" w:rsidRDefault="00CB3528">
      <w:pPr>
        <w:numPr>
          <w:ilvl w:val="0"/>
          <w:numId w:val="3"/>
        </w:numPr>
      </w:pPr>
      <w:r>
        <w:t>Identification of the Information Collection Request…</w:t>
      </w:r>
      <w:r w:rsidR="004C1098">
        <w:t>...............</w:t>
      </w:r>
      <w:r>
        <w:t>……page 3</w:t>
      </w:r>
    </w:p>
    <w:p w14:paraId="0F1073BD" w14:textId="77777777" w:rsidR="00CB3528" w:rsidRDefault="00CB3528"/>
    <w:p w14:paraId="0534CAAB" w14:textId="77777777" w:rsidR="00CB3528" w:rsidRDefault="00CB3528"/>
    <w:p w14:paraId="554FADA7" w14:textId="77777777" w:rsidR="00CB3528" w:rsidRDefault="00CB3528"/>
    <w:p w14:paraId="6CC5CDF6" w14:textId="77777777" w:rsidR="00CB3528" w:rsidRDefault="00CB3528">
      <w:pPr>
        <w:numPr>
          <w:ilvl w:val="0"/>
          <w:numId w:val="3"/>
        </w:numPr>
      </w:pPr>
      <w:r>
        <w:t xml:space="preserve">Need for and Use of the </w:t>
      </w:r>
      <w:r w:rsidR="00A73DF5">
        <w:t>Collection…………………………………...page 4</w:t>
      </w:r>
    </w:p>
    <w:p w14:paraId="7B7B3E97" w14:textId="77777777" w:rsidR="00CB3528" w:rsidRDefault="00CB3528"/>
    <w:p w14:paraId="421D1A2C" w14:textId="77777777" w:rsidR="00CB3528" w:rsidRDefault="00CB3528"/>
    <w:p w14:paraId="7181D270" w14:textId="77777777" w:rsidR="00CB3528" w:rsidRDefault="00CB3528"/>
    <w:p w14:paraId="1C730555" w14:textId="77777777" w:rsidR="00CB3528" w:rsidRDefault="00CB3528">
      <w:pPr>
        <w:numPr>
          <w:ilvl w:val="0"/>
          <w:numId w:val="3"/>
        </w:numPr>
      </w:pPr>
      <w:r>
        <w:t xml:space="preserve">Non-Duplication, Consultation, and other Collection Criteria……… page </w:t>
      </w:r>
      <w:r w:rsidR="009A764A">
        <w:t>7</w:t>
      </w:r>
    </w:p>
    <w:p w14:paraId="03A03E10" w14:textId="77777777" w:rsidR="00CB3528" w:rsidRDefault="00CB3528"/>
    <w:p w14:paraId="3579976C" w14:textId="77777777" w:rsidR="00CB3528" w:rsidRDefault="00CB3528"/>
    <w:p w14:paraId="14B2D923" w14:textId="77777777" w:rsidR="00CB3528" w:rsidRDefault="00CB3528"/>
    <w:p w14:paraId="2C40D175" w14:textId="77777777" w:rsidR="00CB3528" w:rsidRDefault="00CB3528">
      <w:pPr>
        <w:numPr>
          <w:ilvl w:val="0"/>
          <w:numId w:val="3"/>
        </w:numPr>
      </w:pPr>
      <w:r>
        <w:t>Respondents and the Inform</w:t>
      </w:r>
      <w:r w:rsidR="00A73DF5">
        <w:t>ation Requested…………………………page 9</w:t>
      </w:r>
    </w:p>
    <w:p w14:paraId="4DB042C1" w14:textId="77777777" w:rsidR="00CB3528" w:rsidRDefault="00CB3528"/>
    <w:p w14:paraId="7DFDCA5D" w14:textId="77777777" w:rsidR="00CB3528" w:rsidRDefault="00CB3528"/>
    <w:p w14:paraId="0C495357" w14:textId="77777777" w:rsidR="00CB3528" w:rsidRDefault="00CB3528"/>
    <w:p w14:paraId="740EE654" w14:textId="77777777" w:rsidR="00CB3528" w:rsidRDefault="00CB3528">
      <w:pPr>
        <w:numPr>
          <w:ilvl w:val="0"/>
          <w:numId w:val="3"/>
        </w:numPr>
      </w:pPr>
      <w:r>
        <w:t>Information Collected—Agency Activities, Collection Methodology and Information Management……………………………………………</w:t>
      </w:r>
      <w:r w:rsidR="00FB5E68">
        <w:t>……………..</w:t>
      </w:r>
      <w:r>
        <w:t>page 1</w:t>
      </w:r>
      <w:r w:rsidR="009A764A">
        <w:t>3</w:t>
      </w:r>
    </w:p>
    <w:p w14:paraId="7AA7076B" w14:textId="77777777" w:rsidR="00CB3528" w:rsidRDefault="00CB3528"/>
    <w:p w14:paraId="74D48B14" w14:textId="77777777" w:rsidR="00CB3528" w:rsidRDefault="00CB3528"/>
    <w:p w14:paraId="18E87E2C" w14:textId="77777777" w:rsidR="00CB3528" w:rsidRDefault="00CB3528"/>
    <w:p w14:paraId="2A3D13DC" w14:textId="77777777" w:rsidR="00CB3528" w:rsidRDefault="00CB3528">
      <w:pPr>
        <w:numPr>
          <w:ilvl w:val="0"/>
          <w:numId w:val="3"/>
        </w:numPr>
      </w:pPr>
      <w:r>
        <w:t xml:space="preserve">Estimating the Burden and Cost of the Collection……………………page </w:t>
      </w:r>
      <w:r w:rsidR="00A73DF5">
        <w:t>14</w:t>
      </w:r>
    </w:p>
    <w:p w14:paraId="042FA968" w14:textId="77777777" w:rsidR="00CB3528" w:rsidRDefault="00CB3528">
      <w:pPr>
        <w:ind w:left="360"/>
      </w:pPr>
    </w:p>
    <w:p w14:paraId="33829D06" w14:textId="77777777" w:rsidR="00CB3528" w:rsidRDefault="00CB3528">
      <w:pPr>
        <w:ind w:left="360"/>
      </w:pPr>
    </w:p>
    <w:p w14:paraId="34CEC965" w14:textId="77777777" w:rsidR="00CB3528" w:rsidRDefault="00CB3528">
      <w:pPr>
        <w:ind w:left="360"/>
      </w:pPr>
    </w:p>
    <w:p w14:paraId="7C10F5D7" w14:textId="77777777" w:rsidR="00CB3528" w:rsidRDefault="00CB3528">
      <w:pPr>
        <w:ind w:left="360"/>
      </w:pPr>
    </w:p>
    <w:p w14:paraId="31B42441" w14:textId="77777777" w:rsidR="00CB3528" w:rsidRDefault="00CB3528">
      <w:pPr>
        <w:ind w:left="360"/>
      </w:pPr>
    </w:p>
    <w:p w14:paraId="66DFA1DC" w14:textId="77777777" w:rsidR="00CB3528" w:rsidRDefault="00CB3528">
      <w:pPr>
        <w:ind w:left="360"/>
      </w:pPr>
    </w:p>
    <w:p w14:paraId="2C51635E" w14:textId="77777777" w:rsidR="00CB3528" w:rsidRDefault="00CB3528">
      <w:pPr>
        <w:ind w:left="360"/>
      </w:pPr>
    </w:p>
    <w:p w14:paraId="495DDCF2" w14:textId="77777777" w:rsidR="00CB3528" w:rsidRDefault="00CB3528">
      <w:pPr>
        <w:ind w:left="360"/>
      </w:pPr>
    </w:p>
    <w:p w14:paraId="30F21AEA" w14:textId="77777777" w:rsidR="00CB3528" w:rsidRDefault="00CB3528">
      <w:pPr>
        <w:ind w:left="360"/>
      </w:pPr>
    </w:p>
    <w:p w14:paraId="52FF452B" w14:textId="77777777" w:rsidR="00CB3528" w:rsidRDefault="00CB3528">
      <w:pPr>
        <w:ind w:left="360"/>
      </w:pPr>
    </w:p>
    <w:p w14:paraId="260D6B5F" w14:textId="77777777" w:rsidR="00CB3528" w:rsidRDefault="00CB3528">
      <w:pPr>
        <w:ind w:left="360"/>
      </w:pPr>
    </w:p>
    <w:p w14:paraId="6BDCF2CD" w14:textId="77777777" w:rsidR="00CB3528" w:rsidRDefault="00CB3528">
      <w:pPr>
        <w:ind w:left="360"/>
      </w:pPr>
    </w:p>
    <w:p w14:paraId="165B93C4" w14:textId="77777777" w:rsidR="00CB3528" w:rsidRDefault="00CB3528">
      <w:pPr>
        <w:ind w:left="360"/>
      </w:pPr>
    </w:p>
    <w:p w14:paraId="52409241" w14:textId="77777777" w:rsidR="00CB3528" w:rsidRDefault="00CB3528" w:rsidP="00517056">
      <w:pPr>
        <w:numPr>
          <w:ilvl w:val="0"/>
          <w:numId w:val="4"/>
        </w:numPr>
        <w:tabs>
          <w:tab w:val="clear" w:pos="1440"/>
          <w:tab w:val="num" w:pos="1080"/>
        </w:tabs>
        <w:ind w:left="1080"/>
        <w:rPr>
          <w:b/>
          <w:sz w:val="28"/>
          <w:szCs w:val="28"/>
        </w:rPr>
      </w:pPr>
      <w:r>
        <w:rPr>
          <w:b/>
          <w:sz w:val="28"/>
          <w:szCs w:val="28"/>
        </w:rPr>
        <w:t>Identification of the Information Collection Request</w:t>
      </w:r>
    </w:p>
    <w:p w14:paraId="1237AF78" w14:textId="77777777" w:rsidR="00CB3528" w:rsidRDefault="00CB3528" w:rsidP="00517056">
      <w:pPr>
        <w:rPr>
          <w:b/>
          <w:sz w:val="28"/>
          <w:szCs w:val="28"/>
        </w:rPr>
      </w:pPr>
    </w:p>
    <w:p w14:paraId="7D5338A0" w14:textId="77777777" w:rsidR="00CB3528" w:rsidRDefault="00CB3528" w:rsidP="00517056">
      <w:pPr>
        <w:rPr>
          <w:b/>
        </w:rPr>
      </w:pPr>
      <w:r>
        <w:rPr>
          <w:b/>
        </w:rPr>
        <w:t>1(a)</w:t>
      </w:r>
      <w:r>
        <w:rPr>
          <w:b/>
        </w:rPr>
        <w:tab/>
        <w:t>Title of the Information Collection</w:t>
      </w:r>
    </w:p>
    <w:p w14:paraId="7CB04E81" w14:textId="77777777" w:rsidR="00CB3528" w:rsidRDefault="00CB3528" w:rsidP="00517056">
      <w:pPr>
        <w:rPr>
          <w:b/>
        </w:rPr>
      </w:pPr>
    </w:p>
    <w:p w14:paraId="12C098C9" w14:textId="4773FB28" w:rsidR="00CB3528" w:rsidRDefault="00CB3528" w:rsidP="00517056">
      <w:r>
        <w:rPr>
          <w:b/>
        </w:rPr>
        <w:tab/>
      </w:r>
      <w:r>
        <w:t>The title of the Information Collection Request is</w:t>
      </w:r>
      <w:r w:rsidR="00FF43A0">
        <w:t xml:space="preserve"> PM</w:t>
      </w:r>
      <w:r w:rsidR="00FF43A0">
        <w:rPr>
          <w:vertAlign w:val="subscript"/>
        </w:rPr>
        <w:t>2.5</w:t>
      </w:r>
      <w:r w:rsidR="00FF43A0">
        <w:t xml:space="preserve"> </w:t>
      </w:r>
      <w:r>
        <w:t>National Ambient Air Quality Standard</w:t>
      </w:r>
      <w:r w:rsidR="005C7A22">
        <w:t>s</w:t>
      </w:r>
      <w:r w:rsidR="0022588A">
        <w:t xml:space="preserve"> (NAAQS) </w:t>
      </w:r>
      <w:r w:rsidR="005C7A22">
        <w:t xml:space="preserve"> State Implementation Plan</w:t>
      </w:r>
      <w:r w:rsidR="00702189">
        <w:t xml:space="preserve"> (SIP)</w:t>
      </w:r>
      <w:r w:rsidR="005C7A22">
        <w:t xml:space="preserve"> Requirements</w:t>
      </w:r>
      <w:r w:rsidR="00DA6CE5">
        <w:t xml:space="preserve"> Rule</w:t>
      </w:r>
      <w:r>
        <w:t xml:space="preserve">, ICR number </w:t>
      </w:r>
      <w:r w:rsidR="008E0224">
        <w:t>2258.</w:t>
      </w:r>
      <w:r w:rsidR="00785ACB">
        <w:t>0</w:t>
      </w:r>
      <w:r w:rsidR="00932C4E">
        <w:t>4</w:t>
      </w:r>
      <w:r>
        <w:t xml:space="preserve">, and OMB Control Number </w:t>
      </w:r>
      <w:r w:rsidR="00185A98">
        <w:t>2060-0611.</w:t>
      </w:r>
    </w:p>
    <w:p w14:paraId="01B21C7B" w14:textId="77777777" w:rsidR="00CB3528" w:rsidRDefault="00CB3528" w:rsidP="00517056"/>
    <w:p w14:paraId="28FB5CC6" w14:textId="77777777" w:rsidR="00CB3528" w:rsidRDefault="00CB3528" w:rsidP="00517056">
      <w:pPr>
        <w:rPr>
          <w:b/>
        </w:rPr>
      </w:pPr>
      <w:r>
        <w:rPr>
          <w:b/>
        </w:rPr>
        <w:t>1(b)</w:t>
      </w:r>
      <w:r>
        <w:rPr>
          <w:b/>
        </w:rPr>
        <w:tab/>
        <w:t>Abstract/Executive Summary</w:t>
      </w:r>
    </w:p>
    <w:p w14:paraId="4E22D35A" w14:textId="77777777" w:rsidR="00CB3528" w:rsidRDefault="00CB3528" w:rsidP="00517056">
      <w:pPr>
        <w:rPr>
          <w:b/>
        </w:rPr>
      </w:pPr>
    </w:p>
    <w:p w14:paraId="2912EFC0" w14:textId="77777777" w:rsidR="00F10BB2" w:rsidRDefault="00F10BB2" w:rsidP="00517056">
      <w:pPr>
        <w:ind w:firstLine="360"/>
      </w:pPr>
      <w:r w:rsidRPr="00E25CB2">
        <w:t xml:space="preserve">The EPA </w:t>
      </w:r>
      <w:r>
        <w:t xml:space="preserve">has </w:t>
      </w:r>
      <w:r w:rsidRPr="00E25CB2">
        <w:t xml:space="preserve">established </w:t>
      </w:r>
      <w:r>
        <w:t xml:space="preserve">a suite of </w:t>
      </w:r>
      <w:r w:rsidRPr="00E25CB2">
        <w:t>PM</w:t>
      </w:r>
      <w:r w:rsidRPr="007348F4">
        <w:rPr>
          <w:vertAlign w:val="subscript"/>
        </w:rPr>
        <w:t>2.5</w:t>
      </w:r>
      <w:r w:rsidRPr="00E25CB2">
        <w:t xml:space="preserve"> standards based on evidence and numerous health studies demonstrating that serious health effects are associated with exposures to elevated levels of PM</w:t>
      </w:r>
      <w:r w:rsidRPr="00E25CB2">
        <w:rPr>
          <w:vertAlign w:val="subscript"/>
        </w:rPr>
        <w:t>2.5</w:t>
      </w:r>
      <w:r>
        <w:t xml:space="preserve">. </w:t>
      </w:r>
      <w:r w:rsidRPr="00E25CB2">
        <w:t>Estimates show that attainment of the PM</w:t>
      </w:r>
      <w:r w:rsidRPr="00E25CB2">
        <w:rPr>
          <w:vertAlign w:val="subscript"/>
        </w:rPr>
        <w:t>2.5</w:t>
      </w:r>
      <w:r w:rsidRPr="00E25CB2">
        <w:t xml:space="preserve"> standards would result in tens of thousands fewer premature deaths each year, tens of thousands fewer hospital admissions each year, and hundreds of thousands fewer doctor visits, absences from work and school, and respiratory illnesses in children annually</w:t>
      </w:r>
      <w:r>
        <w:t xml:space="preserve">. EPA initially established annual and 24-hour </w:t>
      </w:r>
      <w:r w:rsidRPr="00A46A39">
        <w:t>PM</w:t>
      </w:r>
      <w:r w:rsidRPr="00A46A39">
        <w:rPr>
          <w:vertAlign w:val="subscript"/>
        </w:rPr>
        <w:t>2.5</w:t>
      </w:r>
      <w:r>
        <w:t xml:space="preserve"> standards in 1997. The 24-hour standard was subsequently revised in 2006, and the annual standard was revised in 2012.</w:t>
      </w:r>
    </w:p>
    <w:p w14:paraId="56845A3C" w14:textId="77777777" w:rsidR="00F10BB2" w:rsidRDefault="00F10BB2" w:rsidP="00517056">
      <w:pPr>
        <w:ind w:firstLine="360"/>
      </w:pPr>
    </w:p>
    <w:p w14:paraId="2E86A68F" w14:textId="77777777" w:rsidR="00F365E5" w:rsidRPr="00920C9B" w:rsidRDefault="00DA6CE5" w:rsidP="00517056">
      <w:pPr>
        <w:ind w:firstLine="360"/>
      </w:pPr>
      <w:r w:rsidRPr="00920C9B">
        <w:t xml:space="preserve">The EPA is </w:t>
      </w:r>
      <w:r w:rsidR="00442159" w:rsidRPr="00920C9B">
        <w:t>finalizing</w:t>
      </w:r>
      <w:r w:rsidRPr="00920C9B">
        <w:t xml:space="preserve"> the PM</w:t>
      </w:r>
      <w:r w:rsidRPr="00920C9B">
        <w:rPr>
          <w:vertAlign w:val="subscript"/>
        </w:rPr>
        <w:t>2.5</w:t>
      </w:r>
      <w:r w:rsidRPr="00920C9B">
        <w:t xml:space="preserve"> NAAQS S</w:t>
      </w:r>
      <w:r w:rsidR="0022588A" w:rsidRPr="00920C9B">
        <w:t xml:space="preserve">IP </w:t>
      </w:r>
      <w:r w:rsidRPr="00920C9B">
        <w:t xml:space="preserve">Requirements Rule to describe the CAA requirements that must be met by states with nonattainment areas required to develop attainment plans for attaining and maintaining the NAAQS. The intended effect of the SIP Requirements Rule is to provide certainty to states regarding their planning obligations such that states may begin SIP development. Only states with nonattainment areas are required to submit SIPs </w:t>
      </w:r>
      <w:r w:rsidR="0022588A" w:rsidRPr="00920C9B">
        <w:t xml:space="preserve">that meet the requirements of the </w:t>
      </w:r>
      <w:r w:rsidRPr="00920C9B">
        <w:t xml:space="preserve">rule. </w:t>
      </w:r>
    </w:p>
    <w:p w14:paraId="7EB091F7" w14:textId="77777777" w:rsidR="00F365E5" w:rsidRDefault="00F365E5" w:rsidP="00517056">
      <w:pPr>
        <w:ind w:firstLine="360"/>
        <w:rPr>
          <w:highlight w:val="yellow"/>
        </w:rPr>
      </w:pPr>
    </w:p>
    <w:p w14:paraId="56DC9EA6" w14:textId="77777777" w:rsidR="004B5EA0" w:rsidRDefault="004B5EA0" w:rsidP="004B5EA0">
      <w:pPr>
        <w:ind w:firstLine="360"/>
      </w:pPr>
      <w:r w:rsidRPr="00011AE4">
        <w:t>On December 18, 2014, the EPA designated 14 areas as nonattainment for 2012 PM</w:t>
      </w:r>
      <w:r w:rsidRPr="00011AE4">
        <w:rPr>
          <w:vertAlign w:val="subscript"/>
        </w:rPr>
        <w:t>2.5</w:t>
      </w:r>
      <w:r w:rsidRPr="00011AE4">
        <w:t xml:space="preserve"> NAAQS. The EPA conducted analysis for ICR Number 2258.04 using the initial 14 nonattainment areas. The EPA requested comment on this analysis in the proposed PM</w:t>
      </w:r>
      <w:r w:rsidRPr="00011AE4">
        <w:rPr>
          <w:vertAlign w:val="subscript"/>
        </w:rPr>
        <w:t>2.5</w:t>
      </w:r>
      <w:r w:rsidRPr="00011AE4">
        <w:t xml:space="preserve"> NAAQS SIP Requirements Rule and received no comments. After proposing the PM</w:t>
      </w:r>
      <w:r w:rsidRPr="00011AE4">
        <w:rPr>
          <w:vertAlign w:val="subscript"/>
        </w:rPr>
        <w:t>2.5</w:t>
      </w:r>
      <w:r w:rsidRPr="00011AE4">
        <w:t xml:space="preserve"> NAAQS SIP Requirements Rule on </w:t>
      </w:r>
      <w:r w:rsidRPr="006420C9">
        <w:t>March 23, 2015, the EPA revised initial area designations or added designations for several 2012 PM</w:t>
      </w:r>
      <w:r w:rsidRPr="006420C9">
        <w:rPr>
          <w:vertAlign w:val="subscript"/>
        </w:rPr>
        <w:t>2.5</w:t>
      </w:r>
      <w:r w:rsidRPr="006420C9">
        <w:t xml:space="preserve"> NAAQS areas on March 31, 2015. This designation action revised the count from 14 to nine nonattainment areas, due to updated information, while </w:t>
      </w:r>
      <w:r>
        <w:t>several counties in three states</w:t>
      </w:r>
      <w:r w:rsidRPr="006420C9">
        <w:t xml:space="preserve"> remain deferred. In light of the lack of comment on the initial estimate, and to ensure that the final estimate is not an underestimate in light of uncertainty, the EPA did not revise its estimate for ICR Number 2258.04.</w:t>
      </w:r>
    </w:p>
    <w:p w14:paraId="68BF3220" w14:textId="77777777" w:rsidR="00DA6CE5" w:rsidRDefault="00CB3528" w:rsidP="00517056">
      <w:r>
        <w:tab/>
      </w:r>
    </w:p>
    <w:p w14:paraId="09F2DE14" w14:textId="77777777" w:rsidR="005C7A22" w:rsidRDefault="0022588A" w:rsidP="00517056">
      <w:pPr>
        <w:ind w:firstLine="360"/>
      </w:pPr>
      <w:r w:rsidRPr="00070DD6">
        <w:t xml:space="preserve">The information collection </w:t>
      </w:r>
      <w:r>
        <w:t>activities</w:t>
      </w:r>
      <w:r w:rsidRPr="00070DD6">
        <w:t xml:space="preserve"> in this </w:t>
      </w:r>
      <w:r w:rsidR="00F51B00">
        <w:t>final</w:t>
      </w:r>
      <w:r w:rsidRPr="00070DD6">
        <w:t xml:space="preserve"> rule have been submitted for approval to the O</w:t>
      </w:r>
      <w:r>
        <w:t>ffice of Management and Budget (O</w:t>
      </w:r>
      <w:r w:rsidRPr="00070DD6">
        <w:t>MB</w:t>
      </w:r>
      <w:r>
        <w:t>)</w:t>
      </w:r>
      <w:r w:rsidRPr="00070DD6">
        <w:t xml:space="preserve"> under the </w:t>
      </w:r>
      <w:r>
        <w:t>Paperwork Reduction Act (PRA).</w:t>
      </w:r>
      <w:r w:rsidRPr="00070DD6">
        <w:t xml:space="preserve"> </w:t>
      </w:r>
      <w:r w:rsidR="00CB3528">
        <w:t>The P</w:t>
      </w:r>
      <w:r>
        <w:t>RA</w:t>
      </w:r>
      <w:r w:rsidR="00CB3528">
        <w:t xml:space="preserve"> requires the </w:t>
      </w:r>
      <w:r>
        <w:t xml:space="preserve">EPA </w:t>
      </w:r>
      <w:r w:rsidR="00CB3528">
        <w:t xml:space="preserve">to assess the </w:t>
      </w:r>
      <w:r w:rsidR="00F10BB2">
        <w:t xml:space="preserve">administrative </w:t>
      </w:r>
      <w:r w:rsidR="00CB3528">
        <w:t xml:space="preserve">burden (in hours and dollars) </w:t>
      </w:r>
      <w:r>
        <w:t xml:space="preserve">for state air agencies to develop plans to attain the </w:t>
      </w:r>
      <w:r w:rsidRPr="00A46A39">
        <w:t>PM</w:t>
      </w:r>
      <w:r w:rsidRPr="00A46A39">
        <w:rPr>
          <w:vertAlign w:val="subscript"/>
        </w:rPr>
        <w:t>2.5</w:t>
      </w:r>
      <w:r>
        <w:t xml:space="preserve"> NAAQS, and for EPA to review and take action on such plans.  </w:t>
      </w:r>
    </w:p>
    <w:p w14:paraId="453E60AF" w14:textId="77777777" w:rsidR="0022588A" w:rsidRDefault="0022588A" w:rsidP="00517056">
      <w:pPr>
        <w:ind w:firstLine="360"/>
      </w:pPr>
    </w:p>
    <w:p w14:paraId="050FF4FE" w14:textId="77777777" w:rsidR="00F10BB2" w:rsidRPr="00000AD6" w:rsidRDefault="004E6C64" w:rsidP="00517056">
      <w:pPr>
        <w:ind w:firstLine="360"/>
      </w:pPr>
      <w:r>
        <w:lastRenderedPageBreak/>
        <w:t xml:space="preserve">  </w:t>
      </w:r>
      <w:r w:rsidR="00F10BB2" w:rsidRPr="00000AD6">
        <w:t xml:space="preserve">The </w:t>
      </w:r>
      <w:r w:rsidR="00F10BB2">
        <w:t>EPA</w:t>
      </w:r>
      <w:r w:rsidR="00F10BB2" w:rsidRPr="00000AD6">
        <w:t xml:space="preserve"> </w:t>
      </w:r>
      <w:r w:rsidR="00F10BB2">
        <w:t xml:space="preserve">estimates the </w:t>
      </w:r>
      <w:r w:rsidR="00F10BB2" w:rsidRPr="00000AD6">
        <w:t xml:space="preserve">additional administrative burden </w:t>
      </w:r>
      <w:r w:rsidR="00F10BB2">
        <w:t xml:space="preserve">for states with nonattainment areas for the 2012 </w:t>
      </w:r>
      <w:r w:rsidR="00F10BB2" w:rsidRPr="00A46A39">
        <w:t>PM</w:t>
      </w:r>
      <w:r w:rsidR="00F10BB2" w:rsidRPr="00A46A39">
        <w:rPr>
          <w:vertAlign w:val="subscript"/>
        </w:rPr>
        <w:t>2.5</w:t>
      </w:r>
      <w:r w:rsidR="00F10BB2">
        <w:t xml:space="preserve"> NAAQS to be 1</w:t>
      </w:r>
      <w:r w:rsidR="00A92114">
        <w:t>26</w:t>
      </w:r>
      <w:r w:rsidR="00F10BB2">
        <w:t>,000</w:t>
      </w:r>
      <w:r w:rsidR="00F10BB2" w:rsidRPr="00000AD6">
        <w:t xml:space="preserve"> hours</w:t>
      </w:r>
      <w:r w:rsidR="00F10BB2">
        <w:t>, and the estimated administrative burden for EPA to be 1</w:t>
      </w:r>
      <w:r w:rsidR="00A92114">
        <w:t>3,860</w:t>
      </w:r>
      <w:r w:rsidR="00F10BB2" w:rsidRPr="00000AD6">
        <w:t xml:space="preserve"> hours</w:t>
      </w:r>
      <w:r w:rsidR="00F10BB2">
        <w:t xml:space="preserve">. With respect to ongoing implementation of the 1997 and 2006 </w:t>
      </w:r>
      <w:r w:rsidR="00F10BB2" w:rsidRPr="00A46A39">
        <w:t>PM</w:t>
      </w:r>
      <w:r w:rsidR="00F10BB2" w:rsidRPr="00A46A39">
        <w:rPr>
          <w:vertAlign w:val="subscript"/>
        </w:rPr>
        <w:t>2.5</w:t>
      </w:r>
      <w:r w:rsidR="00F10BB2">
        <w:t xml:space="preserve"> standards, the EPA estimates the total </w:t>
      </w:r>
      <w:r w:rsidR="00F10BB2" w:rsidRPr="00000AD6">
        <w:t xml:space="preserve">additional administrative burden </w:t>
      </w:r>
      <w:r w:rsidR="00F10BB2">
        <w:t>for states to be 1</w:t>
      </w:r>
      <w:r w:rsidR="00A92114">
        <w:t>45,800</w:t>
      </w:r>
      <w:r w:rsidR="00F10BB2" w:rsidRPr="00000AD6">
        <w:t xml:space="preserve"> hours</w:t>
      </w:r>
      <w:r w:rsidR="00F10BB2">
        <w:t xml:space="preserve">, and the estimated administrative burden for EPA to be </w:t>
      </w:r>
      <w:r w:rsidR="00A92114">
        <w:t>16</w:t>
      </w:r>
      <w:r w:rsidR="00F10BB2">
        <w:t>,</w:t>
      </w:r>
      <w:r w:rsidR="00A92114">
        <w:t>038</w:t>
      </w:r>
      <w:r w:rsidR="00F10BB2" w:rsidRPr="00000AD6">
        <w:t xml:space="preserve"> hours</w:t>
      </w:r>
      <w:r w:rsidR="00F10BB2">
        <w:t>. In this analysis, f</w:t>
      </w:r>
      <w:r w:rsidR="00F10BB2" w:rsidRPr="00000AD6">
        <w:t xml:space="preserve">ifty percent of the hours are </w:t>
      </w:r>
      <w:r w:rsidR="00F10BB2">
        <w:t xml:space="preserve">assumed to be </w:t>
      </w:r>
      <w:r w:rsidR="00F10BB2" w:rsidRPr="00000AD6">
        <w:t xml:space="preserve">expended in the </w:t>
      </w:r>
      <w:r w:rsidR="00F10BB2">
        <w:t>first</w:t>
      </w:r>
      <w:r w:rsidR="00F10BB2" w:rsidRPr="00000AD6">
        <w:t xml:space="preserve"> year</w:t>
      </w:r>
      <w:r w:rsidR="00F10BB2">
        <w:t>,</w:t>
      </w:r>
      <w:r w:rsidR="00F10BB2" w:rsidRPr="00000AD6">
        <w:t xml:space="preserve"> with the remain</w:t>
      </w:r>
      <w:r w:rsidR="00F10BB2">
        <w:t xml:space="preserve">ing hours </w:t>
      </w:r>
      <w:r w:rsidR="00F10BB2" w:rsidRPr="00000AD6">
        <w:t xml:space="preserve">evenly divided between the </w:t>
      </w:r>
      <w:r w:rsidR="00F10BB2">
        <w:t>second</w:t>
      </w:r>
      <w:r w:rsidR="00F10BB2" w:rsidRPr="00000AD6">
        <w:t xml:space="preserve"> and </w:t>
      </w:r>
      <w:r w:rsidR="00F10BB2">
        <w:t>third</w:t>
      </w:r>
      <w:r w:rsidR="00F10BB2" w:rsidRPr="00000AD6">
        <w:t xml:space="preserve"> years of the ICR period</w:t>
      </w:r>
      <w:r w:rsidR="00F10BB2">
        <w:t xml:space="preserve">. </w:t>
      </w:r>
    </w:p>
    <w:p w14:paraId="50365877" w14:textId="77777777" w:rsidR="00F10BB2" w:rsidRDefault="00F10BB2" w:rsidP="00517056">
      <w:pPr>
        <w:ind w:firstLine="360"/>
      </w:pPr>
    </w:p>
    <w:p w14:paraId="4FEC9CCE" w14:textId="77777777" w:rsidR="004562AC" w:rsidRPr="00000AD6" w:rsidRDefault="00B8293B" w:rsidP="004562AC">
      <w:pPr>
        <w:ind w:firstLine="360"/>
      </w:pPr>
      <w:r>
        <w:t xml:space="preserve">For the 2012 </w:t>
      </w:r>
      <w:r w:rsidR="004562AC">
        <w:t xml:space="preserve">designated nonattainment area burden, the </w:t>
      </w:r>
      <w:r w:rsidR="004562AC" w:rsidRPr="00000AD6">
        <w:t xml:space="preserve">present value of the total additional costs for </w:t>
      </w:r>
      <w:r w:rsidR="004562AC">
        <w:t>state</w:t>
      </w:r>
      <w:r w:rsidR="004562AC" w:rsidRPr="00000AD6">
        <w:t xml:space="preserve"> governments, the respondents, estimated at $</w:t>
      </w:r>
      <w:r w:rsidR="004562AC">
        <w:t>7.6</w:t>
      </w:r>
      <w:r w:rsidR="004562AC" w:rsidRPr="00000AD6">
        <w:t xml:space="preserve"> million for the 3 year period</w:t>
      </w:r>
      <w:r w:rsidR="004562AC">
        <w:t>.</w:t>
      </w:r>
      <w:r w:rsidR="004562AC" w:rsidRPr="00000AD6">
        <w:t xml:space="preserve"> On an equivalent annual basis that is $</w:t>
      </w:r>
      <w:r w:rsidR="004562AC">
        <w:t>2.5</w:t>
      </w:r>
      <w:r w:rsidR="004562AC" w:rsidRPr="00000AD6">
        <w:t xml:space="preserve"> million per year during the 3 year period of the ICR</w:t>
      </w:r>
      <w:r w:rsidR="004562AC">
        <w:t xml:space="preserve">. For the remaining 1997 and 2006 PM25 nonattainment  burden, the </w:t>
      </w:r>
      <w:r w:rsidR="004562AC" w:rsidRPr="00000AD6">
        <w:t xml:space="preserve">present value of the total additional costs for </w:t>
      </w:r>
      <w:r w:rsidR="004562AC">
        <w:t>state</w:t>
      </w:r>
      <w:r w:rsidR="004562AC" w:rsidRPr="00000AD6">
        <w:t xml:space="preserve"> governments, the respondents, estimated at $</w:t>
      </w:r>
      <w:r w:rsidR="004562AC">
        <w:t>8.8</w:t>
      </w:r>
      <w:r w:rsidR="004562AC" w:rsidRPr="00000AD6">
        <w:t xml:space="preserve"> million for the 3 year period</w:t>
      </w:r>
      <w:r w:rsidR="004562AC">
        <w:t>.</w:t>
      </w:r>
      <w:r w:rsidR="004562AC" w:rsidRPr="00000AD6">
        <w:t xml:space="preserve"> On an equivalent annual basis that is $</w:t>
      </w:r>
      <w:r w:rsidR="004562AC">
        <w:t>2.9</w:t>
      </w:r>
      <w:r w:rsidR="004562AC" w:rsidRPr="00000AD6">
        <w:t xml:space="preserve"> million per year during the 3 year period of the ICR</w:t>
      </w:r>
      <w:r w:rsidR="004562AC">
        <w:t>.  Therefore, t</w:t>
      </w:r>
      <w:r w:rsidR="004562AC" w:rsidRPr="00000AD6">
        <w:t xml:space="preserve">he present value of the total additional costs for </w:t>
      </w:r>
      <w:r w:rsidR="004562AC">
        <w:t>state</w:t>
      </w:r>
      <w:r w:rsidR="004562AC" w:rsidRPr="00000AD6">
        <w:t xml:space="preserve"> governments, the</w:t>
      </w:r>
      <w:r w:rsidR="004562AC">
        <w:t xml:space="preserve"> states having to </w:t>
      </w:r>
      <w:r w:rsidR="004562AC" w:rsidRPr="00000AD6">
        <w:t xml:space="preserve"> respond</w:t>
      </w:r>
      <w:r w:rsidR="004562AC">
        <w:t xml:space="preserve"> with SIP revision</w:t>
      </w:r>
      <w:r w:rsidR="004562AC" w:rsidRPr="00000AD6">
        <w:t>, estimated at $</w:t>
      </w:r>
      <w:r w:rsidR="004562AC">
        <w:t>16.4</w:t>
      </w:r>
      <w:r w:rsidR="004562AC" w:rsidRPr="00000AD6">
        <w:t xml:space="preserve"> million for the 3 year period</w:t>
      </w:r>
      <w:r w:rsidR="004562AC">
        <w:t>.</w:t>
      </w:r>
      <w:r w:rsidR="004562AC" w:rsidRPr="00000AD6">
        <w:t xml:space="preserve"> On an equivalent annual basis that is $</w:t>
      </w:r>
      <w:r w:rsidR="004562AC">
        <w:t>5.4</w:t>
      </w:r>
      <w:r w:rsidR="004562AC" w:rsidRPr="00000AD6">
        <w:t xml:space="preserve"> million per year during the 3 year period of the ICR</w:t>
      </w:r>
      <w:r w:rsidR="004562AC">
        <w:t xml:space="preserve">. </w:t>
      </w:r>
      <w:r w:rsidR="004562AC" w:rsidRPr="00000AD6">
        <w:t xml:space="preserve">  </w:t>
      </w:r>
    </w:p>
    <w:p w14:paraId="434860EE" w14:textId="77777777" w:rsidR="004562AC" w:rsidRPr="00000AD6" w:rsidRDefault="004562AC" w:rsidP="004562AC">
      <w:pPr>
        <w:ind w:firstLine="360"/>
      </w:pPr>
    </w:p>
    <w:p w14:paraId="4ABB58FC" w14:textId="77777777" w:rsidR="004562AC" w:rsidRDefault="00B8293B" w:rsidP="004562AC">
      <w:pPr>
        <w:ind w:firstLine="360"/>
      </w:pPr>
      <w:r>
        <w:t>For the 2012</w:t>
      </w:r>
      <w:r w:rsidR="004562AC">
        <w:t xml:space="preserve"> designated nonattainment area burden, t</w:t>
      </w:r>
      <w:r w:rsidR="004562AC" w:rsidRPr="00000AD6">
        <w:t>he present value of the Agency administrative cost burden is estimated at $</w:t>
      </w:r>
      <w:r w:rsidR="004562AC">
        <w:t>0</w:t>
      </w:r>
      <w:r w:rsidR="004562AC" w:rsidRPr="00000AD6">
        <w:t>.</w:t>
      </w:r>
      <w:r w:rsidR="004562AC">
        <w:t>8</w:t>
      </w:r>
      <w:r w:rsidR="004562AC" w:rsidRPr="00000AD6">
        <w:t xml:space="preserve"> million dollars for the 3 year period</w:t>
      </w:r>
      <w:r w:rsidR="004562AC">
        <w:t xml:space="preserve">. </w:t>
      </w:r>
      <w:r w:rsidR="004562AC" w:rsidRPr="00000AD6">
        <w:t>This is equivalent to</w:t>
      </w:r>
      <w:r w:rsidR="004562AC">
        <w:t xml:space="preserve"> </w:t>
      </w:r>
      <w:r w:rsidR="004562AC" w:rsidRPr="00000AD6">
        <w:t xml:space="preserve">equal annual </w:t>
      </w:r>
      <w:r w:rsidR="004562AC">
        <w:t>basis</w:t>
      </w:r>
      <w:r w:rsidR="004562AC" w:rsidRPr="00000AD6">
        <w:t xml:space="preserve"> of $</w:t>
      </w:r>
      <w:r w:rsidR="004562AC">
        <w:t>0</w:t>
      </w:r>
      <w:r w:rsidR="004562AC" w:rsidRPr="00000AD6">
        <w:t>.</w:t>
      </w:r>
      <w:r w:rsidR="004562AC">
        <w:t xml:space="preserve">3 </w:t>
      </w:r>
      <w:r w:rsidR="004562AC" w:rsidRPr="00000AD6">
        <w:t>million per year during the three year period.</w:t>
      </w:r>
      <w:r w:rsidR="004562AC">
        <w:t xml:space="preserve">  For the remaining 1997 and 2006 PM25 nonattainment burden, t</w:t>
      </w:r>
      <w:r w:rsidR="004562AC" w:rsidRPr="00000AD6">
        <w:t>he present value of the Agency administrative cost burden is estimated at $</w:t>
      </w:r>
      <w:r w:rsidR="004562AC">
        <w:t>1</w:t>
      </w:r>
      <w:r w:rsidR="004562AC" w:rsidRPr="00000AD6">
        <w:t>.</w:t>
      </w:r>
      <w:r w:rsidR="004562AC">
        <w:t>0</w:t>
      </w:r>
      <w:r w:rsidR="004562AC" w:rsidRPr="00000AD6">
        <w:t xml:space="preserve"> million dollars for the 3 year period</w:t>
      </w:r>
      <w:r w:rsidR="004562AC">
        <w:t xml:space="preserve">. </w:t>
      </w:r>
      <w:r w:rsidR="004562AC" w:rsidRPr="00000AD6">
        <w:t>This is equivalent to</w:t>
      </w:r>
      <w:r w:rsidR="004562AC">
        <w:t xml:space="preserve"> </w:t>
      </w:r>
      <w:r w:rsidR="004562AC" w:rsidRPr="00000AD6">
        <w:t xml:space="preserve">equal annual </w:t>
      </w:r>
      <w:r w:rsidR="004562AC">
        <w:t>basis</w:t>
      </w:r>
      <w:r w:rsidR="004562AC" w:rsidRPr="00000AD6">
        <w:t xml:space="preserve"> of $</w:t>
      </w:r>
      <w:r w:rsidR="004562AC">
        <w:t>0</w:t>
      </w:r>
      <w:r w:rsidR="004562AC" w:rsidRPr="00000AD6">
        <w:t>.</w:t>
      </w:r>
      <w:r w:rsidR="004562AC">
        <w:t xml:space="preserve">3 </w:t>
      </w:r>
      <w:r w:rsidR="004562AC" w:rsidRPr="00000AD6">
        <w:t>million per year during the three year period.</w:t>
      </w:r>
      <w:r w:rsidR="004562AC">
        <w:t xml:space="preserve">  Therefore, t</w:t>
      </w:r>
      <w:r w:rsidR="004562AC" w:rsidRPr="00000AD6">
        <w:t>he present value of the Agency administrative cost burden is estimated at $</w:t>
      </w:r>
      <w:r w:rsidR="004562AC">
        <w:t>1.8</w:t>
      </w:r>
      <w:r w:rsidR="004562AC" w:rsidRPr="00000AD6">
        <w:t xml:space="preserve"> million dollars for the 3 year period</w:t>
      </w:r>
      <w:r w:rsidR="004562AC">
        <w:t xml:space="preserve">. </w:t>
      </w:r>
      <w:r w:rsidR="004562AC" w:rsidRPr="00000AD6">
        <w:t>This is equivalent to</w:t>
      </w:r>
      <w:r w:rsidR="004562AC">
        <w:t xml:space="preserve"> </w:t>
      </w:r>
      <w:r w:rsidR="004562AC" w:rsidRPr="00000AD6">
        <w:t xml:space="preserve">equal annual </w:t>
      </w:r>
      <w:r w:rsidR="004562AC">
        <w:t>basis</w:t>
      </w:r>
      <w:r w:rsidR="004562AC" w:rsidRPr="00000AD6">
        <w:t xml:space="preserve"> of $</w:t>
      </w:r>
      <w:r w:rsidR="004562AC">
        <w:t>0</w:t>
      </w:r>
      <w:r w:rsidR="004562AC" w:rsidRPr="00000AD6">
        <w:t>.</w:t>
      </w:r>
      <w:r w:rsidR="004562AC">
        <w:t xml:space="preserve">6 </w:t>
      </w:r>
      <w:r w:rsidR="004562AC" w:rsidRPr="00000AD6">
        <w:t>million per year during the three year period.</w:t>
      </w:r>
    </w:p>
    <w:p w14:paraId="1051A32D" w14:textId="77777777" w:rsidR="004562AC" w:rsidRDefault="004562AC" w:rsidP="00517056">
      <w:pPr>
        <w:ind w:firstLine="360"/>
      </w:pPr>
    </w:p>
    <w:p w14:paraId="26EDB0D8" w14:textId="77777777" w:rsidR="00874D61" w:rsidRDefault="00874D61" w:rsidP="004562AC">
      <w:pPr>
        <w:ind w:firstLine="360"/>
      </w:pPr>
      <w:r>
        <w:t xml:space="preserve">The incremental administrative burden for the areas and activities covered by this ICR is mitigated by the fact that many states may be able to attain the standards based on existing federal and state emission reduction programs and may not need substantial additional emissions reductions from new state regulations. In addition, the </w:t>
      </w:r>
      <w:r w:rsidR="00C45A30">
        <w:t xml:space="preserve">initial </w:t>
      </w:r>
      <w:r>
        <w:t xml:space="preserve">fourteen areas designated in December 2014 as not attaining the 2012 </w:t>
      </w:r>
      <w:r w:rsidRPr="00A46A39">
        <w:t>PM</w:t>
      </w:r>
      <w:r w:rsidRPr="00A46A39">
        <w:rPr>
          <w:vertAlign w:val="subscript"/>
        </w:rPr>
        <w:t>2.5</w:t>
      </w:r>
      <w:r>
        <w:t xml:space="preserve"> NAAQS are located in 6 states, all of which previously had areas designated as nonattainment for the 1997 or 2006 </w:t>
      </w:r>
      <w:r w:rsidRPr="00A46A39">
        <w:t>PM</w:t>
      </w:r>
      <w:r w:rsidRPr="00A46A39">
        <w:rPr>
          <w:vertAlign w:val="subscript"/>
        </w:rPr>
        <w:t>2.5</w:t>
      </w:r>
      <w:r>
        <w:t xml:space="preserve"> NAAQ</w:t>
      </w:r>
      <w:r w:rsidRPr="00C45A30">
        <w:t xml:space="preserve">S. Thus, these states all have experience with developing state implementation plans for attaining previously established PM2.5 NAAQS. </w:t>
      </w:r>
    </w:p>
    <w:p w14:paraId="07A60A7D" w14:textId="77777777" w:rsidR="00CB3528" w:rsidRDefault="00CB3528" w:rsidP="00517056">
      <w:pPr>
        <w:jc w:val="both"/>
      </w:pPr>
    </w:p>
    <w:p w14:paraId="07ED23D9" w14:textId="77777777" w:rsidR="00CB3528" w:rsidRPr="00AA5639" w:rsidRDefault="00CB3528" w:rsidP="00517056">
      <w:pPr>
        <w:numPr>
          <w:ilvl w:val="0"/>
          <w:numId w:val="4"/>
        </w:numPr>
        <w:tabs>
          <w:tab w:val="clear" w:pos="1440"/>
          <w:tab w:val="num" w:pos="720"/>
        </w:tabs>
        <w:ind w:left="1080"/>
        <w:jc w:val="both"/>
        <w:rPr>
          <w:b/>
          <w:sz w:val="28"/>
          <w:szCs w:val="28"/>
        </w:rPr>
      </w:pPr>
      <w:r w:rsidRPr="00AA5639">
        <w:rPr>
          <w:b/>
          <w:sz w:val="28"/>
          <w:szCs w:val="28"/>
        </w:rPr>
        <w:t>Need For and Use of the Collection</w:t>
      </w:r>
    </w:p>
    <w:p w14:paraId="2F84E56B" w14:textId="77777777" w:rsidR="00CB3528" w:rsidRDefault="00CB3528" w:rsidP="00517056">
      <w:pPr>
        <w:ind w:firstLine="360"/>
        <w:jc w:val="both"/>
        <w:rPr>
          <w:b/>
        </w:rPr>
      </w:pPr>
      <w:r>
        <w:rPr>
          <w:b/>
        </w:rPr>
        <w:t>2(a)</w:t>
      </w:r>
      <w:r w:rsidR="006F0B51">
        <w:rPr>
          <w:b/>
        </w:rPr>
        <w:t xml:space="preserve">   </w:t>
      </w:r>
      <w:r>
        <w:rPr>
          <w:b/>
        </w:rPr>
        <w:t>Need/Authority for the Collection</w:t>
      </w:r>
    </w:p>
    <w:p w14:paraId="18620C72" w14:textId="77777777" w:rsidR="00CB3528" w:rsidRDefault="00CB3528" w:rsidP="00517056">
      <w:pPr>
        <w:jc w:val="both"/>
        <w:rPr>
          <w:b/>
        </w:rPr>
      </w:pPr>
    </w:p>
    <w:p w14:paraId="04842B56" w14:textId="77777777" w:rsidR="00F10BB2" w:rsidRDefault="00DB0AC7" w:rsidP="00517056">
      <w:pPr>
        <w:ind w:firstLine="360"/>
      </w:pPr>
      <w:r w:rsidRPr="005B1AF5">
        <w:t xml:space="preserve">The Clean Air Act, which was last amended in 1990, requires </w:t>
      </w:r>
      <w:r w:rsidR="00512177">
        <w:t>the EPA</w:t>
      </w:r>
      <w:r w:rsidRPr="005B1AF5">
        <w:t xml:space="preserve"> to </w:t>
      </w:r>
      <w:r w:rsidR="00874D61">
        <w:t xml:space="preserve">establish </w:t>
      </w:r>
      <w:r w:rsidRPr="005B1AF5">
        <w:t xml:space="preserve">National Ambient Air Quality Standards (NAAQS) for </w:t>
      </w:r>
      <w:r w:rsidR="00F10BB2">
        <w:t xml:space="preserve">air </w:t>
      </w:r>
      <w:r w:rsidRPr="005B1AF5">
        <w:t xml:space="preserve">pollutants </w:t>
      </w:r>
      <w:r w:rsidR="00874D61">
        <w:t xml:space="preserve">that may reasonably be anticipated to endanger public health or welfare, and which result from numerous or diverse sources. </w:t>
      </w:r>
      <w:r w:rsidR="00F10BB2" w:rsidRPr="00DF59EB">
        <w:t xml:space="preserve">On July 18, 1997, </w:t>
      </w:r>
      <w:r w:rsidR="00F10BB2">
        <w:t xml:space="preserve">the EPA </w:t>
      </w:r>
      <w:r w:rsidR="00F10BB2" w:rsidRPr="00DF59EB">
        <w:t>revised the NAAQS for particulate matter to add new standards for fine partic</w:t>
      </w:r>
      <w:r w:rsidR="00874D61">
        <w:t>ulate matter (</w:t>
      </w:r>
      <w:r w:rsidR="00874D61" w:rsidRPr="00070DD6">
        <w:t>particles of solid and liquid material less than 2.5 microns in aerodynamic diameter</w:t>
      </w:r>
      <w:r w:rsidR="00874D61">
        <w:t>)</w:t>
      </w:r>
      <w:r w:rsidR="00F10BB2" w:rsidRPr="00DF59EB">
        <w:t>, using PM</w:t>
      </w:r>
      <w:r w:rsidR="00F10BB2" w:rsidRPr="00DF59EB">
        <w:rPr>
          <w:vertAlign w:val="subscript"/>
        </w:rPr>
        <w:t>2.5</w:t>
      </w:r>
      <w:r w:rsidR="00F10BB2" w:rsidRPr="00DF59EB">
        <w:t xml:space="preserve"> as the indicator</w:t>
      </w:r>
      <w:r w:rsidR="00F10BB2">
        <w:t>. The EPA</w:t>
      </w:r>
      <w:r w:rsidR="00F10BB2" w:rsidRPr="00DF59EB">
        <w:t xml:space="preserve"> established health-based (primary) annual and </w:t>
      </w:r>
      <w:r w:rsidR="00F10BB2" w:rsidRPr="00DF59EB">
        <w:lastRenderedPageBreak/>
        <w:t>24-hour standards for PM</w:t>
      </w:r>
      <w:r w:rsidR="00F10BB2" w:rsidRPr="00DF59EB">
        <w:rPr>
          <w:vertAlign w:val="subscript"/>
        </w:rPr>
        <w:t>2.5</w:t>
      </w:r>
      <w:r w:rsidR="00F10BB2" w:rsidRPr="00DF59EB">
        <w:t xml:space="preserve"> (62 FR 38652)</w:t>
      </w:r>
      <w:r w:rsidR="00F10BB2">
        <w:t xml:space="preserve">. </w:t>
      </w:r>
      <w:r w:rsidR="00F10BB2" w:rsidRPr="00DF59EB">
        <w:t>The annual standard was set a level of 15 micrograms per cubic meter, based on the 3-year average of annual mean PM</w:t>
      </w:r>
      <w:r w:rsidR="00F10BB2" w:rsidRPr="00DF59EB">
        <w:rPr>
          <w:vertAlign w:val="subscript"/>
        </w:rPr>
        <w:t>2.5</w:t>
      </w:r>
      <w:r w:rsidR="00F10BB2" w:rsidRPr="00DF59EB">
        <w:t xml:space="preserve"> concentrations</w:t>
      </w:r>
      <w:r w:rsidR="00F10BB2">
        <w:t xml:space="preserve">. </w:t>
      </w:r>
      <w:r w:rsidR="00F10BB2" w:rsidRPr="00DF59EB">
        <w:t>The 24-hour standard was set a level of 65 micrograms per cubic meter, based on the 3-year average of the 98</w:t>
      </w:r>
      <w:r w:rsidR="00F10BB2" w:rsidRPr="00DF59EB">
        <w:rPr>
          <w:vertAlign w:val="superscript"/>
        </w:rPr>
        <w:t>th</w:t>
      </w:r>
      <w:r w:rsidR="00F10BB2" w:rsidRPr="00DF59EB">
        <w:t xml:space="preserve"> percentile of 24-hour concentrations. </w:t>
      </w:r>
      <w:r w:rsidR="00874D61">
        <w:t>The welfare-based secondary standards were established identical to the primary standards.</w:t>
      </w:r>
    </w:p>
    <w:p w14:paraId="5D7F4560" w14:textId="77777777" w:rsidR="00F10BB2" w:rsidRPr="00DF59EB" w:rsidRDefault="00F10BB2" w:rsidP="00517056">
      <w:pPr>
        <w:ind w:firstLine="360"/>
      </w:pPr>
      <w:r w:rsidRPr="00DF59EB">
        <w:t xml:space="preserve"> </w:t>
      </w:r>
    </w:p>
    <w:p w14:paraId="2BD701E9" w14:textId="77777777" w:rsidR="00657CC0" w:rsidRPr="006434DA" w:rsidRDefault="00657CC0" w:rsidP="00657CC0">
      <w:pPr>
        <w:ind w:firstLine="360"/>
      </w:pPr>
      <w:r w:rsidRPr="006434DA">
        <w:t>The initial PM</w:t>
      </w:r>
      <w:r w:rsidRPr="006434DA">
        <w:rPr>
          <w:vertAlign w:val="subscript"/>
        </w:rPr>
        <w:t>2.5</w:t>
      </w:r>
      <w:r w:rsidRPr="006434DA">
        <w:t xml:space="preserve"> National Ambient Air Quality Standard Implementation rule was proposed November 1, 2005 (70 FR 65983) and was promulgated on April 25, 2007 (72 FR 20586). The preamble to the proposed and final regulation addresses the administrative burden in general terms. The preamble to the final rule stated that an ICR would be prepared. </w:t>
      </w:r>
      <w:r>
        <w:t xml:space="preserve">The </w:t>
      </w:r>
      <w:r w:rsidRPr="006434DA">
        <w:t xml:space="preserve">ICR </w:t>
      </w:r>
      <w:r>
        <w:t>(</w:t>
      </w:r>
      <w:r w:rsidRPr="006434DA">
        <w:t>225</w:t>
      </w:r>
      <w:r>
        <w:t>8.01)</w:t>
      </w:r>
      <w:r w:rsidRPr="006434DA">
        <w:t xml:space="preserve"> covered a period from April 5, 2008 through April 4, 2011.</w:t>
      </w:r>
      <w:r>
        <w:t xml:space="preserve"> An extension without change of the currently approved ICR (2258.02) was subsequently issued through April 30, 2012.</w:t>
      </w:r>
    </w:p>
    <w:p w14:paraId="5D23057D" w14:textId="77777777" w:rsidR="00F10BB2" w:rsidRPr="006434DA" w:rsidRDefault="00F10BB2" w:rsidP="00517056">
      <w:pPr>
        <w:ind w:firstLine="360"/>
      </w:pPr>
    </w:p>
    <w:p w14:paraId="239682B9" w14:textId="77777777" w:rsidR="00F10BB2" w:rsidRPr="0097721C" w:rsidRDefault="00F10BB2" w:rsidP="00517056">
      <w:pPr>
        <w:ind w:firstLine="360"/>
      </w:pPr>
      <w:r w:rsidRPr="006434DA">
        <w:t>On October 17, 2006, the EPA revised the NAAQS for fine particles. The EPA established a new primary 24-hour standards for PM</w:t>
      </w:r>
      <w:r w:rsidRPr="006434DA">
        <w:rPr>
          <w:vertAlign w:val="subscript"/>
        </w:rPr>
        <w:t>2.5</w:t>
      </w:r>
      <w:r w:rsidRPr="006434DA">
        <w:t xml:space="preserve"> (71 FR 61144). The 24-hour standard was set a level of 35 micrograms per cubic meter, based on the 3-year average of the 98</w:t>
      </w:r>
      <w:r w:rsidRPr="006434DA">
        <w:rPr>
          <w:vertAlign w:val="superscript"/>
        </w:rPr>
        <w:t>th</w:t>
      </w:r>
      <w:r w:rsidRPr="006434DA">
        <w:t xml:space="preserve"> percentile of 24-hour concentrations. The annual standard remained unchanged at a level of 15 micrograms per cubic meter, based on the 3-year average of</w:t>
      </w:r>
      <w:r w:rsidRPr="00DF59EB">
        <w:t xml:space="preserve"> </w:t>
      </w:r>
      <w:r w:rsidRPr="006434DA">
        <w:t>annual mean PM</w:t>
      </w:r>
      <w:r w:rsidRPr="006434DA">
        <w:rPr>
          <w:vertAlign w:val="subscript"/>
        </w:rPr>
        <w:t>2.5</w:t>
      </w:r>
      <w:r w:rsidRPr="006434DA">
        <w:t xml:space="preserve"> concentrations. The ti</w:t>
      </w:r>
      <w:r w:rsidR="00456597">
        <w:t>me period covered in the ICR (2258.03</w:t>
      </w:r>
      <w:r w:rsidRPr="006434DA">
        <w:t xml:space="preserve">) </w:t>
      </w:r>
      <w:r w:rsidR="00456597">
        <w:t>was a 3-</w:t>
      </w:r>
      <w:r w:rsidRPr="00505B64">
        <w:t>year per</w:t>
      </w:r>
      <w:r w:rsidRPr="00E04EAC">
        <w:t xml:space="preserve">iod from </w:t>
      </w:r>
      <w:r w:rsidR="00D03DE9">
        <w:t>May</w:t>
      </w:r>
      <w:r w:rsidRPr="00394375">
        <w:t xml:space="preserve"> 1, </w:t>
      </w:r>
      <w:r w:rsidRPr="00700D27">
        <w:t>201</w:t>
      </w:r>
      <w:r w:rsidR="00323447">
        <w:t>2</w:t>
      </w:r>
      <w:r w:rsidRPr="00700D27">
        <w:t xml:space="preserve"> through </w:t>
      </w:r>
      <w:r w:rsidR="00D03DE9">
        <w:t>April</w:t>
      </w:r>
      <w:r w:rsidRPr="0097721C">
        <w:t xml:space="preserve"> 3</w:t>
      </w:r>
      <w:r w:rsidR="00D03DE9">
        <w:t>0</w:t>
      </w:r>
      <w:r w:rsidRPr="0097721C">
        <w:t>, 201</w:t>
      </w:r>
      <w:r w:rsidR="00323447">
        <w:t>5</w:t>
      </w:r>
      <w:r w:rsidRPr="0097721C">
        <w:t>.</w:t>
      </w:r>
      <w:r w:rsidR="006518CB">
        <w:t xml:space="preserve"> </w:t>
      </w:r>
      <w:r w:rsidR="00456597">
        <w:t>ICR 2258.03</w:t>
      </w:r>
      <w:r w:rsidR="00342429" w:rsidRPr="00101E19">
        <w:t xml:space="preserve"> was</w:t>
      </w:r>
      <w:r w:rsidR="00342429">
        <w:t xml:space="preserve"> issued</w:t>
      </w:r>
      <w:r w:rsidR="00342429" w:rsidRPr="00101E19">
        <w:t xml:space="preserve"> a 60-day </w:t>
      </w:r>
      <w:r w:rsidR="00342429">
        <w:t>extension</w:t>
      </w:r>
      <w:r w:rsidR="00342429" w:rsidRPr="00101E19">
        <w:t xml:space="preserve"> from April 30, 2015 through June 30, 2015.</w:t>
      </w:r>
      <w:r w:rsidR="00702189">
        <w:t xml:space="preserve"> </w:t>
      </w:r>
      <w:r w:rsidR="00D86050">
        <w:t xml:space="preserve">The </w:t>
      </w:r>
      <w:r w:rsidR="00456597">
        <w:t>ICR (2258.03) lapsed on July 1, 2015.</w:t>
      </w:r>
    </w:p>
    <w:p w14:paraId="6021C5C7" w14:textId="77777777" w:rsidR="00F10BB2" w:rsidRPr="00C0506F" w:rsidRDefault="00F10BB2" w:rsidP="00517056">
      <w:pPr>
        <w:ind w:firstLine="360"/>
      </w:pPr>
    </w:p>
    <w:p w14:paraId="0AAD4394" w14:textId="77777777" w:rsidR="00F10BB2" w:rsidRDefault="00F10BB2" w:rsidP="000B6775">
      <w:pPr>
        <w:ind w:firstLine="360"/>
      </w:pPr>
      <w:r w:rsidRPr="008A270E">
        <w:t>On December 14</w:t>
      </w:r>
      <w:r w:rsidRPr="000923DA">
        <w:t>, 2012, the EPA</w:t>
      </w:r>
      <w:r w:rsidRPr="00F14BA4">
        <w:t xml:space="preserve"> revised the NAAQS for fine particles. The EPA established a new primary annual standard PM</w:t>
      </w:r>
      <w:r w:rsidRPr="00F14BA4">
        <w:rPr>
          <w:vertAlign w:val="subscript"/>
        </w:rPr>
        <w:t>2.5</w:t>
      </w:r>
      <w:r w:rsidRPr="00F14BA4">
        <w:t xml:space="preserve"> </w:t>
      </w:r>
      <w:r w:rsidRPr="006434DA">
        <w:t xml:space="preserve">(78 FR 3086). The annual standard was set at a level of </w:t>
      </w:r>
      <w:r w:rsidRPr="00505B64">
        <w:t>12</w:t>
      </w:r>
      <w:r w:rsidRPr="00E04EAC">
        <w:t xml:space="preserve"> micrograms per cubic meter,</w:t>
      </w:r>
      <w:r w:rsidRPr="00394375">
        <w:t xml:space="preserve"> based on the 3-year average of annual mean PM</w:t>
      </w:r>
      <w:r w:rsidRPr="00700D27">
        <w:rPr>
          <w:vertAlign w:val="subscript"/>
        </w:rPr>
        <w:t>2.5</w:t>
      </w:r>
      <w:r w:rsidRPr="00700D27">
        <w:t xml:space="preserve"> concentrations</w:t>
      </w:r>
      <w:r w:rsidRPr="0097721C">
        <w:t>. The 24-hour standard remained unchanged at a level of 3</w:t>
      </w:r>
      <w:r w:rsidRPr="00C0506F">
        <w:t>5 micrograms per cubic meter, based on the 3-year average of the 98</w:t>
      </w:r>
      <w:r w:rsidRPr="00C0506F">
        <w:rPr>
          <w:vertAlign w:val="superscript"/>
        </w:rPr>
        <w:t>th</w:t>
      </w:r>
      <w:r w:rsidRPr="008A270E">
        <w:t xml:space="preserve"> percentile of 24-hour concentrations. </w:t>
      </w:r>
      <w:r w:rsidR="00702189" w:rsidRPr="00E7738B">
        <w:t xml:space="preserve">ICR 2258.03 was included in the </w:t>
      </w:r>
      <w:r w:rsidR="003A6739" w:rsidRPr="00E7738B">
        <w:t xml:space="preserve">proposed </w:t>
      </w:r>
      <w:r w:rsidR="00702189" w:rsidRPr="00E7738B">
        <w:t>PM</w:t>
      </w:r>
      <w:r w:rsidR="00702189" w:rsidRPr="00E7738B">
        <w:rPr>
          <w:vertAlign w:val="subscript"/>
        </w:rPr>
        <w:t>2.5</w:t>
      </w:r>
      <w:r w:rsidR="00702189" w:rsidRPr="00E7738B">
        <w:t xml:space="preserve"> NAAQS SIP Requirements </w:t>
      </w:r>
      <w:r w:rsidR="00E7738B">
        <w:t xml:space="preserve">Rule. This ICR </w:t>
      </w:r>
      <w:r w:rsidR="00D86050">
        <w:t xml:space="preserve">(2258.03) </w:t>
      </w:r>
      <w:r w:rsidR="00E7738B">
        <w:t>was incorrectly numbered and should have been proposed as ICR 2258.04.</w:t>
      </w:r>
      <w:r w:rsidR="003A6739">
        <w:t xml:space="preserve"> </w:t>
      </w:r>
    </w:p>
    <w:p w14:paraId="340647E7" w14:textId="77777777" w:rsidR="00F10BB2" w:rsidRDefault="00F10BB2" w:rsidP="00517056">
      <w:pPr>
        <w:ind w:firstLine="360"/>
      </w:pPr>
    </w:p>
    <w:p w14:paraId="7001392A" w14:textId="77777777" w:rsidR="00891551" w:rsidRDefault="00CB3528" w:rsidP="00517056">
      <w:pPr>
        <w:ind w:firstLine="360"/>
      </w:pPr>
      <w:r w:rsidRPr="005B1AF5">
        <w:t xml:space="preserve">Part D of Title I of the Clean Air Act sets forth the </w:t>
      </w:r>
      <w:r w:rsidR="00ED00C6">
        <w:t xml:space="preserve">implementation </w:t>
      </w:r>
      <w:r w:rsidRPr="005B1AF5">
        <w:t xml:space="preserve">plan requirements for areas designated nonattainment </w:t>
      </w:r>
      <w:r w:rsidR="00ED00C6">
        <w:t>for a</w:t>
      </w:r>
      <w:r w:rsidRPr="005B1AF5">
        <w:t xml:space="preserve"> National Ambient Air Quality Standard</w:t>
      </w:r>
      <w:r w:rsidR="00B31D0B">
        <w:t xml:space="preserve">. </w:t>
      </w:r>
      <w:r w:rsidR="00874D61" w:rsidRPr="008A270E">
        <w:t>T</w:t>
      </w:r>
      <w:r w:rsidR="00874D61" w:rsidRPr="000923DA">
        <w:t>his rule provides the framework for state</w:t>
      </w:r>
      <w:r w:rsidR="00874D61" w:rsidRPr="00F14BA4">
        <w:t xml:space="preserve">s to </w:t>
      </w:r>
      <w:r w:rsidR="00874D61">
        <w:t xml:space="preserve">follow in </w:t>
      </w:r>
      <w:r w:rsidR="00874D61" w:rsidRPr="00F14BA4">
        <w:t>develop</w:t>
      </w:r>
      <w:r w:rsidR="00874D61">
        <w:t>ing</w:t>
      </w:r>
      <w:r w:rsidR="00874D61" w:rsidRPr="00F14BA4">
        <w:t xml:space="preserve"> SIPs to a</w:t>
      </w:r>
      <w:r w:rsidR="00874D61">
        <w:t>ttain</w:t>
      </w:r>
      <w:r w:rsidR="00874D61" w:rsidRPr="00F14BA4">
        <w:t xml:space="preserve"> the 2012 </w:t>
      </w:r>
      <w:r w:rsidR="00CD1897" w:rsidRPr="00A46A39">
        <w:t>PM</w:t>
      </w:r>
      <w:r w:rsidR="00CD1897" w:rsidRPr="00A46A39">
        <w:rPr>
          <w:vertAlign w:val="subscript"/>
        </w:rPr>
        <w:t>2.5</w:t>
      </w:r>
      <w:r w:rsidR="00CD1897">
        <w:t xml:space="preserve"> </w:t>
      </w:r>
      <w:r w:rsidR="00874D61" w:rsidRPr="00F14BA4">
        <w:t>NAAQS</w:t>
      </w:r>
      <w:r w:rsidR="00874D61">
        <w:t xml:space="preserve"> and any future revisions to the </w:t>
      </w:r>
      <w:r w:rsidR="00874D61" w:rsidRPr="00A46A39">
        <w:t>PM</w:t>
      </w:r>
      <w:r w:rsidR="00874D61" w:rsidRPr="00A46A39">
        <w:rPr>
          <w:vertAlign w:val="subscript"/>
        </w:rPr>
        <w:t>2.5</w:t>
      </w:r>
      <w:r w:rsidR="00874D61">
        <w:t xml:space="preserve"> NAAQS. The rule also applies to the </w:t>
      </w:r>
      <w:r w:rsidR="00874D61" w:rsidRPr="00F14BA4">
        <w:t>remaining nonattainment areas for the 1997 PM</w:t>
      </w:r>
      <w:r w:rsidR="00874D61" w:rsidRPr="00F14BA4">
        <w:rPr>
          <w:vertAlign w:val="subscript"/>
        </w:rPr>
        <w:t>2.5</w:t>
      </w:r>
      <w:r w:rsidR="00874D61" w:rsidRPr="00F14BA4">
        <w:t xml:space="preserve"> NAAQS and the 2006 PM</w:t>
      </w:r>
      <w:r w:rsidR="00874D61" w:rsidRPr="00F14BA4">
        <w:rPr>
          <w:vertAlign w:val="subscript"/>
        </w:rPr>
        <w:t>2.5</w:t>
      </w:r>
      <w:r w:rsidR="00874D61" w:rsidRPr="00F14BA4">
        <w:t xml:space="preserve"> NAAQS. </w:t>
      </w:r>
    </w:p>
    <w:p w14:paraId="79FAEEB3" w14:textId="77777777" w:rsidR="00891551" w:rsidRDefault="00891551" w:rsidP="00874D61">
      <w:pPr>
        <w:ind w:left="360" w:firstLine="360"/>
      </w:pPr>
    </w:p>
    <w:p w14:paraId="2AA43F57" w14:textId="77777777" w:rsidR="00505B64" w:rsidRDefault="00874D61" w:rsidP="00517056">
      <w:pPr>
        <w:ind w:firstLine="360"/>
      </w:pPr>
      <w:r w:rsidRPr="00F14BA4">
        <w:t xml:space="preserve">This framework reflects the </w:t>
      </w:r>
      <w:r>
        <w:t xml:space="preserve">applicable </w:t>
      </w:r>
      <w:r w:rsidRPr="00F14BA4">
        <w:t xml:space="preserve">requirements </w:t>
      </w:r>
      <w:r>
        <w:t>de</w:t>
      </w:r>
      <w:r w:rsidRPr="00F14BA4">
        <w:t xml:space="preserve">scribed in </w:t>
      </w:r>
      <w:r w:rsidR="00891551">
        <w:t xml:space="preserve">the </w:t>
      </w:r>
      <w:r>
        <w:t xml:space="preserve">CAA part D nonattainment area provisions </w:t>
      </w:r>
      <w:r w:rsidR="00891551">
        <w:t xml:space="preserve">found </w:t>
      </w:r>
      <w:r>
        <w:t xml:space="preserve">in sections 172 (subpart 1) and sections 188-190 (subpart 4). </w:t>
      </w:r>
      <w:r w:rsidRPr="00F14BA4">
        <w:t>A PM</w:t>
      </w:r>
      <w:r w:rsidRPr="00F14BA4">
        <w:rPr>
          <w:vertAlign w:val="subscript"/>
        </w:rPr>
        <w:t>2.5</w:t>
      </w:r>
      <w:r w:rsidRPr="00F14BA4">
        <w:t xml:space="preserve"> SIP </w:t>
      </w:r>
      <w:r>
        <w:t xml:space="preserve">must include </w:t>
      </w:r>
      <w:r w:rsidRPr="00F14BA4">
        <w:t>rules</w:t>
      </w:r>
      <w:r>
        <w:t xml:space="preserve"> requiring emission reductions and a demonstration showing whether the particular area can attain the standard by its attainment date. </w:t>
      </w:r>
      <w:r w:rsidR="00E04B8C">
        <w:t>A s</w:t>
      </w:r>
      <w:r>
        <w:t xml:space="preserve">tate plan submittal for attaining the </w:t>
      </w:r>
      <w:r w:rsidRPr="00A46A39">
        <w:t>PM</w:t>
      </w:r>
      <w:r w:rsidRPr="00A46A39">
        <w:rPr>
          <w:vertAlign w:val="subscript"/>
        </w:rPr>
        <w:t>2.5</w:t>
      </w:r>
      <w:r>
        <w:t xml:space="preserve"> NAAQS </w:t>
      </w:r>
      <w:r w:rsidR="00E04B8C">
        <w:t>is</w:t>
      </w:r>
      <w:r>
        <w:t xml:space="preserve"> due to EPA within 18 months after the date </w:t>
      </w:r>
      <w:r w:rsidR="00E04B8C">
        <w:t xml:space="preserve">the area is designated as nonattainment. </w:t>
      </w:r>
      <w:r w:rsidRPr="00F14BA4">
        <w:t xml:space="preserve">After a state submits a SIP, the CAA requires the EPA to </w:t>
      </w:r>
      <w:r>
        <w:t>review the plan</w:t>
      </w:r>
      <w:r w:rsidR="00D32C03">
        <w:t>,</w:t>
      </w:r>
      <w:r>
        <w:t xml:space="preserve"> and </w:t>
      </w:r>
      <w:r w:rsidRPr="00F14BA4">
        <w:t xml:space="preserve">approve or disapprove </w:t>
      </w:r>
      <w:r>
        <w:t>it</w:t>
      </w:r>
      <w:r w:rsidRPr="00F14BA4">
        <w:t>.</w:t>
      </w:r>
    </w:p>
    <w:p w14:paraId="7A1EBF40" w14:textId="77777777" w:rsidR="00CB3528" w:rsidRDefault="00CB3528" w:rsidP="00517056">
      <w:pPr>
        <w:jc w:val="both"/>
      </w:pPr>
    </w:p>
    <w:p w14:paraId="089BE181" w14:textId="77777777" w:rsidR="00CB3528" w:rsidRDefault="00CB3528">
      <w:pPr>
        <w:ind w:left="360"/>
        <w:jc w:val="both"/>
        <w:rPr>
          <w:b/>
        </w:rPr>
      </w:pPr>
      <w:r>
        <w:rPr>
          <w:b/>
        </w:rPr>
        <w:t>2(</w:t>
      </w:r>
      <w:r w:rsidR="000C215A">
        <w:rPr>
          <w:b/>
        </w:rPr>
        <w:t>b</w:t>
      </w:r>
      <w:r>
        <w:rPr>
          <w:b/>
        </w:rPr>
        <w:t>)</w:t>
      </w:r>
      <w:r>
        <w:rPr>
          <w:b/>
        </w:rPr>
        <w:tab/>
        <w:t xml:space="preserve">User/Users of the Data </w:t>
      </w:r>
    </w:p>
    <w:p w14:paraId="5F26D107" w14:textId="77777777" w:rsidR="00A079DD" w:rsidRDefault="00A079DD">
      <w:pPr>
        <w:ind w:left="360"/>
        <w:jc w:val="both"/>
        <w:rPr>
          <w:b/>
        </w:rPr>
      </w:pPr>
    </w:p>
    <w:p w14:paraId="6F2DD81A" w14:textId="77777777" w:rsidR="00785AD2" w:rsidRDefault="00CB3528" w:rsidP="00304BDC">
      <w:pPr>
        <w:ind w:firstLine="360"/>
      </w:pPr>
      <w:r>
        <w:lastRenderedPageBreak/>
        <w:t xml:space="preserve">The data collected from </w:t>
      </w:r>
      <w:r w:rsidR="00356824">
        <w:t xml:space="preserve">the </w:t>
      </w:r>
      <w:r w:rsidR="000617DA">
        <w:t>state</w:t>
      </w:r>
      <w:r w:rsidR="00356824">
        <w:t xml:space="preserve"> or local air agency </w:t>
      </w:r>
      <w:r>
        <w:t>respondents</w:t>
      </w:r>
      <w:r w:rsidR="00304BDC">
        <w:t xml:space="preserve"> will include the </w:t>
      </w:r>
      <w:r w:rsidR="00891551">
        <w:t xml:space="preserve">nonattainment </w:t>
      </w:r>
      <w:r w:rsidR="00304BDC">
        <w:t>SIP elements</w:t>
      </w:r>
      <w:r w:rsidR="00304BDC" w:rsidRPr="00425EFD">
        <w:t xml:space="preserve"> </w:t>
      </w:r>
      <w:r w:rsidR="00E04B8C">
        <w:t xml:space="preserve">required by </w:t>
      </w:r>
      <w:r w:rsidR="00891551">
        <w:t>the CAA and describe</w:t>
      </w:r>
      <w:r w:rsidR="00E04B8C">
        <w:t>d</w:t>
      </w:r>
      <w:r w:rsidR="00891551">
        <w:t xml:space="preserve"> in more detail in the </w:t>
      </w:r>
      <w:r w:rsidR="00891551" w:rsidRPr="00A46A39">
        <w:t>PM</w:t>
      </w:r>
      <w:r w:rsidR="00891551" w:rsidRPr="00A46A39">
        <w:rPr>
          <w:vertAlign w:val="subscript"/>
        </w:rPr>
        <w:t>2.5</w:t>
      </w:r>
      <w:r w:rsidR="00891551">
        <w:t xml:space="preserve"> SIP requirements rule. </w:t>
      </w:r>
      <w:r w:rsidR="00576FB1">
        <w:t xml:space="preserve">The </w:t>
      </w:r>
      <w:r w:rsidR="00563636">
        <w:t>PM</w:t>
      </w:r>
      <w:r w:rsidR="00563636">
        <w:rPr>
          <w:vertAlign w:val="subscript"/>
        </w:rPr>
        <w:t>2.5</w:t>
      </w:r>
      <w:r w:rsidR="00304BDC" w:rsidRPr="00425EFD">
        <w:t xml:space="preserve"> SIP</w:t>
      </w:r>
      <w:r w:rsidR="00576FB1">
        <w:t xml:space="preserve"> </w:t>
      </w:r>
      <w:r w:rsidR="00E04B8C">
        <w:t xml:space="preserve">must </w:t>
      </w:r>
      <w:r w:rsidR="00304BDC" w:rsidRPr="00425EFD">
        <w:t xml:space="preserve">contain </w:t>
      </w:r>
      <w:r w:rsidR="00E04B8C">
        <w:t xml:space="preserve">state </w:t>
      </w:r>
      <w:r w:rsidR="00304BDC" w:rsidRPr="00425EFD">
        <w:t>rules and other requirements designed to achieve the NAAQS by the deadlines established under the CAA</w:t>
      </w:r>
      <w:r w:rsidR="004E7F9E">
        <w:t xml:space="preserve">. </w:t>
      </w:r>
    </w:p>
    <w:p w14:paraId="4CC84020" w14:textId="77777777" w:rsidR="00785AD2" w:rsidRDefault="00785AD2" w:rsidP="00304BDC">
      <w:pPr>
        <w:ind w:firstLine="360"/>
      </w:pPr>
    </w:p>
    <w:p w14:paraId="3950EE02" w14:textId="77777777" w:rsidR="00C84CBE" w:rsidRDefault="00304BDC" w:rsidP="00304BDC">
      <w:pPr>
        <w:ind w:firstLine="360"/>
      </w:pPr>
      <w:r w:rsidRPr="00425EFD">
        <w:t xml:space="preserve">The </w:t>
      </w:r>
      <w:r w:rsidR="00C84CBE" w:rsidRPr="00A46A39">
        <w:t>PM</w:t>
      </w:r>
      <w:r w:rsidR="00C84CBE" w:rsidRPr="00A46A39">
        <w:rPr>
          <w:vertAlign w:val="subscript"/>
        </w:rPr>
        <w:t>2.5</w:t>
      </w:r>
      <w:r w:rsidR="00C84CBE">
        <w:t xml:space="preserve"> </w:t>
      </w:r>
      <w:r w:rsidRPr="00425EFD">
        <w:t xml:space="preserve">SIP </w:t>
      </w:r>
      <w:r w:rsidR="00B875D7">
        <w:t xml:space="preserve">submitted by the state </w:t>
      </w:r>
      <w:r w:rsidRPr="00425EFD">
        <w:t xml:space="preserve">must </w:t>
      </w:r>
      <w:r w:rsidR="00C84CBE">
        <w:t>include t</w:t>
      </w:r>
      <w:r w:rsidR="0071153F">
        <w:t xml:space="preserve">he </w:t>
      </w:r>
      <w:r w:rsidR="00C84CBE">
        <w:t xml:space="preserve">various </w:t>
      </w:r>
      <w:r w:rsidRPr="00425EFD">
        <w:t>requirements in subpart</w:t>
      </w:r>
      <w:r w:rsidR="006F0B51">
        <w:t xml:space="preserve"> 1 and subpart</w:t>
      </w:r>
      <w:r w:rsidRPr="00425EFD">
        <w:t xml:space="preserve"> </w:t>
      </w:r>
      <w:r w:rsidR="00505B64">
        <w:t>4</w:t>
      </w:r>
      <w:r w:rsidR="00C84CBE">
        <w:t>, including:</w:t>
      </w:r>
    </w:p>
    <w:p w14:paraId="70C78928" w14:textId="77777777" w:rsidR="00785AD2" w:rsidRDefault="00785AD2" w:rsidP="00304BDC">
      <w:pPr>
        <w:ind w:firstLine="360"/>
      </w:pPr>
    </w:p>
    <w:p w14:paraId="31E5B9D8" w14:textId="77777777" w:rsidR="00C84CBE" w:rsidRDefault="00C84CBE" w:rsidP="00517056">
      <w:pPr>
        <w:numPr>
          <w:ilvl w:val="0"/>
          <w:numId w:val="28"/>
        </w:numPr>
      </w:pPr>
      <w:r>
        <w:t>Baseline emission inventory and projection year inventory for stationary, mobile, and area emissions sources in the nonattainment area</w:t>
      </w:r>
      <w:r w:rsidR="005076F6">
        <w:t xml:space="preserve"> consistent with section 51.1008 of the rule.</w:t>
      </w:r>
    </w:p>
    <w:p w14:paraId="5517661D" w14:textId="77777777" w:rsidR="00C84CBE" w:rsidRDefault="00B875D7" w:rsidP="00517056">
      <w:pPr>
        <w:numPr>
          <w:ilvl w:val="0"/>
          <w:numId w:val="28"/>
        </w:numPr>
      </w:pPr>
      <w:r>
        <w:t>For Moderate areas, a</w:t>
      </w:r>
      <w:r w:rsidR="00C84CBE">
        <w:t xml:space="preserve">n analysis of economic and technological feasibility of potential control measures (i.e., reasonably </w:t>
      </w:r>
      <w:r w:rsidR="00E04B8C">
        <w:t>available control measures (</w:t>
      </w:r>
      <w:r w:rsidR="00304BDC" w:rsidRPr="00425EFD">
        <w:t>RACM</w:t>
      </w:r>
      <w:r w:rsidR="00E04B8C">
        <w:t>) and reasonably available control technology (</w:t>
      </w:r>
      <w:r w:rsidR="00304BDC" w:rsidRPr="00425EFD">
        <w:t>RACT</w:t>
      </w:r>
      <w:r w:rsidR="00D32C03">
        <w:t>)</w:t>
      </w:r>
      <w:r w:rsidR="00C84CBE">
        <w:t xml:space="preserve">), and </w:t>
      </w:r>
      <w:r w:rsidR="005076F6">
        <w:t xml:space="preserve">the adoption of </w:t>
      </w:r>
      <w:r w:rsidR="00C84CBE">
        <w:t>state rules requiring emission reductions to ensure attainment of the standard “as expeditiously as practicable</w:t>
      </w:r>
      <w:r w:rsidR="005076F6">
        <w:t>,” consistent with sections 51.1007 and 51.1009 of the rule.</w:t>
      </w:r>
    </w:p>
    <w:p w14:paraId="7DB54DC8" w14:textId="77777777" w:rsidR="005076F6" w:rsidRDefault="005076F6" w:rsidP="00517056">
      <w:pPr>
        <w:numPr>
          <w:ilvl w:val="0"/>
          <w:numId w:val="28"/>
        </w:numPr>
      </w:pPr>
      <w:r>
        <w:t>For Serious areas, an analysis of economic and technological feasibility of potential control measures (i.e., best available control measures (B</w:t>
      </w:r>
      <w:r w:rsidRPr="00425EFD">
        <w:t>ACM</w:t>
      </w:r>
      <w:r>
        <w:t>) and best available control technology (B</w:t>
      </w:r>
      <w:r w:rsidRPr="00425EFD">
        <w:t>ACT</w:t>
      </w:r>
      <w:r>
        <w:t>)), and the adoption of state rules requiring emission reductions to ensure attainment of the standard “as expeditiously as practicable,” consistent with sections 51.10</w:t>
      </w:r>
      <w:r w:rsidR="00B875D7">
        <w:t>10</w:t>
      </w:r>
      <w:r>
        <w:t xml:space="preserve"> of the rule.</w:t>
      </w:r>
    </w:p>
    <w:p w14:paraId="2F75FD66" w14:textId="77777777" w:rsidR="005076F6" w:rsidRDefault="005076F6" w:rsidP="005076F6">
      <w:pPr>
        <w:numPr>
          <w:ilvl w:val="0"/>
          <w:numId w:val="28"/>
        </w:numPr>
      </w:pPr>
      <w:r>
        <w:t>A</w:t>
      </w:r>
      <w:r w:rsidR="00F51B00">
        <w:t>n</w:t>
      </w:r>
      <w:r>
        <w:t xml:space="preserve"> attainment date consistent with section 51.1004 of the rule. </w:t>
      </w:r>
    </w:p>
    <w:p w14:paraId="5C8702C0" w14:textId="77777777" w:rsidR="005076F6" w:rsidRDefault="00C84CBE" w:rsidP="005076F6">
      <w:pPr>
        <w:numPr>
          <w:ilvl w:val="0"/>
          <w:numId w:val="28"/>
        </w:numPr>
      </w:pPr>
      <w:r>
        <w:t xml:space="preserve">An attainment demonstration with air quality modeling showing that existing federal and state emission reduction programs, plus any new emission reduction programs adopted by the state, </w:t>
      </w:r>
      <w:r w:rsidRPr="00425EFD">
        <w:t xml:space="preserve">will result in </w:t>
      </w:r>
      <w:r>
        <w:t xml:space="preserve">expeditious </w:t>
      </w:r>
      <w:r w:rsidRPr="00425EFD">
        <w:t>attainment</w:t>
      </w:r>
      <w:r>
        <w:t xml:space="preserve"> by the attainment date</w:t>
      </w:r>
      <w:r w:rsidR="00B875D7">
        <w:t>, consistent with section 51.1011 of the rule</w:t>
      </w:r>
      <w:r>
        <w:t>. The</w:t>
      </w:r>
      <w:r w:rsidRPr="00000AD6">
        <w:t xml:space="preserve"> attainment demonstration must meet the requirements of 40 CFR 51.112 and Part 51, Appendix W</w:t>
      </w:r>
      <w:r>
        <w:t>,</w:t>
      </w:r>
      <w:r w:rsidRPr="00000AD6">
        <w:t xml:space="preserve"> and must include </w:t>
      </w:r>
      <w:r>
        <w:t xml:space="preserve">emission </w:t>
      </w:r>
      <w:r w:rsidRPr="00000AD6">
        <w:t xml:space="preserve">inventory data, modeling results, and emission reduction analyses on which the </w:t>
      </w:r>
      <w:r>
        <w:t>state</w:t>
      </w:r>
      <w:r w:rsidRPr="00000AD6">
        <w:t xml:space="preserve"> has based its projected attainment date</w:t>
      </w:r>
      <w:r>
        <w:t xml:space="preserve">. </w:t>
      </w:r>
      <w:r w:rsidR="005076F6" w:rsidRPr="00000AD6">
        <w:t xml:space="preserve">The attainment demonstration and supporting air quality modeling should be consistent with </w:t>
      </w:r>
      <w:r w:rsidR="005076F6">
        <w:t>the EPA</w:t>
      </w:r>
      <w:r w:rsidR="005076F6" w:rsidRPr="00000AD6">
        <w:t>’s PM</w:t>
      </w:r>
      <w:r w:rsidR="005076F6" w:rsidRPr="007348F4">
        <w:rPr>
          <w:vertAlign w:val="subscript"/>
        </w:rPr>
        <w:t>2.5</w:t>
      </w:r>
      <w:r w:rsidR="005076F6" w:rsidRPr="00000AD6">
        <w:t xml:space="preserve"> modeling guidance</w:t>
      </w:r>
    </w:p>
    <w:p w14:paraId="428171A4" w14:textId="77777777" w:rsidR="005076F6" w:rsidRDefault="005076F6" w:rsidP="005076F6">
      <w:pPr>
        <w:numPr>
          <w:ilvl w:val="0"/>
          <w:numId w:val="28"/>
        </w:numPr>
      </w:pPr>
      <w:r>
        <w:t xml:space="preserve">A plan showing that future emission reductions will </w:t>
      </w:r>
      <w:r w:rsidRPr="00425EFD">
        <w:t xml:space="preserve">provide for </w:t>
      </w:r>
      <w:r>
        <w:t>reasonable further progress (</w:t>
      </w:r>
      <w:r w:rsidRPr="00425EFD">
        <w:t>RFP</w:t>
      </w:r>
      <w:r>
        <w:t>)</w:t>
      </w:r>
      <w:r w:rsidRPr="00425EFD">
        <w:t xml:space="preserve"> toward attainment </w:t>
      </w:r>
      <w:r>
        <w:t xml:space="preserve">of the standard </w:t>
      </w:r>
      <w:r w:rsidRPr="00425EFD">
        <w:t>for the period prior to the area</w:t>
      </w:r>
      <w:r>
        <w:t>’</w:t>
      </w:r>
      <w:r w:rsidRPr="00425EFD">
        <w:t>s attainment date</w:t>
      </w:r>
      <w:r w:rsidR="00B875D7">
        <w:t xml:space="preserve">, consistent with section 51.1012 of the rule; and reporting </w:t>
      </w:r>
      <w:r w:rsidR="000A09B6">
        <w:t xml:space="preserve">every 3 years </w:t>
      </w:r>
      <w:r w:rsidR="00B875D7">
        <w:t xml:space="preserve">on quantitative milestones showing progress in the implementation of the attainment plan and associated control measures, consistent with section 51.1013 of the rule. </w:t>
      </w:r>
    </w:p>
    <w:p w14:paraId="7AF17E03" w14:textId="77777777" w:rsidR="004E7F9E" w:rsidRDefault="004E7F9E" w:rsidP="00517056"/>
    <w:p w14:paraId="1D7C2656" w14:textId="77777777" w:rsidR="00B875D7" w:rsidRDefault="00CB3528" w:rsidP="00B875D7">
      <w:pPr>
        <w:ind w:firstLine="360"/>
      </w:pPr>
      <w:r>
        <w:t xml:space="preserve">The </w:t>
      </w:r>
      <w:r w:rsidR="000731BB">
        <w:t>s</w:t>
      </w:r>
      <w:r w:rsidR="00353BF7">
        <w:t>tate</w:t>
      </w:r>
      <w:r>
        <w:t xml:space="preserve">s </w:t>
      </w:r>
      <w:r w:rsidR="00B875D7">
        <w:t>use this information and analysis to fulfill federal obligations under Title I, Subpart D of the Clean Air Act and the PM</w:t>
      </w:r>
      <w:r w:rsidR="00B875D7">
        <w:rPr>
          <w:vertAlign w:val="subscript"/>
        </w:rPr>
        <w:t>2.5</w:t>
      </w:r>
      <w:r w:rsidR="00B875D7">
        <w:t xml:space="preserve"> Implementation Rule. They also </w:t>
      </w:r>
      <w:r>
        <w:t xml:space="preserve">use the attainment demonstrations, RFP, RACT </w:t>
      </w:r>
      <w:r w:rsidR="00F92BB9">
        <w:t xml:space="preserve">and RACM </w:t>
      </w:r>
      <w:r w:rsidR="00C415A8">
        <w:t>determinations</w:t>
      </w:r>
      <w:r>
        <w:t xml:space="preserve"> to inform their citizenry, including potentially regulated entities</w:t>
      </w:r>
      <w:r w:rsidR="00B31D0B">
        <w:t xml:space="preserve">. </w:t>
      </w:r>
      <w:r w:rsidR="00B875D7">
        <w:t xml:space="preserve">The potentially regulated entities use this information in assessing future emission reduction requirements. </w:t>
      </w:r>
    </w:p>
    <w:p w14:paraId="3ED784CA" w14:textId="77777777" w:rsidR="00B875D7" w:rsidRDefault="00B875D7" w:rsidP="00B875D7">
      <w:pPr>
        <w:ind w:firstLine="360"/>
      </w:pPr>
    </w:p>
    <w:p w14:paraId="6D0E0129" w14:textId="77777777" w:rsidR="00B875D7" w:rsidRDefault="00B875D7" w:rsidP="00B875D7">
      <w:pPr>
        <w:ind w:firstLine="360"/>
      </w:pPr>
      <w:r>
        <w:t xml:space="preserve">The EPA regional and headquarters offices will use the submitted information in determining the adequacy of the various elements of the </w:t>
      </w:r>
      <w:r w:rsidRPr="00A46A39">
        <w:t>PM</w:t>
      </w:r>
      <w:r w:rsidRPr="00A46A39">
        <w:rPr>
          <w:vertAlign w:val="subscript"/>
        </w:rPr>
        <w:t>2.5</w:t>
      </w:r>
      <w:r>
        <w:t xml:space="preserve"> implementation plan. </w:t>
      </w:r>
      <w:r w:rsidRPr="00425EFD">
        <w:t xml:space="preserve">After a </w:t>
      </w:r>
      <w:r>
        <w:t>state</w:t>
      </w:r>
      <w:r w:rsidRPr="00425EFD">
        <w:t xml:space="preserve"> submits a SIP</w:t>
      </w:r>
      <w:r>
        <w:t xml:space="preserve"> with the appropriate technical supporting documentation</w:t>
      </w:r>
      <w:r w:rsidRPr="00425EFD">
        <w:t xml:space="preserve">, </w:t>
      </w:r>
      <w:r>
        <w:t>the EPA</w:t>
      </w:r>
      <w:r w:rsidRPr="00425EFD">
        <w:t xml:space="preserve"> </w:t>
      </w:r>
      <w:r>
        <w:t xml:space="preserve">is required under the </w:t>
      </w:r>
      <w:r>
        <w:lastRenderedPageBreak/>
        <w:t xml:space="preserve">CAA </w:t>
      </w:r>
      <w:r w:rsidRPr="00425EFD">
        <w:t>to approve or disapprove the SIP</w:t>
      </w:r>
      <w:r>
        <w:t xml:space="preserve"> within 12 months. Emission reduction regulations developed by the states become federally enforceable when approved by the EPA.</w:t>
      </w:r>
    </w:p>
    <w:p w14:paraId="4D4F828C" w14:textId="77777777" w:rsidR="00CB3528" w:rsidRDefault="00CB3528">
      <w:pPr>
        <w:ind w:left="360"/>
        <w:jc w:val="both"/>
      </w:pPr>
    </w:p>
    <w:p w14:paraId="7E500A0D" w14:textId="77777777" w:rsidR="00CB3528" w:rsidRDefault="00CB3528">
      <w:pPr>
        <w:ind w:left="360"/>
        <w:jc w:val="both"/>
      </w:pPr>
    </w:p>
    <w:p w14:paraId="5F9E82B7" w14:textId="77777777" w:rsidR="00CB3528" w:rsidRDefault="00CB3528">
      <w:pPr>
        <w:numPr>
          <w:ilvl w:val="0"/>
          <w:numId w:val="4"/>
        </w:numPr>
        <w:jc w:val="both"/>
        <w:rPr>
          <w:b/>
          <w:sz w:val="28"/>
          <w:szCs w:val="28"/>
        </w:rPr>
      </w:pPr>
      <w:r>
        <w:rPr>
          <w:b/>
          <w:sz w:val="28"/>
          <w:szCs w:val="28"/>
        </w:rPr>
        <w:t>Non-Duplication,</w:t>
      </w:r>
      <w:r w:rsidR="001D711C">
        <w:rPr>
          <w:b/>
          <w:sz w:val="28"/>
          <w:szCs w:val="28"/>
        </w:rPr>
        <w:t xml:space="preserve"> </w:t>
      </w:r>
      <w:r>
        <w:rPr>
          <w:b/>
          <w:sz w:val="28"/>
          <w:szCs w:val="28"/>
        </w:rPr>
        <w:t>Consultations, and Other Collection Criteria</w:t>
      </w:r>
    </w:p>
    <w:p w14:paraId="5F099932" w14:textId="77777777" w:rsidR="00CB3528" w:rsidRDefault="00CB3528">
      <w:pPr>
        <w:ind w:left="360"/>
        <w:jc w:val="both"/>
      </w:pPr>
    </w:p>
    <w:p w14:paraId="0E46F087" w14:textId="77777777" w:rsidR="00CB3528" w:rsidRDefault="00CB3528">
      <w:pPr>
        <w:ind w:left="360"/>
        <w:jc w:val="both"/>
        <w:rPr>
          <w:b/>
        </w:rPr>
      </w:pPr>
      <w:r>
        <w:rPr>
          <w:b/>
        </w:rPr>
        <w:t>3(a)</w:t>
      </w:r>
      <w:r>
        <w:rPr>
          <w:b/>
        </w:rPr>
        <w:tab/>
        <w:t>Non-Duplication</w:t>
      </w:r>
    </w:p>
    <w:p w14:paraId="52862AF5" w14:textId="77777777" w:rsidR="00CB3528" w:rsidRDefault="00CB3528">
      <w:pPr>
        <w:ind w:left="360"/>
        <w:jc w:val="both"/>
        <w:rPr>
          <w:b/>
        </w:rPr>
      </w:pPr>
    </w:p>
    <w:p w14:paraId="002AD086" w14:textId="77777777" w:rsidR="001D711C" w:rsidRDefault="00CB3528" w:rsidP="001D711C">
      <w:pPr>
        <w:ind w:left="360"/>
      </w:pPr>
      <w:r>
        <w:rPr>
          <w:b/>
        </w:rPr>
        <w:tab/>
      </w:r>
      <w:r w:rsidR="00785AD2">
        <w:rPr>
          <w:color w:val="000000"/>
        </w:rPr>
        <w:t>As noted in section 2(b) above, t</w:t>
      </w:r>
      <w:r w:rsidR="003C042E">
        <w:rPr>
          <w:color w:val="000000"/>
        </w:rPr>
        <w:t xml:space="preserve">he </w:t>
      </w:r>
      <w:r w:rsidR="000617DA">
        <w:rPr>
          <w:color w:val="000000"/>
        </w:rPr>
        <w:t>state</w:t>
      </w:r>
      <w:r w:rsidR="003C042E">
        <w:rPr>
          <w:color w:val="000000"/>
        </w:rPr>
        <w:t xml:space="preserve"> respondent will submit a</w:t>
      </w:r>
      <w:r w:rsidR="00785AD2">
        <w:rPr>
          <w:color w:val="000000"/>
        </w:rPr>
        <w:t>n</w:t>
      </w:r>
      <w:r w:rsidR="003C042E">
        <w:rPr>
          <w:color w:val="000000"/>
        </w:rPr>
        <w:t xml:space="preserve"> implementation plan for each nonattainment area that will need to include a number of </w:t>
      </w:r>
      <w:r w:rsidR="00A25974">
        <w:rPr>
          <w:color w:val="000000"/>
        </w:rPr>
        <w:t xml:space="preserve">separate </w:t>
      </w:r>
      <w:r w:rsidR="001D711C">
        <w:rPr>
          <w:color w:val="000000"/>
        </w:rPr>
        <w:t xml:space="preserve">and unique </w:t>
      </w:r>
      <w:r w:rsidR="003C042E">
        <w:rPr>
          <w:color w:val="000000"/>
        </w:rPr>
        <w:t>elements</w:t>
      </w:r>
      <w:r w:rsidR="00A25974">
        <w:rPr>
          <w:color w:val="000000"/>
        </w:rPr>
        <w:t>.</w:t>
      </w:r>
      <w:r w:rsidR="00785AD2">
        <w:t xml:space="preserve"> </w:t>
      </w:r>
      <w:r w:rsidR="001D711C">
        <w:t xml:space="preserve">For example, each implementation plan will need to include a unique RACM/RACT analysis, attainment demonstration, and RFP plan. </w:t>
      </w:r>
    </w:p>
    <w:p w14:paraId="058E5E27" w14:textId="77777777" w:rsidR="001D711C" w:rsidRDefault="001D711C" w:rsidP="001D711C">
      <w:pPr>
        <w:ind w:left="360"/>
      </w:pPr>
    </w:p>
    <w:p w14:paraId="41BEBDDC" w14:textId="77777777" w:rsidR="001D711C" w:rsidRDefault="001D711C" w:rsidP="00517056">
      <w:pPr>
        <w:ind w:left="360" w:firstLine="360"/>
      </w:pPr>
      <w:r>
        <w:t>However, t</w:t>
      </w:r>
      <w:r w:rsidR="00CB3528">
        <w:t xml:space="preserve">here are other activities covered by existing ICRs which complement the </w:t>
      </w:r>
      <w:r w:rsidR="00785AD2">
        <w:t xml:space="preserve">elements required in the </w:t>
      </w:r>
      <w:r w:rsidR="00785AD2" w:rsidRPr="00A46A39">
        <w:t>PM</w:t>
      </w:r>
      <w:r w:rsidR="00785AD2" w:rsidRPr="00A46A39">
        <w:rPr>
          <w:vertAlign w:val="subscript"/>
        </w:rPr>
        <w:t>2.5</w:t>
      </w:r>
      <w:r w:rsidR="00785AD2">
        <w:t xml:space="preserve"> SIP</w:t>
      </w:r>
      <w:r w:rsidR="00A25974">
        <w:t xml:space="preserve">. </w:t>
      </w:r>
      <w:r>
        <w:t>For example, the existing fine particle monitoring network, covered und</w:t>
      </w:r>
      <w:r w:rsidR="00EE0E53">
        <w:t>er a separate, existing ICR, provides essential data for use by states and EPA in identifying key categories of emissions and tracking progress toward attainment.</w:t>
      </w:r>
    </w:p>
    <w:p w14:paraId="4D8671E8" w14:textId="77777777" w:rsidR="001D711C" w:rsidRDefault="001D711C" w:rsidP="00517056">
      <w:pPr>
        <w:ind w:left="360" w:firstLine="360"/>
      </w:pPr>
    </w:p>
    <w:p w14:paraId="39CCA1D4" w14:textId="77777777" w:rsidR="001D711C" w:rsidRDefault="001D711C" w:rsidP="00517056">
      <w:pPr>
        <w:ind w:left="360" w:firstLine="360"/>
      </w:pPr>
      <w:r>
        <w:t>EPA encourages the states to account for control measures and expected emission reductions from existing regulations and implementation planning processes</w:t>
      </w:r>
      <w:r w:rsidR="00EE0E53">
        <w:t>,</w:t>
      </w:r>
      <w:r>
        <w:t xml:space="preserve"> such as for the 1997 and 2006 </w:t>
      </w:r>
      <w:r w:rsidRPr="00A46A39">
        <w:t>PM</w:t>
      </w:r>
      <w:r w:rsidRPr="00A46A39">
        <w:rPr>
          <w:vertAlign w:val="subscript"/>
        </w:rPr>
        <w:t>2.5</w:t>
      </w:r>
      <w:r>
        <w:t xml:space="preserve"> NAAQS, the Ozone NAAQS</w:t>
      </w:r>
      <w:r w:rsidR="00AE06C5">
        <w:t xml:space="preserve">, </w:t>
      </w:r>
      <w:r>
        <w:t xml:space="preserve">the regional haze program, </w:t>
      </w:r>
      <w:r w:rsidR="00AE06C5">
        <w:t xml:space="preserve">or </w:t>
      </w:r>
      <w:r>
        <w:t xml:space="preserve">the cross </w:t>
      </w:r>
      <w:r w:rsidRPr="00AE06C5">
        <w:t>state air pollution rule (CSAPR</w:t>
      </w:r>
      <w:r w:rsidR="00AE06C5" w:rsidRPr="00AE06C5">
        <w:t>)</w:t>
      </w:r>
      <w:r w:rsidRPr="00AE06C5">
        <w:t>.</w:t>
      </w:r>
      <w:r>
        <w:t xml:space="preserve"> Taking such steps, where appropriate, may </w:t>
      </w:r>
      <w:r w:rsidR="00EE0E53">
        <w:t xml:space="preserve">enable states to </w:t>
      </w:r>
      <w:r>
        <w:t xml:space="preserve">reduce the incremental administrative burden </w:t>
      </w:r>
      <w:r w:rsidR="00EE0E53">
        <w:t xml:space="preserve">associated with this rule </w:t>
      </w:r>
      <w:r>
        <w:t>and enable identification of control strategies that achieve multi-pollutant environmental progress at a lower cost.</w:t>
      </w:r>
    </w:p>
    <w:p w14:paraId="7A6925F7" w14:textId="77777777" w:rsidR="001D711C" w:rsidRDefault="001D711C" w:rsidP="000B6775">
      <w:pPr>
        <w:ind w:left="360"/>
      </w:pPr>
    </w:p>
    <w:p w14:paraId="2EE280C6" w14:textId="77777777" w:rsidR="00CB3528" w:rsidRDefault="00A25974" w:rsidP="00517056">
      <w:pPr>
        <w:ind w:left="360" w:firstLine="360"/>
      </w:pPr>
      <w:r>
        <w:t xml:space="preserve">Relevant </w:t>
      </w:r>
      <w:r w:rsidR="00CB3528">
        <w:t>ICRs and their titles are identified below</w:t>
      </w:r>
      <w:r w:rsidR="00B31D0B">
        <w:t xml:space="preserve">. </w:t>
      </w:r>
      <w:r w:rsidR="00CB3528">
        <w:t xml:space="preserve">   </w:t>
      </w:r>
    </w:p>
    <w:p w14:paraId="4272F223" w14:textId="77777777" w:rsidR="00CB3528" w:rsidRDefault="00CB3528" w:rsidP="00D846FF">
      <w:pPr>
        <w:ind w:left="360"/>
      </w:pPr>
    </w:p>
    <w:p w14:paraId="4EC00A1F" w14:textId="77777777" w:rsidR="00CB3528" w:rsidRDefault="00CB3528" w:rsidP="00D846FF">
      <w:pPr>
        <w:numPr>
          <w:ilvl w:val="0"/>
          <w:numId w:val="18"/>
        </w:numPr>
      </w:pPr>
      <w:r>
        <w:t>Requirements for Preparation, Adoption, and Submittal of Implementation Plans</w:t>
      </w:r>
    </w:p>
    <w:p w14:paraId="38512632" w14:textId="77777777" w:rsidR="00CB3528" w:rsidRDefault="00CB3528" w:rsidP="00D846FF">
      <w:pPr>
        <w:numPr>
          <w:ilvl w:val="1"/>
          <w:numId w:val="18"/>
        </w:numPr>
      </w:pPr>
      <w:r>
        <w:t>51.121-51.122  NOx SIP Call……………………………..2060-0445</w:t>
      </w:r>
    </w:p>
    <w:p w14:paraId="1C332B53" w14:textId="77777777" w:rsidR="00CB3528" w:rsidRDefault="00CB3528" w:rsidP="00D846FF">
      <w:pPr>
        <w:numPr>
          <w:ilvl w:val="1"/>
          <w:numId w:val="18"/>
        </w:numPr>
      </w:pPr>
      <w:r>
        <w:t>51.160-51.166  New Source Review.......................………2060-0003</w:t>
      </w:r>
    </w:p>
    <w:p w14:paraId="7211DCDA" w14:textId="77777777" w:rsidR="00CB3528" w:rsidRDefault="00CB3528" w:rsidP="00D846FF">
      <w:pPr>
        <w:numPr>
          <w:ilvl w:val="1"/>
          <w:numId w:val="18"/>
        </w:numPr>
      </w:pPr>
      <w:r>
        <w:t>51.321-51.323  Air Quality Data Reporting………………2060-0088</w:t>
      </w:r>
    </w:p>
    <w:p w14:paraId="32527EE6" w14:textId="77777777" w:rsidR="00CB3528" w:rsidRDefault="00CB3528" w:rsidP="00D846FF">
      <w:pPr>
        <w:numPr>
          <w:ilvl w:val="1"/>
          <w:numId w:val="18"/>
        </w:numPr>
      </w:pPr>
      <w:r>
        <w:t>51.353-51.354  Inspection/Maintenance………………….2060-0252</w:t>
      </w:r>
    </w:p>
    <w:p w14:paraId="21DB0005" w14:textId="77777777" w:rsidR="00CB3528" w:rsidRDefault="00CB3528" w:rsidP="00D846FF">
      <w:pPr>
        <w:numPr>
          <w:ilvl w:val="1"/>
          <w:numId w:val="18"/>
        </w:numPr>
      </w:pPr>
      <w:r>
        <w:t>51.365-51.366  Inspection/Maintenance………………….2060-0252</w:t>
      </w:r>
    </w:p>
    <w:p w14:paraId="699C77B6" w14:textId="77777777" w:rsidR="00CB3528" w:rsidRDefault="00CB3528" w:rsidP="00D846FF">
      <w:pPr>
        <w:numPr>
          <w:ilvl w:val="0"/>
          <w:numId w:val="18"/>
        </w:numPr>
      </w:pPr>
      <w:r>
        <w:t>Approval and Promulgation of Implementation Plans</w:t>
      </w:r>
    </w:p>
    <w:p w14:paraId="32A96E4A" w14:textId="77777777" w:rsidR="00CB3528" w:rsidRDefault="00CB3528" w:rsidP="00D846FF">
      <w:pPr>
        <w:numPr>
          <w:ilvl w:val="1"/>
          <w:numId w:val="18"/>
        </w:numPr>
      </w:pPr>
      <w:r>
        <w:t>52.21 Prevention of Significant Deterioration…..………...2060-0003</w:t>
      </w:r>
    </w:p>
    <w:p w14:paraId="28F8D950" w14:textId="77777777" w:rsidR="00CB3528" w:rsidRDefault="00CB3528" w:rsidP="00D846FF">
      <w:pPr>
        <w:numPr>
          <w:ilvl w:val="0"/>
          <w:numId w:val="18"/>
        </w:numPr>
      </w:pPr>
      <w:r>
        <w:t>Ambient Air Monitoring Reference and Equivalent Methods</w:t>
      </w:r>
    </w:p>
    <w:p w14:paraId="6DB59007" w14:textId="77777777" w:rsidR="00CB3528" w:rsidRDefault="00CB3528" w:rsidP="00D846FF">
      <w:pPr>
        <w:numPr>
          <w:ilvl w:val="1"/>
          <w:numId w:val="18"/>
        </w:numPr>
      </w:pPr>
      <w:r>
        <w:t>53.4 ………………………………………………………..2080-0005</w:t>
      </w:r>
    </w:p>
    <w:p w14:paraId="69633EB2" w14:textId="77777777" w:rsidR="00CB3528" w:rsidRDefault="00CB3528" w:rsidP="00D846FF">
      <w:pPr>
        <w:numPr>
          <w:ilvl w:val="1"/>
          <w:numId w:val="18"/>
        </w:numPr>
      </w:pPr>
      <w:r>
        <w:t>53.9(f),(h),(</w:t>
      </w:r>
      <w:proofErr w:type="spellStart"/>
      <w:r>
        <w:t>i</w:t>
      </w:r>
      <w:proofErr w:type="spellEnd"/>
      <w:r>
        <w:t>)……………………………………………….2080-0005</w:t>
      </w:r>
    </w:p>
    <w:p w14:paraId="1F693112" w14:textId="77777777" w:rsidR="00CB3528" w:rsidRDefault="00CB3528" w:rsidP="00D846FF">
      <w:pPr>
        <w:numPr>
          <w:ilvl w:val="1"/>
          <w:numId w:val="18"/>
        </w:numPr>
      </w:pPr>
      <w:r>
        <w:t>53.14……………………………………………………….2080-0005</w:t>
      </w:r>
    </w:p>
    <w:p w14:paraId="218C436D" w14:textId="77777777" w:rsidR="00CB3528" w:rsidRDefault="00CB3528" w:rsidP="00D846FF">
      <w:pPr>
        <w:numPr>
          <w:ilvl w:val="1"/>
          <w:numId w:val="18"/>
        </w:numPr>
      </w:pPr>
      <w:r>
        <w:t>53.15 ………………………………………………………2080-0005</w:t>
      </w:r>
    </w:p>
    <w:p w14:paraId="1D0375CE" w14:textId="77777777" w:rsidR="00CB3528" w:rsidRDefault="00CB3528" w:rsidP="00D846FF">
      <w:pPr>
        <w:numPr>
          <w:ilvl w:val="1"/>
          <w:numId w:val="18"/>
        </w:numPr>
      </w:pPr>
      <w:r>
        <w:t>53.16(a)-(d),(f)……………………………………………..2080-0005</w:t>
      </w:r>
    </w:p>
    <w:p w14:paraId="28CB2512" w14:textId="77777777" w:rsidR="00CB3528" w:rsidRDefault="00CB3528" w:rsidP="00D846FF">
      <w:pPr>
        <w:numPr>
          <w:ilvl w:val="0"/>
          <w:numId w:val="18"/>
        </w:numPr>
      </w:pPr>
      <w:r>
        <w:t>Outer Continental Shelf Air Regulations</w:t>
      </w:r>
    </w:p>
    <w:p w14:paraId="1459F716" w14:textId="77777777" w:rsidR="00CB3528" w:rsidRDefault="00CB3528" w:rsidP="00D846FF">
      <w:pPr>
        <w:numPr>
          <w:ilvl w:val="1"/>
          <w:numId w:val="18"/>
        </w:numPr>
      </w:pPr>
      <w:r>
        <w:t>55.4-55.8 …………………………………………………..2060-0249</w:t>
      </w:r>
    </w:p>
    <w:p w14:paraId="5A68CEC6" w14:textId="77777777" w:rsidR="00CB3528" w:rsidRDefault="00CB3528" w:rsidP="00D846FF">
      <w:pPr>
        <w:numPr>
          <w:ilvl w:val="1"/>
          <w:numId w:val="18"/>
        </w:numPr>
      </w:pPr>
      <w:r>
        <w:t>55.11-55.14 ………………………………………………..2060-0249</w:t>
      </w:r>
    </w:p>
    <w:p w14:paraId="01D15C39" w14:textId="77777777" w:rsidR="00CB3528" w:rsidRDefault="00CB3528" w:rsidP="00D846FF">
      <w:pPr>
        <w:numPr>
          <w:ilvl w:val="0"/>
          <w:numId w:val="18"/>
        </w:numPr>
      </w:pPr>
      <w:r>
        <w:t>Ambient Air Quality Surveillance</w:t>
      </w:r>
    </w:p>
    <w:p w14:paraId="57CBA576" w14:textId="77777777" w:rsidR="00CB3528" w:rsidRDefault="00CB3528" w:rsidP="00D846FF">
      <w:pPr>
        <w:numPr>
          <w:ilvl w:val="1"/>
          <w:numId w:val="18"/>
        </w:numPr>
      </w:pPr>
      <w:r>
        <w:lastRenderedPageBreak/>
        <w:t>58.11-58.14 ………………………………………………..2060-0084</w:t>
      </w:r>
    </w:p>
    <w:p w14:paraId="3A9786E6" w14:textId="77777777" w:rsidR="00CB3528" w:rsidRDefault="00CB3528" w:rsidP="00D846FF">
      <w:pPr>
        <w:numPr>
          <w:ilvl w:val="1"/>
          <w:numId w:val="18"/>
        </w:numPr>
      </w:pPr>
      <w:r>
        <w:t>58.20-58.23 ………………………………………………..2060-0084</w:t>
      </w:r>
    </w:p>
    <w:p w14:paraId="621EE6AA" w14:textId="77777777" w:rsidR="00CB3528" w:rsidRDefault="00CB3528" w:rsidP="00D846FF">
      <w:pPr>
        <w:numPr>
          <w:ilvl w:val="1"/>
          <w:numId w:val="18"/>
        </w:numPr>
      </w:pPr>
      <w:r>
        <w:t>58.25-58.28 ………………………………………………..2060-0084</w:t>
      </w:r>
    </w:p>
    <w:p w14:paraId="5684020A" w14:textId="77777777" w:rsidR="00CB3528" w:rsidRDefault="00CB3528" w:rsidP="00D846FF">
      <w:pPr>
        <w:numPr>
          <w:ilvl w:val="1"/>
          <w:numId w:val="18"/>
        </w:numPr>
      </w:pPr>
      <w:r>
        <w:t>58.30-58.31 ………………………………………………..2060-0084</w:t>
      </w:r>
    </w:p>
    <w:p w14:paraId="214F2442" w14:textId="77777777" w:rsidR="00CB3528" w:rsidRDefault="00CB3528" w:rsidP="00D846FF">
      <w:pPr>
        <w:numPr>
          <w:ilvl w:val="1"/>
          <w:numId w:val="18"/>
        </w:numPr>
      </w:pPr>
      <w:r>
        <w:t>58.33 ……………………………………………………….2060-0084</w:t>
      </w:r>
    </w:p>
    <w:p w14:paraId="742EBDA8" w14:textId="77777777" w:rsidR="00CB3528" w:rsidRDefault="00CB3528" w:rsidP="00D846FF">
      <w:pPr>
        <w:numPr>
          <w:ilvl w:val="1"/>
          <w:numId w:val="18"/>
        </w:numPr>
      </w:pPr>
      <w:r>
        <w:t>58.35 ……………………………………………………….2060-0084</w:t>
      </w:r>
    </w:p>
    <w:p w14:paraId="402ED363" w14:textId="77777777" w:rsidR="00CB3528" w:rsidRDefault="00CB3528" w:rsidP="00D846FF">
      <w:pPr>
        <w:numPr>
          <w:ilvl w:val="1"/>
          <w:numId w:val="18"/>
        </w:numPr>
      </w:pPr>
      <w:r>
        <w:t>58.40-58.41 ………………………………………………...2060-0084</w:t>
      </w:r>
    </w:p>
    <w:p w14:paraId="5F705275" w14:textId="77777777" w:rsidR="00CB3528" w:rsidRDefault="00CB3528" w:rsidP="00D846FF">
      <w:pPr>
        <w:numPr>
          <w:ilvl w:val="1"/>
          <w:numId w:val="18"/>
        </w:numPr>
      </w:pPr>
      <w:r>
        <w:t>58.43 ……………………………………………………….2060-0084</w:t>
      </w:r>
    </w:p>
    <w:p w14:paraId="73183602" w14:textId="77777777" w:rsidR="00CB3528" w:rsidRDefault="00CB3528" w:rsidP="00D846FF">
      <w:pPr>
        <w:numPr>
          <w:ilvl w:val="1"/>
          <w:numId w:val="18"/>
        </w:numPr>
      </w:pPr>
      <w:r>
        <w:t>58.45 ……………………………………………………….2060-0084</w:t>
      </w:r>
    </w:p>
    <w:p w14:paraId="02DCCCF6" w14:textId="77777777" w:rsidR="00CB3528" w:rsidRDefault="00CB3528" w:rsidP="00D846FF">
      <w:pPr>
        <w:numPr>
          <w:ilvl w:val="1"/>
          <w:numId w:val="18"/>
        </w:numPr>
      </w:pPr>
      <w:r>
        <w:t>58.50 ……………………………………………………….2060-0084</w:t>
      </w:r>
    </w:p>
    <w:p w14:paraId="6BAFB1F0" w14:textId="77777777" w:rsidR="00CB3528" w:rsidRDefault="00CB3528" w:rsidP="00D846FF">
      <w:pPr>
        <w:numPr>
          <w:ilvl w:val="0"/>
          <w:numId w:val="18"/>
        </w:numPr>
      </w:pPr>
      <w:r>
        <w:t xml:space="preserve">Determining Conformity of Federal Actions to </w:t>
      </w:r>
      <w:r w:rsidR="00353BF7">
        <w:t>State</w:t>
      </w:r>
      <w:r>
        <w:t xml:space="preserve"> or Federal Implementation Plans</w:t>
      </w:r>
    </w:p>
    <w:p w14:paraId="4E4A2359" w14:textId="77777777" w:rsidR="00CB3528" w:rsidRDefault="00CB3528" w:rsidP="00D846FF">
      <w:pPr>
        <w:numPr>
          <w:ilvl w:val="1"/>
          <w:numId w:val="18"/>
        </w:numPr>
      </w:pPr>
      <w:r>
        <w:t>91.150-93.160 ……………………………………………..2060-0279</w:t>
      </w:r>
    </w:p>
    <w:p w14:paraId="0D3AF21D" w14:textId="77777777" w:rsidR="00CA7E6B" w:rsidRPr="006333DA" w:rsidRDefault="00CA7E6B" w:rsidP="00D846FF">
      <w:pPr>
        <w:numPr>
          <w:ilvl w:val="0"/>
          <w:numId w:val="18"/>
        </w:numPr>
      </w:pPr>
      <w:r w:rsidRPr="006333DA">
        <w:t>8-hour Ozone National Ambient Air Quality Standard Implementation Rule</w:t>
      </w:r>
    </w:p>
    <w:p w14:paraId="296701C7" w14:textId="77777777" w:rsidR="00CA7E6B" w:rsidRPr="006333DA" w:rsidRDefault="00CA7E6B" w:rsidP="00D846FF">
      <w:pPr>
        <w:numPr>
          <w:ilvl w:val="1"/>
          <w:numId w:val="18"/>
        </w:numPr>
      </w:pPr>
      <w:r w:rsidRPr="006333DA">
        <w:t>2236.02…………………………………………………….2060 – 0594</w:t>
      </w:r>
    </w:p>
    <w:p w14:paraId="6FBBEE74" w14:textId="77777777" w:rsidR="00CB3528" w:rsidRDefault="00CB3528" w:rsidP="00517056">
      <w:pPr>
        <w:ind w:left="360"/>
      </w:pPr>
      <w:r>
        <w:rPr>
          <w:color w:val="FF0000"/>
        </w:rPr>
        <w:tab/>
      </w:r>
    </w:p>
    <w:p w14:paraId="17B7DD11" w14:textId="77777777" w:rsidR="001C3A96" w:rsidRDefault="001C3A96">
      <w:pPr>
        <w:ind w:left="360"/>
        <w:rPr>
          <w:b/>
        </w:rPr>
      </w:pPr>
    </w:p>
    <w:p w14:paraId="03A891A6" w14:textId="77777777" w:rsidR="00CB3528" w:rsidRDefault="00CB3528">
      <w:pPr>
        <w:ind w:left="360"/>
        <w:rPr>
          <w:b/>
        </w:rPr>
      </w:pPr>
      <w:r>
        <w:rPr>
          <w:b/>
        </w:rPr>
        <w:t>3(b)</w:t>
      </w:r>
      <w:r>
        <w:rPr>
          <w:b/>
        </w:rPr>
        <w:tab/>
        <w:t>Public Notice Required Prior to ICR Submission to the Office of Management and Budget (OMB)</w:t>
      </w:r>
    </w:p>
    <w:p w14:paraId="74E830D1" w14:textId="77777777" w:rsidR="00CB3528" w:rsidRDefault="00CB3528" w:rsidP="00394375">
      <w:pPr>
        <w:spacing w:before="240"/>
        <w:ind w:left="360"/>
      </w:pPr>
      <w:r>
        <w:rPr>
          <w:b/>
        </w:rPr>
        <w:tab/>
      </w:r>
      <w:r w:rsidR="00394375" w:rsidRPr="0027531E">
        <w:t>This is a rule-related ICR. Comments on th</w:t>
      </w:r>
      <w:r w:rsidR="00DD20FE" w:rsidRPr="0027531E">
        <w:t>e</w:t>
      </w:r>
      <w:r w:rsidR="00394375" w:rsidRPr="0027531E">
        <w:t xml:space="preserve"> ICR w</w:t>
      </w:r>
      <w:r w:rsidR="00DD20FE" w:rsidRPr="0027531E">
        <w:t>ere</w:t>
      </w:r>
      <w:r w:rsidR="00394375" w:rsidRPr="0027531E">
        <w:t xml:space="preserve"> requested when the rule </w:t>
      </w:r>
      <w:r w:rsidR="00DD20FE" w:rsidRPr="0027531E">
        <w:t>was</w:t>
      </w:r>
      <w:r w:rsidR="00394375" w:rsidRPr="0027531E">
        <w:t xml:space="preserve"> proposed in </w:t>
      </w:r>
      <w:r w:rsidR="00EE0E53" w:rsidRPr="0027531E">
        <w:t xml:space="preserve">the </w:t>
      </w:r>
      <w:r w:rsidR="00EE0E53" w:rsidRPr="0027531E">
        <w:rPr>
          <w:u w:val="single"/>
        </w:rPr>
        <w:t>Federal Register</w:t>
      </w:r>
      <w:r w:rsidR="00EE0E53" w:rsidRPr="0027531E">
        <w:t xml:space="preserve"> </w:t>
      </w:r>
      <w:r w:rsidR="00DD20FE" w:rsidRPr="0027531E">
        <w:t>o</w:t>
      </w:r>
      <w:r w:rsidR="00EE0E53" w:rsidRPr="0027531E">
        <w:t xml:space="preserve">n </w:t>
      </w:r>
      <w:r w:rsidR="00394375" w:rsidRPr="0027531E">
        <w:t xml:space="preserve">March </w:t>
      </w:r>
      <w:r w:rsidR="00AE55CD" w:rsidRPr="0027531E">
        <w:t xml:space="preserve">23, </w:t>
      </w:r>
      <w:r w:rsidR="00394375" w:rsidRPr="0027531E">
        <w:t>2015.</w:t>
      </w:r>
      <w:r w:rsidR="00264B79" w:rsidRPr="0027531E">
        <w:t xml:space="preserve"> EPA received no comments on the ICR.</w:t>
      </w:r>
    </w:p>
    <w:p w14:paraId="0AA5C5E1" w14:textId="77777777" w:rsidR="00CB3528" w:rsidRDefault="00CB3528">
      <w:pPr>
        <w:ind w:left="360"/>
      </w:pPr>
    </w:p>
    <w:p w14:paraId="14A4F746" w14:textId="77777777" w:rsidR="00CB3528" w:rsidRDefault="00CB3528">
      <w:pPr>
        <w:ind w:left="360"/>
        <w:rPr>
          <w:b/>
        </w:rPr>
      </w:pPr>
      <w:r>
        <w:rPr>
          <w:b/>
        </w:rPr>
        <w:t>3(c)</w:t>
      </w:r>
      <w:r>
        <w:rPr>
          <w:b/>
        </w:rPr>
        <w:tab/>
        <w:t>Consultations</w:t>
      </w:r>
    </w:p>
    <w:p w14:paraId="17AEE431" w14:textId="77777777" w:rsidR="00CB3528" w:rsidRDefault="00CB3528">
      <w:pPr>
        <w:ind w:left="360"/>
        <w:rPr>
          <w:b/>
        </w:rPr>
      </w:pPr>
    </w:p>
    <w:p w14:paraId="2B74E246" w14:textId="77777777" w:rsidR="00CB3528" w:rsidRDefault="00CB3528" w:rsidP="00DA6CE5">
      <w:pPr>
        <w:ind w:left="360"/>
      </w:pPr>
      <w:r>
        <w:rPr>
          <w:b/>
        </w:rPr>
        <w:tab/>
      </w:r>
      <w:r w:rsidRPr="00546D06">
        <w:t xml:space="preserve">The EPA </w:t>
      </w:r>
      <w:r w:rsidR="00DF7E3A" w:rsidRPr="00546D06">
        <w:t>solicited</w:t>
      </w:r>
      <w:r w:rsidR="006F0B51" w:rsidRPr="00546D06">
        <w:t xml:space="preserve"> </w:t>
      </w:r>
      <w:r w:rsidRPr="00546D06">
        <w:t xml:space="preserve">comment on the proposed </w:t>
      </w:r>
      <w:r w:rsidR="00563636" w:rsidRPr="00546D06">
        <w:t>PM</w:t>
      </w:r>
      <w:r w:rsidR="00563636" w:rsidRPr="00546D06">
        <w:rPr>
          <w:vertAlign w:val="subscript"/>
        </w:rPr>
        <w:t>2.5</w:t>
      </w:r>
      <w:r w:rsidRPr="00546D06">
        <w:t xml:space="preserve"> </w:t>
      </w:r>
      <w:r w:rsidR="00ED00C6" w:rsidRPr="00546D06">
        <w:t>SIP requirements rul</w:t>
      </w:r>
      <w:r w:rsidR="00DF7E3A" w:rsidRPr="00546D06">
        <w:t>e.</w:t>
      </w:r>
    </w:p>
    <w:p w14:paraId="3E19734B" w14:textId="77777777" w:rsidR="00B9459E" w:rsidRDefault="00B9459E">
      <w:pPr>
        <w:ind w:left="360"/>
      </w:pPr>
    </w:p>
    <w:p w14:paraId="7168D23E" w14:textId="77777777" w:rsidR="00CB3528" w:rsidRDefault="00CB3528">
      <w:pPr>
        <w:ind w:left="360"/>
        <w:rPr>
          <w:b/>
        </w:rPr>
      </w:pPr>
      <w:r>
        <w:rPr>
          <w:b/>
        </w:rPr>
        <w:t>3(d)</w:t>
      </w:r>
      <w:r>
        <w:rPr>
          <w:b/>
        </w:rPr>
        <w:tab/>
        <w:t>Effects of Less Frequent Collection</w:t>
      </w:r>
    </w:p>
    <w:p w14:paraId="5D569819" w14:textId="77777777" w:rsidR="00CB3528" w:rsidRDefault="00CB3528">
      <w:pPr>
        <w:ind w:left="360"/>
        <w:rPr>
          <w:b/>
        </w:rPr>
      </w:pPr>
    </w:p>
    <w:p w14:paraId="5E15CF6C" w14:textId="77777777" w:rsidR="00EE0E53" w:rsidRDefault="00CB3528">
      <w:pPr>
        <w:ind w:left="360"/>
      </w:pPr>
      <w:r>
        <w:rPr>
          <w:b/>
        </w:rPr>
        <w:tab/>
      </w:r>
      <w:r>
        <w:t xml:space="preserve">The collections under </w:t>
      </w:r>
      <w:r w:rsidR="00EE0E53">
        <w:t xml:space="preserve">this rule (as reviewed in section 2.b) </w:t>
      </w:r>
      <w:r>
        <w:t xml:space="preserve">are necessary to </w:t>
      </w:r>
      <w:r w:rsidR="00EE0E53">
        <w:t xml:space="preserve">comply with Clean Air Act requirements and </w:t>
      </w:r>
      <w:r>
        <w:t>provide assurances that identified level</w:t>
      </w:r>
      <w:r w:rsidR="00EE0E53">
        <w:t>s</w:t>
      </w:r>
      <w:r>
        <w:t xml:space="preserve"> of emission reductions are adequate to ensure timely attainment and maintenance of the </w:t>
      </w:r>
      <w:r w:rsidR="00563636">
        <w:t>PM</w:t>
      </w:r>
      <w:r w:rsidR="00563636">
        <w:rPr>
          <w:vertAlign w:val="subscript"/>
        </w:rPr>
        <w:t>2.5</w:t>
      </w:r>
      <w:r>
        <w:t xml:space="preserve"> </w:t>
      </w:r>
      <w:r w:rsidRPr="009B7A66">
        <w:t>NAAQS</w:t>
      </w:r>
      <w:r w:rsidR="00EE0E53">
        <w:t>.</w:t>
      </w:r>
      <w:r w:rsidR="00EE0E53" w:rsidRPr="009B7A66" w:rsidDel="00EE0E53">
        <w:t xml:space="preserve"> </w:t>
      </w:r>
    </w:p>
    <w:p w14:paraId="05C341FF" w14:textId="77777777" w:rsidR="00CB3528" w:rsidRDefault="00CB3528">
      <w:pPr>
        <w:ind w:left="360"/>
      </w:pPr>
    </w:p>
    <w:p w14:paraId="2EC78C5C" w14:textId="77777777" w:rsidR="00CB3528" w:rsidRDefault="00CB3528">
      <w:pPr>
        <w:ind w:left="360"/>
      </w:pPr>
      <w:r>
        <w:rPr>
          <w:b/>
        </w:rPr>
        <w:t xml:space="preserve">3(c) </w:t>
      </w:r>
      <w:r>
        <w:rPr>
          <w:b/>
        </w:rPr>
        <w:tab/>
        <w:t>General Guidelines</w:t>
      </w:r>
      <w:r>
        <w:t xml:space="preserve"> </w:t>
      </w:r>
    </w:p>
    <w:p w14:paraId="38606C28" w14:textId="77777777" w:rsidR="00CB3528" w:rsidRDefault="00CB3528">
      <w:pPr>
        <w:ind w:left="360"/>
      </w:pPr>
    </w:p>
    <w:p w14:paraId="6621FFFD" w14:textId="77777777" w:rsidR="00CB3528" w:rsidRDefault="007550AC" w:rsidP="00D07913">
      <w:pPr>
        <w:ind w:left="360" w:firstLine="360"/>
      </w:pPr>
      <w:r w:rsidRPr="007550AC">
        <w:t xml:space="preserve">The reporting </w:t>
      </w:r>
      <w:r w:rsidR="00ED00C6">
        <w:t xml:space="preserve">and </w:t>
      </w:r>
      <w:r w:rsidRPr="007550AC">
        <w:t xml:space="preserve">recordkeeping requirements </w:t>
      </w:r>
      <w:r w:rsidR="00ED00C6">
        <w:t xml:space="preserve">in this </w:t>
      </w:r>
      <w:r w:rsidR="00503D33">
        <w:t>final</w:t>
      </w:r>
      <w:r w:rsidR="00ED00C6">
        <w:t xml:space="preserve"> rule </w:t>
      </w:r>
      <w:r w:rsidRPr="007550AC">
        <w:t>do not violate any of the regulations promulgated by OMB under 5 CFR part 1320, section 1320.5.</w:t>
      </w:r>
      <w:r w:rsidR="00ED00C6">
        <w:t xml:space="preserve"> T</w:t>
      </w:r>
      <w:r w:rsidR="00394375">
        <w:t xml:space="preserve">his submission meets the current Paperwork Reduction Act guidelines set forth by OMB.  Those guidelines reflect the requirements of 5 CFR 1320.6. </w:t>
      </w:r>
      <w:r w:rsidR="00222AED">
        <w:t xml:space="preserve"> </w:t>
      </w:r>
      <w:r w:rsidR="00CB3528">
        <w:t xml:space="preserve">The </w:t>
      </w:r>
      <w:r w:rsidR="00563636">
        <w:t>PM</w:t>
      </w:r>
      <w:r w:rsidR="00563636">
        <w:rPr>
          <w:vertAlign w:val="subscript"/>
        </w:rPr>
        <w:t>2.5</w:t>
      </w:r>
      <w:r w:rsidR="00CB3528">
        <w:t xml:space="preserve"> NAAQS </w:t>
      </w:r>
      <w:r w:rsidR="00ED00C6">
        <w:t xml:space="preserve">SIP requirements </w:t>
      </w:r>
      <w:r w:rsidR="00503D33">
        <w:t xml:space="preserve">final </w:t>
      </w:r>
      <w:r w:rsidR="00ED00C6">
        <w:t xml:space="preserve">rule </w:t>
      </w:r>
      <w:r w:rsidR="00CB3528">
        <w:t>does not require:</w:t>
      </w:r>
    </w:p>
    <w:p w14:paraId="4166755C" w14:textId="77777777" w:rsidR="00CB3528" w:rsidRDefault="00CB3528">
      <w:pPr>
        <w:numPr>
          <w:ilvl w:val="0"/>
          <w:numId w:val="6"/>
        </w:numPr>
      </w:pPr>
      <w:r>
        <w:t>reporting more than once a year;</w:t>
      </w:r>
    </w:p>
    <w:p w14:paraId="12B12C35" w14:textId="77777777" w:rsidR="00CB3528" w:rsidRDefault="00CB3528">
      <w:pPr>
        <w:numPr>
          <w:ilvl w:val="0"/>
          <w:numId w:val="6"/>
        </w:numPr>
      </w:pPr>
      <w:r>
        <w:t xml:space="preserve">respondents to participate in a statistical survey;  </w:t>
      </w:r>
    </w:p>
    <w:p w14:paraId="31F9A24E" w14:textId="77777777" w:rsidR="00CB3528" w:rsidRDefault="00CB3528">
      <w:pPr>
        <w:numPr>
          <w:ilvl w:val="0"/>
          <w:numId w:val="6"/>
        </w:numPr>
      </w:pPr>
      <w:r>
        <w:t>responses to Agency inquiries in less than 30 days;</w:t>
      </w:r>
    </w:p>
    <w:p w14:paraId="50D454E4" w14:textId="77777777" w:rsidR="00C41156" w:rsidRDefault="00CB3528">
      <w:pPr>
        <w:numPr>
          <w:ilvl w:val="0"/>
          <w:numId w:val="6"/>
        </w:numPr>
      </w:pPr>
      <w:r>
        <w:t xml:space="preserve">respondents to receive remuneration for preparation of reports; </w:t>
      </w:r>
    </w:p>
    <w:p w14:paraId="7CC97E66" w14:textId="77777777" w:rsidR="00A958AA" w:rsidRDefault="00C41156">
      <w:pPr>
        <w:numPr>
          <w:ilvl w:val="0"/>
          <w:numId w:val="6"/>
        </w:numPr>
      </w:pPr>
      <w:r>
        <w:t>records to be kept more than 3 years</w:t>
      </w:r>
      <w:r w:rsidR="00A958AA">
        <w:t>;</w:t>
      </w:r>
      <w:r w:rsidR="00A75031">
        <w:rPr>
          <w:rStyle w:val="FootnoteReference"/>
        </w:rPr>
        <w:footnoteReference w:id="1"/>
      </w:r>
    </w:p>
    <w:p w14:paraId="59030B82" w14:textId="77777777" w:rsidR="00A75031" w:rsidRDefault="00A75031">
      <w:pPr>
        <w:numPr>
          <w:ilvl w:val="0"/>
          <w:numId w:val="6"/>
        </w:numPr>
      </w:pPr>
      <w:r>
        <w:lastRenderedPageBreak/>
        <w:t>manual methods of reporting.</w:t>
      </w:r>
    </w:p>
    <w:p w14:paraId="64DD6F30" w14:textId="77777777" w:rsidR="00A75031" w:rsidRDefault="00A75031">
      <w:pPr>
        <w:ind w:left="360"/>
      </w:pPr>
    </w:p>
    <w:p w14:paraId="1DFF7309" w14:textId="77777777" w:rsidR="00A75031" w:rsidRDefault="00A75031">
      <w:pPr>
        <w:ind w:left="360"/>
        <w:rPr>
          <w:b/>
        </w:rPr>
      </w:pPr>
      <w:r>
        <w:rPr>
          <w:b/>
        </w:rPr>
        <w:t>3(f)</w:t>
      </w:r>
      <w:r>
        <w:rPr>
          <w:b/>
        </w:rPr>
        <w:tab/>
      </w:r>
      <w:r>
        <w:rPr>
          <w:b/>
        </w:rPr>
        <w:tab/>
        <w:t>Confidentiality</w:t>
      </w:r>
    </w:p>
    <w:p w14:paraId="6BECD7A4" w14:textId="77777777" w:rsidR="00A75031" w:rsidRDefault="00A75031">
      <w:pPr>
        <w:ind w:left="360"/>
        <w:rPr>
          <w:b/>
        </w:rPr>
      </w:pPr>
      <w:r>
        <w:rPr>
          <w:b/>
        </w:rPr>
        <w:t xml:space="preserve">  </w:t>
      </w:r>
    </w:p>
    <w:p w14:paraId="78199155" w14:textId="77777777" w:rsidR="00A75031" w:rsidRDefault="00A75031">
      <w:pPr>
        <w:ind w:left="360"/>
      </w:pPr>
      <w:r>
        <w:rPr>
          <w:b/>
        </w:rPr>
        <w:tab/>
      </w:r>
      <w:r>
        <w:t xml:space="preserve">The information requested from the states to fulfill CAA requirements as described in section 2(b) will rely on emissions levels and control efficiency data provided by certain facilities in the private and public sectors. This information is available from a variety of sources and states should already have information from emission sources, as facilities should have provided this information to meet other NAAQS SIP requirements, operating permits, and/or emissions reporting requirements. It is the assimilation and analysis of that data (e.g., for RACM/RACT control measure determinations, the attainment demonstration, etc.) that is required by this rule. </w:t>
      </w:r>
    </w:p>
    <w:p w14:paraId="07E9534F" w14:textId="77777777" w:rsidR="00A75031" w:rsidRDefault="00A75031">
      <w:pPr>
        <w:ind w:left="360"/>
      </w:pPr>
    </w:p>
    <w:p w14:paraId="1D2DA0B1" w14:textId="77777777" w:rsidR="00A75031" w:rsidRDefault="00A75031">
      <w:pPr>
        <w:ind w:left="360"/>
      </w:pPr>
      <w:r>
        <w:tab/>
        <w:t xml:space="preserve">Emissions and control technology information from emissions sources generally </w:t>
      </w:r>
      <w:r w:rsidR="00503D33">
        <w:t>do</w:t>
      </w:r>
      <w:r>
        <w:t xml:space="preserve"> not reveal the details of production processes. But, to the extent that it may, the affected facilities are protected. Specifically, the provision of the emissions and control efficiency information that is confidential, proprietary, and trade secret is protected from disclosure under the requirements of subsections 503(e) and 114(c) of the Clean Air Act.</w:t>
      </w:r>
    </w:p>
    <w:p w14:paraId="7A7A7978" w14:textId="77777777" w:rsidR="00A75031" w:rsidRDefault="00A75031">
      <w:pPr>
        <w:ind w:left="360"/>
        <w:rPr>
          <w:b/>
        </w:rPr>
      </w:pPr>
    </w:p>
    <w:p w14:paraId="4792E243" w14:textId="77777777" w:rsidR="00A75031" w:rsidRDefault="00A75031">
      <w:pPr>
        <w:ind w:left="360"/>
        <w:rPr>
          <w:b/>
        </w:rPr>
      </w:pPr>
      <w:r>
        <w:rPr>
          <w:b/>
        </w:rPr>
        <w:t>3(g)</w:t>
      </w:r>
      <w:r>
        <w:rPr>
          <w:b/>
        </w:rPr>
        <w:tab/>
        <w:t>Sensitive Information</w:t>
      </w:r>
    </w:p>
    <w:p w14:paraId="68FEECF1" w14:textId="77777777" w:rsidR="00A75031" w:rsidRDefault="00A75031">
      <w:pPr>
        <w:ind w:left="360"/>
        <w:rPr>
          <w:b/>
        </w:rPr>
      </w:pPr>
    </w:p>
    <w:p w14:paraId="16D4DA21" w14:textId="77777777" w:rsidR="00A75031" w:rsidRDefault="00A75031">
      <w:pPr>
        <w:ind w:left="360"/>
      </w:pPr>
      <w:r>
        <w:tab/>
        <w:t xml:space="preserve">The requested </w:t>
      </w:r>
      <w:r w:rsidRPr="00A46A39">
        <w:t>PM</w:t>
      </w:r>
      <w:r w:rsidRPr="00A46A39">
        <w:rPr>
          <w:vertAlign w:val="subscript"/>
        </w:rPr>
        <w:t>2.5</w:t>
      </w:r>
      <w:r>
        <w:t xml:space="preserve"> SIP requirements rule submissions do not include questions whose answers would require sensitive information.</w:t>
      </w:r>
    </w:p>
    <w:p w14:paraId="7EC0F223" w14:textId="77777777" w:rsidR="00A75031" w:rsidRDefault="00A75031">
      <w:pPr>
        <w:ind w:left="360"/>
      </w:pPr>
    </w:p>
    <w:p w14:paraId="4B1613DD" w14:textId="77777777" w:rsidR="00A75031" w:rsidRDefault="00A75031">
      <w:pPr>
        <w:ind w:left="360"/>
      </w:pPr>
    </w:p>
    <w:p w14:paraId="2904D589" w14:textId="77777777" w:rsidR="00A75031" w:rsidRDefault="00A75031">
      <w:pPr>
        <w:numPr>
          <w:ilvl w:val="0"/>
          <w:numId w:val="7"/>
        </w:numPr>
        <w:rPr>
          <w:b/>
          <w:sz w:val="28"/>
          <w:szCs w:val="28"/>
        </w:rPr>
      </w:pPr>
      <w:r>
        <w:rPr>
          <w:b/>
          <w:sz w:val="28"/>
          <w:szCs w:val="28"/>
        </w:rPr>
        <w:t>The Respondents and the Information Requested</w:t>
      </w:r>
    </w:p>
    <w:p w14:paraId="3980B0DA" w14:textId="77777777" w:rsidR="00A75031" w:rsidRDefault="00A75031">
      <w:pPr>
        <w:ind w:left="360"/>
        <w:rPr>
          <w:b/>
          <w:sz w:val="28"/>
          <w:szCs w:val="28"/>
        </w:rPr>
      </w:pPr>
    </w:p>
    <w:p w14:paraId="190D6AFF" w14:textId="77777777" w:rsidR="00A75031" w:rsidRDefault="00A75031">
      <w:pPr>
        <w:ind w:left="360"/>
        <w:rPr>
          <w:b/>
        </w:rPr>
      </w:pPr>
      <w:r>
        <w:rPr>
          <w:b/>
        </w:rPr>
        <w:t>4(a)</w:t>
      </w:r>
      <w:r>
        <w:rPr>
          <w:b/>
        </w:rPr>
        <w:tab/>
        <w:t>Respondents and Nonattainment areas</w:t>
      </w:r>
    </w:p>
    <w:p w14:paraId="32CE7D46" w14:textId="77777777" w:rsidR="00A75031" w:rsidRDefault="00A75031">
      <w:pPr>
        <w:ind w:left="360"/>
        <w:rPr>
          <w:b/>
        </w:rPr>
      </w:pPr>
    </w:p>
    <w:p w14:paraId="36A8A898" w14:textId="77777777" w:rsidR="00A75031" w:rsidRDefault="00A75031" w:rsidP="00517056">
      <w:pPr>
        <w:ind w:left="360" w:firstLine="360"/>
      </w:pPr>
      <w:r>
        <w:t>State and local air agencies</w:t>
      </w:r>
      <w:r>
        <w:rPr>
          <w:rStyle w:val="FootnoteReference"/>
        </w:rPr>
        <w:footnoteReference w:id="2"/>
      </w:r>
      <w:r>
        <w:t xml:space="preserve"> are the primary respondents under this ICR. Table 1 lists the 14 areas designated in December 2014 as not meeting the 2012 PM</w:t>
      </w:r>
      <w:r>
        <w:rPr>
          <w:vertAlign w:val="subscript"/>
        </w:rPr>
        <w:t xml:space="preserve">2.5 </w:t>
      </w:r>
      <w:r w:rsidRPr="0085115F">
        <w:t>NAAQS</w:t>
      </w:r>
      <w:r>
        <w:t xml:space="preserve">.  These </w:t>
      </w:r>
      <w:r w:rsidR="00CE33D0">
        <w:t xml:space="preserve">initial </w:t>
      </w:r>
      <w:r w:rsidR="00503D33">
        <w:t xml:space="preserve">nonattainment area designations </w:t>
      </w:r>
      <w:r w:rsidR="00AD640B" w:rsidRPr="00AD640B">
        <w:t>became</w:t>
      </w:r>
      <w:r w:rsidR="00503D33" w:rsidRPr="00AD640B">
        <w:t xml:space="preserve"> effective in</w:t>
      </w:r>
      <w:r w:rsidRPr="00AD640B">
        <w:t xml:space="preserve"> April 2015</w:t>
      </w:r>
      <w:r>
        <w:t xml:space="preserve">, and </w:t>
      </w:r>
      <w:r w:rsidRPr="00A46A39">
        <w:t>PM</w:t>
      </w:r>
      <w:r w:rsidRPr="00A46A39">
        <w:rPr>
          <w:vertAlign w:val="subscript"/>
        </w:rPr>
        <w:t>2.5</w:t>
      </w:r>
      <w:r>
        <w:t xml:space="preserve"> Moderate area SIPs will then be due from each relevant state or local air agency in October 2016. Note that two of the areas are multi-state nonattainment areas, with part of the nonattainment area located in two contiguous states. A total of 6 states will need to submit </w:t>
      </w:r>
      <w:r w:rsidRPr="00A46A39">
        <w:t>PM</w:t>
      </w:r>
      <w:r w:rsidRPr="00A46A39">
        <w:rPr>
          <w:vertAlign w:val="subscript"/>
        </w:rPr>
        <w:t>2.5</w:t>
      </w:r>
      <w:r>
        <w:t xml:space="preserve"> Moderate area SIPs for attaining the 2012 </w:t>
      </w:r>
      <w:r w:rsidRPr="00A46A39">
        <w:t>PM</w:t>
      </w:r>
      <w:r w:rsidRPr="00A46A39">
        <w:rPr>
          <w:vertAlign w:val="subscript"/>
        </w:rPr>
        <w:t>2.5</w:t>
      </w:r>
      <w:r>
        <w:t xml:space="preserve"> NAAQS.</w:t>
      </w:r>
      <w:r w:rsidR="000A09B6">
        <w:rPr>
          <w:rStyle w:val="FootnoteReference"/>
        </w:rPr>
        <w:footnoteReference w:id="3"/>
      </w:r>
      <w:r>
        <w:t xml:space="preserve"> </w:t>
      </w:r>
    </w:p>
    <w:p w14:paraId="7F58919A" w14:textId="77777777" w:rsidR="00A75031" w:rsidRDefault="00A75031" w:rsidP="00517056">
      <w:pPr>
        <w:ind w:left="360" w:firstLine="360"/>
      </w:pPr>
    </w:p>
    <w:p w14:paraId="03D6BE9B" w14:textId="77777777" w:rsidR="003E5021" w:rsidRDefault="00A75031" w:rsidP="003E5021">
      <w:pPr>
        <w:ind w:left="360" w:firstLine="360"/>
      </w:pPr>
      <w:r>
        <w:lastRenderedPageBreak/>
        <w:t xml:space="preserve">Table 1 also includes an estimated 9,000 burden hours for each Moderate area nonattainment plan and an estimated total </w:t>
      </w:r>
      <w:r w:rsidRPr="001C36AA">
        <w:t xml:space="preserve">weighted direct and indirect hourly equivalent salary cost </w:t>
      </w:r>
      <w:r>
        <w:t xml:space="preserve">of </w:t>
      </w:r>
      <w:r w:rsidRPr="001C36AA">
        <w:t>$</w:t>
      </w:r>
      <w:r>
        <w:t xml:space="preserve">65.10 per hour. </w:t>
      </w:r>
      <w:r w:rsidR="003E5021">
        <w:t>(</w:t>
      </w:r>
      <w:r>
        <w:t>Section 6 provides more details on these estimates.</w:t>
      </w:r>
      <w:r w:rsidR="003E5021">
        <w:t xml:space="preserve">) </w:t>
      </w:r>
      <w:r w:rsidR="00A90200">
        <w:t xml:space="preserve">Table </w:t>
      </w:r>
      <w:r w:rsidR="000A09B6">
        <w:t xml:space="preserve">3 </w:t>
      </w:r>
      <w:r w:rsidR="00A90200">
        <w:t xml:space="preserve">describes the </w:t>
      </w:r>
      <w:r w:rsidR="003E5021">
        <w:t xml:space="preserve">estimated incremental burden hours for the initial 2012 </w:t>
      </w:r>
      <w:r w:rsidR="003E5021" w:rsidRPr="00A46A39">
        <w:t>PM</w:t>
      </w:r>
      <w:r w:rsidR="003E5021" w:rsidRPr="00A46A39">
        <w:rPr>
          <w:vertAlign w:val="subscript"/>
        </w:rPr>
        <w:t>2.5</w:t>
      </w:r>
      <w:r w:rsidR="003E5021">
        <w:t xml:space="preserve"> NAAQS nonattainment areas by state and by year.</w:t>
      </w:r>
    </w:p>
    <w:p w14:paraId="605AE4F2" w14:textId="77777777" w:rsidR="00A75031" w:rsidRDefault="00A75031" w:rsidP="00A958AA"/>
    <w:p w14:paraId="1A0E114D" w14:textId="77777777" w:rsidR="00A958AA" w:rsidRPr="00A958AA" w:rsidRDefault="00A958AA" w:rsidP="00A958AA">
      <w:pPr>
        <w:ind w:left="360"/>
        <w:rPr>
          <w:b/>
        </w:rPr>
      </w:pPr>
      <w:r w:rsidRPr="00A958AA">
        <w:rPr>
          <w:b/>
        </w:rPr>
        <w:t xml:space="preserve">Table 1.  Initial </w:t>
      </w:r>
      <w:r w:rsidRPr="00A958AA">
        <w:rPr>
          <w:rFonts w:cs="Calibri"/>
          <w:b/>
          <w:szCs w:val="22"/>
        </w:rPr>
        <w:t>Areas Designated Nonattainment for 2012 PM</w:t>
      </w:r>
      <w:r w:rsidRPr="00A958AA">
        <w:rPr>
          <w:rFonts w:cs="Calibri"/>
          <w:b/>
          <w:szCs w:val="22"/>
          <w:vertAlign w:val="subscript"/>
        </w:rPr>
        <w:t>2.5</w:t>
      </w:r>
      <w:r w:rsidRPr="00A958AA">
        <w:rPr>
          <w:rFonts w:cs="Calibri"/>
          <w:b/>
          <w:szCs w:val="22"/>
        </w:rPr>
        <w:t xml:space="preserve"> NAAQS</w:t>
      </w:r>
      <w:r w:rsidR="003E5021">
        <w:rPr>
          <w:rFonts w:cs="Calibri"/>
          <w:b/>
          <w:szCs w:val="22"/>
        </w:rPr>
        <w:t>:</w:t>
      </w:r>
      <w:r w:rsidRPr="00A958AA">
        <w:rPr>
          <w:b/>
        </w:rPr>
        <w:t xml:space="preserve"> Estimated Burden for 2012 </w:t>
      </w:r>
      <w:r w:rsidR="00CD1897" w:rsidRPr="00CD1897">
        <w:rPr>
          <w:b/>
        </w:rPr>
        <w:t>PM</w:t>
      </w:r>
      <w:r w:rsidR="00CD1897" w:rsidRPr="00CD1897">
        <w:rPr>
          <w:b/>
          <w:vertAlign w:val="subscript"/>
        </w:rPr>
        <w:t>2.5</w:t>
      </w:r>
      <w:r w:rsidR="00CD1897" w:rsidRPr="00CD1897">
        <w:rPr>
          <w:b/>
        </w:rPr>
        <w:t xml:space="preserve"> </w:t>
      </w:r>
      <w:r w:rsidRPr="00CD1897">
        <w:rPr>
          <w:b/>
        </w:rPr>
        <w:t>Moderate</w:t>
      </w:r>
      <w:r w:rsidRPr="00A958AA">
        <w:rPr>
          <w:b/>
        </w:rPr>
        <w:t xml:space="preserve"> SIP Requirements</w:t>
      </w:r>
    </w:p>
    <w:p w14:paraId="28BA7457" w14:textId="77777777" w:rsidR="00A958AA" w:rsidRPr="00A958AA" w:rsidRDefault="00A958AA" w:rsidP="00A958AA">
      <w:pPr>
        <w:ind w:left="360"/>
        <w:rPr>
          <w:b/>
        </w:rPr>
      </w:pPr>
    </w:p>
    <w:tbl>
      <w:tblPr>
        <w:tblW w:w="8250" w:type="dxa"/>
        <w:jc w:val="center"/>
        <w:tblLook w:val="04A0" w:firstRow="1" w:lastRow="0" w:firstColumn="1" w:lastColumn="0" w:noHBand="0" w:noVBand="1"/>
      </w:tblPr>
      <w:tblGrid>
        <w:gridCol w:w="3510"/>
        <w:gridCol w:w="810"/>
        <w:gridCol w:w="1170"/>
        <w:gridCol w:w="1123"/>
        <w:gridCol w:w="1640"/>
      </w:tblGrid>
      <w:tr w:rsidR="00A958AA" w:rsidRPr="00A958AA" w14:paraId="04F6F1DE" w14:textId="77777777" w:rsidTr="00A958AA">
        <w:trPr>
          <w:trHeight w:val="1476"/>
          <w:tblHeader/>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DFE62" w14:textId="77777777" w:rsidR="00A958AA" w:rsidRPr="00394E4E" w:rsidRDefault="00A958AA" w:rsidP="00A20C50">
            <w:pPr>
              <w:jc w:val="center"/>
              <w:rPr>
                <w:rFonts w:cs="Calibri"/>
                <w:b/>
                <w:color w:val="000000"/>
              </w:rPr>
            </w:pPr>
            <w:r w:rsidRPr="00394E4E">
              <w:rPr>
                <w:rFonts w:cs="Calibri"/>
                <w:b/>
                <w:color w:val="000000"/>
              </w:rPr>
              <w:t xml:space="preserve">Initial Nonattainment Area for 2012 </w:t>
            </w:r>
            <w:r w:rsidRPr="00394E4E">
              <w:rPr>
                <w:b/>
                <w:color w:val="000000"/>
              </w:rPr>
              <w:t>PM</w:t>
            </w:r>
            <w:r w:rsidRPr="00394E4E">
              <w:rPr>
                <w:b/>
                <w:color w:val="000000"/>
                <w:vertAlign w:val="subscript"/>
              </w:rPr>
              <w:t>2.5</w:t>
            </w:r>
            <w:r w:rsidRPr="00394E4E">
              <w:rPr>
                <w:rFonts w:cs="Calibri"/>
                <w:b/>
                <w:color w:val="000000"/>
              </w:rPr>
              <w:t xml:space="preserve"> NAAQS</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7E4A1BB" w14:textId="77777777" w:rsidR="00A958AA" w:rsidRPr="00394E4E" w:rsidRDefault="00A958AA" w:rsidP="00A20C50">
            <w:pPr>
              <w:jc w:val="center"/>
              <w:rPr>
                <w:rFonts w:cs="Calibri"/>
                <w:b/>
              </w:rPr>
            </w:pPr>
            <w:r w:rsidRPr="00394E4E">
              <w:rPr>
                <w:rFonts w:cs="Calibri"/>
                <w:b/>
              </w:rPr>
              <w:t>State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91D829D" w14:textId="77777777" w:rsidR="00A958AA" w:rsidRPr="00394E4E" w:rsidRDefault="00A958AA" w:rsidP="00A20C50">
            <w:pPr>
              <w:jc w:val="center"/>
              <w:rPr>
                <w:rFonts w:cs="Calibri"/>
                <w:b/>
              </w:rPr>
            </w:pPr>
            <w:r w:rsidRPr="00394E4E">
              <w:rPr>
                <w:rFonts w:cs="Calibri"/>
                <w:b/>
              </w:rPr>
              <w:t xml:space="preserve">EPA Region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C28884B" w14:textId="77777777" w:rsidR="00A958AA" w:rsidRPr="00394E4E" w:rsidRDefault="00A958AA" w:rsidP="00A20C50">
            <w:pPr>
              <w:jc w:val="center"/>
              <w:rPr>
                <w:rFonts w:cs="Calibri"/>
                <w:b/>
                <w:color w:val="000000"/>
              </w:rPr>
            </w:pPr>
            <w:r w:rsidRPr="00394E4E">
              <w:rPr>
                <w:rFonts w:cs="Calibri"/>
                <w:b/>
                <w:color w:val="000000"/>
              </w:rPr>
              <w:t>3-year Burden Estimate (Hours)</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A01751E" w14:textId="77777777" w:rsidR="00A958AA" w:rsidRPr="00394E4E" w:rsidRDefault="00A958AA" w:rsidP="00A20C50">
            <w:pPr>
              <w:jc w:val="center"/>
              <w:rPr>
                <w:rFonts w:cs="Calibri"/>
                <w:b/>
                <w:color w:val="000000"/>
              </w:rPr>
            </w:pPr>
            <w:r w:rsidRPr="00394E4E">
              <w:rPr>
                <w:rFonts w:cs="Calibri"/>
                <w:b/>
                <w:color w:val="000000"/>
              </w:rPr>
              <w:t>3-year</w:t>
            </w:r>
            <w:r w:rsidR="00AE4D9B">
              <w:rPr>
                <w:rFonts w:cs="Calibri"/>
                <w:b/>
                <w:color w:val="000000"/>
              </w:rPr>
              <w:t xml:space="preserve"> Burden Estimate (</w:t>
            </w:r>
            <w:r w:rsidRPr="00394E4E">
              <w:rPr>
                <w:rFonts w:cs="Calibri"/>
                <w:b/>
                <w:color w:val="000000"/>
              </w:rPr>
              <w:t>Dollars)</w:t>
            </w:r>
          </w:p>
        </w:tc>
      </w:tr>
      <w:tr w:rsidR="00A958AA" w:rsidRPr="00A958AA" w14:paraId="44228D70"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10A98FB1" w14:textId="77777777" w:rsidR="00A958AA" w:rsidRPr="00A958AA" w:rsidRDefault="00A958AA" w:rsidP="00A20C50">
            <w:pPr>
              <w:rPr>
                <w:rFonts w:cs="Calibri"/>
                <w:color w:val="000000"/>
              </w:rPr>
            </w:pPr>
            <w:r w:rsidRPr="00A958AA">
              <w:rPr>
                <w:rFonts w:cs="Calibri"/>
                <w:color w:val="000000"/>
              </w:rPr>
              <w:t>Allegheny</w:t>
            </w:r>
          </w:p>
        </w:tc>
        <w:tc>
          <w:tcPr>
            <w:tcW w:w="810" w:type="dxa"/>
            <w:tcBorders>
              <w:top w:val="nil"/>
              <w:left w:val="nil"/>
              <w:bottom w:val="single" w:sz="4" w:space="0" w:color="auto"/>
              <w:right w:val="single" w:sz="4" w:space="0" w:color="auto"/>
            </w:tcBorders>
            <w:shd w:val="clear" w:color="auto" w:fill="auto"/>
            <w:noWrap/>
            <w:vAlign w:val="center"/>
            <w:hideMark/>
          </w:tcPr>
          <w:p w14:paraId="53FA3C10" w14:textId="77777777" w:rsidR="00A958AA" w:rsidRPr="00A958AA" w:rsidRDefault="00A958AA" w:rsidP="00A20C50">
            <w:pPr>
              <w:jc w:val="center"/>
              <w:rPr>
                <w:rFonts w:cs="Calibri"/>
                <w:color w:val="000000"/>
                <w:szCs w:val="22"/>
              </w:rPr>
            </w:pPr>
            <w:r w:rsidRPr="00A958AA">
              <w:rPr>
                <w:rFonts w:cs="Calibri"/>
                <w:color w:val="000000"/>
                <w:szCs w:val="22"/>
              </w:rPr>
              <w:t>PA</w:t>
            </w:r>
          </w:p>
        </w:tc>
        <w:tc>
          <w:tcPr>
            <w:tcW w:w="1170" w:type="dxa"/>
            <w:tcBorders>
              <w:top w:val="nil"/>
              <w:left w:val="nil"/>
              <w:bottom w:val="single" w:sz="4" w:space="0" w:color="auto"/>
              <w:right w:val="single" w:sz="4" w:space="0" w:color="auto"/>
            </w:tcBorders>
            <w:shd w:val="clear" w:color="auto" w:fill="auto"/>
            <w:noWrap/>
            <w:vAlign w:val="center"/>
            <w:hideMark/>
          </w:tcPr>
          <w:p w14:paraId="41DF0595" w14:textId="77777777" w:rsidR="00A958AA" w:rsidRPr="00A958AA" w:rsidRDefault="00A958AA" w:rsidP="00A20C50">
            <w:pPr>
              <w:jc w:val="center"/>
              <w:rPr>
                <w:rFonts w:cs="Calibri"/>
                <w:color w:val="000000"/>
                <w:szCs w:val="22"/>
              </w:rPr>
            </w:pPr>
            <w:r w:rsidRPr="00A958AA">
              <w:rPr>
                <w:rFonts w:cs="Calibri"/>
                <w:color w:val="000000"/>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14:paraId="23E601D1" w14:textId="77777777" w:rsidR="00A958AA" w:rsidRPr="00A958AA" w:rsidRDefault="00A958AA" w:rsidP="00A20C50">
            <w:pPr>
              <w:jc w:val="right"/>
              <w:rPr>
                <w:rFonts w:cs="Calibri"/>
                <w:color w:val="000000"/>
                <w:szCs w:val="22"/>
              </w:rPr>
            </w:pPr>
            <w:r w:rsidRPr="00A958AA">
              <w:rPr>
                <w:rFonts w:cs="Calibri"/>
                <w:color w:val="000000"/>
                <w:szCs w:val="22"/>
              </w:rPr>
              <w:t>9,000</w:t>
            </w:r>
          </w:p>
        </w:tc>
        <w:tc>
          <w:tcPr>
            <w:tcW w:w="1640" w:type="dxa"/>
            <w:tcBorders>
              <w:top w:val="nil"/>
              <w:left w:val="nil"/>
              <w:bottom w:val="single" w:sz="4" w:space="0" w:color="auto"/>
              <w:right w:val="single" w:sz="4" w:space="0" w:color="auto"/>
            </w:tcBorders>
            <w:shd w:val="clear" w:color="auto" w:fill="auto"/>
            <w:vAlign w:val="center"/>
            <w:hideMark/>
          </w:tcPr>
          <w:p w14:paraId="49E07CDA" w14:textId="77777777" w:rsidR="00A958AA" w:rsidRPr="00A958AA" w:rsidRDefault="00A958AA" w:rsidP="00A20C50">
            <w:pPr>
              <w:jc w:val="center"/>
              <w:rPr>
                <w:rFonts w:cs="Calibri"/>
                <w:color w:val="000000"/>
                <w:szCs w:val="22"/>
              </w:rPr>
            </w:pPr>
            <w:r w:rsidRPr="00A958AA">
              <w:rPr>
                <w:rFonts w:cs="Calibri"/>
                <w:color w:val="000000"/>
                <w:szCs w:val="22"/>
              </w:rPr>
              <w:t>$585,900</w:t>
            </w:r>
          </w:p>
        </w:tc>
      </w:tr>
      <w:tr w:rsidR="00A958AA" w:rsidRPr="00A958AA" w14:paraId="5E1FCAE9"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7C98DE25" w14:textId="77777777" w:rsidR="00A958AA" w:rsidRPr="00A958AA" w:rsidRDefault="00A958AA" w:rsidP="00A20C50">
            <w:pPr>
              <w:rPr>
                <w:rFonts w:cs="Calibri"/>
                <w:color w:val="000000"/>
              </w:rPr>
            </w:pPr>
            <w:r w:rsidRPr="00A958AA">
              <w:rPr>
                <w:rFonts w:cs="Calibri"/>
                <w:color w:val="000000"/>
              </w:rPr>
              <w:t>Allentown</w:t>
            </w:r>
          </w:p>
        </w:tc>
        <w:tc>
          <w:tcPr>
            <w:tcW w:w="810" w:type="dxa"/>
            <w:tcBorders>
              <w:top w:val="nil"/>
              <w:left w:val="nil"/>
              <w:bottom w:val="single" w:sz="4" w:space="0" w:color="auto"/>
              <w:right w:val="single" w:sz="4" w:space="0" w:color="auto"/>
            </w:tcBorders>
            <w:shd w:val="clear" w:color="auto" w:fill="auto"/>
            <w:noWrap/>
            <w:vAlign w:val="center"/>
            <w:hideMark/>
          </w:tcPr>
          <w:p w14:paraId="0F8F3731" w14:textId="77777777" w:rsidR="00A958AA" w:rsidRPr="00A958AA" w:rsidRDefault="00A958AA" w:rsidP="00A20C50">
            <w:pPr>
              <w:jc w:val="center"/>
              <w:rPr>
                <w:rFonts w:cs="Calibri"/>
                <w:color w:val="000000"/>
                <w:szCs w:val="22"/>
              </w:rPr>
            </w:pPr>
            <w:r w:rsidRPr="00A958AA">
              <w:rPr>
                <w:rFonts w:cs="Calibri"/>
                <w:color w:val="000000"/>
                <w:szCs w:val="22"/>
              </w:rPr>
              <w:t>PA</w:t>
            </w:r>
          </w:p>
        </w:tc>
        <w:tc>
          <w:tcPr>
            <w:tcW w:w="1170" w:type="dxa"/>
            <w:tcBorders>
              <w:top w:val="nil"/>
              <w:left w:val="nil"/>
              <w:bottom w:val="single" w:sz="4" w:space="0" w:color="auto"/>
              <w:right w:val="single" w:sz="4" w:space="0" w:color="auto"/>
            </w:tcBorders>
            <w:shd w:val="clear" w:color="auto" w:fill="auto"/>
            <w:noWrap/>
            <w:vAlign w:val="center"/>
            <w:hideMark/>
          </w:tcPr>
          <w:p w14:paraId="04450F1F" w14:textId="77777777" w:rsidR="00A958AA" w:rsidRPr="00A958AA" w:rsidRDefault="00A958AA" w:rsidP="00A20C50">
            <w:pPr>
              <w:jc w:val="center"/>
              <w:rPr>
                <w:rFonts w:cs="Calibri"/>
                <w:color w:val="000000"/>
                <w:szCs w:val="22"/>
              </w:rPr>
            </w:pPr>
            <w:r w:rsidRPr="00A958AA">
              <w:rPr>
                <w:rFonts w:cs="Calibri"/>
                <w:color w:val="000000"/>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14:paraId="6861D434" w14:textId="77777777" w:rsidR="00A958AA" w:rsidRPr="00A958AA" w:rsidRDefault="00A958AA" w:rsidP="00A20C50">
            <w:pPr>
              <w:jc w:val="right"/>
              <w:rPr>
                <w:rFonts w:cs="Calibri"/>
                <w:color w:val="000000"/>
                <w:szCs w:val="22"/>
              </w:rPr>
            </w:pPr>
            <w:r w:rsidRPr="00A958AA">
              <w:rPr>
                <w:rFonts w:cs="Calibri"/>
                <w:color w:val="000000"/>
                <w:szCs w:val="22"/>
              </w:rPr>
              <w:t>9,000</w:t>
            </w:r>
          </w:p>
        </w:tc>
        <w:tc>
          <w:tcPr>
            <w:tcW w:w="1640" w:type="dxa"/>
            <w:tcBorders>
              <w:top w:val="nil"/>
              <w:left w:val="nil"/>
              <w:bottom w:val="single" w:sz="4" w:space="0" w:color="auto"/>
              <w:right w:val="single" w:sz="4" w:space="0" w:color="auto"/>
            </w:tcBorders>
            <w:shd w:val="clear" w:color="auto" w:fill="auto"/>
            <w:vAlign w:val="center"/>
            <w:hideMark/>
          </w:tcPr>
          <w:p w14:paraId="0C16B4B9" w14:textId="77777777" w:rsidR="00A958AA" w:rsidRPr="00A958AA" w:rsidRDefault="00A958AA" w:rsidP="00A20C50">
            <w:pPr>
              <w:jc w:val="center"/>
              <w:rPr>
                <w:rFonts w:cs="Calibri"/>
                <w:color w:val="000000"/>
                <w:szCs w:val="22"/>
              </w:rPr>
            </w:pPr>
            <w:r w:rsidRPr="00A958AA">
              <w:rPr>
                <w:rFonts w:cs="Calibri"/>
                <w:color w:val="000000"/>
                <w:szCs w:val="22"/>
              </w:rPr>
              <w:t>$585,900</w:t>
            </w:r>
          </w:p>
        </w:tc>
      </w:tr>
      <w:tr w:rsidR="00A958AA" w:rsidRPr="00A958AA" w14:paraId="1029CD72"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04B84535" w14:textId="77777777" w:rsidR="00A958AA" w:rsidRPr="00A958AA" w:rsidRDefault="00A958AA" w:rsidP="00A20C50">
            <w:pPr>
              <w:rPr>
                <w:rFonts w:cs="Calibri"/>
                <w:color w:val="000000"/>
              </w:rPr>
            </w:pPr>
            <w:r w:rsidRPr="00A958AA">
              <w:rPr>
                <w:rFonts w:cs="Calibri"/>
                <w:color w:val="000000"/>
              </w:rPr>
              <w:t>Canton-Massillon</w:t>
            </w:r>
          </w:p>
        </w:tc>
        <w:tc>
          <w:tcPr>
            <w:tcW w:w="810" w:type="dxa"/>
            <w:tcBorders>
              <w:top w:val="nil"/>
              <w:left w:val="nil"/>
              <w:bottom w:val="single" w:sz="4" w:space="0" w:color="auto"/>
              <w:right w:val="single" w:sz="4" w:space="0" w:color="auto"/>
            </w:tcBorders>
            <w:shd w:val="clear" w:color="auto" w:fill="auto"/>
            <w:noWrap/>
            <w:vAlign w:val="center"/>
            <w:hideMark/>
          </w:tcPr>
          <w:p w14:paraId="2C43BFB2" w14:textId="77777777" w:rsidR="00A958AA" w:rsidRPr="00A958AA" w:rsidRDefault="00A958AA" w:rsidP="00A20C50">
            <w:pPr>
              <w:jc w:val="center"/>
              <w:rPr>
                <w:rFonts w:cs="Calibri"/>
                <w:color w:val="000000"/>
                <w:szCs w:val="22"/>
              </w:rPr>
            </w:pPr>
            <w:r w:rsidRPr="00A958AA">
              <w:rPr>
                <w:rFonts w:cs="Calibri"/>
                <w:color w:val="000000"/>
                <w:szCs w:val="22"/>
              </w:rPr>
              <w:t>OH</w:t>
            </w:r>
          </w:p>
        </w:tc>
        <w:tc>
          <w:tcPr>
            <w:tcW w:w="1170" w:type="dxa"/>
            <w:tcBorders>
              <w:top w:val="nil"/>
              <w:left w:val="nil"/>
              <w:bottom w:val="single" w:sz="4" w:space="0" w:color="auto"/>
              <w:right w:val="single" w:sz="4" w:space="0" w:color="auto"/>
            </w:tcBorders>
            <w:shd w:val="clear" w:color="auto" w:fill="auto"/>
            <w:noWrap/>
            <w:vAlign w:val="center"/>
            <w:hideMark/>
          </w:tcPr>
          <w:p w14:paraId="3E1DE768" w14:textId="77777777" w:rsidR="00A958AA" w:rsidRPr="00A958AA" w:rsidRDefault="00A958AA" w:rsidP="00A20C50">
            <w:pPr>
              <w:jc w:val="center"/>
              <w:rPr>
                <w:rFonts w:cs="Calibri"/>
                <w:color w:val="000000"/>
                <w:szCs w:val="22"/>
              </w:rPr>
            </w:pPr>
            <w:r w:rsidRPr="00A958AA">
              <w:rPr>
                <w:rFonts w:cs="Calibri"/>
                <w:color w:val="000000"/>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14:paraId="1C434F29" w14:textId="77777777" w:rsidR="00A958AA" w:rsidRPr="00A958AA" w:rsidRDefault="00A958AA" w:rsidP="00A20C50">
            <w:pPr>
              <w:jc w:val="right"/>
              <w:rPr>
                <w:rFonts w:cs="Calibri"/>
                <w:color w:val="000000"/>
                <w:szCs w:val="22"/>
              </w:rPr>
            </w:pPr>
            <w:r w:rsidRPr="00A958AA">
              <w:rPr>
                <w:rFonts w:cs="Calibri"/>
                <w:color w:val="000000"/>
                <w:szCs w:val="22"/>
              </w:rPr>
              <w:t>9,000</w:t>
            </w:r>
          </w:p>
        </w:tc>
        <w:tc>
          <w:tcPr>
            <w:tcW w:w="1640" w:type="dxa"/>
            <w:tcBorders>
              <w:top w:val="nil"/>
              <w:left w:val="nil"/>
              <w:bottom w:val="single" w:sz="4" w:space="0" w:color="auto"/>
              <w:right w:val="single" w:sz="4" w:space="0" w:color="auto"/>
            </w:tcBorders>
            <w:shd w:val="clear" w:color="auto" w:fill="auto"/>
            <w:vAlign w:val="center"/>
            <w:hideMark/>
          </w:tcPr>
          <w:p w14:paraId="5D408B38" w14:textId="77777777" w:rsidR="00A958AA" w:rsidRPr="00A958AA" w:rsidRDefault="00A958AA" w:rsidP="00A20C50">
            <w:pPr>
              <w:jc w:val="center"/>
              <w:rPr>
                <w:rFonts w:cs="Calibri"/>
                <w:color w:val="000000"/>
                <w:szCs w:val="22"/>
              </w:rPr>
            </w:pPr>
            <w:r w:rsidRPr="00A958AA">
              <w:rPr>
                <w:rFonts w:cs="Calibri"/>
                <w:color w:val="000000"/>
                <w:szCs w:val="22"/>
              </w:rPr>
              <w:t>$585,900</w:t>
            </w:r>
          </w:p>
        </w:tc>
      </w:tr>
      <w:tr w:rsidR="00A958AA" w:rsidRPr="00A958AA" w14:paraId="3B9E935A"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2EBB49AF" w14:textId="77777777" w:rsidR="00A958AA" w:rsidRPr="00A958AA" w:rsidRDefault="00A958AA" w:rsidP="00A20C50">
            <w:pPr>
              <w:rPr>
                <w:rFonts w:cs="Calibri"/>
                <w:color w:val="000000"/>
              </w:rPr>
            </w:pPr>
            <w:r w:rsidRPr="00A958AA">
              <w:rPr>
                <w:rFonts w:cs="Calibri"/>
                <w:color w:val="000000"/>
              </w:rPr>
              <w:t>Cincinnati-Hamilton</w:t>
            </w:r>
          </w:p>
        </w:tc>
        <w:tc>
          <w:tcPr>
            <w:tcW w:w="810" w:type="dxa"/>
            <w:tcBorders>
              <w:top w:val="nil"/>
              <w:left w:val="nil"/>
              <w:bottom w:val="single" w:sz="4" w:space="0" w:color="auto"/>
              <w:right w:val="single" w:sz="4" w:space="0" w:color="auto"/>
            </w:tcBorders>
            <w:shd w:val="clear" w:color="auto" w:fill="auto"/>
            <w:noWrap/>
            <w:vAlign w:val="center"/>
            <w:hideMark/>
          </w:tcPr>
          <w:p w14:paraId="62068C0C" w14:textId="77777777" w:rsidR="00A958AA" w:rsidRPr="00A958AA" w:rsidRDefault="00A958AA" w:rsidP="00A20C50">
            <w:pPr>
              <w:jc w:val="center"/>
              <w:rPr>
                <w:rFonts w:cs="Calibri"/>
                <w:color w:val="000000"/>
                <w:szCs w:val="22"/>
              </w:rPr>
            </w:pPr>
            <w:r w:rsidRPr="00A958AA">
              <w:rPr>
                <w:rFonts w:cs="Calibri"/>
                <w:color w:val="000000"/>
                <w:szCs w:val="22"/>
              </w:rPr>
              <w:t>KY</w:t>
            </w:r>
          </w:p>
        </w:tc>
        <w:tc>
          <w:tcPr>
            <w:tcW w:w="1170" w:type="dxa"/>
            <w:tcBorders>
              <w:top w:val="nil"/>
              <w:left w:val="nil"/>
              <w:bottom w:val="single" w:sz="4" w:space="0" w:color="auto"/>
              <w:right w:val="single" w:sz="4" w:space="0" w:color="auto"/>
            </w:tcBorders>
            <w:shd w:val="clear" w:color="auto" w:fill="auto"/>
            <w:noWrap/>
            <w:vAlign w:val="center"/>
            <w:hideMark/>
          </w:tcPr>
          <w:p w14:paraId="3037A185" w14:textId="77777777" w:rsidR="00A958AA" w:rsidRPr="00A958AA" w:rsidRDefault="00A958AA" w:rsidP="00A20C50">
            <w:pPr>
              <w:jc w:val="center"/>
              <w:rPr>
                <w:rFonts w:cs="Calibri"/>
                <w:color w:val="000000"/>
                <w:szCs w:val="22"/>
              </w:rPr>
            </w:pPr>
            <w:r w:rsidRPr="00A958AA">
              <w:rPr>
                <w:rFonts w:cs="Calibri"/>
                <w:color w:val="000000"/>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14:paraId="613C3A24" w14:textId="77777777" w:rsidR="00A958AA" w:rsidRPr="00A958AA" w:rsidRDefault="00A958AA" w:rsidP="00A20C50">
            <w:pPr>
              <w:jc w:val="right"/>
              <w:rPr>
                <w:rFonts w:cs="Calibri"/>
                <w:color w:val="000000"/>
                <w:szCs w:val="22"/>
              </w:rPr>
            </w:pPr>
            <w:r w:rsidRPr="00A958AA">
              <w:rPr>
                <w:rFonts w:cs="Calibri"/>
                <w:color w:val="000000"/>
                <w:szCs w:val="22"/>
              </w:rPr>
              <w:t>4,500</w:t>
            </w:r>
          </w:p>
        </w:tc>
        <w:tc>
          <w:tcPr>
            <w:tcW w:w="1640" w:type="dxa"/>
            <w:tcBorders>
              <w:top w:val="nil"/>
              <w:left w:val="nil"/>
              <w:bottom w:val="single" w:sz="4" w:space="0" w:color="auto"/>
              <w:right w:val="single" w:sz="4" w:space="0" w:color="auto"/>
            </w:tcBorders>
            <w:shd w:val="clear" w:color="auto" w:fill="auto"/>
            <w:vAlign w:val="center"/>
            <w:hideMark/>
          </w:tcPr>
          <w:p w14:paraId="5E8F5436" w14:textId="77777777" w:rsidR="00A958AA" w:rsidRPr="00A958AA" w:rsidRDefault="00A958AA" w:rsidP="00A20C50">
            <w:pPr>
              <w:jc w:val="center"/>
              <w:rPr>
                <w:rFonts w:cs="Calibri"/>
                <w:color w:val="000000"/>
                <w:szCs w:val="22"/>
              </w:rPr>
            </w:pPr>
            <w:r w:rsidRPr="00A958AA">
              <w:rPr>
                <w:rFonts w:cs="Calibri"/>
                <w:color w:val="000000"/>
                <w:szCs w:val="22"/>
              </w:rPr>
              <w:t>$292,950</w:t>
            </w:r>
          </w:p>
        </w:tc>
      </w:tr>
      <w:tr w:rsidR="00A958AA" w:rsidRPr="00A958AA" w14:paraId="43227831"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4D87C793" w14:textId="77777777" w:rsidR="00A958AA" w:rsidRPr="00A958AA" w:rsidRDefault="00A958AA" w:rsidP="00A20C50">
            <w:pPr>
              <w:rPr>
                <w:rFonts w:cs="Calibri"/>
                <w:color w:val="000000"/>
              </w:rPr>
            </w:pPr>
            <w:r w:rsidRPr="00A958AA">
              <w:rPr>
                <w:rFonts w:cs="Calibri"/>
                <w:color w:val="000000"/>
              </w:rPr>
              <w:t>Cincinnati-Hamilton</w:t>
            </w:r>
          </w:p>
        </w:tc>
        <w:tc>
          <w:tcPr>
            <w:tcW w:w="810" w:type="dxa"/>
            <w:tcBorders>
              <w:top w:val="nil"/>
              <w:left w:val="nil"/>
              <w:bottom w:val="single" w:sz="4" w:space="0" w:color="auto"/>
              <w:right w:val="single" w:sz="4" w:space="0" w:color="auto"/>
            </w:tcBorders>
            <w:shd w:val="clear" w:color="auto" w:fill="auto"/>
            <w:noWrap/>
            <w:vAlign w:val="center"/>
            <w:hideMark/>
          </w:tcPr>
          <w:p w14:paraId="6D00311C" w14:textId="77777777" w:rsidR="00A958AA" w:rsidRPr="00A958AA" w:rsidRDefault="00A958AA" w:rsidP="00A20C50">
            <w:pPr>
              <w:jc w:val="center"/>
              <w:rPr>
                <w:rFonts w:cs="Calibri"/>
                <w:color w:val="000000"/>
                <w:szCs w:val="22"/>
              </w:rPr>
            </w:pPr>
            <w:r w:rsidRPr="00A958AA">
              <w:rPr>
                <w:rFonts w:cs="Calibri"/>
                <w:color w:val="000000"/>
                <w:szCs w:val="22"/>
              </w:rPr>
              <w:t>OH</w:t>
            </w:r>
          </w:p>
        </w:tc>
        <w:tc>
          <w:tcPr>
            <w:tcW w:w="1170" w:type="dxa"/>
            <w:tcBorders>
              <w:top w:val="nil"/>
              <w:left w:val="nil"/>
              <w:bottom w:val="single" w:sz="4" w:space="0" w:color="auto"/>
              <w:right w:val="single" w:sz="4" w:space="0" w:color="auto"/>
            </w:tcBorders>
            <w:shd w:val="clear" w:color="auto" w:fill="auto"/>
            <w:noWrap/>
            <w:vAlign w:val="center"/>
            <w:hideMark/>
          </w:tcPr>
          <w:p w14:paraId="3B68EFCA" w14:textId="77777777" w:rsidR="00A958AA" w:rsidRPr="00A958AA" w:rsidRDefault="00A958AA" w:rsidP="00A20C50">
            <w:pPr>
              <w:jc w:val="center"/>
              <w:rPr>
                <w:rFonts w:cs="Calibri"/>
                <w:color w:val="000000"/>
                <w:szCs w:val="22"/>
              </w:rPr>
            </w:pPr>
            <w:r w:rsidRPr="00A958AA">
              <w:rPr>
                <w:rFonts w:cs="Calibri"/>
                <w:color w:val="000000"/>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14:paraId="43C3F286" w14:textId="77777777" w:rsidR="00A958AA" w:rsidRPr="00A958AA" w:rsidRDefault="00A958AA" w:rsidP="00A20C50">
            <w:pPr>
              <w:jc w:val="right"/>
              <w:rPr>
                <w:rFonts w:cs="Calibri"/>
                <w:color w:val="000000"/>
                <w:szCs w:val="22"/>
              </w:rPr>
            </w:pPr>
            <w:r w:rsidRPr="00A958AA">
              <w:rPr>
                <w:rFonts w:cs="Calibri"/>
                <w:color w:val="000000"/>
                <w:szCs w:val="22"/>
              </w:rPr>
              <w:t>4,500</w:t>
            </w:r>
          </w:p>
        </w:tc>
        <w:tc>
          <w:tcPr>
            <w:tcW w:w="1640" w:type="dxa"/>
            <w:tcBorders>
              <w:top w:val="nil"/>
              <w:left w:val="nil"/>
              <w:bottom w:val="single" w:sz="4" w:space="0" w:color="auto"/>
              <w:right w:val="single" w:sz="4" w:space="0" w:color="auto"/>
            </w:tcBorders>
            <w:shd w:val="clear" w:color="auto" w:fill="auto"/>
            <w:vAlign w:val="center"/>
            <w:hideMark/>
          </w:tcPr>
          <w:p w14:paraId="4F3BC5DC" w14:textId="77777777" w:rsidR="00A958AA" w:rsidRPr="00A958AA" w:rsidRDefault="00A958AA" w:rsidP="00A20C50">
            <w:pPr>
              <w:jc w:val="center"/>
              <w:rPr>
                <w:rFonts w:cs="Calibri"/>
                <w:color w:val="000000"/>
                <w:szCs w:val="22"/>
              </w:rPr>
            </w:pPr>
            <w:r w:rsidRPr="00A958AA">
              <w:rPr>
                <w:rFonts w:cs="Calibri"/>
                <w:color w:val="000000"/>
                <w:szCs w:val="22"/>
              </w:rPr>
              <w:t>$292,950</w:t>
            </w:r>
          </w:p>
        </w:tc>
      </w:tr>
      <w:tr w:rsidR="00A958AA" w:rsidRPr="00A958AA" w14:paraId="5EEAC976"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1C69BF87" w14:textId="77777777" w:rsidR="00A958AA" w:rsidRPr="00A958AA" w:rsidRDefault="00A958AA" w:rsidP="00A20C50">
            <w:pPr>
              <w:rPr>
                <w:rFonts w:cs="Calibri"/>
                <w:color w:val="000000"/>
              </w:rPr>
            </w:pPr>
            <w:r w:rsidRPr="00A958AA">
              <w:rPr>
                <w:rFonts w:cs="Calibri"/>
                <w:color w:val="000000"/>
              </w:rPr>
              <w:t>Cleveland-Akron-Lorain</w:t>
            </w:r>
          </w:p>
        </w:tc>
        <w:tc>
          <w:tcPr>
            <w:tcW w:w="810" w:type="dxa"/>
            <w:tcBorders>
              <w:top w:val="nil"/>
              <w:left w:val="nil"/>
              <w:bottom w:val="single" w:sz="4" w:space="0" w:color="auto"/>
              <w:right w:val="single" w:sz="4" w:space="0" w:color="auto"/>
            </w:tcBorders>
            <w:shd w:val="clear" w:color="auto" w:fill="auto"/>
            <w:noWrap/>
            <w:vAlign w:val="center"/>
            <w:hideMark/>
          </w:tcPr>
          <w:p w14:paraId="1FE55BB6" w14:textId="77777777" w:rsidR="00A958AA" w:rsidRPr="00A958AA" w:rsidRDefault="00A958AA" w:rsidP="00A20C50">
            <w:pPr>
              <w:jc w:val="center"/>
              <w:rPr>
                <w:rFonts w:cs="Calibri"/>
                <w:color w:val="000000"/>
                <w:szCs w:val="22"/>
              </w:rPr>
            </w:pPr>
            <w:r w:rsidRPr="00A958AA">
              <w:rPr>
                <w:rFonts w:cs="Calibri"/>
                <w:color w:val="000000"/>
                <w:szCs w:val="22"/>
              </w:rPr>
              <w:t>OH</w:t>
            </w:r>
          </w:p>
        </w:tc>
        <w:tc>
          <w:tcPr>
            <w:tcW w:w="1170" w:type="dxa"/>
            <w:tcBorders>
              <w:top w:val="nil"/>
              <w:left w:val="nil"/>
              <w:bottom w:val="single" w:sz="4" w:space="0" w:color="auto"/>
              <w:right w:val="single" w:sz="4" w:space="0" w:color="auto"/>
            </w:tcBorders>
            <w:shd w:val="clear" w:color="auto" w:fill="auto"/>
            <w:noWrap/>
            <w:vAlign w:val="center"/>
            <w:hideMark/>
          </w:tcPr>
          <w:p w14:paraId="3CFC1B67" w14:textId="77777777" w:rsidR="00A958AA" w:rsidRPr="00A958AA" w:rsidRDefault="00A958AA" w:rsidP="00A20C50">
            <w:pPr>
              <w:jc w:val="center"/>
              <w:rPr>
                <w:rFonts w:cs="Calibri"/>
                <w:color w:val="000000"/>
                <w:szCs w:val="22"/>
              </w:rPr>
            </w:pPr>
            <w:r w:rsidRPr="00A958AA">
              <w:rPr>
                <w:rFonts w:cs="Calibri"/>
                <w:color w:val="000000"/>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14:paraId="2EB4006E" w14:textId="77777777" w:rsidR="00A958AA" w:rsidRPr="00A958AA" w:rsidRDefault="00A958AA" w:rsidP="00A20C50">
            <w:pPr>
              <w:jc w:val="right"/>
              <w:rPr>
                <w:rFonts w:cs="Calibri"/>
                <w:color w:val="000000"/>
                <w:szCs w:val="22"/>
              </w:rPr>
            </w:pPr>
            <w:r w:rsidRPr="00A958AA">
              <w:rPr>
                <w:rFonts w:cs="Calibri"/>
                <w:color w:val="000000"/>
                <w:szCs w:val="22"/>
              </w:rPr>
              <w:t>9,000</w:t>
            </w:r>
          </w:p>
        </w:tc>
        <w:tc>
          <w:tcPr>
            <w:tcW w:w="1640" w:type="dxa"/>
            <w:tcBorders>
              <w:top w:val="nil"/>
              <w:left w:val="nil"/>
              <w:bottom w:val="single" w:sz="4" w:space="0" w:color="auto"/>
              <w:right w:val="single" w:sz="4" w:space="0" w:color="auto"/>
            </w:tcBorders>
            <w:shd w:val="clear" w:color="auto" w:fill="auto"/>
            <w:vAlign w:val="center"/>
            <w:hideMark/>
          </w:tcPr>
          <w:p w14:paraId="4A8156C6" w14:textId="77777777" w:rsidR="00A958AA" w:rsidRPr="00A958AA" w:rsidRDefault="00A958AA" w:rsidP="00A20C50">
            <w:pPr>
              <w:jc w:val="center"/>
              <w:rPr>
                <w:rFonts w:cs="Calibri"/>
                <w:color w:val="000000"/>
                <w:szCs w:val="22"/>
              </w:rPr>
            </w:pPr>
            <w:r w:rsidRPr="00A958AA">
              <w:rPr>
                <w:rFonts w:cs="Calibri"/>
                <w:color w:val="000000"/>
                <w:szCs w:val="22"/>
              </w:rPr>
              <w:t>$585,900</w:t>
            </w:r>
          </w:p>
        </w:tc>
      </w:tr>
      <w:tr w:rsidR="00A958AA" w:rsidRPr="00A958AA" w14:paraId="6E9E926C"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703FA468" w14:textId="77777777" w:rsidR="00A958AA" w:rsidRPr="00394E4E" w:rsidRDefault="00A958AA" w:rsidP="00A20C50">
            <w:pPr>
              <w:rPr>
                <w:color w:val="000000"/>
              </w:rPr>
            </w:pPr>
            <w:r w:rsidRPr="00394E4E">
              <w:rPr>
                <w:color w:val="000000"/>
              </w:rPr>
              <w:t>Delaware County</w:t>
            </w:r>
          </w:p>
        </w:tc>
        <w:tc>
          <w:tcPr>
            <w:tcW w:w="810" w:type="dxa"/>
            <w:tcBorders>
              <w:top w:val="nil"/>
              <w:left w:val="nil"/>
              <w:bottom w:val="single" w:sz="4" w:space="0" w:color="auto"/>
              <w:right w:val="single" w:sz="4" w:space="0" w:color="auto"/>
            </w:tcBorders>
            <w:shd w:val="clear" w:color="auto" w:fill="auto"/>
            <w:noWrap/>
            <w:vAlign w:val="center"/>
            <w:hideMark/>
          </w:tcPr>
          <w:p w14:paraId="5493233D" w14:textId="77777777" w:rsidR="00A958AA" w:rsidRPr="00394E4E" w:rsidRDefault="00A958AA" w:rsidP="00A20C50">
            <w:pPr>
              <w:jc w:val="center"/>
              <w:rPr>
                <w:color w:val="000000"/>
              </w:rPr>
            </w:pPr>
            <w:r w:rsidRPr="00394E4E">
              <w:rPr>
                <w:color w:val="000000"/>
              </w:rPr>
              <w:t>PA</w:t>
            </w:r>
          </w:p>
        </w:tc>
        <w:tc>
          <w:tcPr>
            <w:tcW w:w="1170" w:type="dxa"/>
            <w:tcBorders>
              <w:top w:val="nil"/>
              <w:left w:val="nil"/>
              <w:bottom w:val="single" w:sz="4" w:space="0" w:color="auto"/>
              <w:right w:val="single" w:sz="4" w:space="0" w:color="auto"/>
            </w:tcBorders>
            <w:shd w:val="clear" w:color="auto" w:fill="auto"/>
            <w:noWrap/>
            <w:vAlign w:val="center"/>
            <w:hideMark/>
          </w:tcPr>
          <w:p w14:paraId="2BBBC5EF" w14:textId="77777777" w:rsidR="00A958AA" w:rsidRPr="00394E4E" w:rsidRDefault="00A958AA" w:rsidP="00A20C50">
            <w:pPr>
              <w:jc w:val="center"/>
              <w:rPr>
                <w:color w:val="000000"/>
              </w:rPr>
            </w:pPr>
            <w:r w:rsidRPr="00394E4E">
              <w:rPr>
                <w:color w:val="000000"/>
              </w:rPr>
              <w:t>3</w:t>
            </w:r>
          </w:p>
        </w:tc>
        <w:tc>
          <w:tcPr>
            <w:tcW w:w="1120" w:type="dxa"/>
            <w:tcBorders>
              <w:top w:val="nil"/>
              <w:left w:val="nil"/>
              <w:bottom w:val="single" w:sz="4" w:space="0" w:color="auto"/>
              <w:right w:val="single" w:sz="4" w:space="0" w:color="auto"/>
            </w:tcBorders>
            <w:shd w:val="clear" w:color="auto" w:fill="auto"/>
            <w:noWrap/>
            <w:vAlign w:val="bottom"/>
            <w:hideMark/>
          </w:tcPr>
          <w:p w14:paraId="5DA53571" w14:textId="77777777" w:rsidR="00A958AA" w:rsidRPr="00394E4E" w:rsidRDefault="00A958AA" w:rsidP="00A20C50">
            <w:pPr>
              <w:jc w:val="right"/>
              <w:rPr>
                <w:color w:val="000000"/>
              </w:rPr>
            </w:pPr>
            <w:r w:rsidRPr="00394E4E">
              <w:rPr>
                <w:color w:val="000000"/>
              </w:rPr>
              <w:t>9,000</w:t>
            </w:r>
          </w:p>
        </w:tc>
        <w:tc>
          <w:tcPr>
            <w:tcW w:w="1640" w:type="dxa"/>
            <w:tcBorders>
              <w:top w:val="nil"/>
              <w:left w:val="nil"/>
              <w:bottom w:val="single" w:sz="4" w:space="0" w:color="auto"/>
              <w:right w:val="single" w:sz="4" w:space="0" w:color="auto"/>
            </w:tcBorders>
            <w:shd w:val="clear" w:color="auto" w:fill="auto"/>
            <w:vAlign w:val="center"/>
            <w:hideMark/>
          </w:tcPr>
          <w:p w14:paraId="2600252A" w14:textId="77777777" w:rsidR="00A958AA" w:rsidRPr="00394E4E" w:rsidRDefault="00A958AA" w:rsidP="00A20C50">
            <w:pPr>
              <w:jc w:val="center"/>
              <w:rPr>
                <w:color w:val="000000"/>
              </w:rPr>
            </w:pPr>
            <w:r w:rsidRPr="00394E4E">
              <w:rPr>
                <w:color w:val="000000"/>
              </w:rPr>
              <w:t>$585,900</w:t>
            </w:r>
          </w:p>
        </w:tc>
      </w:tr>
      <w:tr w:rsidR="00A958AA" w14:paraId="31E9107D"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54643517" w14:textId="77777777" w:rsidR="00A958AA" w:rsidRPr="00394E4E" w:rsidRDefault="00A958AA" w:rsidP="00A20C50">
            <w:pPr>
              <w:rPr>
                <w:color w:val="000000"/>
              </w:rPr>
            </w:pPr>
            <w:r w:rsidRPr="00394E4E">
              <w:rPr>
                <w:color w:val="000000"/>
              </w:rPr>
              <w:t>Imperial  county</w:t>
            </w:r>
          </w:p>
        </w:tc>
        <w:tc>
          <w:tcPr>
            <w:tcW w:w="810" w:type="dxa"/>
            <w:tcBorders>
              <w:top w:val="nil"/>
              <w:left w:val="nil"/>
              <w:bottom w:val="single" w:sz="4" w:space="0" w:color="auto"/>
              <w:right w:val="single" w:sz="4" w:space="0" w:color="auto"/>
            </w:tcBorders>
            <w:shd w:val="clear" w:color="auto" w:fill="auto"/>
            <w:noWrap/>
            <w:vAlign w:val="center"/>
            <w:hideMark/>
          </w:tcPr>
          <w:p w14:paraId="235596F0" w14:textId="77777777" w:rsidR="00A958AA" w:rsidRPr="00394E4E" w:rsidRDefault="00A958AA" w:rsidP="00A20C50">
            <w:pPr>
              <w:jc w:val="center"/>
              <w:rPr>
                <w:color w:val="000000"/>
              </w:rPr>
            </w:pPr>
            <w:r w:rsidRPr="00394E4E">
              <w:rPr>
                <w:color w:val="000000"/>
              </w:rPr>
              <w:t>CA</w:t>
            </w:r>
          </w:p>
        </w:tc>
        <w:tc>
          <w:tcPr>
            <w:tcW w:w="1170" w:type="dxa"/>
            <w:tcBorders>
              <w:top w:val="nil"/>
              <w:left w:val="nil"/>
              <w:bottom w:val="single" w:sz="4" w:space="0" w:color="auto"/>
              <w:right w:val="single" w:sz="4" w:space="0" w:color="auto"/>
            </w:tcBorders>
            <w:shd w:val="clear" w:color="auto" w:fill="auto"/>
            <w:noWrap/>
            <w:vAlign w:val="center"/>
            <w:hideMark/>
          </w:tcPr>
          <w:p w14:paraId="258C3807" w14:textId="77777777" w:rsidR="00A958AA" w:rsidRPr="00394E4E" w:rsidRDefault="00A958AA" w:rsidP="00A20C50">
            <w:pPr>
              <w:jc w:val="center"/>
              <w:rPr>
                <w:color w:val="000000"/>
              </w:rPr>
            </w:pPr>
            <w:r w:rsidRPr="00394E4E">
              <w:rPr>
                <w:color w:val="000000"/>
              </w:rPr>
              <w:t>9</w:t>
            </w:r>
          </w:p>
        </w:tc>
        <w:tc>
          <w:tcPr>
            <w:tcW w:w="1120" w:type="dxa"/>
            <w:tcBorders>
              <w:top w:val="nil"/>
              <w:left w:val="nil"/>
              <w:bottom w:val="single" w:sz="4" w:space="0" w:color="auto"/>
              <w:right w:val="single" w:sz="4" w:space="0" w:color="auto"/>
            </w:tcBorders>
            <w:shd w:val="clear" w:color="auto" w:fill="auto"/>
            <w:noWrap/>
            <w:vAlign w:val="bottom"/>
            <w:hideMark/>
          </w:tcPr>
          <w:p w14:paraId="0F4E18EC" w14:textId="77777777" w:rsidR="00A958AA" w:rsidRPr="00394E4E" w:rsidRDefault="00A958AA" w:rsidP="00A20C50">
            <w:pPr>
              <w:jc w:val="right"/>
              <w:rPr>
                <w:color w:val="000000"/>
              </w:rPr>
            </w:pPr>
            <w:r w:rsidRPr="00394E4E">
              <w:rPr>
                <w:color w:val="000000"/>
              </w:rPr>
              <w:t>9,000</w:t>
            </w:r>
          </w:p>
        </w:tc>
        <w:tc>
          <w:tcPr>
            <w:tcW w:w="1640" w:type="dxa"/>
            <w:tcBorders>
              <w:top w:val="nil"/>
              <w:left w:val="nil"/>
              <w:bottom w:val="single" w:sz="4" w:space="0" w:color="auto"/>
              <w:right w:val="single" w:sz="4" w:space="0" w:color="auto"/>
            </w:tcBorders>
            <w:shd w:val="clear" w:color="auto" w:fill="auto"/>
            <w:vAlign w:val="center"/>
            <w:hideMark/>
          </w:tcPr>
          <w:p w14:paraId="421EC7F0" w14:textId="77777777" w:rsidR="00A958AA" w:rsidRPr="00394E4E" w:rsidRDefault="00A958AA" w:rsidP="00A20C50">
            <w:pPr>
              <w:jc w:val="center"/>
              <w:rPr>
                <w:color w:val="000000"/>
              </w:rPr>
            </w:pPr>
            <w:r w:rsidRPr="00394E4E">
              <w:rPr>
                <w:color w:val="000000"/>
              </w:rPr>
              <w:t>$585,900</w:t>
            </w:r>
          </w:p>
        </w:tc>
      </w:tr>
      <w:tr w:rsidR="00A958AA" w14:paraId="0B83DD25"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552A5E21" w14:textId="77777777" w:rsidR="00A958AA" w:rsidRPr="00394E4E" w:rsidRDefault="00A958AA" w:rsidP="00A20C50">
            <w:pPr>
              <w:rPr>
                <w:color w:val="000000"/>
              </w:rPr>
            </w:pPr>
            <w:r w:rsidRPr="00394E4E">
              <w:rPr>
                <w:color w:val="000000"/>
              </w:rPr>
              <w:t>Johnstown</w:t>
            </w:r>
          </w:p>
        </w:tc>
        <w:tc>
          <w:tcPr>
            <w:tcW w:w="810" w:type="dxa"/>
            <w:tcBorders>
              <w:top w:val="nil"/>
              <w:left w:val="nil"/>
              <w:bottom w:val="single" w:sz="4" w:space="0" w:color="auto"/>
              <w:right w:val="single" w:sz="4" w:space="0" w:color="auto"/>
            </w:tcBorders>
            <w:shd w:val="clear" w:color="auto" w:fill="auto"/>
            <w:noWrap/>
            <w:vAlign w:val="center"/>
            <w:hideMark/>
          </w:tcPr>
          <w:p w14:paraId="556A0635" w14:textId="77777777" w:rsidR="00A958AA" w:rsidRPr="00394E4E" w:rsidRDefault="00A958AA" w:rsidP="00A20C50">
            <w:pPr>
              <w:jc w:val="center"/>
              <w:rPr>
                <w:color w:val="000000"/>
              </w:rPr>
            </w:pPr>
            <w:r w:rsidRPr="00394E4E">
              <w:rPr>
                <w:color w:val="000000"/>
              </w:rPr>
              <w:t>PA</w:t>
            </w:r>
          </w:p>
        </w:tc>
        <w:tc>
          <w:tcPr>
            <w:tcW w:w="1170" w:type="dxa"/>
            <w:tcBorders>
              <w:top w:val="nil"/>
              <w:left w:val="nil"/>
              <w:bottom w:val="single" w:sz="4" w:space="0" w:color="auto"/>
              <w:right w:val="single" w:sz="4" w:space="0" w:color="auto"/>
            </w:tcBorders>
            <w:shd w:val="clear" w:color="auto" w:fill="auto"/>
            <w:noWrap/>
            <w:vAlign w:val="center"/>
            <w:hideMark/>
          </w:tcPr>
          <w:p w14:paraId="5F7D0082" w14:textId="77777777" w:rsidR="00A958AA" w:rsidRPr="00394E4E" w:rsidRDefault="00A958AA" w:rsidP="00A20C50">
            <w:pPr>
              <w:jc w:val="center"/>
              <w:rPr>
                <w:color w:val="000000"/>
              </w:rPr>
            </w:pPr>
            <w:r w:rsidRPr="00394E4E">
              <w:rPr>
                <w:color w:val="000000"/>
              </w:rPr>
              <w:t>3</w:t>
            </w:r>
          </w:p>
        </w:tc>
        <w:tc>
          <w:tcPr>
            <w:tcW w:w="1120" w:type="dxa"/>
            <w:tcBorders>
              <w:top w:val="nil"/>
              <w:left w:val="nil"/>
              <w:bottom w:val="single" w:sz="4" w:space="0" w:color="auto"/>
              <w:right w:val="single" w:sz="4" w:space="0" w:color="auto"/>
            </w:tcBorders>
            <w:shd w:val="clear" w:color="auto" w:fill="auto"/>
            <w:noWrap/>
            <w:vAlign w:val="bottom"/>
            <w:hideMark/>
          </w:tcPr>
          <w:p w14:paraId="59897296" w14:textId="77777777" w:rsidR="00A958AA" w:rsidRPr="00394E4E" w:rsidRDefault="00A958AA" w:rsidP="00A20C50">
            <w:pPr>
              <w:jc w:val="right"/>
              <w:rPr>
                <w:color w:val="000000"/>
              </w:rPr>
            </w:pPr>
            <w:r w:rsidRPr="00394E4E">
              <w:rPr>
                <w:color w:val="000000"/>
              </w:rPr>
              <w:t>9,000</w:t>
            </w:r>
          </w:p>
        </w:tc>
        <w:tc>
          <w:tcPr>
            <w:tcW w:w="1640" w:type="dxa"/>
            <w:tcBorders>
              <w:top w:val="nil"/>
              <w:left w:val="nil"/>
              <w:bottom w:val="single" w:sz="4" w:space="0" w:color="auto"/>
              <w:right w:val="single" w:sz="4" w:space="0" w:color="auto"/>
            </w:tcBorders>
            <w:shd w:val="clear" w:color="auto" w:fill="auto"/>
            <w:vAlign w:val="center"/>
            <w:hideMark/>
          </w:tcPr>
          <w:p w14:paraId="08FDCBE6" w14:textId="77777777" w:rsidR="00A958AA" w:rsidRPr="00394E4E" w:rsidRDefault="00A958AA" w:rsidP="00A20C50">
            <w:pPr>
              <w:jc w:val="center"/>
              <w:rPr>
                <w:color w:val="000000"/>
              </w:rPr>
            </w:pPr>
            <w:r w:rsidRPr="00394E4E">
              <w:rPr>
                <w:color w:val="000000"/>
              </w:rPr>
              <w:t>$585,900</w:t>
            </w:r>
          </w:p>
        </w:tc>
      </w:tr>
      <w:tr w:rsidR="00A958AA" w14:paraId="3E124876" w14:textId="77777777" w:rsidTr="00A958AA">
        <w:trPr>
          <w:trHeight w:val="300"/>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5CC79CD2" w14:textId="77777777" w:rsidR="00A958AA" w:rsidRPr="00394E4E" w:rsidRDefault="00A958AA" w:rsidP="00A20C50">
            <w:pPr>
              <w:rPr>
                <w:color w:val="000000"/>
              </w:rPr>
            </w:pPr>
            <w:r w:rsidRPr="00394E4E">
              <w:rPr>
                <w:color w:val="000000"/>
              </w:rPr>
              <w:t>Lebanon County</w:t>
            </w:r>
          </w:p>
        </w:tc>
        <w:tc>
          <w:tcPr>
            <w:tcW w:w="810" w:type="dxa"/>
            <w:tcBorders>
              <w:top w:val="nil"/>
              <w:left w:val="nil"/>
              <w:bottom w:val="single" w:sz="4" w:space="0" w:color="auto"/>
              <w:right w:val="single" w:sz="4" w:space="0" w:color="auto"/>
            </w:tcBorders>
            <w:shd w:val="clear" w:color="auto" w:fill="auto"/>
            <w:noWrap/>
            <w:vAlign w:val="center"/>
            <w:hideMark/>
          </w:tcPr>
          <w:p w14:paraId="70D80FF5" w14:textId="77777777" w:rsidR="00A958AA" w:rsidRPr="00394E4E" w:rsidRDefault="00A958AA" w:rsidP="00A20C50">
            <w:pPr>
              <w:jc w:val="center"/>
              <w:rPr>
                <w:color w:val="000000"/>
              </w:rPr>
            </w:pPr>
            <w:r w:rsidRPr="00394E4E">
              <w:rPr>
                <w:color w:val="000000"/>
              </w:rPr>
              <w:t>PA</w:t>
            </w:r>
          </w:p>
        </w:tc>
        <w:tc>
          <w:tcPr>
            <w:tcW w:w="1170" w:type="dxa"/>
            <w:tcBorders>
              <w:top w:val="nil"/>
              <w:left w:val="nil"/>
              <w:bottom w:val="single" w:sz="4" w:space="0" w:color="auto"/>
              <w:right w:val="single" w:sz="4" w:space="0" w:color="auto"/>
            </w:tcBorders>
            <w:shd w:val="clear" w:color="auto" w:fill="auto"/>
            <w:noWrap/>
            <w:vAlign w:val="center"/>
            <w:hideMark/>
          </w:tcPr>
          <w:p w14:paraId="2BE92AE2" w14:textId="77777777" w:rsidR="00A958AA" w:rsidRPr="00394E4E" w:rsidRDefault="00A958AA" w:rsidP="00A20C50">
            <w:pPr>
              <w:jc w:val="center"/>
              <w:rPr>
                <w:color w:val="000000"/>
              </w:rPr>
            </w:pPr>
            <w:r w:rsidRPr="00394E4E">
              <w:rPr>
                <w:color w:val="000000"/>
              </w:rPr>
              <w:t>3</w:t>
            </w:r>
          </w:p>
        </w:tc>
        <w:tc>
          <w:tcPr>
            <w:tcW w:w="1120" w:type="dxa"/>
            <w:tcBorders>
              <w:top w:val="nil"/>
              <w:left w:val="nil"/>
              <w:bottom w:val="single" w:sz="4" w:space="0" w:color="auto"/>
              <w:right w:val="single" w:sz="4" w:space="0" w:color="auto"/>
            </w:tcBorders>
            <w:shd w:val="clear" w:color="auto" w:fill="auto"/>
            <w:noWrap/>
            <w:vAlign w:val="bottom"/>
            <w:hideMark/>
          </w:tcPr>
          <w:p w14:paraId="2B1EE3C3" w14:textId="77777777" w:rsidR="00A958AA" w:rsidRPr="00394E4E" w:rsidRDefault="00A958AA" w:rsidP="00A20C50">
            <w:pPr>
              <w:jc w:val="right"/>
              <w:rPr>
                <w:color w:val="000000"/>
              </w:rPr>
            </w:pPr>
            <w:r w:rsidRPr="00394E4E">
              <w:rPr>
                <w:color w:val="000000"/>
              </w:rPr>
              <w:t>9,000</w:t>
            </w:r>
          </w:p>
        </w:tc>
        <w:tc>
          <w:tcPr>
            <w:tcW w:w="1640" w:type="dxa"/>
            <w:tcBorders>
              <w:top w:val="nil"/>
              <w:left w:val="nil"/>
              <w:bottom w:val="single" w:sz="4" w:space="0" w:color="auto"/>
              <w:right w:val="single" w:sz="4" w:space="0" w:color="auto"/>
            </w:tcBorders>
            <w:shd w:val="clear" w:color="auto" w:fill="auto"/>
            <w:vAlign w:val="center"/>
            <w:hideMark/>
          </w:tcPr>
          <w:p w14:paraId="5B148A80" w14:textId="77777777" w:rsidR="00A958AA" w:rsidRPr="00394E4E" w:rsidRDefault="00A958AA" w:rsidP="00A20C50">
            <w:pPr>
              <w:jc w:val="center"/>
              <w:rPr>
                <w:color w:val="000000"/>
              </w:rPr>
            </w:pPr>
            <w:r w:rsidRPr="00394E4E">
              <w:rPr>
                <w:color w:val="000000"/>
              </w:rPr>
              <w:t>$585,900</w:t>
            </w:r>
          </w:p>
        </w:tc>
      </w:tr>
      <w:tr w:rsidR="00A958AA" w14:paraId="74556C9D" w14:textId="77777777" w:rsidTr="00A958AA">
        <w:trPr>
          <w:trHeight w:val="314"/>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5E72A949" w14:textId="77777777" w:rsidR="00A958AA" w:rsidRPr="00394E4E" w:rsidRDefault="00A958AA" w:rsidP="00A20C50">
            <w:pPr>
              <w:rPr>
                <w:color w:val="000000"/>
              </w:rPr>
            </w:pPr>
            <w:r w:rsidRPr="00394E4E">
              <w:rPr>
                <w:color w:val="000000"/>
              </w:rPr>
              <w:t>Los Angeles-South Coast Air Basin</w:t>
            </w:r>
          </w:p>
        </w:tc>
        <w:tc>
          <w:tcPr>
            <w:tcW w:w="810" w:type="dxa"/>
            <w:tcBorders>
              <w:top w:val="nil"/>
              <w:left w:val="nil"/>
              <w:bottom w:val="single" w:sz="4" w:space="0" w:color="auto"/>
              <w:right w:val="single" w:sz="4" w:space="0" w:color="auto"/>
            </w:tcBorders>
            <w:shd w:val="clear" w:color="auto" w:fill="auto"/>
            <w:noWrap/>
            <w:vAlign w:val="center"/>
            <w:hideMark/>
          </w:tcPr>
          <w:p w14:paraId="6FD54E3A" w14:textId="77777777" w:rsidR="00A958AA" w:rsidRPr="00394E4E" w:rsidRDefault="00A958AA" w:rsidP="00A20C50">
            <w:pPr>
              <w:jc w:val="center"/>
              <w:rPr>
                <w:color w:val="000000"/>
              </w:rPr>
            </w:pPr>
            <w:r w:rsidRPr="00394E4E">
              <w:rPr>
                <w:color w:val="000000"/>
              </w:rPr>
              <w:t>CA</w:t>
            </w:r>
          </w:p>
        </w:tc>
        <w:tc>
          <w:tcPr>
            <w:tcW w:w="1170" w:type="dxa"/>
            <w:tcBorders>
              <w:top w:val="nil"/>
              <w:left w:val="nil"/>
              <w:bottom w:val="single" w:sz="4" w:space="0" w:color="auto"/>
              <w:right w:val="single" w:sz="4" w:space="0" w:color="auto"/>
            </w:tcBorders>
            <w:shd w:val="clear" w:color="auto" w:fill="auto"/>
            <w:noWrap/>
            <w:vAlign w:val="center"/>
            <w:hideMark/>
          </w:tcPr>
          <w:p w14:paraId="6526F8CF" w14:textId="77777777" w:rsidR="00A958AA" w:rsidRPr="00394E4E" w:rsidRDefault="00A958AA" w:rsidP="00A20C50">
            <w:pPr>
              <w:jc w:val="center"/>
              <w:rPr>
                <w:color w:val="000000"/>
              </w:rPr>
            </w:pPr>
            <w:r w:rsidRPr="00394E4E">
              <w:rPr>
                <w:color w:val="000000"/>
              </w:rPr>
              <w:t>9</w:t>
            </w:r>
          </w:p>
        </w:tc>
        <w:tc>
          <w:tcPr>
            <w:tcW w:w="1120" w:type="dxa"/>
            <w:tcBorders>
              <w:top w:val="nil"/>
              <w:left w:val="nil"/>
              <w:bottom w:val="single" w:sz="4" w:space="0" w:color="auto"/>
              <w:right w:val="single" w:sz="4" w:space="0" w:color="auto"/>
            </w:tcBorders>
            <w:shd w:val="clear" w:color="auto" w:fill="auto"/>
            <w:noWrap/>
            <w:vAlign w:val="bottom"/>
            <w:hideMark/>
          </w:tcPr>
          <w:p w14:paraId="23241337" w14:textId="77777777" w:rsidR="00A958AA" w:rsidRPr="00394E4E" w:rsidRDefault="00A958AA" w:rsidP="00A20C50">
            <w:pPr>
              <w:jc w:val="right"/>
              <w:rPr>
                <w:color w:val="000000"/>
              </w:rPr>
            </w:pPr>
            <w:r w:rsidRPr="00394E4E">
              <w:rPr>
                <w:color w:val="000000"/>
              </w:rPr>
              <w:t>9,000</w:t>
            </w:r>
          </w:p>
        </w:tc>
        <w:tc>
          <w:tcPr>
            <w:tcW w:w="1640" w:type="dxa"/>
            <w:tcBorders>
              <w:top w:val="nil"/>
              <w:left w:val="nil"/>
              <w:bottom w:val="single" w:sz="4" w:space="0" w:color="auto"/>
              <w:right w:val="single" w:sz="4" w:space="0" w:color="auto"/>
            </w:tcBorders>
            <w:shd w:val="clear" w:color="auto" w:fill="auto"/>
            <w:vAlign w:val="center"/>
            <w:hideMark/>
          </w:tcPr>
          <w:p w14:paraId="3A01DBAE" w14:textId="77777777" w:rsidR="00A958AA" w:rsidRPr="00394E4E" w:rsidRDefault="00A958AA" w:rsidP="00A20C50">
            <w:pPr>
              <w:jc w:val="center"/>
              <w:rPr>
                <w:color w:val="000000"/>
              </w:rPr>
            </w:pPr>
            <w:r w:rsidRPr="00394E4E">
              <w:rPr>
                <w:color w:val="000000"/>
              </w:rPr>
              <w:t>$585,900</w:t>
            </w:r>
          </w:p>
        </w:tc>
      </w:tr>
      <w:tr w:rsidR="00A958AA" w14:paraId="410515B2" w14:textId="77777777" w:rsidTr="00A958AA">
        <w:trPr>
          <w:trHeight w:val="312"/>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0C34AB0A" w14:textId="77777777" w:rsidR="00A958AA" w:rsidRPr="00394E4E" w:rsidRDefault="00A958AA" w:rsidP="00A20C50">
            <w:pPr>
              <w:rPr>
                <w:color w:val="151515"/>
              </w:rPr>
            </w:pPr>
            <w:r w:rsidRPr="00394E4E">
              <w:rPr>
                <w:color w:val="151515"/>
              </w:rPr>
              <w:t>Louisville</w:t>
            </w:r>
          </w:p>
        </w:tc>
        <w:tc>
          <w:tcPr>
            <w:tcW w:w="810" w:type="dxa"/>
            <w:tcBorders>
              <w:top w:val="nil"/>
              <w:left w:val="nil"/>
              <w:bottom w:val="single" w:sz="4" w:space="0" w:color="auto"/>
              <w:right w:val="single" w:sz="4" w:space="0" w:color="auto"/>
            </w:tcBorders>
            <w:shd w:val="clear" w:color="auto" w:fill="auto"/>
            <w:noWrap/>
            <w:vAlign w:val="center"/>
            <w:hideMark/>
          </w:tcPr>
          <w:p w14:paraId="5B92569A" w14:textId="77777777" w:rsidR="00A958AA" w:rsidRPr="00394E4E" w:rsidRDefault="00A958AA" w:rsidP="00A20C50">
            <w:pPr>
              <w:jc w:val="center"/>
              <w:rPr>
                <w:color w:val="000000"/>
              </w:rPr>
            </w:pPr>
            <w:r w:rsidRPr="00394E4E">
              <w:rPr>
                <w:color w:val="000000"/>
              </w:rPr>
              <w:t>IN</w:t>
            </w:r>
          </w:p>
        </w:tc>
        <w:tc>
          <w:tcPr>
            <w:tcW w:w="1170" w:type="dxa"/>
            <w:tcBorders>
              <w:top w:val="nil"/>
              <w:left w:val="nil"/>
              <w:bottom w:val="single" w:sz="4" w:space="0" w:color="auto"/>
              <w:right w:val="single" w:sz="4" w:space="0" w:color="auto"/>
            </w:tcBorders>
            <w:shd w:val="clear" w:color="auto" w:fill="auto"/>
            <w:noWrap/>
            <w:vAlign w:val="center"/>
            <w:hideMark/>
          </w:tcPr>
          <w:p w14:paraId="18114616" w14:textId="77777777" w:rsidR="00A958AA" w:rsidRPr="00394E4E" w:rsidRDefault="00A958AA" w:rsidP="00A20C50">
            <w:pPr>
              <w:jc w:val="center"/>
              <w:rPr>
                <w:color w:val="000000"/>
              </w:rPr>
            </w:pPr>
            <w:r w:rsidRPr="00394E4E">
              <w:rPr>
                <w:color w:val="000000"/>
              </w:rPr>
              <w:t>5</w:t>
            </w:r>
          </w:p>
        </w:tc>
        <w:tc>
          <w:tcPr>
            <w:tcW w:w="1120" w:type="dxa"/>
            <w:tcBorders>
              <w:top w:val="nil"/>
              <w:left w:val="nil"/>
              <w:bottom w:val="single" w:sz="4" w:space="0" w:color="auto"/>
              <w:right w:val="single" w:sz="4" w:space="0" w:color="auto"/>
            </w:tcBorders>
            <w:shd w:val="clear" w:color="auto" w:fill="auto"/>
            <w:noWrap/>
            <w:vAlign w:val="bottom"/>
            <w:hideMark/>
          </w:tcPr>
          <w:p w14:paraId="69BA824C" w14:textId="77777777" w:rsidR="00A958AA" w:rsidRPr="00394E4E" w:rsidRDefault="00A958AA" w:rsidP="00A20C50">
            <w:pPr>
              <w:jc w:val="right"/>
              <w:rPr>
                <w:color w:val="000000"/>
              </w:rPr>
            </w:pPr>
            <w:r w:rsidRPr="00394E4E">
              <w:rPr>
                <w:color w:val="000000"/>
              </w:rPr>
              <w:t>4,500</w:t>
            </w:r>
          </w:p>
        </w:tc>
        <w:tc>
          <w:tcPr>
            <w:tcW w:w="1640" w:type="dxa"/>
            <w:tcBorders>
              <w:top w:val="nil"/>
              <w:left w:val="nil"/>
              <w:bottom w:val="single" w:sz="4" w:space="0" w:color="auto"/>
              <w:right w:val="single" w:sz="4" w:space="0" w:color="auto"/>
            </w:tcBorders>
            <w:shd w:val="clear" w:color="auto" w:fill="auto"/>
            <w:vAlign w:val="center"/>
            <w:hideMark/>
          </w:tcPr>
          <w:p w14:paraId="33258250" w14:textId="77777777" w:rsidR="00A958AA" w:rsidRPr="00394E4E" w:rsidRDefault="00A958AA" w:rsidP="00A20C50">
            <w:pPr>
              <w:jc w:val="center"/>
              <w:rPr>
                <w:color w:val="000000"/>
              </w:rPr>
            </w:pPr>
            <w:r w:rsidRPr="00394E4E">
              <w:rPr>
                <w:color w:val="000000"/>
              </w:rPr>
              <w:t>$292,950</w:t>
            </w:r>
          </w:p>
        </w:tc>
      </w:tr>
      <w:tr w:rsidR="00A958AA" w14:paraId="478CB8E4" w14:textId="77777777" w:rsidTr="00A958AA">
        <w:trPr>
          <w:trHeight w:val="312"/>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7B1E374F" w14:textId="77777777" w:rsidR="00A958AA" w:rsidRPr="00394E4E" w:rsidRDefault="00A958AA" w:rsidP="00A20C50">
            <w:pPr>
              <w:rPr>
                <w:color w:val="151515"/>
              </w:rPr>
            </w:pPr>
            <w:r w:rsidRPr="00394E4E">
              <w:rPr>
                <w:color w:val="151515"/>
              </w:rPr>
              <w:t>Louisville</w:t>
            </w:r>
          </w:p>
        </w:tc>
        <w:tc>
          <w:tcPr>
            <w:tcW w:w="810" w:type="dxa"/>
            <w:tcBorders>
              <w:top w:val="nil"/>
              <w:left w:val="nil"/>
              <w:bottom w:val="single" w:sz="4" w:space="0" w:color="auto"/>
              <w:right w:val="single" w:sz="4" w:space="0" w:color="auto"/>
            </w:tcBorders>
            <w:shd w:val="clear" w:color="auto" w:fill="auto"/>
            <w:noWrap/>
            <w:vAlign w:val="center"/>
            <w:hideMark/>
          </w:tcPr>
          <w:p w14:paraId="513CD63F" w14:textId="77777777" w:rsidR="00A958AA" w:rsidRPr="00394E4E" w:rsidRDefault="00A958AA" w:rsidP="00A20C50">
            <w:pPr>
              <w:jc w:val="center"/>
              <w:rPr>
                <w:color w:val="000000"/>
              </w:rPr>
            </w:pPr>
            <w:r w:rsidRPr="00394E4E">
              <w:rPr>
                <w:color w:val="000000"/>
              </w:rPr>
              <w:t>KY</w:t>
            </w:r>
          </w:p>
        </w:tc>
        <w:tc>
          <w:tcPr>
            <w:tcW w:w="1170" w:type="dxa"/>
            <w:tcBorders>
              <w:top w:val="nil"/>
              <w:left w:val="nil"/>
              <w:bottom w:val="single" w:sz="4" w:space="0" w:color="auto"/>
              <w:right w:val="single" w:sz="4" w:space="0" w:color="auto"/>
            </w:tcBorders>
            <w:shd w:val="clear" w:color="auto" w:fill="auto"/>
            <w:noWrap/>
            <w:vAlign w:val="center"/>
            <w:hideMark/>
          </w:tcPr>
          <w:p w14:paraId="25F4152A" w14:textId="77777777" w:rsidR="00A958AA" w:rsidRPr="00394E4E" w:rsidRDefault="00A958AA" w:rsidP="00A20C50">
            <w:pPr>
              <w:jc w:val="center"/>
              <w:rPr>
                <w:color w:val="000000"/>
              </w:rPr>
            </w:pPr>
            <w:r w:rsidRPr="00394E4E">
              <w:rPr>
                <w:color w:val="000000"/>
              </w:rPr>
              <w:t>4</w:t>
            </w:r>
          </w:p>
        </w:tc>
        <w:tc>
          <w:tcPr>
            <w:tcW w:w="1120" w:type="dxa"/>
            <w:tcBorders>
              <w:top w:val="nil"/>
              <w:left w:val="nil"/>
              <w:bottom w:val="single" w:sz="4" w:space="0" w:color="auto"/>
              <w:right w:val="single" w:sz="4" w:space="0" w:color="auto"/>
            </w:tcBorders>
            <w:shd w:val="clear" w:color="auto" w:fill="auto"/>
            <w:noWrap/>
            <w:vAlign w:val="bottom"/>
            <w:hideMark/>
          </w:tcPr>
          <w:p w14:paraId="1FDCC3C7" w14:textId="77777777" w:rsidR="00A958AA" w:rsidRPr="00394E4E" w:rsidRDefault="00A958AA" w:rsidP="00A20C50">
            <w:pPr>
              <w:jc w:val="right"/>
              <w:rPr>
                <w:color w:val="000000"/>
              </w:rPr>
            </w:pPr>
            <w:r w:rsidRPr="00394E4E">
              <w:rPr>
                <w:color w:val="000000"/>
              </w:rPr>
              <w:t>4,500</w:t>
            </w:r>
          </w:p>
        </w:tc>
        <w:tc>
          <w:tcPr>
            <w:tcW w:w="1640" w:type="dxa"/>
            <w:tcBorders>
              <w:top w:val="nil"/>
              <w:left w:val="nil"/>
              <w:bottom w:val="single" w:sz="4" w:space="0" w:color="auto"/>
              <w:right w:val="single" w:sz="4" w:space="0" w:color="auto"/>
            </w:tcBorders>
            <w:shd w:val="clear" w:color="auto" w:fill="auto"/>
            <w:vAlign w:val="center"/>
            <w:hideMark/>
          </w:tcPr>
          <w:p w14:paraId="734F62C3" w14:textId="77777777" w:rsidR="00A958AA" w:rsidRPr="00394E4E" w:rsidRDefault="00A958AA" w:rsidP="00A20C50">
            <w:pPr>
              <w:jc w:val="center"/>
              <w:rPr>
                <w:color w:val="000000"/>
              </w:rPr>
            </w:pPr>
            <w:r w:rsidRPr="00394E4E">
              <w:rPr>
                <w:color w:val="000000"/>
              </w:rPr>
              <w:t>$292,950</w:t>
            </w:r>
          </w:p>
        </w:tc>
      </w:tr>
      <w:tr w:rsidR="00A958AA" w14:paraId="48DEC4A2" w14:textId="77777777" w:rsidTr="00A958AA">
        <w:trPr>
          <w:trHeight w:val="312"/>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7C9DEBF3" w14:textId="77777777" w:rsidR="00A958AA" w:rsidRPr="00394E4E" w:rsidRDefault="00A958AA" w:rsidP="00A20C50">
            <w:pPr>
              <w:rPr>
                <w:color w:val="000000"/>
              </w:rPr>
            </w:pPr>
            <w:r w:rsidRPr="00394E4E">
              <w:rPr>
                <w:color w:val="000000"/>
              </w:rPr>
              <w:t>Plumas  county</w:t>
            </w:r>
          </w:p>
        </w:tc>
        <w:tc>
          <w:tcPr>
            <w:tcW w:w="810" w:type="dxa"/>
            <w:tcBorders>
              <w:top w:val="nil"/>
              <w:left w:val="nil"/>
              <w:bottom w:val="single" w:sz="4" w:space="0" w:color="auto"/>
              <w:right w:val="single" w:sz="4" w:space="0" w:color="auto"/>
            </w:tcBorders>
            <w:shd w:val="clear" w:color="auto" w:fill="auto"/>
            <w:noWrap/>
            <w:vAlign w:val="center"/>
            <w:hideMark/>
          </w:tcPr>
          <w:p w14:paraId="5171C369" w14:textId="77777777" w:rsidR="00A958AA" w:rsidRPr="00394E4E" w:rsidRDefault="00A958AA" w:rsidP="00A20C50">
            <w:pPr>
              <w:jc w:val="center"/>
              <w:rPr>
                <w:color w:val="000000"/>
              </w:rPr>
            </w:pPr>
            <w:r w:rsidRPr="00394E4E">
              <w:rPr>
                <w:color w:val="000000"/>
              </w:rPr>
              <w:t>CA</w:t>
            </w:r>
          </w:p>
        </w:tc>
        <w:tc>
          <w:tcPr>
            <w:tcW w:w="1170" w:type="dxa"/>
            <w:tcBorders>
              <w:top w:val="nil"/>
              <w:left w:val="nil"/>
              <w:bottom w:val="single" w:sz="4" w:space="0" w:color="auto"/>
              <w:right w:val="single" w:sz="4" w:space="0" w:color="auto"/>
            </w:tcBorders>
            <w:shd w:val="clear" w:color="auto" w:fill="auto"/>
            <w:noWrap/>
            <w:vAlign w:val="center"/>
            <w:hideMark/>
          </w:tcPr>
          <w:p w14:paraId="14626FFC" w14:textId="77777777" w:rsidR="00A958AA" w:rsidRPr="00394E4E" w:rsidRDefault="00A958AA" w:rsidP="00A20C50">
            <w:pPr>
              <w:jc w:val="center"/>
              <w:rPr>
                <w:color w:val="000000"/>
              </w:rPr>
            </w:pPr>
            <w:r w:rsidRPr="00394E4E">
              <w:rPr>
                <w:color w:val="000000"/>
              </w:rPr>
              <w:t>9</w:t>
            </w:r>
          </w:p>
        </w:tc>
        <w:tc>
          <w:tcPr>
            <w:tcW w:w="1120" w:type="dxa"/>
            <w:tcBorders>
              <w:top w:val="nil"/>
              <w:left w:val="nil"/>
              <w:bottom w:val="single" w:sz="4" w:space="0" w:color="auto"/>
              <w:right w:val="single" w:sz="4" w:space="0" w:color="auto"/>
            </w:tcBorders>
            <w:shd w:val="clear" w:color="auto" w:fill="auto"/>
            <w:noWrap/>
            <w:vAlign w:val="bottom"/>
            <w:hideMark/>
          </w:tcPr>
          <w:p w14:paraId="1F6ECC0C" w14:textId="77777777" w:rsidR="00A958AA" w:rsidRPr="00394E4E" w:rsidRDefault="00A958AA" w:rsidP="00A20C50">
            <w:pPr>
              <w:jc w:val="right"/>
              <w:rPr>
                <w:color w:val="000000"/>
              </w:rPr>
            </w:pPr>
            <w:r w:rsidRPr="00394E4E">
              <w:rPr>
                <w:color w:val="000000"/>
              </w:rPr>
              <w:t>9,000</w:t>
            </w:r>
          </w:p>
        </w:tc>
        <w:tc>
          <w:tcPr>
            <w:tcW w:w="1640" w:type="dxa"/>
            <w:tcBorders>
              <w:top w:val="nil"/>
              <w:left w:val="nil"/>
              <w:bottom w:val="single" w:sz="4" w:space="0" w:color="auto"/>
              <w:right w:val="single" w:sz="4" w:space="0" w:color="auto"/>
            </w:tcBorders>
            <w:shd w:val="clear" w:color="auto" w:fill="auto"/>
            <w:vAlign w:val="center"/>
            <w:hideMark/>
          </w:tcPr>
          <w:p w14:paraId="7896B65B" w14:textId="77777777" w:rsidR="00A958AA" w:rsidRPr="00394E4E" w:rsidRDefault="00A958AA" w:rsidP="00A20C50">
            <w:pPr>
              <w:jc w:val="center"/>
              <w:rPr>
                <w:color w:val="000000"/>
              </w:rPr>
            </w:pPr>
            <w:r w:rsidRPr="00394E4E">
              <w:rPr>
                <w:color w:val="000000"/>
              </w:rPr>
              <w:t>$585,900</w:t>
            </w:r>
          </w:p>
        </w:tc>
      </w:tr>
      <w:tr w:rsidR="00A958AA" w14:paraId="350F1ED1" w14:textId="77777777" w:rsidTr="00A958AA">
        <w:trPr>
          <w:trHeight w:val="312"/>
          <w:jc w:val="center"/>
        </w:trPr>
        <w:tc>
          <w:tcPr>
            <w:tcW w:w="3510" w:type="dxa"/>
            <w:tcBorders>
              <w:top w:val="nil"/>
              <w:left w:val="single" w:sz="4" w:space="0" w:color="auto"/>
              <w:bottom w:val="single" w:sz="4" w:space="0" w:color="auto"/>
              <w:right w:val="single" w:sz="4" w:space="0" w:color="auto"/>
            </w:tcBorders>
            <w:shd w:val="clear" w:color="auto" w:fill="auto"/>
            <w:vAlign w:val="bottom"/>
            <w:hideMark/>
          </w:tcPr>
          <w:p w14:paraId="252A5332" w14:textId="77777777" w:rsidR="00A958AA" w:rsidRPr="00394E4E" w:rsidRDefault="00A958AA" w:rsidP="00A20C50">
            <w:pPr>
              <w:rPr>
                <w:color w:val="000000"/>
              </w:rPr>
            </w:pPr>
            <w:r w:rsidRPr="00394E4E">
              <w:rPr>
                <w:color w:val="000000"/>
              </w:rPr>
              <w:t>San Joaquin Valley</w:t>
            </w:r>
          </w:p>
        </w:tc>
        <w:tc>
          <w:tcPr>
            <w:tcW w:w="810" w:type="dxa"/>
            <w:tcBorders>
              <w:top w:val="nil"/>
              <w:left w:val="nil"/>
              <w:bottom w:val="single" w:sz="4" w:space="0" w:color="auto"/>
              <w:right w:val="single" w:sz="4" w:space="0" w:color="auto"/>
            </w:tcBorders>
            <w:shd w:val="clear" w:color="auto" w:fill="auto"/>
            <w:noWrap/>
            <w:vAlign w:val="center"/>
            <w:hideMark/>
          </w:tcPr>
          <w:p w14:paraId="63C65E8F" w14:textId="77777777" w:rsidR="00A958AA" w:rsidRPr="00394E4E" w:rsidRDefault="00A958AA" w:rsidP="00A20C50">
            <w:pPr>
              <w:jc w:val="center"/>
              <w:rPr>
                <w:color w:val="000000"/>
              </w:rPr>
            </w:pPr>
            <w:r w:rsidRPr="00394E4E">
              <w:rPr>
                <w:color w:val="000000"/>
              </w:rPr>
              <w:t>CA</w:t>
            </w:r>
          </w:p>
        </w:tc>
        <w:tc>
          <w:tcPr>
            <w:tcW w:w="1170" w:type="dxa"/>
            <w:tcBorders>
              <w:top w:val="nil"/>
              <w:left w:val="nil"/>
              <w:bottom w:val="single" w:sz="4" w:space="0" w:color="auto"/>
              <w:right w:val="single" w:sz="4" w:space="0" w:color="auto"/>
            </w:tcBorders>
            <w:shd w:val="clear" w:color="auto" w:fill="auto"/>
            <w:noWrap/>
            <w:vAlign w:val="center"/>
            <w:hideMark/>
          </w:tcPr>
          <w:p w14:paraId="4C267308" w14:textId="77777777" w:rsidR="00A958AA" w:rsidRPr="00394E4E" w:rsidRDefault="00A958AA" w:rsidP="00A20C50">
            <w:pPr>
              <w:jc w:val="center"/>
              <w:rPr>
                <w:color w:val="000000"/>
              </w:rPr>
            </w:pPr>
            <w:r w:rsidRPr="00394E4E">
              <w:rPr>
                <w:color w:val="000000"/>
              </w:rPr>
              <w:t>9</w:t>
            </w:r>
          </w:p>
        </w:tc>
        <w:tc>
          <w:tcPr>
            <w:tcW w:w="1120" w:type="dxa"/>
            <w:tcBorders>
              <w:top w:val="nil"/>
              <w:left w:val="nil"/>
              <w:bottom w:val="single" w:sz="4" w:space="0" w:color="auto"/>
              <w:right w:val="single" w:sz="4" w:space="0" w:color="auto"/>
            </w:tcBorders>
            <w:shd w:val="clear" w:color="auto" w:fill="auto"/>
            <w:noWrap/>
            <w:vAlign w:val="bottom"/>
            <w:hideMark/>
          </w:tcPr>
          <w:p w14:paraId="7A17E700" w14:textId="77777777" w:rsidR="00A958AA" w:rsidRPr="00394E4E" w:rsidRDefault="00A958AA" w:rsidP="00A20C50">
            <w:pPr>
              <w:jc w:val="right"/>
              <w:rPr>
                <w:color w:val="000000"/>
              </w:rPr>
            </w:pPr>
            <w:r w:rsidRPr="00394E4E">
              <w:rPr>
                <w:color w:val="000000"/>
              </w:rPr>
              <w:t>9,000</w:t>
            </w:r>
          </w:p>
        </w:tc>
        <w:tc>
          <w:tcPr>
            <w:tcW w:w="1640" w:type="dxa"/>
            <w:tcBorders>
              <w:top w:val="nil"/>
              <w:left w:val="nil"/>
              <w:bottom w:val="single" w:sz="4" w:space="0" w:color="auto"/>
              <w:right w:val="single" w:sz="4" w:space="0" w:color="auto"/>
            </w:tcBorders>
            <w:shd w:val="clear" w:color="auto" w:fill="auto"/>
            <w:vAlign w:val="center"/>
            <w:hideMark/>
          </w:tcPr>
          <w:p w14:paraId="0205D6D3" w14:textId="77777777" w:rsidR="00A958AA" w:rsidRPr="00394E4E" w:rsidRDefault="00A958AA" w:rsidP="00A20C50">
            <w:pPr>
              <w:jc w:val="center"/>
              <w:rPr>
                <w:color w:val="000000"/>
              </w:rPr>
            </w:pPr>
            <w:r w:rsidRPr="00394E4E">
              <w:rPr>
                <w:color w:val="000000"/>
              </w:rPr>
              <w:t>$585,900</w:t>
            </w:r>
          </w:p>
        </w:tc>
      </w:tr>
      <w:tr w:rsidR="00A958AA" w14:paraId="7350D018" w14:textId="77777777" w:rsidTr="00A958AA">
        <w:trPr>
          <w:trHeight w:val="312"/>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DFA51" w14:textId="77777777" w:rsidR="00A958AA" w:rsidRPr="00394E4E" w:rsidRDefault="00A958AA" w:rsidP="00A20C50">
            <w:pPr>
              <w:rPr>
                <w:color w:val="000000"/>
              </w:rPr>
            </w:pPr>
            <w:r w:rsidRPr="00394E4E">
              <w:rPr>
                <w:color w:val="000000"/>
              </w:rPr>
              <w:t>West Silver Valley</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918BD5C" w14:textId="77777777" w:rsidR="00A958AA" w:rsidRPr="00394E4E" w:rsidRDefault="00A958AA" w:rsidP="00A20C50">
            <w:pPr>
              <w:jc w:val="center"/>
              <w:rPr>
                <w:color w:val="000000"/>
              </w:rPr>
            </w:pPr>
            <w:r w:rsidRPr="00394E4E">
              <w:rPr>
                <w:color w:val="000000"/>
              </w:rPr>
              <w:t>ID</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525344A" w14:textId="77777777" w:rsidR="00A958AA" w:rsidRPr="00394E4E" w:rsidRDefault="00A958AA" w:rsidP="00A20C50">
            <w:pPr>
              <w:jc w:val="center"/>
              <w:rPr>
                <w:color w:val="000000"/>
              </w:rPr>
            </w:pPr>
            <w:r w:rsidRPr="00394E4E">
              <w:rPr>
                <w:color w:val="000000"/>
              </w:rPr>
              <w:t>10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F53A164" w14:textId="77777777" w:rsidR="00A958AA" w:rsidRPr="00394E4E" w:rsidRDefault="00A958AA" w:rsidP="00A20C50">
            <w:pPr>
              <w:jc w:val="right"/>
              <w:rPr>
                <w:color w:val="000000"/>
              </w:rPr>
            </w:pPr>
            <w:r w:rsidRPr="00394E4E">
              <w:rPr>
                <w:color w:val="000000"/>
              </w:rPr>
              <w:t>9,000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6638778" w14:textId="77777777" w:rsidR="00A958AA" w:rsidRPr="00394E4E" w:rsidRDefault="00A958AA" w:rsidP="00A20C50">
            <w:pPr>
              <w:jc w:val="center"/>
              <w:rPr>
                <w:color w:val="000000"/>
              </w:rPr>
            </w:pPr>
            <w:r w:rsidRPr="00394E4E">
              <w:rPr>
                <w:color w:val="000000"/>
              </w:rPr>
              <w:t>$585,900</w:t>
            </w:r>
          </w:p>
        </w:tc>
      </w:tr>
      <w:tr w:rsidR="00A958AA" w14:paraId="665ED19D" w14:textId="77777777" w:rsidTr="00A958AA">
        <w:trPr>
          <w:trHeight w:val="341"/>
          <w:jc w:val="center"/>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C3030" w14:textId="77777777" w:rsidR="00A958AA" w:rsidRPr="00394E4E" w:rsidRDefault="00A958AA" w:rsidP="00A20C50">
            <w:pPr>
              <w:jc w:val="center"/>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8ADC" w14:textId="77777777" w:rsidR="00A958AA" w:rsidRPr="00394E4E" w:rsidRDefault="00A958AA" w:rsidP="00A20C50"/>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909A4" w14:textId="77777777" w:rsidR="00A958AA" w:rsidRPr="00394E4E" w:rsidRDefault="00A958AA" w:rsidP="00A20C50">
            <w:pPr>
              <w:jc w:val="cente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3ABBF" w14:textId="77777777" w:rsidR="00A958AA" w:rsidRPr="00394E4E" w:rsidRDefault="00A958AA" w:rsidP="00A20C50">
            <w:pPr>
              <w:jc w:val="cente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B00F" w14:textId="77777777" w:rsidR="00A958AA" w:rsidRPr="00394E4E" w:rsidRDefault="00A958AA" w:rsidP="00A20C50"/>
        </w:tc>
      </w:tr>
      <w:tr w:rsidR="00A958AA" w14:paraId="74DF5DC8" w14:textId="77777777" w:rsidTr="00A958AA">
        <w:trPr>
          <w:trHeight w:val="288"/>
          <w:jc w:val="center"/>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6DA4" w14:textId="77777777" w:rsidR="00A958AA" w:rsidRPr="00394E4E" w:rsidRDefault="003E5021" w:rsidP="00A20C50">
            <w:pPr>
              <w:jc w:val="center"/>
            </w:pPr>
            <w:r>
              <w:t>TOTAL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72537" w14:textId="77777777" w:rsidR="00A958AA" w:rsidRPr="00394E4E" w:rsidRDefault="00A958AA" w:rsidP="00A20C50"/>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7364" w14:textId="77777777" w:rsidR="00A958AA" w:rsidRPr="00394E4E" w:rsidRDefault="00A958AA" w:rsidP="00A20C50"/>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696F2" w14:textId="77777777" w:rsidR="00A958AA" w:rsidRPr="00394E4E" w:rsidRDefault="00A958AA" w:rsidP="00A20C50">
            <w:pPr>
              <w:jc w:val="right"/>
              <w:rPr>
                <w:color w:val="000000"/>
              </w:rPr>
            </w:pPr>
            <w:r w:rsidRPr="00394E4E">
              <w:rPr>
                <w:color w:val="000000"/>
              </w:rPr>
              <w:t>126,000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9B706" w14:textId="77777777" w:rsidR="00A958AA" w:rsidRPr="00394E4E" w:rsidRDefault="00A958AA" w:rsidP="00A20C50">
            <w:pPr>
              <w:jc w:val="right"/>
              <w:rPr>
                <w:color w:val="000000"/>
              </w:rPr>
            </w:pPr>
            <w:r w:rsidRPr="00394E4E">
              <w:rPr>
                <w:color w:val="000000"/>
              </w:rPr>
              <w:t>$8,202,600</w:t>
            </w:r>
          </w:p>
        </w:tc>
      </w:tr>
    </w:tbl>
    <w:p w14:paraId="381DC47B" w14:textId="77777777" w:rsidR="00A958AA" w:rsidRDefault="00A958AA" w:rsidP="00A958AA">
      <w:pPr>
        <w:ind w:left="360"/>
        <w:rPr>
          <w:b/>
        </w:rPr>
      </w:pPr>
    </w:p>
    <w:p w14:paraId="69078237" w14:textId="77777777" w:rsidR="00A90200" w:rsidRDefault="00A90200" w:rsidP="002D66E6">
      <w:pPr>
        <w:ind w:left="360" w:firstLine="360"/>
      </w:pPr>
    </w:p>
    <w:p w14:paraId="601B6885" w14:textId="77777777" w:rsidR="00A90200" w:rsidRDefault="00A90200" w:rsidP="002D66E6">
      <w:pPr>
        <w:ind w:left="360" w:firstLine="360"/>
      </w:pPr>
    </w:p>
    <w:p w14:paraId="1685AFC7" w14:textId="77777777" w:rsidR="00A75031" w:rsidRDefault="00A75031" w:rsidP="002D66E6">
      <w:pPr>
        <w:ind w:left="360" w:firstLine="360"/>
      </w:pPr>
      <w:r>
        <w:t xml:space="preserve">Table </w:t>
      </w:r>
      <w:r w:rsidR="00CB458F">
        <w:t>2</w:t>
      </w:r>
      <w:r>
        <w:t xml:space="preserve"> lists the nonattainment areas and states with remaining SIP submittal or </w:t>
      </w:r>
      <w:proofErr w:type="spellStart"/>
      <w:r>
        <w:t>redesignation</w:t>
      </w:r>
      <w:proofErr w:type="spellEnd"/>
      <w:r>
        <w:t xml:space="preserve"> requirements for the 1997 PM</w:t>
      </w:r>
      <w:r>
        <w:rPr>
          <w:vertAlign w:val="subscript"/>
        </w:rPr>
        <w:t xml:space="preserve">2.5 </w:t>
      </w:r>
      <w:r w:rsidRPr="0085115F">
        <w:t>NAAQS</w:t>
      </w:r>
      <w:r>
        <w:t xml:space="preserve"> and the 2006 PM</w:t>
      </w:r>
      <w:r>
        <w:rPr>
          <w:vertAlign w:val="subscript"/>
        </w:rPr>
        <w:t>2.5</w:t>
      </w:r>
      <w:r>
        <w:t xml:space="preserve"> NAAQS that </w:t>
      </w:r>
      <w:r w:rsidRPr="0010129A">
        <w:t>potentially could be required during the ICR period</w:t>
      </w:r>
      <w:r>
        <w:t xml:space="preserve">. For purposes of this analysis, it has been assumed that </w:t>
      </w:r>
      <w:r w:rsidRPr="00394E4E">
        <w:t>for the 1997 PM</w:t>
      </w:r>
      <w:r w:rsidRPr="00394E4E">
        <w:rPr>
          <w:vertAlign w:val="subscript"/>
        </w:rPr>
        <w:t>2.5</w:t>
      </w:r>
      <w:r w:rsidRPr="00394E4E">
        <w:t xml:space="preserve"> NAAQS, a Serious area SIP will be required during the ICR period for one nonattainment area.  It also has been assumed that for the 2006 PM</w:t>
      </w:r>
      <w:r w:rsidRPr="00394E4E">
        <w:rPr>
          <w:vertAlign w:val="subscript"/>
        </w:rPr>
        <w:t>2.5</w:t>
      </w:r>
      <w:r w:rsidRPr="00394E4E">
        <w:t xml:space="preserve"> NAAQS, a Serious area SIP will be required during the ICR period for seven nonattainment areas. In addition, it has been assumed that </w:t>
      </w:r>
      <w:proofErr w:type="spellStart"/>
      <w:r w:rsidRPr="00394E4E">
        <w:t>redesignation</w:t>
      </w:r>
      <w:proofErr w:type="spellEnd"/>
      <w:r w:rsidRPr="00394E4E">
        <w:t xml:space="preserve"> requests will be submitted for</w:t>
      </w:r>
      <w:r>
        <w:t xml:space="preserve"> seven nonattainment areas for the 2006 </w:t>
      </w:r>
      <w:r w:rsidRPr="00A46A39">
        <w:t>PM</w:t>
      </w:r>
      <w:r w:rsidRPr="00A46A39">
        <w:rPr>
          <w:vertAlign w:val="subscript"/>
        </w:rPr>
        <w:t>2.5</w:t>
      </w:r>
      <w:r>
        <w:t xml:space="preserve"> NAAQS. (Note that these assumptions have been </w:t>
      </w:r>
      <w:r>
        <w:lastRenderedPageBreak/>
        <w:t xml:space="preserve">made only for the purposes of this analysis, and a number of factors and future state or EPA actions could change the assumptions put forth here.) </w:t>
      </w:r>
    </w:p>
    <w:p w14:paraId="21B529A1" w14:textId="77777777" w:rsidR="00A75031" w:rsidRDefault="00A75031" w:rsidP="002D66E6">
      <w:pPr>
        <w:ind w:left="360" w:firstLine="360"/>
      </w:pPr>
    </w:p>
    <w:p w14:paraId="3E0AD224" w14:textId="77777777" w:rsidR="00A75031" w:rsidRDefault="003E5021" w:rsidP="00302CEE">
      <w:pPr>
        <w:ind w:left="360" w:firstLine="360"/>
      </w:pPr>
      <w:r>
        <w:t xml:space="preserve">Table </w:t>
      </w:r>
      <w:r w:rsidR="00CB458F">
        <w:t>2</w:t>
      </w:r>
      <w:r w:rsidR="00A75031">
        <w:t xml:space="preserve"> also includes an estimated 18,000 burden hours for each Serious area nonattainment plan, an estimated 300 hours for state development of a </w:t>
      </w:r>
      <w:proofErr w:type="spellStart"/>
      <w:r w:rsidR="00A75031">
        <w:t>redesignation</w:t>
      </w:r>
      <w:proofErr w:type="spellEnd"/>
      <w:r w:rsidR="00A75031">
        <w:t xml:space="preserve"> request, and an estimated total </w:t>
      </w:r>
      <w:r w:rsidR="00A75031" w:rsidRPr="001C36AA">
        <w:t xml:space="preserve">weighted direct and indirect hourly equivalent salary cost </w:t>
      </w:r>
      <w:r w:rsidR="00A75031">
        <w:t xml:space="preserve">of </w:t>
      </w:r>
      <w:r w:rsidR="00A75031" w:rsidRPr="001C36AA">
        <w:t>$</w:t>
      </w:r>
      <w:r w:rsidR="00A75031">
        <w:t>65.10 per hour. Section 6 provides more details on these estimates.</w:t>
      </w:r>
      <w:r w:rsidR="00A75031">
        <w:tab/>
      </w:r>
    </w:p>
    <w:p w14:paraId="402C81F3" w14:textId="77777777" w:rsidR="00A958AA" w:rsidRDefault="00A958AA" w:rsidP="00302CEE">
      <w:pPr>
        <w:ind w:left="360" w:firstLine="360"/>
      </w:pPr>
    </w:p>
    <w:p w14:paraId="06821D13" w14:textId="77777777" w:rsidR="00A958AA" w:rsidRPr="00A958AA" w:rsidRDefault="00A958AA" w:rsidP="00A958AA">
      <w:pPr>
        <w:ind w:left="360"/>
        <w:rPr>
          <w:b/>
        </w:rPr>
      </w:pPr>
      <w:r w:rsidRPr="00A958AA">
        <w:rPr>
          <w:b/>
        </w:rPr>
        <w:t xml:space="preserve">Table </w:t>
      </w:r>
      <w:r w:rsidR="00CB458F">
        <w:rPr>
          <w:b/>
        </w:rPr>
        <w:t>2</w:t>
      </w:r>
      <w:r w:rsidR="00A90200">
        <w:rPr>
          <w:b/>
        </w:rPr>
        <w:t>.</w:t>
      </w:r>
      <w:r w:rsidRPr="00A958AA">
        <w:rPr>
          <w:b/>
        </w:rPr>
        <w:t xml:space="preserve"> Remaining 1997 PM</w:t>
      </w:r>
      <w:r w:rsidRPr="00A958AA">
        <w:rPr>
          <w:b/>
          <w:vertAlign w:val="subscript"/>
        </w:rPr>
        <w:t>2.5</w:t>
      </w:r>
      <w:r w:rsidRPr="00A958AA">
        <w:rPr>
          <w:b/>
        </w:rPr>
        <w:t xml:space="preserve"> and 2006 PM</w:t>
      </w:r>
      <w:r w:rsidRPr="00A958AA">
        <w:rPr>
          <w:b/>
          <w:vertAlign w:val="subscript"/>
        </w:rPr>
        <w:t>2.5</w:t>
      </w:r>
      <w:r w:rsidRPr="00A958AA">
        <w:rPr>
          <w:b/>
        </w:rPr>
        <w:t xml:space="preserve"> Nonattainment Areas with Estimated Burden for SIP Revision or </w:t>
      </w:r>
      <w:proofErr w:type="spellStart"/>
      <w:r w:rsidRPr="00A958AA">
        <w:rPr>
          <w:b/>
        </w:rPr>
        <w:t>Redesignation</w:t>
      </w:r>
      <w:proofErr w:type="spellEnd"/>
      <w:r w:rsidRPr="00A958AA">
        <w:rPr>
          <w:b/>
        </w:rPr>
        <w:t xml:space="preserve"> Action </w:t>
      </w:r>
    </w:p>
    <w:p w14:paraId="48A2148E" w14:textId="77777777" w:rsidR="00A958AA" w:rsidRPr="00A958AA" w:rsidRDefault="00A958AA" w:rsidP="00A958AA">
      <w:pPr>
        <w:ind w:left="360"/>
      </w:pPr>
    </w:p>
    <w:tbl>
      <w:tblPr>
        <w:tblW w:w="9472" w:type="dxa"/>
        <w:tblInd w:w="292" w:type="dxa"/>
        <w:tblLook w:val="04A0" w:firstRow="1" w:lastRow="0" w:firstColumn="1" w:lastColumn="0" w:noHBand="0" w:noVBand="1"/>
      </w:tblPr>
      <w:tblGrid>
        <w:gridCol w:w="1948"/>
        <w:gridCol w:w="821"/>
        <w:gridCol w:w="696"/>
        <w:gridCol w:w="2587"/>
        <w:gridCol w:w="1710"/>
        <w:gridCol w:w="1710"/>
      </w:tblGrid>
      <w:tr w:rsidR="00A958AA" w:rsidRPr="00A958AA" w14:paraId="53A86F35" w14:textId="77777777" w:rsidTr="00394E4E">
        <w:trPr>
          <w:trHeight w:val="1452"/>
          <w:tblHeader/>
        </w:trPr>
        <w:tc>
          <w:tcPr>
            <w:tcW w:w="194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FB5D56" w14:textId="77777777" w:rsidR="00A958AA" w:rsidRPr="00A958AA" w:rsidRDefault="00A958AA" w:rsidP="00A20C50">
            <w:pPr>
              <w:jc w:val="center"/>
              <w:rPr>
                <w:b/>
                <w:bCs/>
                <w:color w:val="000000"/>
              </w:rPr>
            </w:pPr>
            <w:r w:rsidRPr="00A958AA">
              <w:rPr>
                <w:b/>
                <w:bCs/>
                <w:color w:val="000000"/>
              </w:rPr>
              <w:t>Area Name</w:t>
            </w:r>
          </w:p>
        </w:tc>
        <w:tc>
          <w:tcPr>
            <w:tcW w:w="821" w:type="dxa"/>
            <w:tcBorders>
              <w:top w:val="single" w:sz="4" w:space="0" w:color="auto"/>
              <w:left w:val="nil"/>
              <w:bottom w:val="single" w:sz="4" w:space="0" w:color="auto"/>
              <w:right w:val="single" w:sz="4" w:space="0" w:color="000000"/>
            </w:tcBorders>
            <w:shd w:val="clear" w:color="auto" w:fill="auto"/>
            <w:vAlign w:val="center"/>
            <w:hideMark/>
          </w:tcPr>
          <w:p w14:paraId="2238663D" w14:textId="77777777" w:rsidR="00A958AA" w:rsidRPr="00A958AA" w:rsidRDefault="00A958AA" w:rsidP="00A20C50">
            <w:pPr>
              <w:jc w:val="center"/>
              <w:rPr>
                <w:b/>
                <w:bCs/>
                <w:color w:val="000000"/>
              </w:rPr>
            </w:pPr>
            <w:r w:rsidRPr="00A958AA">
              <w:rPr>
                <w:b/>
                <w:bCs/>
                <w:color w:val="000000"/>
              </w:rPr>
              <w:t>State</w:t>
            </w:r>
          </w:p>
        </w:tc>
        <w:tc>
          <w:tcPr>
            <w:tcW w:w="696" w:type="dxa"/>
            <w:tcBorders>
              <w:top w:val="single" w:sz="4" w:space="0" w:color="auto"/>
              <w:left w:val="nil"/>
              <w:bottom w:val="single" w:sz="4" w:space="0" w:color="auto"/>
              <w:right w:val="single" w:sz="4" w:space="0" w:color="000000"/>
            </w:tcBorders>
            <w:shd w:val="clear" w:color="auto" w:fill="auto"/>
            <w:vAlign w:val="center"/>
            <w:hideMark/>
          </w:tcPr>
          <w:p w14:paraId="68B6FC43" w14:textId="77777777" w:rsidR="00A958AA" w:rsidRPr="00A958AA" w:rsidRDefault="00A958AA" w:rsidP="00A20C50">
            <w:pPr>
              <w:jc w:val="center"/>
              <w:rPr>
                <w:b/>
                <w:bCs/>
                <w:color w:val="000000"/>
              </w:rPr>
            </w:pPr>
            <w:r w:rsidRPr="00A958AA">
              <w:rPr>
                <w:b/>
                <w:bCs/>
                <w:color w:val="000000"/>
              </w:rPr>
              <w:t>EPA Reg.</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4EF888D4" w14:textId="77777777" w:rsidR="00A958AA" w:rsidRPr="00A958AA" w:rsidRDefault="00A958AA" w:rsidP="00A20C50">
            <w:pPr>
              <w:jc w:val="center"/>
              <w:rPr>
                <w:b/>
                <w:bCs/>
                <w:color w:val="000000"/>
              </w:rPr>
            </w:pPr>
            <w:r w:rsidRPr="00A958AA">
              <w:rPr>
                <w:b/>
                <w:bCs/>
                <w:color w:val="000000"/>
              </w:rPr>
              <w:t>Potential Actions during ICR period 5/2015 to 4/2018</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2FA61BD6" w14:textId="77777777" w:rsidR="00A958AA" w:rsidRPr="00A958AA" w:rsidRDefault="00A958AA" w:rsidP="00A20C50">
            <w:pPr>
              <w:jc w:val="center"/>
              <w:rPr>
                <w:b/>
                <w:bCs/>
                <w:color w:val="000000"/>
              </w:rPr>
            </w:pPr>
            <w:r w:rsidRPr="00A958AA">
              <w:rPr>
                <w:b/>
                <w:bCs/>
                <w:color w:val="000000"/>
              </w:rPr>
              <w:t xml:space="preserve">Hours for SIP Revision or </w:t>
            </w:r>
            <w:proofErr w:type="spellStart"/>
            <w:r w:rsidRPr="00A958AA">
              <w:rPr>
                <w:b/>
                <w:bCs/>
                <w:color w:val="000000"/>
              </w:rPr>
              <w:t>Redesignation</w:t>
            </w:r>
            <w:proofErr w:type="spellEnd"/>
            <w:r w:rsidRPr="00A958AA">
              <w:rPr>
                <w:b/>
                <w:bCs/>
                <w:color w:val="000000"/>
              </w:rPr>
              <w:t xml:space="preserve"> Action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286AD06" w14:textId="77777777" w:rsidR="00A958AA" w:rsidRPr="00A958AA" w:rsidRDefault="00A958AA" w:rsidP="00AE4D9B">
            <w:pPr>
              <w:jc w:val="center"/>
              <w:rPr>
                <w:b/>
                <w:bCs/>
                <w:color w:val="000000"/>
              </w:rPr>
            </w:pPr>
            <w:r w:rsidRPr="00A958AA">
              <w:rPr>
                <w:b/>
                <w:bCs/>
                <w:color w:val="000000"/>
              </w:rPr>
              <w:t>3-yea</w:t>
            </w:r>
            <w:r w:rsidR="00AE4D9B">
              <w:rPr>
                <w:b/>
                <w:bCs/>
                <w:color w:val="000000"/>
              </w:rPr>
              <w:t>r Burden Estimate (</w:t>
            </w:r>
            <w:r w:rsidRPr="00A958AA">
              <w:rPr>
                <w:b/>
                <w:bCs/>
                <w:color w:val="000000"/>
              </w:rPr>
              <w:t>Dollars)</w:t>
            </w:r>
          </w:p>
        </w:tc>
      </w:tr>
      <w:tr w:rsidR="00A958AA" w:rsidRPr="00A958AA" w14:paraId="77F611F6"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7FBF2EA6" w14:textId="77777777" w:rsidR="00A958AA" w:rsidRPr="00A958AA" w:rsidRDefault="00A958AA" w:rsidP="00A20C50">
            <w:pPr>
              <w:rPr>
                <w:color w:val="000000"/>
              </w:rPr>
            </w:pPr>
            <w:r w:rsidRPr="00A958AA">
              <w:rPr>
                <w:color w:val="000000"/>
              </w:rPr>
              <w:t>Chico</w:t>
            </w:r>
          </w:p>
        </w:tc>
        <w:tc>
          <w:tcPr>
            <w:tcW w:w="821" w:type="dxa"/>
            <w:tcBorders>
              <w:top w:val="nil"/>
              <w:left w:val="nil"/>
              <w:bottom w:val="single" w:sz="4" w:space="0" w:color="auto"/>
              <w:right w:val="single" w:sz="4" w:space="0" w:color="auto"/>
            </w:tcBorders>
            <w:shd w:val="clear" w:color="auto" w:fill="auto"/>
            <w:hideMark/>
          </w:tcPr>
          <w:p w14:paraId="646D93CF" w14:textId="77777777" w:rsidR="00A958AA" w:rsidRPr="00A958AA" w:rsidRDefault="00A958AA" w:rsidP="00A20C50">
            <w:pPr>
              <w:rPr>
                <w:color w:val="000000"/>
              </w:rPr>
            </w:pPr>
            <w:r w:rsidRPr="00A958AA">
              <w:rPr>
                <w:color w:val="000000"/>
              </w:rPr>
              <w:t>CA</w:t>
            </w:r>
          </w:p>
        </w:tc>
        <w:tc>
          <w:tcPr>
            <w:tcW w:w="696" w:type="dxa"/>
            <w:tcBorders>
              <w:top w:val="nil"/>
              <w:left w:val="nil"/>
              <w:bottom w:val="single" w:sz="4" w:space="0" w:color="auto"/>
              <w:right w:val="single" w:sz="4" w:space="0" w:color="auto"/>
            </w:tcBorders>
            <w:shd w:val="clear" w:color="auto" w:fill="auto"/>
            <w:noWrap/>
            <w:hideMark/>
          </w:tcPr>
          <w:p w14:paraId="5ACC4FA1"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6B17AEC0" w14:textId="77777777" w:rsidR="00A958AA" w:rsidRPr="00A958AA" w:rsidRDefault="00A958AA" w:rsidP="00A20C50">
            <w:pPr>
              <w:jc w:val="center"/>
              <w:rPr>
                <w:color w:val="000000"/>
              </w:rPr>
            </w:pPr>
            <w:r w:rsidRPr="00A958AA">
              <w:rPr>
                <w:color w:val="000000"/>
              </w:rPr>
              <w:t>2006 PM25 Maintenance Plan</w:t>
            </w:r>
          </w:p>
        </w:tc>
        <w:tc>
          <w:tcPr>
            <w:tcW w:w="1710" w:type="dxa"/>
            <w:tcBorders>
              <w:top w:val="nil"/>
              <w:left w:val="nil"/>
              <w:bottom w:val="single" w:sz="4" w:space="0" w:color="auto"/>
              <w:right w:val="single" w:sz="4" w:space="0" w:color="auto"/>
            </w:tcBorders>
            <w:shd w:val="clear" w:color="auto" w:fill="auto"/>
            <w:hideMark/>
          </w:tcPr>
          <w:p w14:paraId="0697DEBC" w14:textId="77777777" w:rsidR="00A958AA" w:rsidRPr="00A958AA" w:rsidRDefault="00A958AA" w:rsidP="00A20C50">
            <w:pPr>
              <w:jc w:val="right"/>
              <w:rPr>
                <w:color w:val="000000"/>
              </w:rPr>
            </w:pPr>
            <w:r w:rsidRPr="00A958AA">
              <w:rPr>
                <w:color w:val="000000"/>
              </w:rPr>
              <w:t>300</w:t>
            </w:r>
          </w:p>
        </w:tc>
        <w:tc>
          <w:tcPr>
            <w:tcW w:w="1710" w:type="dxa"/>
            <w:tcBorders>
              <w:top w:val="nil"/>
              <w:left w:val="nil"/>
              <w:bottom w:val="single" w:sz="4" w:space="0" w:color="auto"/>
              <w:right w:val="single" w:sz="4" w:space="0" w:color="auto"/>
            </w:tcBorders>
            <w:shd w:val="clear" w:color="auto" w:fill="auto"/>
            <w:hideMark/>
          </w:tcPr>
          <w:p w14:paraId="0B4883D4" w14:textId="77777777" w:rsidR="00A958AA" w:rsidRPr="00A958AA" w:rsidRDefault="00A958AA" w:rsidP="00A20C50">
            <w:pPr>
              <w:jc w:val="right"/>
              <w:rPr>
                <w:color w:val="000000"/>
              </w:rPr>
            </w:pPr>
            <w:r w:rsidRPr="00A958AA">
              <w:rPr>
                <w:color w:val="000000"/>
              </w:rPr>
              <w:t>$19,530</w:t>
            </w:r>
          </w:p>
        </w:tc>
      </w:tr>
      <w:tr w:rsidR="00A958AA" w:rsidRPr="00A958AA" w14:paraId="08EB8298"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361C022E" w14:textId="77777777" w:rsidR="00A958AA" w:rsidRPr="00A958AA" w:rsidRDefault="00A958AA" w:rsidP="00A20C50">
            <w:pPr>
              <w:rPr>
                <w:color w:val="000000"/>
              </w:rPr>
            </w:pPr>
            <w:r w:rsidRPr="00A958AA">
              <w:rPr>
                <w:color w:val="000000"/>
              </w:rPr>
              <w:t>Fairbanks</w:t>
            </w:r>
          </w:p>
        </w:tc>
        <w:tc>
          <w:tcPr>
            <w:tcW w:w="821" w:type="dxa"/>
            <w:tcBorders>
              <w:top w:val="nil"/>
              <w:left w:val="nil"/>
              <w:bottom w:val="single" w:sz="4" w:space="0" w:color="auto"/>
              <w:right w:val="single" w:sz="4" w:space="0" w:color="auto"/>
            </w:tcBorders>
            <w:shd w:val="clear" w:color="auto" w:fill="auto"/>
            <w:hideMark/>
          </w:tcPr>
          <w:p w14:paraId="6B8C6345" w14:textId="77777777" w:rsidR="00A958AA" w:rsidRPr="00A958AA" w:rsidRDefault="00A958AA" w:rsidP="00A20C50">
            <w:pPr>
              <w:rPr>
                <w:color w:val="000000"/>
              </w:rPr>
            </w:pPr>
            <w:r w:rsidRPr="00A958AA">
              <w:rPr>
                <w:color w:val="000000"/>
              </w:rPr>
              <w:t>AK</w:t>
            </w:r>
          </w:p>
        </w:tc>
        <w:tc>
          <w:tcPr>
            <w:tcW w:w="696" w:type="dxa"/>
            <w:tcBorders>
              <w:top w:val="nil"/>
              <w:left w:val="nil"/>
              <w:bottom w:val="single" w:sz="4" w:space="0" w:color="auto"/>
              <w:right w:val="single" w:sz="4" w:space="0" w:color="auto"/>
            </w:tcBorders>
            <w:shd w:val="clear" w:color="auto" w:fill="auto"/>
            <w:hideMark/>
          </w:tcPr>
          <w:p w14:paraId="03C92FA1" w14:textId="77777777" w:rsidR="00A958AA" w:rsidRPr="00A958AA" w:rsidRDefault="00A958AA" w:rsidP="00A20C50">
            <w:pPr>
              <w:jc w:val="center"/>
              <w:rPr>
                <w:color w:val="000000"/>
              </w:rPr>
            </w:pPr>
            <w:r w:rsidRPr="00A958AA">
              <w:rPr>
                <w:color w:val="000000"/>
              </w:rPr>
              <w:t>10</w:t>
            </w:r>
          </w:p>
        </w:tc>
        <w:tc>
          <w:tcPr>
            <w:tcW w:w="2587" w:type="dxa"/>
            <w:tcBorders>
              <w:top w:val="nil"/>
              <w:left w:val="nil"/>
              <w:bottom w:val="single" w:sz="4" w:space="0" w:color="auto"/>
              <w:right w:val="single" w:sz="4" w:space="0" w:color="auto"/>
            </w:tcBorders>
            <w:shd w:val="clear" w:color="auto" w:fill="auto"/>
            <w:vAlign w:val="center"/>
            <w:hideMark/>
          </w:tcPr>
          <w:p w14:paraId="5834D3C8"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7DAD8482" w14:textId="77777777" w:rsidR="00A958AA" w:rsidRPr="00A958AA" w:rsidRDefault="00A958AA" w:rsidP="00A20C50">
            <w:pPr>
              <w:jc w:val="right"/>
              <w:rPr>
                <w:color w:val="000000"/>
              </w:rPr>
            </w:pPr>
            <w:r w:rsidRPr="00A958AA">
              <w:rPr>
                <w:color w:val="000000"/>
              </w:rPr>
              <w:t>18,000</w:t>
            </w:r>
          </w:p>
        </w:tc>
        <w:tc>
          <w:tcPr>
            <w:tcW w:w="1710" w:type="dxa"/>
            <w:tcBorders>
              <w:top w:val="nil"/>
              <w:left w:val="nil"/>
              <w:bottom w:val="single" w:sz="4" w:space="0" w:color="auto"/>
              <w:right w:val="single" w:sz="4" w:space="0" w:color="auto"/>
            </w:tcBorders>
            <w:shd w:val="clear" w:color="auto" w:fill="auto"/>
            <w:hideMark/>
          </w:tcPr>
          <w:p w14:paraId="04C15BCD" w14:textId="77777777" w:rsidR="00A958AA" w:rsidRPr="00A958AA" w:rsidRDefault="00A958AA" w:rsidP="00A20C50">
            <w:pPr>
              <w:jc w:val="right"/>
              <w:rPr>
                <w:color w:val="000000"/>
              </w:rPr>
            </w:pPr>
            <w:r w:rsidRPr="00A958AA">
              <w:rPr>
                <w:color w:val="000000"/>
              </w:rPr>
              <w:t>$1,171,800</w:t>
            </w:r>
          </w:p>
        </w:tc>
      </w:tr>
      <w:tr w:rsidR="00A958AA" w:rsidRPr="00A958AA" w14:paraId="0CF12680"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4DFDC0C2" w14:textId="77777777" w:rsidR="00A958AA" w:rsidRPr="00A958AA" w:rsidRDefault="00A958AA" w:rsidP="00A20C50">
            <w:pPr>
              <w:rPr>
                <w:color w:val="000000"/>
              </w:rPr>
            </w:pPr>
            <w:r w:rsidRPr="00A958AA">
              <w:rPr>
                <w:color w:val="000000"/>
              </w:rPr>
              <w:t>Imperial County</w:t>
            </w:r>
          </w:p>
        </w:tc>
        <w:tc>
          <w:tcPr>
            <w:tcW w:w="821" w:type="dxa"/>
            <w:tcBorders>
              <w:top w:val="nil"/>
              <w:left w:val="nil"/>
              <w:bottom w:val="single" w:sz="4" w:space="0" w:color="auto"/>
              <w:right w:val="single" w:sz="4" w:space="0" w:color="auto"/>
            </w:tcBorders>
            <w:shd w:val="clear" w:color="auto" w:fill="auto"/>
            <w:hideMark/>
          </w:tcPr>
          <w:p w14:paraId="1AD8AD84" w14:textId="77777777" w:rsidR="00A958AA" w:rsidRPr="00A958AA" w:rsidRDefault="00A958AA" w:rsidP="00A20C50">
            <w:pPr>
              <w:rPr>
                <w:color w:val="000000"/>
              </w:rPr>
            </w:pPr>
            <w:r w:rsidRPr="00A958AA">
              <w:rPr>
                <w:color w:val="000000"/>
              </w:rPr>
              <w:t>CA</w:t>
            </w:r>
          </w:p>
        </w:tc>
        <w:tc>
          <w:tcPr>
            <w:tcW w:w="696" w:type="dxa"/>
            <w:tcBorders>
              <w:top w:val="nil"/>
              <w:left w:val="nil"/>
              <w:bottom w:val="single" w:sz="4" w:space="0" w:color="auto"/>
              <w:right w:val="single" w:sz="4" w:space="0" w:color="auto"/>
            </w:tcBorders>
            <w:shd w:val="clear" w:color="auto" w:fill="auto"/>
            <w:hideMark/>
          </w:tcPr>
          <w:p w14:paraId="05856F08"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6B0143B8"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2A8FE46E" w14:textId="77777777" w:rsidR="00A958AA" w:rsidRPr="00A958AA" w:rsidRDefault="00A958AA" w:rsidP="00A20C50">
            <w:pPr>
              <w:jc w:val="right"/>
              <w:rPr>
                <w:color w:val="000000"/>
              </w:rPr>
            </w:pPr>
            <w:r w:rsidRPr="00A958AA">
              <w:rPr>
                <w:color w:val="000000"/>
              </w:rPr>
              <w:t>18,000</w:t>
            </w:r>
          </w:p>
        </w:tc>
        <w:tc>
          <w:tcPr>
            <w:tcW w:w="1710" w:type="dxa"/>
            <w:tcBorders>
              <w:top w:val="nil"/>
              <w:left w:val="nil"/>
              <w:bottom w:val="single" w:sz="4" w:space="0" w:color="auto"/>
              <w:right w:val="single" w:sz="4" w:space="0" w:color="auto"/>
            </w:tcBorders>
            <w:shd w:val="clear" w:color="auto" w:fill="auto"/>
            <w:hideMark/>
          </w:tcPr>
          <w:p w14:paraId="6D3B09BA" w14:textId="77777777" w:rsidR="00A958AA" w:rsidRPr="00A958AA" w:rsidRDefault="00A958AA" w:rsidP="00A20C50">
            <w:pPr>
              <w:jc w:val="right"/>
              <w:rPr>
                <w:color w:val="000000"/>
              </w:rPr>
            </w:pPr>
            <w:r w:rsidRPr="00A958AA">
              <w:rPr>
                <w:color w:val="000000"/>
              </w:rPr>
              <w:t>$1,171,800</w:t>
            </w:r>
          </w:p>
        </w:tc>
      </w:tr>
      <w:tr w:rsidR="00A958AA" w:rsidRPr="00A958AA" w14:paraId="21A35531" w14:textId="77777777" w:rsidTr="00394E4E">
        <w:trPr>
          <w:trHeight w:val="708"/>
        </w:trPr>
        <w:tc>
          <w:tcPr>
            <w:tcW w:w="1948" w:type="dxa"/>
            <w:tcBorders>
              <w:top w:val="nil"/>
              <w:left w:val="single" w:sz="4" w:space="0" w:color="auto"/>
              <w:bottom w:val="single" w:sz="4" w:space="0" w:color="auto"/>
              <w:right w:val="single" w:sz="4" w:space="0" w:color="auto"/>
            </w:tcBorders>
            <w:shd w:val="clear" w:color="auto" w:fill="auto"/>
            <w:hideMark/>
          </w:tcPr>
          <w:p w14:paraId="1A5EAEC8" w14:textId="77777777" w:rsidR="00A958AA" w:rsidRPr="00A958AA" w:rsidRDefault="00A958AA" w:rsidP="00A20C50">
            <w:pPr>
              <w:rPr>
                <w:color w:val="000000"/>
              </w:rPr>
            </w:pPr>
            <w:r w:rsidRPr="00A958AA">
              <w:rPr>
                <w:color w:val="000000"/>
              </w:rPr>
              <w:t>Knoxville-Sevierville-La Follette</w:t>
            </w:r>
          </w:p>
        </w:tc>
        <w:tc>
          <w:tcPr>
            <w:tcW w:w="821" w:type="dxa"/>
            <w:tcBorders>
              <w:top w:val="nil"/>
              <w:left w:val="nil"/>
              <w:bottom w:val="single" w:sz="4" w:space="0" w:color="auto"/>
              <w:right w:val="single" w:sz="4" w:space="0" w:color="auto"/>
            </w:tcBorders>
            <w:shd w:val="clear" w:color="auto" w:fill="auto"/>
            <w:hideMark/>
          </w:tcPr>
          <w:p w14:paraId="3D63DD90" w14:textId="77777777" w:rsidR="00A958AA" w:rsidRPr="00A958AA" w:rsidRDefault="00A958AA" w:rsidP="00A20C50">
            <w:pPr>
              <w:rPr>
                <w:color w:val="000000"/>
              </w:rPr>
            </w:pPr>
            <w:r w:rsidRPr="00A958AA">
              <w:rPr>
                <w:color w:val="000000"/>
              </w:rPr>
              <w:t>TN</w:t>
            </w:r>
          </w:p>
        </w:tc>
        <w:tc>
          <w:tcPr>
            <w:tcW w:w="696" w:type="dxa"/>
            <w:tcBorders>
              <w:top w:val="nil"/>
              <w:left w:val="nil"/>
              <w:bottom w:val="single" w:sz="4" w:space="0" w:color="auto"/>
              <w:right w:val="single" w:sz="4" w:space="0" w:color="auto"/>
            </w:tcBorders>
            <w:shd w:val="clear" w:color="auto" w:fill="auto"/>
            <w:noWrap/>
            <w:hideMark/>
          </w:tcPr>
          <w:p w14:paraId="3B37ABEA" w14:textId="77777777" w:rsidR="00A958AA" w:rsidRPr="00A958AA" w:rsidRDefault="00A958AA" w:rsidP="00A20C50">
            <w:pPr>
              <w:jc w:val="center"/>
              <w:rPr>
                <w:color w:val="000000"/>
              </w:rPr>
            </w:pPr>
            <w:r w:rsidRPr="00A958AA">
              <w:rPr>
                <w:color w:val="000000"/>
              </w:rPr>
              <w:t>4</w:t>
            </w:r>
          </w:p>
        </w:tc>
        <w:tc>
          <w:tcPr>
            <w:tcW w:w="2587" w:type="dxa"/>
            <w:tcBorders>
              <w:top w:val="nil"/>
              <w:left w:val="nil"/>
              <w:bottom w:val="single" w:sz="4" w:space="0" w:color="auto"/>
              <w:right w:val="single" w:sz="4" w:space="0" w:color="auto"/>
            </w:tcBorders>
            <w:shd w:val="clear" w:color="auto" w:fill="auto"/>
            <w:vAlign w:val="center"/>
            <w:hideMark/>
          </w:tcPr>
          <w:p w14:paraId="61CAF83D" w14:textId="77777777" w:rsidR="00A958AA" w:rsidRPr="00A958AA" w:rsidRDefault="00A958AA" w:rsidP="00A20C50">
            <w:pPr>
              <w:jc w:val="center"/>
              <w:rPr>
                <w:color w:val="000000"/>
              </w:rPr>
            </w:pPr>
            <w:r w:rsidRPr="00A958AA">
              <w:rPr>
                <w:color w:val="000000"/>
              </w:rPr>
              <w:t>2006 PM25 Maintenance Plan</w:t>
            </w:r>
          </w:p>
        </w:tc>
        <w:tc>
          <w:tcPr>
            <w:tcW w:w="1710" w:type="dxa"/>
            <w:tcBorders>
              <w:top w:val="nil"/>
              <w:left w:val="nil"/>
              <w:bottom w:val="single" w:sz="4" w:space="0" w:color="auto"/>
              <w:right w:val="single" w:sz="4" w:space="0" w:color="auto"/>
            </w:tcBorders>
            <w:shd w:val="clear" w:color="auto" w:fill="auto"/>
            <w:hideMark/>
          </w:tcPr>
          <w:p w14:paraId="42A219E5" w14:textId="77777777" w:rsidR="00A958AA" w:rsidRPr="00A958AA" w:rsidRDefault="00A958AA" w:rsidP="00A20C50">
            <w:pPr>
              <w:jc w:val="right"/>
              <w:rPr>
                <w:color w:val="000000"/>
              </w:rPr>
            </w:pPr>
            <w:r w:rsidRPr="00A958AA">
              <w:rPr>
                <w:color w:val="000000"/>
              </w:rPr>
              <w:t>300</w:t>
            </w:r>
          </w:p>
        </w:tc>
        <w:tc>
          <w:tcPr>
            <w:tcW w:w="1710" w:type="dxa"/>
            <w:tcBorders>
              <w:top w:val="nil"/>
              <w:left w:val="nil"/>
              <w:bottom w:val="single" w:sz="4" w:space="0" w:color="auto"/>
              <w:right w:val="single" w:sz="4" w:space="0" w:color="auto"/>
            </w:tcBorders>
            <w:shd w:val="clear" w:color="auto" w:fill="auto"/>
            <w:hideMark/>
          </w:tcPr>
          <w:p w14:paraId="5FC848F2" w14:textId="77777777" w:rsidR="00A958AA" w:rsidRPr="00A958AA" w:rsidRDefault="00A958AA" w:rsidP="00A20C50">
            <w:pPr>
              <w:jc w:val="right"/>
              <w:rPr>
                <w:color w:val="000000"/>
              </w:rPr>
            </w:pPr>
            <w:r w:rsidRPr="00A958AA">
              <w:rPr>
                <w:color w:val="000000"/>
              </w:rPr>
              <w:t>$19,530</w:t>
            </w:r>
          </w:p>
        </w:tc>
      </w:tr>
      <w:tr w:rsidR="00A958AA" w:rsidRPr="00A958AA" w14:paraId="2EF89B66"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1207F426" w14:textId="77777777" w:rsidR="00A958AA" w:rsidRPr="00A958AA" w:rsidRDefault="00A958AA" w:rsidP="00A20C50">
            <w:pPr>
              <w:rPr>
                <w:color w:val="000000"/>
              </w:rPr>
            </w:pPr>
            <w:r w:rsidRPr="00A958AA">
              <w:rPr>
                <w:color w:val="000000"/>
              </w:rPr>
              <w:t>Liberty-Clairton</w:t>
            </w:r>
          </w:p>
        </w:tc>
        <w:tc>
          <w:tcPr>
            <w:tcW w:w="821" w:type="dxa"/>
            <w:tcBorders>
              <w:top w:val="nil"/>
              <w:left w:val="nil"/>
              <w:bottom w:val="single" w:sz="4" w:space="0" w:color="auto"/>
              <w:right w:val="single" w:sz="4" w:space="0" w:color="auto"/>
            </w:tcBorders>
            <w:shd w:val="clear" w:color="auto" w:fill="auto"/>
            <w:hideMark/>
          </w:tcPr>
          <w:p w14:paraId="562E03E2" w14:textId="77777777" w:rsidR="00A958AA" w:rsidRPr="00A958AA" w:rsidRDefault="00A958AA" w:rsidP="00A20C50">
            <w:pPr>
              <w:rPr>
                <w:color w:val="000000"/>
              </w:rPr>
            </w:pPr>
            <w:r w:rsidRPr="00A958AA">
              <w:rPr>
                <w:color w:val="000000"/>
              </w:rPr>
              <w:t>PA</w:t>
            </w:r>
          </w:p>
        </w:tc>
        <w:tc>
          <w:tcPr>
            <w:tcW w:w="696" w:type="dxa"/>
            <w:tcBorders>
              <w:top w:val="nil"/>
              <w:left w:val="nil"/>
              <w:bottom w:val="single" w:sz="4" w:space="0" w:color="auto"/>
              <w:right w:val="single" w:sz="4" w:space="0" w:color="auto"/>
            </w:tcBorders>
            <w:shd w:val="clear" w:color="auto" w:fill="auto"/>
            <w:hideMark/>
          </w:tcPr>
          <w:p w14:paraId="3E57EA24" w14:textId="77777777" w:rsidR="00A958AA" w:rsidRPr="00A958AA" w:rsidRDefault="00A958AA" w:rsidP="00A20C50">
            <w:pPr>
              <w:jc w:val="center"/>
              <w:rPr>
                <w:color w:val="000000"/>
              </w:rPr>
            </w:pPr>
            <w:r w:rsidRPr="00A958AA">
              <w:rPr>
                <w:color w:val="000000"/>
              </w:rPr>
              <w:t>3</w:t>
            </w:r>
          </w:p>
        </w:tc>
        <w:tc>
          <w:tcPr>
            <w:tcW w:w="2587" w:type="dxa"/>
            <w:tcBorders>
              <w:top w:val="nil"/>
              <w:left w:val="nil"/>
              <w:bottom w:val="single" w:sz="4" w:space="0" w:color="auto"/>
              <w:right w:val="single" w:sz="4" w:space="0" w:color="auto"/>
            </w:tcBorders>
            <w:shd w:val="clear" w:color="auto" w:fill="auto"/>
            <w:vAlign w:val="center"/>
            <w:hideMark/>
          </w:tcPr>
          <w:p w14:paraId="4DBE3647"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15351B69" w14:textId="77777777" w:rsidR="00A958AA" w:rsidRPr="00A958AA" w:rsidRDefault="00A958AA" w:rsidP="00A20C50">
            <w:pPr>
              <w:jc w:val="right"/>
              <w:rPr>
                <w:color w:val="000000"/>
              </w:rPr>
            </w:pPr>
            <w:r w:rsidRPr="00A958AA">
              <w:rPr>
                <w:color w:val="000000"/>
              </w:rPr>
              <w:t>18,000</w:t>
            </w:r>
          </w:p>
        </w:tc>
        <w:tc>
          <w:tcPr>
            <w:tcW w:w="1710" w:type="dxa"/>
            <w:tcBorders>
              <w:top w:val="nil"/>
              <w:left w:val="nil"/>
              <w:bottom w:val="single" w:sz="4" w:space="0" w:color="auto"/>
              <w:right w:val="single" w:sz="4" w:space="0" w:color="auto"/>
            </w:tcBorders>
            <w:shd w:val="clear" w:color="auto" w:fill="auto"/>
            <w:hideMark/>
          </w:tcPr>
          <w:p w14:paraId="316947EA" w14:textId="77777777" w:rsidR="00A958AA" w:rsidRPr="00A958AA" w:rsidRDefault="00A958AA" w:rsidP="00A20C50">
            <w:pPr>
              <w:jc w:val="right"/>
              <w:rPr>
                <w:color w:val="000000"/>
              </w:rPr>
            </w:pPr>
            <w:r w:rsidRPr="00A958AA">
              <w:rPr>
                <w:color w:val="000000"/>
              </w:rPr>
              <w:t>$1,171,800</w:t>
            </w:r>
          </w:p>
        </w:tc>
      </w:tr>
      <w:tr w:rsidR="00A958AA" w:rsidRPr="00A958AA" w14:paraId="21579D5A" w14:textId="77777777" w:rsidTr="00394E4E">
        <w:trPr>
          <w:trHeight w:val="480"/>
        </w:trPr>
        <w:tc>
          <w:tcPr>
            <w:tcW w:w="1948" w:type="dxa"/>
            <w:tcBorders>
              <w:top w:val="single" w:sz="4" w:space="0" w:color="auto"/>
              <w:left w:val="single" w:sz="4" w:space="0" w:color="auto"/>
              <w:right w:val="single" w:sz="4" w:space="0" w:color="auto"/>
            </w:tcBorders>
            <w:shd w:val="clear" w:color="auto" w:fill="auto"/>
            <w:hideMark/>
          </w:tcPr>
          <w:p w14:paraId="126E6529" w14:textId="77777777" w:rsidR="00A958AA" w:rsidRPr="00A958AA" w:rsidRDefault="00A958AA" w:rsidP="00A20C50">
            <w:pPr>
              <w:rPr>
                <w:color w:val="000000"/>
              </w:rPr>
            </w:pPr>
            <w:r w:rsidRPr="00A958AA">
              <w:rPr>
                <w:color w:val="000000"/>
              </w:rPr>
              <w:t>Logan</w:t>
            </w:r>
          </w:p>
        </w:tc>
        <w:tc>
          <w:tcPr>
            <w:tcW w:w="821" w:type="dxa"/>
            <w:tcBorders>
              <w:top w:val="nil"/>
              <w:left w:val="nil"/>
              <w:bottom w:val="single" w:sz="4" w:space="0" w:color="auto"/>
              <w:right w:val="single" w:sz="4" w:space="0" w:color="auto"/>
            </w:tcBorders>
            <w:shd w:val="clear" w:color="auto" w:fill="auto"/>
            <w:hideMark/>
          </w:tcPr>
          <w:p w14:paraId="302B85DA" w14:textId="77777777" w:rsidR="00A958AA" w:rsidRPr="00A958AA" w:rsidRDefault="00A958AA" w:rsidP="00A20C50">
            <w:pPr>
              <w:rPr>
                <w:color w:val="000000"/>
              </w:rPr>
            </w:pPr>
            <w:r w:rsidRPr="00A958AA">
              <w:rPr>
                <w:color w:val="000000"/>
              </w:rPr>
              <w:t>ID</w:t>
            </w:r>
          </w:p>
        </w:tc>
        <w:tc>
          <w:tcPr>
            <w:tcW w:w="696" w:type="dxa"/>
            <w:tcBorders>
              <w:top w:val="nil"/>
              <w:left w:val="nil"/>
              <w:bottom w:val="single" w:sz="4" w:space="0" w:color="auto"/>
              <w:right w:val="single" w:sz="4" w:space="0" w:color="auto"/>
            </w:tcBorders>
            <w:shd w:val="clear" w:color="auto" w:fill="auto"/>
            <w:hideMark/>
          </w:tcPr>
          <w:p w14:paraId="10BAB944" w14:textId="77777777" w:rsidR="00A958AA" w:rsidRPr="00A958AA" w:rsidRDefault="00A958AA" w:rsidP="00A20C50">
            <w:pPr>
              <w:jc w:val="center"/>
              <w:rPr>
                <w:color w:val="000000"/>
              </w:rPr>
            </w:pPr>
            <w:r w:rsidRPr="00A958AA">
              <w:rPr>
                <w:color w:val="000000"/>
              </w:rPr>
              <w:t>10</w:t>
            </w:r>
          </w:p>
        </w:tc>
        <w:tc>
          <w:tcPr>
            <w:tcW w:w="2587" w:type="dxa"/>
            <w:tcBorders>
              <w:top w:val="nil"/>
              <w:left w:val="nil"/>
              <w:bottom w:val="single" w:sz="4" w:space="0" w:color="auto"/>
              <w:right w:val="single" w:sz="4" w:space="0" w:color="auto"/>
            </w:tcBorders>
            <w:shd w:val="clear" w:color="auto" w:fill="auto"/>
            <w:vAlign w:val="center"/>
            <w:hideMark/>
          </w:tcPr>
          <w:p w14:paraId="66621A9A"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5CA368ED" w14:textId="77777777" w:rsidR="00A958AA" w:rsidRPr="00A958AA" w:rsidRDefault="00A958AA" w:rsidP="00A20C50">
            <w:pPr>
              <w:jc w:val="right"/>
              <w:rPr>
                <w:color w:val="000000"/>
              </w:rPr>
            </w:pPr>
            <w:r w:rsidRPr="00A958AA">
              <w:rPr>
                <w:color w:val="000000"/>
              </w:rPr>
              <w:t>9,000</w:t>
            </w:r>
          </w:p>
        </w:tc>
        <w:tc>
          <w:tcPr>
            <w:tcW w:w="1710" w:type="dxa"/>
            <w:tcBorders>
              <w:top w:val="nil"/>
              <w:left w:val="nil"/>
              <w:bottom w:val="single" w:sz="4" w:space="0" w:color="auto"/>
              <w:right w:val="single" w:sz="4" w:space="0" w:color="auto"/>
            </w:tcBorders>
            <w:shd w:val="clear" w:color="auto" w:fill="auto"/>
            <w:hideMark/>
          </w:tcPr>
          <w:p w14:paraId="03FD23EB" w14:textId="77777777" w:rsidR="00A958AA" w:rsidRPr="00A958AA" w:rsidRDefault="00A958AA" w:rsidP="00A20C50">
            <w:pPr>
              <w:jc w:val="right"/>
              <w:rPr>
                <w:color w:val="000000"/>
              </w:rPr>
            </w:pPr>
            <w:r w:rsidRPr="00A958AA">
              <w:rPr>
                <w:color w:val="000000"/>
              </w:rPr>
              <w:t>$585,900</w:t>
            </w:r>
          </w:p>
        </w:tc>
      </w:tr>
      <w:tr w:rsidR="00A958AA" w:rsidRPr="00A958AA" w14:paraId="36E5E3D2" w14:textId="77777777" w:rsidTr="00394E4E">
        <w:trPr>
          <w:trHeight w:val="480"/>
        </w:trPr>
        <w:tc>
          <w:tcPr>
            <w:tcW w:w="1948" w:type="dxa"/>
            <w:tcBorders>
              <w:left w:val="single" w:sz="4" w:space="0" w:color="auto"/>
              <w:bottom w:val="single" w:sz="4" w:space="0" w:color="auto"/>
              <w:right w:val="single" w:sz="4" w:space="0" w:color="auto"/>
            </w:tcBorders>
            <w:shd w:val="clear" w:color="auto" w:fill="auto"/>
            <w:hideMark/>
          </w:tcPr>
          <w:p w14:paraId="393C5B44" w14:textId="77777777" w:rsidR="00A958AA" w:rsidRPr="00A958AA" w:rsidRDefault="00A958AA" w:rsidP="00A20C50">
            <w:pPr>
              <w:rPr>
                <w:color w:val="000000"/>
              </w:rPr>
            </w:pPr>
            <w:r w:rsidRPr="00A958AA">
              <w:rPr>
                <w:color w:val="000000"/>
              </w:rPr>
              <w:t>Logan</w:t>
            </w:r>
          </w:p>
        </w:tc>
        <w:tc>
          <w:tcPr>
            <w:tcW w:w="821" w:type="dxa"/>
            <w:tcBorders>
              <w:top w:val="nil"/>
              <w:left w:val="nil"/>
              <w:bottom w:val="single" w:sz="4" w:space="0" w:color="auto"/>
              <w:right w:val="single" w:sz="4" w:space="0" w:color="auto"/>
            </w:tcBorders>
            <w:shd w:val="clear" w:color="auto" w:fill="auto"/>
            <w:hideMark/>
          </w:tcPr>
          <w:p w14:paraId="5B8603D0" w14:textId="77777777" w:rsidR="00A958AA" w:rsidRPr="00A958AA" w:rsidRDefault="00A958AA" w:rsidP="00A20C50">
            <w:pPr>
              <w:rPr>
                <w:color w:val="000000"/>
              </w:rPr>
            </w:pPr>
            <w:r w:rsidRPr="00A958AA">
              <w:rPr>
                <w:color w:val="000000"/>
              </w:rPr>
              <w:t>UT</w:t>
            </w:r>
          </w:p>
        </w:tc>
        <w:tc>
          <w:tcPr>
            <w:tcW w:w="696" w:type="dxa"/>
            <w:tcBorders>
              <w:top w:val="nil"/>
              <w:left w:val="nil"/>
              <w:bottom w:val="single" w:sz="4" w:space="0" w:color="auto"/>
              <w:right w:val="single" w:sz="4" w:space="0" w:color="auto"/>
            </w:tcBorders>
            <w:shd w:val="clear" w:color="auto" w:fill="auto"/>
            <w:hideMark/>
          </w:tcPr>
          <w:p w14:paraId="3F4D20AC" w14:textId="77777777" w:rsidR="00A958AA" w:rsidRPr="00A958AA" w:rsidRDefault="00A958AA" w:rsidP="00A20C50">
            <w:pPr>
              <w:jc w:val="center"/>
              <w:rPr>
                <w:color w:val="000000"/>
              </w:rPr>
            </w:pPr>
            <w:r w:rsidRPr="00A958AA">
              <w:rPr>
                <w:color w:val="000000"/>
              </w:rPr>
              <w:t>8</w:t>
            </w:r>
          </w:p>
        </w:tc>
        <w:tc>
          <w:tcPr>
            <w:tcW w:w="2587" w:type="dxa"/>
            <w:tcBorders>
              <w:top w:val="nil"/>
              <w:left w:val="nil"/>
              <w:bottom w:val="single" w:sz="4" w:space="0" w:color="auto"/>
              <w:right w:val="single" w:sz="4" w:space="0" w:color="auto"/>
            </w:tcBorders>
            <w:shd w:val="clear" w:color="auto" w:fill="auto"/>
            <w:vAlign w:val="center"/>
            <w:hideMark/>
          </w:tcPr>
          <w:p w14:paraId="0CEB45B9"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38DE7883" w14:textId="77777777" w:rsidR="00A958AA" w:rsidRPr="00A958AA" w:rsidRDefault="00A958AA" w:rsidP="00A20C50">
            <w:pPr>
              <w:jc w:val="right"/>
              <w:rPr>
                <w:color w:val="000000"/>
              </w:rPr>
            </w:pPr>
            <w:r w:rsidRPr="00A958AA">
              <w:rPr>
                <w:color w:val="000000"/>
              </w:rPr>
              <w:t>9,000</w:t>
            </w:r>
          </w:p>
        </w:tc>
        <w:tc>
          <w:tcPr>
            <w:tcW w:w="1710" w:type="dxa"/>
            <w:tcBorders>
              <w:top w:val="nil"/>
              <w:left w:val="nil"/>
              <w:bottom w:val="single" w:sz="4" w:space="0" w:color="auto"/>
              <w:right w:val="single" w:sz="4" w:space="0" w:color="auto"/>
            </w:tcBorders>
            <w:shd w:val="clear" w:color="auto" w:fill="auto"/>
            <w:hideMark/>
          </w:tcPr>
          <w:p w14:paraId="49C21D2B" w14:textId="77777777" w:rsidR="00A958AA" w:rsidRPr="00A958AA" w:rsidRDefault="00A958AA" w:rsidP="00A20C50">
            <w:pPr>
              <w:jc w:val="right"/>
              <w:rPr>
                <w:color w:val="000000"/>
              </w:rPr>
            </w:pPr>
            <w:r w:rsidRPr="00A958AA">
              <w:rPr>
                <w:color w:val="000000"/>
              </w:rPr>
              <w:t>$585,900</w:t>
            </w:r>
          </w:p>
        </w:tc>
      </w:tr>
      <w:tr w:rsidR="00A958AA" w:rsidRPr="00A958AA" w14:paraId="03E87E53"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2C61CA07" w14:textId="77777777" w:rsidR="00A958AA" w:rsidRPr="00A958AA" w:rsidRDefault="00A958AA" w:rsidP="00A20C50">
            <w:pPr>
              <w:rPr>
                <w:color w:val="000000"/>
              </w:rPr>
            </w:pPr>
            <w:r w:rsidRPr="00A958AA">
              <w:rPr>
                <w:color w:val="000000"/>
              </w:rPr>
              <w:t>Nogales, AZ</w:t>
            </w:r>
          </w:p>
        </w:tc>
        <w:tc>
          <w:tcPr>
            <w:tcW w:w="821" w:type="dxa"/>
            <w:tcBorders>
              <w:top w:val="nil"/>
              <w:left w:val="nil"/>
              <w:bottom w:val="single" w:sz="4" w:space="0" w:color="auto"/>
              <w:right w:val="single" w:sz="4" w:space="0" w:color="auto"/>
            </w:tcBorders>
            <w:shd w:val="clear" w:color="auto" w:fill="auto"/>
            <w:hideMark/>
          </w:tcPr>
          <w:p w14:paraId="3E90471C" w14:textId="77777777" w:rsidR="00A958AA" w:rsidRPr="00A958AA" w:rsidRDefault="00A958AA" w:rsidP="00A20C50">
            <w:pPr>
              <w:rPr>
                <w:color w:val="000000"/>
              </w:rPr>
            </w:pPr>
            <w:r w:rsidRPr="00A958AA">
              <w:rPr>
                <w:color w:val="000000"/>
              </w:rPr>
              <w:t>AZ</w:t>
            </w:r>
          </w:p>
        </w:tc>
        <w:tc>
          <w:tcPr>
            <w:tcW w:w="696" w:type="dxa"/>
            <w:tcBorders>
              <w:top w:val="nil"/>
              <w:left w:val="nil"/>
              <w:bottom w:val="single" w:sz="4" w:space="0" w:color="auto"/>
              <w:right w:val="single" w:sz="4" w:space="0" w:color="auto"/>
            </w:tcBorders>
            <w:shd w:val="clear" w:color="auto" w:fill="auto"/>
            <w:noWrap/>
            <w:hideMark/>
          </w:tcPr>
          <w:p w14:paraId="4004CB79"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12FEB3AE" w14:textId="77777777" w:rsidR="00A958AA" w:rsidRPr="00A958AA" w:rsidRDefault="00A958AA" w:rsidP="00A20C50">
            <w:pPr>
              <w:jc w:val="center"/>
              <w:rPr>
                <w:color w:val="000000"/>
              </w:rPr>
            </w:pPr>
            <w:r w:rsidRPr="00A958AA">
              <w:rPr>
                <w:color w:val="000000"/>
              </w:rPr>
              <w:t>2006 PM25 Maintenance Plan</w:t>
            </w:r>
          </w:p>
        </w:tc>
        <w:tc>
          <w:tcPr>
            <w:tcW w:w="1710" w:type="dxa"/>
            <w:tcBorders>
              <w:top w:val="nil"/>
              <w:left w:val="nil"/>
              <w:bottom w:val="single" w:sz="4" w:space="0" w:color="auto"/>
              <w:right w:val="single" w:sz="4" w:space="0" w:color="auto"/>
            </w:tcBorders>
            <w:shd w:val="clear" w:color="auto" w:fill="auto"/>
            <w:hideMark/>
          </w:tcPr>
          <w:p w14:paraId="503FE211" w14:textId="77777777" w:rsidR="00A958AA" w:rsidRPr="00A958AA" w:rsidRDefault="00A958AA" w:rsidP="00A20C50">
            <w:pPr>
              <w:jc w:val="right"/>
              <w:rPr>
                <w:color w:val="000000"/>
              </w:rPr>
            </w:pPr>
            <w:r w:rsidRPr="00A958AA">
              <w:rPr>
                <w:color w:val="000000"/>
              </w:rPr>
              <w:t>300</w:t>
            </w:r>
          </w:p>
        </w:tc>
        <w:tc>
          <w:tcPr>
            <w:tcW w:w="1710" w:type="dxa"/>
            <w:tcBorders>
              <w:top w:val="nil"/>
              <w:left w:val="nil"/>
              <w:bottom w:val="single" w:sz="4" w:space="0" w:color="auto"/>
              <w:right w:val="single" w:sz="4" w:space="0" w:color="auto"/>
            </w:tcBorders>
            <w:shd w:val="clear" w:color="auto" w:fill="auto"/>
            <w:hideMark/>
          </w:tcPr>
          <w:p w14:paraId="3DD0876F" w14:textId="77777777" w:rsidR="00A958AA" w:rsidRPr="00A958AA" w:rsidRDefault="00A958AA" w:rsidP="00A20C50">
            <w:pPr>
              <w:jc w:val="right"/>
              <w:rPr>
                <w:color w:val="000000"/>
              </w:rPr>
            </w:pPr>
            <w:r w:rsidRPr="00A958AA">
              <w:rPr>
                <w:color w:val="000000"/>
              </w:rPr>
              <w:t>$19,530</w:t>
            </w:r>
          </w:p>
        </w:tc>
      </w:tr>
      <w:tr w:rsidR="00A958AA" w:rsidRPr="00A958AA" w14:paraId="11C5EED2"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0942F732" w14:textId="77777777" w:rsidR="00A958AA" w:rsidRPr="00A958AA" w:rsidRDefault="00A958AA" w:rsidP="00A20C50">
            <w:pPr>
              <w:rPr>
                <w:color w:val="000000"/>
              </w:rPr>
            </w:pPr>
            <w:r w:rsidRPr="00A958AA">
              <w:rPr>
                <w:color w:val="000000"/>
              </w:rPr>
              <w:t>Provo</w:t>
            </w:r>
          </w:p>
        </w:tc>
        <w:tc>
          <w:tcPr>
            <w:tcW w:w="821" w:type="dxa"/>
            <w:tcBorders>
              <w:top w:val="nil"/>
              <w:left w:val="nil"/>
              <w:bottom w:val="single" w:sz="4" w:space="0" w:color="auto"/>
              <w:right w:val="single" w:sz="4" w:space="0" w:color="auto"/>
            </w:tcBorders>
            <w:shd w:val="clear" w:color="auto" w:fill="auto"/>
            <w:hideMark/>
          </w:tcPr>
          <w:p w14:paraId="6911DFC0" w14:textId="77777777" w:rsidR="00A958AA" w:rsidRPr="00A958AA" w:rsidRDefault="00A958AA" w:rsidP="00A20C50">
            <w:pPr>
              <w:rPr>
                <w:color w:val="000000"/>
              </w:rPr>
            </w:pPr>
            <w:r w:rsidRPr="00A958AA">
              <w:rPr>
                <w:color w:val="000000"/>
              </w:rPr>
              <w:t>UT</w:t>
            </w:r>
          </w:p>
        </w:tc>
        <w:tc>
          <w:tcPr>
            <w:tcW w:w="696" w:type="dxa"/>
            <w:tcBorders>
              <w:top w:val="nil"/>
              <w:left w:val="nil"/>
              <w:bottom w:val="single" w:sz="4" w:space="0" w:color="auto"/>
              <w:right w:val="single" w:sz="4" w:space="0" w:color="auto"/>
            </w:tcBorders>
            <w:shd w:val="clear" w:color="auto" w:fill="auto"/>
            <w:hideMark/>
          </w:tcPr>
          <w:p w14:paraId="6DC1B77E" w14:textId="77777777" w:rsidR="00A958AA" w:rsidRPr="00A958AA" w:rsidRDefault="00A958AA" w:rsidP="00A20C50">
            <w:pPr>
              <w:jc w:val="center"/>
              <w:rPr>
                <w:color w:val="000000"/>
              </w:rPr>
            </w:pPr>
            <w:r w:rsidRPr="00A958AA">
              <w:rPr>
                <w:color w:val="000000"/>
              </w:rPr>
              <w:t>8</w:t>
            </w:r>
          </w:p>
        </w:tc>
        <w:tc>
          <w:tcPr>
            <w:tcW w:w="2587" w:type="dxa"/>
            <w:tcBorders>
              <w:top w:val="nil"/>
              <w:left w:val="nil"/>
              <w:bottom w:val="single" w:sz="4" w:space="0" w:color="auto"/>
              <w:right w:val="single" w:sz="4" w:space="0" w:color="auto"/>
            </w:tcBorders>
            <w:shd w:val="clear" w:color="auto" w:fill="auto"/>
            <w:vAlign w:val="center"/>
            <w:hideMark/>
          </w:tcPr>
          <w:p w14:paraId="3BA94872"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684D1800" w14:textId="77777777" w:rsidR="00A958AA" w:rsidRPr="00A958AA" w:rsidRDefault="00A958AA" w:rsidP="00A20C50">
            <w:pPr>
              <w:jc w:val="right"/>
              <w:rPr>
                <w:color w:val="000000"/>
              </w:rPr>
            </w:pPr>
            <w:r w:rsidRPr="00A958AA">
              <w:rPr>
                <w:color w:val="000000"/>
              </w:rPr>
              <w:t>18,000</w:t>
            </w:r>
          </w:p>
        </w:tc>
        <w:tc>
          <w:tcPr>
            <w:tcW w:w="1710" w:type="dxa"/>
            <w:tcBorders>
              <w:top w:val="nil"/>
              <w:left w:val="nil"/>
              <w:bottom w:val="single" w:sz="4" w:space="0" w:color="auto"/>
              <w:right w:val="single" w:sz="4" w:space="0" w:color="auto"/>
            </w:tcBorders>
            <w:shd w:val="clear" w:color="auto" w:fill="auto"/>
            <w:hideMark/>
          </w:tcPr>
          <w:p w14:paraId="709EA8FD" w14:textId="77777777" w:rsidR="00A958AA" w:rsidRPr="00A958AA" w:rsidRDefault="00A958AA" w:rsidP="00A20C50">
            <w:pPr>
              <w:jc w:val="right"/>
              <w:rPr>
                <w:color w:val="000000"/>
              </w:rPr>
            </w:pPr>
            <w:r w:rsidRPr="00A958AA">
              <w:rPr>
                <w:color w:val="000000"/>
              </w:rPr>
              <w:t>$1,171,800</w:t>
            </w:r>
          </w:p>
        </w:tc>
      </w:tr>
      <w:tr w:rsidR="00A958AA" w:rsidRPr="00A958AA" w14:paraId="3A08B310"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716799F8" w14:textId="77777777" w:rsidR="00A958AA" w:rsidRPr="00A958AA" w:rsidRDefault="00A958AA" w:rsidP="00A20C50">
            <w:pPr>
              <w:rPr>
                <w:color w:val="000000"/>
              </w:rPr>
            </w:pPr>
            <w:r w:rsidRPr="00A958AA">
              <w:rPr>
                <w:color w:val="000000"/>
              </w:rPr>
              <w:t>Sacramento</w:t>
            </w:r>
          </w:p>
        </w:tc>
        <w:tc>
          <w:tcPr>
            <w:tcW w:w="821" w:type="dxa"/>
            <w:tcBorders>
              <w:top w:val="nil"/>
              <w:left w:val="nil"/>
              <w:bottom w:val="single" w:sz="4" w:space="0" w:color="auto"/>
              <w:right w:val="single" w:sz="4" w:space="0" w:color="auto"/>
            </w:tcBorders>
            <w:shd w:val="clear" w:color="auto" w:fill="auto"/>
            <w:hideMark/>
          </w:tcPr>
          <w:p w14:paraId="2E8ABB54" w14:textId="77777777" w:rsidR="00A958AA" w:rsidRPr="00A958AA" w:rsidRDefault="00A958AA" w:rsidP="00A20C50">
            <w:pPr>
              <w:rPr>
                <w:color w:val="000000"/>
              </w:rPr>
            </w:pPr>
            <w:r w:rsidRPr="00A958AA">
              <w:rPr>
                <w:color w:val="000000"/>
              </w:rPr>
              <w:t>CA</w:t>
            </w:r>
          </w:p>
        </w:tc>
        <w:tc>
          <w:tcPr>
            <w:tcW w:w="696" w:type="dxa"/>
            <w:tcBorders>
              <w:top w:val="nil"/>
              <w:left w:val="nil"/>
              <w:bottom w:val="single" w:sz="4" w:space="0" w:color="auto"/>
              <w:right w:val="single" w:sz="4" w:space="0" w:color="auto"/>
            </w:tcBorders>
            <w:shd w:val="clear" w:color="auto" w:fill="auto"/>
            <w:noWrap/>
            <w:hideMark/>
          </w:tcPr>
          <w:p w14:paraId="1B413F4A"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3125AF15" w14:textId="77777777" w:rsidR="00A958AA" w:rsidRPr="00A958AA" w:rsidRDefault="00A958AA" w:rsidP="00A20C50">
            <w:pPr>
              <w:jc w:val="center"/>
              <w:rPr>
                <w:color w:val="000000"/>
              </w:rPr>
            </w:pPr>
            <w:r w:rsidRPr="00A958AA">
              <w:rPr>
                <w:color w:val="000000"/>
              </w:rPr>
              <w:t>2006 PM25 Maintenance Plan</w:t>
            </w:r>
          </w:p>
        </w:tc>
        <w:tc>
          <w:tcPr>
            <w:tcW w:w="1710" w:type="dxa"/>
            <w:tcBorders>
              <w:top w:val="nil"/>
              <w:left w:val="nil"/>
              <w:bottom w:val="single" w:sz="4" w:space="0" w:color="auto"/>
              <w:right w:val="single" w:sz="4" w:space="0" w:color="auto"/>
            </w:tcBorders>
            <w:shd w:val="clear" w:color="auto" w:fill="auto"/>
            <w:hideMark/>
          </w:tcPr>
          <w:p w14:paraId="0DBA911F" w14:textId="77777777" w:rsidR="00A958AA" w:rsidRPr="00A958AA" w:rsidRDefault="00A958AA" w:rsidP="00A20C50">
            <w:pPr>
              <w:jc w:val="right"/>
              <w:rPr>
                <w:color w:val="000000"/>
              </w:rPr>
            </w:pPr>
            <w:r w:rsidRPr="00A958AA">
              <w:rPr>
                <w:color w:val="000000"/>
              </w:rPr>
              <w:t>300</w:t>
            </w:r>
          </w:p>
        </w:tc>
        <w:tc>
          <w:tcPr>
            <w:tcW w:w="1710" w:type="dxa"/>
            <w:tcBorders>
              <w:top w:val="nil"/>
              <w:left w:val="nil"/>
              <w:bottom w:val="single" w:sz="4" w:space="0" w:color="auto"/>
              <w:right w:val="single" w:sz="4" w:space="0" w:color="auto"/>
            </w:tcBorders>
            <w:shd w:val="clear" w:color="auto" w:fill="auto"/>
            <w:hideMark/>
          </w:tcPr>
          <w:p w14:paraId="495E1998" w14:textId="77777777" w:rsidR="00A958AA" w:rsidRPr="00A958AA" w:rsidRDefault="00A958AA" w:rsidP="00A20C50">
            <w:pPr>
              <w:jc w:val="right"/>
              <w:rPr>
                <w:color w:val="000000"/>
              </w:rPr>
            </w:pPr>
            <w:r w:rsidRPr="00A958AA">
              <w:rPr>
                <w:color w:val="000000"/>
              </w:rPr>
              <w:t>$19,530</w:t>
            </w:r>
          </w:p>
        </w:tc>
      </w:tr>
      <w:tr w:rsidR="00A958AA" w:rsidRPr="00A958AA" w14:paraId="07839016"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7ACA344A" w14:textId="77777777" w:rsidR="00A958AA" w:rsidRPr="00A958AA" w:rsidRDefault="00A958AA" w:rsidP="00A20C50">
            <w:pPr>
              <w:rPr>
                <w:color w:val="000000"/>
              </w:rPr>
            </w:pPr>
            <w:r w:rsidRPr="00A958AA">
              <w:rPr>
                <w:color w:val="000000"/>
              </w:rPr>
              <w:t>Salt Lake City</w:t>
            </w:r>
          </w:p>
        </w:tc>
        <w:tc>
          <w:tcPr>
            <w:tcW w:w="821" w:type="dxa"/>
            <w:tcBorders>
              <w:top w:val="nil"/>
              <w:left w:val="nil"/>
              <w:bottom w:val="single" w:sz="4" w:space="0" w:color="auto"/>
              <w:right w:val="single" w:sz="4" w:space="0" w:color="auto"/>
            </w:tcBorders>
            <w:shd w:val="clear" w:color="auto" w:fill="auto"/>
            <w:hideMark/>
          </w:tcPr>
          <w:p w14:paraId="3A450606" w14:textId="77777777" w:rsidR="00A958AA" w:rsidRPr="00A958AA" w:rsidRDefault="00A958AA" w:rsidP="00A20C50">
            <w:pPr>
              <w:rPr>
                <w:color w:val="000000"/>
              </w:rPr>
            </w:pPr>
            <w:r w:rsidRPr="00A958AA">
              <w:rPr>
                <w:color w:val="000000"/>
              </w:rPr>
              <w:t>UT</w:t>
            </w:r>
          </w:p>
        </w:tc>
        <w:tc>
          <w:tcPr>
            <w:tcW w:w="696" w:type="dxa"/>
            <w:tcBorders>
              <w:top w:val="nil"/>
              <w:left w:val="nil"/>
              <w:bottom w:val="single" w:sz="4" w:space="0" w:color="auto"/>
              <w:right w:val="single" w:sz="4" w:space="0" w:color="auto"/>
            </w:tcBorders>
            <w:shd w:val="clear" w:color="auto" w:fill="auto"/>
            <w:hideMark/>
          </w:tcPr>
          <w:p w14:paraId="0504F9DC" w14:textId="77777777" w:rsidR="00A958AA" w:rsidRPr="00A958AA" w:rsidRDefault="00A958AA" w:rsidP="00A20C50">
            <w:pPr>
              <w:jc w:val="center"/>
              <w:rPr>
                <w:color w:val="000000"/>
              </w:rPr>
            </w:pPr>
            <w:r w:rsidRPr="00A958AA">
              <w:rPr>
                <w:color w:val="000000"/>
              </w:rPr>
              <w:t>8</w:t>
            </w:r>
          </w:p>
        </w:tc>
        <w:tc>
          <w:tcPr>
            <w:tcW w:w="2587" w:type="dxa"/>
            <w:tcBorders>
              <w:top w:val="nil"/>
              <w:left w:val="nil"/>
              <w:bottom w:val="single" w:sz="4" w:space="0" w:color="auto"/>
              <w:right w:val="single" w:sz="4" w:space="0" w:color="auto"/>
            </w:tcBorders>
            <w:shd w:val="clear" w:color="auto" w:fill="auto"/>
            <w:vAlign w:val="center"/>
            <w:hideMark/>
          </w:tcPr>
          <w:p w14:paraId="2AF2330E"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289D7A87" w14:textId="77777777" w:rsidR="00A958AA" w:rsidRPr="00A958AA" w:rsidRDefault="00A958AA" w:rsidP="00A20C50">
            <w:pPr>
              <w:jc w:val="right"/>
              <w:rPr>
                <w:color w:val="000000"/>
              </w:rPr>
            </w:pPr>
            <w:r w:rsidRPr="00A958AA">
              <w:rPr>
                <w:color w:val="000000"/>
              </w:rPr>
              <w:t>18,000</w:t>
            </w:r>
          </w:p>
        </w:tc>
        <w:tc>
          <w:tcPr>
            <w:tcW w:w="1710" w:type="dxa"/>
            <w:tcBorders>
              <w:top w:val="nil"/>
              <w:left w:val="nil"/>
              <w:bottom w:val="single" w:sz="4" w:space="0" w:color="auto"/>
              <w:right w:val="single" w:sz="4" w:space="0" w:color="auto"/>
            </w:tcBorders>
            <w:shd w:val="clear" w:color="auto" w:fill="auto"/>
            <w:hideMark/>
          </w:tcPr>
          <w:p w14:paraId="3C7249BC" w14:textId="77777777" w:rsidR="00A958AA" w:rsidRPr="00A958AA" w:rsidRDefault="00A958AA" w:rsidP="00A20C50">
            <w:pPr>
              <w:jc w:val="right"/>
              <w:rPr>
                <w:color w:val="000000"/>
              </w:rPr>
            </w:pPr>
            <w:r w:rsidRPr="00A958AA">
              <w:rPr>
                <w:color w:val="000000"/>
              </w:rPr>
              <w:t>$1,171,800</w:t>
            </w:r>
          </w:p>
        </w:tc>
      </w:tr>
      <w:tr w:rsidR="00A958AA" w:rsidRPr="00A958AA" w14:paraId="047B6319"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5D3B46DA" w14:textId="77777777" w:rsidR="00A958AA" w:rsidRPr="00A958AA" w:rsidRDefault="00A958AA" w:rsidP="00A20C50">
            <w:pPr>
              <w:rPr>
                <w:color w:val="000000"/>
              </w:rPr>
            </w:pPr>
            <w:r w:rsidRPr="00A958AA">
              <w:rPr>
                <w:color w:val="000000"/>
              </w:rPr>
              <w:t>San Francisco Bay Area</w:t>
            </w:r>
          </w:p>
        </w:tc>
        <w:tc>
          <w:tcPr>
            <w:tcW w:w="821" w:type="dxa"/>
            <w:tcBorders>
              <w:top w:val="nil"/>
              <w:left w:val="nil"/>
              <w:bottom w:val="single" w:sz="4" w:space="0" w:color="auto"/>
              <w:right w:val="single" w:sz="4" w:space="0" w:color="auto"/>
            </w:tcBorders>
            <w:shd w:val="clear" w:color="auto" w:fill="auto"/>
            <w:hideMark/>
          </w:tcPr>
          <w:p w14:paraId="4619EF23" w14:textId="77777777" w:rsidR="00A958AA" w:rsidRPr="00A958AA" w:rsidRDefault="00A958AA" w:rsidP="00A20C50">
            <w:pPr>
              <w:rPr>
                <w:color w:val="000000"/>
              </w:rPr>
            </w:pPr>
            <w:r w:rsidRPr="00A958AA">
              <w:rPr>
                <w:color w:val="000000"/>
              </w:rPr>
              <w:t>CA</w:t>
            </w:r>
          </w:p>
        </w:tc>
        <w:tc>
          <w:tcPr>
            <w:tcW w:w="696" w:type="dxa"/>
            <w:tcBorders>
              <w:top w:val="nil"/>
              <w:left w:val="nil"/>
              <w:bottom w:val="single" w:sz="4" w:space="0" w:color="auto"/>
              <w:right w:val="single" w:sz="4" w:space="0" w:color="auto"/>
            </w:tcBorders>
            <w:shd w:val="clear" w:color="auto" w:fill="auto"/>
            <w:noWrap/>
            <w:hideMark/>
          </w:tcPr>
          <w:p w14:paraId="6BF7F8AA"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230B81A1" w14:textId="77777777" w:rsidR="00A958AA" w:rsidRPr="00A958AA" w:rsidRDefault="00A958AA" w:rsidP="00A20C50">
            <w:pPr>
              <w:jc w:val="center"/>
              <w:rPr>
                <w:color w:val="000000"/>
              </w:rPr>
            </w:pPr>
            <w:r w:rsidRPr="00A958AA">
              <w:rPr>
                <w:color w:val="000000"/>
              </w:rPr>
              <w:t>2006 PM25 Maintenance Plan</w:t>
            </w:r>
          </w:p>
        </w:tc>
        <w:tc>
          <w:tcPr>
            <w:tcW w:w="1710" w:type="dxa"/>
            <w:tcBorders>
              <w:top w:val="nil"/>
              <w:left w:val="nil"/>
              <w:bottom w:val="single" w:sz="4" w:space="0" w:color="auto"/>
              <w:right w:val="single" w:sz="4" w:space="0" w:color="auto"/>
            </w:tcBorders>
            <w:shd w:val="clear" w:color="auto" w:fill="auto"/>
            <w:hideMark/>
          </w:tcPr>
          <w:p w14:paraId="0B78B84F" w14:textId="77777777" w:rsidR="00A958AA" w:rsidRPr="00A958AA" w:rsidRDefault="00A958AA" w:rsidP="00A20C50">
            <w:pPr>
              <w:jc w:val="right"/>
              <w:rPr>
                <w:color w:val="000000"/>
              </w:rPr>
            </w:pPr>
            <w:r w:rsidRPr="00A958AA">
              <w:rPr>
                <w:color w:val="000000"/>
              </w:rPr>
              <w:t>300</w:t>
            </w:r>
          </w:p>
        </w:tc>
        <w:tc>
          <w:tcPr>
            <w:tcW w:w="1710" w:type="dxa"/>
            <w:tcBorders>
              <w:top w:val="nil"/>
              <w:left w:val="nil"/>
              <w:bottom w:val="single" w:sz="4" w:space="0" w:color="auto"/>
              <w:right w:val="single" w:sz="4" w:space="0" w:color="auto"/>
            </w:tcBorders>
            <w:shd w:val="clear" w:color="auto" w:fill="auto"/>
            <w:hideMark/>
          </w:tcPr>
          <w:p w14:paraId="314378BB" w14:textId="77777777" w:rsidR="00A958AA" w:rsidRPr="00A958AA" w:rsidRDefault="00A958AA" w:rsidP="00A20C50">
            <w:pPr>
              <w:jc w:val="right"/>
              <w:rPr>
                <w:color w:val="000000"/>
              </w:rPr>
            </w:pPr>
            <w:r w:rsidRPr="00A958AA">
              <w:rPr>
                <w:color w:val="000000"/>
              </w:rPr>
              <w:t>$19,530</w:t>
            </w:r>
          </w:p>
        </w:tc>
      </w:tr>
      <w:tr w:rsidR="00A958AA" w:rsidRPr="00A958AA" w14:paraId="7E20ABDE"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0C955C4D" w14:textId="77777777" w:rsidR="00A958AA" w:rsidRPr="00A958AA" w:rsidRDefault="00A958AA" w:rsidP="00A20C50">
            <w:pPr>
              <w:rPr>
                <w:color w:val="000000"/>
              </w:rPr>
            </w:pPr>
            <w:r w:rsidRPr="00A958AA">
              <w:rPr>
                <w:color w:val="000000"/>
              </w:rPr>
              <w:t>San Joaquin Valley</w:t>
            </w:r>
          </w:p>
        </w:tc>
        <w:tc>
          <w:tcPr>
            <w:tcW w:w="821" w:type="dxa"/>
            <w:tcBorders>
              <w:top w:val="nil"/>
              <w:left w:val="nil"/>
              <w:bottom w:val="single" w:sz="4" w:space="0" w:color="auto"/>
              <w:right w:val="single" w:sz="4" w:space="0" w:color="auto"/>
            </w:tcBorders>
            <w:shd w:val="clear" w:color="auto" w:fill="auto"/>
            <w:hideMark/>
          </w:tcPr>
          <w:p w14:paraId="59029B83" w14:textId="77777777" w:rsidR="00A958AA" w:rsidRPr="00A958AA" w:rsidRDefault="00A958AA" w:rsidP="00A20C50">
            <w:pPr>
              <w:rPr>
                <w:color w:val="000000"/>
              </w:rPr>
            </w:pPr>
            <w:r w:rsidRPr="00A958AA">
              <w:rPr>
                <w:color w:val="000000"/>
              </w:rPr>
              <w:t>CA</w:t>
            </w:r>
          </w:p>
        </w:tc>
        <w:tc>
          <w:tcPr>
            <w:tcW w:w="696" w:type="dxa"/>
            <w:tcBorders>
              <w:top w:val="nil"/>
              <w:left w:val="nil"/>
              <w:bottom w:val="single" w:sz="4" w:space="0" w:color="auto"/>
              <w:right w:val="single" w:sz="4" w:space="0" w:color="auto"/>
            </w:tcBorders>
            <w:shd w:val="clear" w:color="auto" w:fill="auto"/>
            <w:hideMark/>
          </w:tcPr>
          <w:p w14:paraId="5414CA81"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3CA98F81" w14:textId="77777777" w:rsidR="00A958AA" w:rsidRPr="00A958AA" w:rsidRDefault="00A958AA" w:rsidP="00A20C50">
            <w:pPr>
              <w:jc w:val="center"/>
              <w:rPr>
                <w:color w:val="000000"/>
              </w:rPr>
            </w:pPr>
            <w:r w:rsidRPr="00A958AA">
              <w:rPr>
                <w:color w:val="000000"/>
              </w:rPr>
              <w:t>1997 PM25 Serious Area SIP Revision</w:t>
            </w:r>
          </w:p>
        </w:tc>
        <w:tc>
          <w:tcPr>
            <w:tcW w:w="1710" w:type="dxa"/>
            <w:tcBorders>
              <w:top w:val="nil"/>
              <w:left w:val="nil"/>
              <w:bottom w:val="single" w:sz="4" w:space="0" w:color="auto"/>
              <w:right w:val="single" w:sz="4" w:space="0" w:color="auto"/>
            </w:tcBorders>
            <w:shd w:val="clear" w:color="auto" w:fill="auto"/>
            <w:hideMark/>
          </w:tcPr>
          <w:p w14:paraId="4FF31D22" w14:textId="77777777" w:rsidR="00A958AA" w:rsidRPr="00A958AA" w:rsidRDefault="00A958AA" w:rsidP="00A20C50">
            <w:pPr>
              <w:jc w:val="right"/>
              <w:rPr>
                <w:color w:val="000000"/>
              </w:rPr>
            </w:pPr>
            <w:r w:rsidRPr="00A958AA">
              <w:rPr>
                <w:color w:val="000000"/>
              </w:rPr>
              <w:t>18,000</w:t>
            </w:r>
          </w:p>
        </w:tc>
        <w:tc>
          <w:tcPr>
            <w:tcW w:w="1710" w:type="dxa"/>
            <w:tcBorders>
              <w:top w:val="nil"/>
              <w:left w:val="nil"/>
              <w:bottom w:val="single" w:sz="4" w:space="0" w:color="auto"/>
              <w:right w:val="single" w:sz="4" w:space="0" w:color="auto"/>
            </w:tcBorders>
            <w:shd w:val="clear" w:color="auto" w:fill="auto"/>
            <w:hideMark/>
          </w:tcPr>
          <w:p w14:paraId="3CB16FF4" w14:textId="77777777" w:rsidR="00A958AA" w:rsidRPr="00A958AA" w:rsidRDefault="00A958AA" w:rsidP="00A20C50">
            <w:pPr>
              <w:jc w:val="right"/>
              <w:rPr>
                <w:color w:val="000000"/>
              </w:rPr>
            </w:pPr>
            <w:r w:rsidRPr="00A958AA">
              <w:rPr>
                <w:color w:val="000000"/>
              </w:rPr>
              <w:t>$1,171,800</w:t>
            </w:r>
          </w:p>
        </w:tc>
      </w:tr>
      <w:tr w:rsidR="00A958AA" w:rsidRPr="00A958AA" w14:paraId="1E9B337A"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466E67BF" w14:textId="77777777" w:rsidR="00A958AA" w:rsidRPr="00A958AA" w:rsidRDefault="00A958AA" w:rsidP="00A20C50">
            <w:pPr>
              <w:rPr>
                <w:color w:val="000000"/>
              </w:rPr>
            </w:pPr>
            <w:r w:rsidRPr="00A958AA">
              <w:rPr>
                <w:color w:val="000000"/>
              </w:rPr>
              <w:t>San Joaquin Valley</w:t>
            </w:r>
          </w:p>
        </w:tc>
        <w:tc>
          <w:tcPr>
            <w:tcW w:w="821" w:type="dxa"/>
            <w:tcBorders>
              <w:top w:val="nil"/>
              <w:left w:val="nil"/>
              <w:bottom w:val="single" w:sz="4" w:space="0" w:color="auto"/>
              <w:right w:val="single" w:sz="4" w:space="0" w:color="auto"/>
            </w:tcBorders>
            <w:shd w:val="clear" w:color="auto" w:fill="auto"/>
            <w:hideMark/>
          </w:tcPr>
          <w:p w14:paraId="148EED38" w14:textId="77777777" w:rsidR="00A958AA" w:rsidRPr="00A958AA" w:rsidRDefault="00A958AA" w:rsidP="00A20C50">
            <w:pPr>
              <w:rPr>
                <w:color w:val="000000"/>
              </w:rPr>
            </w:pPr>
            <w:r w:rsidRPr="00A958AA">
              <w:rPr>
                <w:color w:val="000000"/>
              </w:rPr>
              <w:t>CA</w:t>
            </w:r>
          </w:p>
        </w:tc>
        <w:tc>
          <w:tcPr>
            <w:tcW w:w="696" w:type="dxa"/>
            <w:tcBorders>
              <w:top w:val="nil"/>
              <w:left w:val="nil"/>
              <w:bottom w:val="single" w:sz="4" w:space="0" w:color="auto"/>
              <w:right w:val="single" w:sz="4" w:space="0" w:color="auto"/>
            </w:tcBorders>
            <w:shd w:val="clear" w:color="auto" w:fill="auto"/>
            <w:noWrap/>
            <w:hideMark/>
          </w:tcPr>
          <w:p w14:paraId="4A2F4739"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12CC334C" w14:textId="77777777" w:rsidR="00A958AA" w:rsidRPr="00A958AA" w:rsidRDefault="00A958AA" w:rsidP="00A20C50">
            <w:pPr>
              <w:jc w:val="center"/>
              <w:rPr>
                <w:color w:val="000000"/>
              </w:rPr>
            </w:pPr>
            <w:r w:rsidRPr="00A958AA">
              <w:rPr>
                <w:color w:val="000000"/>
              </w:rPr>
              <w:t>2006 PM25 Serious Area SIP Revision</w:t>
            </w:r>
          </w:p>
        </w:tc>
        <w:tc>
          <w:tcPr>
            <w:tcW w:w="1710" w:type="dxa"/>
            <w:tcBorders>
              <w:top w:val="nil"/>
              <w:left w:val="nil"/>
              <w:bottom w:val="single" w:sz="4" w:space="0" w:color="auto"/>
              <w:right w:val="single" w:sz="4" w:space="0" w:color="auto"/>
            </w:tcBorders>
            <w:shd w:val="clear" w:color="auto" w:fill="auto"/>
            <w:hideMark/>
          </w:tcPr>
          <w:p w14:paraId="3ED89911" w14:textId="77777777" w:rsidR="00A958AA" w:rsidRPr="00A958AA" w:rsidRDefault="00A958AA" w:rsidP="00A20C50">
            <w:pPr>
              <w:jc w:val="right"/>
              <w:rPr>
                <w:color w:val="000000"/>
              </w:rPr>
            </w:pPr>
            <w:r w:rsidRPr="00A958AA">
              <w:rPr>
                <w:color w:val="000000"/>
              </w:rPr>
              <w:t>18,000</w:t>
            </w:r>
          </w:p>
        </w:tc>
        <w:tc>
          <w:tcPr>
            <w:tcW w:w="1710" w:type="dxa"/>
            <w:tcBorders>
              <w:top w:val="nil"/>
              <w:left w:val="nil"/>
              <w:bottom w:val="single" w:sz="4" w:space="0" w:color="auto"/>
              <w:right w:val="single" w:sz="4" w:space="0" w:color="auto"/>
            </w:tcBorders>
            <w:shd w:val="clear" w:color="auto" w:fill="auto"/>
            <w:hideMark/>
          </w:tcPr>
          <w:p w14:paraId="1674EC55" w14:textId="77777777" w:rsidR="00A958AA" w:rsidRPr="00A958AA" w:rsidRDefault="00A958AA" w:rsidP="00A20C50">
            <w:pPr>
              <w:jc w:val="right"/>
              <w:rPr>
                <w:color w:val="000000"/>
              </w:rPr>
            </w:pPr>
            <w:r w:rsidRPr="00A958AA">
              <w:rPr>
                <w:color w:val="000000"/>
              </w:rPr>
              <w:t>$1,171,800</w:t>
            </w:r>
          </w:p>
        </w:tc>
      </w:tr>
      <w:tr w:rsidR="00A958AA" w:rsidRPr="00A958AA" w14:paraId="5AAC1190" w14:textId="77777777" w:rsidTr="00394E4E">
        <w:trPr>
          <w:trHeight w:val="480"/>
        </w:trPr>
        <w:tc>
          <w:tcPr>
            <w:tcW w:w="1948" w:type="dxa"/>
            <w:tcBorders>
              <w:top w:val="nil"/>
              <w:left w:val="single" w:sz="4" w:space="0" w:color="auto"/>
              <w:bottom w:val="single" w:sz="4" w:space="0" w:color="auto"/>
              <w:right w:val="single" w:sz="4" w:space="0" w:color="auto"/>
            </w:tcBorders>
            <w:shd w:val="clear" w:color="auto" w:fill="auto"/>
            <w:hideMark/>
          </w:tcPr>
          <w:p w14:paraId="43128472" w14:textId="77777777" w:rsidR="00A958AA" w:rsidRPr="00A958AA" w:rsidRDefault="00A958AA" w:rsidP="00A20C50">
            <w:pPr>
              <w:rPr>
                <w:color w:val="000000"/>
              </w:rPr>
            </w:pPr>
            <w:r w:rsidRPr="00A958AA">
              <w:rPr>
                <w:color w:val="000000"/>
              </w:rPr>
              <w:lastRenderedPageBreak/>
              <w:t>West Central Pinal</w:t>
            </w:r>
          </w:p>
        </w:tc>
        <w:tc>
          <w:tcPr>
            <w:tcW w:w="821" w:type="dxa"/>
            <w:tcBorders>
              <w:top w:val="nil"/>
              <w:left w:val="nil"/>
              <w:bottom w:val="single" w:sz="4" w:space="0" w:color="auto"/>
              <w:right w:val="single" w:sz="4" w:space="0" w:color="auto"/>
            </w:tcBorders>
            <w:shd w:val="clear" w:color="auto" w:fill="auto"/>
            <w:hideMark/>
          </w:tcPr>
          <w:p w14:paraId="386FDAF0" w14:textId="77777777" w:rsidR="00A958AA" w:rsidRPr="00A958AA" w:rsidRDefault="00A958AA" w:rsidP="00A20C50">
            <w:pPr>
              <w:rPr>
                <w:color w:val="000000"/>
              </w:rPr>
            </w:pPr>
            <w:r w:rsidRPr="00A958AA">
              <w:rPr>
                <w:color w:val="000000"/>
              </w:rPr>
              <w:t>AZ</w:t>
            </w:r>
          </w:p>
        </w:tc>
        <w:tc>
          <w:tcPr>
            <w:tcW w:w="696" w:type="dxa"/>
            <w:tcBorders>
              <w:top w:val="nil"/>
              <w:left w:val="nil"/>
              <w:bottom w:val="single" w:sz="4" w:space="0" w:color="auto"/>
              <w:right w:val="single" w:sz="4" w:space="0" w:color="auto"/>
            </w:tcBorders>
            <w:shd w:val="clear" w:color="auto" w:fill="auto"/>
            <w:noWrap/>
            <w:hideMark/>
          </w:tcPr>
          <w:p w14:paraId="362EF4A4" w14:textId="77777777" w:rsidR="00A958AA" w:rsidRPr="00A958AA" w:rsidRDefault="00A958AA" w:rsidP="00A20C50">
            <w:pPr>
              <w:jc w:val="center"/>
              <w:rPr>
                <w:color w:val="000000"/>
              </w:rPr>
            </w:pPr>
            <w:r w:rsidRPr="00A958AA">
              <w:rPr>
                <w:color w:val="000000"/>
              </w:rPr>
              <w:t>9</w:t>
            </w:r>
          </w:p>
        </w:tc>
        <w:tc>
          <w:tcPr>
            <w:tcW w:w="2587" w:type="dxa"/>
            <w:tcBorders>
              <w:top w:val="nil"/>
              <w:left w:val="nil"/>
              <w:bottom w:val="single" w:sz="4" w:space="0" w:color="auto"/>
              <w:right w:val="single" w:sz="4" w:space="0" w:color="auto"/>
            </w:tcBorders>
            <w:shd w:val="clear" w:color="auto" w:fill="auto"/>
            <w:vAlign w:val="center"/>
            <w:hideMark/>
          </w:tcPr>
          <w:p w14:paraId="426C0E0C" w14:textId="77777777" w:rsidR="00A958AA" w:rsidRPr="00A958AA" w:rsidRDefault="00A958AA" w:rsidP="00A20C50">
            <w:pPr>
              <w:jc w:val="center"/>
              <w:rPr>
                <w:color w:val="000000"/>
              </w:rPr>
            </w:pPr>
            <w:r w:rsidRPr="00A958AA">
              <w:rPr>
                <w:color w:val="000000"/>
              </w:rPr>
              <w:t>2006 PM25 Maintenance Plan</w:t>
            </w:r>
          </w:p>
        </w:tc>
        <w:tc>
          <w:tcPr>
            <w:tcW w:w="1710" w:type="dxa"/>
            <w:tcBorders>
              <w:top w:val="nil"/>
              <w:left w:val="nil"/>
              <w:bottom w:val="single" w:sz="4" w:space="0" w:color="auto"/>
              <w:right w:val="single" w:sz="4" w:space="0" w:color="auto"/>
            </w:tcBorders>
            <w:shd w:val="clear" w:color="auto" w:fill="auto"/>
            <w:hideMark/>
          </w:tcPr>
          <w:p w14:paraId="4663AD5D" w14:textId="77777777" w:rsidR="00A958AA" w:rsidRPr="00A958AA" w:rsidRDefault="00A958AA" w:rsidP="00A20C50">
            <w:pPr>
              <w:jc w:val="right"/>
              <w:rPr>
                <w:color w:val="000000"/>
              </w:rPr>
            </w:pPr>
            <w:r w:rsidRPr="00A958AA">
              <w:rPr>
                <w:color w:val="000000"/>
              </w:rPr>
              <w:t>300</w:t>
            </w:r>
          </w:p>
        </w:tc>
        <w:tc>
          <w:tcPr>
            <w:tcW w:w="1710" w:type="dxa"/>
            <w:tcBorders>
              <w:top w:val="nil"/>
              <w:left w:val="nil"/>
              <w:bottom w:val="single" w:sz="4" w:space="0" w:color="auto"/>
              <w:right w:val="single" w:sz="4" w:space="0" w:color="auto"/>
            </w:tcBorders>
            <w:shd w:val="clear" w:color="auto" w:fill="auto"/>
            <w:hideMark/>
          </w:tcPr>
          <w:p w14:paraId="78FE9BCD" w14:textId="77777777" w:rsidR="00A958AA" w:rsidRPr="00A958AA" w:rsidRDefault="00A958AA" w:rsidP="00A20C50">
            <w:pPr>
              <w:jc w:val="right"/>
              <w:rPr>
                <w:color w:val="000000"/>
              </w:rPr>
            </w:pPr>
            <w:r w:rsidRPr="00A958AA">
              <w:rPr>
                <w:color w:val="000000"/>
              </w:rPr>
              <w:t>$19,530</w:t>
            </w:r>
          </w:p>
        </w:tc>
      </w:tr>
      <w:tr w:rsidR="00A958AA" w:rsidRPr="00A958AA" w14:paraId="1E616BCE" w14:textId="77777777" w:rsidTr="00394E4E">
        <w:trPr>
          <w:trHeight w:val="288"/>
        </w:trPr>
        <w:tc>
          <w:tcPr>
            <w:tcW w:w="1948" w:type="dxa"/>
            <w:tcBorders>
              <w:top w:val="nil"/>
              <w:left w:val="single" w:sz="4" w:space="0" w:color="auto"/>
              <w:bottom w:val="single" w:sz="4" w:space="0" w:color="auto"/>
              <w:right w:val="single" w:sz="4" w:space="0" w:color="auto"/>
            </w:tcBorders>
            <w:shd w:val="clear" w:color="auto" w:fill="auto"/>
            <w:noWrap/>
            <w:vAlign w:val="bottom"/>
            <w:hideMark/>
          </w:tcPr>
          <w:p w14:paraId="162AB887" w14:textId="77777777" w:rsidR="00A958AA" w:rsidRPr="00A958AA" w:rsidRDefault="00A958AA" w:rsidP="00A20C50">
            <w:pPr>
              <w:rPr>
                <w:color w:val="000000"/>
              </w:rPr>
            </w:pPr>
            <w:r w:rsidRPr="00A958AA">
              <w:rPr>
                <w:color w:val="000000"/>
              </w:rPr>
              <w:t> </w:t>
            </w:r>
          </w:p>
        </w:tc>
        <w:tc>
          <w:tcPr>
            <w:tcW w:w="821" w:type="dxa"/>
            <w:tcBorders>
              <w:top w:val="nil"/>
              <w:left w:val="nil"/>
              <w:bottom w:val="single" w:sz="4" w:space="0" w:color="auto"/>
              <w:right w:val="single" w:sz="4" w:space="0" w:color="auto"/>
            </w:tcBorders>
            <w:shd w:val="clear" w:color="auto" w:fill="auto"/>
            <w:noWrap/>
            <w:vAlign w:val="bottom"/>
            <w:hideMark/>
          </w:tcPr>
          <w:p w14:paraId="7FF5C624" w14:textId="77777777" w:rsidR="00A958AA" w:rsidRPr="00A958AA" w:rsidRDefault="00A958AA" w:rsidP="00A20C50">
            <w:pPr>
              <w:rPr>
                <w:color w:val="000000"/>
              </w:rPr>
            </w:pPr>
            <w:r w:rsidRPr="00A958AA">
              <w:rPr>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14:paraId="12BF4EA3" w14:textId="77777777" w:rsidR="00A958AA" w:rsidRPr="00A958AA" w:rsidRDefault="00A958AA" w:rsidP="00A20C50">
            <w:pPr>
              <w:rPr>
                <w:color w:val="000000"/>
              </w:rPr>
            </w:pPr>
            <w:r w:rsidRPr="00A958AA">
              <w:rPr>
                <w:color w:val="000000"/>
              </w:rPr>
              <w:t> </w:t>
            </w:r>
          </w:p>
        </w:tc>
        <w:tc>
          <w:tcPr>
            <w:tcW w:w="2587" w:type="dxa"/>
            <w:tcBorders>
              <w:top w:val="nil"/>
              <w:left w:val="nil"/>
              <w:bottom w:val="single" w:sz="4" w:space="0" w:color="auto"/>
              <w:right w:val="single" w:sz="4" w:space="0" w:color="auto"/>
            </w:tcBorders>
            <w:shd w:val="clear" w:color="auto" w:fill="auto"/>
            <w:noWrap/>
            <w:vAlign w:val="bottom"/>
            <w:hideMark/>
          </w:tcPr>
          <w:p w14:paraId="50388AEC" w14:textId="77777777" w:rsidR="00A958AA" w:rsidRPr="00A958AA" w:rsidRDefault="00A958AA" w:rsidP="00A20C50">
            <w:pPr>
              <w:rPr>
                <w:color w:val="000000"/>
              </w:rPr>
            </w:pPr>
            <w:r w:rsidRPr="00A958AA">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436530F" w14:textId="77777777" w:rsidR="00A958AA" w:rsidRPr="00A958AA" w:rsidRDefault="00A958AA" w:rsidP="00A20C50">
            <w:pPr>
              <w:rPr>
                <w:color w:val="000000"/>
              </w:rPr>
            </w:pPr>
            <w:r w:rsidRPr="00A958AA">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31D1953" w14:textId="77777777" w:rsidR="00A958AA" w:rsidRPr="00A958AA" w:rsidRDefault="00A958AA" w:rsidP="00A20C50">
            <w:pPr>
              <w:rPr>
                <w:color w:val="000000"/>
              </w:rPr>
            </w:pPr>
            <w:r w:rsidRPr="00A958AA">
              <w:rPr>
                <w:color w:val="000000"/>
              </w:rPr>
              <w:t> </w:t>
            </w:r>
          </w:p>
        </w:tc>
      </w:tr>
      <w:tr w:rsidR="00A958AA" w:rsidRPr="00A958AA" w14:paraId="34B5DC18" w14:textId="77777777" w:rsidTr="00394E4E">
        <w:trPr>
          <w:trHeight w:val="300"/>
        </w:trPr>
        <w:tc>
          <w:tcPr>
            <w:tcW w:w="1948" w:type="dxa"/>
            <w:tcBorders>
              <w:top w:val="nil"/>
              <w:left w:val="single" w:sz="4" w:space="0" w:color="auto"/>
              <w:bottom w:val="single" w:sz="4" w:space="0" w:color="auto"/>
              <w:right w:val="single" w:sz="4" w:space="0" w:color="auto"/>
            </w:tcBorders>
            <w:shd w:val="clear" w:color="auto" w:fill="auto"/>
            <w:hideMark/>
          </w:tcPr>
          <w:p w14:paraId="1A7191D5" w14:textId="77777777" w:rsidR="00A958AA" w:rsidRPr="00A958AA" w:rsidRDefault="00A958AA" w:rsidP="00A20C50">
            <w:pPr>
              <w:rPr>
                <w:color w:val="000000"/>
              </w:rPr>
            </w:pPr>
            <w:r w:rsidRPr="00A958AA">
              <w:rPr>
                <w:color w:val="000000"/>
              </w:rPr>
              <w:t> </w:t>
            </w:r>
          </w:p>
        </w:tc>
        <w:tc>
          <w:tcPr>
            <w:tcW w:w="821" w:type="dxa"/>
            <w:tcBorders>
              <w:top w:val="nil"/>
              <w:left w:val="nil"/>
              <w:bottom w:val="single" w:sz="4" w:space="0" w:color="auto"/>
              <w:right w:val="single" w:sz="4" w:space="0" w:color="auto"/>
            </w:tcBorders>
            <w:shd w:val="clear" w:color="auto" w:fill="auto"/>
            <w:hideMark/>
          </w:tcPr>
          <w:p w14:paraId="11F4639C" w14:textId="77777777" w:rsidR="00A958AA" w:rsidRPr="00A958AA" w:rsidRDefault="00A958AA" w:rsidP="00A20C50">
            <w:pPr>
              <w:rPr>
                <w:color w:val="000000"/>
              </w:rPr>
            </w:pPr>
            <w:r w:rsidRPr="00A958AA">
              <w:rPr>
                <w:color w:val="000000"/>
              </w:rPr>
              <w:t> </w:t>
            </w:r>
          </w:p>
        </w:tc>
        <w:tc>
          <w:tcPr>
            <w:tcW w:w="696" w:type="dxa"/>
            <w:tcBorders>
              <w:top w:val="nil"/>
              <w:left w:val="nil"/>
              <w:bottom w:val="single" w:sz="4" w:space="0" w:color="auto"/>
              <w:right w:val="single" w:sz="4" w:space="0" w:color="auto"/>
            </w:tcBorders>
            <w:shd w:val="clear" w:color="auto" w:fill="auto"/>
            <w:hideMark/>
          </w:tcPr>
          <w:p w14:paraId="679E193B" w14:textId="77777777" w:rsidR="00A958AA" w:rsidRPr="00A958AA" w:rsidRDefault="00A958AA" w:rsidP="00A20C50">
            <w:pPr>
              <w:rPr>
                <w:color w:val="000000"/>
              </w:rPr>
            </w:pPr>
            <w:r w:rsidRPr="00A958AA">
              <w:rPr>
                <w:color w:val="000000"/>
              </w:rPr>
              <w:t> </w:t>
            </w:r>
          </w:p>
        </w:tc>
        <w:tc>
          <w:tcPr>
            <w:tcW w:w="2587" w:type="dxa"/>
            <w:tcBorders>
              <w:top w:val="nil"/>
              <w:left w:val="nil"/>
              <w:bottom w:val="single" w:sz="4" w:space="0" w:color="auto"/>
              <w:right w:val="single" w:sz="4" w:space="0" w:color="auto"/>
            </w:tcBorders>
            <w:shd w:val="clear" w:color="auto" w:fill="auto"/>
            <w:vAlign w:val="center"/>
            <w:hideMark/>
          </w:tcPr>
          <w:p w14:paraId="373AEA2A" w14:textId="77777777" w:rsidR="00A958AA" w:rsidRPr="00A958AA" w:rsidRDefault="00CB458F" w:rsidP="00A20C50">
            <w:pPr>
              <w:jc w:val="center"/>
              <w:rPr>
                <w:color w:val="000000"/>
              </w:rPr>
            </w:pPr>
            <w:r>
              <w:rPr>
                <w:color w:val="000000"/>
              </w:rPr>
              <w:t>TOTAL</w:t>
            </w:r>
          </w:p>
        </w:tc>
        <w:tc>
          <w:tcPr>
            <w:tcW w:w="1710" w:type="dxa"/>
            <w:tcBorders>
              <w:top w:val="nil"/>
              <w:left w:val="nil"/>
              <w:bottom w:val="single" w:sz="4" w:space="0" w:color="auto"/>
              <w:right w:val="single" w:sz="4" w:space="0" w:color="auto"/>
            </w:tcBorders>
            <w:shd w:val="clear" w:color="auto" w:fill="auto"/>
            <w:hideMark/>
          </w:tcPr>
          <w:p w14:paraId="6A361F27" w14:textId="77777777" w:rsidR="00A958AA" w:rsidRPr="00A958AA" w:rsidRDefault="00A958AA" w:rsidP="00A20C50">
            <w:pPr>
              <w:jc w:val="right"/>
              <w:rPr>
                <w:color w:val="000000"/>
              </w:rPr>
            </w:pPr>
            <w:r w:rsidRPr="00A958AA">
              <w:rPr>
                <w:color w:val="000000"/>
              </w:rPr>
              <w:t>145,800</w:t>
            </w:r>
          </w:p>
        </w:tc>
        <w:tc>
          <w:tcPr>
            <w:tcW w:w="1710" w:type="dxa"/>
            <w:tcBorders>
              <w:top w:val="nil"/>
              <w:left w:val="nil"/>
              <w:bottom w:val="single" w:sz="4" w:space="0" w:color="auto"/>
              <w:right w:val="single" w:sz="4" w:space="0" w:color="auto"/>
            </w:tcBorders>
            <w:shd w:val="clear" w:color="auto" w:fill="auto"/>
            <w:hideMark/>
          </w:tcPr>
          <w:p w14:paraId="39560977" w14:textId="77777777" w:rsidR="00A958AA" w:rsidRPr="00A958AA" w:rsidRDefault="00A958AA" w:rsidP="00A20C50">
            <w:pPr>
              <w:jc w:val="right"/>
              <w:rPr>
                <w:color w:val="000000"/>
              </w:rPr>
            </w:pPr>
            <w:r w:rsidRPr="00A958AA">
              <w:rPr>
                <w:color w:val="000000"/>
              </w:rPr>
              <w:t>$9,491,580</w:t>
            </w:r>
          </w:p>
        </w:tc>
      </w:tr>
    </w:tbl>
    <w:p w14:paraId="3FC95198" w14:textId="77777777" w:rsidR="00A958AA" w:rsidRDefault="00A958AA" w:rsidP="00302CEE">
      <w:pPr>
        <w:ind w:left="360" w:firstLine="360"/>
      </w:pPr>
    </w:p>
    <w:p w14:paraId="294C1BFF" w14:textId="77777777" w:rsidR="00A75031" w:rsidRDefault="00A75031" w:rsidP="000B6775">
      <w:pPr>
        <w:ind w:left="360"/>
        <w:outlineLvl w:val="0"/>
      </w:pPr>
    </w:p>
    <w:p w14:paraId="67DACF10" w14:textId="77777777" w:rsidR="00A75031" w:rsidDel="00891EA9" w:rsidRDefault="00A75031" w:rsidP="00517056">
      <w:pPr>
        <w:ind w:left="360"/>
        <w:outlineLvl w:val="0"/>
      </w:pPr>
    </w:p>
    <w:p w14:paraId="50469950" w14:textId="77777777" w:rsidR="00A75031" w:rsidRDefault="00A75031" w:rsidP="003B13F2">
      <w:pPr>
        <w:ind w:left="360"/>
        <w:rPr>
          <w:b/>
        </w:rPr>
      </w:pPr>
      <w:r>
        <w:rPr>
          <w:b/>
        </w:rPr>
        <w:t xml:space="preserve">  4(b)</w:t>
      </w:r>
      <w:r>
        <w:rPr>
          <w:b/>
        </w:rPr>
        <w:tab/>
        <w:t xml:space="preserve"> </w:t>
      </w:r>
      <w:r>
        <w:rPr>
          <w:b/>
        </w:rPr>
        <w:tab/>
        <w:t>Information Requested</w:t>
      </w:r>
    </w:p>
    <w:p w14:paraId="3F747F9C" w14:textId="77777777" w:rsidR="00A75031" w:rsidRDefault="00A75031">
      <w:pPr>
        <w:rPr>
          <w:b/>
        </w:rPr>
      </w:pPr>
    </w:p>
    <w:p w14:paraId="73504C93" w14:textId="77777777" w:rsidR="00A75031" w:rsidRDefault="00A75031" w:rsidP="00451B1D">
      <w:pPr>
        <w:ind w:firstLine="360"/>
      </w:pPr>
      <w:r>
        <w:t xml:space="preserve">The information requested under this </w:t>
      </w:r>
      <w:r w:rsidR="00742B3A">
        <w:t xml:space="preserve">final </w:t>
      </w:r>
      <w:r>
        <w:t>rule, as described in section 2(b) of this ICR, is required to meet the requirements of the CAA. The implementation framework set forth in the regulation does not adopt a “one-size-fits all” approach to meeting these requirements.  This addi</w:t>
      </w:r>
      <w:r w:rsidR="00CE33D0">
        <w:t>tional flexibility enables the s</w:t>
      </w:r>
      <w:r>
        <w:t>tates to customize, to the extent allowed by the Clean Air Act, their approach to attaining and maintaining the PM</w:t>
      </w:r>
      <w:r>
        <w:rPr>
          <w:vertAlign w:val="subscript"/>
        </w:rPr>
        <w:t>2.5</w:t>
      </w:r>
      <w:r>
        <w:t xml:space="preserve"> NAAQS.</w:t>
      </w:r>
    </w:p>
    <w:p w14:paraId="6A96997D" w14:textId="77777777" w:rsidR="00A75031" w:rsidRDefault="00A75031"/>
    <w:p w14:paraId="2E8B3471" w14:textId="77777777" w:rsidR="00A75031" w:rsidRDefault="00A75031" w:rsidP="00451B1D">
      <w:pPr>
        <w:ind w:firstLine="360"/>
      </w:pPr>
      <w:r>
        <w:rPr>
          <w:b/>
        </w:rPr>
        <w:t xml:space="preserve">Data Items.  </w:t>
      </w:r>
      <w:r>
        <w:t xml:space="preserve">The emissions and control efficiency data required for the attainment demonstration, RFP, RACT, and RACM is assumed to have been collected as a result of reporting activities required by other OMB approved ICRs. For example, the collection of emissions information for many stationary sources is required under other program requirements, such as the </w:t>
      </w:r>
      <w:r w:rsidR="000A09B6">
        <w:t>Air</w:t>
      </w:r>
      <w:r w:rsidRPr="00DB2408">
        <w:t xml:space="preserve"> Emissions Reporting </w:t>
      </w:r>
      <w:r w:rsidR="000A09B6">
        <w:t xml:space="preserve">Rule </w:t>
      </w:r>
      <w:r>
        <w:t>(</w:t>
      </w:r>
      <w:r w:rsidR="000A09B6">
        <w:t>A</w:t>
      </w:r>
      <w:r>
        <w:t>ERR) Rule (</w:t>
      </w:r>
      <w:r w:rsidR="00E94BBD">
        <w:t xml:space="preserve">see </w:t>
      </w:r>
      <w:r w:rsidR="00CE33D0" w:rsidRPr="00CE33D0">
        <w:t>https://www.epa.gov/air-emissions-inventories/air-emissions-reporting-requirements-aerr</w:t>
      </w:r>
      <w:r>
        <w:t xml:space="preserve">). In developing </w:t>
      </w:r>
      <w:r w:rsidRPr="00A46A39">
        <w:t>PM</w:t>
      </w:r>
      <w:r w:rsidRPr="00A46A39">
        <w:rPr>
          <w:vertAlign w:val="subscript"/>
        </w:rPr>
        <w:t>2.5</w:t>
      </w:r>
      <w:r>
        <w:t xml:space="preserve"> SIPs, air agencies are expected to use a range of other readily available data sources, such as existing federal rules that are expected to reduce future emissions of particulate matter precursors, and economic and population growth rates.</w:t>
      </w:r>
    </w:p>
    <w:p w14:paraId="2D679956" w14:textId="77777777" w:rsidR="00A75031" w:rsidRDefault="00A75031" w:rsidP="00451B1D">
      <w:pPr>
        <w:ind w:firstLine="360"/>
      </w:pPr>
      <w:r>
        <w:t xml:space="preserve"> </w:t>
      </w:r>
    </w:p>
    <w:p w14:paraId="7A723A40" w14:textId="77777777" w:rsidR="00A75031" w:rsidRDefault="00A75031" w:rsidP="00451B1D">
      <w:pPr>
        <w:ind w:firstLine="360"/>
      </w:pPr>
      <w:r>
        <w:rPr>
          <w:b/>
        </w:rPr>
        <w:t xml:space="preserve">Respondents’ Activities. </w:t>
      </w:r>
      <w:r>
        <w:t>The states will compile and reference the data, set forth the analytical methodology, conduct control technology, emission reduction and air quality modeling analyses, develop initial drafts, hold hearings, adopt rules, regulations, and programs, have discussions with EPA staff as appropriate, refine the draft attainment demonstration as appropriate, adopt the SIP, and formally submit the SIP to the EPA.</w:t>
      </w:r>
    </w:p>
    <w:p w14:paraId="0B31AA6E" w14:textId="77777777" w:rsidR="00A75031" w:rsidRDefault="00A75031" w:rsidP="00451B1D">
      <w:pPr>
        <w:ind w:firstLine="360"/>
      </w:pPr>
    </w:p>
    <w:p w14:paraId="0B63F722" w14:textId="77777777" w:rsidR="00A75031" w:rsidRDefault="00A75031" w:rsidP="00451B1D">
      <w:pPr>
        <w:ind w:firstLine="360"/>
      </w:pPr>
      <w:r>
        <w:rPr>
          <w:b/>
        </w:rPr>
        <w:t xml:space="preserve">Agency Activities. </w:t>
      </w:r>
      <w:r>
        <w:t>The EPA staff in the regional offices will facilitate timely receipt of the attainment demonstration, RFP, RACT, and RACM requirements by reviewing materials and answering questions from the states regarding regulatory requirements, potential data sources, analytical tools, the draft attainment demonstration, and other draft SIP elements. The EPA Regional Offices will evaluate the formal SIP submissions and take rulemaking actions to approve or disapprove the SIP revisions. The EPA headquarters staff will facilitate policy coordination and national consistency in the timely review and evaluation of plans from states around the country. They will also facilitate information flow among the regions and states to promote the development of acceptable demonstrations and SIP submissions.</w:t>
      </w:r>
    </w:p>
    <w:p w14:paraId="150C9D89" w14:textId="77777777" w:rsidR="00A75031" w:rsidRDefault="00A75031" w:rsidP="00451B1D">
      <w:pPr>
        <w:ind w:firstLine="360"/>
      </w:pPr>
    </w:p>
    <w:p w14:paraId="20043D81" w14:textId="77777777" w:rsidR="00A75031" w:rsidRDefault="00A75031" w:rsidP="00451B1D">
      <w:pPr>
        <w:ind w:firstLine="360"/>
      </w:pPr>
      <w:r>
        <w:rPr>
          <w:b/>
        </w:rPr>
        <w:lastRenderedPageBreak/>
        <w:t xml:space="preserve">Reporting Protocols. </w:t>
      </w:r>
      <w:r>
        <w:t xml:space="preserve">The dates for plan submissions and milestone reports are </w:t>
      </w:r>
      <w:r w:rsidRPr="00DB2408">
        <w:t xml:space="preserve">as set forth in </w:t>
      </w:r>
      <w:r>
        <w:t xml:space="preserve">subpart 4 of </w:t>
      </w:r>
      <w:r w:rsidRPr="00DB2408">
        <w:t>Part D</w:t>
      </w:r>
      <w:r>
        <w:t xml:space="preserve"> of the CAA (sections 188-190), and in the </w:t>
      </w:r>
      <w:r w:rsidR="00C87D73">
        <w:t>PM</w:t>
      </w:r>
      <w:r w:rsidR="00C87D73">
        <w:rPr>
          <w:vertAlign w:val="subscript"/>
        </w:rPr>
        <w:t>2.5</w:t>
      </w:r>
      <w:r w:rsidR="00C87D73">
        <w:t xml:space="preserve"> NAAQS SIP requirements </w:t>
      </w:r>
      <w:r>
        <w:t>rule.</w:t>
      </w:r>
    </w:p>
    <w:p w14:paraId="5DB84232" w14:textId="77777777" w:rsidR="00CB458F" w:rsidRDefault="00CB458F" w:rsidP="00451B1D">
      <w:pPr>
        <w:ind w:firstLine="360"/>
      </w:pPr>
    </w:p>
    <w:p w14:paraId="00D06B2F" w14:textId="77777777" w:rsidR="00A75031" w:rsidRDefault="00A75031" w:rsidP="00451B1D">
      <w:pPr>
        <w:ind w:firstLine="360"/>
      </w:pPr>
    </w:p>
    <w:p w14:paraId="56AC9695" w14:textId="77777777" w:rsidR="00A75031" w:rsidRPr="00451B1D" w:rsidRDefault="00A75031">
      <w:pPr>
        <w:numPr>
          <w:ilvl w:val="0"/>
          <w:numId w:val="7"/>
        </w:numPr>
        <w:rPr>
          <w:b/>
          <w:sz w:val="28"/>
          <w:szCs w:val="28"/>
        </w:rPr>
      </w:pPr>
      <w:r w:rsidRPr="00451B1D">
        <w:rPr>
          <w:b/>
          <w:sz w:val="28"/>
          <w:szCs w:val="28"/>
        </w:rPr>
        <w:t>The Information Collected—Agency Activities, Collection Methodology, and Information Management</w:t>
      </w:r>
    </w:p>
    <w:p w14:paraId="3619A7ED" w14:textId="77777777" w:rsidR="00A75031" w:rsidRDefault="00A75031">
      <w:pPr>
        <w:rPr>
          <w:sz w:val="28"/>
          <w:szCs w:val="28"/>
        </w:rPr>
      </w:pPr>
      <w:r>
        <w:rPr>
          <w:sz w:val="28"/>
          <w:szCs w:val="28"/>
        </w:rPr>
        <w:t xml:space="preserve">     </w:t>
      </w:r>
    </w:p>
    <w:p w14:paraId="114BED37" w14:textId="77777777" w:rsidR="00A75031" w:rsidRDefault="00A75031">
      <w:pPr>
        <w:rPr>
          <w:b/>
        </w:rPr>
      </w:pPr>
      <w:r>
        <w:rPr>
          <w:sz w:val="28"/>
          <w:szCs w:val="28"/>
        </w:rPr>
        <w:t xml:space="preserve">     </w:t>
      </w:r>
      <w:r>
        <w:rPr>
          <w:b/>
        </w:rPr>
        <w:t>5(a)</w:t>
      </w:r>
      <w:r>
        <w:rPr>
          <w:b/>
        </w:rPr>
        <w:tab/>
        <w:t>States, EPA Regional Offices, and EPA Headquarters Offices</w:t>
      </w:r>
    </w:p>
    <w:p w14:paraId="28D820B6" w14:textId="77777777" w:rsidR="00A75031" w:rsidRDefault="00A75031">
      <w:pPr>
        <w:rPr>
          <w:b/>
        </w:rPr>
      </w:pPr>
    </w:p>
    <w:p w14:paraId="066BB5C5" w14:textId="77777777" w:rsidR="00A75031" w:rsidRDefault="00A75031">
      <w:r>
        <w:rPr>
          <w:b/>
        </w:rPr>
        <w:tab/>
        <w:t xml:space="preserve">States.  </w:t>
      </w:r>
      <w:r>
        <w:t>The state agencies’ activities include:</w:t>
      </w:r>
    </w:p>
    <w:p w14:paraId="6D28FD43" w14:textId="77777777" w:rsidR="00A75031" w:rsidRDefault="00A75031"/>
    <w:p w14:paraId="5888E41B" w14:textId="77777777" w:rsidR="00A75031" w:rsidRDefault="00A75031">
      <w:pPr>
        <w:numPr>
          <w:ilvl w:val="0"/>
          <w:numId w:val="8"/>
        </w:numPr>
      </w:pPr>
      <w:r>
        <w:t>Develop baseline emissions inventory and projection year inventory.</w:t>
      </w:r>
    </w:p>
    <w:p w14:paraId="16A3C7E3" w14:textId="77777777" w:rsidR="00A75031" w:rsidRDefault="00A75031">
      <w:pPr>
        <w:numPr>
          <w:ilvl w:val="0"/>
          <w:numId w:val="8"/>
        </w:numPr>
      </w:pPr>
      <w:r>
        <w:t>Conduct analyses of economic and technological feasibility of potential control measures and adopt state rules requiring emission reductions to ensure attainment of the standard “as expeditiously as practicable.”</w:t>
      </w:r>
    </w:p>
    <w:p w14:paraId="24380E68" w14:textId="77777777" w:rsidR="00A75031" w:rsidRDefault="00A75031" w:rsidP="000911C6">
      <w:pPr>
        <w:numPr>
          <w:ilvl w:val="0"/>
          <w:numId w:val="8"/>
        </w:numPr>
      </w:pPr>
      <w:r>
        <w:t xml:space="preserve">Develop and evaluate emission reduction strategies, and conduct air quality modeling showing that existing federal and state emission reduction programs, plus any new emission reduction programs adopted by the state, </w:t>
      </w:r>
      <w:r w:rsidRPr="00425EFD">
        <w:t xml:space="preserve">will result in </w:t>
      </w:r>
      <w:r>
        <w:t xml:space="preserve">expeditious </w:t>
      </w:r>
      <w:r w:rsidRPr="00425EFD">
        <w:t>attainment</w:t>
      </w:r>
      <w:r>
        <w:t xml:space="preserve"> by the attainment date.</w:t>
      </w:r>
    </w:p>
    <w:p w14:paraId="158D7570" w14:textId="77777777" w:rsidR="00A75031" w:rsidRDefault="00A75031" w:rsidP="000911C6">
      <w:pPr>
        <w:numPr>
          <w:ilvl w:val="0"/>
          <w:numId w:val="8"/>
        </w:numPr>
      </w:pPr>
      <w:r>
        <w:t xml:space="preserve">Develop plans to ensure that future emission reductions will provide for reasonable further progress </w:t>
      </w:r>
      <w:r w:rsidRPr="00425EFD">
        <w:t xml:space="preserve">toward attainment </w:t>
      </w:r>
      <w:r>
        <w:t xml:space="preserve">of the standard </w:t>
      </w:r>
      <w:r w:rsidRPr="00425EFD">
        <w:t>for the period prior to the area</w:t>
      </w:r>
      <w:r>
        <w:t>’</w:t>
      </w:r>
      <w:r w:rsidRPr="00425EFD">
        <w:t>s attainment date</w:t>
      </w:r>
      <w:r>
        <w:t xml:space="preserve">. </w:t>
      </w:r>
    </w:p>
    <w:p w14:paraId="6EDF125E" w14:textId="77777777" w:rsidR="00A75031" w:rsidRDefault="00A75031">
      <w:pPr>
        <w:ind w:left="360"/>
      </w:pPr>
    </w:p>
    <w:p w14:paraId="7ED08154" w14:textId="77777777" w:rsidR="00A75031" w:rsidRDefault="00A75031">
      <w:pPr>
        <w:ind w:left="360"/>
      </w:pPr>
      <w:r>
        <w:tab/>
      </w:r>
      <w:r>
        <w:rPr>
          <w:b/>
        </w:rPr>
        <w:t xml:space="preserve">EPA Regional Offices. </w:t>
      </w:r>
      <w:r>
        <w:t>The regional office activities include:</w:t>
      </w:r>
    </w:p>
    <w:p w14:paraId="1FFE63FC" w14:textId="77777777" w:rsidR="00A75031" w:rsidRDefault="00A75031">
      <w:pPr>
        <w:numPr>
          <w:ilvl w:val="0"/>
          <w:numId w:val="9"/>
        </w:numPr>
      </w:pPr>
      <w:r>
        <w:t>Respond to inquiries from the air agencies and providing guidance on SIP development.</w:t>
      </w:r>
    </w:p>
    <w:p w14:paraId="7D4E86BF" w14:textId="77777777" w:rsidR="00A75031" w:rsidRDefault="00A75031" w:rsidP="00A20C50">
      <w:pPr>
        <w:numPr>
          <w:ilvl w:val="0"/>
          <w:numId w:val="9"/>
        </w:numPr>
      </w:pPr>
      <w:r>
        <w:t xml:space="preserve">Review technical data, analyses, and draft SIP elements developed by the air agencies. </w:t>
      </w:r>
    </w:p>
    <w:p w14:paraId="4894432C" w14:textId="77777777" w:rsidR="00A75031" w:rsidRDefault="00A75031" w:rsidP="00A20C50">
      <w:pPr>
        <w:numPr>
          <w:ilvl w:val="0"/>
          <w:numId w:val="9"/>
        </w:numPr>
      </w:pPr>
      <w:r>
        <w:t>Evaluate the formal SIP submissions and conduct rulemaking actions approving or disapproving the SIP submissions.</w:t>
      </w:r>
    </w:p>
    <w:p w14:paraId="7AE1DD80" w14:textId="77777777" w:rsidR="00A75031" w:rsidRDefault="00A75031">
      <w:pPr>
        <w:ind w:left="360"/>
      </w:pPr>
    </w:p>
    <w:p w14:paraId="45FB74A1" w14:textId="77777777" w:rsidR="00A75031" w:rsidRDefault="00A75031">
      <w:pPr>
        <w:ind w:left="360"/>
      </w:pPr>
      <w:r>
        <w:tab/>
      </w:r>
      <w:r>
        <w:rPr>
          <w:b/>
        </w:rPr>
        <w:t xml:space="preserve">EPA Headquarters. </w:t>
      </w:r>
      <w:r>
        <w:t xml:space="preserve"> The EPA headquarters office activities include:</w:t>
      </w:r>
    </w:p>
    <w:p w14:paraId="5AB62B83" w14:textId="77777777" w:rsidR="00A75031" w:rsidRDefault="00A75031" w:rsidP="000911C6">
      <w:pPr>
        <w:numPr>
          <w:ilvl w:val="0"/>
          <w:numId w:val="10"/>
        </w:numPr>
      </w:pPr>
      <w:r>
        <w:t>Answer questions regarding application and interpretation of rule provisions.</w:t>
      </w:r>
    </w:p>
    <w:p w14:paraId="19B0376E" w14:textId="77777777" w:rsidR="00A75031" w:rsidRDefault="00A75031" w:rsidP="000911C6">
      <w:pPr>
        <w:numPr>
          <w:ilvl w:val="0"/>
          <w:numId w:val="10"/>
        </w:numPr>
      </w:pPr>
      <w:r>
        <w:t xml:space="preserve">Facilitate policy coordination and national consistency in the timely review and evaluation of plans from states around the country. </w:t>
      </w:r>
    </w:p>
    <w:p w14:paraId="184B2D96" w14:textId="77777777" w:rsidR="00A75031" w:rsidRDefault="00A75031" w:rsidP="000911C6">
      <w:pPr>
        <w:numPr>
          <w:ilvl w:val="0"/>
          <w:numId w:val="10"/>
        </w:numPr>
      </w:pPr>
      <w:r>
        <w:t>Coordinate information flow amongst the regions and states to promote the development of acceptable demonstrations and SIP submissions.</w:t>
      </w:r>
    </w:p>
    <w:p w14:paraId="172096EE" w14:textId="77777777" w:rsidR="00302CEE" w:rsidRDefault="00302CEE" w:rsidP="00302CEE"/>
    <w:p w14:paraId="584AEE38" w14:textId="77777777" w:rsidR="00A75031" w:rsidRDefault="00A75031" w:rsidP="00302CEE">
      <w:pPr>
        <w:ind w:firstLine="360"/>
        <w:rPr>
          <w:b/>
        </w:rPr>
      </w:pPr>
      <w:r>
        <w:rPr>
          <w:b/>
        </w:rPr>
        <w:t>5(b)</w:t>
      </w:r>
      <w:r>
        <w:rPr>
          <w:b/>
        </w:rPr>
        <w:tab/>
        <w:t>Collection Methodology and Management</w:t>
      </w:r>
    </w:p>
    <w:p w14:paraId="4DA1B84E" w14:textId="77777777" w:rsidR="00A75031" w:rsidRDefault="00A75031">
      <w:pPr>
        <w:ind w:left="360"/>
        <w:rPr>
          <w:b/>
        </w:rPr>
      </w:pPr>
    </w:p>
    <w:p w14:paraId="502859A2" w14:textId="77777777" w:rsidR="00A75031" w:rsidRDefault="00A75031">
      <w:pPr>
        <w:ind w:left="360"/>
      </w:pPr>
      <w:r>
        <w:rPr>
          <w:b/>
        </w:rPr>
        <w:tab/>
      </w:r>
      <w:r>
        <w:rPr>
          <w:b/>
        </w:rPr>
        <w:tab/>
      </w:r>
      <w:r>
        <w:t>The PM</w:t>
      </w:r>
      <w:r>
        <w:rPr>
          <w:vertAlign w:val="subscript"/>
        </w:rPr>
        <w:t>2.5</w:t>
      </w:r>
      <w:r>
        <w:t xml:space="preserve"> SIP submitted by the air agency will set forth the data sources, analytical methods, and the emission reduction and air quality improvement verification procedures used in its development and implementation. </w:t>
      </w:r>
    </w:p>
    <w:p w14:paraId="370378C3" w14:textId="77777777" w:rsidR="00A75031" w:rsidRDefault="00A75031"/>
    <w:p w14:paraId="1B3CB3AC" w14:textId="77777777" w:rsidR="00A75031" w:rsidRDefault="00A75031">
      <w:pPr>
        <w:rPr>
          <w:b/>
        </w:rPr>
      </w:pPr>
      <w:r>
        <w:lastRenderedPageBreak/>
        <w:t xml:space="preserve">     </w:t>
      </w:r>
      <w:r>
        <w:rPr>
          <w:b/>
        </w:rPr>
        <w:t>5(c)</w:t>
      </w:r>
      <w:r>
        <w:rPr>
          <w:b/>
        </w:rPr>
        <w:tab/>
      </w:r>
      <w:r>
        <w:rPr>
          <w:b/>
        </w:rPr>
        <w:tab/>
        <w:t>Small Entity Flexibility</w:t>
      </w:r>
    </w:p>
    <w:p w14:paraId="02C5975E" w14:textId="77777777" w:rsidR="00A75031" w:rsidRDefault="00A75031">
      <w:pPr>
        <w:rPr>
          <w:b/>
        </w:rPr>
      </w:pPr>
    </w:p>
    <w:p w14:paraId="714CA85E" w14:textId="77777777" w:rsidR="00A75031" w:rsidRDefault="00A75031">
      <w:pPr>
        <w:ind w:left="360" w:hanging="360"/>
      </w:pPr>
      <w:r>
        <w:rPr>
          <w:b/>
        </w:rPr>
        <w:tab/>
      </w:r>
      <w:r>
        <w:rPr>
          <w:b/>
        </w:rPr>
        <w:tab/>
      </w:r>
      <w:r>
        <w:rPr>
          <w:b/>
        </w:rPr>
        <w:tab/>
      </w:r>
      <w:r>
        <w:t xml:space="preserve">For an approved ICR, the Agency must demonstrate that it has taken all </w:t>
      </w:r>
    </w:p>
    <w:p w14:paraId="24E41956" w14:textId="77777777" w:rsidR="00A75031" w:rsidRDefault="00A75031">
      <w:pPr>
        <w:ind w:left="360" w:hanging="360"/>
      </w:pPr>
      <w:r>
        <w:t xml:space="preserve">     </w:t>
      </w:r>
      <w:r>
        <w:tab/>
        <w:t xml:space="preserve">practical steps to develop separate and simplified requirements for small businesses and other small entities. See 5 CFR 1320.6(h). The </w:t>
      </w:r>
      <w:r w:rsidR="00FE0E28">
        <w:t>PM</w:t>
      </w:r>
      <w:r w:rsidR="00FE0E28">
        <w:rPr>
          <w:vertAlign w:val="subscript"/>
        </w:rPr>
        <w:t>2.5</w:t>
      </w:r>
      <w:r w:rsidR="00FE0E28">
        <w:t xml:space="preserve"> NAAQS SIP requirement rule </w:t>
      </w:r>
      <w:r>
        <w:t xml:space="preserve">does not provide a direct administrative burden on small entities.  </w:t>
      </w:r>
    </w:p>
    <w:p w14:paraId="5DACB41C" w14:textId="77777777" w:rsidR="00A75031" w:rsidRDefault="00A75031">
      <w:pPr>
        <w:ind w:left="360" w:hanging="360"/>
      </w:pPr>
    </w:p>
    <w:p w14:paraId="45867508" w14:textId="77777777" w:rsidR="00A75031" w:rsidRDefault="00A75031">
      <w:pPr>
        <w:ind w:left="360" w:hanging="360"/>
        <w:rPr>
          <w:b/>
        </w:rPr>
      </w:pPr>
      <w:r>
        <w:t xml:space="preserve">      </w:t>
      </w:r>
      <w:r>
        <w:rPr>
          <w:b/>
        </w:rPr>
        <w:t>5(d)</w:t>
      </w:r>
      <w:r>
        <w:rPr>
          <w:b/>
        </w:rPr>
        <w:tab/>
        <w:t xml:space="preserve">Collection Schedule </w:t>
      </w:r>
    </w:p>
    <w:p w14:paraId="52448C19" w14:textId="77777777" w:rsidR="00A75031" w:rsidRDefault="00A75031">
      <w:pPr>
        <w:ind w:left="360" w:hanging="360"/>
        <w:rPr>
          <w:b/>
        </w:rPr>
      </w:pPr>
    </w:p>
    <w:p w14:paraId="2ABF6CE8" w14:textId="77777777" w:rsidR="00A75031" w:rsidRDefault="00A75031" w:rsidP="00337991">
      <w:pPr>
        <w:ind w:left="360" w:hanging="360"/>
      </w:pPr>
      <w:r>
        <w:rPr>
          <w:b/>
        </w:rPr>
        <w:tab/>
      </w:r>
      <w:r>
        <w:rPr>
          <w:b/>
        </w:rPr>
        <w:tab/>
      </w:r>
      <w:r>
        <w:t>The SIP deadlines for implementing the PM</w:t>
      </w:r>
      <w:r>
        <w:rPr>
          <w:vertAlign w:val="subscript"/>
        </w:rPr>
        <w:t>2.5</w:t>
      </w:r>
      <w:r>
        <w:t xml:space="preserve"> NAAQS under Subparts 4 were </w:t>
      </w:r>
      <w:r w:rsidR="00742B3A">
        <w:t xml:space="preserve">approved </w:t>
      </w:r>
      <w:r>
        <w:t xml:space="preserve">in this rule consistent with CAA requirements. Moderate area SIPs will be due within 18 months of the effective date of nonattainment area designation. BACM/BACT requirements </w:t>
      </w:r>
      <w:r w:rsidR="00121616">
        <w:t xml:space="preserve">for Serious area SIPs </w:t>
      </w:r>
      <w:r w:rsidR="00B70869">
        <w:t>are</w:t>
      </w:r>
      <w:r>
        <w:t xml:space="preserve"> due within 18 months of the date an area is reclassified as Serious. </w:t>
      </w:r>
      <w:r w:rsidRPr="00ED70AD">
        <w:t>Quantitative milestone reports, as required</w:t>
      </w:r>
      <w:r w:rsidR="003D720D" w:rsidRPr="00ED70AD">
        <w:t xml:space="preserve"> under the CAA, are</w:t>
      </w:r>
      <w:r w:rsidRPr="00ED70AD">
        <w:t xml:space="preserve"> due </w:t>
      </w:r>
      <w:r w:rsidR="00ED70AD" w:rsidRPr="00ED70AD">
        <w:t>every three years</w:t>
      </w:r>
      <w:r>
        <w:t xml:space="preserve">. </w:t>
      </w:r>
    </w:p>
    <w:p w14:paraId="0CC1C13F" w14:textId="77777777" w:rsidR="00A75031" w:rsidRDefault="00A75031"/>
    <w:p w14:paraId="001F53E0" w14:textId="77777777" w:rsidR="00A75031" w:rsidRDefault="00A75031" w:rsidP="001F5EA8">
      <w:pPr>
        <w:numPr>
          <w:ilvl w:val="0"/>
          <w:numId w:val="12"/>
        </w:numPr>
        <w:tabs>
          <w:tab w:val="clear" w:pos="1080"/>
          <w:tab w:val="num" w:pos="720"/>
        </w:tabs>
        <w:ind w:hanging="720"/>
        <w:rPr>
          <w:b/>
          <w:sz w:val="28"/>
          <w:szCs w:val="28"/>
        </w:rPr>
      </w:pPr>
      <w:r>
        <w:rPr>
          <w:b/>
          <w:sz w:val="28"/>
          <w:szCs w:val="28"/>
        </w:rPr>
        <w:t>Estimating the Burden of the Collection</w:t>
      </w:r>
    </w:p>
    <w:p w14:paraId="4CE15E83" w14:textId="77777777" w:rsidR="00A75031" w:rsidRDefault="00A75031">
      <w:pPr>
        <w:ind w:left="720"/>
        <w:rPr>
          <w:b/>
        </w:rPr>
      </w:pPr>
    </w:p>
    <w:p w14:paraId="7CF3B2E3" w14:textId="77777777" w:rsidR="00A75031" w:rsidRDefault="00A75031" w:rsidP="00337991">
      <w:pPr>
        <w:ind w:left="360"/>
      </w:pPr>
      <w:r>
        <w:rPr>
          <w:b/>
        </w:rPr>
        <w:tab/>
      </w:r>
      <w:r>
        <w:t>This section provides information on the hours and costs associated with the information collection for the respondents (the affected state and local air agencies) and EPA (regional and headquarters offices).  Hours and costs are presented for the activities associated with each collection item for a nonattainment area (or portion thereof) in a given state, as well as the equivalent annual and present value cost estimates.</w:t>
      </w:r>
    </w:p>
    <w:p w14:paraId="2C229AE3" w14:textId="77777777" w:rsidR="00A75031" w:rsidRDefault="00A75031" w:rsidP="00337991">
      <w:pPr>
        <w:ind w:left="360"/>
      </w:pPr>
    </w:p>
    <w:p w14:paraId="469CCA03" w14:textId="77777777" w:rsidR="00A75031" w:rsidRDefault="00A75031" w:rsidP="00337991">
      <w:pPr>
        <w:ind w:left="360"/>
        <w:rPr>
          <w:b/>
        </w:rPr>
      </w:pPr>
      <w:r>
        <w:rPr>
          <w:b/>
        </w:rPr>
        <w:t>6(a)</w:t>
      </w:r>
      <w:r>
        <w:rPr>
          <w:b/>
        </w:rPr>
        <w:tab/>
        <w:t>Estimating Respondent Burden</w:t>
      </w:r>
    </w:p>
    <w:p w14:paraId="07FE9CE0" w14:textId="77777777" w:rsidR="00A75031" w:rsidRDefault="00A75031">
      <w:pPr>
        <w:ind w:left="720"/>
        <w:rPr>
          <w:b/>
        </w:rPr>
      </w:pPr>
    </w:p>
    <w:p w14:paraId="4DD4F14D" w14:textId="77777777" w:rsidR="00A75031" w:rsidRDefault="00A75031" w:rsidP="001F5EA8">
      <w:pPr>
        <w:ind w:left="360"/>
      </w:pPr>
      <w:r>
        <w:rPr>
          <w:b/>
        </w:rPr>
        <w:tab/>
      </w:r>
      <w:r>
        <w:t xml:space="preserve">The estimated respondent burden represents the estimated staff time associated with the activities required to develop the relevant </w:t>
      </w:r>
      <w:r w:rsidRPr="00A46A39">
        <w:t>PM</w:t>
      </w:r>
      <w:r w:rsidRPr="00A46A39">
        <w:rPr>
          <w:vertAlign w:val="subscript"/>
        </w:rPr>
        <w:t>2.5</w:t>
      </w:r>
      <w:r>
        <w:t xml:space="preserve"> SIP or </w:t>
      </w:r>
      <w:proofErr w:type="spellStart"/>
      <w:r>
        <w:t>redesignation</w:t>
      </w:r>
      <w:proofErr w:type="spellEnd"/>
      <w:r>
        <w:t xml:space="preserve"> request and implement the plan each year. </w:t>
      </w:r>
    </w:p>
    <w:p w14:paraId="7D39EC16" w14:textId="77777777" w:rsidR="00A75031" w:rsidRDefault="00A75031">
      <w:pPr>
        <w:ind w:left="720"/>
      </w:pPr>
    </w:p>
    <w:p w14:paraId="32231562" w14:textId="77777777" w:rsidR="00A75031" w:rsidRDefault="00A75031" w:rsidP="00517056">
      <w:pPr>
        <w:ind w:left="360"/>
      </w:pPr>
      <w:r>
        <w:tab/>
        <w:t xml:space="preserve">The estimated burden in this ICR is incremental to the estimated burden of other EPA environmental reporting obligations. The actual incremental burden is expected to vary across areas for a number of reasons, such as the severity of the nonattainment problem and whether existing federal and state emission reduction programs are projected to bring the area into attainment by the 2021 Moderate area attainment date. </w:t>
      </w:r>
    </w:p>
    <w:p w14:paraId="06F82127" w14:textId="77777777" w:rsidR="00A75031" w:rsidRDefault="00A75031" w:rsidP="000317D7">
      <w:pPr>
        <w:ind w:left="360"/>
      </w:pPr>
      <w:r>
        <w:tab/>
      </w:r>
    </w:p>
    <w:p w14:paraId="781C92C2" w14:textId="77777777" w:rsidR="00A75031" w:rsidRDefault="00A20C50" w:rsidP="0065431E">
      <w:pPr>
        <w:ind w:left="360"/>
        <w:jc w:val="both"/>
        <w:rPr>
          <w:b/>
        </w:rPr>
      </w:pPr>
      <w:r>
        <w:rPr>
          <w:b/>
        </w:rPr>
        <w:t>Burden E</w:t>
      </w:r>
      <w:r w:rsidR="00A75031">
        <w:rPr>
          <w:b/>
        </w:rPr>
        <w:t xml:space="preserve">stimate for </w:t>
      </w:r>
      <w:r>
        <w:rPr>
          <w:b/>
        </w:rPr>
        <w:t>Initial Nonattainment A</w:t>
      </w:r>
      <w:r w:rsidR="00A75031">
        <w:rPr>
          <w:b/>
        </w:rPr>
        <w:t xml:space="preserve">reas </w:t>
      </w:r>
      <w:r>
        <w:rPr>
          <w:b/>
        </w:rPr>
        <w:t xml:space="preserve">for </w:t>
      </w:r>
      <w:r w:rsidR="00A75031">
        <w:rPr>
          <w:b/>
        </w:rPr>
        <w:t xml:space="preserve">the 2012 </w:t>
      </w:r>
      <w:r w:rsidR="00A75031" w:rsidRPr="0054238D">
        <w:rPr>
          <w:b/>
        </w:rPr>
        <w:t>PM</w:t>
      </w:r>
      <w:r w:rsidR="00A75031" w:rsidRPr="0054238D">
        <w:rPr>
          <w:b/>
          <w:vertAlign w:val="subscript"/>
        </w:rPr>
        <w:t>2.5</w:t>
      </w:r>
      <w:r w:rsidR="00A75031">
        <w:rPr>
          <w:b/>
        </w:rPr>
        <w:t xml:space="preserve"> NAAQS </w:t>
      </w:r>
    </w:p>
    <w:p w14:paraId="7B370227" w14:textId="77777777" w:rsidR="00A75031" w:rsidRDefault="00A75031" w:rsidP="00621B37">
      <w:pPr>
        <w:ind w:left="360"/>
        <w:jc w:val="both"/>
      </w:pPr>
    </w:p>
    <w:p w14:paraId="085A7EBE" w14:textId="77777777" w:rsidR="00A20C50" w:rsidRDefault="00A75031" w:rsidP="0054238D">
      <w:pPr>
        <w:ind w:left="360" w:firstLine="360"/>
      </w:pPr>
      <w:r w:rsidRPr="00394E4E">
        <w:t>Table 1 provides the</w:t>
      </w:r>
      <w:r>
        <w:t xml:space="preserve"> list of 14 areas initially designated as nonattainment for the </w:t>
      </w:r>
      <w:r w:rsidRPr="00A46A39">
        <w:t>PM</w:t>
      </w:r>
      <w:r w:rsidRPr="00A46A39">
        <w:rPr>
          <w:vertAlign w:val="subscript"/>
        </w:rPr>
        <w:t>2.5</w:t>
      </w:r>
      <w:r>
        <w:t xml:space="preserve"> NAAQS in December 2014 and the states responsible for developing the SIP revisions to meet the standard in December 2021. </w:t>
      </w:r>
      <w:r w:rsidR="00A20C50">
        <w:t>Table 3 below summarizes th</w:t>
      </w:r>
      <w:r w:rsidR="00CB458F">
        <w:t xml:space="preserve">e number of nonattainment SIPs due </w:t>
      </w:r>
      <w:r w:rsidR="00A20C50">
        <w:t xml:space="preserve">by state and provides a 3-year breakdown of expected burden hours by </w:t>
      </w:r>
      <w:r w:rsidR="00CB458F">
        <w:t>state.</w:t>
      </w:r>
    </w:p>
    <w:p w14:paraId="12BCFA25" w14:textId="77777777" w:rsidR="00A20C50" w:rsidRDefault="00A20C50" w:rsidP="0054238D">
      <w:pPr>
        <w:ind w:left="360" w:firstLine="360"/>
      </w:pPr>
    </w:p>
    <w:p w14:paraId="76D51CFA" w14:textId="77777777" w:rsidR="00A75031" w:rsidRDefault="00A75031" w:rsidP="0054238D">
      <w:pPr>
        <w:ind w:left="360" w:firstLine="360"/>
      </w:pPr>
      <w:r>
        <w:lastRenderedPageBreak/>
        <w:t>When the 2012 PM NAAQS were revised in December 2012, EPA released a regulatory impact analysis (RIA) at the same time.</w:t>
      </w:r>
      <w:r>
        <w:rPr>
          <w:rStyle w:val="FootnoteReference"/>
        </w:rPr>
        <w:footnoteReference w:id="4"/>
      </w:r>
      <w:r>
        <w:t xml:space="preserve"> The purpose of the RIA was to </w:t>
      </w:r>
      <w:r w:rsidRPr="00423815">
        <w:t>provide the public with illustrative estimates of the potential costs and health and welfare benefits of attaining the revised annual standard</w:t>
      </w:r>
      <w:r>
        <w:t xml:space="preserve">. </w:t>
      </w:r>
      <w:r w:rsidRPr="00423815">
        <w:t>The control strategies presented in th</w:t>
      </w:r>
      <w:r>
        <w:t>e</w:t>
      </w:r>
      <w:r w:rsidRPr="00423815">
        <w:t xml:space="preserve"> RIA </w:t>
      </w:r>
      <w:r>
        <w:t>we</w:t>
      </w:r>
      <w:r w:rsidRPr="00423815">
        <w:t xml:space="preserve">re illustrative and represent one set of control strategies </w:t>
      </w:r>
      <w:r>
        <w:t>s</w:t>
      </w:r>
      <w:r w:rsidRPr="00423815">
        <w:t>tates might choose to implement in order to meet the final standards</w:t>
      </w:r>
      <w:r>
        <w:t>. The RIA analysis developed a base case scenario for the year 2020 that assessed the projected air quality concentrations in 2020 that would be expected with ongoing implementation of a number of national rules, including the following:</w:t>
      </w:r>
    </w:p>
    <w:p w14:paraId="68C5A438" w14:textId="77777777" w:rsidR="00A75031" w:rsidRDefault="00A75031" w:rsidP="0054238D">
      <w:pPr>
        <w:ind w:left="360" w:firstLine="360"/>
      </w:pPr>
    </w:p>
    <w:p w14:paraId="0139ECDD" w14:textId="77777777" w:rsidR="00A75031" w:rsidRDefault="00A75031" w:rsidP="00FA74DD">
      <w:pPr>
        <w:ind w:left="720"/>
      </w:pPr>
      <w:r>
        <w:t>- Light-Duty Vehicle Tier 2 Rule (1999)</w:t>
      </w:r>
    </w:p>
    <w:p w14:paraId="264078B5" w14:textId="77777777" w:rsidR="00A75031" w:rsidRDefault="00A75031" w:rsidP="00FA74DD">
      <w:pPr>
        <w:ind w:left="720"/>
      </w:pPr>
      <w:r>
        <w:t>– Heavy Duty Diesel Rule (2000)</w:t>
      </w:r>
    </w:p>
    <w:p w14:paraId="126387DB" w14:textId="77777777" w:rsidR="00A75031" w:rsidRDefault="00A75031" w:rsidP="00FA74DD">
      <w:pPr>
        <w:ind w:left="720"/>
      </w:pPr>
      <w:r>
        <w:t>– Clean Air Nonroad Diesel Rule (2004)</w:t>
      </w:r>
    </w:p>
    <w:p w14:paraId="0F5FA235" w14:textId="77777777" w:rsidR="00A75031" w:rsidRDefault="00A75031" w:rsidP="00FA74DD">
      <w:pPr>
        <w:ind w:left="720"/>
      </w:pPr>
      <w:r>
        <w:t>– Regional Haze Regulations and Guidelines for Best Available Retrofit Technology Determinations (2005)</w:t>
      </w:r>
    </w:p>
    <w:p w14:paraId="62DE8B94" w14:textId="77777777" w:rsidR="00A75031" w:rsidRDefault="00A75031" w:rsidP="00FA74DD">
      <w:pPr>
        <w:ind w:left="720"/>
      </w:pPr>
      <w:r>
        <w:t>– NOx Emission Standard for New Commercial Aircraft Engines (2005)</w:t>
      </w:r>
    </w:p>
    <w:p w14:paraId="0E9D976E" w14:textId="77777777" w:rsidR="00A75031" w:rsidRDefault="00A75031" w:rsidP="00FA74DD">
      <w:pPr>
        <w:ind w:left="720"/>
      </w:pPr>
      <w:r>
        <w:t>– Emissions Standards for Locomotives and Marine Compression-Ignition Engines (2008)</w:t>
      </w:r>
    </w:p>
    <w:p w14:paraId="4EC70CE9" w14:textId="77777777" w:rsidR="00A75031" w:rsidRDefault="00A75031" w:rsidP="00FA74DD">
      <w:pPr>
        <w:ind w:left="720"/>
      </w:pPr>
      <w:r>
        <w:t>– Control of Emissions for Nonroad Spark Ignition Engines and Equipment (2008)</w:t>
      </w:r>
    </w:p>
    <w:p w14:paraId="45471817" w14:textId="77777777" w:rsidR="00A75031" w:rsidRDefault="00A75031" w:rsidP="00FA74DD">
      <w:pPr>
        <w:ind w:left="720"/>
      </w:pPr>
      <w:r>
        <w:t>– C3 Oceangoing Vessels (2010)</w:t>
      </w:r>
    </w:p>
    <w:p w14:paraId="53741534" w14:textId="77777777" w:rsidR="00A75031" w:rsidRDefault="00A75031" w:rsidP="00FA74DD">
      <w:pPr>
        <w:ind w:left="720"/>
      </w:pPr>
      <w:r>
        <w:t>– Boiler MACT (2011)</w:t>
      </w:r>
    </w:p>
    <w:p w14:paraId="275E467B" w14:textId="77777777" w:rsidR="00A75031" w:rsidRDefault="00A75031" w:rsidP="00FA74DD">
      <w:pPr>
        <w:ind w:left="720"/>
      </w:pPr>
      <w:r>
        <w:t>– Hospital/Medical/Infectious Waste Incinerators: New Source Performance Standards and Emission Guidelines: Final Rule Amendments (2009)</w:t>
      </w:r>
    </w:p>
    <w:p w14:paraId="66C2A74F" w14:textId="77777777" w:rsidR="00A75031" w:rsidRDefault="00A75031" w:rsidP="00FA74DD">
      <w:pPr>
        <w:ind w:left="720"/>
      </w:pPr>
      <w:r>
        <w:t>– Reciprocating Internal Combustion Engines (RICE) NESHAPs (2010)</w:t>
      </w:r>
    </w:p>
    <w:p w14:paraId="54997E9B" w14:textId="77777777" w:rsidR="00A75031" w:rsidRDefault="00A75031" w:rsidP="00FA74DD">
      <w:pPr>
        <w:ind w:left="720"/>
      </w:pPr>
      <w:r>
        <w:t>– Mercury and Air Toxics Standards (2011)</w:t>
      </w:r>
    </w:p>
    <w:p w14:paraId="1F9AD248" w14:textId="77777777" w:rsidR="00A75031" w:rsidRDefault="00A75031" w:rsidP="00FA74DD">
      <w:pPr>
        <w:ind w:left="720"/>
      </w:pPr>
      <w:r>
        <w:t>– Cross-State Air Pollution Rule (2011)</w:t>
      </w:r>
    </w:p>
    <w:p w14:paraId="1181E30F" w14:textId="77777777" w:rsidR="00A75031" w:rsidRDefault="00A75031" w:rsidP="00423815">
      <w:pPr>
        <w:ind w:left="360" w:firstLine="360"/>
      </w:pPr>
    </w:p>
    <w:p w14:paraId="3EF07431" w14:textId="77777777" w:rsidR="00A75031" w:rsidRDefault="00A75031" w:rsidP="009376F1">
      <w:pPr>
        <w:ind w:left="360" w:firstLine="360"/>
      </w:pPr>
      <w:r>
        <w:t xml:space="preserve">The RIA analysis projected that all </w:t>
      </w:r>
      <w:r w:rsidR="00FA74DD">
        <w:t xml:space="preserve">areas </w:t>
      </w:r>
      <w:r>
        <w:t xml:space="preserve">expected </w:t>
      </w:r>
      <w:r w:rsidR="00FA74DD">
        <w:t xml:space="preserve">to be designated as </w:t>
      </w:r>
      <w:r>
        <w:t xml:space="preserve">nonattainment for the 2012 </w:t>
      </w:r>
      <w:r w:rsidR="00CD1897" w:rsidRPr="00A46A39">
        <w:t>PM</w:t>
      </w:r>
      <w:r w:rsidR="00CD1897" w:rsidRPr="00A46A39">
        <w:rPr>
          <w:vertAlign w:val="subscript"/>
        </w:rPr>
        <w:t>2.5</w:t>
      </w:r>
      <w:r w:rsidR="00CD1897">
        <w:t xml:space="preserve"> </w:t>
      </w:r>
      <w:r>
        <w:t xml:space="preserve">NAAQS except those areas </w:t>
      </w:r>
      <w:r w:rsidR="00FA74DD">
        <w:t xml:space="preserve">located </w:t>
      </w:r>
      <w:r>
        <w:t>in California would be expected to attain the standard in 2020</w:t>
      </w:r>
      <w:r w:rsidR="00FA74DD">
        <w:t>,</w:t>
      </w:r>
      <w:r>
        <w:t xml:space="preserve"> based </w:t>
      </w:r>
      <w:r w:rsidR="00FA74DD">
        <w:t xml:space="preserve">only </w:t>
      </w:r>
      <w:r>
        <w:t>on emission reductions from the federal regulations identified above. Thus, it could be concluded from this analysis that existing federal emission reduction programs will help reduce administrative burden for m</w:t>
      </w:r>
      <w:r w:rsidR="00FA74DD">
        <w:t>any</w:t>
      </w:r>
      <w:r>
        <w:t xml:space="preserve"> air agencies re</w:t>
      </w:r>
      <w:r w:rsidR="00B8293B">
        <w:t>quired to develop SIPs for 2012</w:t>
      </w:r>
      <w:r>
        <w:t xml:space="preserve"> designated nonattainment areas. </w:t>
      </w:r>
    </w:p>
    <w:p w14:paraId="29A6490E" w14:textId="77777777" w:rsidR="00A75031" w:rsidRDefault="00A75031" w:rsidP="009376F1"/>
    <w:p w14:paraId="6B4D5BF9" w14:textId="77777777" w:rsidR="00E303B1" w:rsidRDefault="00A75031" w:rsidP="0054238D">
      <w:pPr>
        <w:ind w:left="360"/>
      </w:pPr>
      <w:r>
        <w:tab/>
        <w:t>As a starting point for developing burden estimates</w:t>
      </w:r>
      <w:r w:rsidR="00FA74DD">
        <w:t xml:space="preserve"> for this analysis</w:t>
      </w:r>
      <w:r>
        <w:t>, the Agency looked at the total hours expended in related EPA level of effort work assignments for meeting the 1997 ozone NAAQS, exclusive of the air quality modeling. The total estimate for ozone areas classified as Marginal was about 2,000 hours in level of technical effort.</w:t>
      </w:r>
      <w:r>
        <w:rPr>
          <w:rStyle w:val="FootnoteReference"/>
        </w:rPr>
        <w:footnoteReference w:id="5"/>
      </w:r>
      <w:r>
        <w:t xml:space="preserve"> </w:t>
      </w:r>
      <w:r w:rsidR="00470FFE">
        <w:t xml:space="preserve"> </w:t>
      </w:r>
      <w:r w:rsidR="007B4172">
        <w:t xml:space="preserve">The estimated burden for a Subpart 4 </w:t>
      </w:r>
      <w:r w:rsidR="00CD1897" w:rsidRPr="00A46A39">
        <w:t>PM</w:t>
      </w:r>
      <w:r w:rsidR="00CD1897" w:rsidRPr="00A46A39">
        <w:rPr>
          <w:vertAlign w:val="subscript"/>
        </w:rPr>
        <w:t>2.5</w:t>
      </w:r>
      <w:r w:rsidR="00CD1897">
        <w:t xml:space="preserve"> </w:t>
      </w:r>
      <w:r w:rsidR="007B4172">
        <w:t xml:space="preserve">SIP revision was considered similar to </w:t>
      </w:r>
      <w:r w:rsidR="00FA74DD">
        <w:t xml:space="preserve">the burden for </w:t>
      </w:r>
      <w:r w:rsidR="007B4172">
        <w:t>ozone areas classified as Moderate</w:t>
      </w:r>
      <w:r w:rsidR="00FA74DD">
        <w:t>, and</w:t>
      </w:r>
      <w:r w:rsidR="007B4172">
        <w:t xml:space="preserve"> estimated at 9,000 hours. </w:t>
      </w:r>
      <w:r w:rsidR="00470FFE">
        <w:t xml:space="preserve">The estimated burden for a </w:t>
      </w:r>
      <w:r w:rsidR="007B4172">
        <w:lastRenderedPageBreak/>
        <w:t xml:space="preserve">Subpart 4 </w:t>
      </w:r>
      <w:r w:rsidR="00CD1897" w:rsidRPr="00A46A39">
        <w:t>PM</w:t>
      </w:r>
      <w:r w:rsidR="00CD1897" w:rsidRPr="00A46A39">
        <w:rPr>
          <w:vertAlign w:val="subscript"/>
        </w:rPr>
        <w:t>2.5</w:t>
      </w:r>
      <w:r w:rsidR="00CD1897">
        <w:t xml:space="preserve"> </w:t>
      </w:r>
      <w:r w:rsidR="007B4172">
        <w:t xml:space="preserve">SIP revision after an area was reclassified to Serious was considered similar to ozone areas </w:t>
      </w:r>
      <w:r w:rsidR="0054238D">
        <w:t xml:space="preserve">with higher classifications and </w:t>
      </w:r>
      <w:r w:rsidR="007B4172">
        <w:t xml:space="preserve">estimated at 18,000 hours. </w:t>
      </w:r>
    </w:p>
    <w:p w14:paraId="11CE6103" w14:textId="77777777" w:rsidR="0054238D" w:rsidRDefault="0054238D" w:rsidP="0054238D">
      <w:pPr>
        <w:ind w:left="360"/>
      </w:pPr>
    </w:p>
    <w:p w14:paraId="356C65D0" w14:textId="77777777" w:rsidR="001D684F" w:rsidRDefault="00470FFE" w:rsidP="001D684F">
      <w:pPr>
        <w:ind w:left="360"/>
      </w:pPr>
      <w:r>
        <w:tab/>
        <w:t>Most of th</w:t>
      </w:r>
      <w:r w:rsidR="00FA74DD">
        <w:t>e</w:t>
      </w:r>
      <w:r>
        <w:t xml:space="preserve"> estimated burden would be </w:t>
      </w:r>
      <w:r w:rsidR="00FA74DD">
        <w:t xml:space="preserve">expected to be </w:t>
      </w:r>
      <w:r>
        <w:t>incurred in the first year</w:t>
      </w:r>
      <w:r w:rsidR="00302CEE">
        <w:t xml:space="preserve"> because the air agency would be expected to be </w:t>
      </w:r>
      <w:r w:rsidR="00FA74DD">
        <w:t xml:space="preserve">expending resources </w:t>
      </w:r>
      <w:r w:rsidR="00302CEE">
        <w:t xml:space="preserve">developing the </w:t>
      </w:r>
      <w:r w:rsidR="00302CEE" w:rsidRPr="00A46A39">
        <w:t>PM</w:t>
      </w:r>
      <w:r w:rsidR="00302CEE" w:rsidRPr="00A46A39">
        <w:rPr>
          <w:vertAlign w:val="subscript"/>
        </w:rPr>
        <w:t>2.5</w:t>
      </w:r>
      <w:r w:rsidR="00302CEE">
        <w:t xml:space="preserve"> SIPs that would be due 18 months after designation</w:t>
      </w:r>
      <w:r>
        <w:t xml:space="preserve">. </w:t>
      </w:r>
      <w:r w:rsidR="00FA74DD">
        <w:t>For the purposes of this analysis, t</w:t>
      </w:r>
      <w:r>
        <w:t xml:space="preserve">he </w:t>
      </w:r>
      <w:r w:rsidR="00FA74DD">
        <w:t>ass</w:t>
      </w:r>
      <w:r>
        <w:t xml:space="preserve">umed allocation of total incremental burden across </w:t>
      </w:r>
      <w:r w:rsidR="00302CEE">
        <w:t xml:space="preserve">the three years </w:t>
      </w:r>
      <w:r>
        <w:t xml:space="preserve">is 50% in year 1, 25% in year 2, and 25% in year 3. </w:t>
      </w:r>
    </w:p>
    <w:p w14:paraId="1A8ABF78" w14:textId="77777777" w:rsidR="001D684F" w:rsidRDefault="001D684F" w:rsidP="001D684F">
      <w:pPr>
        <w:ind w:left="360"/>
      </w:pPr>
    </w:p>
    <w:p w14:paraId="57E02F71" w14:textId="77777777" w:rsidR="00A20C50" w:rsidRDefault="00A20C50" w:rsidP="001D684F">
      <w:pPr>
        <w:ind w:left="360"/>
        <w:rPr>
          <w:rFonts w:cs="Calibri"/>
          <w:b/>
          <w:szCs w:val="22"/>
        </w:rPr>
      </w:pPr>
      <w:r w:rsidRPr="004D3890">
        <w:rPr>
          <w:b/>
        </w:rPr>
        <w:t xml:space="preserve">Table </w:t>
      </w:r>
      <w:r>
        <w:rPr>
          <w:b/>
        </w:rPr>
        <w:t>3</w:t>
      </w:r>
      <w:r w:rsidRPr="004D3890">
        <w:rPr>
          <w:b/>
        </w:rPr>
        <w:t xml:space="preserve">.  </w:t>
      </w:r>
      <w:r w:rsidRPr="00A958AA">
        <w:rPr>
          <w:b/>
        </w:rPr>
        <w:t xml:space="preserve">Initial </w:t>
      </w:r>
      <w:r w:rsidRPr="00A958AA">
        <w:rPr>
          <w:rFonts w:cs="Calibri"/>
          <w:b/>
          <w:szCs w:val="22"/>
        </w:rPr>
        <w:t>Areas Designated Nonattainment for 2012 PM</w:t>
      </w:r>
      <w:r w:rsidRPr="00A958AA">
        <w:rPr>
          <w:rFonts w:cs="Calibri"/>
          <w:b/>
          <w:szCs w:val="22"/>
          <w:vertAlign w:val="subscript"/>
        </w:rPr>
        <w:t>2.5</w:t>
      </w:r>
      <w:r w:rsidRPr="00A958AA">
        <w:rPr>
          <w:rFonts w:cs="Calibri"/>
          <w:b/>
          <w:szCs w:val="22"/>
        </w:rPr>
        <w:t xml:space="preserve"> NAAQS</w:t>
      </w:r>
      <w:r>
        <w:rPr>
          <w:rFonts w:cs="Calibri"/>
          <w:b/>
          <w:szCs w:val="22"/>
        </w:rPr>
        <w:t xml:space="preserve">: </w:t>
      </w:r>
    </w:p>
    <w:p w14:paraId="4E88DB84" w14:textId="77777777" w:rsidR="00A20C50" w:rsidRPr="004D3890" w:rsidRDefault="00A20C50" w:rsidP="00CB458F">
      <w:pPr>
        <w:ind w:left="720"/>
        <w:rPr>
          <w:b/>
        </w:rPr>
      </w:pPr>
      <w:r w:rsidRPr="00A958AA">
        <w:rPr>
          <w:b/>
        </w:rPr>
        <w:t xml:space="preserve">Estimated </w:t>
      </w:r>
      <w:r w:rsidRPr="004D3890">
        <w:rPr>
          <w:b/>
        </w:rPr>
        <w:t xml:space="preserve">Incremental Burden </w:t>
      </w:r>
      <w:r>
        <w:rPr>
          <w:b/>
        </w:rPr>
        <w:t>Hours by State and Year</w:t>
      </w:r>
    </w:p>
    <w:p w14:paraId="735A2C25" w14:textId="77777777" w:rsidR="00A20C50" w:rsidRDefault="00A20C50" w:rsidP="00A20C50">
      <w:pPr>
        <w:ind w:left="720"/>
        <w:rPr>
          <w:b/>
          <w:sz w:val="20"/>
          <w:szCs w:val="20"/>
        </w:rPr>
      </w:pPr>
    </w:p>
    <w:tbl>
      <w:tblPr>
        <w:tblW w:w="693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3"/>
        <w:gridCol w:w="816"/>
        <w:gridCol w:w="980"/>
        <w:gridCol w:w="1260"/>
        <w:gridCol w:w="1170"/>
        <w:gridCol w:w="1170"/>
      </w:tblGrid>
      <w:tr w:rsidR="00A20C50" w:rsidRPr="000F7D5F" w14:paraId="3EC0DD21" w14:textId="77777777" w:rsidTr="00A20C50">
        <w:trPr>
          <w:trHeight w:val="525"/>
        </w:trPr>
        <w:tc>
          <w:tcPr>
            <w:tcW w:w="1603" w:type="dxa"/>
            <w:noWrap/>
            <w:vAlign w:val="bottom"/>
          </w:tcPr>
          <w:p w14:paraId="655C756F" w14:textId="77777777" w:rsidR="00A20C50" w:rsidRPr="00FD2CC2" w:rsidRDefault="00A20C50" w:rsidP="00A20C50">
            <w:pPr>
              <w:rPr>
                <w:b/>
                <w:sz w:val="20"/>
                <w:szCs w:val="20"/>
              </w:rPr>
            </w:pPr>
            <w:r w:rsidRPr="00FD2CC2">
              <w:rPr>
                <w:b/>
                <w:sz w:val="20"/>
                <w:szCs w:val="20"/>
              </w:rPr>
              <w:t>State</w:t>
            </w:r>
          </w:p>
        </w:tc>
        <w:tc>
          <w:tcPr>
            <w:tcW w:w="747" w:type="dxa"/>
            <w:vAlign w:val="bottom"/>
          </w:tcPr>
          <w:p w14:paraId="2712160B" w14:textId="77777777" w:rsidR="00A20C50" w:rsidRPr="00FD2CC2" w:rsidRDefault="00A20C50" w:rsidP="00A20C50">
            <w:pPr>
              <w:jc w:val="center"/>
              <w:rPr>
                <w:b/>
                <w:sz w:val="20"/>
                <w:szCs w:val="20"/>
              </w:rPr>
            </w:pPr>
            <w:r w:rsidRPr="00FD2CC2">
              <w:rPr>
                <w:b/>
                <w:sz w:val="20"/>
                <w:szCs w:val="20"/>
              </w:rPr>
              <w:t>EPA Region</w:t>
            </w:r>
          </w:p>
        </w:tc>
        <w:tc>
          <w:tcPr>
            <w:tcW w:w="980" w:type="dxa"/>
            <w:vAlign w:val="bottom"/>
          </w:tcPr>
          <w:p w14:paraId="7BE45AFD" w14:textId="77777777" w:rsidR="00A20C50" w:rsidRPr="00FD2CC2" w:rsidRDefault="00A20C50" w:rsidP="00A20C50">
            <w:pPr>
              <w:jc w:val="center"/>
              <w:rPr>
                <w:b/>
                <w:sz w:val="20"/>
                <w:szCs w:val="20"/>
              </w:rPr>
            </w:pPr>
            <w:r w:rsidRPr="00FD2CC2">
              <w:rPr>
                <w:b/>
                <w:sz w:val="20"/>
                <w:szCs w:val="20"/>
              </w:rPr>
              <w:t>No. of Areas or Parts of Areas</w:t>
            </w:r>
          </w:p>
        </w:tc>
        <w:tc>
          <w:tcPr>
            <w:tcW w:w="1260" w:type="dxa"/>
            <w:vAlign w:val="bottom"/>
          </w:tcPr>
          <w:p w14:paraId="0283A88E" w14:textId="77777777" w:rsidR="00FD2CC2" w:rsidRDefault="00A20C50" w:rsidP="00A20C50">
            <w:pPr>
              <w:jc w:val="center"/>
              <w:rPr>
                <w:b/>
                <w:sz w:val="20"/>
                <w:szCs w:val="20"/>
              </w:rPr>
            </w:pPr>
            <w:r w:rsidRPr="00FD2CC2">
              <w:rPr>
                <w:b/>
                <w:sz w:val="20"/>
                <w:szCs w:val="20"/>
              </w:rPr>
              <w:t>Additional hours</w:t>
            </w:r>
          </w:p>
          <w:p w14:paraId="0FE600D1" w14:textId="77777777" w:rsidR="00A20C50" w:rsidRPr="00FD2CC2" w:rsidRDefault="00A20C50" w:rsidP="00A20C50">
            <w:pPr>
              <w:jc w:val="center"/>
              <w:rPr>
                <w:b/>
                <w:sz w:val="20"/>
                <w:szCs w:val="20"/>
              </w:rPr>
            </w:pPr>
            <w:r w:rsidRPr="00FD2CC2">
              <w:rPr>
                <w:b/>
                <w:sz w:val="20"/>
                <w:szCs w:val="20"/>
              </w:rPr>
              <w:t xml:space="preserve"> Year 1</w:t>
            </w:r>
          </w:p>
        </w:tc>
        <w:tc>
          <w:tcPr>
            <w:tcW w:w="1170" w:type="dxa"/>
            <w:vAlign w:val="bottom"/>
          </w:tcPr>
          <w:p w14:paraId="05BA125F" w14:textId="77777777" w:rsidR="00A20C50" w:rsidRPr="00FD2CC2" w:rsidRDefault="00A20C50" w:rsidP="00A20C50">
            <w:pPr>
              <w:jc w:val="center"/>
              <w:rPr>
                <w:b/>
                <w:sz w:val="20"/>
                <w:szCs w:val="20"/>
              </w:rPr>
            </w:pPr>
            <w:r w:rsidRPr="00FD2CC2">
              <w:rPr>
                <w:b/>
                <w:sz w:val="20"/>
                <w:szCs w:val="20"/>
              </w:rPr>
              <w:t>Additional hours Year 2</w:t>
            </w:r>
          </w:p>
        </w:tc>
        <w:tc>
          <w:tcPr>
            <w:tcW w:w="1170" w:type="dxa"/>
            <w:vAlign w:val="bottom"/>
          </w:tcPr>
          <w:p w14:paraId="4E5F72B8" w14:textId="77777777" w:rsidR="00A20C50" w:rsidRPr="00FD2CC2" w:rsidRDefault="00A20C50" w:rsidP="00A20C50">
            <w:pPr>
              <w:jc w:val="center"/>
              <w:rPr>
                <w:b/>
                <w:sz w:val="20"/>
                <w:szCs w:val="20"/>
              </w:rPr>
            </w:pPr>
            <w:r w:rsidRPr="00FD2CC2">
              <w:rPr>
                <w:b/>
                <w:sz w:val="20"/>
                <w:szCs w:val="20"/>
              </w:rPr>
              <w:t>Additional hours Year 3</w:t>
            </w:r>
          </w:p>
        </w:tc>
      </w:tr>
      <w:tr w:rsidR="00A20C50" w:rsidRPr="000F7D5F" w14:paraId="060C4C0B" w14:textId="77777777" w:rsidTr="00A20C50">
        <w:trPr>
          <w:trHeight w:val="255"/>
        </w:trPr>
        <w:tc>
          <w:tcPr>
            <w:tcW w:w="1603" w:type="dxa"/>
            <w:noWrap/>
            <w:vAlign w:val="bottom"/>
          </w:tcPr>
          <w:p w14:paraId="07EFFE21" w14:textId="77777777" w:rsidR="00A20C50" w:rsidRDefault="00A20C50" w:rsidP="00A20C50">
            <w:pPr>
              <w:rPr>
                <w:rFonts w:ascii="Calibri" w:hAnsi="Calibri" w:cs="Calibri"/>
                <w:color w:val="000000"/>
                <w:sz w:val="22"/>
                <w:szCs w:val="22"/>
              </w:rPr>
            </w:pPr>
            <w:r>
              <w:rPr>
                <w:rFonts w:ascii="Calibri" w:hAnsi="Calibri" w:cs="Calibri"/>
                <w:color w:val="000000"/>
                <w:sz w:val="22"/>
                <w:szCs w:val="22"/>
              </w:rPr>
              <w:t>California</w:t>
            </w:r>
          </w:p>
        </w:tc>
        <w:tc>
          <w:tcPr>
            <w:tcW w:w="747" w:type="dxa"/>
            <w:noWrap/>
            <w:vAlign w:val="bottom"/>
          </w:tcPr>
          <w:p w14:paraId="1CF4E1E0"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9</w:t>
            </w:r>
          </w:p>
        </w:tc>
        <w:tc>
          <w:tcPr>
            <w:tcW w:w="980" w:type="dxa"/>
            <w:noWrap/>
            <w:vAlign w:val="bottom"/>
          </w:tcPr>
          <w:p w14:paraId="798A1674"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4</w:t>
            </w:r>
          </w:p>
        </w:tc>
        <w:tc>
          <w:tcPr>
            <w:tcW w:w="1260" w:type="dxa"/>
            <w:noWrap/>
            <w:vAlign w:val="bottom"/>
          </w:tcPr>
          <w:p w14:paraId="418C564E"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18,000</w:t>
            </w:r>
          </w:p>
        </w:tc>
        <w:tc>
          <w:tcPr>
            <w:tcW w:w="1170" w:type="dxa"/>
            <w:noWrap/>
            <w:vAlign w:val="bottom"/>
          </w:tcPr>
          <w:p w14:paraId="3FD7B30C"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9,000</w:t>
            </w:r>
          </w:p>
        </w:tc>
        <w:tc>
          <w:tcPr>
            <w:tcW w:w="1170" w:type="dxa"/>
            <w:noWrap/>
            <w:vAlign w:val="bottom"/>
          </w:tcPr>
          <w:p w14:paraId="50FC9C7D"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9,000</w:t>
            </w:r>
          </w:p>
        </w:tc>
      </w:tr>
      <w:tr w:rsidR="00A20C50" w:rsidRPr="000F7D5F" w14:paraId="39E5980C" w14:textId="77777777" w:rsidTr="00A20C50">
        <w:trPr>
          <w:trHeight w:val="255"/>
        </w:trPr>
        <w:tc>
          <w:tcPr>
            <w:tcW w:w="1603" w:type="dxa"/>
            <w:noWrap/>
            <w:vAlign w:val="bottom"/>
          </w:tcPr>
          <w:p w14:paraId="20CDF34D" w14:textId="77777777" w:rsidR="00A20C50" w:rsidRDefault="00A20C50" w:rsidP="00A20C50">
            <w:pPr>
              <w:rPr>
                <w:rFonts w:ascii="Calibri" w:hAnsi="Calibri" w:cs="Calibri"/>
                <w:color w:val="000000"/>
                <w:sz w:val="22"/>
                <w:szCs w:val="22"/>
              </w:rPr>
            </w:pPr>
            <w:r>
              <w:rPr>
                <w:rFonts w:ascii="Calibri" w:hAnsi="Calibri" w:cs="Calibri"/>
                <w:color w:val="000000"/>
                <w:sz w:val="22"/>
                <w:szCs w:val="22"/>
              </w:rPr>
              <w:t>Idaho</w:t>
            </w:r>
          </w:p>
        </w:tc>
        <w:tc>
          <w:tcPr>
            <w:tcW w:w="747" w:type="dxa"/>
            <w:noWrap/>
            <w:vAlign w:val="bottom"/>
          </w:tcPr>
          <w:p w14:paraId="17FB9862"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10</w:t>
            </w:r>
          </w:p>
        </w:tc>
        <w:tc>
          <w:tcPr>
            <w:tcW w:w="980" w:type="dxa"/>
            <w:noWrap/>
            <w:vAlign w:val="bottom"/>
          </w:tcPr>
          <w:p w14:paraId="2A119F0D"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w:t>
            </w:r>
          </w:p>
        </w:tc>
        <w:tc>
          <w:tcPr>
            <w:tcW w:w="1260" w:type="dxa"/>
            <w:noWrap/>
            <w:vAlign w:val="bottom"/>
          </w:tcPr>
          <w:p w14:paraId="010F7916"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4,500</w:t>
            </w:r>
          </w:p>
        </w:tc>
        <w:tc>
          <w:tcPr>
            <w:tcW w:w="1170" w:type="dxa"/>
            <w:noWrap/>
            <w:vAlign w:val="bottom"/>
          </w:tcPr>
          <w:p w14:paraId="49A4FFC8"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2,250</w:t>
            </w:r>
          </w:p>
        </w:tc>
        <w:tc>
          <w:tcPr>
            <w:tcW w:w="1170" w:type="dxa"/>
            <w:noWrap/>
            <w:vAlign w:val="bottom"/>
          </w:tcPr>
          <w:p w14:paraId="59F57DBD"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2,250</w:t>
            </w:r>
          </w:p>
        </w:tc>
      </w:tr>
      <w:tr w:rsidR="00A20C50" w:rsidRPr="000F7D5F" w14:paraId="1FDBF297" w14:textId="77777777" w:rsidTr="00A20C50">
        <w:trPr>
          <w:trHeight w:val="255"/>
        </w:trPr>
        <w:tc>
          <w:tcPr>
            <w:tcW w:w="1603" w:type="dxa"/>
            <w:noWrap/>
            <w:vAlign w:val="bottom"/>
          </w:tcPr>
          <w:p w14:paraId="3806DCC7" w14:textId="77777777" w:rsidR="00A20C50" w:rsidRDefault="00A20C50" w:rsidP="00A20C50">
            <w:pPr>
              <w:rPr>
                <w:rFonts w:ascii="Calibri" w:hAnsi="Calibri" w:cs="Calibri"/>
                <w:color w:val="000000"/>
                <w:sz w:val="22"/>
                <w:szCs w:val="22"/>
              </w:rPr>
            </w:pPr>
            <w:r>
              <w:rPr>
                <w:rFonts w:ascii="Calibri" w:hAnsi="Calibri" w:cs="Calibri"/>
                <w:color w:val="000000"/>
                <w:sz w:val="22"/>
                <w:szCs w:val="22"/>
              </w:rPr>
              <w:t>Indiana</w:t>
            </w:r>
          </w:p>
        </w:tc>
        <w:tc>
          <w:tcPr>
            <w:tcW w:w="747" w:type="dxa"/>
            <w:noWrap/>
            <w:vAlign w:val="bottom"/>
          </w:tcPr>
          <w:p w14:paraId="7A507EA7"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5</w:t>
            </w:r>
          </w:p>
        </w:tc>
        <w:tc>
          <w:tcPr>
            <w:tcW w:w="980" w:type="dxa"/>
            <w:noWrap/>
            <w:vAlign w:val="bottom"/>
          </w:tcPr>
          <w:p w14:paraId="7D17CDFE"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w:t>
            </w:r>
          </w:p>
        </w:tc>
        <w:tc>
          <w:tcPr>
            <w:tcW w:w="1260" w:type="dxa"/>
            <w:noWrap/>
            <w:vAlign w:val="bottom"/>
          </w:tcPr>
          <w:p w14:paraId="154676E5"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2,250</w:t>
            </w:r>
          </w:p>
        </w:tc>
        <w:tc>
          <w:tcPr>
            <w:tcW w:w="1170" w:type="dxa"/>
            <w:noWrap/>
            <w:vAlign w:val="bottom"/>
          </w:tcPr>
          <w:p w14:paraId="4B4BFF24"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1,125</w:t>
            </w:r>
          </w:p>
        </w:tc>
        <w:tc>
          <w:tcPr>
            <w:tcW w:w="1170" w:type="dxa"/>
            <w:noWrap/>
            <w:vAlign w:val="bottom"/>
          </w:tcPr>
          <w:p w14:paraId="3D87DAA6"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1,125</w:t>
            </w:r>
          </w:p>
        </w:tc>
      </w:tr>
      <w:tr w:rsidR="00A20C50" w:rsidRPr="000F7D5F" w14:paraId="0B9E0ED5" w14:textId="77777777" w:rsidTr="00A20C50">
        <w:trPr>
          <w:trHeight w:val="255"/>
        </w:trPr>
        <w:tc>
          <w:tcPr>
            <w:tcW w:w="1603" w:type="dxa"/>
            <w:noWrap/>
            <w:vAlign w:val="bottom"/>
          </w:tcPr>
          <w:p w14:paraId="53F64DFE" w14:textId="77777777" w:rsidR="00A20C50" w:rsidRDefault="00A20C50" w:rsidP="00A20C50">
            <w:pPr>
              <w:rPr>
                <w:rFonts w:ascii="Calibri" w:hAnsi="Calibri" w:cs="Calibri"/>
                <w:color w:val="000000"/>
                <w:sz w:val="22"/>
                <w:szCs w:val="22"/>
              </w:rPr>
            </w:pPr>
            <w:r>
              <w:rPr>
                <w:rFonts w:ascii="Calibri" w:hAnsi="Calibri" w:cs="Calibri"/>
                <w:color w:val="000000"/>
                <w:sz w:val="22"/>
                <w:szCs w:val="22"/>
              </w:rPr>
              <w:t>Kentucky</w:t>
            </w:r>
          </w:p>
        </w:tc>
        <w:tc>
          <w:tcPr>
            <w:tcW w:w="747" w:type="dxa"/>
            <w:noWrap/>
            <w:vAlign w:val="bottom"/>
          </w:tcPr>
          <w:p w14:paraId="2B1AD986"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4</w:t>
            </w:r>
          </w:p>
        </w:tc>
        <w:tc>
          <w:tcPr>
            <w:tcW w:w="980" w:type="dxa"/>
            <w:noWrap/>
            <w:vAlign w:val="bottom"/>
          </w:tcPr>
          <w:p w14:paraId="4017B1C3"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2</w:t>
            </w:r>
          </w:p>
        </w:tc>
        <w:tc>
          <w:tcPr>
            <w:tcW w:w="1260" w:type="dxa"/>
            <w:noWrap/>
            <w:vAlign w:val="bottom"/>
          </w:tcPr>
          <w:p w14:paraId="680B55A3"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4,500</w:t>
            </w:r>
          </w:p>
        </w:tc>
        <w:tc>
          <w:tcPr>
            <w:tcW w:w="1170" w:type="dxa"/>
            <w:noWrap/>
            <w:vAlign w:val="bottom"/>
          </w:tcPr>
          <w:p w14:paraId="15E13937"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2,250</w:t>
            </w:r>
          </w:p>
        </w:tc>
        <w:tc>
          <w:tcPr>
            <w:tcW w:w="1170" w:type="dxa"/>
            <w:noWrap/>
            <w:vAlign w:val="bottom"/>
          </w:tcPr>
          <w:p w14:paraId="7C5CB524"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2,250</w:t>
            </w:r>
          </w:p>
        </w:tc>
      </w:tr>
      <w:tr w:rsidR="00A20C50" w:rsidRPr="000F7D5F" w14:paraId="77B89CB0" w14:textId="77777777" w:rsidTr="00A20C50">
        <w:trPr>
          <w:trHeight w:val="255"/>
        </w:trPr>
        <w:tc>
          <w:tcPr>
            <w:tcW w:w="1603" w:type="dxa"/>
            <w:noWrap/>
            <w:vAlign w:val="bottom"/>
          </w:tcPr>
          <w:p w14:paraId="49ABB275" w14:textId="77777777" w:rsidR="00A20C50" w:rsidRDefault="00A20C50" w:rsidP="00A20C50">
            <w:pPr>
              <w:rPr>
                <w:rFonts w:ascii="Calibri" w:hAnsi="Calibri" w:cs="Calibri"/>
                <w:color w:val="000000"/>
                <w:sz w:val="22"/>
                <w:szCs w:val="22"/>
              </w:rPr>
            </w:pPr>
            <w:r>
              <w:rPr>
                <w:rFonts w:ascii="Calibri" w:hAnsi="Calibri" w:cs="Calibri"/>
                <w:color w:val="000000"/>
                <w:sz w:val="22"/>
                <w:szCs w:val="22"/>
              </w:rPr>
              <w:t>Ohio</w:t>
            </w:r>
          </w:p>
        </w:tc>
        <w:tc>
          <w:tcPr>
            <w:tcW w:w="747" w:type="dxa"/>
            <w:noWrap/>
            <w:vAlign w:val="bottom"/>
          </w:tcPr>
          <w:p w14:paraId="5AEA0B5E"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5</w:t>
            </w:r>
          </w:p>
        </w:tc>
        <w:tc>
          <w:tcPr>
            <w:tcW w:w="980" w:type="dxa"/>
            <w:noWrap/>
            <w:vAlign w:val="bottom"/>
          </w:tcPr>
          <w:p w14:paraId="5FC2FF52"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3</w:t>
            </w:r>
          </w:p>
        </w:tc>
        <w:tc>
          <w:tcPr>
            <w:tcW w:w="1260" w:type="dxa"/>
            <w:noWrap/>
            <w:vAlign w:val="bottom"/>
          </w:tcPr>
          <w:p w14:paraId="56C9D563"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11,250</w:t>
            </w:r>
          </w:p>
        </w:tc>
        <w:tc>
          <w:tcPr>
            <w:tcW w:w="1170" w:type="dxa"/>
            <w:noWrap/>
            <w:vAlign w:val="bottom"/>
          </w:tcPr>
          <w:p w14:paraId="180C26B0"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5,625</w:t>
            </w:r>
          </w:p>
        </w:tc>
        <w:tc>
          <w:tcPr>
            <w:tcW w:w="1170" w:type="dxa"/>
            <w:noWrap/>
            <w:vAlign w:val="bottom"/>
          </w:tcPr>
          <w:p w14:paraId="2534DABF"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5,625</w:t>
            </w:r>
          </w:p>
        </w:tc>
      </w:tr>
      <w:tr w:rsidR="00A20C50" w:rsidRPr="000F7D5F" w14:paraId="27483B04" w14:textId="77777777" w:rsidTr="00A20C50">
        <w:trPr>
          <w:trHeight w:val="255"/>
        </w:trPr>
        <w:tc>
          <w:tcPr>
            <w:tcW w:w="1603" w:type="dxa"/>
            <w:noWrap/>
            <w:vAlign w:val="bottom"/>
          </w:tcPr>
          <w:p w14:paraId="005FFAD6" w14:textId="77777777" w:rsidR="00A20C50" w:rsidRDefault="00A20C50" w:rsidP="00A20C50">
            <w:pPr>
              <w:rPr>
                <w:rFonts w:ascii="Calibri" w:hAnsi="Calibri" w:cs="Calibri"/>
                <w:color w:val="000000"/>
                <w:sz w:val="22"/>
                <w:szCs w:val="22"/>
              </w:rPr>
            </w:pPr>
            <w:r w:rsidRPr="006A3315">
              <w:rPr>
                <w:rFonts w:ascii="Calibri" w:hAnsi="Calibri"/>
                <w:color w:val="000000"/>
                <w:sz w:val="22"/>
                <w:szCs w:val="22"/>
              </w:rPr>
              <w:t>Pennsylvania</w:t>
            </w:r>
          </w:p>
        </w:tc>
        <w:tc>
          <w:tcPr>
            <w:tcW w:w="747" w:type="dxa"/>
            <w:noWrap/>
            <w:vAlign w:val="bottom"/>
          </w:tcPr>
          <w:p w14:paraId="7D26909F"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3</w:t>
            </w:r>
          </w:p>
        </w:tc>
        <w:tc>
          <w:tcPr>
            <w:tcW w:w="980" w:type="dxa"/>
            <w:noWrap/>
            <w:vAlign w:val="bottom"/>
          </w:tcPr>
          <w:p w14:paraId="4B871C66"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5</w:t>
            </w:r>
          </w:p>
        </w:tc>
        <w:tc>
          <w:tcPr>
            <w:tcW w:w="1260" w:type="dxa"/>
            <w:noWrap/>
            <w:vAlign w:val="bottom"/>
          </w:tcPr>
          <w:p w14:paraId="195947DA"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22,500</w:t>
            </w:r>
          </w:p>
        </w:tc>
        <w:tc>
          <w:tcPr>
            <w:tcW w:w="1170" w:type="dxa"/>
            <w:noWrap/>
            <w:vAlign w:val="bottom"/>
          </w:tcPr>
          <w:p w14:paraId="11264506"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11,250</w:t>
            </w:r>
          </w:p>
        </w:tc>
        <w:tc>
          <w:tcPr>
            <w:tcW w:w="1170" w:type="dxa"/>
            <w:noWrap/>
            <w:vAlign w:val="bottom"/>
          </w:tcPr>
          <w:p w14:paraId="0432ADF5" w14:textId="77777777" w:rsidR="00A20C50" w:rsidRDefault="00A20C50" w:rsidP="00A20C50">
            <w:pPr>
              <w:jc w:val="right"/>
              <w:rPr>
                <w:rFonts w:ascii="Calibri" w:hAnsi="Calibri" w:cs="Calibri"/>
                <w:color w:val="000000"/>
                <w:sz w:val="22"/>
                <w:szCs w:val="22"/>
              </w:rPr>
            </w:pPr>
            <w:r>
              <w:rPr>
                <w:rFonts w:ascii="Calibri" w:hAnsi="Calibri" w:cs="Calibri"/>
                <w:color w:val="000000"/>
                <w:sz w:val="22"/>
                <w:szCs w:val="22"/>
              </w:rPr>
              <w:t>11,250</w:t>
            </w:r>
          </w:p>
        </w:tc>
      </w:tr>
    </w:tbl>
    <w:p w14:paraId="190CC5F9" w14:textId="77777777" w:rsidR="00A20C50" w:rsidRDefault="00A20C50" w:rsidP="00A20C50">
      <w:pPr>
        <w:ind w:left="360"/>
        <w:jc w:val="both"/>
        <w:rPr>
          <w:b/>
        </w:rPr>
      </w:pPr>
    </w:p>
    <w:p w14:paraId="1A1399CE" w14:textId="77777777" w:rsidR="00FA74DD" w:rsidRDefault="00470FFE" w:rsidP="0054238D">
      <w:pPr>
        <w:ind w:left="360"/>
        <w:rPr>
          <w:b/>
        </w:rPr>
      </w:pPr>
      <w:r>
        <w:tab/>
      </w:r>
    </w:p>
    <w:p w14:paraId="7D003E16" w14:textId="77777777" w:rsidR="00D828BF" w:rsidRDefault="00991F35" w:rsidP="0054238D">
      <w:pPr>
        <w:ind w:left="360"/>
        <w:rPr>
          <w:b/>
        </w:rPr>
      </w:pPr>
      <w:r>
        <w:rPr>
          <w:b/>
        </w:rPr>
        <w:t xml:space="preserve">Remaining </w:t>
      </w:r>
      <w:r w:rsidR="00CC27C5">
        <w:rPr>
          <w:b/>
        </w:rPr>
        <w:t xml:space="preserve">Subpart </w:t>
      </w:r>
      <w:r w:rsidR="00F43ABC">
        <w:rPr>
          <w:b/>
        </w:rPr>
        <w:t>4</w:t>
      </w:r>
      <w:r w:rsidR="00CB458F">
        <w:rPr>
          <w:b/>
        </w:rPr>
        <w:t xml:space="preserve"> Nona</w:t>
      </w:r>
      <w:r w:rsidR="00CC27C5">
        <w:rPr>
          <w:b/>
        </w:rPr>
        <w:t>ttainment Areas</w:t>
      </w:r>
      <w:r>
        <w:rPr>
          <w:b/>
        </w:rPr>
        <w:t xml:space="preserve"> for 1997 and 2006 </w:t>
      </w:r>
      <w:r w:rsidR="00CD1897" w:rsidRPr="00CD1897">
        <w:rPr>
          <w:b/>
        </w:rPr>
        <w:t>PM</w:t>
      </w:r>
      <w:r w:rsidR="00CD1897" w:rsidRPr="00CD1897">
        <w:rPr>
          <w:b/>
          <w:vertAlign w:val="subscript"/>
        </w:rPr>
        <w:t>2.5</w:t>
      </w:r>
      <w:r w:rsidR="00CD1897">
        <w:t xml:space="preserve"> </w:t>
      </w:r>
      <w:r>
        <w:rPr>
          <w:b/>
        </w:rPr>
        <w:t>NAAQS</w:t>
      </w:r>
      <w:r w:rsidR="00B31D0B">
        <w:rPr>
          <w:b/>
        </w:rPr>
        <w:t xml:space="preserve"> </w:t>
      </w:r>
    </w:p>
    <w:p w14:paraId="0D5AD26C" w14:textId="77777777" w:rsidR="00FA74DD" w:rsidRDefault="00FA74DD" w:rsidP="0054238D">
      <w:pPr>
        <w:ind w:left="360"/>
        <w:rPr>
          <w:b/>
        </w:rPr>
      </w:pPr>
    </w:p>
    <w:p w14:paraId="70473998" w14:textId="77777777" w:rsidR="00991F35" w:rsidRPr="00394E4E" w:rsidRDefault="00017A45" w:rsidP="00FA74DD">
      <w:pPr>
        <w:ind w:left="360" w:firstLine="360"/>
      </w:pPr>
      <w:r w:rsidRPr="00394E4E">
        <w:t xml:space="preserve">Table </w:t>
      </w:r>
      <w:r w:rsidR="00FA74DD" w:rsidRPr="00394E4E">
        <w:t>2</w:t>
      </w:r>
      <w:r w:rsidRPr="00394E4E">
        <w:t xml:space="preserve"> provides the list of areas and states </w:t>
      </w:r>
      <w:r w:rsidR="00257C5D" w:rsidRPr="00394E4E">
        <w:t xml:space="preserve">still implementing the </w:t>
      </w:r>
      <w:r w:rsidR="00FA74DD" w:rsidRPr="00394E4E">
        <w:t>1997 and 2006 PM</w:t>
      </w:r>
      <w:r w:rsidR="00FA74DD" w:rsidRPr="00394E4E">
        <w:rPr>
          <w:vertAlign w:val="subscript"/>
        </w:rPr>
        <w:t>2.5</w:t>
      </w:r>
      <w:r w:rsidR="00FA74DD" w:rsidRPr="00394E4E">
        <w:t xml:space="preserve"> NAAQS requirements that potentially could be </w:t>
      </w:r>
      <w:r w:rsidRPr="00394E4E">
        <w:t xml:space="preserve">responsible for developing </w:t>
      </w:r>
      <w:r w:rsidR="00FA74DD" w:rsidRPr="00394E4E">
        <w:t xml:space="preserve">Serious area </w:t>
      </w:r>
      <w:r w:rsidRPr="00394E4E">
        <w:t xml:space="preserve">SIP revisions </w:t>
      </w:r>
      <w:r w:rsidR="00FA74DD" w:rsidRPr="00394E4E">
        <w:t xml:space="preserve">or </w:t>
      </w:r>
      <w:proofErr w:type="spellStart"/>
      <w:r w:rsidR="00FA74DD" w:rsidRPr="00394E4E">
        <w:t>redesignation</w:t>
      </w:r>
      <w:proofErr w:type="spellEnd"/>
      <w:r w:rsidR="00FA74DD" w:rsidRPr="00394E4E">
        <w:t xml:space="preserve"> requests during the ICR period</w:t>
      </w:r>
      <w:r w:rsidR="00257C5D" w:rsidRPr="00394E4E">
        <w:t>.</w:t>
      </w:r>
      <w:r w:rsidRPr="00394E4E">
        <w:t xml:space="preserve"> </w:t>
      </w:r>
      <w:r w:rsidR="00257C5D" w:rsidRPr="00394E4E">
        <w:t>For the purpose of this analysis, it is assumed that one of the original 39</w:t>
      </w:r>
      <w:r w:rsidR="00D828BF" w:rsidRPr="00394E4E">
        <w:t xml:space="preserve"> nonattainment areas for the 1997 </w:t>
      </w:r>
      <w:r w:rsidR="00CD1897" w:rsidRPr="00A46A39">
        <w:t>PM</w:t>
      </w:r>
      <w:r w:rsidR="00CD1897" w:rsidRPr="00A46A39">
        <w:rPr>
          <w:vertAlign w:val="subscript"/>
        </w:rPr>
        <w:t>2.5</w:t>
      </w:r>
      <w:r w:rsidR="00CD1897">
        <w:t xml:space="preserve"> </w:t>
      </w:r>
      <w:r w:rsidR="00D828BF" w:rsidRPr="00394E4E">
        <w:t>standard</w:t>
      </w:r>
      <w:r w:rsidR="00257C5D" w:rsidRPr="00394E4E">
        <w:t xml:space="preserve"> (San Joaquin Valley, CA) will still need to develop a Serious area plan during the ICR period. </w:t>
      </w:r>
      <w:r w:rsidR="00DA30C6" w:rsidRPr="00394E4E">
        <w:t>Thus</w:t>
      </w:r>
      <w:r w:rsidR="00257C5D" w:rsidRPr="00394E4E">
        <w:t>,</w:t>
      </w:r>
      <w:r w:rsidR="00DA30C6" w:rsidRPr="00394E4E">
        <w:t xml:space="preserve"> the bulk of </w:t>
      </w:r>
      <w:r w:rsidR="00AD5A80" w:rsidRPr="00394E4E">
        <w:t>the remaining work for the</w:t>
      </w:r>
      <w:r w:rsidR="00257C5D" w:rsidRPr="00394E4E">
        <w:t xml:space="preserve"> 1997 nonattainment </w:t>
      </w:r>
      <w:r w:rsidR="00AD5A80" w:rsidRPr="00394E4E">
        <w:t>ar</w:t>
      </w:r>
      <w:r w:rsidR="00DA30C6" w:rsidRPr="00394E4E">
        <w:t>eas consists of developing Maintenance SIPs</w:t>
      </w:r>
      <w:r w:rsidR="00257C5D" w:rsidRPr="00394E4E">
        <w:t xml:space="preserve">, and this work </w:t>
      </w:r>
      <w:r w:rsidRPr="00394E4E">
        <w:t xml:space="preserve">was included in the estimates for a prior </w:t>
      </w:r>
      <w:r w:rsidR="0021152F" w:rsidRPr="00A46A39">
        <w:t>PM</w:t>
      </w:r>
      <w:r w:rsidR="0021152F" w:rsidRPr="00A46A39">
        <w:rPr>
          <w:vertAlign w:val="subscript"/>
        </w:rPr>
        <w:t>2.5</w:t>
      </w:r>
      <w:r w:rsidR="0021152F">
        <w:t xml:space="preserve"> </w:t>
      </w:r>
      <w:r w:rsidRPr="00394E4E">
        <w:t xml:space="preserve"> ICR</w:t>
      </w:r>
      <w:r w:rsidR="00991F35" w:rsidRPr="00394E4E">
        <w:t xml:space="preserve">.  The estimated burden </w:t>
      </w:r>
      <w:r w:rsidR="00CB458F">
        <w:t xml:space="preserve">hours </w:t>
      </w:r>
      <w:r w:rsidR="00991F35" w:rsidRPr="00394E4E">
        <w:t xml:space="preserve">for development of the </w:t>
      </w:r>
      <w:r w:rsidR="00E94BBD" w:rsidRPr="00394E4E">
        <w:t xml:space="preserve">remaining Serious area </w:t>
      </w:r>
      <w:r w:rsidR="00991F35" w:rsidRPr="00394E4E">
        <w:t xml:space="preserve">SIP </w:t>
      </w:r>
      <w:r w:rsidR="00257C5D" w:rsidRPr="00394E4E">
        <w:t>is</w:t>
      </w:r>
      <w:r w:rsidR="00991F35" w:rsidRPr="00394E4E">
        <w:t xml:space="preserve"> 18,000 hours. </w:t>
      </w:r>
    </w:p>
    <w:p w14:paraId="77797D8B" w14:textId="77777777" w:rsidR="00017A45" w:rsidRPr="00394E4E" w:rsidRDefault="00017A45" w:rsidP="0054238D">
      <w:pPr>
        <w:ind w:left="360"/>
        <w:rPr>
          <w:b/>
        </w:rPr>
      </w:pPr>
    </w:p>
    <w:p w14:paraId="0AD22B1F" w14:textId="77777777" w:rsidR="00991F35" w:rsidRDefault="00F43ABC" w:rsidP="00257C5D">
      <w:pPr>
        <w:ind w:left="360" w:firstLine="360"/>
      </w:pPr>
      <w:r w:rsidRPr="00394E4E">
        <w:t>Of t</w:t>
      </w:r>
      <w:r w:rsidR="00512177" w:rsidRPr="00394E4E">
        <w:t>he</w:t>
      </w:r>
      <w:r w:rsidR="00512177" w:rsidRPr="00394E4E">
        <w:rPr>
          <w:b/>
        </w:rPr>
        <w:t xml:space="preserve"> </w:t>
      </w:r>
      <w:r w:rsidR="006417CE" w:rsidRPr="00394E4E">
        <w:t>3</w:t>
      </w:r>
      <w:r w:rsidR="00A31D32" w:rsidRPr="00394E4E">
        <w:t xml:space="preserve">2 areas designated </w:t>
      </w:r>
      <w:r w:rsidR="00257C5D" w:rsidRPr="00394E4E">
        <w:t xml:space="preserve">as </w:t>
      </w:r>
      <w:r w:rsidR="00A31D32" w:rsidRPr="00394E4E">
        <w:t>nonattainment</w:t>
      </w:r>
      <w:r w:rsidR="006F2A01" w:rsidRPr="00394E4E">
        <w:t xml:space="preserve"> for </w:t>
      </w:r>
      <w:r w:rsidR="006417CE" w:rsidRPr="00394E4E">
        <w:t xml:space="preserve">the 2006 </w:t>
      </w:r>
      <w:r w:rsidR="00CD1897" w:rsidRPr="00A46A39">
        <w:t>PM</w:t>
      </w:r>
      <w:r w:rsidR="00CD1897" w:rsidRPr="00A46A39">
        <w:rPr>
          <w:vertAlign w:val="subscript"/>
        </w:rPr>
        <w:t>2.5</w:t>
      </w:r>
      <w:r w:rsidR="00CD1897">
        <w:t xml:space="preserve"> </w:t>
      </w:r>
      <w:r w:rsidR="00A31D32" w:rsidRPr="00394E4E">
        <w:t xml:space="preserve">standard, Table 2 </w:t>
      </w:r>
      <w:r w:rsidR="00257C5D" w:rsidRPr="00394E4E">
        <w:t>identifies seven areas that</w:t>
      </w:r>
      <w:r w:rsidR="00257C5D">
        <w:t xml:space="preserve"> potentially could be reclassified from Moderate to Serious during the ICR period, and that could have a Serious area SIP (or portions thereof) due within 18 months (also within the period for this ICR).</w:t>
      </w:r>
      <w:r w:rsidR="00991F35">
        <w:t xml:space="preserve"> </w:t>
      </w:r>
      <w:r w:rsidR="00257C5D">
        <w:t>For the purposes of this analysis, t</w:t>
      </w:r>
      <w:r w:rsidR="00991F35">
        <w:t xml:space="preserve">he estimated burden for development of the </w:t>
      </w:r>
      <w:r w:rsidR="00257C5D">
        <w:t>S</w:t>
      </w:r>
      <w:r w:rsidR="00991F35">
        <w:t>IP revision</w:t>
      </w:r>
      <w:r w:rsidR="00257C5D">
        <w:t>s</w:t>
      </w:r>
      <w:r w:rsidR="00991F35">
        <w:t xml:space="preserve"> to address the </w:t>
      </w:r>
      <w:r w:rsidR="00257C5D">
        <w:t xml:space="preserve">Serious area </w:t>
      </w:r>
      <w:r w:rsidR="00991F35">
        <w:t xml:space="preserve">requirements </w:t>
      </w:r>
      <w:r w:rsidR="00257C5D">
        <w:t>is</w:t>
      </w:r>
      <w:r w:rsidR="00991F35">
        <w:t xml:space="preserve"> 18,000 hours. </w:t>
      </w:r>
    </w:p>
    <w:p w14:paraId="3BCCEDD9" w14:textId="77777777" w:rsidR="007141B8" w:rsidRDefault="007141B8" w:rsidP="0054238D">
      <w:pPr>
        <w:ind w:left="360"/>
      </w:pPr>
    </w:p>
    <w:p w14:paraId="3FCD7067" w14:textId="77777777" w:rsidR="00017A45" w:rsidRDefault="007141B8" w:rsidP="00257C5D">
      <w:pPr>
        <w:ind w:left="360" w:firstLine="360"/>
      </w:pPr>
      <w:r>
        <w:t xml:space="preserve">Table </w:t>
      </w:r>
      <w:r w:rsidR="00257C5D">
        <w:t>2</w:t>
      </w:r>
      <w:r>
        <w:t xml:space="preserve"> </w:t>
      </w:r>
      <w:r w:rsidRPr="00394E4E">
        <w:t xml:space="preserve">also includes </w:t>
      </w:r>
      <w:r w:rsidR="0021152F">
        <w:t>six</w:t>
      </w:r>
      <w:r w:rsidRPr="00394E4E">
        <w:t xml:space="preserve"> nonattainment</w:t>
      </w:r>
      <w:r>
        <w:t xml:space="preserve"> areas that have attained the 2006 </w:t>
      </w:r>
      <w:r w:rsidR="0021152F" w:rsidRPr="00A46A39">
        <w:t>PM</w:t>
      </w:r>
      <w:r w:rsidR="0021152F" w:rsidRPr="00A46A39">
        <w:rPr>
          <w:vertAlign w:val="subscript"/>
        </w:rPr>
        <w:t>2.5</w:t>
      </w:r>
      <w:r w:rsidR="0021152F">
        <w:t xml:space="preserve"> </w:t>
      </w:r>
      <w:r>
        <w:t>NAAQS</w:t>
      </w:r>
      <w:r w:rsidR="00FA0E09">
        <w:t xml:space="preserve"> and have a </w:t>
      </w:r>
      <w:r>
        <w:t>final Clean Data Determination.  (</w:t>
      </w:r>
      <w:r w:rsidR="00FA0E09">
        <w:t xml:space="preserve">See </w:t>
      </w:r>
      <w:hyperlink r:id="rId8" w:history="1">
        <w:r w:rsidRPr="00F811F8">
          <w:rPr>
            <w:rStyle w:val="Hyperlink"/>
          </w:rPr>
          <w:t>http://www.epa.gov/oar/oaqps/greenbk/rfr2rpt5.html</w:t>
        </w:r>
      </w:hyperlink>
      <w:r>
        <w:t xml:space="preserve">).  The estimated burden </w:t>
      </w:r>
      <w:r w:rsidR="00CB458F">
        <w:t xml:space="preserve">hours </w:t>
      </w:r>
      <w:r>
        <w:t xml:space="preserve">for development of </w:t>
      </w:r>
      <w:r w:rsidR="00FA0E09">
        <w:t>a</w:t>
      </w:r>
      <w:r>
        <w:t xml:space="preserve"> </w:t>
      </w:r>
      <w:proofErr w:type="spellStart"/>
      <w:r w:rsidR="00FA0E09">
        <w:t>redesignation</w:t>
      </w:r>
      <w:proofErr w:type="spellEnd"/>
      <w:r w:rsidR="00FA0E09">
        <w:t xml:space="preserve"> request and </w:t>
      </w:r>
      <w:r>
        <w:t xml:space="preserve">maintenance plan </w:t>
      </w:r>
      <w:r w:rsidR="00FA0E09">
        <w:t>is</w:t>
      </w:r>
      <w:r>
        <w:t xml:space="preserve"> 300 hours.</w:t>
      </w:r>
      <w:r w:rsidR="00017A45">
        <w:t xml:space="preserve"> The presumed </w:t>
      </w:r>
      <w:r w:rsidR="00017A45">
        <w:lastRenderedPageBreak/>
        <w:t xml:space="preserve">allocation of total incremental burden across </w:t>
      </w:r>
      <w:r w:rsidR="00FA0E09">
        <w:t xml:space="preserve">the three years </w:t>
      </w:r>
      <w:r w:rsidR="00017A45">
        <w:t xml:space="preserve">is 50% in year 1, 25% in year 2, and 25% in year 3. </w:t>
      </w:r>
    </w:p>
    <w:p w14:paraId="475DFFB3" w14:textId="77777777" w:rsidR="00FD2CC2" w:rsidRDefault="00FD2CC2" w:rsidP="00257C5D">
      <w:pPr>
        <w:ind w:left="360" w:firstLine="360"/>
      </w:pPr>
    </w:p>
    <w:p w14:paraId="7C275F86" w14:textId="77777777" w:rsidR="00FD2CC2" w:rsidRDefault="00FD2CC2" w:rsidP="00FD2CC2">
      <w:pPr>
        <w:ind w:left="360" w:firstLine="360"/>
      </w:pPr>
      <w:r>
        <w:t>Using the information in table 2, table 4 below provides a 3-year breakdown of expected burden hours by state and by year.</w:t>
      </w:r>
    </w:p>
    <w:p w14:paraId="0D888E4B" w14:textId="77777777" w:rsidR="007141B8" w:rsidRDefault="007141B8" w:rsidP="0054238D">
      <w:pPr>
        <w:ind w:left="360"/>
      </w:pPr>
    </w:p>
    <w:p w14:paraId="4AC79B67" w14:textId="77777777" w:rsidR="00CB458F" w:rsidRDefault="00CB458F" w:rsidP="00CB458F">
      <w:pPr>
        <w:ind w:left="1440"/>
        <w:rPr>
          <w:b/>
        </w:rPr>
      </w:pPr>
      <w:r w:rsidRPr="004D3890">
        <w:rPr>
          <w:b/>
        </w:rPr>
        <w:t xml:space="preserve">Table </w:t>
      </w:r>
      <w:r>
        <w:rPr>
          <w:b/>
        </w:rPr>
        <w:t>4</w:t>
      </w:r>
      <w:r w:rsidRPr="004D3890">
        <w:rPr>
          <w:b/>
        </w:rPr>
        <w:t xml:space="preserve">.  </w:t>
      </w:r>
      <w:r>
        <w:rPr>
          <w:b/>
        </w:rPr>
        <w:t xml:space="preserve">Nonattainment Areas for 1997 and 2006 </w:t>
      </w:r>
      <w:r w:rsidR="00CD1897" w:rsidRPr="00CD1897">
        <w:rPr>
          <w:b/>
        </w:rPr>
        <w:t>PM</w:t>
      </w:r>
      <w:r w:rsidR="00CD1897" w:rsidRPr="00CD1897">
        <w:rPr>
          <w:b/>
          <w:vertAlign w:val="subscript"/>
        </w:rPr>
        <w:t>2.5</w:t>
      </w:r>
      <w:r w:rsidR="00CD1897">
        <w:t xml:space="preserve"> </w:t>
      </w:r>
      <w:r>
        <w:rPr>
          <w:b/>
        </w:rPr>
        <w:t xml:space="preserve">NAAQS: </w:t>
      </w:r>
    </w:p>
    <w:p w14:paraId="66A1952F" w14:textId="77777777" w:rsidR="00CB458F" w:rsidRPr="004D3890" w:rsidRDefault="00CB458F" w:rsidP="00CB458F">
      <w:pPr>
        <w:ind w:left="1440"/>
        <w:rPr>
          <w:b/>
        </w:rPr>
      </w:pPr>
      <w:r w:rsidRPr="004D3890">
        <w:rPr>
          <w:b/>
        </w:rPr>
        <w:t xml:space="preserve">Estimated Incremental Burden </w:t>
      </w:r>
      <w:r>
        <w:rPr>
          <w:b/>
        </w:rPr>
        <w:t>Hours by State and Year</w:t>
      </w:r>
    </w:p>
    <w:p w14:paraId="5FE512F3" w14:textId="77777777" w:rsidR="00CB458F" w:rsidRDefault="00CB458F" w:rsidP="00CB458F">
      <w:pPr>
        <w:ind w:left="720"/>
        <w:rPr>
          <w:b/>
          <w:sz w:val="20"/>
          <w:szCs w:val="20"/>
        </w:rPr>
      </w:pPr>
    </w:p>
    <w:tbl>
      <w:tblPr>
        <w:tblW w:w="6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6"/>
        <w:gridCol w:w="936"/>
        <w:gridCol w:w="1557"/>
        <w:gridCol w:w="1620"/>
        <w:gridCol w:w="1678"/>
      </w:tblGrid>
      <w:tr w:rsidR="00CB458F" w:rsidRPr="000F7D5F" w14:paraId="53F7A72D" w14:textId="77777777" w:rsidTr="00CB458F">
        <w:trPr>
          <w:trHeight w:val="525"/>
          <w:jc w:val="center"/>
        </w:trPr>
        <w:tc>
          <w:tcPr>
            <w:tcW w:w="835" w:type="dxa"/>
            <w:noWrap/>
            <w:vAlign w:val="bottom"/>
          </w:tcPr>
          <w:p w14:paraId="7214DD2D" w14:textId="77777777" w:rsidR="00CB458F" w:rsidRPr="00CB458F" w:rsidRDefault="00CB458F" w:rsidP="008D26FE">
            <w:pPr>
              <w:rPr>
                <w:b/>
              </w:rPr>
            </w:pPr>
            <w:r w:rsidRPr="00CB458F">
              <w:rPr>
                <w:b/>
              </w:rPr>
              <w:t>State</w:t>
            </w:r>
          </w:p>
        </w:tc>
        <w:tc>
          <w:tcPr>
            <w:tcW w:w="936" w:type="dxa"/>
            <w:vAlign w:val="bottom"/>
          </w:tcPr>
          <w:p w14:paraId="2575EC94" w14:textId="77777777" w:rsidR="00CB458F" w:rsidRPr="00CB458F" w:rsidRDefault="00CB458F" w:rsidP="008D26FE">
            <w:pPr>
              <w:jc w:val="center"/>
              <w:rPr>
                <w:b/>
              </w:rPr>
            </w:pPr>
            <w:r w:rsidRPr="00CB458F">
              <w:rPr>
                <w:b/>
              </w:rPr>
              <w:t>EPA Region</w:t>
            </w:r>
          </w:p>
        </w:tc>
        <w:tc>
          <w:tcPr>
            <w:tcW w:w="1557" w:type="dxa"/>
            <w:vAlign w:val="bottom"/>
          </w:tcPr>
          <w:p w14:paraId="3801AC87" w14:textId="77777777" w:rsidR="00CB458F" w:rsidRPr="00CB458F" w:rsidRDefault="00CB458F" w:rsidP="008D26FE">
            <w:pPr>
              <w:jc w:val="center"/>
              <w:rPr>
                <w:b/>
              </w:rPr>
            </w:pPr>
            <w:r w:rsidRPr="00CB458F">
              <w:rPr>
                <w:b/>
              </w:rPr>
              <w:t>Additional hours Year 1</w:t>
            </w:r>
          </w:p>
        </w:tc>
        <w:tc>
          <w:tcPr>
            <w:tcW w:w="1620" w:type="dxa"/>
            <w:vAlign w:val="bottom"/>
          </w:tcPr>
          <w:p w14:paraId="33448AD0" w14:textId="77777777" w:rsidR="00CB458F" w:rsidRPr="00CB458F" w:rsidRDefault="00CB458F" w:rsidP="008D26FE">
            <w:pPr>
              <w:jc w:val="center"/>
              <w:rPr>
                <w:b/>
              </w:rPr>
            </w:pPr>
            <w:r w:rsidRPr="00CB458F">
              <w:rPr>
                <w:b/>
              </w:rPr>
              <w:t>Additional hours Year 2</w:t>
            </w:r>
          </w:p>
        </w:tc>
        <w:tc>
          <w:tcPr>
            <w:tcW w:w="1677" w:type="dxa"/>
            <w:vAlign w:val="bottom"/>
          </w:tcPr>
          <w:p w14:paraId="678E2A3F" w14:textId="77777777" w:rsidR="00CB458F" w:rsidRPr="00CB458F" w:rsidRDefault="00CB458F" w:rsidP="008D26FE">
            <w:pPr>
              <w:jc w:val="center"/>
              <w:rPr>
                <w:b/>
              </w:rPr>
            </w:pPr>
            <w:r w:rsidRPr="00CB458F">
              <w:rPr>
                <w:b/>
              </w:rPr>
              <w:t>Additional hours Year 3</w:t>
            </w:r>
          </w:p>
        </w:tc>
      </w:tr>
      <w:tr w:rsidR="00CB458F" w:rsidRPr="000F7D5F" w14:paraId="0D95DCF0" w14:textId="77777777" w:rsidTr="00CB458F">
        <w:trPr>
          <w:trHeight w:val="255"/>
          <w:jc w:val="center"/>
        </w:trPr>
        <w:tc>
          <w:tcPr>
            <w:tcW w:w="835" w:type="dxa"/>
            <w:noWrap/>
            <w:vAlign w:val="bottom"/>
          </w:tcPr>
          <w:p w14:paraId="5ED53F97" w14:textId="77777777" w:rsidR="00CB458F" w:rsidRPr="00CB458F" w:rsidRDefault="00CB458F" w:rsidP="00CB458F">
            <w:pPr>
              <w:jc w:val="center"/>
              <w:rPr>
                <w:color w:val="000000"/>
                <w:sz w:val="22"/>
                <w:szCs w:val="22"/>
              </w:rPr>
            </w:pPr>
            <w:r w:rsidRPr="00CB458F">
              <w:rPr>
                <w:color w:val="000000"/>
                <w:sz w:val="22"/>
                <w:szCs w:val="22"/>
              </w:rPr>
              <w:t>AK</w:t>
            </w:r>
          </w:p>
        </w:tc>
        <w:tc>
          <w:tcPr>
            <w:tcW w:w="936" w:type="dxa"/>
            <w:noWrap/>
            <w:vAlign w:val="bottom"/>
          </w:tcPr>
          <w:p w14:paraId="35F56051" w14:textId="77777777" w:rsidR="00CB458F" w:rsidRPr="00CB458F" w:rsidRDefault="00CB458F" w:rsidP="00CB458F">
            <w:pPr>
              <w:jc w:val="center"/>
              <w:rPr>
                <w:color w:val="000000"/>
                <w:sz w:val="22"/>
                <w:szCs w:val="22"/>
              </w:rPr>
            </w:pPr>
            <w:r w:rsidRPr="00CB458F">
              <w:rPr>
                <w:color w:val="000000"/>
                <w:sz w:val="22"/>
                <w:szCs w:val="22"/>
              </w:rPr>
              <w:t>10</w:t>
            </w:r>
          </w:p>
        </w:tc>
        <w:tc>
          <w:tcPr>
            <w:tcW w:w="1557" w:type="dxa"/>
            <w:noWrap/>
            <w:vAlign w:val="bottom"/>
          </w:tcPr>
          <w:p w14:paraId="217CE2D0" w14:textId="77777777" w:rsidR="00CB458F" w:rsidRPr="00CB458F" w:rsidRDefault="00CB458F" w:rsidP="008D26FE">
            <w:pPr>
              <w:jc w:val="right"/>
              <w:rPr>
                <w:color w:val="000000"/>
                <w:sz w:val="22"/>
                <w:szCs w:val="22"/>
              </w:rPr>
            </w:pPr>
            <w:r w:rsidRPr="00CB458F">
              <w:rPr>
                <w:color w:val="000000"/>
                <w:sz w:val="22"/>
                <w:szCs w:val="22"/>
              </w:rPr>
              <w:t>9,000</w:t>
            </w:r>
          </w:p>
        </w:tc>
        <w:tc>
          <w:tcPr>
            <w:tcW w:w="1620" w:type="dxa"/>
            <w:noWrap/>
            <w:vAlign w:val="bottom"/>
          </w:tcPr>
          <w:p w14:paraId="4F1601CE" w14:textId="77777777" w:rsidR="00CB458F" w:rsidRPr="00CB458F" w:rsidRDefault="00CB458F" w:rsidP="008D26FE">
            <w:pPr>
              <w:jc w:val="right"/>
              <w:rPr>
                <w:color w:val="000000"/>
                <w:sz w:val="22"/>
                <w:szCs w:val="22"/>
              </w:rPr>
            </w:pPr>
            <w:r w:rsidRPr="00CB458F">
              <w:rPr>
                <w:color w:val="000000"/>
                <w:sz w:val="22"/>
                <w:szCs w:val="22"/>
              </w:rPr>
              <w:t>4,500</w:t>
            </w:r>
          </w:p>
        </w:tc>
        <w:tc>
          <w:tcPr>
            <w:tcW w:w="1677" w:type="dxa"/>
            <w:noWrap/>
            <w:vAlign w:val="bottom"/>
          </w:tcPr>
          <w:p w14:paraId="1A50172D" w14:textId="77777777" w:rsidR="00CB458F" w:rsidRPr="00CB458F" w:rsidRDefault="00CB458F" w:rsidP="008D26FE">
            <w:pPr>
              <w:jc w:val="right"/>
              <w:rPr>
                <w:color w:val="000000"/>
                <w:sz w:val="22"/>
                <w:szCs w:val="22"/>
              </w:rPr>
            </w:pPr>
            <w:r w:rsidRPr="00CB458F">
              <w:rPr>
                <w:color w:val="000000"/>
                <w:sz w:val="22"/>
                <w:szCs w:val="22"/>
              </w:rPr>
              <w:t>4,500</w:t>
            </w:r>
          </w:p>
        </w:tc>
      </w:tr>
      <w:tr w:rsidR="00CB458F" w:rsidRPr="000F7D5F" w14:paraId="21EBDA10" w14:textId="77777777" w:rsidTr="00CB458F">
        <w:trPr>
          <w:trHeight w:val="255"/>
          <w:jc w:val="center"/>
        </w:trPr>
        <w:tc>
          <w:tcPr>
            <w:tcW w:w="835" w:type="dxa"/>
            <w:noWrap/>
            <w:vAlign w:val="bottom"/>
          </w:tcPr>
          <w:p w14:paraId="49499085" w14:textId="77777777" w:rsidR="00CB458F" w:rsidRPr="00CB458F" w:rsidRDefault="00CB458F" w:rsidP="00CB458F">
            <w:pPr>
              <w:jc w:val="center"/>
              <w:rPr>
                <w:color w:val="000000"/>
                <w:sz w:val="22"/>
                <w:szCs w:val="22"/>
              </w:rPr>
            </w:pPr>
            <w:r w:rsidRPr="00CB458F">
              <w:rPr>
                <w:color w:val="000000"/>
                <w:sz w:val="22"/>
                <w:szCs w:val="22"/>
              </w:rPr>
              <w:t>AZ</w:t>
            </w:r>
          </w:p>
        </w:tc>
        <w:tc>
          <w:tcPr>
            <w:tcW w:w="936" w:type="dxa"/>
            <w:noWrap/>
            <w:vAlign w:val="bottom"/>
          </w:tcPr>
          <w:p w14:paraId="263A1409" w14:textId="77777777" w:rsidR="00CB458F" w:rsidRPr="00CB458F" w:rsidRDefault="00CB458F" w:rsidP="00CB458F">
            <w:pPr>
              <w:jc w:val="center"/>
              <w:rPr>
                <w:color w:val="000000"/>
                <w:sz w:val="22"/>
                <w:szCs w:val="22"/>
              </w:rPr>
            </w:pPr>
            <w:r w:rsidRPr="00CB458F">
              <w:rPr>
                <w:color w:val="000000"/>
                <w:sz w:val="22"/>
                <w:szCs w:val="22"/>
              </w:rPr>
              <w:t>9</w:t>
            </w:r>
          </w:p>
        </w:tc>
        <w:tc>
          <w:tcPr>
            <w:tcW w:w="1557" w:type="dxa"/>
            <w:noWrap/>
            <w:vAlign w:val="bottom"/>
          </w:tcPr>
          <w:p w14:paraId="1D1F6F52" w14:textId="77777777" w:rsidR="00CB458F" w:rsidRPr="00CB458F" w:rsidRDefault="00CB458F" w:rsidP="008D26FE">
            <w:pPr>
              <w:jc w:val="right"/>
              <w:rPr>
                <w:color w:val="000000"/>
                <w:sz w:val="22"/>
                <w:szCs w:val="22"/>
              </w:rPr>
            </w:pPr>
            <w:r w:rsidRPr="00CB458F">
              <w:rPr>
                <w:color w:val="000000"/>
                <w:sz w:val="22"/>
                <w:szCs w:val="22"/>
              </w:rPr>
              <w:t>300</w:t>
            </w:r>
          </w:p>
        </w:tc>
        <w:tc>
          <w:tcPr>
            <w:tcW w:w="1620" w:type="dxa"/>
            <w:noWrap/>
            <w:vAlign w:val="bottom"/>
          </w:tcPr>
          <w:p w14:paraId="59FE4C4B" w14:textId="77777777" w:rsidR="00CB458F" w:rsidRPr="00CB458F" w:rsidRDefault="00CB458F" w:rsidP="008D26FE">
            <w:pPr>
              <w:jc w:val="right"/>
              <w:rPr>
                <w:color w:val="000000"/>
                <w:sz w:val="22"/>
                <w:szCs w:val="22"/>
              </w:rPr>
            </w:pPr>
            <w:r w:rsidRPr="00CB458F">
              <w:rPr>
                <w:color w:val="000000"/>
                <w:sz w:val="22"/>
                <w:szCs w:val="22"/>
              </w:rPr>
              <w:t>150</w:t>
            </w:r>
          </w:p>
        </w:tc>
        <w:tc>
          <w:tcPr>
            <w:tcW w:w="1677" w:type="dxa"/>
            <w:noWrap/>
            <w:vAlign w:val="bottom"/>
          </w:tcPr>
          <w:p w14:paraId="0BC1B93C" w14:textId="77777777" w:rsidR="00CB458F" w:rsidRPr="00CB458F" w:rsidRDefault="00CB458F" w:rsidP="008D26FE">
            <w:pPr>
              <w:jc w:val="right"/>
              <w:rPr>
                <w:color w:val="000000"/>
                <w:sz w:val="22"/>
                <w:szCs w:val="22"/>
              </w:rPr>
            </w:pPr>
            <w:r w:rsidRPr="00CB458F">
              <w:rPr>
                <w:color w:val="000000"/>
                <w:sz w:val="22"/>
                <w:szCs w:val="22"/>
              </w:rPr>
              <w:t>150</w:t>
            </w:r>
          </w:p>
        </w:tc>
      </w:tr>
      <w:tr w:rsidR="00CB458F" w:rsidRPr="000F7D5F" w14:paraId="39B5AC63" w14:textId="77777777" w:rsidTr="00CB458F">
        <w:trPr>
          <w:trHeight w:val="255"/>
          <w:jc w:val="center"/>
        </w:trPr>
        <w:tc>
          <w:tcPr>
            <w:tcW w:w="835" w:type="dxa"/>
            <w:noWrap/>
            <w:vAlign w:val="bottom"/>
          </w:tcPr>
          <w:p w14:paraId="7019522E" w14:textId="77777777" w:rsidR="00CB458F" w:rsidRPr="00CB458F" w:rsidRDefault="00CB458F" w:rsidP="00CB458F">
            <w:pPr>
              <w:jc w:val="center"/>
              <w:rPr>
                <w:color w:val="000000"/>
                <w:sz w:val="22"/>
                <w:szCs w:val="22"/>
              </w:rPr>
            </w:pPr>
            <w:r w:rsidRPr="00CB458F">
              <w:rPr>
                <w:color w:val="000000"/>
                <w:sz w:val="22"/>
                <w:szCs w:val="22"/>
              </w:rPr>
              <w:t>CA</w:t>
            </w:r>
          </w:p>
        </w:tc>
        <w:tc>
          <w:tcPr>
            <w:tcW w:w="936" w:type="dxa"/>
            <w:noWrap/>
            <w:vAlign w:val="bottom"/>
          </w:tcPr>
          <w:p w14:paraId="16729BA9" w14:textId="77777777" w:rsidR="00CB458F" w:rsidRPr="00CB458F" w:rsidRDefault="00CB458F" w:rsidP="00CB458F">
            <w:pPr>
              <w:jc w:val="center"/>
              <w:rPr>
                <w:color w:val="000000"/>
                <w:sz w:val="22"/>
                <w:szCs w:val="22"/>
              </w:rPr>
            </w:pPr>
            <w:r w:rsidRPr="00CB458F">
              <w:rPr>
                <w:color w:val="000000"/>
                <w:sz w:val="22"/>
                <w:szCs w:val="22"/>
              </w:rPr>
              <w:t>9</w:t>
            </w:r>
          </w:p>
        </w:tc>
        <w:tc>
          <w:tcPr>
            <w:tcW w:w="1557" w:type="dxa"/>
            <w:noWrap/>
            <w:vAlign w:val="bottom"/>
          </w:tcPr>
          <w:p w14:paraId="45CA5A11" w14:textId="77777777" w:rsidR="00CB458F" w:rsidRPr="00CB458F" w:rsidRDefault="00CB458F" w:rsidP="008D26FE">
            <w:pPr>
              <w:jc w:val="right"/>
              <w:rPr>
                <w:color w:val="000000"/>
                <w:sz w:val="22"/>
                <w:szCs w:val="22"/>
              </w:rPr>
            </w:pPr>
            <w:r w:rsidRPr="00CB458F">
              <w:rPr>
                <w:color w:val="000000"/>
                <w:sz w:val="22"/>
                <w:szCs w:val="22"/>
              </w:rPr>
              <w:t>27,450</w:t>
            </w:r>
          </w:p>
        </w:tc>
        <w:tc>
          <w:tcPr>
            <w:tcW w:w="1620" w:type="dxa"/>
            <w:noWrap/>
            <w:vAlign w:val="bottom"/>
          </w:tcPr>
          <w:p w14:paraId="7EEE1670" w14:textId="77777777" w:rsidR="00CB458F" w:rsidRPr="00CB458F" w:rsidRDefault="00CB458F" w:rsidP="008D26FE">
            <w:pPr>
              <w:jc w:val="right"/>
              <w:rPr>
                <w:color w:val="000000"/>
                <w:sz w:val="22"/>
                <w:szCs w:val="22"/>
              </w:rPr>
            </w:pPr>
            <w:r w:rsidRPr="00CB458F">
              <w:rPr>
                <w:color w:val="000000"/>
                <w:sz w:val="22"/>
                <w:szCs w:val="22"/>
              </w:rPr>
              <w:t>13,725</w:t>
            </w:r>
          </w:p>
        </w:tc>
        <w:tc>
          <w:tcPr>
            <w:tcW w:w="1677" w:type="dxa"/>
            <w:noWrap/>
            <w:vAlign w:val="bottom"/>
          </w:tcPr>
          <w:p w14:paraId="0EDFC5D8" w14:textId="77777777" w:rsidR="00CB458F" w:rsidRPr="00CB458F" w:rsidRDefault="00CB458F" w:rsidP="008D26FE">
            <w:pPr>
              <w:jc w:val="right"/>
              <w:rPr>
                <w:color w:val="000000"/>
                <w:sz w:val="22"/>
                <w:szCs w:val="22"/>
              </w:rPr>
            </w:pPr>
            <w:r w:rsidRPr="00CB458F">
              <w:rPr>
                <w:color w:val="000000"/>
                <w:sz w:val="22"/>
                <w:szCs w:val="22"/>
              </w:rPr>
              <w:t>13,725</w:t>
            </w:r>
          </w:p>
        </w:tc>
      </w:tr>
      <w:tr w:rsidR="00CB458F" w:rsidRPr="000F7D5F" w14:paraId="76E52556" w14:textId="77777777" w:rsidTr="00CB458F">
        <w:trPr>
          <w:trHeight w:val="255"/>
          <w:jc w:val="center"/>
        </w:trPr>
        <w:tc>
          <w:tcPr>
            <w:tcW w:w="835" w:type="dxa"/>
            <w:noWrap/>
            <w:vAlign w:val="bottom"/>
          </w:tcPr>
          <w:p w14:paraId="09A31F4B" w14:textId="77777777" w:rsidR="00CB458F" w:rsidRPr="00CB458F" w:rsidRDefault="00CB458F" w:rsidP="00CB458F">
            <w:pPr>
              <w:jc w:val="center"/>
              <w:rPr>
                <w:color w:val="000000"/>
                <w:sz w:val="22"/>
                <w:szCs w:val="22"/>
              </w:rPr>
            </w:pPr>
            <w:r w:rsidRPr="00CB458F">
              <w:rPr>
                <w:color w:val="000000"/>
                <w:sz w:val="22"/>
                <w:szCs w:val="22"/>
              </w:rPr>
              <w:t>ID</w:t>
            </w:r>
          </w:p>
        </w:tc>
        <w:tc>
          <w:tcPr>
            <w:tcW w:w="936" w:type="dxa"/>
            <w:noWrap/>
            <w:vAlign w:val="bottom"/>
          </w:tcPr>
          <w:p w14:paraId="51F4451B" w14:textId="77777777" w:rsidR="00CB458F" w:rsidRPr="00CB458F" w:rsidRDefault="00CB458F" w:rsidP="00CB458F">
            <w:pPr>
              <w:jc w:val="center"/>
              <w:rPr>
                <w:color w:val="000000"/>
                <w:sz w:val="22"/>
                <w:szCs w:val="22"/>
              </w:rPr>
            </w:pPr>
            <w:r w:rsidRPr="00CB458F">
              <w:rPr>
                <w:color w:val="000000"/>
                <w:sz w:val="22"/>
                <w:szCs w:val="22"/>
              </w:rPr>
              <w:t>10</w:t>
            </w:r>
          </w:p>
        </w:tc>
        <w:tc>
          <w:tcPr>
            <w:tcW w:w="1557" w:type="dxa"/>
            <w:noWrap/>
            <w:vAlign w:val="bottom"/>
          </w:tcPr>
          <w:p w14:paraId="230BF3E1" w14:textId="77777777" w:rsidR="00CB458F" w:rsidRPr="00CB458F" w:rsidRDefault="00CB458F" w:rsidP="008D26FE">
            <w:pPr>
              <w:jc w:val="right"/>
              <w:rPr>
                <w:color w:val="000000"/>
                <w:sz w:val="22"/>
                <w:szCs w:val="22"/>
              </w:rPr>
            </w:pPr>
            <w:r w:rsidRPr="00CB458F">
              <w:rPr>
                <w:color w:val="000000"/>
                <w:sz w:val="22"/>
                <w:szCs w:val="22"/>
              </w:rPr>
              <w:t>4,500</w:t>
            </w:r>
          </w:p>
        </w:tc>
        <w:tc>
          <w:tcPr>
            <w:tcW w:w="1620" w:type="dxa"/>
            <w:noWrap/>
            <w:vAlign w:val="bottom"/>
          </w:tcPr>
          <w:p w14:paraId="1C97B4C4" w14:textId="77777777" w:rsidR="00CB458F" w:rsidRPr="00CB458F" w:rsidRDefault="00CB458F" w:rsidP="008D26FE">
            <w:pPr>
              <w:jc w:val="right"/>
              <w:rPr>
                <w:color w:val="000000"/>
                <w:sz w:val="22"/>
                <w:szCs w:val="22"/>
              </w:rPr>
            </w:pPr>
            <w:r w:rsidRPr="00CB458F">
              <w:rPr>
                <w:color w:val="000000"/>
                <w:sz w:val="22"/>
                <w:szCs w:val="22"/>
              </w:rPr>
              <w:t>2,250</w:t>
            </w:r>
          </w:p>
        </w:tc>
        <w:tc>
          <w:tcPr>
            <w:tcW w:w="1677" w:type="dxa"/>
            <w:noWrap/>
            <w:vAlign w:val="bottom"/>
          </w:tcPr>
          <w:p w14:paraId="02FE7542" w14:textId="77777777" w:rsidR="00CB458F" w:rsidRPr="00CB458F" w:rsidRDefault="00CB458F" w:rsidP="008D26FE">
            <w:pPr>
              <w:jc w:val="right"/>
              <w:rPr>
                <w:color w:val="000000"/>
                <w:sz w:val="22"/>
                <w:szCs w:val="22"/>
              </w:rPr>
            </w:pPr>
            <w:r w:rsidRPr="00CB458F">
              <w:rPr>
                <w:color w:val="000000"/>
                <w:sz w:val="22"/>
                <w:szCs w:val="22"/>
              </w:rPr>
              <w:t>2,250</w:t>
            </w:r>
          </w:p>
        </w:tc>
      </w:tr>
      <w:tr w:rsidR="00CB458F" w:rsidRPr="000F7D5F" w14:paraId="3BCBC3AA" w14:textId="77777777" w:rsidTr="00CB458F">
        <w:trPr>
          <w:trHeight w:val="255"/>
          <w:jc w:val="center"/>
        </w:trPr>
        <w:tc>
          <w:tcPr>
            <w:tcW w:w="835" w:type="dxa"/>
            <w:noWrap/>
            <w:vAlign w:val="bottom"/>
          </w:tcPr>
          <w:p w14:paraId="4FD65592" w14:textId="77777777" w:rsidR="00CB458F" w:rsidRPr="00CB458F" w:rsidRDefault="00CB458F" w:rsidP="00CB458F">
            <w:pPr>
              <w:jc w:val="center"/>
              <w:rPr>
                <w:color w:val="000000"/>
                <w:sz w:val="22"/>
                <w:szCs w:val="22"/>
              </w:rPr>
            </w:pPr>
            <w:r w:rsidRPr="00CB458F">
              <w:rPr>
                <w:color w:val="000000"/>
                <w:sz w:val="22"/>
                <w:szCs w:val="22"/>
              </w:rPr>
              <w:t>PA</w:t>
            </w:r>
          </w:p>
        </w:tc>
        <w:tc>
          <w:tcPr>
            <w:tcW w:w="936" w:type="dxa"/>
            <w:noWrap/>
            <w:vAlign w:val="bottom"/>
          </w:tcPr>
          <w:p w14:paraId="6C9DA039" w14:textId="77777777" w:rsidR="00CB458F" w:rsidRPr="00CB458F" w:rsidRDefault="00CB458F" w:rsidP="00CB458F">
            <w:pPr>
              <w:jc w:val="center"/>
              <w:rPr>
                <w:color w:val="000000"/>
                <w:sz w:val="22"/>
                <w:szCs w:val="22"/>
              </w:rPr>
            </w:pPr>
            <w:r w:rsidRPr="00CB458F">
              <w:rPr>
                <w:color w:val="000000"/>
                <w:sz w:val="22"/>
                <w:szCs w:val="22"/>
              </w:rPr>
              <w:t>3</w:t>
            </w:r>
          </w:p>
        </w:tc>
        <w:tc>
          <w:tcPr>
            <w:tcW w:w="1557" w:type="dxa"/>
            <w:noWrap/>
            <w:vAlign w:val="bottom"/>
          </w:tcPr>
          <w:p w14:paraId="761890E8" w14:textId="77777777" w:rsidR="00CB458F" w:rsidRPr="00CB458F" w:rsidRDefault="00CB458F" w:rsidP="008D26FE">
            <w:pPr>
              <w:jc w:val="right"/>
              <w:rPr>
                <w:color w:val="000000"/>
                <w:sz w:val="22"/>
                <w:szCs w:val="22"/>
              </w:rPr>
            </w:pPr>
            <w:r w:rsidRPr="00CB458F">
              <w:rPr>
                <w:color w:val="000000"/>
                <w:sz w:val="22"/>
                <w:szCs w:val="22"/>
              </w:rPr>
              <w:t>9,000</w:t>
            </w:r>
          </w:p>
        </w:tc>
        <w:tc>
          <w:tcPr>
            <w:tcW w:w="1620" w:type="dxa"/>
            <w:noWrap/>
            <w:vAlign w:val="bottom"/>
          </w:tcPr>
          <w:p w14:paraId="277C0B32" w14:textId="77777777" w:rsidR="00CB458F" w:rsidRPr="00CB458F" w:rsidRDefault="00CB458F" w:rsidP="008D26FE">
            <w:pPr>
              <w:jc w:val="right"/>
              <w:rPr>
                <w:color w:val="000000"/>
                <w:sz w:val="22"/>
                <w:szCs w:val="22"/>
              </w:rPr>
            </w:pPr>
            <w:r w:rsidRPr="00CB458F">
              <w:rPr>
                <w:color w:val="000000"/>
                <w:sz w:val="22"/>
                <w:szCs w:val="22"/>
              </w:rPr>
              <w:t>4,500</w:t>
            </w:r>
          </w:p>
        </w:tc>
        <w:tc>
          <w:tcPr>
            <w:tcW w:w="1677" w:type="dxa"/>
            <w:noWrap/>
            <w:vAlign w:val="bottom"/>
          </w:tcPr>
          <w:p w14:paraId="5CC63AD4" w14:textId="77777777" w:rsidR="00CB458F" w:rsidRPr="00CB458F" w:rsidRDefault="00CB458F" w:rsidP="008D26FE">
            <w:pPr>
              <w:jc w:val="right"/>
              <w:rPr>
                <w:color w:val="000000"/>
                <w:sz w:val="22"/>
                <w:szCs w:val="22"/>
              </w:rPr>
            </w:pPr>
            <w:r w:rsidRPr="00CB458F">
              <w:rPr>
                <w:color w:val="000000"/>
                <w:sz w:val="22"/>
                <w:szCs w:val="22"/>
              </w:rPr>
              <w:t>4,500</w:t>
            </w:r>
          </w:p>
        </w:tc>
      </w:tr>
      <w:tr w:rsidR="00CB458F" w:rsidRPr="000F7D5F" w14:paraId="1588A47B" w14:textId="77777777" w:rsidTr="00CB458F">
        <w:trPr>
          <w:trHeight w:val="255"/>
          <w:jc w:val="center"/>
        </w:trPr>
        <w:tc>
          <w:tcPr>
            <w:tcW w:w="835" w:type="dxa"/>
            <w:noWrap/>
            <w:vAlign w:val="bottom"/>
          </w:tcPr>
          <w:p w14:paraId="131E12C6" w14:textId="77777777" w:rsidR="00CB458F" w:rsidRPr="00CB458F" w:rsidRDefault="00CB458F" w:rsidP="00CB458F">
            <w:pPr>
              <w:jc w:val="center"/>
              <w:rPr>
                <w:color w:val="000000"/>
                <w:sz w:val="22"/>
                <w:szCs w:val="22"/>
              </w:rPr>
            </w:pPr>
            <w:r w:rsidRPr="00CB458F">
              <w:rPr>
                <w:color w:val="000000"/>
                <w:sz w:val="22"/>
                <w:szCs w:val="22"/>
              </w:rPr>
              <w:t>TN</w:t>
            </w:r>
          </w:p>
        </w:tc>
        <w:tc>
          <w:tcPr>
            <w:tcW w:w="936" w:type="dxa"/>
            <w:noWrap/>
            <w:vAlign w:val="bottom"/>
          </w:tcPr>
          <w:p w14:paraId="03C2EA62" w14:textId="77777777" w:rsidR="00CB458F" w:rsidRPr="00CB458F" w:rsidRDefault="00CB458F" w:rsidP="00CB458F">
            <w:pPr>
              <w:jc w:val="center"/>
              <w:rPr>
                <w:color w:val="000000"/>
                <w:sz w:val="22"/>
                <w:szCs w:val="22"/>
              </w:rPr>
            </w:pPr>
            <w:r w:rsidRPr="00CB458F">
              <w:rPr>
                <w:color w:val="000000"/>
                <w:sz w:val="22"/>
                <w:szCs w:val="22"/>
              </w:rPr>
              <w:t>4</w:t>
            </w:r>
          </w:p>
        </w:tc>
        <w:tc>
          <w:tcPr>
            <w:tcW w:w="1557" w:type="dxa"/>
            <w:noWrap/>
            <w:vAlign w:val="bottom"/>
          </w:tcPr>
          <w:p w14:paraId="67A66AC5" w14:textId="77777777" w:rsidR="00CB458F" w:rsidRPr="00CB458F" w:rsidRDefault="00CB458F" w:rsidP="008D26FE">
            <w:pPr>
              <w:jc w:val="right"/>
              <w:rPr>
                <w:color w:val="000000"/>
                <w:sz w:val="22"/>
                <w:szCs w:val="22"/>
              </w:rPr>
            </w:pPr>
            <w:r w:rsidRPr="00CB458F">
              <w:rPr>
                <w:color w:val="000000"/>
                <w:sz w:val="22"/>
                <w:szCs w:val="22"/>
              </w:rPr>
              <w:t>150</w:t>
            </w:r>
          </w:p>
        </w:tc>
        <w:tc>
          <w:tcPr>
            <w:tcW w:w="1620" w:type="dxa"/>
            <w:noWrap/>
            <w:vAlign w:val="bottom"/>
          </w:tcPr>
          <w:p w14:paraId="765AF81B" w14:textId="77777777" w:rsidR="00CB458F" w:rsidRPr="00CB458F" w:rsidRDefault="00CB458F" w:rsidP="008D26FE">
            <w:pPr>
              <w:jc w:val="right"/>
              <w:rPr>
                <w:color w:val="000000"/>
                <w:sz w:val="22"/>
                <w:szCs w:val="22"/>
              </w:rPr>
            </w:pPr>
            <w:r w:rsidRPr="00CB458F">
              <w:rPr>
                <w:color w:val="000000"/>
                <w:sz w:val="22"/>
                <w:szCs w:val="22"/>
              </w:rPr>
              <w:t>75</w:t>
            </w:r>
          </w:p>
        </w:tc>
        <w:tc>
          <w:tcPr>
            <w:tcW w:w="1677" w:type="dxa"/>
            <w:noWrap/>
            <w:vAlign w:val="bottom"/>
          </w:tcPr>
          <w:p w14:paraId="1AED1D45" w14:textId="77777777" w:rsidR="00CB458F" w:rsidRPr="00CB458F" w:rsidRDefault="00CB458F" w:rsidP="008D26FE">
            <w:pPr>
              <w:jc w:val="right"/>
              <w:rPr>
                <w:color w:val="000000"/>
                <w:sz w:val="22"/>
                <w:szCs w:val="22"/>
              </w:rPr>
            </w:pPr>
            <w:r w:rsidRPr="00CB458F">
              <w:rPr>
                <w:color w:val="000000"/>
                <w:sz w:val="22"/>
                <w:szCs w:val="22"/>
              </w:rPr>
              <w:t>75</w:t>
            </w:r>
          </w:p>
        </w:tc>
      </w:tr>
      <w:tr w:rsidR="00CB458F" w:rsidRPr="000F7D5F" w14:paraId="5195E399" w14:textId="77777777" w:rsidTr="00CB458F">
        <w:trPr>
          <w:trHeight w:val="255"/>
          <w:jc w:val="center"/>
        </w:trPr>
        <w:tc>
          <w:tcPr>
            <w:tcW w:w="835" w:type="dxa"/>
            <w:noWrap/>
            <w:vAlign w:val="bottom"/>
          </w:tcPr>
          <w:p w14:paraId="361AAFF1" w14:textId="77777777" w:rsidR="00CB458F" w:rsidRPr="00CB458F" w:rsidRDefault="00CB458F" w:rsidP="00CB458F">
            <w:pPr>
              <w:jc w:val="center"/>
              <w:rPr>
                <w:color w:val="000000"/>
                <w:sz w:val="22"/>
                <w:szCs w:val="22"/>
              </w:rPr>
            </w:pPr>
            <w:r w:rsidRPr="00CB458F">
              <w:rPr>
                <w:color w:val="000000"/>
                <w:sz w:val="22"/>
                <w:szCs w:val="22"/>
              </w:rPr>
              <w:t>UT</w:t>
            </w:r>
          </w:p>
        </w:tc>
        <w:tc>
          <w:tcPr>
            <w:tcW w:w="936" w:type="dxa"/>
            <w:noWrap/>
            <w:vAlign w:val="bottom"/>
          </w:tcPr>
          <w:p w14:paraId="38DC7F4D" w14:textId="77777777" w:rsidR="00CB458F" w:rsidRPr="00CB458F" w:rsidRDefault="00CB458F" w:rsidP="00CB458F">
            <w:pPr>
              <w:jc w:val="center"/>
              <w:rPr>
                <w:color w:val="000000"/>
                <w:sz w:val="22"/>
                <w:szCs w:val="22"/>
              </w:rPr>
            </w:pPr>
            <w:r w:rsidRPr="00CB458F">
              <w:rPr>
                <w:color w:val="000000"/>
                <w:sz w:val="22"/>
                <w:szCs w:val="22"/>
              </w:rPr>
              <w:t>8</w:t>
            </w:r>
          </w:p>
        </w:tc>
        <w:tc>
          <w:tcPr>
            <w:tcW w:w="1557" w:type="dxa"/>
            <w:noWrap/>
            <w:vAlign w:val="bottom"/>
          </w:tcPr>
          <w:p w14:paraId="7E0C8323" w14:textId="77777777" w:rsidR="00CB458F" w:rsidRPr="00CB458F" w:rsidRDefault="00CB458F" w:rsidP="008D26FE">
            <w:pPr>
              <w:jc w:val="right"/>
              <w:rPr>
                <w:color w:val="000000"/>
                <w:sz w:val="22"/>
                <w:szCs w:val="22"/>
              </w:rPr>
            </w:pPr>
            <w:r w:rsidRPr="00CB458F">
              <w:rPr>
                <w:color w:val="000000"/>
                <w:sz w:val="22"/>
                <w:szCs w:val="22"/>
              </w:rPr>
              <w:t>22,500</w:t>
            </w:r>
          </w:p>
        </w:tc>
        <w:tc>
          <w:tcPr>
            <w:tcW w:w="1620" w:type="dxa"/>
            <w:noWrap/>
            <w:vAlign w:val="bottom"/>
          </w:tcPr>
          <w:p w14:paraId="410FD192" w14:textId="77777777" w:rsidR="00CB458F" w:rsidRPr="00CB458F" w:rsidRDefault="00CB458F" w:rsidP="008D26FE">
            <w:pPr>
              <w:jc w:val="right"/>
              <w:rPr>
                <w:color w:val="000000"/>
                <w:sz w:val="22"/>
                <w:szCs w:val="22"/>
              </w:rPr>
            </w:pPr>
            <w:r w:rsidRPr="00CB458F">
              <w:rPr>
                <w:color w:val="000000"/>
                <w:sz w:val="22"/>
                <w:szCs w:val="22"/>
              </w:rPr>
              <w:t>11,250</w:t>
            </w:r>
          </w:p>
        </w:tc>
        <w:tc>
          <w:tcPr>
            <w:tcW w:w="1677" w:type="dxa"/>
            <w:noWrap/>
            <w:vAlign w:val="bottom"/>
          </w:tcPr>
          <w:p w14:paraId="16E7B19F" w14:textId="77777777" w:rsidR="00CB458F" w:rsidRPr="00CB458F" w:rsidRDefault="00CB458F" w:rsidP="008D26FE">
            <w:pPr>
              <w:jc w:val="right"/>
              <w:rPr>
                <w:color w:val="000000"/>
                <w:sz w:val="22"/>
                <w:szCs w:val="22"/>
              </w:rPr>
            </w:pPr>
            <w:r w:rsidRPr="00CB458F">
              <w:rPr>
                <w:color w:val="000000"/>
                <w:sz w:val="22"/>
                <w:szCs w:val="22"/>
              </w:rPr>
              <w:t>11,250</w:t>
            </w:r>
          </w:p>
        </w:tc>
      </w:tr>
    </w:tbl>
    <w:p w14:paraId="7E493F51" w14:textId="77777777" w:rsidR="00CB458F" w:rsidRDefault="00CB458F" w:rsidP="00CB458F">
      <w:pPr>
        <w:ind w:left="360"/>
        <w:jc w:val="both"/>
      </w:pPr>
    </w:p>
    <w:p w14:paraId="5B0F055A" w14:textId="77777777" w:rsidR="00CB3528" w:rsidRDefault="00CB458F" w:rsidP="0054238D">
      <w:pPr>
        <w:ind w:left="720"/>
        <w:rPr>
          <w:b/>
        </w:rPr>
      </w:pPr>
      <w:r>
        <w:t xml:space="preserve"> </w:t>
      </w:r>
      <w:r w:rsidR="00CB3528">
        <w:tab/>
      </w:r>
    </w:p>
    <w:p w14:paraId="6A4D4282" w14:textId="77777777" w:rsidR="00CB3528" w:rsidRDefault="00CB3528" w:rsidP="0054238D">
      <w:pPr>
        <w:rPr>
          <w:b/>
        </w:rPr>
      </w:pPr>
      <w:r>
        <w:rPr>
          <w:b/>
        </w:rPr>
        <w:t>6(b)</w:t>
      </w:r>
      <w:r>
        <w:rPr>
          <w:b/>
        </w:rPr>
        <w:tab/>
        <w:t>Estimating Respondent Cost</w:t>
      </w:r>
    </w:p>
    <w:p w14:paraId="30FD55E3" w14:textId="77777777" w:rsidR="00CB3528" w:rsidRDefault="00CB3528" w:rsidP="0054238D">
      <w:pPr>
        <w:ind w:left="720"/>
        <w:rPr>
          <w:b/>
        </w:rPr>
      </w:pPr>
    </w:p>
    <w:p w14:paraId="01D4A515" w14:textId="77777777" w:rsidR="00CB3528" w:rsidRDefault="00CB3528" w:rsidP="0054238D">
      <w:pPr>
        <w:ind w:left="720"/>
      </w:pPr>
      <w:r>
        <w:rPr>
          <w:b/>
        </w:rPr>
        <w:tab/>
      </w:r>
      <w:r>
        <w:t xml:space="preserve">Labor costs are estimated for </w:t>
      </w:r>
      <w:r w:rsidR="0021152F">
        <w:t>s</w:t>
      </w:r>
      <w:r w:rsidR="00353BF7">
        <w:t>tate</w:t>
      </w:r>
      <w:r>
        <w:t xml:space="preserve"> governments using the total of projected additional hours for the areas</w:t>
      </w:r>
      <w:r w:rsidR="00B31D0B">
        <w:t xml:space="preserve">. </w:t>
      </w:r>
      <w:r>
        <w:t>These estimates do not reflect staff experience and eco</w:t>
      </w:r>
      <w:r w:rsidR="00A41FB0">
        <w:t>nomies</w:t>
      </w:r>
      <w:r>
        <w:t xml:space="preserve"> of scale</w:t>
      </w:r>
      <w:r w:rsidR="00B31D0B">
        <w:t xml:space="preserve">. </w:t>
      </w:r>
      <w:r>
        <w:t>The hourly rates are the result of estimated directed and indirect cost per employee</w:t>
      </w:r>
      <w:r w:rsidR="00B31D0B">
        <w:t xml:space="preserve">. </w:t>
      </w:r>
      <w:r>
        <w:t xml:space="preserve"> The main source of the information is </w:t>
      </w:r>
      <w:hyperlink r:id="rId9" w:history="1">
        <w:r>
          <w:rPr>
            <w:rStyle w:val="Hyperlink"/>
          </w:rPr>
          <w:t>http://www.opm.gov/oca/payrates/index.htm</w:t>
        </w:r>
      </w:hyperlink>
    </w:p>
    <w:p w14:paraId="55CDD245" w14:textId="77777777" w:rsidR="00CB3528" w:rsidRDefault="00CB3528" w:rsidP="0054238D">
      <w:pPr>
        <w:ind w:left="720"/>
      </w:pPr>
    </w:p>
    <w:p w14:paraId="54089163" w14:textId="77777777" w:rsidR="00CB3528" w:rsidRDefault="00CB3528" w:rsidP="0054238D">
      <w:pPr>
        <w:ind w:left="720"/>
      </w:pPr>
      <w:r>
        <w:tab/>
        <w:t>The estimated weighted direct salary cost per employee is $35.88 per hour</w:t>
      </w:r>
      <w:r w:rsidR="00B31D0B">
        <w:t xml:space="preserve">. </w:t>
      </w:r>
      <w:r>
        <w:t xml:space="preserve"> This results from a summation of the professional, managerial, and support staff components</w:t>
      </w:r>
      <w:r w:rsidR="00B31D0B">
        <w:t xml:space="preserve">. </w:t>
      </w:r>
    </w:p>
    <w:p w14:paraId="67BE5828" w14:textId="77777777" w:rsidR="00CB3528" w:rsidRDefault="00CB3528" w:rsidP="0054238D">
      <w:pPr>
        <w:ind w:left="720"/>
      </w:pPr>
    </w:p>
    <w:p w14:paraId="0C48E488" w14:textId="77777777" w:rsidR="00133FA1" w:rsidRDefault="00133FA1" w:rsidP="0054238D">
      <w:pPr>
        <w:numPr>
          <w:ilvl w:val="0"/>
          <w:numId w:val="22"/>
        </w:numPr>
      </w:pPr>
      <w:r>
        <w:t>Hourly equivalent 2010 Salary of Permanent Professional Staff at GS 11, Step 3 is $33.34</w:t>
      </w:r>
      <w:r w:rsidR="00B31D0B">
        <w:t>.</w:t>
      </w:r>
      <w:r w:rsidRPr="001C36AA">
        <w:t xml:space="preserve"> This is the average of hourly equivalent rates for the San Francisco, CA</w:t>
      </w:r>
      <w:r>
        <w:t xml:space="preserve"> and Washington, D.C. areas.</w:t>
      </w:r>
    </w:p>
    <w:p w14:paraId="6373DB65" w14:textId="77777777" w:rsidR="00133FA1" w:rsidRDefault="00133FA1" w:rsidP="0054238D">
      <w:pPr>
        <w:numPr>
          <w:ilvl w:val="0"/>
          <w:numId w:val="22"/>
        </w:numPr>
      </w:pPr>
      <w:r>
        <w:t>To account for permanent managerial staff, 1/11 or 9% of the hourly rate for GS 13, Step 3 is added to the professional staff hourly rates</w:t>
      </w:r>
      <w:r w:rsidR="00B31D0B">
        <w:t xml:space="preserve">. </w:t>
      </w:r>
      <w:r>
        <w:t>The average hourly equivalent rate for GS-13 using rates for San Francisco, CA and Washington, D.C. is $47.51</w:t>
      </w:r>
      <w:r w:rsidR="00B31D0B">
        <w:t>.</w:t>
      </w:r>
      <w:r>
        <w:t xml:space="preserve"> Nine percent of that is $4.32.</w:t>
      </w:r>
    </w:p>
    <w:p w14:paraId="6EB48F0D" w14:textId="77777777" w:rsidR="00CB3528" w:rsidRDefault="00133FA1" w:rsidP="00FA0E09">
      <w:pPr>
        <w:numPr>
          <w:ilvl w:val="0"/>
          <w:numId w:val="22"/>
        </w:numPr>
      </w:pPr>
      <w:r>
        <w:t>To account for permanent support staff at GS-6, Step 6, 1/8 or 16% of the hourly rate is added to the professional staff hourly rates</w:t>
      </w:r>
      <w:r w:rsidR="00B31D0B">
        <w:t xml:space="preserve">. </w:t>
      </w:r>
      <w:r>
        <w:t xml:space="preserve"> The average hourly equivalent rate for </w:t>
      </w:r>
      <w:r w:rsidRPr="001C36AA">
        <w:t>GS-6, Step 6 using rates for San Francisco, CA and Washington, D.C. is $</w:t>
      </w:r>
      <w:r>
        <w:t>22.17</w:t>
      </w:r>
      <w:r w:rsidR="00B31D0B">
        <w:t xml:space="preserve">. </w:t>
      </w:r>
      <w:r w:rsidRPr="001C36AA">
        <w:t>Sixteen percent of that is $</w:t>
      </w:r>
      <w:r>
        <w:t>3.55</w:t>
      </w:r>
      <w:r w:rsidRPr="001C36AA">
        <w:t xml:space="preserve">. </w:t>
      </w:r>
    </w:p>
    <w:p w14:paraId="1FE0CC01" w14:textId="77777777" w:rsidR="00FA0E09" w:rsidRDefault="00FA0E09" w:rsidP="00FA0E09">
      <w:pPr>
        <w:ind w:left="1080"/>
      </w:pPr>
    </w:p>
    <w:p w14:paraId="0DFEF398" w14:textId="77777777" w:rsidR="00133FA1" w:rsidRPr="001C36AA" w:rsidRDefault="00133FA1" w:rsidP="0054238D">
      <w:r w:rsidRPr="001C36AA">
        <w:t>The estimated hourly indirect cost per employee is $</w:t>
      </w:r>
      <w:r>
        <w:t>23.90</w:t>
      </w:r>
      <w:r w:rsidR="00B31D0B">
        <w:t xml:space="preserve">. </w:t>
      </w:r>
      <w:r w:rsidRPr="001C36AA">
        <w:t>This amount is the sum of the following:</w:t>
      </w:r>
    </w:p>
    <w:p w14:paraId="08D3CEA9" w14:textId="77777777" w:rsidR="00133FA1" w:rsidRPr="001C36AA" w:rsidRDefault="00133FA1" w:rsidP="0054238D"/>
    <w:p w14:paraId="40ABE4F6" w14:textId="77777777" w:rsidR="00133FA1" w:rsidRDefault="00133FA1" w:rsidP="0054238D">
      <w:pPr>
        <w:numPr>
          <w:ilvl w:val="0"/>
          <w:numId w:val="26"/>
        </w:numPr>
      </w:pPr>
      <w:r w:rsidRPr="001C36AA">
        <w:lastRenderedPageBreak/>
        <w:t>Benefits at 16% of the weighted direct hourly equivalent salary cost per employee or $</w:t>
      </w:r>
      <w:r>
        <w:t>6.59</w:t>
      </w:r>
      <w:r w:rsidRPr="001C36AA">
        <w:t>.</w:t>
      </w:r>
    </w:p>
    <w:p w14:paraId="1D7B9AB8" w14:textId="77777777" w:rsidR="00133FA1" w:rsidRDefault="00133FA1" w:rsidP="0054238D">
      <w:pPr>
        <w:numPr>
          <w:ilvl w:val="0"/>
          <w:numId w:val="26"/>
        </w:numPr>
      </w:pPr>
      <w:r w:rsidRPr="001C36AA">
        <w:t>Sick and annual leave at 10% of the weighted direct hourly equivalent salary cost per employee or $</w:t>
      </w:r>
      <w:r>
        <w:t>4.12</w:t>
      </w:r>
      <w:r w:rsidRPr="001C36AA">
        <w:t>.</w:t>
      </w:r>
    </w:p>
    <w:p w14:paraId="29EB4728" w14:textId="77777777" w:rsidR="00133FA1" w:rsidRPr="001C36AA" w:rsidRDefault="00133FA1" w:rsidP="0054238D">
      <w:pPr>
        <w:numPr>
          <w:ilvl w:val="0"/>
          <w:numId w:val="26"/>
        </w:numPr>
      </w:pPr>
      <w:r w:rsidRPr="001C36AA">
        <w:t>General overhead at 32% of the weighed direct hourly equivalent salary cost per employee or $</w:t>
      </w:r>
      <w:r>
        <w:t>13.18</w:t>
      </w:r>
      <w:r w:rsidRPr="001C36AA">
        <w:t>.</w:t>
      </w:r>
    </w:p>
    <w:p w14:paraId="421599DB" w14:textId="77777777" w:rsidR="00CB3528" w:rsidRDefault="00B31D0B" w:rsidP="0054238D">
      <w:pPr>
        <w:ind w:left="360"/>
      </w:pPr>
      <w:r>
        <w:t xml:space="preserve">. </w:t>
      </w:r>
      <w:r w:rsidR="00CB3528">
        <w:tab/>
      </w:r>
    </w:p>
    <w:p w14:paraId="51BC359B" w14:textId="77777777" w:rsidR="00EB60C4" w:rsidRDefault="00133FA1" w:rsidP="0054238D">
      <w:pPr>
        <w:ind w:left="720" w:firstLine="360"/>
      </w:pPr>
      <w:r w:rsidRPr="001C36AA">
        <w:t>The estimated total weighted direct and indirect hourly equivalent salary cost per employee is $</w:t>
      </w:r>
      <w:r>
        <w:t>65.10</w:t>
      </w:r>
      <w:r w:rsidR="00B31D0B">
        <w:t>.</w:t>
      </w:r>
      <w:r w:rsidR="00CB62F2">
        <w:t xml:space="preserve"> The </w:t>
      </w:r>
      <w:r w:rsidR="00CB62F2" w:rsidRPr="00D21715">
        <w:t>ICR cost estimates are in 2012 dollars</w:t>
      </w:r>
      <w:r w:rsidR="00CB62F2">
        <w:t>.  T</w:t>
      </w:r>
      <w:r w:rsidR="00CB62F2" w:rsidRPr="00D21715">
        <w:t xml:space="preserve">he original pay rates used in </w:t>
      </w:r>
      <w:r w:rsidR="00CB62F2">
        <w:t>the previous</w:t>
      </w:r>
      <w:r w:rsidR="00CB62F2" w:rsidRPr="00D21715">
        <w:t xml:space="preserve"> </w:t>
      </w:r>
      <w:r w:rsidR="00CB62F2">
        <w:t xml:space="preserve">PM25 </w:t>
      </w:r>
      <w:r w:rsidR="00CB62F2" w:rsidRPr="00D21715">
        <w:t>ICR</w:t>
      </w:r>
      <w:r w:rsidR="00CB62F2">
        <w:t>s</w:t>
      </w:r>
      <w:r w:rsidR="00CB62F2" w:rsidRPr="00D21715">
        <w:t xml:space="preserve"> did not change between 2010 and 2012 that reflects the freeze in Fed</w:t>
      </w:r>
      <w:r w:rsidR="00CB62F2">
        <w:t>eral</w:t>
      </w:r>
      <w:r w:rsidR="00CB62F2" w:rsidRPr="00D21715">
        <w:t xml:space="preserve"> hourly pay rates between 2010 and 2012</w:t>
      </w:r>
      <w:r w:rsidR="00CB62F2">
        <w:t>.</w:t>
      </w:r>
      <w:r w:rsidR="00CB62F2" w:rsidRPr="00D21715">
        <w:t xml:space="preserve">  </w:t>
      </w:r>
      <w:r w:rsidR="00B31D0B">
        <w:t xml:space="preserve"> </w:t>
      </w:r>
      <w:r w:rsidR="00EB60C4">
        <w:t xml:space="preserve">The estimated total incremental respondent burden for the state respondents to meet the new 2012 </w:t>
      </w:r>
      <w:r w:rsidR="005F417A" w:rsidRPr="00A46A39">
        <w:t>PM</w:t>
      </w:r>
      <w:r w:rsidR="005F417A" w:rsidRPr="00A46A39">
        <w:rPr>
          <w:vertAlign w:val="subscript"/>
        </w:rPr>
        <w:t>2.5</w:t>
      </w:r>
      <w:r w:rsidR="005F417A">
        <w:t xml:space="preserve"> </w:t>
      </w:r>
      <w:r w:rsidR="00EB60C4">
        <w:t xml:space="preserve"> SIP requirements and complete the remaining 1997 and 2006 SIP requirements is provided in Table </w:t>
      </w:r>
      <w:r w:rsidR="00FD2CC2">
        <w:t>5</w:t>
      </w:r>
      <w:r w:rsidR="00EB60C4">
        <w:t>.</w:t>
      </w:r>
    </w:p>
    <w:p w14:paraId="3C616D5A" w14:textId="77777777" w:rsidR="00EB60C4" w:rsidRDefault="00EB60C4" w:rsidP="0054238D">
      <w:pPr>
        <w:ind w:left="720"/>
      </w:pPr>
    </w:p>
    <w:p w14:paraId="00ACDAB5" w14:textId="77777777" w:rsidR="00FD2CC2" w:rsidRDefault="00FD2CC2" w:rsidP="00FD2CC2">
      <w:pPr>
        <w:ind w:left="720"/>
        <w:rPr>
          <w:b/>
          <w:sz w:val="20"/>
          <w:szCs w:val="20"/>
        </w:rPr>
      </w:pPr>
      <w:r>
        <w:rPr>
          <w:b/>
          <w:sz w:val="20"/>
          <w:szCs w:val="20"/>
        </w:rPr>
        <w:t xml:space="preserve">Table 5.  Estimated Total Incremental Cost and Hour Burden for the States (Respondents) to Fulfill </w:t>
      </w:r>
      <w:r w:rsidRPr="00EB60C4">
        <w:rPr>
          <w:b/>
          <w:sz w:val="20"/>
          <w:szCs w:val="20"/>
        </w:rPr>
        <w:t xml:space="preserve">the new </w:t>
      </w:r>
      <w:r w:rsidRPr="005F417A">
        <w:rPr>
          <w:b/>
          <w:sz w:val="20"/>
          <w:szCs w:val="20"/>
        </w:rPr>
        <w:t xml:space="preserve">2012 </w:t>
      </w:r>
      <w:r w:rsidR="005F417A" w:rsidRPr="005F417A">
        <w:rPr>
          <w:b/>
          <w:sz w:val="20"/>
          <w:szCs w:val="20"/>
        </w:rPr>
        <w:t>PM</w:t>
      </w:r>
      <w:r w:rsidR="005F417A" w:rsidRPr="005F417A">
        <w:rPr>
          <w:b/>
          <w:sz w:val="20"/>
          <w:szCs w:val="20"/>
          <w:vertAlign w:val="subscript"/>
        </w:rPr>
        <w:t>2.5</w:t>
      </w:r>
      <w:r w:rsidR="005F417A" w:rsidRPr="005F417A">
        <w:rPr>
          <w:b/>
          <w:sz w:val="20"/>
          <w:szCs w:val="20"/>
        </w:rPr>
        <w:t xml:space="preserve"> </w:t>
      </w:r>
      <w:r w:rsidR="005F417A">
        <w:rPr>
          <w:b/>
          <w:sz w:val="20"/>
          <w:szCs w:val="20"/>
        </w:rPr>
        <w:t>S</w:t>
      </w:r>
      <w:r w:rsidRPr="005F417A">
        <w:rPr>
          <w:b/>
          <w:sz w:val="20"/>
          <w:szCs w:val="20"/>
        </w:rPr>
        <w:t>IP</w:t>
      </w:r>
      <w:r w:rsidRPr="00EB60C4">
        <w:rPr>
          <w:b/>
          <w:sz w:val="20"/>
          <w:szCs w:val="20"/>
        </w:rPr>
        <w:t xml:space="preserve"> requirements and complete the remaining 1997 and 2006 SIP  </w:t>
      </w:r>
      <w:r>
        <w:rPr>
          <w:b/>
          <w:sz w:val="20"/>
          <w:szCs w:val="20"/>
        </w:rPr>
        <w:t>Submittal Requirements</w:t>
      </w:r>
      <w:r w:rsidRPr="004D3890">
        <w:rPr>
          <w:b/>
        </w:rPr>
        <w:t>.</w:t>
      </w:r>
    </w:p>
    <w:p w14:paraId="024F1066" w14:textId="77777777" w:rsidR="00FD2CC2" w:rsidRDefault="00FD2CC2" w:rsidP="00FD2CC2">
      <w:pPr>
        <w:ind w:left="720"/>
      </w:pPr>
    </w:p>
    <w:tbl>
      <w:tblPr>
        <w:tblW w:w="7676"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558"/>
        <w:gridCol w:w="1558"/>
        <w:gridCol w:w="1558"/>
        <w:gridCol w:w="2015"/>
      </w:tblGrid>
      <w:tr w:rsidR="00FD2CC2" w:rsidRPr="00FC625F" w14:paraId="464F11F8" w14:textId="77777777" w:rsidTr="008D26FE">
        <w:trPr>
          <w:trHeight w:val="467"/>
        </w:trPr>
        <w:tc>
          <w:tcPr>
            <w:tcW w:w="656" w:type="dxa"/>
            <w:vAlign w:val="center"/>
          </w:tcPr>
          <w:p w14:paraId="2E34C6D7" w14:textId="77777777" w:rsidR="00FD2CC2" w:rsidRPr="00FC625F" w:rsidRDefault="00FD2CC2" w:rsidP="008D26FE">
            <w:pPr>
              <w:jc w:val="center"/>
              <w:rPr>
                <w:b/>
                <w:sz w:val="18"/>
                <w:szCs w:val="18"/>
              </w:rPr>
            </w:pPr>
            <w:r>
              <w:rPr>
                <w:b/>
                <w:sz w:val="18"/>
                <w:szCs w:val="18"/>
              </w:rPr>
              <w:t>NAAQS</w:t>
            </w:r>
          </w:p>
        </w:tc>
        <w:tc>
          <w:tcPr>
            <w:tcW w:w="1620" w:type="dxa"/>
            <w:vAlign w:val="center"/>
          </w:tcPr>
          <w:p w14:paraId="39BCE468" w14:textId="77777777" w:rsidR="00FD2CC2" w:rsidRPr="00FC625F" w:rsidRDefault="00FD2CC2" w:rsidP="008D26FE">
            <w:pPr>
              <w:jc w:val="center"/>
              <w:rPr>
                <w:b/>
                <w:sz w:val="18"/>
                <w:szCs w:val="18"/>
              </w:rPr>
            </w:pPr>
            <w:r w:rsidRPr="00FC625F">
              <w:rPr>
                <w:b/>
                <w:sz w:val="18"/>
                <w:szCs w:val="18"/>
              </w:rPr>
              <w:t>Additional Cost for Year 1</w:t>
            </w:r>
          </w:p>
        </w:tc>
        <w:tc>
          <w:tcPr>
            <w:tcW w:w="1620" w:type="dxa"/>
            <w:vAlign w:val="center"/>
          </w:tcPr>
          <w:p w14:paraId="1E93411D" w14:textId="77777777" w:rsidR="00FD2CC2" w:rsidRPr="00FC625F" w:rsidRDefault="00FD2CC2" w:rsidP="008D26FE">
            <w:pPr>
              <w:jc w:val="center"/>
              <w:rPr>
                <w:b/>
                <w:sz w:val="18"/>
                <w:szCs w:val="18"/>
              </w:rPr>
            </w:pPr>
            <w:r w:rsidRPr="00FC625F">
              <w:rPr>
                <w:b/>
                <w:sz w:val="18"/>
                <w:szCs w:val="18"/>
              </w:rPr>
              <w:t>Additional Cost for Year 2</w:t>
            </w:r>
          </w:p>
        </w:tc>
        <w:tc>
          <w:tcPr>
            <w:tcW w:w="1620" w:type="dxa"/>
            <w:vAlign w:val="center"/>
          </w:tcPr>
          <w:p w14:paraId="1235B0BB" w14:textId="77777777" w:rsidR="00FD2CC2" w:rsidRPr="00FC625F" w:rsidRDefault="00FD2CC2" w:rsidP="008D26FE">
            <w:pPr>
              <w:jc w:val="center"/>
              <w:rPr>
                <w:b/>
                <w:sz w:val="18"/>
                <w:szCs w:val="18"/>
              </w:rPr>
            </w:pPr>
            <w:r w:rsidRPr="00FC625F">
              <w:rPr>
                <w:b/>
                <w:sz w:val="18"/>
                <w:szCs w:val="18"/>
              </w:rPr>
              <w:t>Additional Cost for Year 3</w:t>
            </w:r>
          </w:p>
        </w:tc>
        <w:tc>
          <w:tcPr>
            <w:tcW w:w="2160" w:type="dxa"/>
            <w:vAlign w:val="center"/>
          </w:tcPr>
          <w:p w14:paraId="30C9BC71" w14:textId="77777777" w:rsidR="00FD2CC2" w:rsidRPr="00FC625F" w:rsidRDefault="00FD2CC2" w:rsidP="008D26FE">
            <w:pPr>
              <w:jc w:val="center"/>
              <w:rPr>
                <w:b/>
                <w:sz w:val="18"/>
                <w:szCs w:val="18"/>
              </w:rPr>
            </w:pPr>
            <w:r w:rsidRPr="00FC625F">
              <w:rPr>
                <w:b/>
                <w:sz w:val="18"/>
                <w:szCs w:val="18"/>
              </w:rPr>
              <w:t>Burden for the 3</w:t>
            </w:r>
            <w:r>
              <w:rPr>
                <w:b/>
                <w:sz w:val="18"/>
                <w:szCs w:val="18"/>
              </w:rPr>
              <w:t>-</w:t>
            </w:r>
            <w:r w:rsidRPr="00FC625F">
              <w:rPr>
                <w:b/>
                <w:sz w:val="18"/>
                <w:szCs w:val="18"/>
              </w:rPr>
              <w:t>year ICR period</w:t>
            </w:r>
            <w:r>
              <w:rPr>
                <w:b/>
                <w:sz w:val="18"/>
                <w:szCs w:val="18"/>
              </w:rPr>
              <w:t xml:space="preserve"> (</w:t>
            </w:r>
            <w:proofErr w:type="spellStart"/>
            <w:r>
              <w:rPr>
                <w:b/>
                <w:sz w:val="18"/>
                <w:szCs w:val="18"/>
              </w:rPr>
              <w:t>hrs</w:t>
            </w:r>
            <w:proofErr w:type="spellEnd"/>
            <w:r>
              <w:rPr>
                <w:b/>
                <w:sz w:val="18"/>
                <w:szCs w:val="18"/>
              </w:rPr>
              <w:t>)</w:t>
            </w:r>
          </w:p>
        </w:tc>
      </w:tr>
      <w:tr w:rsidR="00FD2CC2" w:rsidRPr="00011F7B" w14:paraId="14D00C7E" w14:textId="77777777" w:rsidTr="008D26FE">
        <w:trPr>
          <w:trHeight w:val="512"/>
        </w:trPr>
        <w:tc>
          <w:tcPr>
            <w:tcW w:w="656" w:type="dxa"/>
            <w:vAlign w:val="center"/>
          </w:tcPr>
          <w:p w14:paraId="6271258B" w14:textId="77777777" w:rsidR="00FD2CC2" w:rsidRPr="00011F7B" w:rsidRDefault="00FD2CC2" w:rsidP="008D26FE">
            <w:pPr>
              <w:jc w:val="center"/>
              <w:rPr>
                <w:b/>
                <w:sz w:val="18"/>
                <w:szCs w:val="18"/>
              </w:rPr>
            </w:pPr>
            <w:r>
              <w:rPr>
                <w:b/>
                <w:sz w:val="18"/>
                <w:szCs w:val="18"/>
              </w:rPr>
              <w:t>2012</w:t>
            </w:r>
          </w:p>
        </w:tc>
        <w:tc>
          <w:tcPr>
            <w:tcW w:w="1620" w:type="dxa"/>
            <w:vAlign w:val="center"/>
          </w:tcPr>
          <w:p w14:paraId="29BA2628" w14:textId="77777777" w:rsidR="00FD2CC2" w:rsidRPr="002D4A68" w:rsidRDefault="00FD2CC2" w:rsidP="008D26FE">
            <w:pPr>
              <w:jc w:val="center"/>
              <w:rPr>
                <w:sz w:val="18"/>
                <w:szCs w:val="18"/>
              </w:rPr>
            </w:pPr>
            <w:r>
              <w:rPr>
                <w:sz w:val="18"/>
                <w:szCs w:val="18"/>
              </w:rPr>
              <w:t>$4.1 million</w:t>
            </w:r>
          </w:p>
        </w:tc>
        <w:tc>
          <w:tcPr>
            <w:tcW w:w="1620" w:type="dxa"/>
            <w:vAlign w:val="center"/>
          </w:tcPr>
          <w:p w14:paraId="65568C25" w14:textId="77777777" w:rsidR="00FD2CC2" w:rsidRPr="002D4A68" w:rsidRDefault="00FD2CC2" w:rsidP="008D26FE">
            <w:pPr>
              <w:jc w:val="center"/>
              <w:rPr>
                <w:sz w:val="18"/>
                <w:szCs w:val="18"/>
              </w:rPr>
            </w:pPr>
            <w:r>
              <w:rPr>
                <w:sz w:val="18"/>
                <w:szCs w:val="18"/>
              </w:rPr>
              <w:t>$1.8 million</w:t>
            </w:r>
          </w:p>
        </w:tc>
        <w:tc>
          <w:tcPr>
            <w:tcW w:w="1620" w:type="dxa"/>
            <w:vAlign w:val="center"/>
          </w:tcPr>
          <w:p w14:paraId="444B4973" w14:textId="77777777" w:rsidR="00FD2CC2" w:rsidRPr="002D4A68" w:rsidRDefault="00FD2CC2" w:rsidP="008D26FE">
            <w:pPr>
              <w:jc w:val="center"/>
              <w:rPr>
                <w:sz w:val="18"/>
                <w:szCs w:val="18"/>
              </w:rPr>
            </w:pPr>
            <w:r>
              <w:rPr>
                <w:sz w:val="18"/>
                <w:szCs w:val="18"/>
              </w:rPr>
              <w:t>$1.7 million</w:t>
            </w:r>
          </w:p>
        </w:tc>
        <w:tc>
          <w:tcPr>
            <w:tcW w:w="2160" w:type="dxa"/>
            <w:vAlign w:val="center"/>
          </w:tcPr>
          <w:p w14:paraId="174D8ABC" w14:textId="77777777" w:rsidR="00FD2CC2" w:rsidRDefault="00FD2CC2" w:rsidP="008D26FE">
            <w:pPr>
              <w:jc w:val="center"/>
              <w:rPr>
                <w:sz w:val="18"/>
                <w:szCs w:val="18"/>
              </w:rPr>
            </w:pPr>
            <w:r>
              <w:rPr>
                <w:sz w:val="18"/>
                <w:szCs w:val="18"/>
              </w:rPr>
              <w:t>126,000</w:t>
            </w:r>
          </w:p>
        </w:tc>
      </w:tr>
      <w:tr w:rsidR="00FD2CC2" w:rsidRPr="00011F7B" w14:paraId="2A096AAC" w14:textId="77777777" w:rsidTr="008D26FE">
        <w:trPr>
          <w:trHeight w:val="512"/>
        </w:trPr>
        <w:tc>
          <w:tcPr>
            <w:tcW w:w="656" w:type="dxa"/>
            <w:vAlign w:val="center"/>
          </w:tcPr>
          <w:p w14:paraId="0C7BE81D" w14:textId="77777777" w:rsidR="00FD2CC2" w:rsidRPr="00011F7B" w:rsidRDefault="00FD2CC2" w:rsidP="008D26FE">
            <w:pPr>
              <w:jc w:val="center"/>
              <w:rPr>
                <w:b/>
                <w:sz w:val="18"/>
                <w:szCs w:val="18"/>
              </w:rPr>
            </w:pPr>
            <w:r>
              <w:rPr>
                <w:b/>
                <w:sz w:val="18"/>
                <w:szCs w:val="18"/>
              </w:rPr>
              <w:t>1997/2006</w:t>
            </w:r>
          </w:p>
        </w:tc>
        <w:tc>
          <w:tcPr>
            <w:tcW w:w="1620" w:type="dxa"/>
            <w:vAlign w:val="center"/>
          </w:tcPr>
          <w:p w14:paraId="088445B4" w14:textId="77777777" w:rsidR="00FD2CC2" w:rsidRPr="002D4A68" w:rsidRDefault="00FD2CC2" w:rsidP="008D26FE">
            <w:pPr>
              <w:jc w:val="center"/>
              <w:rPr>
                <w:sz w:val="18"/>
                <w:szCs w:val="18"/>
              </w:rPr>
            </w:pPr>
            <w:r>
              <w:rPr>
                <w:sz w:val="18"/>
                <w:szCs w:val="18"/>
              </w:rPr>
              <w:t>$4.7 million</w:t>
            </w:r>
          </w:p>
        </w:tc>
        <w:tc>
          <w:tcPr>
            <w:tcW w:w="1620" w:type="dxa"/>
            <w:vAlign w:val="center"/>
          </w:tcPr>
          <w:p w14:paraId="5572C176" w14:textId="77777777" w:rsidR="00FD2CC2" w:rsidRPr="002D4A68" w:rsidRDefault="00FD2CC2" w:rsidP="008D26FE">
            <w:pPr>
              <w:jc w:val="center"/>
              <w:rPr>
                <w:sz w:val="18"/>
                <w:szCs w:val="18"/>
              </w:rPr>
            </w:pPr>
            <w:r>
              <w:rPr>
                <w:sz w:val="18"/>
                <w:szCs w:val="18"/>
              </w:rPr>
              <w:t>$2.0 million</w:t>
            </w:r>
          </w:p>
        </w:tc>
        <w:tc>
          <w:tcPr>
            <w:tcW w:w="1620" w:type="dxa"/>
            <w:vAlign w:val="center"/>
          </w:tcPr>
          <w:p w14:paraId="2E74B91D" w14:textId="77777777" w:rsidR="00FD2CC2" w:rsidRPr="002D4A68" w:rsidRDefault="00FD2CC2" w:rsidP="008D26FE">
            <w:pPr>
              <w:jc w:val="center"/>
              <w:rPr>
                <w:sz w:val="18"/>
                <w:szCs w:val="18"/>
              </w:rPr>
            </w:pPr>
            <w:r>
              <w:rPr>
                <w:sz w:val="18"/>
                <w:szCs w:val="18"/>
              </w:rPr>
              <w:t>$1.9 million</w:t>
            </w:r>
          </w:p>
        </w:tc>
        <w:tc>
          <w:tcPr>
            <w:tcW w:w="2160" w:type="dxa"/>
            <w:vAlign w:val="center"/>
          </w:tcPr>
          <w:p w14:paraId="4EEE60EE" w14:textId="77777777" w:rsidR="00FD2CC2" w:rsidRDefault="00FD2CC2" w:rsidP="008D26FE">
            <w:pPr>
              <w:jc w:val="center"/>
              <w:rPr>
                <w:sz w:val="18"/>
                <w:szCs w:val="18"/>
              </w:rPr>
            </w:pPr>
            <w:r>
              <w:rPr>
                <w:sz w:val="18"/>
                <w:szCs w:val="18"/>
              </w:rPr>
              <w:t>145,800</w:t>
            </w:r>
          </w:p>
        </w:tc>
      </w:tr>
      <w:tr w:rsidR="00FD2CC2" w:rsidRPr="00011F7B" w14:paraId="3E2130E5" w14:textId="77777777" w:rsidTr="008D26FE">
        <w:trPr>
          <w:trHeight w:val="512"/>
        </w:trPr>
        <w:tc>
          <w:tcPr>
            <w:tcW w:w="656" w:type="dxa"/>
            <w:vAlign w:val="center"/>
          </w:tcPr>
          <w:p w14:paraId="464E04A7" w14:textId="77777777" w:rsidR="00FD2CC2" w:rsidRPr="00011F7B" w:rsidRDefault="00FD2CC2" w:rsidP="008D26FE">
            <w:pPr>
              <w:jc w:val="center"/>
              <w:rPr>
                <w:b/>
                <w:sz w:val="18"/>
                <w:szCs w:val="18"/>
              </w:rPr>
            </w:pPr>
            <w:r w:rsidRPr="00011F7B">
              <w:rPr>
                <w:b/>
                <w:sz w:val="18"/>
                <w:szCs w:val="18"/>
              </w:rPr>
              <w:t>Total</w:t>
            </w:r>
          </w:p>
        </w:tc>
        <w:tc>
          <w:tcPr>
            <w:tcW w:w="1620" w:type="dxa"/>
            <w:vAlign w:val="center"/>
          </w:tcPr>
          <w:p w14:paraId="3A154F0A" w14:textId="77777777" w:rsidR="00FD2CC2" w:rsidRPr="00F47AAC" w:rsidRDefault="00FD2CC2" w:rsidP="008D26FE">
            <w:pPr>
              <w:jc w:val="center"/>
              <w:rPr>
                <w:sz w:val="18"/>
                <w:szCs w:val="18"/>
                <w:highlight w:val="yellow"/>
              </w:rPr>
            </w:pPr>
            <w:r w:rsidRPr="002D4A68">
              <w:rPr>
                <w:sz w:val="18"/>
                <w:szCs w:val="18"/>
              </w:rPr>
              <w:t>$</w:t>
            </w:r>
            <w:r>
              <w:rPr>
                <w:sz w:val="18"/>
                <w:szCs w:val="18"/>
              </w:rPr>
              <w:t>8.83</w:t>
            </w:r>
            <w:r w:rsidRPr="002D4A68">
              <w:rPr>
                <w:sz w:val="18"/>
                <w:szCs w:val="18"/>
              </w:rPr>
              <w:t xml:space="preserve"> million</w:t>
            </w:r>
          </w:p>
        </w:tc>
        <w:tc>
          <w:tcPr>
            <w:tcW w:w="1620" w:type="dxa"/>
            <w:vAlign w:val="center"/>
          </w:tcPr>
          <w:p w14:paraId="5E85FA56" w14:textId="77777777" w:rsidR="00FD2CC2" w:rsidRPr="00F47AAC" w:rsidRDefault="00FD2CC2" w:rsidP="008D26FE">
            <w:pPr>
              <w:jc w:val="center"/>
              <w:rPr>
                <w:sz w:val="18"/>
                <w:szCs w:val="18"/>
                <w:highlight w:val="yellow"/>
              </w:rPr>
            </w:pPr>
            <w:r w:rsidRPr="002D4A68">
              <w:rPr>
                <w:sz w:val="18"/>
                <w:szCs w:val="18"/>
              </w:rPr>
              <w:t>$</w:t>
            </w:r>
            <w:r>
              <w:rPr>
                <w:sz w:val="18"/>
                <w:szCs w:val="18"/>
              </w:rPr>
              <w:t>3.8</w:t>
            </w:r>
            <w:r w:rsidRPr="002D4A68">
              <w:rPr>
                <w:sz w:val="18"/>
                <w:szCs w:val="18"/>
              </w:rPr>
              <w:t xml:space="preserve"> million</w:t>
            </w:r>
          </w:p>
        </w:tc>
        <w:tc>
          <w:tcPr>
            <w:tcW w:w="1620" w:type="dxa"/>
            <w:vAlign w:val="center"/>
          </w:tcPr>
          <w:p w14:paraId="54E1AEED" w14:textId="77777777" w:rsidR="00FD2CC2" w:rsidRPr="00F47AAC" w:rsidRDefault="00FD2CC2" w:rsidP="008D26FE">
            <w:pPr>
              <w:jc w:val="center"/>
              <w:rPr>
                <w:sz w:val="18"/>
                <w:szCs w:val="18"/>
                <w:highlight w:val="yellow"/>
              </w:rPr>
            </w:pPr>
            <w:r w:rsidRPr="002D4A68">
              <w:rPr>
                <w:sz w:val="18"/>
                <w:szCs w:val="18"/>
              </w:rPr>
              <w:t>$</w:t>
            </w:r>
            <w:r>
              <w:rPr>
                <w:sz w:val="18"/>
                <w:szCs w:val="18"/>
              </w:rPr>
              <w:t>3.6</w:t>
            </w:r>
            <w:r w:rsidRPr="002D4A68">
              <w:rPr>
                <w:sz w:val="18"/>
                <w:szCs w:val="18"/>
              </w:rPr>
              <w:t xml:space="preserve"> million</w:t>
            </w:r>
          </w:p>
        </w:tc>
        <w:tc>
          <w:tcPr>
            <w:tcW w:w="2160" w:type="dxa"/>
            <w:vAlign w:val="center"/>
          </w:tcPr>
          <w:p w14:paraId="71009356" w14:textId="77777777" w:rsidR="00FD2CC2" w:rsidRPr="00F47AAC" w:rsidRDefault="00FD2CC2" w:rsidP="008D26FE">
            <w:pPr>
              <w:jc w:val="center"/>
              <w:rPr>
                <w:sz w:val="18"/>
                <w:szCs w:val="18"/>
                <w:highlight w:val="yellow"/>
              </w:rPr>
            </w:pPr>
            <w:r w:rsidRPr="004023B9">
              <w:rPr>
                <w:sz w:val="18"/>
                <w:szCs w:val="18"/>
              </w:rPr>
              <w:t>271,800</w:t>
            </w:r>
          </w:p>
        </w:tc>
      </w:tr>
    </w:tbl>
    <w:p w14:paraId="1A5D9557" w14:textId="77777777" w:rsidR="00EB60C4" w:rsidRDefault="00EB60C4" w:rsidP="00FD2CC2"/>
    <w:p w14:paraId="1336DD69" w14:textId="77777777" w:rsidR="00CC27C5" w:rsidRDefault="00CB3528" w:rsidP="00CB62F2">
      <w:pPr>
        <w:ind w:left="720" w:firstLine="360"/>
      </w:pPr>
      <w:r>
        <w:t xml:space="preserve">  </w:t>
      </w:r>
    </w:p>
    <w:p w14:paraId="3AD8BE77" w14:textId="77777777" w:rsidR="00CB3528" w:rsidRDefault="00CB3528" w:rsidP="0054238D">
      <w:pPr>
        <w:rPr>
          <w:b/>
        </w:rPr>
      </w:pPr>
      <w:r>
        <w:rPr>
          <w:b/>
        </w:rPr>
        <w:t>6(c)</w:t>
      </w:r>
      <w:r>
        <w:rPr>
          <w:b/>
        </w:rPr>
        <w:tab/>
        <w:t>Estimating Agency Burden and Cost</w:t>
      </w:r>
    </w:p>
    <w:p w14:paraId="280FB359" w14:textId="77777777" w:rsidR="00CB3528" w:rsidRDefault="00CB3528" w:rsidP="0054238D">
      <w:pPr>
        <w:ind w:left="720"/>
        <w:rPr>
          <w:b/>
        </w:rPr>
      </w:pPr>
    </w:p>
    <w:p w14:paraId="7D60282F" w14:textId="77777777" w:rsidR="00FD2CC2" w:rsidRDefault="00FD2CC2" w:rsidP="00FD2CC2">
      <w:pPr>
        <w:ind w:left="720" w:firstLine="360"/>
      </w:pPr>
      <w:r>
        <w:t xml:space="preserve">The estimated agency burden is derived from the same estimates used for estimating respondent costs in section 6(b). </w:t>
      </w:r>
      <w:r w:rsidR="00932C4E">
        <w:t>Estimates</w:t>
      </w:r>
      <w:r>
        <w:t xml:space="preserve"> were developed by the headquarters staff with review by regional office staff and subsequent refinement of the Agency burden and cost estimates.</w:t>
      </w:r>
    </w:p>
    <w:p w14:paraId="6CF27E85" w14:textId="77777777" w:rsidR="00FD2CC2" w:rsidRDefault="00FD2CC2" w:rsidP="00FD2CC2">
      <w:pPr>
        <w:ind w:left="720"/>
      </w:pPr>
    </w:p>
    <w:p w14:paraId="2DECA070" w14:textId="77777777" w:rsidR="00FD2CC2" w:rsidRDefault="00FD2CC2" w:rsidP="00FD2CC2">
      <w:pPr>
        <w:ind w:left="720" w:firstLine="360"/>
      </w:pPr>
      <w:r>
        <w:t>The respondent burden was summed by the EPA regional offices and a percentage was applied to the yearly burden estimate to reflect the actions taken on the part of the regional offices. Once yearly burdens were estimated for the Agency’s Regional Offices, a percentage of those amounts are specified to derive estimates for the Agency’s Headquarters Office Burdens. Discussions were held with Regional Office and Headquarters staff regarding the percentages and resulting burden estimates.</w:t>
      </w:r>
    </w:p>
    <w:p w14:paraId="69D3C6B8" w14:textId="77777777" w:rsidR="00FD2CC2" w:rsidRDefault="00FD2CC2" w:rsidP="00FD2CC2">
      <w:pPr>
        <w:ind w:left="720"/>
      </w:pPr>
    </w:p>
    <w:p w14:paraId="7C7B7F78" w14:textId="77777777" w:rsidR="00FD2CC2" w:rsidRDefault="00FD2CC2" w:rsidP="00FD2CC2">
      <w:pPr>
        <w:ind w:left="720"/>
      </w:pPr>
      <w:r>
        <w:rPr>
          <w:b/>
        </w:rPr>
        <w:t xml:space="preserve">Agency Regional Office Burden. </w:t>
      </w:r>
      <w:r>
        <w:t xml:space="preserve">Table 6 summarizes total incremental respondent burden by Regional Office and provides estimates of total incremental Agency Regional Office burden. The summary of total incremental respondent burden comes from Tables 1 and 2. The Agency Regional Office burden is presumed to be 10% of the estimated </w:t>
      </w:r>
      <w:r>
        <w:lastRenderedPageBreak/>
        <w:t>total incremental burden for respondent by the EPA Regional Office. The total incremental burden allocation for the Agency Regional Offices is 50% in year 1, 25% in year 2, and 25% in year 3.</w:t>
      </w:r>
    </w:p>
    <w:p w14:paraId="28D61DC0" w14:textId="77777777" w:rsidR="00FD2CC2" w:rsidRDefault="00FD2CC2" w:rsidP="00FD2CC2"/>
    <w:p w14:paraId="39400BAB" w14:textId="77777777" w:rsidR="00FD2CC2" w:rsidRDefault="00FD2CC2" w:rsidP="00FD2CC2">
      <w:pPr>
        <w:ind w:left="720"/>
      </w:pPr>
      <w:r>
        <w:rPr>
          <w:b/>
        </w:rPr>
        <w:t xml:space="preserve">Agency Headquarters Burden.  </w:t>
      </w:r>
      <w:r>
        <w:t xml:space="preserve">Table 6 also summarizes total incremental respondent burden Agency headquarter burden. </w:t>
      </w:r>
      <w:r>
        <w:rPr>
          <w:b/>
        </w:rPr>
        <w:t xml:space="preserve"> </w:t>
      </w:r>
      <w:r>
        <w:t xml:space="preserve">The Regional Office burden estimates for years 1, 2, and 3 are multiplied by 10% to arrive at an estimate for Headquarters burden for the same 3 years.    </w:t>
      </w:r>
    </w:p>
    <w:p w14:paraId="690C6C72" w14:textId="77777777" w:rsidR="00FD2CC2" w:rsidRDefault="00FD2CC2" w:rsidP="00FD2CC2">
      <w:pPr>
        <w:ind w:left="720"/>
      </w:pPr>
    </w:p>
    <w:p w14:paraId="1CA93CA4" w14:textId="77777777" w:rsidR="00FD2CC2" w:rsidRDefault="00FD2CC2" w:rsidP="00FD2CC2">
      <w:pPr>
        <w:ind w:left="720"/>
      </w:pPr>
      <w:r>
        <w:rPr>
          <w:b/>
        </w:rPr>
        <w:t xml:space="preserve">Total Incremental Burden for the Agency.  </w:t>
      </w:r>
      <w:r>
        <w:t>The regional and headquarters office burden estimate for year 1 for the 2012 NAAQS is 6,930 hours.  The estimates for years 2 and 3 are 3,460 hours each year. The regional and headquarters office burden estimate for year 1 for the 1997 and 2006 NAAQS is 8,000 hours.  The estimates for years 2 and 3 are 4,000 hours each year.</w:t>
      </w:r>
    </w:p>
    <w:p w14:paraId="23881049" w14:textId="77777777" w:rsidR="00FD2CC2" w:rsidRDefault="00FD2CC2" w:rsidP="00FD2CC2">
      <w:pPr>
        <w:ind w:left="720"/>
      </w:pPr>
    </w:p>
    <w:p w14:paraId="35E5768B" w14:textId="77777777" w:rsidR="00FD2CC2" w:rsidRDefault="00FD2CC2" w:rsidP="00FD2CC2">
      <w:pPr>
        <w:ind w:left="720"/>
      </w:pPr>
      <w:r>
        <w:rPr>
          <w:b/>
        </w:rPr>
        <w:t xml:space="preserve">Total Cost for the Agency. </w:t>
      </w:r>
      <w:r>
        <w:t>Using the weighted direct and indirect salary equivalent hour rate derived in section 6(b), the total incremental burden hours are multiplied by that rate.  The result is the total cost estimate for the Agency provided in Table 6.</w:t>
      </w:r>
    </w:p>
    <w:p w14:paraId="3F018AE9" w14:textId="77777777" w:rsidR="00FD2CC2" w:rsidRDefault="00FD2CC2" w:rsidP="00FD2CC2">
      <w:pPr>
        <w:ind w:left="720" w:firstLine="360"/>
      </w:pPr>
    </w:p>
    <w:p w14:paraId="393AF35F" w14:textId="77777777" w:rsidR="00FD2CC2" w:rsidRDefault="00FD2CC2" w:rsidP="00FD2CC2">
      <w:pPr>
        <w:ind w:left="720"/>
      </w:pPr>
    </w:p>
    <w:p w14:paraId="25975E7A" w14:textId="77777777" w:rsidR="00FD2CC2" w:rsidRDefault="00FD2CC2" w:rsidP="00FD2CC2">
      <w:pPr>
        <w:ind w:left="720"/>
        <w:rPr>
          <w:b/>
          <w:sz w:val="20"/>
          <w:szCs w:val="20"/>
        </w:rPr>
      </w:pPr>
      <w:r>
        <w:rPr>
          <w:b/>
          <w:sz w:val="20"/>
          <w:szCs w:val="20"/>
        </w:rPr>
        <w:t xml:space="preserve">Table 6.  Estimated Total Incremental Cost and Hour Burden for the EPA Regions and Headquarter to Fulfill </w:t>
      </w:r>
      <w:r w:rsidRPr="00EB60C4">
        <w:rPr>
          <w:b/>
          <w:sz w:val="20"/>
          <w:szCs w:val="20"/>
        </w:rPr>
        <w:t>the 2012 PM25 SIP</w:t>
      </w:r>
      <w:r w:rsidR="00C91F85">
        <w:rPr>
          <w:b/>
          <w:sz w:val="20"/>
          <w:szCs w:val="20"/>
        </w:rPr>
        <w:t xml:space="preserve"> </w:t>
      </w:r>
      <w:r w:rsidRPr="00EB60C4">
        <w:rPr>
          <w:b/>
          <w:sz w:val="20"/>
          <w:szCs w:val="20"/>
        </w:rPr>
        <w:t xml:space="preserve">requirements and complete the remaining 1997 and 2006 SIP </w:t>
      </w:r>
      <w:r>
        <w:rPr>
          <w:b/>
          <w:sz w:val="20"/>
          <w:szCs w:val="20"/>
        </w:rPr>
        <w:t>Submittal Requirements</w:t>
      </w:r>
      <w:r w:rsidRPr="004D3890">
        <w:rPr>
          <w:b/>
        </w:rPr>
        <w:t>.</w:t>
      </w:r>
    </w:p>
    <w:p w14:paraId="3B10356E" w14:textId="77777777" w:rsidR="00FD2CC2" w:rsidRDefault="00FD2CC2" w:rsidP="00FD2CC2">
      <w:pPr>
        <w:ind w:left="720"/>
      </w:pPr>
    </w:p>
    <w:tbl>
      <w:tblPr>
        <w:tblW w:w="8234"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352"/>
        <w:gridCol w:w="1404"/>
        <w:gridCol w:w="1405"/>
        <w:gridCol w:w="1405"/>
        <w:gridCol w:w="1681"/>
      </w:tblGrid>
      <w:tr w:rsidR="00FD2CC2" w:rsidRPr="00FC625F" w14:paraId="175CB85D" w14:textId="77777777" w:rsidTr="008D26FE">
        <w:trPr>
          <w:trHeight w:val="467"/>
        </w:trPr>
        <w:tc>
          <w:tcPr>
            <w:tcW w:w="987" w:type="dxa"/>
            <w:vAlign w:val="center"/>
          </w:tcPr>
          <w:p w14:paraId="77DE7EE5" w14:textId="77777777" w:rsidR="00FD2CC2" w:rsidRPr="00FC625F" w:rsidRDefault="00FD2CC2" w:rsidP="008D26FE">
            <w:pPr>
              <w:jc w:val="center"/>
              <w:rPr>
                <w:b/>
                <w:sz w:val="18"/>
                <w:szCs w:val="18"/>
              </w:rPr>
            </w:pPr>
            <w:r>
              <w:rPr>
                <w:b/>
                <w:sz w:val="18"/>
                <w:szCs w:val="18"/>
              </w:rPr>
              <w:t>NAAQS</w:t>
            </w:r>
          </w:p>
        </w:tc>
        <w:tc>
          <w:tcPr>
            <w:tcW w:w="1352" w:type="dxa"/>
            <w:vAlign w:val="center"/>
          </w:tcPr>
          <w:p w14:paraId="2DB71167" w14:textId="77777777" w:rsidR="00FD2CC2" w:rsidRPr="00FC625F" w:rsidRDefault="00FD2CC2" w:rsidP="008D26FE">
            <w:pPr>
              <w:jc w:val="center"/>
              <w:rPr>
                <w:b/>
                <w:sz w:val="18"/>
                <w:szCs w:val="18"/>
              </w:rPr>
            </w:pPr>
            <w:r w:rsidRPr="00374847">
              <w:rPr>
                <w:b/>
                <w:sz w:val="18"/>
                <w:szCs w:val="18"/>
              </w:rPr>
              <w:t>Total State Respondents' burden (</w:t>
            </w:r>
            <w:proofErr w:type="spellStart"/>
            <w:r w:rsidRPr="00374847">
              <w:rPr>
                <w:b/>
                <w:sz w:val="18"/>
                <w:szCs w:val="18"/>
              </w:rPr>
              <w:t>hrs</w:t>
            </w:r>
            <w:proofErr w:type="spellEnd"/>
            <w:r w:rsidRPr="00374847">
              <w:rPr>
                <w:b/>
                <w:sz w:val="18"/>
                <w:szCs w:val="18"/>
              </w:rPr>
              <w:t>)</w:t>
            </w:r>
          </w:p>
        </w:tc>
        <w:tc>
          <w:tcPr>
            <w:tcW w:w="1404" w:type="dxa"/>
            <w:vAlign w:val="center"/>
          </w:tcPr>
          <w:p w14:paraId="632359C8" w14:textId="77777777" w:rsidR="00FD2CC2" w:rsidRPr="00FC625F" w:rsidRDefault="00FD2CC2" w:rsidP="008D26FE">
            <w:pPr>
              <w:jc w:val="center"/>
              <w:rPr>
                <w:b/>
                <w:sz w:val="18"/>
                <w:szCs w:val="18"/>
              </w:rPr>
            </w:pPr>
            <w:r w:rsidRPr="00FC625F">
              <w:rPr>
                <w:b/>
                <w:sz w:val="18"/>
                <w:szCs w:val="18"/>
              </w:rPr>
              <w:t>Additional Cost for Year 1</w:t>
            </w:r>
          </w:p>
        </w:tc>
        <w:tc>
          <w:tcPr>
            <w:tcW w:w="1405" w:type="dxa"/>
            <w:vAlign w:val="center"/>
          </w:tcPr>
          <w:p w14:paraId="5E3844CA" w14:textId="77777777" w:rsidR="00FD2CC2" w:rsidRPr="00FC625F" w:rsidRDefault="00FD2CC2" w:rsidP="008D26FE">
            <w:pPr>
              <w:jc w:val="center"/>
              <w:rPr>
                <w:b/>
                <w:sz w:val="18"/>
                <w:szCs w:val="18"/>
              </w:rPr>
            </w:pPr>
            <w:r w:rsidRPr="00FC625F">
              <w:rPr>
                <w:b/>
                <w:sz w:val="18"/>
                <w:szCs w:val="18"/>
              </w:rPr>
              <w:t>Additional Cost for Year 2</w:t>
            </w:r>
          </w:p>
        </w:tc>
        <w:tc>
          <w:tcPr>
            <w:tcW w:w="1405" w:type="dxa"/>
            <w:vAlign w:val="center"/>
          </w:tcPr>
          <w:p w14:paraId="2FB3F23E" w14:textId="77777777" w:rsidR="00FD2CC2" w:rsidRPr="00FC625F" w:rsidRDefault="00FD2CC2" w:rsidP="008D26FE">
            <w:pPr>
              <w:jc w:val="center"/>
              <w:rPr>
                <w:b/>
                <w:sz w:val="18"/>
                <w:szCs w:val="18"/>
              </w:rPr>
            </w:pPr>
            <w:r w:rsidRPr="00FC625F">
              <w:rPr>
                <w:b/>
                <w:sz w:val="18"/>
                <w:szCs w:val="18"/>
              </w:rPr>
              <w:t>Additional Cost for Year 3</w:t>
            </w:r>
          </w:p>
        </w:tc>
        <w:tc>
          <w:tcPr>
            <w:tcW w:w="1681" w:type="dxa"/>
            <w:vAlign w:val="center"/>
          </w:tcPr>
          <w:p w14:paraId="25610DD7" w14:textId="77777777" w:rsidR="00FD2CC2" w:rsidRPr="00FC625F" w:rsidRDefault="00FD2CC2" w:rsidP="008D26FE">
            <w:pPr>
              <w:jc w:val="center"/>
              <w:rPr>
                <w:b/>
                <w:sz w:val="18"/>
                <w:szCs w:val="18"/>
              </w:rPr>
            </w:pPr>
            <w:r>
              <w:rPr>
                <w:b/>
                <w:sz w:val="18"/>
                <w:szCs w:val="18"/>
              </w:rPr>
              <w:t xml:space="preserve">Regions and HQ </w:t>
            </w:r>
            <w:r w:rsidRPr="00FC625F">
              <w:rPr>
                <w:b/>
                <w:sz w:val="18"/>
                <w:szCs w:val="18"/>
              </w:rPr>
              <w:t>Burden for the 3</w:t>
            </w:r>
            <w:r>
              <w:rPr>
                <w:b/>
                <w:sz w:val="18"/>
                <w:szCs w:val="18"/>
              </w:rPr>
              <w:t>-</w:t>
            </w:r>
            <w:r w:rsidRPr="00FC625F">
              <w:rPr>
                <w:b/>
                <w:sz w:val="18"/>
                <w:szCs w:val="18"/>
              </w:rPr>
              <w:t>year ICR period</w:t>
            </w:r>
          </w:p>
        </w:tc>
      </w:tr>
      <w:tr w:rsidR="00FD2CC2" w:rsidRPr="00011F7B" w14:paraId="6AFDFC53" w14:textId="77777777" w:rsidTr="008D26FE">
        <w:trPr>
          <w:trHeight w:val="512"/>
        </w:trPr>
        <w:tc>
          <w:tcPr>
            <w:tcW w:w="987" w:type="dxa"/>
            <w:vAlign w:val="center"/>
          </w:tcPr>
          <w:p w14:paraId="5B1997A8" w14:textId="77777777" w:rsidR="00FD2CC2" w:rsidRPr="00011F7B" w:rsidRDefault="00FD2CC2" w:rsidP="008D26FE">
            <w:pPr>
              <w:jc w:val="center"/>
              <w:rPr>
                <w:b/>
                <w:sz w:val="18"/>
                <w:szCs w:val="18"/>
              </w:rPr>
            </w:pPr>
            <w:r>
              <w:rPr>
                <w:b/>
                <w:sz w:val="18"/>
                <w:szCs w:val="18"/>
              </w:rPr>
              <w:t>2012</w:t>
            </w:r>
          </w:p>
        </w:tc>
        <w:tc>
          <w:tcPr>
            <w:tcW w:w="1352" w:type="dxa"/>
            <w:vAlign w:val="center"/>
          </w:tcPr>
          <w:p w14:paraId="7FDBF9FE" w14:textId="77777777" w:rsidR="00FD2CC2" w:rsidRDefault="00FD2CC2" w:rsidP="008D26FE">
            <w:pPr>
              <w:jc w:val="center"/>
              <w:rPr>
                <w:sz w:val="18"/>
                <w:szCs w:val="18"/>
              </w:rPr>
            </w:pPr>
            <w:r>
              <w:rPr>
                <w:sz w:val="18"/>
                <w:szCs w:val="18"/>
              </w:rPr>
              <w:t>126,000</w:t>
            </w:r>
          </w:p>
        </w:tc>
        <w:tc>
          <w:tcPr>
            <w:tcW w:w="1404" w:type="dxa"/>
            <w:vAlign w:val="center"/>
          </w:tcPr>
          <w:p w14:paraId="3512900B" w14:textId="77777777" w:rsidR="00FD2CC2" w:rsidRPr="002D4A68" w:rsidRDefault="00FD2CC2" w:rsidP="008D26FE">
            <w:pPr>
              <w:jc w:val="center"/>
              <w:rPr>
                <w:sz w:val="18"/>
                <w:szCs w:val="18"/>
              </w:rPr>
            </w:pPr>
            <w:r>
              <w:rPr>
                <w:sz w:val="18"/>
                <w:szCs w:val="18"/>
              </w:rPr>
              <w:t>$0.4 million</w:t>
            </w:r>
          </w:p>
        </w:tc>
        <w:tc>
          <w:tcPr>
            <w:tcW w:w="1405" w:type="dxa"/>
            <w:vAlign w:val="center"/>
          </w:tcPr>
          <w:p w14:paraId="242CB8C2" w14:textId="77777777" w:rsidR="00FD2CC2" w:rsidRPr="002D4A68" w:rsidRDefault="00FD2CC2" w:rsidP="008D26FE">
            <w:pPr>
              <w:jc w:val="center"/>
              <w:rPr>
                <w:sz w:val="18"/>
                <w:szCs w:val="18"/>
              </w:rPr>
            </w:pPr>
            <w:r>
              <w:rPr>
                <w:sz w:val="18"/>
                <w:szCs w:val="18"/>
              </w:rPr>
              <w:t>$0.2 million</w:t>
            </w:r>
          </w:p>
        </w:tc>
        <w:tc>
          <w:tcPr>
            <w:tcW w:w="1405" w:type="dxa"/>
            <w:vAlign w:val="center"/>
          </w:tcPr>
          <w:p w14:paraId="62B8BE3F" w14:textId="77777777" w:rsidR="00FD2CC2" w:rsidRPr="002D4A68" w:rsidRDefault="00FD2CC2" w:rsidP="008D26FE">
            <w:pPr>
              <w:jc w:val="center"/>
              <w:rPr>
                <w:sz w:val="18"/>
                <w:szCs w:val="18"/>
              </w:rPr>
            </w:pPr>
            <w:r>
              <w:rPr>
                <w:sz w:val="18"/>
                <w:szCs w:val="18"/>
              </w:rPr>
              <w:t>$0.2 million</w:t>
            </w:r>
          </w:p>
        </w:tc>
        <w:tc>
          <w:tcPr>
            <w:tcW w:w="1681" w:type="dxa"/>
            <w:vAlign w:val="center"/>
          </w:tcPr>
          <w:p w14:paraId="64675392" w14:textId="77777777" w:rsidR="00FD2CC2" w:rsidRDefault="00FD2CC2" w:rsidP="008D26FE">
            <w:pPr>
              <w:jc w:val="center"/>
              <w:rPr>
                <w:sz w:val="18"/>
                <w:szCs w:val="18"/>
              </w:rPr>
            </w:pPr>
            <w:r>
              <w:rPr>
                <w:sz w:val="18"/>
                <w:szCs w:val="18"/>
              </w:rPr>
              <w:t>13,900</w:t>
            </w:r>
          </w:p>
        </w:tc>
      </w:tr>
      <w:tr w:rsidR="00FD2CC2" w:rsidRPr="00011F7B" w14:paraId="47B249B7" w14:textId="77777777" w:rsidTr="008D26FE">
        <w:trPr>
          <w:trHeight w:val="512"/>
        </w:trPr>
        <w:tc>
          <w:tcPr>
            <w:tcW w:w="987" w:type="dxa"/>
            <w:vAlign w:val="center"/>
          </w:tcPr>
          <w:p w14:paraId="2CC5F8C2" w14:textId="77777777" w:rsidR="00FD2CC2" w:rsidRPr="00011F7B" w:rsidRDefault="00FD2CC2" w:rsidP="008D26FE">
            <w:pPr>
              <w:jc w:val="center"/>
              <w:rPr>
                <w:b/>
                <w:sz w:val="18"/>
                <w:szCs w:val="18"/>
              </w:rPr>
            </w:pPr>
            <w:r>
              <w:rPr>
                <w:b/>
                <w:sz w:val="18"/>
                <w:szCs w:val="18"/>
              </w:rPr>
              <w:t>1997/2006</w:t>
            </w:r>
          </w:p>
        </w:tc>
        <w:tc>
          <w:tcPr>
            <w:tcW w:w="1352" w:type="dxa"/>
            <w:vAlign w:val="center"/>
          </w:tcPr>
          <w:p w14:paraId="41E50703" w14:textId="77777777" w:rsidR="00FD2CC2" w:rsidRDefault="00FD2CC2" w:rsidP="008D26FE">
            <w:pPr>
              <w:jc w:val="center"/>
              <w:rPr>
                <w:sz w:val="18"/>
                <w:szCs w:val="18"/>
              </w:rPr>
            </w:pPr>
            <w:r>
              <w:rPr>
                <w:sz w:val="18"/>
                <w:szCs w:val="18"/>
              </w:rPr>
              <w:t>145,800</w:t>
            </w:r>
          </w:p>
          <w:p w14:paraId="0A4AE472" w14:textId="77777777" w:rsidR="00FD2CC2" w:rsidRDefault="00FD2CC2" w:rsidP="008D26FE">
            <w:pPr>
              <w:jc w:val="center"/>
              <w:rPr>
                <w:sz w:val="18"/>
                <w:szCs w:val="18"/>
              </w:rPr>
            </w:pPr>
          </w:p>
        </w:tc>
        <w:tc>
          <w:tcPr>
            <w:tcW w:w="1404" w:type="dxa"/>
            <w:vAlign w:val="center"/>
          </w:tcPr>
          <w:p w14:paraId="762AA188" w14:textId="77777777" w:rsidR="00FD2CC2" w:rsidRPr="002D4A68" w:rsidRDefault="00FD2CC2" w:rsidP="008D26FE">
            <w:pPr>
              <w:jc w:val="center"/>
              <w:rPr>
                <w:sz w:val="18"/>
                <w:szCs w:val="18"/>
              </w:rPr>
            </w:pPr>
            <w:r>
              <w:rPr>
                <w:sz w:val="18"/>
                <w:szCs w:val="18"/>
              </w:rPr>
              <w:t>$0.5 million</w:t>
            </w:r>
          </w:p>
        </w:tc>
        <w:tc>
          <w:tcPr>
            <w:tcW w:w="1405" w:type="dxa"/>
            <w:vAlign w:val="center"/>
          </w:tcPr>
          <w:p w14:paraId="5C83E07B" w14:textId="77777777" w:rsidR="00FD2CC2" w:rsidRPr="002D4A68" w:rsidRDefault="00FD2CC2" w:rsidP="008D26FE">
            <w:pPr>
              <w:jc w:val="center"/>
              <w:rPr>
                <w:sz w:val="18"/>
                <w:szCs w:val="18"/>
              </w:rPr>
            </w:pPr>
            <w:r>
              <w:rPr>
                <w:sz w:val="18"/>
                <w:szCs w:val="18"/>
              </w:rPr>
              <w:t>$0.2 million</w:t>
            </w:r>
          </w:p>
        </w:tc>
        <w:tc>
          <w:tcPr>
            <w:tcW w:w="1405" w:type="dxa"/>
            <w:vAlign w:val="center"/>
          </w:tcPr>
          <w:p w14:paraId="4A47B51C" w14:textId="77777777" w:rsidR="00FD2CC2" w:rsidRPr="002D4A68" w:rsidRDefault="00FD2CC2" w:rsidP="008D26FE">
            <w:pPr>
              <w:jc w:val="center"/>
              <w:rPr>
                <w:sz w:val="18"/>
                <w:szCs w:val="18"/>
              </w:rPr>
            </w:pPr>
            <w:r>
              <w:rPr>
                <w:sz w:val="18"/>
                <w:szCs w:val="18"/>
              </w:rPr>
              <w:t>$0.2 million</w:t>
            </w:r>
          </w:p>
        </w:tc>
        <w:tc>
          <w:tcPr>
            <w:tcW w:w="1681" w:type="dxa"/>
            <w:vAlign w:val="center"/>
          </w:tcPr>
          <w:p w14:paraId="3BFBD8A0" w14:textId="77777777" w:rsidR="00FD2CC2" w:rsidRDefault="00FD2CC2" w:rsidP="008D26FE">
            <w:pPr>
              <w:jc w:val="center"/>
              <w:rPr>
                <w:sz w:val="18"/>
                <w:szCs w:val="18"/>
              </w:rPr>
            </w:pPr>
            <w:r>
              <w:rPr>
                <w:sz w:val="18"/>
                <w:szCs w:val="18"/>
              </w:rPr>
              <w:t>16,000</w:t>
            </w:r>
          </w:p>
        </w:tc>
      </w:tr>
      <w:tr w:rsidR="00FD2CC2" w:rsidRPr="00011F7B" w14:paraId="6C4104D4" w14:textId="77777777" w:rsidTr="008D26FE">
        <w:trPr>
          <w:trHeight w:val="512"/>
        </w:trPr>
        <w:tc>
          <w:tcPr>
            <w:tcW w:w="987" w:type="dxa"/>
            <w:vAlign w:val="center"/>
          </w:tcPr>
          <w:p w14:paraId="1DC2D849" w14:textId="77777777" w:rsidR="00FD2CC2" w:rsidRPr="00011F7B" w:rsidRDefault="00FD2CC2" w:rsidP="008D26FE">
            <w:pPr>
              <w:jc w:val="center"/>
              <w:rPr>
                <w:b/>
                <w:sz w:val="18"/>
                <w:szCs w:val="18"/>
              </w:rPr>
            </w:pPr>
            <w:r w:rsidRPr="00011F7B">
              <w:rPr>
                <w:b/>
                <w:sz w:val="18"/>
                <w:szCs w:val="18"/>
              </w:rPr>
              <w:t>Total</w:t>
            </w:r>
          </w:p>
        </w:tc>
        <w:tc>
          <w:tcPr>
            <w:tcW w:w="1352" w:type="dxa"/>
            <w:vAlign w:val="center"/>
          </w:tcPr>
          <w:p w14:paraId="56F02416" w14:textId="77777777" w:rsidR="00FD2CC2" w:rsidRPr="00F47AAC" w:rsidRDefault="00FD2CC2" w:rsidP="008D26FE">
            <w:pPr>
              <w:jc w:val="center"/>
              <w:rPr>
                <w:sz w:val="18"/>
                <w:szCs w:val="18"/>
                <w:highlight w:val="yellow"/>
              </w:rPr>
            </w:pPr>
            <w:r>
              <w:rPr>
                <w:sz w:val="18"/>
                <w:szCs w:val="18"/>
              </w:rPr>
              <w:t>271,800</w:t>
            </w:r>
          </w:p>
        </w:tc>
        <w:tc>
          <w:tcPr>
            <w:tcW w:w="1404" w:type="dxa"/>
            <w:vAlign w:val="center"/>
          </w:tcPr>
          <w:p w14:paraId="55A54957" w14:textId="77777777" w:rsidR="00FD2CC2" w:rsidRPr="00F47AAC" w:rsidRDefault="00FD2CC2" w:rsidP="008D26FE">
            <w:pPr>
              <w:jc w:val="center"/>
              <w:rPr>
                <w:sz w:val="18"/>
                <w:szCs w:val="18"/>
                <w:highlight w:val="yellow"/>
              </w:rPr>
            </w:pPr>
            <w:r w:rsidRPr="002D4A68">
              <w:rPr>
                <w:sz w:val="18"/>
                <w:szCs w:val="18"/>
              </w:rPr>
              <w:t>$</w:t>
            </w:r>
            <w:r>
              <w:rPr>
                <w:sz w:val="18"/>
                <w:szCs w:val="18"/>
              </w:rPr>
              <w:t>0.9</w:t>
            </w:r>
            <w:r w:rsidRPr="002D4A68">
              <w:rPr>
                <w:sz w:val="18"/>
                <w:szCs w:val="18"/>
              </w:rPr>
              <w:t xml:space="preserve"> million</w:t>
            </w:r>
          </w:p>
        </w:tc>
        <w:tc>
          <w:tcPr>
            <w:tcW w:w="1405" w:type="dxa"/>
            <w:vAlign w:val="center"/>
          </w:tcPr>
          <w:p w14:paraId="40FB7748" w14:textId="77777777" w:rsidR="00FD2CC2" w:rsidRPr="00F47AAC" w:rsidRDefault="00FD2CC2" w:rsidP="008D26FE">
            <w:pPr>
              <w:jc w:val="center"/>
              <w:rPr>
                <w:sz w:val="18"/>
                <w:szCs w:val="18"/>
                <w:highlight w:val="yellow"/>
              </w:rPr>
            </w:pPr>
            <w:r w:rsidRPr="002D4A68">
              <w:rPr>
                <w:sz w:val="18"/>
                <w:szCs w:val="18"/>
              </w:rPr>
              <w:t>$</w:t>
            </w:r>
            <w:r>
              <w:rPr>
                <w:sz w:val="18"/>
                <w:szCs w:val="18"/>
              </w:rPr>
              <w:t>0.4</w:t>
            </w:r>
            <w:r w:rsidRPr="002D4A68">
              <w:rPr>
                <w:sz w:val="18"/>
                <w:szCs w:val="18"/>
              </w:rPr>
              <w:t xml:space="preserve"> million</w:t>
            </w:r>
          </w:p>
        </w:tc>
        <w:tc>
          <w:tcPr>
            <w:tcW w:w="1405" w:type="dxa"/>
            <w:vAlign w:val="center"/>
          </w:tcPr>
          <w:p w14:paraId="0A1BD57C" w14:textId="77777777" w:rsidR="00FD2CC2" w:rsidRPr="00F47AAC" w:rsidRDefault="00FD2CC2" w:rsidP="008D26FE">
            <w:pPr>
              <w:jc w:val="center"/>
              <w:rPr>
                <w:sz w:val="18"/>
                <w:szCs w:val="18"/>
                <w:highlight w:val="yellow"/>
              </w:rPr>
            </w:pPr>
            <w:r w:rsidRPr="002D4A68">
              <w:rPr>
                <w:sz w:val="18"/>
                <w:szCs w:val="18"/>
              </w:rPr>
              <w:t>$</w:t>
            </w:r>
            <w:r>
              <w:rPr>
                <w:sz w:val="18"/>
                <w:szCs w:val="18"/>
              </w:rPr>
              <w:t>0.4</w:t>
            </w:r>
            <w:r w:rsidRPr="002D4A68">
              <w:rPr>
                <w:sz w:val="18"/>
                <w:szCs w:val="18"/>
              </w:rPr>
              <w:t xml:space="preserve"> million</w:t>
            </w:r>
          </w:p>
        </w:tc>
        <w:tc>
          <w:tcPr>
            <w:tcW w:w="1681" w:type="dxa"/>
            <w:vAlign w:val="center"/>
          </w:tcPr>
          <w:p w14:paraId="68D99EBB" w14:textId="77777777" w:rsidR="00FD2CC2" w:rsidRDefault="00FD2CC2" w:rsidP="008D26FE">
            <w:pPr>
              <w:jc w:val="center"/>
              <w:rPr>
                <w:sz w:val="18"/>
                <w:szCs w:val="18"/>
              </w:rPr>
            </w:pPr>
            <w:r>
              <w:rPr>
                <w:sz w:val="18"/>
                <w:szCs w:val="18"/>
              </w:rPr>
              <w:t>29,900</w:t>
            </w:r>
          </w:p>
          <w:p w14:paraId="7FAB5DF9" w14:textId="77777777" w:rsidR="00FD2CC2" w:rsidRPr="00F47AAC" w:rsidRDefault="00FD2CC2" w:rsidP="008D26FE">
            <w:pPr>
              <w:jc w:val="center"/>
              <w:rPr>
                <w:sz w:val="18"/>
                <w:szCs w:val="18"/>
                <w:highlight w:val="yellow"/>
              </w:rPr>
            </w:pPr>
          </w:p>
        </w:tc>
      </w:tr>
    </w:tbl>
    <w:p w14:paraId="15631E19" w14:textId="77777777" w:rsidR="00FD2CC2" w:rsidRDefault="00FD2CC2" w:rsidP="00FD2CC2">
      <w:pPr>
        <w:ind w:left="720"/>
      </w:pPr>
    </w:p>
    <w:p w14:paraId="168659E9" w14:textId="77777777" w:rsidR="00FD2CC2" w:rsidRDefault="00FD2CC2" w:rsidP="00FD2CC2">
      <w:pPr>
        <w:ind w:left="720" w:firstLine="360"/>
      </w:pPr>
    </w:p>
    <w:p w14:paraId="3B33F54B" w14:textId="77777777" w:rsidR="001D115B" w:rsidRDefault="001D115B" w:rsidP="001D115B">
      <w:pPr>
        <w:rPr>
          <w:b/>
        </w:rPr>
      </w:pPr>
      <w:r>
        <w:rPr>
          <w:b/>
        </w:rPr>
        <w:t>6(d)</w:t>
      </w:r>
      <w:r>
        <w:rPr>
          <w:b/>
        </w:rPr>
        <w:tab/>
        <w:t>Estimating the Respondent Universe and Total Additional Burden and Costs</w:t>
      </w:r>
    </w:p>
    <w:p w14:paraId="53561A2F" w14:textId="77777777" w:rsidR="001D115B" w:rsidRDefault="001D115B" w:rsidP="001D115B"/>
    <w:p w14:paraId="2937520B" w14:textId="77777777" w:rsidR="001D115B" w:rsidRDefault="001D115B" w:rsidP="001D115B">
      <w:pPr>
        <w:ind w:left="720"/>
      </w:pPr>
      <w:r>
        <w:tab/>
        <w:t xml:space="preserve">The total incremental respondent universe burden and cost estimates are presented in Tables 7 and 8. </w:t>
      </w:r>
    </w:p>
    <w:p w14:paraId="4A534916" w14:textId="77777777" w:rsidR="001D115B" w:rsidRDefault="001D115B" w:rsidP="001D115B">
      <w:pPr>
        <w:ind w:left="720"/>
        <w:rPr>
          <w:b/>
          <w:sz w:val="20"/>
          <w:szCs w:val="20"/>
        </w:rPr>
      </w:pPr>
    </w:p>
    <w:p w14:paraId="7827A9B4" w14:textId="77777777" w:rsidR="001D115B" w:rsidRDefault="001D115B" w:rsidP="001D115B">
      <w:pPr>
        <w:ind w:left="720"/>
        <w:outlineLvl w:val="0"/>
      </w:pPr>
      <w:r>
        <w:rPr>
          <w:b/>
          <w:sz w:val="20"/>
          <w:szCs w:val="20"/>
        </w:rPr>
        <w:t xml:space="preserve">Table 7. 2012 </w:t>
      </w:r>
      <w:r w:rsidR="00CD1897" w:rsidRPr="00CD1897">
        <w:rPr>
          <w:b/>
          <w:sz w:val="20"/>
          <w:szCs w:val="20"/>
        </w:rPr>
        <w:t>PM</w:t>
      </w:r>
      <w:r w:rsidR="00CD1897" w:rsidRPr="00CD1897">
        <w:rPr>
          <w:b/>
          <w:sz w:val="20"/>
          <w:szCs w:val="20"/>
          <w:vertAlign w:val="subscript"/>
        </w:rPr>
        <w:t>2.5</w:t>
      </w:r>
      <w:r w:rsidR="00CD1897" w:rsidRPr="00CD1897">
        <w:rPr>
          <w:sz w:val="20"/>
          <w:szCs w:val="20"/>
        </w:rPr>
        <w:t xml:space="preserve"> </w:t>
      </w:r>
      <w:r w:rsidRPr="00CD1897">
        <w:rPr>
          <w:b/>
          <w:sz w:val="20"/>
          <w:szCs w:val="20"/>
        </w:rPr>
        <w:t>NAAQS</w:t>
      </w:r>
      <w:r>
        <w:rPr>
          <w:b/>
          <w:sz w:val="20"/>
          <w:szCs w:val="20"/>
        </w:rPr>
        <w:t xml:space="preserve"> Total Incremental Respondent &amp; Agency Universe Burden and Cost Estimates </w:t>
      </w:r>
    </w:p>
    <w:p w14:paraId="24A660FE" w14:textId="77777777" w:rsidR="001D115B" w:rsidRDefault="001D115B" w:rsidP="001D115B">
      <w:pPr>
        <w:ind w:left="720"/>
        <w:outlineLvl w:val="0"/>
        <w:rPr>
          <w:b/>
          <w:sz w:val="20"/>
          <w:szCs w:val="20"/>
        </w:rPr>
      </w:pPr>
    </w:p>
    <w:tbl>
      <w:tblPr>
        <w:tblW w:w="6440" w:type="dxa"/>
        <w:tblInd w:w="754" w:type="dxa"/>
        <w:tblLook w:val="04A0" w:firstRow="1" w:lastRow="0" w:firstColumn="1" w:lastColumn="0" w:noHBand="0" w:noVBand="1"/>
      </w:tblPr>
      <w:tblGrid>
        <w:gridCol w:w="960"/>
        <w:gridCol w:w="1620"/>
        <w:gridCol w:w="1360"/>
        <w:gridCol w:w="2500"/>
      </w:tblGrid>
      <w:tr w:rsidR="001D115B" w:rsidRPr="00803275" w14:paraId="6F925C19" w14:textId="77777777" w:rsidTr="008D26FE">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BAD4" w14:textId="77777777" w:rsidR="001D115B" w:rsidRPr="00803275" w:rsidRDefault="001D115B" w:rsidP="008D26FE">
            <w:pPr>
              <w:rPr>
                <w:rFonts w:ascii="Calibri" w:hAnsi="Calibri"/>
                <w:color w:val="000000"/>
                <w:sz w:val="22"/>
                <w:szCs w:val="22"/>
              </w:rPr>
            </w:pPr>
            <w:r w:rsidRPr="00803275">
              <w:rPr>
                <w:rFonts w:ascii="Calibri" w:hAnsi="Calibri"/>
                <w:color w:val="000000"/>
                <w:sz w:val="22"/>
                <w:szCs w:val="22"/>
              </w:rPr>
              <w:t>Entity</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44832697" w14:textId="77777777" w:rsidR="001D115B" w:rsidRPr="00803275" w:rsidRDefault="001D115B" w:rsidP="00213AEE">
            <w:pPr>
              <w:jc w:val="center"/>
              <w:rPr>
                <w:rFonts w:ascii="Calibri" w:hAnsi="Calibri"/>
                <w:color w:val="000000"/>
                <w:sz w:val="22"/>
                <w:szCs w:val="22"/>
              </w:rPr>
            </w:pPr>
            <w:r w:rsidRPr="00803275">
              <w:rPr>
                <w:rFonts w:ascii="Calibri" w:hAnsi="Calibri"/>
                <w:color w:val="000000"/>
                <w:sz w:val="22"/>
                <w:szCs w:val="22"/>
              </w:rPr>
              <w:t>Average Yearly Burden (hours)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766C44F2" w14:textId="77777777" w:rsidR="001D115B" w:rsidRPr="00803275" w:rsidRDefault="001D115B" w:rsidP="00213AEE">
            <w:pPr>
              <w:jc w:val="center"/>
              <w:rPr>
                <w:rFonts w:ascii="Calibri" w:hAnsi="Calibri"/>
                <w:color w:val="000000"/>
                <w:sz w:val="22"/>
                <w:szCs w:val="22"/>
              </w:rPr>
            </w:pPr>
            <w:r w:rsidRPr="00803275">
              <w:rPr>
                <w:rFonts w:ascii="Calibri" w:hAnsi="Calibri"/>
                <w:color w:val="000000"/>
                <w:sz w:val="22"/>
                <w:szCs w:val="22"/>
              </w:rPr>
              <w:t>3-Year Burden (</w:t>
            </w:r>
            <w:proofErr w:type="spellStart"/>
            <w:r w:rsidRPr="00803275">
              <w:rPr>
                <w:rFonts w:ascii="Calibri" w:hAnsi="Calibri"/>
                <w:color w:val="000000"/>
                <w:sz w:val="22"/>
                <w:szCs w:val="22"/>
              </w:rPr>
              <w:t>hrs</w:t>
            </w:r>
            <w:proofErr w:type="spellEnd"/>
            <w:r w:rsidRPr="00803275">
              <w:rPr>
                <w:rFonts w:ascii="Calibri" w:hAnsi="Calibri"/>
                <w:color w:val="000000"/>
                <w:sz w:val="22"/>
                <w:szCs w:val="22"/>
              </w:rPr>
              <w:t>)</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329DECCE" w14:textId="77777777" w:rsidR="001D115B" w:rsidRPr="00803275" w:rsidRDefault="001D115B" w:rsidP="00213AEE">
            <w:pPr>
              <w:jc w:val="center"/>
              <w:rPr>
                <w:rFonts w:ascii="Calibri" w:hAnsi="Calibri"/>
                <w:color w:val="000000"/>
                <w:sz w:val="22"/>
                <w:szCs w:val="22"/>
              </w:rPr>
            </w:pPr>
            <w:r w:rsidRPr="00803275">
              <w:rPr>
                <w:rFonts w:ascii="Calibri" w:hAnsi="Calibri"/>
                <w:color w:val="000000"/>
                <w:sz w:val="22"/>
                <w:szCs w:val="22"/>
              </w:rPr>
              <w:t>Present Value of Costs for 3-Year Burden</w:t>
            </w:r>
          </w:p>
        </w:tc>
      </w:tr>
      <w:tr w:rsidR="001D115B" w:rsidRPr="00803275" w14:paraId="33C9EC55" w14:textId="77777777" w:rsidTr="008D26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E40CF0" w14:textId="77777777" w:rsidR="001D115B" w:rsidRPr="00803275" w:rsidRDefault="001D115B" w:rsidP="008D26FE">
            <w:pPr>
              <w:rPr>
                <w:rFonts w:ascii="Calibri" w:hAnsi="Calibri"/>
                <w:color w:val="000000"/>
                <w:sz w:val="22"/>
                <w:szCs w:val="22"/>
              </w:rPr>
            </w:pPr>
            <w:r w:rsidRPr="00803275">
              <w:rPr>
                <w:rFonts w:ascii="Calibri" w:hAnsi="Calibri"/>
                <w:color w:val="000000"/>
                <w:sz w:val="22"/>
                <w:szCs w:val="22"/>
              </w:rPr>
              <w:t>States</w:t>
            </w:r>
          </w:p>
        </w:tc>
        <w:tc>
          <w:tcPr>
            <w:tcW w:w="1620" w:type="dxa"/>
            <w:tcBorders>
              <w:top w:val="nil"/>
              <w:left w:val="nil"/>
              <w:bottom w:val="single" w:sz="4" w:space="0" w:color="auto"/>
              <w:right w:val="single" w:sz="4" w:space="0" w:color="auto"/>
            </w:tcBorders>
            <w:shd w:val="clear" w:color="auto" w:fill="auto"/>
            <w:noWrap/>
            <w:vAlign w:val="bottom"/>
            <w:hideMark/>
          </w:tcPr>
          <w:p w14:paraId="33D135B8" w14:textId="77777777" w:rsidR="001D115B" w:rsidRPr="00803275" w:rsidRDefault="001D115B" w:rsidP="008D26FE">
            <w:pPr>
              <w:jc w:val="center"/>
              <w:rPr>
                <w:rFonts w:ascii="Calibri" w:hAnsi="Calibri"/>
                <w:color w:val="000000"/>
                <w:sz w:val="22"/>
                <w:szCs w:val="22"/>
              </w:rPr>
            </w:pPr>
            <w:r>
              <w:rPr>
                <w:rFonts w:ascii="Calibri" w:hAnsi="Calibri"/>
                <w:color w:val="000000"/>
                <w:sz w:val="22"/>
                <w:szCs w:val="22"/>
              </w:rPr>
              <w:t>42</w:t>
            </w:r>
            <w:r w:rsidRPr="00803275">
              <w:rPr>
                <w:rFonts w:ascii="Calibri" w:hAnsi="Calibri"/>
                <w:color w:val="000000"/>
                <w:sz w:val="22"/>
                <w:szCs w:val="22"/>
              </w:rPr>
              <w:t>,</w:t>
            </w:r>
            <w:r>
              <w:rPr>
                <w:rFonts w:ascii="Calibri" w:hAnsi="Calibri"/>
                <w:color w:val="000000"/>
                <w:sz w:val="22"/>
                <w:szCs w:val="22"/>
              </w:rPr>
              <w:t>0</w:t>
            </w:r>
            <w:r w:rsidRPr="00803275">
              <w:rPr>
                <w:rFonts w:ascii="Calibri" w:hAnsi="Calibri"/>
                <w:color w:val="000000"/>
                <w:sz w:val="22"/>
                <w:szCs w:val="22"/>
              </w:rPr>
              <w:t>00</w:t>
            </w:r>
          </w:p>
        </w:tc>
        <w:tc>
          <w:tcPr>
            <w:tcW w:w="1360" w:type="dxa"/>
            <w:tcBorders>
              <w:top w:val="nil"/>
              <w:left w:val="nil"/>
              <w:bottom w:val="single" w:sz="4" w:space="0" w:color="auto"/>
              <w:right w:val="single" w:sz="4" w:space="0" w:color="auto"/>
            </w:tcBorders>
            <w:shd w:val="clear" w:color="auto" w:fill="auto"/>
            <w:noWrap/>
            <w:vAlign w:val="bottom"/>
            <w:hideMark/>
          </w:tcPr>
          <w:p w14:paraId="7C06A836" w14:textId="77777777" w:rsidR="001D115B" w:rsidRPr="00803275" w:rsidRDefault="001D115B" w:rsidP="008D26FE">
            <w:pPr>
              <w:jc w:val="center"/>
              <w:rPr>
                <w:rFonts w:ascii="Calibri" w:hAnsi="Calibri"/>
                <w:color w:val="000000"/>
                <w:sz w:val="22"/>
                <w:szCs w:val="22"/>
              </w:rPr>
            </w:pPr>
            <w:r>
              <w:rPr>
                <w:rFonts w:ascii="Calibri" w:hAnsi="Calibri"/>
                <w:color w:val="000000"/>
                <w:sz w:val="22"/>
                <w:szCs w:val="22"/>
              </w:rPr>
              <w:t>126</w:t>
            </w:r>
            <w:r w:rsidRPr="00803275">
              <w:rPr>
                <w:rFonts w:ascii="Calibri" w:hAnsi="Calibri"/>
                <w:color w:val="000000"/>
                <w:sz w:val="22"/>
                <w:szCs w:val="22"/>
              </w:rPr>
              <w:t>,</w:t>
            </w:r>
            <w:r>
              <w:rPr>
                <w:rFonts w:ascii="Calibri" w:hAnsi="Calibri"/>
                <w:color w:val="000000"/>
                <w:sz w:val="22"/>
                <w:szCs w:val="22"/>
              </w:rPr>
              <w:t>0</w:t>
            </w:r>
            <w:r w:rsidRPr="00803275">
              <w:rPr>
                <w:rFonts w:ascii="Calibri" w:hAnsi="Calibri"/>
                <w:color w:val="000000"/>
                <w:sz w:val="22"/>
                <w:szCs w:val="22"/>
              </w:rPr>
              <w:t>00</w:t>
            </w:r>
          </w:p>
        </w:tc>
        <w:tc>
          <w:tcPr>
            <w:tcW w:w="2500" w:type="dxa"/>
            <w:tcBorders>
              <w:top w:val="nil"/>
              <w:left w:val="nil"/>
              <w:bottom w:val="single" w:sz="4" w:space="0" w:color="auto"/>
              <w:right w:val="single" w:sz="4" w:space="0" w:color="auto"/>
            </w:tcBorders>
            <w:shd w:val="clear" w:color="auto" w:fill="auto"/>
            <w:noWrap/>
            <w:vAlign w:val="bottom"/>
            <w:hideMark/>
          </w:tcPr>
          <w:p w14:paraId="26700DB0" w14:textId="77777777" w:rsidR="001D115B" w:rsidRDefault="001D115B" w:rsidP="00C91F85">
            <w:pPr>
              <w:jc w:val="center"/>
              <w:rPr>
                <w:rFonts w:ascii="Calibri" w:hAnsi="Calibri" w:cs="Calibri"/>
                <w:color w:val="000000"/>
                <w:sz w:val="22"/>
                <w:szCs w:val="22"/>
              </w:rPr>
            </w:pPr>
            <w:r>
              <w:rPr>
                <w:rFonts w:ascii="Calibri" w:hAnsi="Calibri" w:cs="Calibri"/>
                <w:color w:val="000000"/>
                <w:sz w:val="22"/>
                <w:szCs w:val="22"/>
              </w:rPr>
              <w:t>$7.6 million</w:t>
            </w:r>
          </w:p>
        </w:tc>
      </w:tr>
      <w:tr w:rsidR="001D115B" w:rsidRPr="00803275" w14:paraId="5583615B" w14:textId="77777777" w:rsidTr="008D26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7C5916" w14:textId="77777777" w:rsidR="001D115B" w:rsidRPr="00803275" w:rsidRDefault="001D115B" w:rsidP="008D26FE">
            <w:pPr>
              <w:rPr>
                <w:rFonts w:ascii="Calibri" w:hAnsi="Calibri"/>
                <w:color w:val="000000"/>
                <w:sz w:val="22"/>
                <w:szCs w:val="22"/>
              </w:rPr>
            </w:pPr>
            <w:r w:rsidRPr="00803275">
              <w:rPr>
                <w:rFonts w:ascii="Calibri" w:hAnsi="Calibri"/>
                <w:color w:val="000000"/>
                <w:sz w:val="22"/>
                <w:szCs w:val="22"/>
              </w:rPr>
              <w:t>Agency</w:t>
            </w:r>
          </w:p>
        </w:tc>
        <w:tc>
          <w:tcPr>
            <w:tcW w:w="1620" w:type="dxa"/>
            <w:tcBorders>
              <w:top w:val="nil"/>
              <w:left w:val="nil"/>
              <w:bottom w:val="single" w:sz="4" w:space="0" w:color="auto"/>
              <w:right w:val="single" w:sz="4" w:space="0" w:color="auto"/>
            </w:tcBorders>
            <w:shd w:val="clear" w:color="auto" w:fill="auto"/>
            <w:noWrap/>
            <w:vAlign w:val="bottom"/>
            <w:hideMark/>
          </w:tcPr>
          <w:p w14:paraId="11728387" w14:textId="77777777" w:rsidR="001D115B" w:rsidRPr="00803275" w:rsidRDefault="001D115B" w:rsidP="008D26FE">
            <w:pPr>
              <w:jc w:val="center"/>
              <w:rPr>
                <w:rFonts w:ascii="Calibri" w:hAnsi="Calibri"/>
                <w:color w:val="000000"/>
                <w:sz w:val="22"/>
                <w:szCs w:val="22"/>
              </w:rPr>
            </w:pPr>
            <w:r>
              <w:rPr>
                <w:rFonts w:ascii="Calibri" w:hAnsi="Calibri"/>
                <w:color w:val="000000"/>
                <w:sz w:val="22"/>
                <w:szCs w:val="22"/>
              </w:rPr>
              <w:t>4</w:t>
            </w:r>
            <w:r w:rsidRPr="00803275">
              <w:rPr>
                <w:rFonts w:ascii="Calibri" w:hAnsi="Calibri"/>
                <w:color w:val="000000"/>
                <w:sz w:val="22"/>
                <w:szCs w:val="22"/>
              </w:rPr>
              <w:t>,</w:t>
            </w:r>
            <w:r>
              <w:rPr>
                <w:rFonts w:ascii="Calibri" w:hAnsi="Calibri"/>
                <w:color w:val="000000"/>
                <w:sz w:val="22"/>
                <w:szCs w:val="22"/>
              </w:rPr>
              <w:t>620</w:t>
            </w:r>
          </w:p>
        </w:tc>
        <w:tc>
          <w:tcPr>
            <w:tcW w:w="1360" w:type="dxa"/>
            <w:tcBorders>
              <w:top w:val="nil"/>
              <w:left w:val="nil"/>
              <w:bottom w:val="single" w:sz="4" w:space="0" w:color="auto"/>
              <w:right w:val="single" w:sz="4" w:space="0" w:color="auto"/>
            </w:tcBorders>
            <w:shd w:val="clear" w:color="auto" w:fill="auto"/>
            <w:noWrap/>
            <w:vAlign w:val="bottom"/>
            <w:hideMark/>
          </w:tcPr>
          <w:p w14:paraId="712C800C" w14:textId="77777777" w:rsidR="001D115B" w:rsidRPr="00803275" w:rsidRDefault="001D115B" w:rsidP="008D26FE">
            <w:pPr>
              <w:jc w:val="center"/>
              <w:rPr>
                <w:rFonts w:ascii="Calibri" w:hAnsi="Calibri"/>
                <w:color w:val="000000"/>
                <w:sz w:val="22"/>
                <w:szCs w:val="22"/>
              </w:rPr>
            </w:pPr>
            <w:r>
              <w:rPr>
                <w:rFonts w:ascii="Calibri" w:hAnsi="Calibri"/>
                <w:color w:val="000000"/>
                <w:sz w:val="22"/>
                <w:szCs w:val="22"/>
              </w:rPr>
              <w:t>13,860</w:t>
            </w:r>
          </w:p>
        </w:tc>
        <w:tc>
          <w:tcPr>
            <w:tcW w:w="2500" w:type="dxa"/>
            <w:tcBorders>
              <w:top w:val="nil"/>
              <w:left w:val="nil"/>
              <w:bottom w:val="single" w:sz="4" w:space="0" w:color="auto"/>
              <w:right w:val="single" w:sz="4" w:space="0" w:color="auto"/>
            </w:tcBorders>
            <w:shd w:val="clear" w:color="auto" w:fill="auto"/>
            <w:noWrap/>
            <w:vAlign w:val="bottom"/>
            <w:hideMark/>
          </w:tcPr>
          <w:p w14:paraId="53393A6E" w14:textId="77777777" w:rsidR="001D115B" w:rsidRDefault="001D115B" w:rsidP="00C91F85">
            <w:pPr>
              <w:jc w:val="center"/>
              <w:rPr>
                <w:rFonts w:ascii="Calibri" w:hAnsi="Calibri" w:cs="Calibri"/>
                <w:color w:val="000000"/>
                <w:sz w:val="22"/>
                <w:szCs w:val="22"/>
              </w:rPr>
            </w:pPr>
            <w:r>
              <w:rPr>
                <w:rFonts w:ascii="Calibri" w:hAnsi="Calibri" w:cs="Calibri"/>
                <w:color w:val="000000"/>
                <w:sz w:val="22"/>
                <w:szCs w:val="22"/>
              </w:rPr>
              <w:t>$0.8 million</w:t>
            </w:r>
          </w:p>
        </w:tc>
      </w:tr>
      <w:tr w:rsidR="001D115B" w:rsidRPr="00803275" w14:paraId="50391FD6" w14:textId="77777777" w:rsidTr="008D26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AC045" w14:textId="77777777" w:rsidR="001D115B" w:rsidRPr="00803275" w:rsidRDefault="001D115B" w:rsidP="008D26FE">
            <w:pPr>
              <w:rPr>
                <w:rFonts w:ascii="Calibri" w:hAnsi="Calibri"/>
                <w:color w:val="000000"/>
                <w:sz w:val="22"/>
                <w:szCs w:val="22"/>
              </w:rPr>
            </w:pPr>
            <w:r w:rsidRPr="00803275">
              <w:rPr>
                <w:rFonts w:ascii="Calibri" w:hAnsi="Calibri"/>
                <w:color w:val="000000"/>
                <w:sz w:val="22"/>
                <w:szCs w:val="22"/>
              </w:rPr>
              <w:t>Total</w:t>
            </w:r>
          </w:p>
        </w:tc>
        <w:tc>
          <w:tcPr>
            <w:tcW w:w="1620" w:type="dxa"/>
            <w:tcBorders>
              <w:top w:val="nil"/>
              <w:left w:val="nil"/>
              <w:bottom w:val="single" w:sz="4" w:space="0" w:color="auto"/>
              <w:right w:val="single" w:sz="4" w:space="0" w:color="auto"/>
            </w:tcBorders>
            <w:shd w:val="clear" w:color="auto" w:fill="auto"/>
            <w:noWrap/>
            <w:vAlign w:val="bottom"/>
            <w:hideMark/>
          </w:tcPr>
          <w:p w14:paraId="64EED33B" w14:textId="77777777" w:rsidR="001D115B" w:rsidRPr="00803275" w:rsidRDefault="001D115B" w:rsidP="008D26FE">
            <w:pPr>
              <w:jc w:val="center"/>
              <w:rPr>
                <w:rFonts w:ascii="Calibri" w:hAnsi="Calibri"/>
                <w:color w:val="000000"/>
                <w:sz w:val="22"/>
                <w:szCs w:val="22"/>
              </w:rPr>
            </w:pPr>
            <w:r>
              <w:rPr>
                <w:rFonts w:ascii="Calibri" w:hAnsi="Calibri"/>
                <w:color w:val="000000"/>
                <w:sz w:val="22"/>
                <w:szCs w:val="22"/>
              </w:rPr>
              <w:t>46</w:t>
            </w:r>
            <w:r w:rsidRPr="00803275">
              <w:rPr>
                <w:rFonts w:ascii="Calibri" w:hAnsi="Calibri"/>
                <w:color w:val="000000"/>
                <w:sz w:val="22"/>
                <w:szCs w:val="22"/>
              </w:rPr>
              <w:t>,</w:t>
            </w:r>
            <w:r>
              <w:rPr>
                <w:rFonts w:ascii="Calibri" w:hAnsi="Calibri"/>
                <w:color w:val="000000"/>
                <w:sz w:val="22"/>
                <w:szCs w:val="22"/>
              </w:rPr>
              <w:t>620</w:t>
            </w:r>
          </w:p>
        </w:tc>
        <w:tc>
          <w:tcPr>
            <w:tcW w:w="1360" w:type="dxa"/>
            <w:tcBorders>
              <w:top w:val="nil"/>
              <w:left w:val="nil"/>
              <w:bottom w:val="single" w:sz="4" w:space="0" w:color="auto"/>
              <w:right w:val="single" w:sz="4" w:space="0" w:color="auto"/>
            </w:tcBorders>
            <w:shd w:val="clear" w:color="auto" w:fill="auto"/>
            <w:noWrap/>
            <w:vAlign w:val="bottom"/>
            <w:hideMark/>
          </w:tcPr>
          <w:p w14:paraId="392A792B" w14:textId="77777777" w:rsidR="001D115B" w:rsidRPr="00803275" w:rsidRDefault="001D115B" w:rsidP="008D26FE">
            <w:pPr>
              <w:jc w:val="center"/>
              <w:rPr>
                <w:rFonts w:ascii="Calibri" w:hAnsi="Calibri"/>
                <w:color w:val="000000"/>
                <w:sz w:val="22"/>
                <w:szCs w:val="22"/>
              </w:rPr>
            </w:pPr>
            <w:r>
              <w:rPr>
                <w:rFonts w:ascii="Calibri" w:hAnsi="Calibri"/>
                <w:color w:val="000000"/>
                <w:sz w:val="22"/>
                <w:szCs w:val="22"/>
              </w:rPr>
              <w:t>139,860</w:t>
            </w:r>
          </w:p>
        </w:tc>
        <w:tc>
          <w:tcPr>
            <w:tcW w:w="2500" w:type="dxa"/>
            <w:tcBorders>
              <w:top w:val="nil"/>
              <w:left w:val="nil"/>
              <w:bottom w:val="single" w:sz="4" w:space="0" w:color="auto"/>
              <w:right w:val="single" w:sz="4" w:space="0" w:color="auto"/>
            </w:tcBorders>
            <w:shd w:val="clear" w:color="auto" w:fill="auto"/>
            <w:noWrap/>
            <w:vAlign w:val="bottom"/>
            <w:hideMark/>
          </w:tcPr>
          <w:p w14:paraId="2D772E54" w14:textId="77777777" w:rsidR="001D115B" w:rsidRDefault="001D115B" w:rsidP="00C91F85">
            <w:pPr>
              <w:jc w:val="center"/>
              <w:rPr>
                <w:rFonts w:ascii="Calibri" w:hAnsi="Calibri" w:cs="Calibri"/>
                <w:color w:val="000000"/>
                <w:sz w:val="22"/>
                <w:szCs w:val="22"/>
              </w:rPr>
            </w:pPr>
            <w:r>
              <w:rPr>
                <w:rFonts w:ascii="Calibri" w:hAnsi="Calibri" w:cs="Calibri"/>
                <w:color w:val="000000"/>
                <w:sz w:val="22"/>
                <w:szCs w:val="22"/>
              </w:rPr>
              <w:t>$8.4 million</w:t>
            </w:r>
          </w:p>
        </w:tc>
      </w:tr>
    </w:tbl>
    <w:p w14:paraId="3A872DFC" w14:textId="77777777" w:rsidR="001D115B" w:rsidRDefault="00A92114" w:rsidP="001D115B">
      <w:pPr>
        <w:ind w:left="720"/>
        <w:outlineLvl w:val="0"/>
      </w:pPr>
      <w:r>
        <w:rPr>
          <w:b/>
          <w:sz w:val="20"/>
          <w:szCs w:val="20"/>
        </w:rPr>
        <w:br w:type="column"/>
      </w:r>
      <w:r w:rsidR="001D115B">
        <w:rPr>
          <w:b/>
          <w:sz w:val="20"/>
          <w:szCs w:val="20"/>
        </w:rPr>
        <w:lastRenderedPageBreak/>
        <w:t xml:space="preserve">Table 8.  </w:t>
      </w:r>
      <w:r w:rsidR="001D115B" w:rsidRPr="00CD1897">
        <w:rPr>
          <w:b/>
          <w:sz w:val="20"/>
          <w:szCs w:val="20"/>
        </w:rPr>
        <w:t xml:space="preserve">1997 </w:t>
      </w:r>
      <w:r w:rsidR="00CD1897" w:rsidRPr="00CD1897">
        <w:rPr>
          <w:b/>
          <w:sz w:val="20"/>
          <w:szCs w:val="20"/>
        </w:rPr>
        <w:t>PM</w:t>
      </w:r>
      <w:r w:rsidR="00CD1897" w:rsidRPr="00CD1897">
        <w:rPr>
          <w:b/>
          <w:sz w:val="20"/>
          <w:szCs w:val="20"/>
          <w:vertAlign w:val="subscript"/>
        </w:rPr>
        <w:t>2.5</w:t>
      </w:r>
      <w:r w:rsidR="00CD1897" w:rsidRPr="00CD1897">
        <w:rPr>
          <w:b/>
          <w:sz w:val="20"/>
          <w:szCs w:val="20"/>
        </w:rPr>
        <w:t xml:space="preserve"> </w:t>
      </w:r>
      <w:r w:rsidR="001D115B" w:rsidRPr="00CD1897">
        <w:rPr>
          <w:b/>
          <w:sz w:val="20"/>
          <w:szCs w:val="20"/>
        </w:rPr>
        <w:t xml:space="preserve">and 2006 </w:t>
      </w:r>
      <w:r w:rsidR="00CD1897" w:rsidRPr="00CD1897">
        <w:rPr>
          <w:b/>
          <w:sz w:val="20"/>
          <w:szCs w:val="20"/>
        </w:rPr>
        <w:t>PM</w:t>
      </w:r>
      <w:r w:rsidR="00CD1897" w:rsidRPr="00CD1897">
        <w:rPr>
          <w:b/>
          <w:sz w:val="20"/>
          <w:szCs w:val="20"/>
          <w:vertAlign w:val="subscript"/>
        </w:rPr>
        <w:t>2.5</w:t>
      </w:r>
      <w:r w:rsidR="00CD1897" w:rsidRPr="00CD1897">
        <w:rPr>
          <w:b/>
          <w:sz w:val="20"/>
          <w:szCs w:val="20"/>
        </w:rPr>
        <w:t xml:space="preserve"> </w:t>
      </w:r>
      <w:r w:rsidR="001D115B" w:rsidRPr="00CD1897">
        <w:rPr>
          <w:b/>
          <w:sz w:val="20"/>
          <w:szCs w:val="20"/>
        </w:rPr>
        <w:t>NAAQS</w:t>
      </w:r>
      <w:r w:rsidR="001D115B">
        <w:rPr>
          <w:b/>
          <w:sz w:val="20"/>
          <w:szCs w:val="20"/>
        </w:rPr>
        <w:t xml:space="preserve"> Total Incremental Respondent &amp; Agency Universe Burden and Cost Estimates </w:t>
      </w:r>
    </w:p>
    <w:p w14:paraId="6EFBDCD5" w14:textId="77777777" w:rsidR="001D115B" w:rsidRDefault="001D115B" w:rsidP="001D115B">
      <w:pPr>
        <w:ind w:left="720"/>
        <w:rPr>
          <w:bCs/>
          <w:sz w:val="22"/>
          <w:szCs w:val="16"/>
        </w:rPr>
      </w:pPr>
    </w:p>
    <w:tbl>
      <w:tblPr>
        <w:tblW w:w="0" w:type="auto"/>
        <w:tblInd w:w="700" w:type="dxa"/>
        <w:tblLook w:val="04A0" w:firstRow="1" w:lastRow="0" w:firstColumn="1" w:lastColumn="0" w:noHBand="0" w:noVBand="1"/>
      </w:tblPr>
      <w:tblGrid>
        <w:gridCol w:w="960"/>
        <w:gridCol w:w="1680"/>
        <w:gridCol w:w="1360"/>
        <w:gridCol w:w="2200"/>
      </w:tblGrid>
      <w:tr w:rsidR="001D115B" w:rsidRPr="00931CA2" w14:paraId="52EEF3C3" w14:textId="77777777" w:rsidTr="008D26FE">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3D1BC" w14:textId="77777777" w:rsidR="001D115B" w:rsidRPr="00931CA2" w:rsidRDefault="001D115B" w:rsidP="008D26FE">
            <w:pPr>
              <w:rPr>
                <w:rFonts w:ascii="Calibri" w:hAnsi="Calibri"/>
                <w:color w:val="000000"/>
                <w:sz w:val="22"/>
                <w:szCs w:val="22"/>
              </w:rPr>
            </w:pPr>
            <w:r w:rsidRPr="00931CA2">
              <w:rPr>
                <w:rFonts w:ascii="Calibri" w:hAnsi="Calibri"/>
                <w:color w:val="000000"/>
                <w:sz w:val="22"/>
                <w:szCs w:val="22"/>
              </w:rPr>
              <w:t>Entity</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5DA20AF6" w14:textId="77777777" w:rsidR="001D115B" w:rsidRPr="00931CA2" w:rsidRDefault="001D115B" w:rsidP="00213AEE">
            <w:pPr>
              <w:jc w:val="center"/>
              <w:rPr>
                <w:rFonts w:ascii="Calibri" w:hAnsi="Calibri"/>
                <w:color w:val="000000"/>
                <w:sz w:val="22"/>
                <w:szCs w:val="22"/>
              </w:rPr>
            </w:pPr>
            <w:r w:rsidRPr="00931CA2">
              <w:rPr>
                <w:rFonts w:ascii="Calibri" w:hAnsi="Calibri"/>
                <w:color w:val="000000"/>
                <w:sz w:val="22"/>
                <w:szCs w:val="22"/>
              </w:rPr>
              <w:t>Average Yearly Burden (hours)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2C8B6E43" w14:textId="77777777" w:rsidR="001D115B" w:rsidRPr="00931CA2" w:rsidRDefault="001D115B" w:rsidP="00213AEE">
            <w:pPr>
              <w:jc w:val="center"/>
              <w:rPr>
                <w:rFonts w:ascii="Calibri" w:hAnsi="Calibri"/>
                <w:color w:val="000000"/>
                <w:sz w:val="22"/>
                <w:szCs w:val="22"/>
              </w:rPr>
            </w:pPr>
            <w:r w:rsidRPr="00931CA2">
              <w:rPr>
                <w:rFonts w:ascii="Calibri" w:hAnsi="Calibri"/>
                <w:color w:val="000000"/>
                <w:sz w:val="22"/>
                <w:szCs w:val="22"/>
              </w:rPr>
              <w:t>3-Year Burden (</w:t>
            </w:r>
            <w:proofErr w:type="spellStart"/>
            <w:r w:rsidRPr="00931CA2">
              <w:rPr>
                <w:rFonts w:ascii="Calibri" w:hAnsi="Calibri"/>
                <w:color w:val="000000"/>
                <w:sz w:val="22"/>
                <w:szCs w:val="22"/>
              </w:rPr>
              <w:t>hrs</w:t>
            </w:r>
            <w:proofErr w:type="spellEnd"/>
            <w:r w:rsidRPr="00931CA2">
              <w:rPr>
                <w:rFonts w:ascii="Calibri" w:hAnsi="Calibri"/>
                <w:color w:val="000000"/>
                <w:sz w:val="22"/>
                <w:szCs w:val="22"/>
              </w:rPr>
              <w:t>)</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7C11D395" w14:textId="77777777" w:rsidR="001D115B" w:rsidRPr="00931CA2" w:rsidRDefault="001D115B" w:rsidP="00213AEE">
            <w:pPr>
              <w:jc w:val="center"/>
              <w:rPr>
                <w:rFonts w:ascii="Calibri" w:hAnsi="Calibri"/>
                <w:color w:val="000000"/>
                <w:sz w:val="22"/>
                <w:szCs w:val="22"/>
              </w:rPr>
            </w:pPr>
            <w:r w:rsidRPr="00931CA2">
              <w:rPr>
                <w:rFonts w:ascii="Calibri" w:hAnsi="Calibri"/>
                <w:color w:val="000000"/>
                <w:sz w:val="22"/>
                <w:szCs w:val="22"/>
              </w:rPr>
              <w:t>Present Value of Costs for 3-Year Burden</w:t>
            </w:r>
          </w:p>
        </w:tc>
      </w:tr>
      <w:tr w:rsidR="001D115B" w:rsidRPr="00931CA2" w14:paraId="0ADC57E3" w14:textId="77777777" w:rsidTr="008D26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0A6AC3" w14:textId="77777777" w:rsidR="001D115B" w:rsidRPr="00931CA2" w:rsidRDefault="001D115B" w:rsidP="008D26FE">
            <w:pPr>
              <w:rPr>
                <w:rFonts w:ascii="Calibri" w:hAnsi="Calibri"/>
                <w:color w:val="000000"/>
                <w:sz w:val="22"/>
                <w:szCs w:val="22"/>
              </w:rPr>
            </w:pPr>
            <w:r w:rsidRPr="00931CA2">
              <w:rPr>
                <w:rFonts w:ascii="Calibri" w:hAnsi="Calibri"/>
                <w:color w:val="000000"/>
                <w:sz w:val="22"/>
                <w:szCs w:val="22"/>
              </w:rPr>
              <w:t>States</w:t>
            </w:r>
          </w:p>
        </w:tc>
        <w:tc>
          <w:tcPr>
            <w:tcW w:w="1680" w:type="dxa"/>
            <w:tcBorders>
              <w:top w:val="nil"/>
              <w:left w:val="nil"/>
              <w:bottom w:val="single" w:sz="4" w:space="0" w:color="auto"/>
              <w:right w:val="single" w:sz="4" w:space="0" w:color="auto"/>
            </w:tcBorders>
            <w:shd w:val="clear" w:color="auto" w:fill="auto"/>
            <w:noWrap/>
            <w:vAlign w:val="bottom"/>
            <w:hideMark/>
          </w:tcPr>
          <w:p w14:paraId="0EAE9C66" w14:textId="77777777" w:rsidR="001D115B" w:rsidRDefault="001D115B" w:rsidP="00C5260B">
            <w:pPr>
              <w:jc w:val="center"/>
              <w:rPr>
                <w:rFonts w:ascii="Calibri" w:hAnsi="Calibri" w:cs="Calibri"/>
                <w:color w:val="000000"/>
                <w:sz w:val="22"/>
                <w:szCs w:val="22"/>
              </w:rPr>
            </w:pPr>
            <w:r>
              <w:rPr>
                <w:rFonts w:ascii="Calibri" w:hAnsi="Calibri" w:cs="Calibri"/>
                <w:color w:val="000000"/>
                <w:sz w:val="22"/>
                <w:szCs w:val="22"/>
              </w:rPr>
              <w:t>48,600</w:t>
            </w:r>
          </w:p>
        </w:tc>
        <w:tc>
          <w:tcPr>
            <w:tcW w:w="1360" w:type="dxa"/>
            <w:tcBorders>
              <w:top w:val="nil"/>
              <w:left w:val="nil"/>
              <w:bottom w:val="single" w:sz="4" w:space="0" w:color="auto"/>
              <w:right w:val="single" w:sz="4" w:space="0" w:color="auto"/>
            </w:tcBorders>
            <w:shd w:val="clear" w:color="auto" w:fill="auto"/>
            <w:noWrap/>
            <w:vAlign w:val="bottom"/>
            <w:hideMark/>
          </w:tcPr>
          <w:p w14:paraId="5BB2BB90" w14:textId="77777777" w:rsidR="001D115B" w:rsidRPr="00931CA2" w:rsidRDefault="001D115B" w:rsidP="008D26FE">
            <w:pPr>
              <w:jc w:val="center"/>
              <w:rPr>
                <w:rFonts w:ascii="Calibri" w:hAnsi="Calibri"/>
                <w:color w:val="000000"/>
                <w:sz w:val="22"/>
                <w:szCs w:val="22"/>
              </w:rPr>
            </w:pPr>
            <w:r>
              <w:rPr>
                <w:rFonts w:ascii="Calibri" w:hAnsi="Calibri"/>
                <w:color w:val="000000"/>
                <w:sz w:val="22"/>
                <w:szCs w:val="22"/>
              </w:rPr>
              <w:t>145,800</w:t>
            </w:r>
          </w:p>
        </w:tc>
        <w:tc>
          <w:tcPr>
            <w:tcW w:w="2200" w:type="dxa"/>
            <w:tcBorders>
              <w:top w:val="nil"/>
              <w:left w:val="nil"/>
              <w:bottom w:val="single" w:sz="4" w:space="0" w:color="auto"/>
              <w:right w:val="single" w:sz="4" w:space="0" w:color="auto"/>
            </w:tcBorders>
            <w:shd w:val="clear" w:color="auto" w:fill="auto"/>
            <w:noWrap/>
            <w:vAlign w:val="bottom"/>
            <w:hideMark/>
          </w:tcPr>
          <w:p w14:paraId="72D25A3A" w14:textId="77777777" w:rsidR="001D115B" w:rsidRDefault="001D115B" w:rsidP="00AC30F8">
            <w:pPr>
              <w:jc w:val="center"/>
              <w:rPr>
                <w:rFonts w:ascii="Calibri" w:hAnsi="Calibri" w:cs="Calibri"/>
                <w:color w:val="000000"/>
                <w:sz w:val="22"/>
                <w:szCs w:val="22"/>
              </w:rPr>
            </w:pPr>
            <w:r>
              <w:rPr>
                <w:rFonts w:ascii="Calibri" w:hAnsi="Calibri" w:cs="Calibri"/>
                <w:color w:val="000000"/>
                <w:sz w:val="22"/>
                <w:szCs w:val="22"/>
              </w:rPr>
              <w:t>$8.8 million</w:t>
            </w:r>
          </w:p>
        </w:tc>
      </w:tr>
      <w:tr w:rsidR="001D115B" w:rsidRPr="00931CA2" w14:paraId="0DC86267" w14:textId="77777777" w:rsidTr="008D26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2459D6" w14:textId="77777777" w:rsidR="001D115B" w:rsidRPr="00931CA2" w:rsidRDefault="001D115B" w:rsidP="008D26FE">
            <w:pPr>
              <w:rPr>
                <w:rFonts w:ascii="Calibri" w:hAnsi="Calibri"/>
                <w:color w:val="000000"/>
                <w:sz w:val="22"/>
                <w:szCs w:val="22"/>
              </w:rPr>
            </w:pPr>
            <w:r w:rsidRPr="00931CA2">
              <w:rPr>
                <w:rFonts w:ascii="Calibri" w:hAnsi="Calibri"/>
                <w:color w:val="000000"/>
                <w:sz w:val="22"/>
                <w:szCs w:val="22"/>
              </w:rPr>
              <w:t>Agency</w:t>
            </w:r>
          </w:p>
        </w:tc>
        <w:tc>
          <w:tcPr>
            <w:tcW w:w="1680" w:type="dxa"/>
            <w:tcBorders>
              <w:top w:val="nil"/>
              <w:left w:val="nil"/>
              <w:bottom w:val="single" w:sz="4" w:space="0" w:color="auto"/>
              <w:right w:val="single" w:sz="4" w:space="0" w:color="auto"/>
            </w:tcBorders>
            <w:shd w:val="clear" w:color="auto" w:fill="auto"/>
            <w:noWrap/>
            <w:vAlign w:val="bottom"/>
            <w:hideMark/>
          </w:tcPr>
          <w:p w14:paraId="07972D54" w14:textId="77777777" w:rsidR="001D115B" w:rsidRDefault="001D115B" w:rsidP="00C5260B">
            <w:pPr>
              <w:jc w:val="center"/>
              <w:rPr>
                <w:rFonts w:ascii="Calibri" w:hAnsi="Calibri" w:cs="Calibri"/>
                <w:color w:val="000000"/>
                <w:sz w:val="22"/>
                <w:szCs w:val="22"/>
              </w:rPr>
            </w:pPr>
            <w:r>
              <w:rPr>
                <w:rFonts w:ascii="Calibri" w:hAnsi="Calibri" w:cs="Calibri"/>
                <w:color w:val="000000"/>
                <w:sz w:val="22"/>
                <w:szCs w:val="22"/>
              </w:rPr>
              <w:t>5,346</w:t>
            </w:r>
          </w:p>
        </w:tc>
        <w:tc>
          <w:tcPr>
            <w:tcW w:w="1360" w:type="dxa"/>
            <w:tcBorders>
              <w:top w:val="nil"/>
              <w:left w:val="nil"/>
              <w:bottom w:val="single" w:sz="4" w:space="0" w:color="auto"/>
              <w:right w:val="single" w:sz="4" w:space="0" w:color="auto"/>
            </w:tcBorders>
            <w:shd w:val="clear" w:color="auto" w:fill="auto"/>
            <w:noWrap/>
            <w:vAlign w:val="bottom"/>
            <w:hideMark/>
          </w:tcPr>
          <w:p w14:paraId="4DB2A709" w14:textId="77777777" w:rsidR="001D115B" w:rsidRPr="00931CA2" w:rsidRDefault="001D115B" w:rsidP="008D26FE">
            <w:pPr>
              <w:jc w:val="center"/>
              <w:rPr>
                <w:rFonts w:ascii="Calibri" w:hAnsi="Calibri"/>
                <w:color w:val="000000"/>
                <w:sz w:val="22"/>
                <w:szCs w:val="22"/>
              </w:rPr>
            </w:pPr>
            <w:r>
              <w:rPr>
                <w:rFonts w:ascii="Calibri" w:hAnsi="Calibri"/>
                <w:color w:val="000000"/>
                <w:sz w:val="22"/>
                <w:szCs w:val="22"/>
              </w:rPr>
              <w:t>16,038</w:t>
            </w:r>
          </w:p>
        </w:tc>
        <w:tc>
          <w:tcPr>
            <w:tcW w:w="2200" w:type="dxa"/>
            <w:tcBorders>
              <w:top w:val="nil"/>
              <w:left w:val="nil"/>
              <w:bottom w:val="single" w:sz="4" w:space="0" w:color="auto"/>
              <w:right w:val="single" w:sz="4" w:space="0" w:color="auto"/>
            </w:tcBorders>
            <w:shd w:val="clear" w:color="auto" w:fill="auto"/>
            <w:noWrap/>
            <w:vAlign w:val="bottom"/>
            <w:hideMark/>
          </w:tcPr>
          <w:p w14:paraId="59BEF4F6" w14:textId="77777777" w:rsidR="001D115B" w:rsidRDefault="001D115B" w:rsidP="00AC30F8">
            <w:pPr>
              <w:jc w:val="center"/>
              <w:rPr>
                <w:rFonts w:ascii="Calibri" w:hAnsi="Calibri" w:cs="Calibri"/>
                <w:color w:val="000000"/>
                <w:sz w:val="22"/>
                <w:szCs w:val="22"/>
              </w:rPr>
            </w:pPr>
            <w:r>
              <w:rPr>
                <w:rFonts w:ascii="Calibri" w:hAnsi="Calibri" w:cs="Calibri"/>
                <w:color w:val="000000"/>
                <w:sz w:val="22"/>
                <w:szCs w:val="22"/>
              </w:rPr>
              <w:t>$0.96 million</w:t>
            </w:r>
          </w:p>
        </w:tc>
      </w:tr>
      <w:tr w:rsidR="001D115B" w:rsidRPr="00931CA2" w14:paraId="5C326817" w14:textId="77777777" w:rsidTr="008D26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73C582" w14:textId="77777777" w:rsidR="001D115B" w:rsidRPr="00931CA2" w:rsidRDefault="001D115B" w:rsidP="008D26FE">
            <w:pPr>
              <w:rPr>
                <w:rFonts w:ascii="Calibri" w:hAnsi="Calibri"/>
                <w:color w:val="000000"/>
                <w:sz w:val="22"/>
                <w:szCs w:val="22"/>
              </w:rPr>
            </w:pPr>
            <w:r w:rsidRPr="00931CA2">
              <w:rPr>
                <w:rFonts w:ascii="Calibri" w:hAnsi="Calibri"/>
                <w:color w:val="000000"/>
                <w:sz w:val="22"/>
                <w:szCs w:val="22"/>
              </w:rPr>
              <w:t>Total</w:t>
            </w:r>
          </w:p>
        </w:tc>
        <w:tc>
          <w:tcPr>
            <w:tcW w:w="1680" w:type="dxa"/>
            <w:tcBorders>
              <w:top w:val="nil"/>
              <w:left w:val="nil"/>
              <w:bottom w:val="single" w:sz="4" w:space="0" w:color="auto"/>
              <w:right w:val="single" w:sz="4" w:space="0" w:color="auto"/>
            </w:tcBorders>
            <w:shd w:val="clear" w:color="auto" w:fill="auto"/>
            <w:noWrap/>
            <w:vAlign w:val="bottom"/>
            <w:hideMark/>
          </w:tcPr>
          <w:p w14:paraId="036CFFFF" w14:textId="77777777" w:rsidR="001D115B" w:rsidRDefault="001D115B" w:rsidP="00C5260B">
            <w:pPr>
              <w:jc w:val="center"/>
              <w:rPr>
                <w:rFonts w:ascii="Calibri" w:hAnsi="Calibri" w:cs="Calibri"/>
                <w:color w:val="000000"/>
                <w:sz w:val="22"/>
                <w:szCs w:val="22"/>
              </w:rPr>
            </w:pPr>
            <w:r>
              <w:rPr>
                <w:rFonts w:ascii="Calibri" w:hAnsi="Calibri" w:cs="Calibri"/>
                <w:color w:val="000000"/>
                <w:sz w:val="22"/>
                <w:szCs w:val="22"/>
              </w:rPr>
              <w:t>53,946</w:t>
            </w:r>
          </w:p>
        </w:tc>
        <w:tc>
          <w:tcPr>
            <w:tcW w:w="1360" w:type="dxa"/>
            <w:tcBorders>
              <w:top w:val="nil"/>
              <w:left w:val="nil"/>
              <w:bottom w:val="single" w:sz="4" w:space="0" w:color="auto"/>
              <w:right w:val="single" w:sz="4" w:space="0" w:color="auto"/>
            </w:tcBorders>
            <w:shd w:val="clear" w:color="auto" w:fill="auto"/>
            <w:noWrap/>
            <w:vAlign w:val="bottom"/>
            <w:hideMark/>
          </w:tcPr>
          <w:p w14:paraId="07A57F1B" w14:textId="77777777" w:rsidR="001D115B" w:rsidRPr="00931CA2" w:rsidRDefault="001D115B" w:rsidP="008D26FE">
            <w:pPr>
              <w:jc w:val="center"/>
              <w:rPr>
                <w:rFonts w:ascii="Calibri" w:hAnsi="Calibri"/>
                <w:color w:val="000000"/>
                <w:sz w:val="22"/>
                <w:szCs w:val="22"/>
              </w:rPr>
            </w:pPr>
            <w:r>
              <w:rPr>
                <w:rFonts w:ascii="Calibri" w:hAnsi="Calibri"/>
                <w:color w:val="000000"/>
                <w:sz w:val="22"/>
                <w:szCs w:val="22"/>
              </w:rPr>
              <w:t>161,838</w:t>
            </w:r>
          </w:p>
        </w:tc>
        <w:tc>
          <w:tcPr>
            <w:tcW w:w="2200" w:type="dxa"/>
            <w:tcBorders>
              <w:top w:val="nil"/>
              <w:left w:val="nil"/>
              <w:bottom w:val="single" w:sz="4" w:space="0" w:color="auto"/>
              <w:right w:val="single" w:sz="4" w:space="0" w:color="auto"/>
            </w:tcBorders>
            <w:shd w:val="clear" w:color="auto" w:fill="auto"/>
            <w:noWrap/>
            <w:vAlign w:val="bottom"/>
            <w:hideMark/>
          </w:tcPr>
          <w:p w14:paraId="7309DB63" w14:textId="77777777" w:rsidR="001D115B" w:rsidRDefault="001D115B" w:rsidP="00AC30F8">
            <w:pPr>
              <w:jc w:val="center"/>
              <w:rPr>
                <w:rFonts w:ascii="Calibri" w:hAnsi="Calibri" w:cs="Calibri"/>
                <w:color w:val="000000"/>
                <w:sz w:val="22"/>
                <w:szCs w:val="22"/>
              </w:rPr>
            </w:pPr>
            <w:r>
              <w:rPr>
                <w:rFonts w:ascii="Calibri" w:hAnsi="Calibri" w:cs="Calibri"/>
                <w:color w:val="000000"/>
                <w:sz w:val="22"/>
                <w:szCs w:val="22"/>
              </w:rPr>
              <w:t>$9.7 million</w:t>
            </w:r>
          </w:p>
        </w:tc>
      </w:tr>
    </w:tbl>
    <w:p w14:paraId="14D00F67" w14:textId="77777777" w:rsidR="001D115B" w:rsidRDefault="001D115B" w:rsidP="001D115B">
      <w:pPr>
        <w:ind w:left="720"/>
        <w:rPr>
          <w:sz w:val="16"/>
          <w:szCs w:val="16"/>
        </w:rPr>
      </w:pPr>
    </w:p>
    <w:p w14:paraId="0CEB9C1E" w14:textId="77777777" w:rsidR="001D115B" w:rsidRPr="00307E42" w:rsidRDefault="001D115B" w:rsidP="001D115B">
      <w:pPr>
        <w:ind w:left="720"/>
        <w:rPr>
          <w:sz w:val="16"/>
          <w:szCs w:val="16"/>
        </w:rPr>
      </w:pPr>
    </w:p>
    <w:p w14:paraId="45D0D921" w14:textId="77777777" w:rsidR="001D115B" w:rsidRPr="00427D1C" w:rsidRDefault="001D115B" w:rsidP="001D115B">
      <w:pPr>
        <w:ind w:left="720"/>
        <w:rPr>
          <w:sz w:val="16"/>
          <w:szCs w:val="16"/>
        </w:rPr>
      </w:pPr>
      <w:r w:rsidRPr="00427D1C">
        <w:rPr>
          <w:b/>
          <w:sz w:val="16"/>
          <w:szCs w:val="16"/>
        </w:rPr>
        <w:t>*</w:t>
      </w:r>
      <w:r w:rsidRPr="00427D1C">
        <w:rPr>
          <w:sz w:val="16"/>
          <w:szCs w:val="16"/>
        </w:rPr>
        <w:t>The estimates are in current year (20</w:t>
      </w:r>
      <w:r>
        <w:rPr>
          <w:sz w:val="16"/>
          <w:szCs w:val="16"/>
        </w:rPr>
        <w:t>12</w:t>
      </w:r>
      <w:r w:rsidRPr="00427D1C">
        <w:rPr>
          <w:sz w:val="16"/>
          <w:szCs w:val="16"/>
        </w:rPr>
        <w:t>) dollars.  Costs for years 2 and 3 are calculated using the equation Present Value = Future Value/ (1 + interest rate)</w:t>
      </w:r>
      <w:r w:rsidRPr="00427D1C">
        <w:rPr>
          <w:sz w:val="16"/>
          <w:szCs w:val="16"/>
          <w:vertAlign w:val="superscript"/>
        </w:rPr>
        <w:t xml:space="preserve">t </w:t>
      </w:r>
      <w:r w:rsidRPr="00427D1C">
        <w:rPr>
          <w:sz w:val="16"/>
          <w:szCs w:val="16"/>
        </w:rPr>
        <w:t>,where “t” is the number of years hence (i.e., 0 for year 1, 1 for year 2, 2 for year 3).  The adjusted values for years 1, 2, and 3 are then summed.</w:t>
      </w:r>
    </w:p>
    <w:p w14:paraId="7826A399" w14:textId="77777777" w:rsidR="00FD2CC2" w:rsidRDefault="00FD2CC2" w:rsidP="0054238D">
      <w:pPr>
        <w:ind w:left="720"/>
        <w:rPr>
          <w:b/>
        </w:rPr>
      </w:pPr>
    </w:p>
    <w:p w14:paraId="7D5F11E6" w14:textId="77777777" w:rsidR="006A1F40" w:rsidRDefault="006A1F40" w:rsidP="006A1F40"/>
    <w:p w14:paraId="433EA55B" w14:textId="77777777" w:rsidR="0057064B" w:rsidRDefault="0057064B" w:rsidP="0057064B">
      <w:pPr>
        <w:rPr>
          <w:b/>
        </w:rPr>
      </w:pPr>
      <w:r>
        <w:rPr>
          <w:b/>
        </w:rPr>
        <w:t>6(e)</w:t>
      </w:r>
      <w:r>
        <w:rPr>
          <w:b/>
        </w:rPr>
        <w:tab/>
        <w:t>Reason for Change in Burden</w:t>
      </w:r>
    </w:p>
    <w:p w14:paraId="555A7730" w14:textId="77777777" w:rsidR="0057064B" w:rsidRDefault="0057064B" w:rsidP="0057064B">
      <w:pPr>
        <w:rPr>
          <w:b/>
        </w:rPr>
      </w:pPr>
    </w:p>
    <w:p w14:paraId="0A9B5232" w14:textId="7ED751E6" w:rsidR="0057064B" w:rsidRDefault="00110E5A" w:rsidP="006B6F93">
      <w:pPr>
        <w:ind w:firstLine="360"/>
      </w:pPr>
      <w:r>
        <w:t xml:space="preserve">We are requesting an increase in burden </w:t>
      </w:r>
      <w:bookmarkStart w:id="0" w:name="_GoBack"/>
      <w:bookmarkEnd w:id="0"/>
      <w:r>
        <w:t>due to implementation of this new regulation and the implementation of the remaining requirements for the 1997 PM25 and 2006 PM25 NAAQS</w:t>
      </w:r>
      <w:r w:rsidRPr="00A93DA1">
        <w:t>.</w:t>
      </w:r>
      <w:r>
        <w:t xml:space="preserve">  </w:t>
      </w:r>
      <w:r w:rsidR="001D115B">
        <w:t xml:space="preserve">This </w:t>
      </w:r>
      <w:r>
        <w:t xml:space="preserve">burden estimate </w:t>
      </w:r>
      <w:r w:rsidR="001D115B">
        <w:t xml:space="preserve">is lower than </w:t>
      </w:r>
      <w:r>
        <w:t xml:space="preserve">the </w:t>
      </w:r>
      <w:r w:rsidR="006B6F93">
        <w:t xml:space="preserve">estimate for the </w:t>
      </w:r>
      <w:r>
        <w:t xml:space="preserve">previous </w:t>
      </w:r>
      <w:r w:rsidR="00CD1897" w:rsidRPr="00A46A39">
        <w:t>PM</w:t>
      </w:r>
      <w:r w:rsidR="00CD1897" w:rsidRPr="00A46A39">
        <w:rPr>
          <w:vertAlign w:val="subscript"/>
        </w:rPr>
        <w:t>2.5</w:t>
      </w:r>
      <w:r w:rsidR="00CD1897">
        <w:t xml:space="preserve"> </w:t>
      </w:r>
      <w:r>
        <w:t xml:space="preserve">Implementation </w:t>
      </w:r>
      <w:r w:rsidR="006B6F93">
        <w:t xml:space="preserve">ICR renewal primarily because the number of designated nonattainment areas covered by this ICR is lower. </w:t>
      </w:r>
      <w:r w:rsidR="001D115B" w:rsidRPr="00C60E84">
        <w:t xml:space="preserve">The estimates have been calculated using </w:t>
      </w:r>
      <w:r w:rsidR="001D115B">
        <w:t>2012</w:t>
      </w:r>
      <w:r w:rsidR="001D115B" w:rsidRPr="00C60E84">
        <w:t xml:space="preserve"> dollars and </w:t>
      </w:r>
      <w:r w:rsidR="001D115B">
        <w:t xml:space="preserve">some assumptions regarding overhead, O&amp;M costs, and capital costs have been adjusted to </w:t>
      </w:r>
      <w:r w:rsidR="001D115B" w:rsidRPr="00C60E84">
        <w:t xml:space="preserve">meet </w:t>
      </w:r>
      <w:r w:rsidR="001D115B">
        <w:t xml:space="preserve">current </w:t>
      </w:r>
      <w:r w:rsidR="001D115B" w:rsidRPr="00C60E84">
        <w:t xml:space="preserve">guidelines </w:t>
      </w:r>
      <w:r w:rsidR="001D115B">
        <w:t xml:space="preserve">and common procedures </w:t>
      </w:r>
      <w:r w:rsidR="001D115B" w:rsidRPr="00C60E84">
        <w:t>for preparing ICRs.</w:t>
      </w:r>
    </w:p>
    <w:p w14:paraId="03ACEEE8" w14:textId="77777777" w:rsidR="0057064B" w:rsidRDefault="0057064B" w:rsidP="0057064B"/>
    <w:p w14:paraId="1C55EA3D" w14:textId="77777777" w:rsidR="0057064B" w:rsidRDefault="0057064B" w:rsidP="006A1F40">
      <w:pPr>
        <w:rPr>
          <w:b/>
        </w:rPr>
      </w:pPr>
    </w:p>
    <w:p w14:paraId="2707E33B" w14:textId="77777777" w:rsidR="006A1F40" w:rsidRDefault="006A1F40" w:rsidP="006A1F40">
      <w:pPr>
        <w:rPr>
          <w:b/>
        </w:rPr>
      </w:pPr>
      <w:r>
        <w:rPr>
          <w:b/>
        </w:rPr>
        <w:t>6(</w:t>
      </w:r>
      <w:r w:rsidR="0057064B">
        <w:rPr>
          <w:b/>
        </w:rPr>
        <w:t>f</w:t>
      </w:r>
      <w:r>
        <w:rPr>
          <w:b/>
        </w:rPr>
        <w:t>)</w:t>
      </w:r>
      <w:r>
        <w:rPr>
          <w:b/>
        </w:rPr>
        <w:tab/>
        <w:t>Burden Statement</w:t>
      </w:r>
    </w:p>
    <w:p w14:paraId="74A50355" w14:textId="77777777" w:rsidR="006A1F40" w:rsidRDefault="006A1F40" w:rsidP="006A1F40">
      <w:pPr>
        <w:rPr>
          <w:b/>
        </w:rPr>
      </w:pPr>
    </w:p>
    <w:p w14:paraId="797DB6DB" w14:textId="77777777" w:rsidR="006B6F93" w:rsidRDefault="006B6F93" w:rsidP="006B6F93">
      <w:pPr>
        <w:ind w:firstLine="720"/>
        <w:rPr>
          <w:b/>
        </w:rPr>
      </w:pPr>
      <w:r>
        <w:t>The annual public reporting and recordkeeping burden for this collection of information for the 2012 PM25 NAAQS is estimated to average 2,625 hours per state respondent for this reporting period. This estimate is derived by taking 42,000 hours, the average yearly burden for the states identified in Table 1, and dividing by 16, the number of affected state responses. Similarly, the annual public reporting and recordkeeping burden for this collection of information for the 1997 and 2006 NAAQS is estimated to average 3,240 hours, which is the 48,600 hours average yearly burden for the states identified in Table 1, and dividing by 15, the number of affected state responses.</w:t>
      </w:r>
      <w:r w:rsidR="006A1F40">
        <w:rPr>
          <w:b/>
        </w:rPr>
        <w:tab/>
      </w:r>
    </w:p>
    <w:p w14:paraId="66DCEDD0" w14:textId="77777777" w:rsidR="00E94BBD" w:rsidRDefault="00E94BBD" w:rsidP="006B6F93">
      <w:pPr>
        <w:ind w:left="-720"/>
      </w:pPr>
    </w:p>
    <w:p w14:paraId="449C20F3" w14:textId="77777777" w:rsidR="006A1F40" w:rsidRPr="00394E4E" w:rsidRDefault="009A6AC7" w:rsidP="006B6F93">
      <w:pPr>
        <w:ind w:firstLine="720"/>
      </w:pPr>
      <w:r>
        <w:t xml:space="preserve">Burden means the total time, effort, or financial resources expended by persons to generate, maintain, retain, disclose, or provide information or for a Federal agency other than </w:t>
      </w:r>
      <w:r w:rsidR="00512177">
        <w:t>the EPA</w:t>
      </w:r>
      <w:r>
        <w:t xml:space="preserve"> to do so</w:t>
      </w:r>
      <w:r w:rsidR="00B31D0B">
        <w:t xml:space="preserve">. </w:t>
      </w:r>
      <w:r>
        <w:t xml:space="preserve"> This estimate includes the time and burden needed to c</w:t>
      </w:r>
      <w:r w:rsidR="00061990">
        <w:t xml:space="preserve">onduct the tasks associated each </w:t>
      </w:r>
      <w:r w:rsidR="000617DA">
        <w:t>state</w:t>
      </w:r>
      <w:r w:rsidR="00061990">
        <w:t xml:space="preserve"> submitting the </w:t>
      </w:r>
      <w:r w:rsidR="00563636">
        <w:t>PM</w:t>
      </w:r>
      <w:r w:rsidR="00563636">
        <w:rPr>
          <w:vertAlign w:val="subscript"/>
        </w:rPr>
        <w:t>2.5</w:t>
      </w:r>
      <w:r w:rsidR="00941EA2">
        <w:t xml:space="preserve"> SIP required</w:t>
      </w:r>
      <w:r w:rsidR="00061990">
        <w:t xml:space="preserve"> for each </w:t>
      </w:r>
      <w:r w:rsidR="00563636">
        <w:t>PM</w:t>
      </w:r>
      <w:r w:rsidR="00563636">
        <w:rPr>
          <w:vertAlign w:val="subscript"/>
        </w:rPr>
        <w:t>2.5</w:t>
      </w:r>
      <w:r w:rsidR="00061990">
        <w:t xml:space="preserve"> nonattainment area</w:t>
      </w:r>
      <w:r w:rsidR="00B31D0B">
        <w:t xml:space="preserve">. </w:t>
      </w:r>
      <w:r w:rsidR="00061990">
        <w:t xml:space="preserve">The </w:t>
      </w:r>
      <w:r w:rsidR="00563636">
        <w:t>PM</w:t>
      </w:r>
      <w:r w:rsidR="00563636">
        <w:rPr>
          <w:vertAlign w:val="subscript"/>
        </w:rPr>
        <w:t>2.5</w:t>
      </w:r>
      <w:r w:rsidR="00061990">
        <w:t xml:space="preserve"> SIP</w:t>
      </w:r>
      <w:r w:rsidR="00E94BBD">
        <w:t>s due during this ICR reporting period</w:t>
      </w:r>
      <w:r w:rsidR="00061990">
        <w:t xml:space="preserve"> will </w:t>
      </w:r>
      <w:r w:rsidR="00941EA2">
        <w:t xml:space="preserve">need to </w:t>
      </w:r>
      <w:r w:rsidR="00061990" w:rsidRPr="00394E4E">
        <w:t xml:space="preserve">include </w:t>
      </w:r>
      <w:r w:rsidR="00E94BBD" w:rsidRPr="00394E4E">
        <w:t xml:space="preserve">several elements, including </w:t>
      </w:r>
      <w:r w:rsidR="00061990" w:rsidRPr="00394E4E">
        <w:t>the</w:t>
      </w:r>
      <w:r w:rsidR="00941EA2" w:rsidRPr="00394E4E">
        <w:t xml:space="preserve"> attainment demonstration, </w:t>
      </w:r>
      <w:r w:rsidR="00061990" w:rsidRPr="00394E4E">
        <w:t>RFP</w:t>
      </w:r>
      <w:r w:rsidR="00E94BBD" w:rsidRPr="00394E4E">
        <w:t xml:space="preserve"> plan</w:t>
      </w:r>
      <w:r w:rsidR="00061990" w:rsidRPr="00394E4E">
        <w:t xml:space="preserve">, RACT </w:t>
      </w:r>
      <w:r w:rsidR="00941EA2" w:rsidRPr="00394E4E">
        <w:t xml:space="preserve">and </w:t>
      </w:r>
      <w:r w:rsidR="00061990" w:rsidRPr="00394E4E">
        <w:t>RACM</w:t>
      </w:r>
      <w:r w:rsidR="00E94BBD" w:rsidRPr="00394E4E">
        <w:t xml:space="preserve">. </w:t>
      </w:r>
      <w:r w:rsidRPr="00394E4E">
        <w:t>In meeting these milestones</w:t>
      </w:r>
      <w:r w:rsidR="00D662CA" w:rsidRPr="00394E4E">
        <w:t>,</w:t>
      </w:r>
      <w:r w:rsidRPr="00394E4E">
        <w:t xml:space="preserve"> such incremental efforts may include reviewing instructions as well as verifying, processing, maintaining, and disclosing information</w:t>
      </w:r>
      <w:r w:rsidR="00B31D0B" w:rsidRPr="00394E4E">
        <w:t xml:space="preserve">. </w:t>
      </w:r>
      <w:r w:rsidRPr="00394E4E">
        <w:t>Such efforts may require incremental development, acquisition, installation, and/or utilization of technological systems</w:t>
      </w:r>
      <w:r w:rsidR="006A1F40" w:rsidRPr="00394E4E">
        <w:t xml:space="preserve"> </w:t>
      </w:r>
      <w:r w:rsidRPr="00394E4E">
        <w:t>for several purposes</w:t>
      </w:r>
      <w:r w:rsidR="00B31D0B" w:rsidRPr="00394E4E">
        <w:t xml:space="preserve">. </w:t>
      </w:r>
      <w:r w:rsidRPr="00394E4E">
        <w:t xml:space="preserve">These purposes include collecting, verifying, validating, processing, maintaining and disclosing </w:t>
      </w:r>
      <w:r w:rsidRPr="00394E4E">
        <w:lastRenderedPageBreak/>
        <w:t>information</w:t>
      </w:r>
      <w:r w:rsidR="001A7FE1" w:rsidRPr="00394E4E">
        <w:t xml:space="preserve"> associated with the </w:t>
      </w:r>
      <w:r w:rsidR="00743EDA" w:rsidRPr="00394E4E">
        <w:t>each</w:t>
      </w:r>
      <w:r w:rsidR="001A7FE1" w:rsidRPr="00394E4E">
        <w:t xml:space="preserve"> milestone</w:t>
      </w:r>
      <w:r w:rsidR="00B31D0B" w:rsidRPr="00394E4E">
        <w:t xml:space="preserve">. </w:t>
      </w:r>
      <w:r w:rsidRPr="00394E4E">
        <w:t xml:space="preserve">The incremental efforts may </w:t>
      </w:r>
      <w:r w:rsidR="001A7FE1" w:rsidRPr="00394E4E">
        <w:t xml:space="preserve">result from adjusting the ways to comply with the previously applicable instructions associated with </w:t>
      </w:r>
      <w:r w:rsidR="00743EDA" w:rsidRPr="00394E4E">
        <w:t>other</w:t>
      </w:r>
      <w:r w:rsidR="001A7FE1" w:rsidRPr="00394E4E">
        <w:t xml:space="preserve"> National Ambient Air Quality Standard</w:t>
      </w:r>
      <w:r w:rsidR="00743EDA" w:rsidRPr="00394E4E">
        <w:t>s such as 8-hr ozone and PM</w:t>
      </w:r>
      <w:r w:rsidR="00743EDA" w:rsidRPr="00394E4E">
        <w:rPr>
          <w:vertAlign w:val="subscript"/>
        </w:rPr>
        <w:t>10</w:t>
      </w:r>
      <w:r w:rsidR="00B31D0B" w:rsidRPr="00394E4E">
        <w:t xml:space="preserve">. </w:t>
      </w:r>
      <w:r w:rsidR="001A7FE1" w:rsidRPr="00394E4E">
        <w:t xml:space="preserve"> Consequently, in meeting the milestones, there could be some incremental </w:t>
      </w:r>
      <w:r w:rsidR="008054CA" w:rsidRPr="00394E4E">
        <w:t xml:space="preserve">burden associated with </w:t>
      </w:r>
      <w:r w:rsidR="001A7FE1" w:rsidRPr="00394E4E">
        <w:t>learning/training, searching data sources, and transmitting the deliverables.</w:t>
      </w:r>
    </w:p>
    <w:p w14:paraId="34A8E2B2" w14:textId="77777777" w:rsidR="001A7FE1" w:rsidRPr="00394E4E" w:rsidRDefault="001A7FE1" w:rsidP="006A1F40"/>
    <w:p w14:paraId="4E0D8707" w14:textId="77777777" w:rsidR="00E369AB" w:rsidRDefault="001A7FE1" w:rsidP="000A6E3D">
      <w:pPr>
        <w:ind w:firstLine="360"/>
      </w:pPr>
      <w:r w:rsidRPr="00394E4E">
        <w:t xml:space="preserve">An </w:t>
      </w:r>
      <w:r w:rsidR="008054CA" w:rsidRPr="00394E4E">
        <w:t>A</w:t>
      </w:r>
      <w:r w:rsidRPr="00394E4E">
        <w:t>gency may not conduct or sponsor, and a person is not required</w:t>
      </w:r>
      <w:r>
        <w:t xml:space="preserve"> to respond to a collection of information unless it displays a currently valid OMB control number</w:t>
      </w:r>
      <w:r w:rsidR="00B31D0B">
        <w:t xml:space="preserve">. </w:t>
      </w:r>
      <w:r>
        <w:t xml:space="preserve">The OMB control numbers for </w:t>
      </w:r>
      <w:r w:rsidR="00512177">
        <w:t>the EPA</w:t>
      </w:r>
      <w:r>
        <w:t>’s regulations are listed in 40 CFR part 9 and 48 CFR chapter 15</w:t>
      </w:r>
      <w:r w:rsidR="00B31D0B">
        <w:t xml:space="preserve">. </w:t>
      </w:r>
      <w:r>
        <w:t xml:space="preserve"> </w:t>
      </w:r>
      <w:r w:rsidR="00E369AB">
        <w:t>When this ICR is approved by OMB, the Agency will publish a technical amendment to 40 CFR part 9 in the Federal Register to display the OMB control number for the approved information collection requirements contained in the final implementation rule</w:t>
      </w:r>
      <w:r w:rsidR="00B31D0B">
        <w:t xml:space="preserve">. </w:t>
      </w:r>
      <w:r>
        <w:t>However</w:t>
      </w:r>
      <w:r w:rsidRPr="0057064B">
        <w:t xml:space="preserve">, as </w:t>
      </w:r>
      <w:r w:rsidR="0057064B">
        <w:t>was</w:t>
      </w:r>
      <w:r w:rsidR="00232B75" w:rsidRPr="0057064B">
        <w:t xml:space="preserve"> </w:t>
      </w:r>
      <w:r w:rsidRPr="0057064B">
        <w:t xml:space="preserve">stated in the </w:t>
      </w:r>
      <w:r w:rsidR="00232B75" w:rsidRPr="0057064B">
        <w:t>April 2007</w:t>
      </w:r>
      <w:r w:rsidR="00E369AB" w:rsidRPr="0057064B">
        <w:t xml:space="preserve"> </w:t>
      </w:r>
      <w:r w:rsidRPr="0057064B">
        <w:t xml:space="preserve">Federal Register Notice for the </w:t>
      </w:r>
      <w:r w:rsidR="00563636" w:rsidRPr="0057064B">
        <w:t>PM</w:t>
      </w:r>
      <w:r w:rsidR="00563636" w:rsidRPr="0057064B">
        <w:rPr>
          <w:vertAlign w:val="subscript"/>
        </w:rPr>
        <w:t>2.5</w:t>
      </w:r>
      <w:r w:rsidR="00E369AB" w:rsidRPr="0057064B">
        <w:t xml:space="preserve"> </w:t>
      </w:r>
      <w:r w:rsidRPr="0057064B">
        <w:t>Implementation Rule</w:t>
      </w:r>
      <w:r w:rsidR="00E369AB" w:rsidRPr="0057064B">
        <w:t>, “..</w:t>
      </w:r>
      <w:r w:rsidR="00A25BFD" w:rsidRPr="0057064B">
        <w:t xml:space="preserve"> </w:t>
      </w:r>
      <w:r w:rsidR="00E369AB" w:rsidRPr="0057064B">
        <w:t xml:space="preserve">the failure to have an approved ICR for this rule does not affect the statutory obligation for the </w:t>
      </w:r>
      <w:r w:rsidR="000617DA">
        <w:t>state</w:t>
      </w:r>
      <w:r w:rsidR="00E369AB" w:rsidRPr="0057064B">
        <w:t>s to submit SIPs as required under part D of the CAA.”</w:t>
      </w:r>
    </w:p>
    <w:p w14:paraId="7801F281" w14:textId="77777777" w:rsidR="00E369AB" w:rsidRDefault="00E369AB" w:rsidP="006A1F40"/>
    <w:p w14:paraId="7DC12C54" w14:textId="62981969" w:rsidR="006A1F40" w:rsidRPr="006A1F40" w:rsidRDefault="00E369AB" w:rsidP="000A6E3D">
      <w:pPr>
        <w:ind w:firstLine="360"/>
      </w:pPr>
      <w:r>
        <w:t xml:space="preserve">The Agency established a docket for the </w:t>
      </w:r>
      <w:r w:rsidR="00563636">
        <w:t>PM</w:t>
      </w:r>
      <w:r w:rsidR="00563636">
        <w:rPr>
          <w:vertAlign w:val="subscript"/>
        </w:rPr>
        <w:t>2.5</w:t>
      </w:r>
      <w:r>
        <w:t xml:space="preserve"> National Ambient Air Quality Standard</w:t>
      </w:r>
      <w:r w:rsidR="00E94BBD">
        <w:t>s</w:t>
      </w:r>
      <w:r>
        <w:t xml:space="preserve"> </w:t>
      </w:r>
      <w:r w:rsidR="00E94BBD">
        <w:t xml:space="preserve">State </w:t>
      </w:r>
      <w:r>
        <w:t>Implementation</w:t>
      </w:r>
      <w:r w:rsidR="00E94BBD">
        <w:t xml:space="preserve"> Requirements</w:t>
      </w:r>
      <w:r>
        <w:t xml:space="preserve"> Rule under </w:t>
      </w:r>
      <w:r w:rsidRPr="00C3083E">
        <w:t>Docket ID No.</w:t>
      </w:r>
      <w:r w:rsidR="00C3083E" w:rsidRPr="00C3083E">
        <w:t>EPA-HQ-</w:t>
      </w:r>
      <w:r w:rsidRPr="00C3083E">
        <w:t>OAR-</w:t>
      </w:r>
      <w:r w:rsidR="00931CA2" w:rsidRPr="00C3083E">
        <w:t>20</w:t>
      </w:r>
      <w:r w:rsidR="00E94BBD" w:rsidRPr="00C3083E">
        <w:t>13</w:t>
      </w:r>
      <w:r w:rsidRPr="00C3083E">
        <w:t>-</w:t>
      </w:r>
      <w:r w:rsidR="00931CA2" w:rsidRPr="00C3083E">
        <w:t>0</w:t>
      </w:r>
      <w:r w:rsidR="00E94BBD" w:rsidRPr="00C3083E">
        <w:t>691</w:t>
      </w:r>
      <w:r w:rsidR="00B31D0B" w:rsidRPr="00C3083E">
        <w:t>.</w:t>
      </w:r>
      <w:r w:rsidR="00B31D0B">
        <w:t xml:space="preserve"> </w:t>
      </w:r>
      <w:r>
        <w:t xml:space="preserve">All documents in the docket are listed in </w:t>
      </w:r>
      <w:hyperlink r:id="rId10" w:history="1">
        <w:r w:rsidRPr="00931CA2">
          <w:rPr>
            <w:rStyle w:val="Hyperlink"/>
          </w:rPr>
          <w:t>http://www.regulations.gov</w:t>
        </w:r>
      </w:hyperlink>
      <w:r w:rsidR="00B31D0B">
        <w:t xml:space="preserve">. </w:t>
      </w:r>
      <w:r w:rsidRPr="00931CA2">
        <w:t>Altho</w:t>
      </w:r>
      <w:r>
        <w:t>ugh listed in the index, some information such as Confidential Business Information is not publicly available</w:t>
      </w:r>
      <w:r w:rsidR="00B31D0B">
        <w:t xml:space="preserve">. </w:t>
      </w:r>
      <w:r>
        <w:t xml:space="preserve">Other information such as copyrighted materials are not placed on the internet, but are available in hard copy form at the </w:t>
      </w:r>
      <w:smartTag w:uri="urn:schemas-microsoft-com:office:smarttags" w:element="place">
        <w:smartTag w:uri="urn:schemas-microsoft-com:office:smarttags" w:element="PlaceName">
          <w:r>
            <w:t>EPA</w:t>
          </w:r>
        </w:smartTag>
        <w:r>
          <w:t xml:space="preserve"> </w:t>
        </w:r>
        <w:smartTag w:uri="urn:schemas-microsoft-com:office:smarttags" w:element="PlaceName">
          <w:r>
            <w:t>Docket</w:t>
          </w:r>
        </w:smartTag>
        <w:r>
          <w:t xml:space="preserve"> </w:t>
        </w:r>
        <w:smartTag w:uri="urn:schemas-microsoft-com:office:smarttags" w:element="PlaceType">
          <w:r>
            <w:t>Center</w:t>
          </w:r>
        </w:smartTag>
      </w:smartTag>
      <w:r>
        <w:t xml:space="preserve"> (Air Docket), EPA/DC, EPA West, Room </w:t>
      </w:r>
      <w:r w:rsidR="00D62BB4">
        <w:t>3334</w:t>
      </w:r>
      <w:r>
        <w:t xml:space="preserve">, </w:t>
      </w:r>
      <w:smartTag w:uri="urn:schemas-microsoft-com:office:smarttags" w:element="Street">
        <w:smartTag w:uri="urn:schemas-microsoft-com:office:smarttags" w:element="address">
          <w:r>
            <w:t>1301 Constitution Ave.</w:t>
          </w:r>
        </w:smartTag>
      </w:smartTag>
      <w:r>
        <w:t>, NW., Washington, DC</w:t>
      </w:r>
      <w:r w:rsidR="00B31D0B">
        <w:t xml:space="preserve">. </w:t>
      </w:r>
      <w:r>
        <w:t xml:space="preserve">The Public Reading Room is open from </w:t>
      </w:r>
      <w:smartTag w:uri="urn:schemas-microsoft-com:office:smarttags" w:element="time">
        <w:smartTagPr>
          <w:attr w:name="Minute" w:val="30"/>
          <w:attr w:name="Hour" w:val="8"/>
        </w:smartTagPr>
        <w:r>
          <w:t>8:30 a.m.</w:t>
        </w:r>
      </w:smartTag>
      <w:r>
        <w:t xml:space="preserve"> to </w:t>
      </w:r>
      <w:smartTag w:uri="urn:schemas-microsoft-com:office:smarttags" w:element="time">
        <w:smartTagPr>
          <w:attr w:name="Minute" w:val="30"/>
          <w:attr w:name="Hour" w:val="16"/>
        </w:smartTagPr>
        <w:r>
          <w:t>4:30 p.m.</w:t>
        </w:r>
      </w:smartTag>
      <w:r>
        <w:t>, Monday through Friday, excluding legal holidays</w:t>
      </w:r>
      <w:r w:rsidR="00B31D0B">
        <w:t xml:space="preserve">. </w:t>
      </w:r>
      <w:r>
        <w:t>The telephone number for the Public Reading Room is (202) 566-1744</w:t>
      </w:r>
      <w:r w:rsidR="00B31D0B">
        <w:t xml:space="preserve">. </w:t>
      </w:r>
      <w:r w:rsidR="008054CA">
        <w:t>The telephone number for the Office of Air and Radiation Docket is (202) 566-1742</w:t>
      </w:r>
      <w:r w:rsidR="004B3331">
        <w:t>.</w:t>
      </w:r>
    </w:p>
    <w:p w14:paraId="76CEA140" w14:textId="77777777" w:rsidR="0083791F" w:rsidRPr="006A1F40" w:rsidRDefault="0083791F">
      <w:pPr>
        <w:ind w:firstLine="360"/>
      </w:pPr>
    </w:p>
    <w:sectPr w:rsidR="0083791F" w:rsidRPr="006A1F40" w:rsidSect="00394E4E">
      <w:headerReference w:type="even" r:id="rId11"/>
      <w:headerReference w:type="default" r:id="rId12"/>
      <w:footerReference w:type="even" r:id="rId1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E7719" w14:textId="77777777" w:rsidR="0022034E" w:rsidRDefault="0022034E">
      <w:r>
        <w:separator/>
      </w:r>
    </w:p>
  </w:endnote>
  <w:endnote w:type="continuationSeparator" w:id="0">
    <w:p w14:paraId="5FADF783" w14:textId="77777777" w:rsidR="0022034E" w:rsidRDefault="0022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FB5C" w14:textId="77777777" w:rsidR="0010129A" w:rsidRDefault="0010129A" w:rsidP="00D56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DF0C1" w14:textId="77777777" w:rsidR="0010129A" w:rsidRDefault="0010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B270F" w14:textId="77777777" w:rsidR="0022034E" w:rsidRDefault="0022034E">
      <w:r>
        <w:separator/>
      </w:r>
    </w:p>
  </w:footnote>
  <w:footnote w:type="continuationSeparator" w:id="0">
    <w:p w14:paraId="7D66EB5C" w14:textId="77777777" w:rsidR="0022034E" w:rsidRDefault="0022034E">
      <w:r>
        <w:continuationSeparator/>
      </w:r>
    </w:p>
  </w:footnote>
  <w:footnote w:id="1">
    <w:p w14:paraId="1262E517" w14:textId="77777777" w:rsidR="0010129A" w:rsidRPr="009376F1" w:rsidRDefault="0010129A">
      <w:pPr>
        <w:pStyle w:val="FootnoteText"/>
        <w:rPr>
          <w:sz w:val="24"/>
        </w:rPr>
      </w:pPr>
      <w:r w:rsidRPr="009376F1">
        <w:rPr>
          <w:rStyle w:val="FootnoteReference"/>
          <w:sz w:val="24"/>
        </w:rPr>
        <w:footnoteRef/>
      </w:r>
      <w:r w:rsidRPr="009376F1">
        <w:rPr>
          <w:sz w:val="24"/>
        </w:rPr>
        <w:t xml:space="preserve"> However, the states may choose to retain the information for more than 3 years.</w:t>
      </w:r>
    </w:p>
  </w:footnote>
  <w:footnote w:id="2">
    <w:p w14:paraId="76FB695F" w14:textId="77777777" w:rsidR="0010129A" w:rsidRPr="009376F1" w:rsidRDefault="0010129A" w:rsidP="00A3601D">
      <w:pPr>
        <w:pStyle w:val="FootnoteText"/>
        <w:rPr>
          <w:sz w:val="24"/>
        </w:rPr>
      </w:pPr>
      <w:r w:rsidRPr="009376F1">
        <w:rPr>
          <w:rStyle w:val="FootnoteReference"/>
          <w:sz w:val="24"/>
        </w:rPr>
        <w:footnoteRef/>
      </w:r>
      <w:r w:rsidRPr="009376F1">
        <w:rPr>
          <w:sz w:val="24"/>
        </w:rPr>
        <w:t xml:space="preserve"> Local, state, and federal agencies are part of the North American Industrial Classification System code number 924110</w:t>
      </w:r>
      <w:r w:rsidRPr="009376F1">
        <w:rPr>
          <w:rStyle w:val="Hyperlink"/>
          <w:color w:val="auto"/>
          <w:sz w:val="24"/>
          <w:u w:val="none"/>
        </w:rPr>
        <w:t xml:space="preserve">, which </w:t>
      </w:r>
      <w:r w:rsidRPr="009376F1">
        <w:rPr>
          <w:sz w:val="24"/>
        </w:rPr>
        <w:t xml:space="preserve">includes “administration of air and water resources, and solid waste management programs.” See </w:t>
      </w:r>
      <w:hyperlink r:id="rId1" w:history="1">
        <w:r w:rsidRPr="009376F1">
          <w:rPr>
            <w:rStyle w:val="Hyperlink"/>
            <w:sz w:val="24"/>
          </w:rPr>
          <w:t>http://www.census.gov/naics</w:t>
        </w:r>
      </w:hyperlink>
      <w:r w:rsidRPr="009376F1">
        <w:rPr>
          <w:rStyle w:val="Hyperlink"/>
          <w:sz w:val="24"/>
        </w:rPr>
        <w:t>.</w:t>
      </w:r>
    </w:p>
  </w:footnote>
  <w:footnote w:id="3">
    <w:p w14:paraId="26066B0B" w14:textId="77777777" w:rsidR="0010129A" w:rsidRPr="00932C4E" w:rsidRDefault="0010129A">
      <w:pPr>
        <w:pStyle w:val="FootnoteText"/>
        <w:rPr>
          <w:rStyle w:val="FootnoteReference"/>
        </w:rPr>
      </w:pPr>
      <w:r w:rsidRPr="00932C4E">
        <w:rPr>
          <w:rStyle w:val="FootnoteReference"/>
          <w:sz w:val="24"/>
          <w:szCs w:val="24"/>
        </w:rPr>
        <w:footnoteRef/>
      </w:r>
      <w:r>
        <w:rPr>
          <w:sz w:val="24"/>
          <w:szCs w:val="24"/>
        </w:rPr>
        <w:t xml:space="preserve"> </w:t>
      </w:r>
      <w:r w:rsidRPr="00932C4E">
        <w:rPr>
          <w:sz w:val="24"/>
          <w:szCs w:val="24"/>
        </w:rPr>
        <w:t xml:space="preserve">Note that 12 tribal areas were designated as nonattainment for the 2012 </w:t>
      </w:r>
      <w:r w:rsidRPr="00323447">
        <w:rPr>
          <w:sz w:val="24"/>
          <w:szCs w:val="24"/>
        </w:rPr>
        <w:t>PM</w:t>
      </w:r>
      <w:r w:rsidRPr="00323447">
        <w:rPr>
          <w:sz w:val="24"/>
          <w:szCs w:val="24"/>
          <w:vertAlign w:val="subscript"/>
        </w:rPr>
        <w:t>2.5</w:t>
      </w:r>
      <w:r w:rsidRPr="00932C4E">
        <w:rPr>
          <w:sz w:val="24"/>
          <w:szCs w:val="24"/>
        </w:rPr>
        <w:t xml:space="preserve"> NAAQS</w:t>
      </w:r>
      <w:r>
        <w:rPr>
          <w:sz w:val="24"/>
          <w:szCs w:val="24"/>
        </w:rPr>
        <w:t xml:space="preserve">. Under the Tribal Air Rule, a tribe can choose to be treated as a state with respect to CAA requirements and may choose to submit tribal implementation plans. However, no tribe has requested </w:t>
      </w:r>
      <w:proofErr w:type="spellStart"/>
      <w:r>
        <w:rPr>
          <w:sz w:val="24"/>
          <w:szCs w:val="24"/>
        </w:rPr>
        <w:t>treatement</w:t>
      </w:r>
      <w:proofErr w:type="spellEnd"/>
      <w:r>
        <w:rPr>
          <w:sz w:val="24"/>
          <w:szCs w:val="24"/>
        </w:rPr>
        <w:t xml:space="preserve"> as a state for implementation of the 2012 </w:t>
      </w:r>
      <w:r w:rsidRPr="00323447">
        <w:rPr>
          <w:sz w:val="24"/>
          <w:szCs w:val="24"/>
        </w:rPr>
        <w:t>PM</w:t>
      </w:r>
      <w:r w:rsidRPr="00323447">
        <w:rPr>
          <w:sz w:val="24"/>
          <w:szCs w:val="24"/>
          <w:vertAlign w:val="subscript"/>
        </w:rPr>
        <w:t>2.5</w:t>
      </w:r>
      <w:r>
        <w:rPr>
          <w:sz w:val="24"/>
          <w:szCs w:val="24"/>
        </w:rPr>
        <w:t xml:space="preserve"> NAAQS as of the date of this ICR, and therefore this document assumes no burden for Tribes. </w:t>
      </w:r>
      <w:r w:rsidRPr="00932C4E">
        <w:rPr>
          <w:rStyle w:val="FootnoteReference"/>
        </w:rPr>
        <w:t xml:space="preserve"> </w:t>
      </w:r>
    </w:p>
  </w:footnote>
  <w:footnote w:id="4">
    <w:p w14:paraId="5F455B16" w14:textId="77777777" w:rsidR="0010129A" w:rsidRPr="009376F1" w:rsidRDefault="0010129A" w:rsidP="00A75031">
      <w:pPr>
        <w:pStyle w:val="Footer"/>
      </w:pPr>
      <w:r w:rsidRPr="009376F1">
        <w:rPr>
          <w:rStyle w:val="FootnoteReference"/>
        </w:rPr>
        <w:footnoteRef/>
      </w:r>
      <w:r w:rsidRPr="009376F1">
        <w:t xml:space="preserve"> “Regulatory Impact Analysis for the Final Revisions to the National Ambient Air Quality Standards for Particulate Matter.” U.S. Environmental Protection Agency, Office of Air Quality and Planning Standards, Health and Environmental Impacts Division, February 28, 2013. EPA-452/R-12-005. </w:t>
      </w:r>
      <w:r w:rsidRPr="009376F1">
        <w:rPr>
          <w:i/>
        </w:rPr>
        <w:t>See: http://www.epa.gov/ttn/naaqs/standards/pm/s_pm_2007_ria.html</w:t>
      </w:r>
      <w:r w:rsidRPr="009376F1">
        <w:t>.</w:t>
      </w:r>
    </w:p>
  </w:footnote>
  <w:footnote w:id="5">
    <w:p w14:paraId="02C44FE2" w14:textId="77777777" w:rsidR="0010129A" w:rsidRPr="009376F1" w:rsidRDefault="0010129A" w:rsidP="00470FFE">
      <w:pPr>
        <w:pStyle w:val="FootnoteText"/>
        <w:rPr>
          <w:sz w:val="24"/>
        </w:rPr>
      </w:pPr>
      <w:r w:rsidRPr="009376F1">
        <w:rPr>
          <w:rStyle w:val="FootnoteReference"/>
          <w:sz w:val="24"/>
        </w:rPr>
        <w:footnoteRef/>
      </w:r>
      <w:r w:rsidRPr="009376F1">
        <w:rPr>
          <w:sz w:val="24"/>
        </w:rPr>
        <w:t xml:space="preserve"> EPA Contract No.  68-D-00-283; Work Assignments 3-53 and 4-66.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0D8F" w14:textId="77777777" w:rsidR="0010129A" w:rsidRDefault="0010129A" w:rsidP="00935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280D" w14:textId="77777777" w:rsidR="0010129A" w:rsidRDefault="00101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F848E" w14:textId="77777777" w:rsidR="0010129A" w:rsidRDefault="0010129A" w:rsidP="00935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143">
      <w:rPr>
        <w:rStyle w:val="PageNumber"/>
        <w:noProof/>
      </w:rPr>
      <w:t>21</w:t>
    </w:r>
    <w:r>
      <w:rPr>
        <w:rStyle w:val="PageNumber"/>
      </w:rPr>
      <w:fldChar w:fldCharType="end"/>
    </w:r>
  </w:p>
  <w:p w14:paraId="4DED162C" w14:textId="77777777" w:rsidR="0010129A" w:rsidRDefault="00101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51E"/>
    <w:multiLevelType w:val="hybridMultilevel"/>
    <w:tmpl w:val="0E1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3975"/>
    <w:multiLevelType w:val="hybridMultilevel"/>
    <w:tmpl w:val="3356B0E4"/>
    <w:lvl w:ilvl="0" w:tplc="2B70AB5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D323A"/>
    <w:multiLevelType w:val="hybridMultilevel"/>
    <w:tmpl w:val="0D34C6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B356F9"/>
    <w:multiLevelType w:val="hybridMultilevel"/>
    <w:tmpl w:val="D07E1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F569F7"/>
    <w:multiLevelType w:val="hybridMultilevel"/>
    <w:tmpl w:val="E85CD7C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15:restartNumberingAfterBreak="0">
    <w:nsid w:val="110B178F"/>
    <w:multiLevelType w:val="hybridMultilevel"/>
    <w:tmpl w:val="FE7C96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8424CF"/>
    <w:multiLevelType w:val="hybridMultilevel"/>
    <w:tmpl w:val="8ECE1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A5175B"/>
    <w:multiLevelType w:val="hybridMultilevel"/>
    <w:tmpl w:val="7840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52FBF"/>
    <w:multiLevelType w:val="hybridMultilevel"/>
    <w:tmpl w:val="BF38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207D8"/>
    <w:multiLevelType w:val="hybridMultilevel"/>
    <w:tmpl w:val="40A4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07CA3"/>
    <w:multiLevelType w:val="hybridMultilevel"/>
    <w:tmpl w:val="635E77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4236E0E"/>
    <w:multiLevelType w:val="hybridMultilevel"/>
    <w:tmpl w:val="D9369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8772B"/>
    <w:multiLevelType w:val="hybridMultilevel"/>
    <w:tmpl w:val="F6CA2C1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3BE035CE"/>
    <w:multiLevelType w:val="multilevel"/>
    <w:tmpl w:val="BB02E780"/>
    <w:lvl w:ilvl="0">
      <w:start w:val="4"/>
      <w:numFmt w:val="decimal"/>
      <w:lvlText w:val="%1.0"/>
      <w:lvlJc w:val="left"/>
      <w:pPr>
        <w:tabs>
          <w:tab w:val="num" w:pos="1440"/>
        </w:tabs>
        <w:ind w:left="144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14" w15:restartNumberingAfterBreak="0">
    <w:nsid w:val="3EB01419"/>
    <w:multiLevelType w:val="hybridMultilevel"/>
    <w:tmpl w:val="6166F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2410A94"/>
    <w:multiLevelType w:val="hybridMultilevel"/>
    <w:tmpl w:val="E7A40F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21162D"/>
    <w:multiLevelType w:val="hybridMultilevel"/>
    <w:tmpl w:val="84BC82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DB1B28"/>
    <w:multiLevelType w:val="hybridMultilevel"/>
    <w:tmpl w:val="E2ACA30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CB73478"/>
    <w:multiLevelType w:val="hybridMultilevel"/>
    <w:tmpl w:val="6BA4D174"/>
    <w:lvl w:ilvl="0" w:tplc="DDC2DA6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3905FA"/>
    <w:multiLevelType w:val="hybridMultilevel"/>
    <w:tmpl w:val="FF10C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991CFD"/>
    <w:multiLevelType w:val="hybridMultilevel"/>
    <w:tmpl w:val="98269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95F28CD"/>
    <w:multiLevelType w:val="hybridMultilevel"/>
    <w:tmpl w:val="055E40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7E6C4A"/>
    <w:multiLevelType w:val="hybridMultilevel"/>
    <w:tmpl w:val="9F366B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17C725F"/>
    <w:multiLevelType w:val="hybridMultilevel"/>
    <w:tmpl w:val="0652BA6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73D9137B"/>
    <w:multiLevelType w:val="hybridMultilevel"/>
    <w:tmpl w:val="070CB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61590B"/>
    <w:multiLevelType w:val="hybridMultilevel"/>
    <w:tmpl w:val="8E8E48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8B7798"/>
    <w:multiLevelType w:val="hybridMultilevel"/>
    <w:tmpl w:val="945C2FD2"/>
    <w:lvl w:ilvl="0" w:tplc="E490E94C">
      <w:start w:val="1"/>
      <w:numFmt w:val="decimal"/>
      <w:lvlText w:val="%1."/>
      <w:lvlJc w:val="left"/>
      <w:pPr>
        <w:tabs>
          <w:tab w:val="num" w:pos="1440"/>
        </w:tabs>
        <w:ind w:left="1440" w:hanging="1080"/>
      </w:pPr>
      <w:rPr>
        <w:rFonts w:hint="default"/>
      </w:rPr>
    </w:lvl>
    <w:lvl w:ilvl="1" w:tplc="0409000F">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202C8"/>
    <w:multiLevelType w:val="hybridMultilevel"/>
    <w:tmpl w:val="D4602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4"/>
  </w:num>
  <w:num w:numId="3">
    <w:abstractNumId w:val="10"/>
  </w:num>
  <w:num w:numId="4">
    <w:abstractNumId w:val="26"/>
  </w:num>
  <w:num w:numId="5">
    <w:abstractNumId w:val="16"/>
  </w:num>
  <w:num w:numId="6">
    <w:abstractNumId w:val="25"/>
  </w:num>
  <w:num w:numId="7">
    <w:abstractNumId w:val="13"/>
  </w:num>
  <w:num w:numId="8">
    <w:abstractNumId w:val="14"/>
  </w:num>
  <w:num w:numId="9">
    <w:abstractNumId w:val="15"/>
  </w:num>
  <w:num w:numId="10">
    <w:abstractNumId w:val="19"/>
  </w:num>
  <w:num w:numId="11">
    <w:abstractNumId w:val="18"/>
  </w:num>
  <w:num w:numId="12">
    <w:abstractNumId w:val="1"/>
  </w:num>
  <w:num w:numId="13">
    <w:abstractNumId w:val="20"/>
  </w:num>
  <w:num w:numId="14">
    <w:abstractNumId w:val="27"/>
  </w:num>
  <w:num w:numId="15">
    <w:abstractNumId w:val="17"/>
  </w:num>
  <w:num w:numId="16">
    <w:abstractNumId w:val="23"/>
  </w:num>
  <w:num w:numId="17">
    <w:abstractNumId w:val="4"/>
  </w:num>
  <w:num w:numId="18">
    <w:abstractNumId w:val="21"/>
  </w:num>
  <w:num w:numId="19">
    <w:abstractNumId w:val="3"/>
  </w:num>
  <w:num w:numId="20">
    <w:abstractNumId w:val="12"/>
  </w:num>
  <w:num w:numId="21">
    <w:abstractNumId w:val="2"/>
  </w:num>
  <w:num w:numId="22">
    <w:abstractNumId w:val="6"/>
  </w:num>
  <w:num w:numId="23">
    <w:abstractNumId w:val="5"/>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96"/>
    <w:rsid w:val="00000AD6"/>
    <w:rsid w:val="0000136B"/>
    <w:rsid w:val="00007382"/>
    <w:rsid w:val="00007DA2"/>
    <w:rsid w:val="00011AE4"/>
    <w:rsid w:val="00012B52"/>
    <w:rsid w:val="000150D3"/>
    <w:rsid w:val="00015D0A"/>
    <w:rsid w:val="00017A45"/>
    <w:rsid w:val="00023013"/>
    <w:rsid w:val="00025103"/>
    <w:rsid w:val="0003083C"/>
    <w:rsid w:val="000317D7"/>
    <w:rsid w:val="0003397C"/>
    <w:rsid w:val="00037BED"/>
    <w:rsid w:val="00047E9B"/>
    <w:rsid w:val="0005276F"/>
    <w:rsid w:val="000564C8"/>
    <w:rsid w:val="00056988"/>
    <w:rsid w:val="00060549"/>
    <w:rsid w:val="000617DA"/>
    <w:rsid w:val="00061990"/>
    <w:rsid w:val="0006273C"/>
    <w:rsid w:val="0007068E"/>
    <w:rsid w:val="000731BB"/>
    <w:rsid w:val="00082A7A"/>
    <w:rsid w:val="000831D0"/>
    <w:rsid w:val="000911C6"/>
    <w:rsid w:val="00091E9E"/>
    <w:rsid w:val="000923DA"/>
    <w:rsid w:val="0009350D"/>
    <w:rsid w:val="000A04AA"/>
    <w:rsid w:val="000A09B6"/>
    <w:rsid w:val="000A2177"/>
    <w:rsid w:val="000A264B"/>
    <w:rsid w:val="000A3789"/>
    <w:rsid w:val="000A49DE"/>
    <w:rsid w:val="000A69BD"/>
    <w:rsid w:val="000A6E3D"/>
    <w:rsid w:val="000B1213"/>
    <w:rsid w:val="000B6775"/>
    <w:rsid w:val="000B7B6B"/>
    <w:rsid w:val="000C215A"/>
    <w:rsid w:val="000C2292"/>
    <w:rsid w:val="000E6DD4"/>
    <w:rsid w:val="000F3D8E"/>
    <w:rsid w:val="000F4931"/>
    <w:rsid w:val="000F64C8"/>
    <w:rsid w:val="0010129A"/>
    <w:rsid w:val="00101E19"/>
    <w:rsid w:val="00105029"/>
    <w:rsid w:val="00110E5A"/>
    <w:rsid w:val="00115872"/>
    <w:rsid w:val="00121616"/>
    <w:rsid w:val="00130CF4"/>
    <w:rsid w:val="00130FCF"/>
    <w:rsid w:val="00133F45"/>
    <w:rsid w:val="00133FA1"/>
    <w:rsid w:val="00135DCC"/>
    <w:rsid w:val="00146F6C"/>
    <w:rsid w:val="001547B6"/>
    <w:rsid w:val="001607FC"/>
    <w:rsid w:val="001631CD"/>
    <w:rsid w:val="00170696"/>
    <w:rsid w:val="0017132D"/>
    <w:rsid w:val="00173268"/>
    <w:rsid w:val="001777CC"/>
    <w:rsid w:val="00185A98"/>
    <w:rsid w:val="00195746"/>
    <w:rsid w:val="00196271"/>
    <w:rsid w:val="001A2902"/>
    <w:rsid w:val="001A2AD1"/>
    <w:rsid w:val="001A3EE6"/>
    <w:rsid w:val="001A5682"/>
    <w:rsid w:val="001A6965"/>
    <w:rsid w:val="001A7FE1"/>
    <w:rsid w:val="001B2417"/>
    <w:rsid w:val="001B26F7"/>
    <w:rsid w:val="001C04DD"/>
    <w:rsid w:val="001C21E9"/>
    <w:rsid w:val="001C3A96"/>
    <w:rsid w:val="001C70B7"/>
    <w:rsid w:val="001D115B"/>
    <w:rsid w:val="001D684F"/>
    <w:rsid w:val="001D6E3A"/>
    <w:rsid w:val="001D711C"/>
    <w:rsid w:val="001E069B"/>
    <w:rsid w:val="001E5646"/>
    <w:rsid w:val="001F5EA8"/>
    <w:rsid w:val="001F6816"/>
    <w:rsid w:val="001F7FDF"/>
    <w:rsid w:val="00202BBF"/>
    <w:rsid w:val="00206424"/>
    <w:rsid w:val="00206682"/>
    <w:rsid w:val="0021152F"/>
    <w:rsid w:val="00213AEE"/>
    <w:rsid w:val="00213E30"/>
    <w:rsid w:val="002160D1"/>
    <w:rsid w:val="00217A9C"/>
    <w:rsid w:val="0022034E"/>
    <w:rsid w:val="00222A7F"/>
    <w:rsid w:val="00222AED"/>
    <w:rsid w:val="00225119"/>
    <w:rsid w:val="0022588A"/>
    <w:rsid w:val="00232B75"/>
    <w:rsid w:val="00233799"/>
    <w:rsid w:val="00235097"/>
    <w:rsid w:val="00242FAB"/>
    <w:rsid w:val="002437EB"/>
    <w:rsid w:val="00244943"/>
    <w:rsid w:val="0024505B"/>
    <w:rsid w:val="0025323B"/>
    <w:rsid w:val="00257C5D"/>
    <w:rsid w:val="00260177"/>
    <w:rsid w:val="00264B79"/>
    <w:rsid w:val="00266205"/>
    <w:rsid w:val="0027093A"/>
    <w:rsid w:val="00272752"/>
    <w:rsid w:val="0027531E"/>
    <w:rsid w:val="002777EC"/>
    <w:rsid w:val="002842DD"/>
    <w:rsid w:val="002947BA"/>
    <w:rsid w:val="002A2DF3"/>
    <w:rsid w:val="002B4138"/>
    <w:rsid w:val="002B6C3E"/>
    <w:rsid w:val="002C43A1"/>
    <w:rsid w:val="002D16A6"/>
    <w:rsid w:val="002D66E6"/>
    <w:rsid w:val="002E64F1"/>
    <w:rsid w:val="002E6BA6"/>
    <w:rsid w:val="002F3092"/>
    <w:rsid w:val="002F746E"/>
    <w:rsid w:val="00302CEE"/>
    <w:rsid w:val="00304BDC"/>
    <w:rsid w:val="003053DA"/>
    <w:rsid w:val="00307E42"/>
    <w:rsid w:val="00323447"/>
    <w:rsid w:val="00325670"/>
    <w:rsid w:val="00331D75"/>
    <w:rsid w:val="00337991"/>
    <w:rsid w:val="00342429"/>
    <w:rsid w:val="00345679"/>
    <w:rsid w:val="00345FEB"/>
    <w:rsid w:val="00350095"/>
    <w:rsid w:val="00353BF7"/>
    <w:rsid w:val="00353D5B"/>
    <w:rsid w:val="00355D68"/>
    <w:rsid w:val="00356824"/>
    <w:rsid w:val="00356A98"/>
    <w:rsid w:val="00357103"/>
    <w:rsid w:val="0036476F"/>
    <w:rsid w:val="00365870"/>
    <w:rsid w:val="00366E19"/>
    <w:rsid w:val="00367B56"/>
    <w:rsid w:val="00372EFB"/>
    <w:rsid w:val="00375653"/>
    <w:rsid w:val="0037592B"/>
    <w:rsid w:val="00383A80"/>
    <w:rsid w:val="00385224"/>
    <w:rsid w:val="003863C5"/>
    <w:rsid w:val="00394375"/>
    <w:rsid w:val="00394E4E"/>
    <w:rsid w:val="00394F8D"/>
    <w:rsid w:val="003959A8"/>
    <w:rsid w:val="003A648D"/>
    <w:rsid w:val="003A6739"/>
    <w:rsid w:val="003B0EE9"/>
    <w:rsid w:val="003B11E4"/>
    <w:rsid w:val="003B13F2"/>
    <w:rsid w:val="003C042E"/>
    <w:rsid w:val="003C09C3"/>
    <w:rsid w:val="003C51BE"/>
    <w:rsid w:val="003C669A"/>
    <w:rsid w:val="003D1CC0"/>
    <w:rsid w:val="003D720D"/>
    <w:rsid w:val="003E0131"/>
    <w:rsid w:val="003E2CFC"/>
    <w:rsid w:val="003E3FEC"/>
    <w:rsid w:val="003E5021"/>
    <w:rsid w:val="003E5A32"/>
    <w:rsid w:val="003E6121"/>
    <w:rsid w:val="003F278A"/>
    <w:rsid w:val="003F2A5E"/>
    <w:rsid w:val="003F4A8C"/>
    <w:rsid w:val="004027A3"/>
    <w:rsid w:val="004028DB"/>
    <w:rsid w:val="00405248"/>
    <w:rsid w:val="004115C5"/>
    <w:rsid w:val="004155B1"/>
    <w:rsid w:val="00423815"/>
    <w:rsid w:val="00425578"/>
    <w:rsid w:val="00425EFD"/>
    <w:rsid w:val="00427D1C"/>
    <w:rsid w:val="00430773"/>
    <w:rsid w:val="00442159"/>
    <w:rsid w:val="00442A2F"/>
    <w:rsid w:val="00446436"/>
    <w:rsid w:val="00451B1D"/>
    <w:rsid w:val="00451FDA"/>
    <w:rsid w:val="00454C81"/>
    <w:rsid w:val="004562AC"/>
    <w:rsid w:val="00456597"/>
    <w:rsid w:val="00466DB3"/>
    <w:rsid w:val="00470928"/>
    <w:rsid w:val="00470FFE"/>
    <w:rsid w:val="0047659D"/>
    <w:rsid w:val="00487052"/>
    <w:rsid w:val="00491185"/>
    <w:rsid w:val="00496F3B"/>
    <w:rsid w:val="00497822"/>
    <w:rsid w:val="004A2D3C"/>
    <w:rsid w:val="004A49DE"/>
    <w:rsid w:val="004B3331"/>
    <w:rsid w:val="004B5EA0"/>
    <w:rsid w:val="004C1098"/>
    <w:rsid w:val="004C43C5"/>
    <w:rsid w:val="004C4A1D"/>
    <w:rsid w:val="004C52A9"/>
    <w:rsid w:val="004C5D4C"/>
    <w:rsid w:val="004E5C6C"/>
    <w:rsid w:val="004E6C64"/>
    <w:rsid w:val="004E7F9E"/>
    <w:rsid w:val="004F72E6"/>
    <w:rsid w:val="00503D33"/>
    <w:rsid w:val="00505B64"/>
    <w:rsid w:val="005076F6"/>
    <w:rsid w:val="00512177"/>
    <w:rsid w:val="00514CDF"/>
    <w:rsid w:val="0051565D"/>
    <w:rsid w:val="005162AF"/>
    <w:rsid w:val="00517056"/>
    <w:rsid w:val="00520381"/>
    <w:rsid w:val="00522C88"/>
    <w:rsid w:val="00524CF4"/>
    <w:rsid w:val="00532E0E"/>
    <w:rsid w:val="0053649B"/>
    <w:rsid w:val="0053678C"/>
    <w:rsid w:val="005408BA"/>
    <w:rsid w:val="005415FC"/>
    <w:rsid w:val="0054238D"/>
    <w:rsid w:val="00546D06"/>
    <w:rsid w:val="00555F46"/>
    <w:rsid w:val="00556686"/>
    <w:rsid w:val="00563636"/>
    <w:rsid w:val="0056480E"/>
    <w:rsid w:val="0057064B"/>
    <w:rsid w:val="00570A6C"/>
    <w:rsid w:val="005722B5"/>
    <w:rsid w:val="00576FB1"/>
    <w:rsid w:val="005926BD"/>
    <w:rsid w:val="005A1D0B"/>
    <w:rsid w:val="005B19B7"/>
    <w:rsid w:val="005B1AF5"/>
    <w:rsid w:val="005B21BA"/>
    <w:rsid w:val="005B271D"/>
    <w:rsid w:val="005B3584"/>
    <w:rsid w:val="005B36A0"/>
    <w:rsid w:val="005B3998"/>
    <w:rsid w:val="005B3D4A"/>
    <w:rsid w:val="005C0BFB"/>
    <w:rsid w:val="005C293E"/>
    <w:rsid w:val="005C43E5"/>
    <w:rsid w:val="005C575D"/>
    <w:rsid w:val="005C7A22"/>
    <w:rsid w:val="005C7CC8"/>
    <w:rsid w:val="005C7FEA"/>
    <w:rsid w:val="005D2C6B"/>
    <w:rsid w:val="005D3E86"/>
    <w:rsid w:val="005D67B4"/>
    <w:rsid w:val="005E01A4"/>
    <w:rsid w:val="005E68AD"/>
    <w:rsid w:val="005E69A9"/>
    <w:rsid w:val="005F0C46"/>
    <w:rsid w:val="005F417A"/>
    <w:rsid w:val="005F505E"/>
    <w:rsid w:val="006013DD"/>
    <w:rsid w:val="006038A7"/>
    <w:rsid w:val="00611B26"/>
    <w:rsid w:val="00613287"/>
    <w:rsid w:val="0061422C"/>
    <w:rsid w:val="00620B69"/>
    <w:rsid w:val="00620CDC"/>
    <w:rsid w:val="00621B37"/>
    <w:rsid w:val="00623D0C"/>
    <w:rsid w:val="006248C7"/>
    <w:rsid w:val="00624C41"/>
    <w:rsid w:val="00626022"/>
    <w:rsid w:val="006333DA"/>
    <w:rsid w:val="006417CE"/>
    <w:rsid w:val="006434DA"/>
    <w:rsid w:val="006518CB"/>
    <w:rsid w:val="0065431E"/>
    <w:rsid w:val="00657CC0"/>
    <w:rsid w:val="00657E1A"/>
    <w:rsid w:val="0066195C"/>
    <w:rsid w:val="00662021"/>
    <w:rsid w:val="00663608"/>
    <w:rsid w:val="006650D8"/>
    <w:rsid w:val="0066718A"/>
    <w:rsid w:val="006705DA"/>
    <w:rsid w:val="006711AE"/>
    <w:rsid w:val="006915FA"/>
    <w:rsid w:val="00693205"/>
    <w:rsid w:val="0069433C"/>
    <w:rsid w:val="00694352"/>
    <w:rsid w:val="0069443B"/>
    <w:rsid w:val="006945A4"/>
    <w:rsid w:val="00697DC8"/>
    <w:rsid w:val="006A1F40"/>
    <w:rsid w:val="006A3315"/>
    <w:rsid w:val="006B62A6"/>
    <w:rsid w:val="006B6F93"/>
    <w:rsid w:val="006D4749"/>
    <w:rsid w:val="006D4E9F"/>
    <w:rsid w:val="006D7B64"/>
    <w:rsid w:val="006E22A1"/>
    <w:rsid w:val="006E5904"/>
    <w:rsid w:val="006E7C7D"/>
    <w:rsid w:val="006F0B51"/>
    <w:rsid w:val="006F172E"/>
    <w:rsid w:val="006F2A01"/>
    <w:rsid w:val="007000A3"/>
    <w:rsid w:val="00700D27"/>
    <w:rsid w:val="00700F37"/>
    <w:rsid w:val="00702189"/>
    <w:rsid w:val="00711113"/>
    <w:rsid w:val="0071153F"/>
    <w:rsid w:val="007131C1"/>
    <w:rsid w:val="0071400D"/>
    <w:rsid w:val="007141B8"/>
    <w:rsid w:val="00720104"/>
    <w:rsid w:val="007208EA"/>
    <w:rsid w:val="00733DF4"/>
    <w:rsid w:val="007348F4"/>
    <w:rsid w:val="00734D4E"/>
    <w:rsid w:val="00742B3A"/>
    <w:rsid w:val="00743EDA"/>
    <w:rsid w:val="007462B0"/>
    <w:rsid w:val="00752C43"/>
    <w:rsid w:val="007550AC"/>
    <w:rsid w:val="00761B46"/>
    <w:rsid w:val="0076799C"/>
    <w:rsid w:val="00772F0A"/>
    <w:rsid w:val="007807D1"/>
    <w:rsid w:val="00785ACB"/>
    <w:rsid w:val="00785AD2"/>
    <w:rsid w:val="00787F85"/>
    <w:rsid w:val="007903A8"/>
    <w:rsid w:val="00794DB5"/>
    <w:rsid w:val="007A0EAA"/>
    <w:rsid w:val="007A32DA"/>
    <w:rsid w:val="007A741C"/>
    <w:rsid w:val="007B4172"/>
    <w:rsid w:val="007C2B71"/>
    <w:rsid w:val="007D3917"/>
    <w:rsid w:val="007D42EC"/>
    <w:rsid w:val="007D7188"/>
    <w:rsid w:val="007D72F4"/>
    <w:rsid w:val="007D7C34"/>
    <w:rsid w:val="007F3381"/>
    <w:rsid w:val="007F7F11"/>
    <w:rsid w:val="00803275"/>
    <w:rsid w:val="008054CA"/>
    <w:rsid w:val="00806E6C"/>
    <w:rsid w:val="008105CE"/>
    <w:rsid w:val="00826217"/>
    <w:rsid w:val="00830CA3"/>
    <w:rsid w:val="0083791F"/>
    <w:rsid w:val="00841485"/>
    <w:rsid w:val="008501A9"/>
    <w:rsid w:val="0085115F"/>
    <w:rsid w:val="00851FAF"/>
    <w:rsid w:val="00854A56"/>
    <w:rsid w:val="00854E74"/>
    <w:rsid w:val="00856C0B"/>
    <w:rsid w:val="00870218"/>
    <w:rsid w:val="00874D61"/>
    <w:rsid w:val="00884744"/>
    <w:rsid w:val="00887143"/>
    <w:rsid w:val="00891551"/>
    <w:rsid w:val="00891EA9"/>
    <w:rsid w:val="008A270E"/>
    <w:rsid w:val="008A47FE"/>
    <w:rsid w:val="008A5BD7"/>
    <w:rsid w:val="008A697E"/>
    <w:rsid w:val="008A6B15"/>
    <w:rsid w:val="008B0CA4"/>
    <w:rsid w:val="008B11BB"/>
    <w:rsid w:val="008B5439"/>
    <w:rsid w:val="008C0776"/>
    <w:rsid w:val="008C3358"/>
    <w:rsid w:val="008D26FE"/>
    <w:rsid w:val="008D7F48"/>
    <w:rsid w:val="008E0224"/>
    <w:rsid w:val="008E141C"/>
    <w:rsid w:val="008E3061"/>
    <w:rsid w:val="008F25FB"/>
    <w:rsid w:val="00910D16"/>
    <w:rsid w:val="00910F07"/>
    <w:rsid w:val="009139D1"/>
    <w:rsid w:val="00913B0A"/>
    <w:rsid w:val="00920C9B"/>
    <w:rsid w:val="00923224"/>
    <w:rsid w:val="00924D58"/>
    <w:rsid w:val="00930F05"/>
    <w:rsid w:val="00931CA2"/>
    <w:rsid w:val="00932C4E"/>
    <w:rsid w:val="00935E0D"/>
    <w:rsid w:val="009376F1"/>
    <w:rsid w:val="00940CE0"/>
    <w:rsid w:val="00941EA2"/>
    <w:rsid w:val="00954954"/>
    <w:rsid w:val="00961F3B"/>
    <w:rsid w:val="00962377"/>
    <w:rsid w:val="00970C2D"/>
    <w:rsid w:val="0097721C"/>
    <w:rsid w:val="009836DB"/>
    <w:rsid w:val="0099144D"/>
    <w:rsid w:val="00991F35"/>
    <w:rsid w:val="00992FBD"/>
    <w:rsid w:val="00996272"/>
    <w:rsid w:val="009A2DEE"/>
    <w:rsid w:val="009A3D5E"/>
    <w:rsid w:val="009A5AFF"/>
    <w:rsid w:val="009A6AC7"/>
    <w:rsid w:val="009A764A"/>
    <w:rsid w:val="009B724F"/>
    <w:rsid w:val="009B7A66"/>
    <w:rsid w:val="009D2F02"/>
    <w:rsid w:val="009D32F1"/>
    <w:rsid w:val="009D4E3E"/>
    <w:rsid w:val="009D72AC"/>
    <w:rsid w:val="009F18B7"/>
    <w:rsid w:val="009F3976"/>
    <w:rsid w:val="009F7592"/>
    <w:rsid w:val="00A01ED2"/>
    <w:rsid w:val="00A03603"/>
    <w:rsid w:val="00A0445E"/>
    <w:rsid w:val="00A05C06"/>
    <w:rsid w:val="00A079DD"/>
    <w:rsid w:val="00A112B2"/>
    <w:rsid w:val="00A144E5"/>
    <w:rsid w:val="00A15DB1"/>
    <w:rsid w:val="00A20C50"/>
    <w:rsid w:val="00A25974"/>
    <w:rsid w:val="00A25BFD"/>
    <w:rsid w:val="00A310EC"/>
    <w:rsid w:val="00A31D32"/>
    <w:rsid w:val="00A35DEA"/>
    <w:rsid w:val="00A3601D"/>
    <w:rsid w:val="00A3651F"/>
    <w:rsid w:val="00A41FB0"/>
    <w:rsid w:val="00A50EB6"/>
    <w:rsid w:val="00A514BE"/>
    <w:rsid w:val="00A561F2"/>
    <w:rsid w:val="00A6179F"/>
    <w:rsid w:val="00A73DF5"/>
    <w:rsid w:val="00A75031"/>
    <w:rsid w:val="00A82276"/>
    <w:rsid w:val="00A85145"/>
    <w:rsid w:val="00A90200"/>
    <w:rsid w:val="00A91BC8"/>
    <w:rsid w:val="00A92114"/>
    <w:rsid w:val="00A958AA"/>
    <w:rsid w:val="00AA014A"/>
    <w:rsid w:val="00AA15ED"/>
    <w:rsid w:val="00AA5639"/>
    <w:rsid w:val="00AC0A66"/>
    <w:rsid w:val="00AC2E61"/>
    <w:rsid w:val="00AC30F8"/>
    <w:rsid w:val="00AC7A5B"/>
    <w:rsid w:val="00AD017E"/>
    <w:rsid w:val="00AD5A80"/>
    <w:rsid w:val="00AD640B"/>
    <w:rsid w:val="00AE06C5"/>
    <w:rsid w:val="00AE4D9B"/>
    <w:rsid w:val="00AE55CD"/>
    <w:rsid w:val="00AF00B7"/>
    <w:rsid w:val="00AF0F05"/>
    <w:rsid w:val="00B01B02"/>
    <w:rsid w:val="00B02418"/>
    <w:rsid w:val="00B025BE"/>
    <w:rsid w:val="00B05C76"/>
    <w:rsid w:val="00B12BE1"/>
    <w:rsid w:val="00B1633D"/>
    <w:rsid w:val="00B17E47"/>
    <w:rsid w:val="00B24918"/>
    <w:rsid w:val="00B266C4"/>
    <w:rsid w:val="00B317CF"/>
    <w:rsid w:val="00B31D0B"/>
    <w:rsid w:val="00B37996"/>
    <w:rsid w:val="00B46D71"/>
    <w:rsid w:val="00B542D0"/>
    <w:rsid w:val="00B54E82"/>
    <w:rsid w:val="00B64C83"/>
    <w:rsid w:val="00B70869"/>
    <w:rsid w:val="00B75BE9"/>
    <w:rsid w:val="00B75C9D"/>
    <w:rsid w:val="00B80FFB"/>
    <w:rsid w:val="00B8293B"/>
    <w:rsid w:val="00B86FCF"/>
    <w:rsid w:val="00B875D7"/>
    <w:rsid w:val="00B9459E"/>
    <w:rsid w:val="00B951F2"/>
    <w:rsid w:val="00B95838"/>
    <w:rsid w:val="00B97248"/>
    <w:rsid w:val="00BA36B1"/>
    <w:rsid w:val="00BA5CFE"/>
    <w:rsid w:val="00BA5F59"/>
    <w:rsid w:val="00BA749D"/>
    <w:rsid w:val="00BB2AF6"/>
    <w:rsid w:val="00BB3924"/>
    <w:rsid w:val="00BB3EFA"/>
    <w:rsid w:val="00BB4517"/>
    <w:rsid w:val="00BB5C95"/>
    <w:rsid w:val="00BC2801"/>
    <w:rsid w:val="00BD0342"/>
    <w:rsid w:val="00BF5E3D"/>
    <w:rsid w:val="00C00061"/>
    <w:rsid w:val="00C00369"/>
    <w:rsid w:val="00C02C48"/>
    <w:rsid w:val="00C0506F"/>
    <w:rsid w:val="00C075D4"/>
    <w:rsid w:val="00C10FA9"/>
    <w:rsid w:val="00C213E7"/>
    <w:rsid w:val="00C247ED"/>
    <w:rsid w:val="00C249E1"/>
    <w:rsid w:val="00C3083E"/>
    <w:rsid w:val="00C32DA8"/>
    <w:rsid w:val="00C41156"/>
    <w:rsid w:val="00C415A8"/>
    <w:rsid w:val="00C45A30"/>
    <w:rsid w:val="00C5260B"/>
    <w:rsid w:val="00C54CE0"/>
    <w:rsid w:val="00C67AB7"/>
    <w:rsid w:val="00C67E27"/>
    <w:rsid w:val="00C72CB0"/>
    <w:rsid w:val="00C7394F"/>
    <w:rsid w:val="00C76A45"/>
    <w:rsid w:val="00C84CBE"/>
    <w:rsid w:val="00C87555"/>
    <w:rsid w:val="00C87D73"/>
    <w:rsid w:val="00C91F85"/>
    <w:rsid w:val="00C95397"/>
    <w:rsid w:val="00CA1007"/>
    <w:rsid w:val="00CA2027"/>
    <w:rsid w:val="00CA3C01"/>
    <w:rsid w:val="00CA5C3F"/>
    <w:rsid w:val="00CA7A13"/>
    <w:rsid w:val="00CA7E6B"/>
    <w:rsid w:val="00CB3528"/>
    <w:rsid w:val="00CB458F"/>
    <w:rsid w:val="00CB5115"/>
    <w:rsid w:val="00CB62F2"/>
    <w:rsid w:val="00CC2668"/>
    <w:rsid w:val="00CC27C5"/>
    <w:rsid w:val="00CD1726"/>
    <w:rsid w:val="00CD1897"/>
    <w:rsid w:val="00CD36BA"/>
    <w:rsid w:val="00CD5DB3"/>
    <w:rsid w:val="00CD7BF5"/>
    <w:rsid w:val="00CD7C38"/>
    <w:rsid w:val="00CE33D0"/>
    <w:rsid w:val="00CE34B4"/>
    <w:rsid w:val="00CF17E8"/>
    <w:rsid w:val="00D02884"/>
    <w:rsid w:val="00D03DE9"/>
    <w:rsid w:val="00D07913"/>
    <w:rsid w:val="00D14E3C"/>
    <w:rsid w:val="00D16408"/>
    <w:rsid w:val="00D164A8"/>
    <w:rsid w:val="00D22BD2"/>
    <w:rsid w:val="00D24CC6"/>
    <w:rsid w:val="00D25DFB"/>
    <w:rsid w:val="00D31926"/>
    <w:rsid w:val="00D32C03"/>
    <w:rsid w:val="00D41BD3"/>
    <w:rsid w:val="00D54093"/>
    <w:rsid w:val="00D54332"/>
    <w:rsid w:val="00D5666D"/>
    <w:rsid w:val="00D56715"/>
    <w:rsid w:val="00D62BB4"/>
    <w:rsid w:val="00D62D5D"/>
    <w:rsid w:val="00D65A3E"/>
    <w:rsid w:val="00D662CA"/>
    <w:rsid w:val="00D66B41"/>
    <w:rsid w:val="00D731B3"/>
    <w:rsid w:val="00D763DD"/>
    <w:rsid w:val="00D828BF"/>
    <w:rsid w:val="00D846FF"/>
    <w:rsid w:val="00D86050"/>
    <w:rsid w:val="00D864C9"/>
    <w:rsid w:val="00D97B65"/>
    <w:rsid w:val="00DA0C30"/>
    <w:rsid w:val="00DA0FF2"/>
    <w:rsid w:val="00DA30C6"/>
    <w:rsid w:val="00DA6CE5"/>
    <w:rsid w:val="00DB0AC7"/>
    <w:rsid w:val="00DB177C"/>
    <w:rsid w:val="00DB1C39"/>
    <w:rsid w:val="00DB2408"/>
    <w:rsid w:val="00DC16A8"/>
    <w:rsid w:val="00DC3CF5"/>
    <w:rsid w:val="00DD20FE"/>
    <w:rsid w:val="00DD3F90"/>
    <w:rsid w:val="00DD6B88"/>
    <w:rsid w:val="00DE0C7E"/>
    <w:rsid w:val="00DE270B"/>
    <w:rsid w:val="00DE2801"/>
    <w:rsid w:val="00DE4C03"/>
    <w:rsid w:val="00DE5088"/>
    <w:rsid w:val="00DF59EB"/>
    <w:rsid w:val="00DF705A"/>
    <w:rsid w:val="00DF7E3A"/>
    <w:rsid w:val="00E04A58"/>
    <w:rsid w:val="00E04B8C"/>
    <w:rsid w:val="00E04EAC"/>
    <w:rsid w:val="00E05701"/>
    <w:rsid w:val="00E06715"/>
    <w:rsid w:val="00E10880"/>
    <w:rsid w:val="00E2097B"/>
    <w:rsid w:val="00E21964"/>
    <w:rsid w:val="00E2326A"/>
    <w:rsid w:val="00E25CB2"/>
    <w:rsid w:val="00E303B1"/>
    <w:rsid w:val="00E34AE8"/>
    <w:rsid w:val="00E35D38"/>
    <w:rsid w:val="00E369AB"/>
    <w:rsid w:val="00E406FD"/>
    <w:rsid w:val="00E46507"/>
    <w:rsid w:val="00E473D9"/>
    <w:rsid w:val="00E6211C"/>
    <w:rsid w:val="00E6379C"/>
    <w:rsid w:val="00E64714"/>
    <w:rsid w:val="00E65B74"/>
    <w:rsid w:val="00E662E8"/>
    <w:rsid w:val="00E67F4E"/>
    <w:rsid w:val="00E7738B"/>
    <w:rsid w:val="00E81955"/>
    <w:rsid w:val="00E913FB"/>
    <w:rsid w:val="00E94BB5"/>
    <w:rsid w:val="00E94BBD"/>
    <w:rsid w:val="00E9583F"/>
    <w:rsid w:val="00E96489"/>
    <w:rsid w:val="00EA63E5"/>
    <w:rsid w:val="00EA688A"/>
    <w:rsid w:val="00EB0805"/>
    <w:rsid w:val="00EB60C4"/>
    <w:rsid w:val="00EB6BF5"/>
    <w:rsid w:val="00EC0397"/>
    <w:rsid w:val="00EC4376"/>
    <w:rsid w:val="00EC61A0"/>
    <w:rsid w:val="00EC6FD9"/>
    <w:rsid w:val="00ED00C6"/>
    <w:rsid w:val="00ED0F08"/>
    <w:rsid w:val="00ED353D"/>
    <w:rsid w:val="00ED5D58"/>
    <w:rsid w:val="00ED70AD"/>
    <w:rsid w:val="00EE0E53"/>
    <w:rsid w:val="00F05EA8"/>
    <w:rsid w:val="00F10BB2"/>
    <w:rsid w:val="00F14BA4"/>
    <w:rsid w:val="00F159F6"/>
    <w:rsid w:val="00F1624A"/>
    <w:rsid w:val="00F273DF"/>
    <w:rsid w:val="00F365E5"/>
    <w:rsid w:val="00F43ABC"/>
    <w:rsid w:val="00F47262"/>
    <w:rsid w:val="00F51B00"/>
    <w:rsid w:val="00F531CB"/>
    <w:rsid w:val="00F57F1E"/>
    <w:rsid w:val="00F6250D"/>
    <w:rsid w:val="00F77FCF"/>
    <w:rsid w:val="00F814C0"/>
    <w:rsid w:val="00F837B1"/>
    <w:rsid w:val="00F92BB9"/>
    <w:rsid w:val="00F93CA5"/>
    <w:rsid w:val="00F95B31"/>
    <w:rsid w:val="00FA0E09"/>
    <w:rsid w:val="00FA6C88"/>
    <w:rsid w:val="00FA74DD"/>
    <w:rsid w:val="00FB5E68"/>
    <w:rsid w:val="00FB77EA"/>
    <w:rsid w:val="00FC4B9D"/>
    <w:rsid w:val="00FC7343"/>
    <w:rsid w:val="00FD2CC2"/>
    <w:rsid w:val="00FD3AB0"/>
    <w:rsid w:val="00FD6218"/>
    <w:rsid w:val="00FD66FC"/>
    <w:rsid w:val="00FE0E28"/>
    <w:rsid w:val="00FE1D1A"/>
    <w:rsid w:val="00FF3402"/>
    <w:rsid w:val="00FF36BB"/>
    <w:rsid w:val="00FF43A0"/>
    <w:rsid w:val="00FF588A"/>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389FDB"/>
  <w15:chartTrackingRefBased/>
  <w15:docId w15:val="{3D3DD733-F4DB-4635-BBC3-F8D6EAD9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w:hAnsi="Arial" w:cs="Arial"/>
      <w:b/>
      <w:bC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70696"/>
    <w:rPr>
      <w:rFonts w:ascii="Tahoma" w:hAnsi="Tahoma" w:cs="Tahoma"/>
      <w:sz w:val="16"/>
      <w:szCs w:val="16"/>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TableGrid">
    <w:name w:val="Table Grid"/>
    <w:basedOn w:val="TableNormal"/>
    <w:rsid w:val="008B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25578"/>
    <w:pPr>
      <w:shd w:val="clear" w:color="auto" w:fill="000080"/>
    </w:pPr>
    <w:rPr>
      <w:rFonts w:ascii="Tahoma" w:hAnsi="Tahoma" w:cs="Tahoma"/>
      <w:sz w:val="20"/>
      <w:szCs w:val="20"/>
    </w:rPr>
  </w:style>
  <w:style w:type="character" w:styleId="CommentReference">
    <w:name w:val="annotation reference"/>
    <w:semiHidden/>
    <w:rsid w:val="00F92BB9"/>
    <w:rPr>
      <w:sz w:val="16"/>
      <w:szCs w:val="16"/>
    </w:rPr>
  </w:style>
  <w:style w:type="paragraph" w:styleId="CommentText">
    <w:name w:val="annotation text"/>
    <w:basedOn w:val="Normal"/>
    <w:semiHidden/>
    <w:rsid w:val="00F92BB9"/>
    <w:rPr>
      <w:sz w:val="20"/>
      <w:szCs w:val="20"/>
    </w:rPr>
  </w:style>
  <w:style w:type="paragraph" w:styleId="CommentSubject">
    <w:name w:val="annotation subject"/>
    <w:basedOn w:val="CommentText"/>
    <w:next w:val="CommentText"/>
    <w:semiHidden/>
    <w:rsid w:val="00F92BB9"/>
    <w:rPr>
      <w:b/>
      <w:bCs/>
    </w:rPr>
  </w:style>
  <w:style w:type="character" w:styleId="FollowedHyperlink">
    <w:name w:val="FollowedHyperlink"/>
    <w:rsid w:val="007A0EAA"/>
    <w:rPr>
      <w:color w:val="606420"/>
      <w:u w:val="single"/>
    </w:rPr>
  </w:style>
  <w:style w:type="paragraph" w:styleId="EndnoteText">
    <w:name w:val="endnote text"/>
    <w:basedOn w:val="Normal"/>
    <w:link w:val="EndnoteTextChar"/>
    <w:rsid w:val="005162AF"/>
    <w:rPr>
      <w:sz w:val="20"/>
      <w:szCs w:val="20"/>
    </w:rPr>
  </w:style>
  <w:style w:type="character" w:customStyle="1" w:styleId="EndnoteTextChar">
    <w:name w:val="Endnote Text Char"/>
    <w:basedOn w:val="DefaultParagraphFont"/>
    <w:link w:val="EndnoteText"/>
    <w:rsid w:val="005162AF"/>
  </w:style>
  <w:style w:type="character" w:styleId="EndnoteReference">
    <w:name w:val="endnote reference"/>
    <w:rsid w:val="005162AF"/>
    <w:rPr>
      <w:vertAlign w:val="superscript"/>
    </w:rPr>
  </w:style>
  <w:style w:type="character" w:customStyle="1" w:styleId="FootnoteTextChar">
    <w:name w:val="Footnote Text Char"/>
    <w:link w:val="FootnoteText"/>
    <w:uiPriority w:val="99"/>
    <w:semiHidden/>
    <w:locked/>
    <w:rsid w:val="00C0506F"/>
  </w:style>
  <w:style w:type="paragraph" w:styleId="Revision">
    <w:name w:val="Revision"/>
    <w:hidden/>
    <w:uiPriority w:val="99"/>
    <w:semiHidden/>
    <w:rsid w:val="00F14BA4"/>
    <w:rPr>
      <w:sz w:val="24"/>
      <w:szCs w:val="24"/>
    </w:rPr>
  </w:style>
  <w:style w:type="character" w:customStyle="1" w:styleId="FooterChar">
    <w:name w:val="Footer Char"/>
    <w:link w:val="Footer"/>
    <w:uiPriority w:val="99"/>
    <w:rsid w:val="009376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8804">
      <w:bodyDiv w:val="1"/>
      <w:marLeft w:val="0"/>
      <w:marRight w:val="0"/>
      <w:marTop w:val="0"/>
      <w:marBottom w:val="0"/>
      <w:divBdr>
        <w:top w:val="none" w:sz="0" w:space="0" w:color="auto"/>
        <w:left w:val="none" w:sz="0" w:space="0" w:color="auto"/>
        <w:bottom w:val="none" w:sz="0" w:space="0" w:color="auto"/>
        <w:right w:val="none" w:sz="0" w:space="0" w:color="auto"/>
      </w:divBdr>
    </w:div>
    <w:div w:id="288829052">
      <w:bodyDiv w:val="1"/>
      <w:marLeft w:val="0"/>
      <w:marRight w:val="0"/>
      <w:marTop w:val="0"/>
      <w:marBottom w:val="0"/>
      <w:divBdr>
        <w:top w:val="none" w:sz="0" w:space="0" w:color="auto"/>
        <w:left w:val="none" w:sz="0" w:space="0" w:color="auto"/>
        <w:bottom w:val="none" w:sz="0" w:space="0" w:color="auto"/>
        <w:right w:val="none" w:sz="0" w:space="0" w:color="auto"/>
      </w:divBdr>
    </w:div>
    <w:div w:id="297496392">
      <w:bodyDiv w:val="1"/>
      <w:marLeft w:val="0"/>
      <w:marRight w:val="0"/>
      <w:marTop w:val="0"/>
      <w:marBottom w:val="0"/>
      <w:divBdr>
        <w:top w:val="none" w:sz="0" w:space="0" w:color="auto"/>
        <w:left w:val="none" w:sz="0" w:space="0" w:color="auto"/>
        <w:bottom w:val="none" w:sz="0" w:space="0" w:color="auto"/>
        <w:right w:val="none" w:sz="0" w:space="0" w:color="auto"/>
      </w:divBdr>
    </w:div>
    <w:div w:id="311570738">
      <w:bodyDiv w:val="1"/>
      <w:marLeft w:val="0"/>
      <w:marRight w:val="0"/>
      <w:marTop w:val="0"/>
      <w:marBottom w:val="0"/>
      <w:divBdr>
        <w:top w:val="none" w:sz="0" w:space="0" w:color="auto"/>
        <w:left w:val="none" w:sz="0" w:space="0" w:color="auto"/>
        <w:bottom w:val="none" w:sz="0" w:space="0" w:color="auto"/>
        <w:right w:val="none" w:sz="0" w:space="0" w:color="auto"/>
      </w:divBdr>
    </w:div>
    <w:div w:id="498694426">
      <w:bodyDiv w:val="1"/>
      <w:marLeft w:val="0"/>
      <w:marRight w:val="0"/>
      <w:marTop w:val="0"/>
      <w:marBottom w:val="0"/>
      <w:divBdr>
        <w:top w:val="none" w:sz="0" w:space="0" w:color="auto"/>
        <w:left w:val="none" w:sz="0" w:space="0" w:color="auto"/>
        <w:bottom w:val="none" w:sz="0" w:space="0" w:color="auto"/>
        <w:right w:val="none" w:sz="0" w:space="0" w:color="auto"/>
      </w:divBdr>
    </w:div>
    <w:div w:id="501241865">
      <w:bodyDiv w:val="1"/>
      <w:marLeft w:val="0"/>
      <w:marRight w:val="5"/>
      <w:marTop w:val="0"/>
      <w:marBottom w:val="543"/>
      <w:divBdr>
        <w:top w:val="none" w:sz="0" w:space="0" w:color="auto"/>
        <w:left w:val="none" w:sz="0" w:space="0" w:color="auto"/>
        <w:bottom w:val="none" w:sz="0" w:space="0" w:color="auto"/>
        <w:right w:val="none" w:sz="0" w:space="0" w:color="auto"/>
      </w:divBdr>
      <w:divsChild>
        <w:div w:id="908921220">
          <w:marLeft w:val="2051"/>
          <w:marRight w:val="0"/>
          <w:marTop w:val="408"/>
          <w:marBottom w:val="272"/>
          <w:divBdr>
            <w:top w:val="none" w:sz="0" w:space="0" w:color="auto"/>
            <w:left w:val="none" w:sz="0" w:space="0" w:color="auto"/>
            <w:bottom w:val="none" w:sz="0" w:space="0" w:color="auto"/>
            <w:right w:val="none" w:sz="0" w:space="0" w:color="auto"/>
          </w:divBdr>
        </w:div>
      </w:divsChild>
    </w:div>
    <w:div w:id="554657836">
      <w:bodyDiv w:val="1"/>
      <w:marLeft w:val="0"/>
      <w:marRight w:val="0"/>
      <w:marTop w:val="0"/>
      <w:marBottom w:val="0"/>
      <w:divBdr>
        <w:top w:val="none" w:sz="0" w:space="0" w:color="auto"/>
        <w:left w:val="none" w:sz="0" w:space="0" w:color="auto"/>
        <w:bottom w:val="none" w:sz="0" w:space="0" w:color="auto"/>
        <w:right w:val="none" w:sz="0" w:space="0" w:color="auto"/>
      </w:divBdr>
    </w:div>
    <w:div w:id="604925304">
      <w:bodyDiv w:val="1"/>
      <w:marLeft w:val="0"/>
      <w:marRight w:val="0"/>
      <w:marTop w:val="0"/>
      <w:marBottom w:val="0"/>
      <w:divBdr>
        <w:top w:val="none" w:sz="0" w:space="0" w:color="auto"/>
        <w:left w:val="none" w:sz="0" w:space="0" w:color="auto"/>
        <w:bottom w:val="none" w:sz="0" w:space="0" w:color="auto"/>
        <w:right w:val="none" w:sz="0" w:space="0" w:color="auto"/>
      </w:divBdr>
    </w:div>
    <w:div w:id="874316402">
      <w:bodyDiv w:val="1"/>
      <w:marLeft w:val="0"/>
      <w:marRight w:val="0"/>
      <w:marTop w:val="0"/>
      <w:marBottom w:val="0"/>
      <w:divBdr>
        <w:top w:val="none" w:sz="0" w:space="0" w:color="auto"/>
        <w:left w:val="none" w:sz="0" w:space="0" w:color="auto"/>
        <w:bottom w:val="none" w:sz="0" w:space="0" w:color="auto"/>
        <w:right w:val="none" w:sz="0" w:space="0" w:color="auto"/>
      </w:divBdr>
    </w:div>
    <w:div w:id="958146565">
      <w:bodyDiv w:val="1"/>
      <w:marLeft w:val="0"/>
      <w:marRight w:val="0"/>
      <w:marTop w:val="0"/>
      <w:marBottom w:val="0"/>
      <w:divBdr>
        <w:top w:val="none" w:sz="0" w:space="0" w:color="auto"/>
        <w:left w:val="none" w:sz="0" w:space="0" w:color="auto"/>
        <w:bottom w:val="none" w:sz="0" w:space="0" w:color="auto"/>
        <w:right w:val="none" w:sz="0" w:space="0" w:color="auto"/>
      </w:divBdr>
    </w:div>
    <w:div w:id="994919080">
      <w:bodyDiv w:val="1"/>
      <w:marLeft w:val="0"/>
      <w:marRight w:val="0"/>
      <w:marTop w:val="0"/>
      <w:marBottom w:val="0"/>
      <w:divBdr>
        <w:top w:val="none" w:sz="0" w:space="0" w:color="auto"/>
        <w:left w:val="none" w:sz="0" w:space="0" w:color="auto"/>
        <w:bottom w:val="none" w:sz="0" w:space="0" w:color="auto"/>
        <w:right w:val="none" w:sz="0" w:space="0" w:color="auto"/>
      </w:divBdr>
    </w:div>
    <w:div w:id="1036388579">
      <w:bodyDiv w:val="1"/>
      <w:marLeft w:val="0"/>
      <w:marRight w:val="0"/>
      <w:marTop w:val="0"/>
      <w:marBottom w:val="0"/>
      <w:divBdr>
        <w:top w:val="none" w:sz="0" w:space="0" w:color="auto"/>
        <w:left w:val="none" w:sz="0" w:space="0" w:color="auto"/>
        <w:bottom w:val="none" w:sz="0" w:space="0" w:color="auto"/>
        <w:right w:val="none" w:sz="0" w:space="0" w:color="auto"/>
      </w:divBdr>
    </w:div>
    <w:div w:id="1129010078">
      <w:bodyDiv w:val="1"/>
      <w:marLeft w:val="0"/>
      <w:marRight w:val="0"/>
      <w:marTop w:val="0"/>
      <w:marBottom w:val="0"/>
      <w:divBdr>
        <w:top w:val="none" w:sz="0" w:space="0" w:color="auto"/>
        <w:left w:val="none" w:sz="0" w:space="0" w:color="auto"/>
        <w:bottom w:val="none" w:sz="0" w:space="0" w:color="auto"/>
        <w:right w:val="none" w:sz="0" w:space="0" w:color="auto"/>
      </w:divBdr>
    </w:div>
    <w:div w:id="1241527608">
      <w:bodyDiv w:val="1"/>
      <w:marLeft w:val="0"/>
      <w:marRight w:val="0"/>
      <w:marTop w:val="0"/>
      <w:marBottom w:val="0"/>
      <w:divBdr>
        <w:top w:val="none" w:sz="0" w:space="0" w:color="auto"/>
        <w:left w:val="none" w:sz="0" w:space="0" w:color="auto"/>
        <w:bottom w:val="none" w:sz="0" w:space="0" w:color="auto"/>
        <w:right w:val="none" w:sz="0" w:space="0" w:color="auto"/>
      </w:divBdr>
    </w:div>
    <w:div w:id="1454011969">
      <w:bodyDiv w:val="1"/>
      <w:marLeft w:val="0"/>
      <w:marRight w:val="0"/>
      <w:marTop w:val="0"/>
      <w:marBottom w:val="0"/>
      <w:divBdr>
        <w:top w:val="none" w:sz="0" w:space="0" w:color="auto"/>
        <w:left w:val="none" w:sz="0" w:space="0" w:color="auto"/>
        <w:bottom w:val="none" w:sz="0" w:space="0" w:color="auto"/>
        <w:right w:val="none" w:sz="0" w:space="0" w:color="auto"/>
      </w:divBdr>
    </w:div>
    <w:div w:id="1620068202">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98578329">
      <w:bodyDiv w:val="1"/>
      <w:marLeft w:val="0"/>
      <w:marRight w:val="0"/>
      <w:marTop w:val="0"/>
      <w:marBottom w:val="0"/>
      <w:divBdr>
        <w:top w:val="none" w:sz="0" w:space="0" w:color="auto"/>
        <w:left w:val="none" w:sz="0" w:space="0" w:color="auto"/>
        <w:bottom w:val="none" w:sz="0" w:space="0" w:color="auto"/>
        <w:right w:val="none" w:sz="0" w:space="0" w:color="auto"/>
      </w:divBdr>
    </w:div>
    <w:div w:id="1723140567">
      <w:bodyDiv w:val="1"/>
      <w:marLeft w:val="0"/>
      <w:marRight w:val="0"/>
      <w:marTop w:val="0"/>
      <w:marBottom w:val="0"/>
      <w:divBdr>
        <w:top w:val="none" w:sz="0" w:space="0" w:color="auto"/>
        <w:left w:val="none" w:sz="0" w:space="0" w:color="auto"/>
        <w:bottom w:val="none" w:sz="0" w:space="0" w:color="auto"/>
        <w:right w:val="none" w:sz="0" w:space="0" w:color="auto"/>
      </w:divBdr>
    </w:div>
    <w:div w:id="1730611382">
      <w:bodyDiv w:val="1"/>
      <w:marLeft w:val="0"/>
      <w:marRight w:val="0"/>
      <w:marTop w:val="0"/>
      <w:marBottom w:val="0"/>
      <w:divBdr>
        <w:top w:val="none" w:sz="0" w:space="0" w:color="auto"/>
        <w:left w:val="none" w:sz="0" w:space="0" w:color="auto"/>
        <w:bottom w:val="none" w:sz="0" w:space="0" w:color="auto"/>
        <w:right w:val="none" w:sz="0" w:space="0" w:color="auto"/>
      </w:divBdr>
    </w:div>
    <w:div w:id="1757750164">
      <w:bodyDiv w:val="1"/>
      <w:marLeft w:val="0"/>
      <w:marRight w:val="0"/>
      <w:marTop w:val="0"/>
      <w:marBottom w:val="0"/>
      <w:divBdr>
        <w:top w:val="none" w:sz="0" w:space="0" w:color="auto"/>
        <w:left w:val="none" w:sz="0" w:space="0" w:color="auto"/>
        <w:bottom w:val="none" w:sz="0" w:space="0" w:color="auto"/>
        <w:right w:val="none" w:sz="0" w:space="0" w:color="auto"/>
      </w:divBdr>
    </w:div>
    <w:div w:id="1764105543">
      <w:bodyDiv w:val="1"/>
      <w:marLeft w:val="0"/>
      <w:marRight w:val="0"/>
      <w:marTop w:val="0"/>
      <w:marBottom w:val="0"/>
      <w:divBdr>
        <w:top w:val="none" w:sz="0" w:space="0" w:color="auto"/>
        <w:left w:val="none" w:sz="0" w:space="0" w:color="auto"/>
        <w:bottom w:val="none" w:sz="0" w:space="0" w:color="auto"/>
        <w:right w:val="none" w:sz="0" w:space="0" w:color="auto"/>
      </w:divBdr>
    </w:div>
    <w:div w:id="1774207235">
      <w:bodyDiv w:val="1"/>
      <w:marLeft w:val="0"/>
      <w:marRight w:val="0"/>
      <w:marTop w:val="0"/>
      <w:marBottom w:val="0"/>
      <w:divBdr>
        <w:top w:val="none" w:sz="0" w:space="0" w:color="auto"/>
        <w:left w:val="none" w:sz="0" w:space="0" w:color="auto"/>
        <w:bottom w:val="none" w:sz="0" w:space="0" w:color="auto"/>
        <w:right w:val="none" w:sz="0" w:space="0" w:color="auto"/>
      </w:divBdr>
    </w:div>
    <w:div w:id="1784497819">
      <w:bodyDiv w:val="1"/>
      <w:marLeft w:val="0"/>
      <w:marRight w:val="0"/>
      <w:marTop w:val="0"/>
      <w:marBottom w:val="0"/>
      <w:divBdr>
        <w:top w:val="none" w:sz="0" w:space="0" w:color="auto"/>
        <w:left w:val="none" w:sz="0" w:space="0" w:color="auto"/>
        <w:bottom w:val="none" w:sz="0" w:space="0" w:color="auto"/>
        <w:right w:val="none" w:sz="0" w:space="0" w:color="auto"/>
      </w:divBdr>
    </w:div>
    <w:div w:id="1850485037">
      <w:bodyDiv w:val="1"/>
      <w:marLeft w:val="0"/>
      <w:marRight w:val="0"/>
      <w:marTop w:val="0"/>
      <w:marBottom w:val="0"/>
      <w:divBdr>
        <w:top w:val="none" w:sz="0" w:space="0" w:color="auto"/>
        <w:left w:val="none" w:sz="0" w:space="0" w:color="auto"/>
        <w:bottom w:val="none" w:sz="0" w:space="0" w:color="auto"/>
        <w:right w:val="none" w:sz="0" w:space="0" w:color="auto"/>
      </w:divBdr>
    </w:div>
    <w:div w:id="1966957782">
      <w:bodyDiv w:val="1"/>
      <w:marLeft w:val="0"/>
      <w:marRight w:val="0"/>
      <w:marTop w:val="0"/>
      <w:marBottom w:val="0"/>
      <w:divBdr>
        <w:top w:val="none" w:sz="0" w:space="0" w:color="auto"/>
        <w:left w:val="none" w:sz="0" w:space="0" w:color="auto"/>
        <w:bottom w:val="none" w:sz="0" w:space="0" w:color="auto"/>
        <w:right w:val="none" w:sz="0" w:space="0" w:color="auto"/>
      </w:divBdr>
    </w:div>
    <w:div w:id="2012026712">
      <w:bodyDiv w:val="1"/>
      <w:marLeft w:val="0"/>
      <w:marRight w:val="0"/>
      <w:marTop w:val="0"/>
      <w:marBottom w:val="0"/>
      <w:divBdr>
        <w:top w:val="none" w:sz="0" w:space="0" w:color="auto"/>
        <w:left w:val="none" w:sz="0" w:space="0" w:color="auto"/>
        <w:bottom w:val="none" w:sz="0" w:space="0" w:color="auto"/>
        <w:right w:val="none" w:sz="0" w:space="0" w:color="auto"/>
      </w:divBdr>
    </w:div>
    <w:div w:id="21406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ar/oaqps/greenbk/rfr2rpt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opm.gov/oca/payrates/index.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845D-D4D9-4472-8E19-0B34A641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7171</Words>
  <Characters>40876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EPA</Company>
  <LinksUpToDate>false</LinksUpToDate>
  <CharactersWithSpaces>47952</CharactersWithSpaces>
  <SharedDoc>false</SharedDoc>
  <HLinks>
    <vt:vector size="30" baseType="variant">
      <vt:variant>
        <vt:i4>2818151</vt:i4>
      </vt:variant>
      <vt:variant>
        <vt:i4>9</vt:i4>
      </vt:variant>
      <vt:variant>
        <vt:i4>0</vt:i4>
      </vt:variant>
      <vt:variant>
        <vt:i4>5</vt:i4>
      </vt:variant>
      <vt:variant>
        <vt:lpwstr>http://www.regulations.gov/</vt:lpwstr>
      </vt:variant>
      <vt:variant>
        <vt:lpwstr/>
      </vt:variant>
      <vt:variant>
        <vt:i4>2359358</vt:i4>
      </vt:variant>
      <vt:variant>
        <vt:i4>6</vt:i4>
      </vt:variant>
      <vt:variant>
        <vt:i4>0</vt:i4>
      </vt:variant>
      <vt:variant>
        <vt:i4>5</vt:i4>
      </vt:variant>
      <vt:variant>
        <vt:lpwstr>http://www.epa.gov/epahome/dockets.htm</vt:lpwstr>
      </vt:variant>
      <vt:variant>
        <vt:lpwstr/>
      </vt:variant>
      <vt:variant>
        <vt:i4>4521995</vt:i4>
      </vt:variant>
      <vt:variant>
        <vt:i4>3</vt:i4>
      </vt:variant>
      <vt:variant>
        <vt:i4>0</vt:i4>
      </vt:variant>
      <vt:variant>
        <vt:i4>5</vt:i4>
      </vt:variant>
      <vt:variant>
        <vt:lpwstr>http://www.opm.gov/oca/payrates/index.htm</vt:lpwstr>
      </vt:variant>
      <vt:variant>
        <vt:lpwstr/>
      </vt:variant>
      <vt:variant>
        <vt:i4>7929968</vt:i4>
      </vt:variant>
      <vt:variant>
        <vt:i4>0</vt:i4>
      </vt:variant>
      <vt:variant>
        <vt:i4>0</vt:i4>
      </vt:variant>
      <vt:variant>
        <vt:i4>5</vt:i4>
      </vt:variant>
      <vt:variant>
        <vt:lpwstr>http://www.epa.gov/oar/oaqps/greenbk/rfr2rpt5.html</vt:lpwstr>
      </vt:variant>
      <vt:variant>
        <vt:lpwstr/>
      </vt:variant>
      <vt:variant>
        <vt:i4>4128803</vt:i4>
      </vt:variant>
      <vt:variant>
        <vt:i4>0</vt:i4>
      </vt:variant>
      <vt:variant>
        <vt:i4>0</vt:i4>
      </vt:variant>
      <vt:variant>
        <vt:i4>5</vt:i4>
      </vt:variant>
      <vt:variant>
        <vt:lpwstr>http://www.census.gov/naics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abasala</dc:creator>
  <cp:keywords/>
  <dc:description/>
  <cp:lastModifiedBy>Clark, Spencer</cp:lastModifiedBy>
  <cp:revision>3</cp:revision>
  <cp:lastPrinted>2015-03-24T01:27:00Z</cp:lastPrinted>
  <dcterms:created xsi:type="dcterms:W3CDTF">2016-08-24T20:51:00Z</dcterms:created>
  <dcterms:modified xsi:type="dcterms:W3CDTF">2016-08-24T20:56:00Z</dcterms:modified>
</cp:coreProperties>
</file>