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FE" w:rsidRDefault="00BC52FE" w:rsidP="00BC52FE">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SUPPORTING STATEMENT</w:t>
      </w:r>
    </w:p>
    <w:p w:rsidR="00BC52FE" w:rsidRDefault="00BC52FE" w:rsidP="00BC52FE">
      <w:pPr>
        <w:rPr>
          <w:sz w:val="24"/>
          <w:szCs w:val="24"/>
        </w:rPr>
      </w:pPr>
    </w:p>
    <w:p w:rsidR="00BC52FE" w:rsidRDefault="00BC52FE" w:rsidP="00BC52FE">
      <w:pPr>
        <w:rPr>
          <w:sz w:val="24"/>
          <w:szCs w:val="24"/>
        </w:rPr>
      </w:pPr>
      <w:r>
        <w:rPr>
          <w:sz w:val="24"/>
          <w:szCs w:val="24"/>
        </w:rPr>
        <w:t>Waivers of Rights and Claims Under the Age Discrimination in Employment Act; Informational Requirements.</w:t>
      </w:r>
    </w:p>
    <w:p w:rsidR="00BC52FE" w:rsidRDefault="00BC52FE" w:rsidP="00BC52FE">
      <w:pPr>
        <w:rPr>
          <w:sz w:val="24"/>
          <w:szCs w:val="24"/>
        </w:rPr>
      </w:pPr>
    </w:p>
    <w:p w:rsidR="00BC52FE" w:rsidRDefault="00BC52FE" w:rsidP="00BC52FE">
      <w:pPr>
        <w:rPr>
          <w:sz w:val="24"/>
          <w:szCs w:val="24"/>
        </w:rPr>
        <w:sectPr w:rsidR="00BC52FE">
          <w:footerReference w:type="default" r:id="rId9"/>
          <w:pgSz w:w="12240" w:h="15840"/>
          <w:pgMar w:top="1440" w:right="1440" w:bottom="1440" w:left="1440" w:header="1440" w:footer="1440" w:gutter="0"/>
          <w:cols w:space="720"/>
          <w:noEndnote/>
        </w:sectPr>
      </w:pPr>
    </w:p>
    <w:p w:rsidR="00BC52FE" w:rsidRDefault="00BC52FE" w:rsidP="00BC52FE">
      <w:pPr>
        <w:pStyle w:val="Level1"/>
        <w:numPr>
          <w:ilvl w:val="0"/>
          <w:numId w:val="2"/>
        </w:numPr>
        <w:tabs>
          <w:tab w:val="left" w:pos="720"/>
        </w:tabs>
        <w:ind w:left="720" w:hanging="720"/>
      </w:pPr>
      <w:r>
        <w:lastRenderedPageBreak/>
        <w:t>Justification</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The Age Discrimination in Employment Act (ADEA) allows employees to waive their rights to challenge termination from employment as age discrimination when several statutory conditions are met.  If a waiver is requested in connection with exit incentives or other employment termination programs</w:t>
      </w:r>
      <w:r>
        <w:rPr>
          <w:sz w:val="24"/>
          <w:szCs w:val="24"/>
          <w:vertAlign w:val="superscript"/>
        </w:rPr>
        <w:footnoteReference w:customMarkFollows="1" w:id="1"/>
        <w:t>1</w:t>
      </w:r>
      <w:r>
        <w:rPr>
          <w:sz w:val="24"/>
          <w:szCs w:val="24"/>
        </w:rPr>
        <w:t xml:space="preserve"> offered to a group or class of employees, (hereinafter referred to as “programs”)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requiring the employer to disclose this information to the employee (hereinafter referred to as “informational requirements”) is to provide an employee with enough information regarding the program to allow that employee to make an informed choice whether or not to sign a waiver agreement.  The employer does not provide the information to the EEOC.  The ADEA and the implementing regulation solely require that the employer provide this information to applicable employees.  </w:t>
      </w:r>
    </w:p>
    <w:p w:rsidR="00BC52FE" w:rsidRDefault="00BC52FE" w:rsidP="00BC52FE">
      <w:pPr>
        <w:numPr>
          <w:ilvl w:val="12"/>
          <w:numId w:val="0"/>
        </w:numPr>
        <w:rPr>
          <w:sz w:val="24"/>
          <w:szCs w:val="24"/>
        </w:rPr>
      </w:pPr>
    </w:p>
    <w:p w:rsidR="00BC52FE" w:rsidRDefault="00BC52FE" w:rsidP="00BC52FE">
      <w:pPr>
        <w:pStyle w:val="Level2"/>
        <w:numPr>
          <w:ilvl w:val="1"/>
          <w:numId w:val="2"/>
        </w:numPr>
        <w:tabs>
          <w:tab w:val="left" w:pos="720"/>
          <w:tab w:val="left" w:pos="1440"/>
        </w:tabs>
        <w:ind w:left="1440" w:hanging="720"/>
      </w:pPr>
      <w:r>
        <w:t>Circumstances Making the Collection of Information Necessary</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The Age Discrimination in Employment Act, 29 U.S.C. § 621, et. seq., allows for individuals to waive rights and claims protected under the Act, provided certain circumstances are met; particularly that the waiver is knowing and voluntary.  29 U.S.C. § 626(f)(1).   In order for a waiver in connection with a program to be considered knowing and voluntary, the employer must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r>
      <w:r w:rsidR="00C02782">
        <w:rPr>
          <w:sz w:val="24"/>
          <w:szCs w:val="24"/>
        </w:rPr>
        <w:tab/>
      </w:r>
      <w:r>
        <w:rPr>
          <w:sz w:val="24"/>
          <w:szCs w:val="24"/>
        </w:rPr>
        <w:t xml:space="preserve">inform[] the individual in writing in a manner calculated to be </w:t>
      </w:r>
    </w:p>
    <w:p w:rsidR="00BC52FE" w:rsidRDefault="00BC52FE" w:rsidP="00BC52FE">
      <w:pPr>
        <w:numPr>
          <w:ilvl w:val="12"/>
          <w:numId w:val="0"/>
        </w:numPr>
        <w:rPr>
          <w:sz w:val="24"/>
          <w:szCs w:val="24"/>
        </w:rPr>
      </w:pPr>
      <w:r>
        <w:rPr>
          <w:sz w:val="24"/>
          <w:szCs w:val="24"/>
        </w:rPr>
        <w:tab/>
      </w:r>
      <w:r>
        <w:rPr>
          <w:sz w:val="24"/>
          <w:szCs w:val="24"/>
        </w:rPr>
        <w:tab/>
      </w:r>
      <w:r w:rsidR="00C02782">
        <w:rPr>
          <w:sz w:val="24"/>
          <w:szCs w:val="24"/>
        </w:rPr>
        <w:tab/>
      </w:r>
      <w:r>
        <w:rPr>
          <w:sz w:val="24"/>
          <w:szCs w:val="24"/>
        </w:rPr>
        <w:t>understood by the average individual eligible to participate, as to -</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(i) any class, unit, or group of individuals covered by such</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 xml:space="preserve">program, any eligibility factors for such program, and </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any time limits applicable to such program; and</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 xml:space="preserve">(ii) the job titles and ages of all individuals eligible or </w:t>
      </w:r>
    </w:p>
    <w:p w:rsidR="00BC52FE" w:rsidRDefault="00BC52FE" w:rsidP="00BC52FE">
      <w:pPr>
        <w:numPr>
          <w:ilvl w:val="12"/>
          <w:numId w:val="0"/>
        </w:numPr>
        <w:rPr>
          <w:sz w:val="24"/>
          <w:szCs w:val="24"/>
        </w:rPr>
      </w:pPr>
      <w:r>
        <w:rPr>
          <w:sz w:val="24"/>
          <w:szCs w:val="24"/>
        </w:rPr>
        <w:lastRenderedPageBreak/>
        <w:tab/>
      </w:r>
      <w:r>
        <w:rPr>
          <w:sz w:val="24"/>
          <w:szCs w:val="24"/>
        </w:rPr>
        <w:tab/>
      </w:r>
      <w:r>
        <w:rPr>
          <w:sz w:val="24"/>
          <w:szCs w:val="24"/>
        </w:rPr>
        <w:tab/>
        <w:t>selected for the program, and the ages of all individuals</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in the same job classification or organizational unit</w:t>
      </w:r>
    </w:p>
    <w:p w:rsidR="00BC52FE" w:rsidRDefault="00BC52FE" w:rsidP="00BC52FE">
      <w:pPr>
        <w:numPr>
          <w:ilvl w:val="12"/>
          <w:numId w:val="0"/>
        </w:numPr>
        <w:rPr>
          <w:sz w:val="24"/>
          <w:szCs w:val="24"/>
        </w:rPr>
      </w:pPr>
      <w:r>
        <w:rPr>
          <w:sz w:val="24"/>
          <w:szCs w:val="24"/>
        </w:rPr>
        <w:tab/>
      </w:r>
      <w:r>
        <w:rPr>
          <w:sz w:val="24"/>
          <w:szCs w:val="24"/>
        </w:rPr>
        <w:tab/>
      </w:r>
      <w:r>
        <w:rPr>
          <w:sz w:val="24"/>
          <w:szCs w:val="24"/>
        </w:rPr>
        <w:tab/>
        <w:t>who are not eligible or selected for the program.</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 xml:space="preserve">29 U.S.C. § 626(f)(1)(H)(i), (ii).   The regulation at 29 C.F.R. § 1625.22 clarifies that Section 626(f)(1)(H) of the ADEA addresses two principal issues: to whom information must be provided, and what information must be disclosed to such individuals.  29 C.F.R. § 1625.22(f)(1)(ii).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t xml:space="preserve">A “program” exists when an employer offers additional consideration </w:t>
      </w:r>
    </w:p>
    <w:p w:rsidR="00BC52FE" w:rsidRDefault="00BC52FE" w:rsidP="00BC52FE">
      <w:pPr>
        <w:numPr>
          <w:ilvl w:val="12"/>
          <w:numId w:val="0"/>
        </w:numPr>
        <w:rPr>
          <w:sz w:val="24"/>
          <w:szCs w:val="24"/>
        </w:rPr>
      </w:pPr>
      <w:r>
        <w:rPr>
          <w:sz w:val="24"/>
          <w:szCs w:val="24"/>
        </w:rPr>
        <w:tab/>
      </w:r>
      <w:r>
        <w:rPr>
          <w:sz w:val="24"/>
          <w:szCs w:val="24"/>
        </w:rPr>
        <w:tab/>
        <w:t xml:space="preserve">for the signing of a waiver pursuant to an exit incentive or other </w:t>
      </w:r>
    </w:p>
    <w:p w:rsidR="00BC52FE" w:rsidRDefault="00BC52FE" w:rsidP="00BC52FE">
      <w:pPr>
        <w:numPr>
          <w:ilvl w:val="12"/>
          <w:numId w:val="0"/>
        </w:numPr>
        <w:rPr>
          <w:sz w:val="24"/>
          <w:szCs w:val="24"/>
        </w:rPr>
      </w:pPr>
      <w:r>
        <w:rPr>
          <w:sz w:val="24"/>
          <w:szCs w:val="24"/>
        </w:rPr>
        <w:tab/>
      </w:r>
      <w:r>
        <w:rPr>
          <w:sz w:val="24"/>
          <w:szCs w:val="24"/>
        </w:rPr>
        <w:tab/>
        <w:t xml:space="preserve">employment termination (e.g., a reduction in force) to two or </w:t>
      </w:r>
    </w:p>
    <w:p w:rsidR="00BC52FE" w:rsidRDefault="00BC52FE" w:rsidP="00BC52FE">
      <w:pPr>
        <w:numPr>
          <w:ilvl w:val="12"/>
          <w:numId w:val="0"/>
        </w:numPr>
        <w:rPr>
          <w:sz w:val="24"/>
          <w:szCs w:val="24"/>
        </w:rPr>
      </w:pPr>
      <w:r>
        <w:rPr>
          <w:sz w:val="24"/>
          <w:szCs w:val="24"/>
        </w:rPr>
        <w:tab/>
      </w:r>
      <w:r>
        <w:rPr>
          <w:sz w:val="24"/>
          <w:szCs w:val="24"/>
        </w:rPr>
        <w:tab/>
        <w:t xml:space="preserve">more employees.  Typically, an involuntary termination program </w:t>
      </w:r>
    </w:p>
    <w:p w:rsidR="00BC52FE" w:rsidRDefault="00BC52FE" w:rsidP="00BC52FE">
      <w:pPr>
        <w:numPr>
          <w:ilvl w:val="12"/>
          <w:numId w:val="0"/>
        </w:numPr>
        <w:rPr>
          <w:sz w:val="24"/>
          <w:szCs w:val="24"/>
        </w:rPr>
      </w:pPr>
      <w:r>
        <w:rPr>
          <w:sz w:val="24"/>
          <w:szCs w:val="24"/>
        </w:rPr>
        <w:tab/>
      </w:r>
      <w:r>
        <w:rPr>
          <w:sz w:val="24"/>
          <w:szCs w:val="24"/>
        </w:rPr>
        <w:tab/>
        <w:t>is a standardized formula or package of benefits that is available to</w:t>
      </w:r>
    </w:p>
    <w:p w:rsidR="00BC52FE" w:rsidRDefault="00BC52FE" w:rsidP="00BC52FE">
      <w:pPr>
        <w:numPr>
          <w:ilvl w:val="12"/>
          <w:numId w:val="0"/>
        </w:numPr>
        <w:rPr>
          <w:sz w:val="24"/>
          <w:szCs w:val="24"/>
        </w:rPr>
      </w:pPr>
      <w:r>
        <w:rPr>
          <w:sz w:val="24"/>
          <w:szCs w:val="24"/>
        </w:rPr>
        <w:tab/>
      </w:r>
      <w:r>
        <w:rPr>
          <w:sz w:val="24"/>
          <w:szCs w:val="24"/>
        </w:rPr>
        <w:tab/>
        <w:t xml:space="preserve">two or more employees, while an exit incentive program typically </w:t>
      </w:r>
    </w:p>
    <w:p w:rsidR="00BC52FE" w:rsidRDefault="00BC52FE" w:rsidP="00BC52FE">
      <w:pPr>
        <w:numPr>
          <w:ilvl w:val="12"/>
          <w:numId w:val="0"/>
        </w:numPr>
        <w:rPr>
          <w:sz w:val="24"/>
          <w:szCs w:val="24"/>
        </w:rPr>
      </w:pPr>
      <w:r>
        <w:rPr>
          <w:sz w:val="24"/>
          <w:szCs w:val="24"/>
        </w:rPr>
        <w:tab/>
      </w:r>
      <w:r>
        <w:rPr>
          <w:sz w:val="24"/>
          <w:szCs w:val="24"/>
        </w:rPr>
        <w:tab/>
        <w:t xml:space="preserve">is a standardized formula or package of benefits designed to induce </w:t>
      </w:r>
    </w:p>
    <w:p w:rsidR="00BC52FE" w:rsidRDefault="00BC52FE" w:rsidP="00BC52FE">
      <w:pPr>
        <w:numPr>
          <w:ilvl w:val="12"/>
          <w:numId w:val="0"/>
        </w:numPr>
        <w:rPr>
          <w:sz w:val="24"/>
          <w:szCs w:val="24"/>
        </w:rPr>
      </w:pPr>
      <w:r>
        <w:rPr>
          <w:sz w:val="24"/>
          <w:szCs w:val="24"/>
        </w:rPr>
        <w:tab/>
      </w:r>
      <w:r>
        <w:rPr>
          <w:sz w:val="24"/>
          <w:szCs w:val="24"/>
        </w:rPr>
        <w:tab/>
        <w:t xml:space="preserve">employees to sever their employment voluntarily.  In both cases, </w:t>
      </w:r>
    </w:p>
    <w:p w:rsidR="00BC52FE" w:rsidRDefault="00BC52FE" w:rsidP="00BC52FE">
      <w:pPr>
        <w:numPr>
          <w:ilvl w:val="12"/>
          <w:numId w:val="0"/>
        </w:numPr>
        <w:rPr>
          <w:sz w:val="24"/>
          <w:szCs w:val="24"/>
        </w:rPr>
      </w:pPr>
      <w:r>
        <w:rPr>
          <w:sz w:val="24"/>
          <w:szCs w:val="24"/>
        </w:rPr>
        <w:tab/>
      </w:r>
      <w:r>
        <w:rPr>
          <w:sz w:val="24"/>
          <w:szCs w:val="24"/>
        </w:rPr>
        <w:tab/>
        <w:t xml:space="preserve">the terms of the programs generally are not subject to negotiation </w:t>
      </w:r>
    </w:p>
    <w:p w:rsidR="00BC52FE" w:rsidRDefault="00BC52FE" w:rsidP="00BC52FE">
      <w:pPr>
        <w:numPr>
          <w:ilvl w:val="12"/>
          <w:numId w:val="0"/>
        </w:numPr>
        <w:rPr>
          <w:sz w:val="24"/>
          <w:szCs w:val="24"/>
        </w:rPr>
      </w:pPr>
      <w:r>
        <w:rPr>
          <w:sz w:val="24"/>
          <w:szCs w:val="24"/>
        </w:rPr>
        <w:tab/>
      </w:r>
      <w:r>
        <w:rPr>
          <w:sz w:val="24"/>
          <w:szCs w:val="24"/>
        </w:rPr>
        <w:tab/>
        <w:t xml:space="preserve">between the parties.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 xml:space="preserve">29 C.F.R. § 1625.22(f)(1)(iii)(B).  The purpose of the informational requirements is to provide an employee with enough information regarding the program to allow the employee to make an informed choice whether or not to sign a waiver agreement.  29 C.F.R. § 1625.22(f)(1)(iv).  The required information must be given to each person in the decisional unit who is asked to sign a waiver agreement.  29 C.F.R. § 1625.22(f)(2).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The information provided must be in writing and must be written in a manner calculated to be understood by the average individual eligible to participate.  29 C.F.R. § 1625.22(f)(4)(i).  The regulation further specifies how the information supplied to employees must be presented:</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t xml:space="preserve">Information regarding ages should be broken down according to </w:t>
      </w:r>
    </w:p>
    <w:p w:rsidR="00BC52FE" w:rsidRDefault="00BC52FE" w:rsidP="00BC52FE">
      <w:pPr>
        <w:numPr>
          <w:ilvl w:val="12"/>
          <w:numId w:val="0"/>
        </w:numPr>
        <w:rPr>
          <w:sz w:val="24"/>
          <w:szCs w:val="24"/>
        </w:rPr>
      </w:pPr>
      <w:r>
        <w:rPr>
          <w:sz w:val="24"/>
          <w:szCs w:val="24"/>
        </w:rPr>
        <w:tab/>
      </w:r>
      <w:r>
        <w:rPr>
          <w:sz w:val="24"/>
          <w:szCs w:val="24"/>
        </w:rPr>
        <w:tab/>
        <w:t xml:space="preserve">the age of each person eligible or selected for the program and </w:t>
      </w:r>
    </w:p>
    <w:p w:rsidR="00BC52FE" w:rsidRDefault="00BC52FE" w:rsidP="00BC52FE">
      <w:pPr>
        <w:numPr>
          <w:ilvl w:val="12"/>
          <w:numId w:val="0"/>
        </w:numPr>
        <w:rPr>
          <w:sz w:val="24"/>
          <w:szCs w:val="24"/>
        </w:rPr>
      </w:pPr>
      <w:r>
        <w:rPr>
          <w:sz w:val="24"/>
          <w:szCs w:val="24"/>
        </w:rPr>
        <w:tab/>
      </w:r>
      <w:r>
        <w:rPr>
          <w:sz w:val="24"/>
          <w:szCs w:val="24"/>
        </w:rPr>
        <w:tab/>
        <w:t xml:space="preserve">each person not eligible or selected for the program.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t xml:space="preserve">In a termination of persons in several established grade levels and/or </w:t>
      </w:r>
    </w:p>
    <w:p w:rsidR="00BC52FE" w:rsidRDefault="00BC52FE" w:rsidP="00BC52FE">
      <w:pPr>
        <w:numPr>
          <w:ilvl w:val="12"/>
          <w:numId w:val="0"/>
        </w:numPr>
        <w:rPr>
          <w:sz w:val="24"/>
          <w:szCs w:val="24"/>
        </w:rPr>
      </w:pPr>
      <w:r>
        <w:rPr>
          <w:sz w:val="24"/>
          <w:szCs w:val="24"/>
        </w:rPr>
        <w:tab/>
      </w:r>
      <w:r>
        <w:rPr>
          <w:sz w:val="24"/>
          <w:szCs w:val="24"/>
        </w:rPr>
        <w:tab/>
        <w:t xml:space="preserve">other established subcategories within a job category or job title, </w:t>
      </w:r>
    </w:p>
    <w:p w:rsidR="00BC52FE" w:rsidRDefault="00BC52FE" w:rsidP="00BC52FE">
      <w:pPr>
        <w:numPr>
          <w:ilvl w:val="12"/>
          <w:numId w:val="0"/>
        </w:numPr>
        <w:rPr>
          <w:sz w:val="24"/>
          <w:szCs w:val="24"/>
        </w:rPr>
      </w:pPr>
      <w:r>
        <w:rPr>
          <w:sz w:val="24"/>
          <w:szCs w:val="24"/>
        </w:rPr>
        <w:tab/>
      </w:r>
      <w:r>
        <w:rPr>
          <w:sz w:val="24"/>
          <w:szCs w:val="24"/>
        </w:rPr>
        <w:tab/>
        <w:t xml:space="preserve">the information shall be broken down by grade level or other </w:t>
      </w:r>
    </w:p>
    <w:p w:rsidR="00BC52FE" w:rsidRDefault="00BC52FE" w:rsidP="00BC52FE">
      <w:pPr>
        <w:numPr>
          <w:ilvl w:val="12"/>
          <w:numId w:val="0"/>
        </w:numPr>
        <w:rPr>
          <w:sz w:val="24"/>
          <w:szCs w:val="24"/>
        </w:rPr>
      </w:pPr>
      <w:r>
        <w:rPr>
          <w:sz w:val="24"/>
          <w:szCs w:val="24"/>
        </w:rPr>
        <w:tab/>
      </w:r>
      <w:r>
        <w:rPr>
          <w:sz w:val="24"/>
          <w:szCs w:val="24"/>
        </w:rPr>
        <w:tab/>
        <w:t>subcategory.</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t xml:space="preserve">If an employer in its disclosure combines information concerning </w:t>
      </w:r>
    </w:p>
    <w:p w:rsidR="00BC52FE" w:rsidRDefault="00BC52FE" w:rsidP="00BC52FE">
      <w:pPr>
        <w:numPr>
          <w:ilvl w:val="12"/>
          <w:numId w:val="0"/>
        </w:numPr>
        <w:rPr>
          <w:sz w:val="24"/>
          <w:szCs w:val="24"/>
        </w:rPr>
      </w:pPr>
      <w:r>
        <w:rPr>
          <w:sz w:val="24"/>
          <w:szCs w:val="24"/>
        </w:rPr>
        <w:tab/>
      </w:r>
      <w:r>
        <w:rPr>
          <w:sz w:val="24"/>
          <w:szCs w:val="24"/>
        </w:rPr>
        <w:tab/>
        <w:t xml:space="preserve">both voluntary and involuntary terminations, the employer shall </w:t>
      </w:r>
    </w:p>
    <w:p w:rsidR="00BC52FE" w:rsidRDefault="00BC52FE" w:rsidP="00BC52FE">
      <w:pPr>
        <w:numPr>
          <w:ilvl w:val="12"/>
          <w:numId w:val="0"/>
        </w:numPr>
        <w:rPr>
          <w:sz w:val="24"/>
          <w:szCs w:val="24"/>
        </w:rPr>
      </w:pPr>
      <w:r>
        <w:rPr>
          <w:sz w:val="24"/>
          <w:szCs w:val="24"/>
        </w:rPr>
        <w:tab/>
      </w:r>
      <w:r>
        <w:rPr>
          <w:sz w:val="24"/>
          <w:szCs w:val="24"/>
        </w:rPr>
        <w:tab/>
        <w:t xml:space="preserve">present the information in a manner that distinguishes between </w:t>
      </w:r>
    </w:p>
    <w:p w:rsidR="00BC52FE" w:rsidRDefault="00BC52FE" w:rsidP="00BC52FE">
      <w:pPr>
        <w:numPr>
          <w:ilvl w:val="12"/>
          <w:numId w:val="0"/>
        </w:numPr>
        <w:rPr>
          <w:sz w:val="24"/>
          <w:szCs w:val="24"/>
        </w:rPr>
      </w:pPr>
      <w:r>
        <w:rPr>
          <w:sz w:val="24"/>
          <w:szCs w:val="24"/>
        </w:rPr>
        <w:tab/>
      </w:r>
      <w:r>
        <w:rPr>
          <w:sz w:val="24"/>
          <w:szCs w:val="24"/>
        </w:rPr>
        <w:tab/>
        <w:t xml:space="preserve">voluntary and involuntary terminations.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r>
      <w:r>
        <w:rPr>
          <w:sz w:val="24"/>
          <w:szCs w:val="24"/>
        </w:rPr>
        <w:tab/>
        <w:t xml:space="preserve">If the terminees are selected from a subset of a decisional unit, </w:t>
      </w:r>
    </w:p>
    <w:p w:rsidR="00BC52FE" w:rsidRDefault="00BC52FE" w:rsidP="00BC52FE">
      <w:pPr>
        <w:numPr>
          <w:ilvl w:val="12"/>
          <w:numId w:val="0"/>
        </w:numPr>
        <w:rPr>
          <w:sz w:val="24"/>
          <w:szCs w:val="24"/>
        </w:rPr>
      </w:pPr>
      <w:r>
        <w:rPr>
          <w:sz w:val="24"/>
          <w:szCs w:val="24"/>
        </w:rPr>
        <w:lastRenderedPageBreak/>
        <w:tab/>
      </w:r>
      <w:r>
        <w:rPr>
          <w:sz w:val="24"/>
          <w:szCs w:val="24"/>
        </w:rPr>
        <w:tab/>
        <w:t xml:space="preserve">the employer must still disclose information for the entire </w:t>
      </w:r>
    </w:p>
    <w:p w:rsidR="00BC52FE" w:rsidRDefault="00BC52FE" w:rsidP="00BC52FE">
      <w:pPr>
        <w:numPr>
          <w:ilvl w:val="12"/>
          <w:numId w:val="0"/>
        </w:numPr>
        <w:rPr>
          <w:sz w:val="24"/>
          <w:szCs w:val="24"/>
        </w:rPr>
      </w:pPr>
      <w:r>
        <w:rPr>
          <w:sz w:val="24"/>
          <w:szCs w:val="24"/>
        </w:rPr>
        <w:tab/>
      </w:r>
      <w:r>
        <w:rPr>
          <w:sz w:val="24"/>
          <w:szCs w:val="24"/>
        </w:rPr>
        <w:tab/>
        <w:t>population of the decisional unit.</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 xml:space="preserve">29 C.F.R. § 1625.22(f)(4)(ii)-(v).  </w:t>
      </w:r>
    </w:p>
    <w:p w:rsidR="00BC52FE" w:rsidRDefault="00BC52FE" w:rsidP="00BC52FE">
      <w:pPr>
        <w:numPr>
          <w:ilvl w:val="12"/>
          <w:numId w:val="0"/>
        </w:numPr>
        <w:rPr>
          <w:sz w:val="24"/>
          <w:szCs w:val="24"/>
        </w:rPr>
      </w:pPr>
    </w:p>
    <w:p w:rsidR="00BC52FE" w:rsidRDefault="00BC52FE" w:rsidP="00BC52FE">
      <w:pPr>
        <w:numPr>
          <w:ilvl w:val="12"/>
          <w:numId w:val="0"/>
        </w:numPr>
        <w:tabs>
          <w:tab w:val="left" w:pos="720"/>
          <w:tab w:val="left" w:pos="1440"/>
        </w:tabs>
        <w:ind w:left="1440" w:hanging="1440"/>
        <w:rPr>
          <w:sz w:val="24"/>
          <w:szCs w:val="24"/>
        </w:rPr>
      </w:pPr>
      <w:r>
        <w:rPr>
          <w:sz w:val="24"/>
          <w:szCs w:val="24"/>
        </w:rPr>
        <w:tab/>
        <w:t xml:space="preserve">2. </w:t>
      </w:r>
      <w:r>
        <w:rPr>
          <w:sz w:val="24"/>
          <w:szCs w:val="24"/>
        </w:rPr>
        <w:tab/>
        <w:t>Purpose and Use of the Information</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As stated above, when a waiver is requested in connection with a program, the employer must inform the individual in writing of the class, unit, or group of individuals covered by such program, any eligibility factors for such program, any time limits applicable to such program, the job titles and ages of all individuals eligible or selected for the program, and the ages of all individuals in the same job classification or organizational unit who are not eligible or selected for the program.  The purpose of the informational requirements is to provide an employee with enough information regarding the program to allow that employee to make an informed choice whether or not to sign a waiver agreement.  The employer does not provide this information to the EEOC; the ADEA and the implementing regulation solely require that the employer provide this information to any employee it would apply to, and not to the Federal government.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3"/>
        </w:numPr>
        <w:tabs>
          <w:tab w:val="left" w:pos="720"/>
          <w:tab w:val="left" w:pos="1440"/>
        </w:tabs>
        <w:ind w:left="1440" w:hanging="1440"/>
      </w:pPr>
      <w:r>
        <w:tab/>
        <w:t>Use of Information Technology and Burden Reduction</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This collection of information is a matter of third party disclosure, and not one of reporting to the Federal government.  The EEOC does not mandate the means by which the information collection is carried out.  Accordingly, the EEOC has no knowledge of the manner by which respondents are collecting the information, or using information technology to reduce burden.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4"/>
        </w:numPr>
        <w:tabs>
          <w:tab w:val="left" w:pos="720"/>
          <w:tab w:val="left" w:pos="1440"/>
        </w:tabs>
        <w:ind w:left="1440" w:hanging="1440"/>
      </w:pPr>
      <w:r>
        <w:tab/>
        <w:t>Efforts to Identify Duplication and Use of Similar Information</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The regulation which implemented the ADEA waiver informational requirements, 29 C.F.R. § 1625.22, carefully tracks the statute, and does not impose any requirements above and beyond what Congress imposed in the ADEA itself.  In implementing the regulation, the EEOC was careful not to add any burden to the minimum that Congress established.</w:t>
      </w:r>
    </w:p>
    <w:p w:rsidR="00BC52FE" w:rsidRDefault="00BC52FE" w:rsidP="00BC52FE">
      <w:pPr>
        <w:numPr>
          <w:ilvl w:val="12"/>
          <w:numId w:val="0"/>
        </w:numPr>
        <w:rPr>
          <w:sz w:val="24"/>
          <w:szCs w:val="24"/>
        </w:rPr>
      </w:pPr>
    </w:p>
    <w:p w:rsidR="00BC52FE" w:rsidRDefault="00BC52FE" w:rsidP="00BC52FE">
      <w:pPr>
        <w:numPr>
          <w:ilvl w:val="12"/>
          <w:numId w:val="0"/>
        </w:numPr>
        <w:tabs>
          <w:tab w:val="left" w:pos="720"/>
          <w:tab w:val="left" w:pos="1440"/>
        </w:tabs>
        <w:ind w:left="1440" w:hanging="1440"/>
        <w:rPr>
          <w:sz w:val="24"/>
          <w:szCs w:val="24"/>
        </w:rPr>
      </w:pPr>
      <w:r>
        <w:rPr>
          <w:sz w:val="24"/>
          <w:szCs w:val="24"/>
        </w:rPr>
        <w:t xml:space="preserve">5.  </w:t>
      </w:r>
      <w:r>
        <w:rPr>
          <w:sz w:val="24"/>
          <w:szCs w:val="24"/>
        </w:rPr>
        <w:tab/>
      </w:r>
      <w:r>
        <w:rPr>
          <w:sz w:val="24"/>
          <w:szCs w:val="24"/>
        </w:rPr>
        <w:tab/>
      </w:r>
      <w:r>
        <w:rPr>
          <w:sz w:val="24"/>
          <w:szCs w:val="24"/>
        </w:rPr>
        <w:tab/>
        <w:t>Impact on Small Business or Other Small Entities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Again, the regulation which requires this collection of information does not impose any burden more stringent than what is contained in the ADEA itself.  Accordingly, the burden imposed is the minimal burden required under the law.</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5"/>
        </w:numPr>
        <w:tabs>
          <w:tab w:val="left" w:pos="720"/>
          <w:tab w:val="left" w:pos="1440"/>
        </w:tabs>
        <w:ind w:left="1440" w:hanging="1440"/>
      </w:pPr>
      <w:r>
        <w:tab/>
        <w:t>Consequences of Collecting the Information Less Frequently</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The statute requires that the information be disclosed each time the employer seeks waivers from employees in connection with an exit incentive or other employment termination program that is offered to a group or class of employees.  EEOC cannot dispense with the disclosure requirement or allow an employer to make the disclosure less often.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Pr="00A12C34" w:rsidRDefault="00BC52FE" w:rsidP="00BC52FE">
      <w:pPr>
        <w:pStyle w:val="Level1"/>
        <w:numPr>
          <w:ilvl w:val="0"/>
          <w:numId w:val="6"/>
        </w:numPr>
        <w:tabs>
          <w:tab w:val="left" w:pos="720"/>
          <w:tab w:val="left" w:pos="1440"/>
        </w:tabs>
        <w:ind w:left="1440" w:hanging="1440"/>
      </w:pPr>
      <w:r>
        <w:tab/>
      </w:r>
      <w:r w:rsidRPr="00A12C34">
        <w:t>Special Circumstances Relating to the Guidelines of 5 C.F.R. § 1320.5</w:t>
      </w:r>
    </w:p>
    <w:p w:rsidR="00BC52FE" w:rsidRPr="00A12C34" w:rsidRDefault="00BC52FE" w:rsidP="00BC52FE">
      <w:pPr>
        <w:numPr>
          <w:ilvl w:val="12"/>
          <w:numId w:val="0"/>
        </w:numPr>
        <w:rPr>
          <w:sz w:val="24"/>
          <w:szCs w:val="24"/>
        </w:rPr>
      </w:pPr>
    </w:p>
    <w:p w:rsidR="00BC52FE" w:rsidRDefault="00BC52FE" w:rsidP="00BC52FE">
      <w:pPr>
        <w:numPr>
          <w:ilvl w:val="12"/>
          <w:numId w:val="0"/>
        </w:numPr>
        <w:rPr>
          <w:sz w:val="24"/>
          <w:szCs w:val="24"/>
        </w:rPr>
      </w:pPr>
      <w:r w:rsidRPr="00A12C34">
        <w:rPr>
          <w:sz w:val="24"/>
          <w:szCs w:val="24"/>
        </w:rPr>
        <w:tab/>
      </w:r>
      <w:r>
        <w:rPr>
          <w:sz w:val="24"/>
          <w:szCs w:val="24"/>
        </w:rPr>
        <w:t xml:space="preserve">There are no special circumstances applicable to this third-party disclosure.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Pr="00A12C34" w:rsidRDefault="00BC52FE" w:rsidP="00BC52FE">
      <w:pPr>
        <w:pStyle w:val="Level1"/>
        <w:numPr>
          <w:ilvl w:val="0"/>
          <w:numId w:val="7"/>
        </w:numPr>
        <w:tabs>
          <w:tab w:val="left" w:pos="720"/>
          <w:tab w:val="left" w:pos="1440"/>
        </w:tabs>
        <w:ind w:left="1440" w:hanging="1440"/>
      </w:pPr>
      <w:r>
        <w:tab/>
      </w:r>
      <w:r w:rsidRPr="00A12C34">
        <w:t>Comments in Response to the Federal Register Notice</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The notice required by 5 C.F.R. § 1320.8(d), informing the public of EEOC’s intent to request an extension of the information collection requirements from OMB, was published in the Federal Register on </w:t>
      </w:r>
      <w:r w:rsidR="007E2103">
        <w:rPr>
          <w:sz w:val="24"/>
          <w:szCs w:val="24"/>
        </w:rPr>
        <w:t>May 27, 2016</w:t>
      </w:r>
      <w:r>
        <w:rPr>
          <w:sz w:val="24"/>
          <w:szCs w:val="24"/>
        </w:rPr>
        <w:t xml:space="preserve">. </w:t>
      </w:r>
      <w:r w:rsidR="007E2103">
        <w:rPr>
          <w:color w:val="000000"/>
          <w:sz w:val="24"/>
        </w:rPr>
        <w:t>81</w:t>
      </w:r>
      <w:r w:rsidRPr="00321196">
        <w:rPr>
          <w:color w:val="000000"/>
          <w:sz w:val="24"/>
        </w:rPr>
        <w:t xml:space="preserve"> F.R. </w:t>
      </w:r>
      <w:r w:rsidR="007E2103">
        <w:rPr>
          <w:color w:val="000000"/>
          <w:sz w:val="24"/>
        </w:rPr>
        <w:t>33670</w:t>
      </w:r>
      <w:r w:rsidRPr="00321196">
        <w:rPr>
          <w:color w:val="000000"/>
          <w:sz w:val="24"/>
        </w:rPr>
        <w:t>-</w:t>
      </w:r>
      <w:r w:rsidR="007E2103">
        <w:rPr>
          <w:color w:val="000000"/>
          <w:sz w:val="24"/>
        </w:rPr>
        <w:t>33671</w:t>
      </w:r>
      <w:r>
        <w:rPr>
          <w:sz w:val="24"/>
          <w:szCs w:val="24"/>
        </w:rPr>
        <w:t xml:space="preserve">.  </w:t>
      </w:r>
      <w:r w:rsidRPr="00DC32F4">
        <w:rPr>
          <w:sz w:val="24"/>
          <w:szCs w:val="24"/>
        </w:rPr>
        <w:t>No comments were received in response to this notice.</w:t>
      </w:r>
      <w:r>
        <w:rPr>
          <w:sz w:val="24"/>
          <w:szCs w:val="24"/>
        </w:rPr>
        <w:t xml:space="preserve">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8"/>
        </w:numPr>
        <w:tabs>
          <w:tab w:val="left" w:pos="720"/>
          <w:tab w:val="left" w:pos="1440"/>
        </w:tabs>
        <w:ind w:left="1440" w:hanging="1440"/>
      </w:pPr>
      <w:r>
        <w:tab/>
        <w:t>Explanation of any Payment or Gift to Respondents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This information collection does not involve any payments or gifts to respondents.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9"/>
        </w:numPr>
        <w:tabs>
          <w:tab w:val="left" w:pos="720"/>
          <w:tab w:val="left" w:pos="1440"/>
        </w:tabs>
        <w:ind w:left="1440" w:hanging="1440"/>
      </w:pPr>
      <w:r>
        <w:tab/>
        <w:t>Assurance of Confidentiality Provided to Respondent</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No assurances of confidentiality are provided to employers who make the third-party disclosures.   </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10"/>
        </w:numPr>
        <w:tabs>
          <w:tab w:val="left" w:pos="720"/>
          <w:tab w:val="left" w:pos="1440"/>
        </w:tabs>
        <w:ind w:left="1440" w:hanging="1440"/>
      </w:pPr>
      <w:r>
        <w:tab/>
        <w:t>Justification for Sensitive Questions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This collection of information does not involve any sensitive questions.</w:t>
      </w:r>
    </w:p>
    <w:p w:rsidR="00BC52FE" w:rsidRDefault="00BC52FE" w:rsidP="00BC52FE">
      <w:pPr>
        <w:numPr>
          <w:ilvl w:val="12"/>
          <w:numId w:val="0"/>
        </w:numPr>
        <w:rPr>
          <w:sz w:val="24"/>
          <w:szCs w:val="24"/>
        </w:rPr>
      </w:pPr>
    </w:p>
    <w:p w:rsidR="007A1377" w:rsidRDefault="00BC52FE" w:rsidP="007A1377">
      <w:pPr>
        <w:numPr>
          <w:ilvl w:val="12"/>
          <w:numId w:val="0"/>
        </w:numPr>
        <w:tabs>
          <w:tab w:val="left" w:pos="720"/>
          <w:tab w:val="left" w:pos="1440"/>
        </w:tabs>
        <w:ind w:left="1440" w:hanging="1440"/>
        <w:rPr>
          <w:sz w:val="24"/>
          <w:szCs w:val="24"/>
        </w:rPr>
      </w:pPr>
      <w:r>
        <w:rPr>
          <w:sz w:val="24"/>
          <w:szCs w:val="24"/>
        </w:rPr>
        <w:t xml:space="preserve">12.  </w:t>
      </w:r>
      <w:r>
        <w:rPr>
          <w:sz w:val="24"/>
          <w:szCs w:val="24"/>
        </w:rPr>
        <w:tab/>
      </w:r>
      <w:r w:rsidR="007A1377">
        <w:rPr>
          <w:sz w:val="24"/>
          <w:szCs w:val="24"/>
        </w:rPr>
        <w:t>Estimate of Hour Burden Including Annualized Hourly Costs</w:t>
      </w:r>
    </w:p>
    <w:p w:rsidR="007A1377" w:rsidRDefault="007A1377" w:rsidP="007A1377">
      <w:pPr>
        <w:numPr>
          <w:ilvl w:val="12"/>
          <w:numId w:val="0"/>
        </w:numPr>
        <w:rPr>
          <w:sz w:val="24"/>
          <w:szCs w:val="24"/>
        </w:rPr>
      </w:pPr>
    </w:p>
    <w:p w:rsidR="007A1377" w:rsidRDefault="007A1377" w:rsidP="007A1377">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 xml:space="preserve">Number of respondents </w:t>
      </w:r>
      <w:r>
        <w:rPr>
          <w:sz w:val="24"/>
          <w:szCs w:val="24"/>
        </w:rPr>
        <w:tab/>
      </w:r>
      <w:r w:rsidR="004777A9">
        <w:rPr>
          <w:sz w:val="24"/>
          <w:szCs w:val="24"/>
        </w:rPr>
        <w:t>127 (</w:t>
      </w:r>
      <w:r w:rsidR="006344AB">
        <w:rPr>
          <w:sz w:val="24"/>
          <w:szCs w:val="24"/>
        </w:rPr>
        <w:t>employers</w:t>
      </w:r>
      <w:r w:rsidR="004777A9">
        <w:rPr>
          <w:sz w:val="24"/>
          <w:szCs w:val="24"/>
        </w:rPr>
        <w:t xml:space="preserve"> that experienced layoffs and </w:t>
      </w:r>
      <w:r w:rsidR="007E7974">
        <w:rPr>
          <w:sz w:val="24"/>
          <w:szCs w:val="24"/>
        </w:rPr>
        <w:t xml:space="preserve">requested </w:t>
      </w:r>
      <w:r w:rsidR="004777A9">
        <w:rPr>
          <w:sz w:val="24"/>
          <w:szCs w:val="24"/>
        </w:rPr>
        <w:t>ADEA waivers)</w:t>
      </w:r>
    </w:p>
    <w:p w:rsidR="007A1377" w:rsidRDefault="007A1377" w:rsidP="007A1377">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Frequency of Response</w:t>
      </w:r>
      <w:r>
        <w:rPr>
          <w:sz w:val="24"/>
          <w:szCs w:val="24"/>
        </w:rPr>
        <w:tab/>
      </w:r>
      <w:r w:rsidR="004777A9">
        <w:rPr>
          <w:sz w:val="24"/>
          <w:szCs w:val="24"/>
        </w:rPr>
        <w:t>127</w:t>
      </w:r>
      <w:r w:rsidR="00B21E46">
        <w:rPr>
          <w:sz w:val="24"/>
          <w:szCs w:val="24"/>
        </w:rPr>
        <w:t xml:space="preserve"> </w:t>
      </w:r>
      <w:r>
        <w:rPr>
          <w:sz w:val="24"/>
          <w:szCs w:val="24"/>
        </w:rPr>
        <w:t xml:space="preserve">  This assumes a minimum of one program per employer.  (EEOC does not have data as to the existence of multiple programs per employer).</w:t>
      </w:r>
    </w:p>
    <w:p w:rsidR="007A1377" w:rsidRDefault="007A1377" w:rsidP="007A1377">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t>Annual Hour Burden</w:t>
      </w:r>
      <w:r>
        <w:rPr>
          <w:sz w:val="24"/>
          <w:szCs w:val="24"/>
        </w:rPr>
        <w:tab/>
      </w:r>
      <w:r>
        <w:rPr>
          <w:sz w:val="24"/>
          <w:szCs w:val="24"/>
        </w:rPr>
        <w:tab/>
      </w:r>
      <w:r w:rsidR="005C29D0">
        <w:rPr>
          <w:sz w:val="24"/>
          <w:szCs w:val="24"/>
        </w:rPr>
        <w:t>2,090.42</w:t>
      </w:r>
      <w:r w:rsidR="006344AB">
        <w:rPr>
          <w:sz w:val="24"/>
          <w:szCs w:val="24"/>
        </w:rPr>
        <w:t xml:space="preserve"> (for all 127 employers)</w:t>
      </w:r>
    </w:p>
    <w:p w:rsidR="00EE54C0" w:rsidRDefault="00EE54C0" w:rsidP="00B35407">
      <w:pPr>
        <w:numPr>
          <w:ilvl w:val="12"/>
          <w:numId w:val="0"/>
        </w:numPr>
        <w:rPr>
          <w:sz w:val="24"/>
          <w:szCs w:val="24"/>
        </w:rPr>
      </w:pPr>
    </w:p>
    <w:p w:rsidR="00EE54C0" w:rsidRPr="00EE54C0" w:rsidRDefault="00EE54C0" w:rsidP="00EE54C0">
      <w:pPr>
        <w:spacing w:before="60"/>
        <w:ind w:right="60"/>
        <w:rPr>
          <w:sz w:val="24"/>
          <w:szCs w:val="24"/>
        </w:rPr>
      </w:pPr>
      <w:r>
        <w:rPr>
          <w:sz w:val="24"/>
          <w:szCs w:val="24"/>
        </w:rPr>
        <w:tab/>
      </w:r>
      <w:r w:rsidR="00C43FC0">
        <w:rPr>
          <w:sz w:val="24"/>
          <w:szCs w:val="24"/>
        </w:rPr>
        <w:t>EEOC has updated its</w:t>
      </w:r>
      <w:r w:rsidR="00184F9D">
        <w:rPr>
          <w:sz w:val="24"/>
          <w:szCs w:val="24"/>
        </w:rPr>
        <w:t xml:space="preserve"> burden estimate</w:t>
      </w:r>
      <w:r w:rsidR="00C43FC0">
        <w:rPr>
          <w:sz w:val="24"/>
          <w:szCs w:val="24"/>
        </w:rPr>
        <w:t xml:space="preserve"> methodology based </w:t>
      </w:r>
      <w:r w:rsidR="00184F9D">
        <w:rPr>
          <w:sz w:val="24"/>
          <w:szCs w:val="24"/>
        </w:rPr>
        <w:t>on</w:t>
      </w:r>
      <w:r w:rsidR="00C43FC0">
        <w:rPr>
          <w:sz w:val="24"/>
          <w:szCs w:val="24"/>
        </w:rPr>
        <w:t xml:space="preserve"> a </w:t>
      </w:r>
      <w:r w:rsidR="00FF16A4">
        <w:rPr>
          <w:sz w:val="24"/>
          <w:szCs w:val="24"/>
        </w:rPr>
        <w:t xml:space="preserve">limited </w:t>
      </w:r>
      <w:r w:rsidR="00823AEA">
        <w:rPr>
          <w:sz w:val="24"/>
          <w:szCs w:val="24"/>
        </w:rPr>
        <w:t xml:space="preserve">survey </w:t>
      </w:r>
      <w:r w:rsidR="00C43FC0">
        <w:rPr>
          <w:sz w:val="24"/>
          <w:szCs w:val="24"/>
        </w:rPr>
        <w:t>con</w:t>
      </w:r>
      <w:r w:rsidR="00184F9D">
        <w:rPr>
          <w:sz w:val="24"/>
          <w:szCs w:val="24"/>
        </w:rPr>
        <w:t>ducte</w:t>
      </w:r>
      <w:r w:rsidR="00C43FC0">
        <w:rPr>
          <w:sz w:val="24"/>
          <w:szCs w:val="24"/>
        </w:rPr>
        <w:t xml:space="preserve">d </w:t>
      </w:r>
      <w:r w:rsidR="00823AEA">
        <w:rPr>
          <w:sz w:val="24"/>
          <w:szCs w:val="24"/>
        </w:rPr>
        <w:t xml:space="preserve">by EEOC </w:t>
      </w:r>
      <w:r w:rsidR="00C43FC0" w:rsidRPr="004168C1">
        <w:rPr>
          <w:sz w:val="24"/>
          <w:szCs w:val="24"/>
        </w:rPr>
        <w:t xml:space="preserve">in </w:t>
      </w:r>
      <w:r w:rsidR="00184F9D" w:rsidRPr="004168C1">
        <w:rPr>
          <w:sz w:val="24"/>
          <w:szCs w:val="24"/>
        </w:rPr>
        <w:t>late</w:t>
      </w:r>
      <w:r w:rsidR="00C43FC0" w:rsidRPr="004168C1">
        <w:rPr>
          <w:sz w:val="24"/>
          <w:szCs w:val="24"/>
        </w:rPr>
        <w:t xml:space="preserve"> 2016</w:t>
      </w:r>
      <w:r w:rsidR="00184F9D" w:rsidRPr="004168C1">
        <w:rPr>
          <w:sz w:val="24"/>
          <w:szCs w:val="24"/>
        </w:rPr>
        <w:t xml:space="preserve">.  The goal of the  </w:t>
      </w:r>
      <w:r w:rsidR="00823AEA" w:rsidRPr="004168C1">
        <w:rPr>
          <w:sz w:val="24"/>
          <w:szCs w:val="24"/>
        </w:rPr>
        <w:t xml:space="preserve">survey </w:t>
      </w:r>
      <w:r w:rsidR="00FF16A4" w:rsidRPr="004168C1">
        <w:rPr>
          <w:sz w:val="24"/>
          <w:szCs w:val="24"/>
        </w:rPr>
        <w:t xml:space="preserve">was </w:t>
      </w:r>
      <w:r w:rsidR="00184F9D" w:rsidRPr="004168C1">
        <w:rPr>
          <w:sz w:val="24"/>
          <w:szCs w:val="24"/>
        </w:rPr>
        <w:t>to  more accurately capture</w:t>
      </w:r>
      <w:r w:rsidR="00C43FC0" w:rsidRPr="004168C1">
        <w:rPr>
          <w:sz w:val="24"/>
          <w:szCs w:val="24"/>
        </w:rPr>
        <w:t xml:space="preserve"> the actual costs of creating and distributing ADEA waivers</w:t>
      </w:r>
      <w:r w:rsidR="00184F9D" w:rsidRPr="004168C1">
        <w:rPr>
          <w:sz w:val="24"/>
          <w:szCs w:val="24"/>
        </w:rPr>
        <w:t xml:space="preserve"> and to better understand what type of employees were involved in this process</w:t>
      </w:r>
      <w:r w:rsidR="00C43FC0" w:rsidRPr="004168C1">
        <w:rPr>
          <w:sz w:val="24"/>
          <w:szCs w:val="24"/>
        </w:rPr>
        <w:t xml:space="preserve">.  </w:t>
      </w:r>
      <w:r w:rsidR="00991A15" w:rsidRPr="004168C1">
        <w:rPr>
          <w:sz w:val="24"/>
          <w:szCs w:val="24"/>
        </w:rPr>
        <w:t xml:space="preserve">In </w:t>
      </w:r>
      <w:r w:rsidR="00FF16A4" w:rsidRPr="004168C1">
        <w:rPr>
          <w:sz w:val="24"/>
          <w:szCs w:val="24"/>
        </w:rPr>
        <w:t xml:space="preserve">this </w:t>
      </w:r>
      <w:r w:rsidR="00114D9F" w:rsidRPr="004168C1">
        <w:rPr>
          <w:sz w:val="24"/>
          <w:szCs w:val="24"/>
        </w:rPr>
        <w:t>survey,</w:t>
      </w:r>
      <w:r w:rsidR="00991A15" w:rsidRPr="004168C1">
        <w:rPr>
          <w:sz w:val="24"/>
          <w:szCs w:val="24"/>
        </w:rPr>
        <w:t xml:space="preserve"> </w:t>
      </w:r>
      <w:r w:rsidR="00D56426" w:rsidRPr="004168C1">
        <w:rPr>
          <w:sz w:val="24"/>
          <w:szCs w:val="24"/>
        </w:rPr>
        <w:t>EEOC</w:t>
      </w:r>
      <w:r w:rsidR="00B35407" w:rsidRPr="004168C1">
        <w:rPr>
          <w:sz w:val="24"/>
          <w:szCs w:val="24"/>
        </w:rPr>
        <w:t xml:space="preserve"> examined EEO-1 Reports with particular emphasis</w:t>
      </w:r>
      <w:r w:rsidR="00B35407" w:rsidRPr="00B35407">
        <w:rPr>
          <w:sz w:val="24"/>
          <w:szCs w:val="24"/>
        </w:rPr>
        <w:t xml:space="preserve"> on firms that indicated a lay-off and other reductions in their workforce within the past two years.  </w:t>
      </w:r>
    </w:p>
    <w:p w:rsidR="00EE54C0" w:rsidRDefault="00EE54C0" w:rsidP="007A1377">
      <w:pPr>
        <w:rPr>
          <w:sz w:val="24"/>
          <w:szCs w:val="24"/>
        </w:rPr>
      </w:pPr>
    </w:p>
    <w:p w:rsidR="006F559D" w:rsidRDefault="00B35407" w:rsidP="00B35407">
      <w:pPr>
        <w:rPr>
          <w:sz w:val="24"/>
          <w:szCs w:val="24"/>
        </w:rPr>
      </w:pPr>
      <w:r>
        <w:rPr>
          <w:sz w:val="24"/>
          <w:szCs w:val="24"/>
        </w:rPr>
        <w:tab/>
      </w:r>
      <w:r w:rsidR="00122149">
        <w:rPr>
          <w:sz w:val="24"/>
          <w:szCs w:val="24"/>
        </w:rPr>
        <w:t xml:space="preserve">Based on </w:t>
      </w:r>
      <w:r w:rsidR="004849AD">
        <w:rPr>
          <w:sz w:val="24"/>
          <w:szCs w:val="24"/>
        </w:rPr>
        <w:t>EEOC’s</w:t>
      </w:r>
      <w:r w:rsidR="0094644A">
        <w:rPr>
          <w:sz w:val="24"/>
          <w:szCs w:val="24"/>
        </w:rPr>
        <w:t xml:space="preserve"> review</w:t>
      </w:r>
      <w:r w:rsidR="004849AD">
        <w:rPr>
          <w:sz w:val="24"/>
          <w:szCs w:val="24"/>
        </w:rPr>
        <w:t xml:space="preserve"> of </w:t>
      </w:r>
      <w:r w:rsidR="00122149">
        <w:rPr>
          <w:sz w:val="24"/>
          <w:szCs w:val="24"/>
        </w:rPr>
        <w:t>201</w:t>
      </w:r>
      <w:r w:rsidR="007E7974">
        <w:rPr>
          <w:sz w:val="24"/>
          <w:szCs w:val="24"/>
        </w:rPr>
        <w:t>5</w:t>
      </w:r>
      <w:r w:rsidR="00122149">
        <w:rPr>
          <w:sz w:val="24"/>
          <w:szCs w:val="24"/>
        </w:rPr>
        <w:t xml:space="preserve"> EEO-1 data, </w:t>
      </w:r>
      <w:r w:rsidR="004849AD">
        <w:rPr>
          <w:sz w:val="24"/>
          <w:szCs w:val="24"/>
        </w:rPr>
        <w:t>approximately 303</w:t>
      </w:r>
      <w:r w:rsidR="00122149" w:rsidRPr="00122149">
        <w:rPr>
          <w:sz w:val="24"/>
          <w:szCs w:val="24"/>
        </w:rPr>
        <w:t xml:space="preserve"> firms reported a reduction </w:t>
      </w:r>
      <w:r w:rsidR="00E76CC5">
        <w:rPr>
          <w:sz w:val="24"/>
          <w:szCs w:val="24"/>
        </w:rPr>
        <w:t>in</w:t>
      </w:r>
      <w:r w:rsidR="00122149" w:rsidRPr="00122149">
        <w:rPr>
          <w:sz w:val="24"/>
          <w:szCs w:val="24"/>
        </w:rPr>
        <w:t xml:space="preserve"> force </w:t>
      </w:r>
      <w:r w:rsidR="00E76CC5">
        <w:rPr>
          <w:sz w:val="24"/>
          <w:szCs w:val="24"/>
        </w:rPr>
        <w:t xml:space="preserve">during the one-year reporting period </w:t>
      </w:r>
      <w:r w:rsidR="00122149" w:rsidRPr="00122149">
        <w:rPr>
          <w:sz w:val="24"/>
          <w:szCs w:val="24"/>
        </w:rPr>
        <w:t xml:space="preserve">in the comment field of the EEO-1 </w:t>
      </w:r>
      <w:r w:rsidR="00122149" w:rsidRPr="00991A15">
        <w:rPr>
          <w:sz w:val="24"/>
          <w:szCs w:val="24"/>
        </w:rPr>
        <w:t>form.</w:t>
      </w:r>
      <w:r w:rsidR="00184F9D">
        <w:rPr>
          <w:sz w:val="24"/>
          <w:szCs w:val="24"/>
        </w:rPr>
        <w:t xml:space="preserve"> </w:t>
      </w:r>
      <w:r w:rsidR="00991A15" w:rsidRPr="00991A15">
        <w:rPr>
          <w:sz w:val="24"/>
          <w:szCs w:val="24"/>
        </w:rPr>
        <w:t xml:space="preserve">An estimated 127 or 42% of firms who </w:t>
      </w:r>
      <w:r w:rsidR="00EF6839">
        <w:rPr>
          <w:sz w:val="24"/>
          <w:szCs w:val="24"/>
        </w:rPr>
        <w:t>reported a</w:t>
      </w:r>
      <w:r w:rsidR="00991A15" w:rsidRPr="00991A15">
        <w:rPr>
          <w:sz w:val="24"/>
          <w:szCs w:val="24"/>
        </w:rPr>
        <w:t xml:space="preserve"> reduction </w:t>
      </w:r>
      <w:r w:rsidR="005C1AEB">
        <w:rPr>
          <w:sz w:val="24"/>
          <w:szCs w:val="24"/>
        </w:rPr>
        <w:t>in</w:t>
      </w:r>
      <w:r w:rsidR="00EF6839">
        <w:rPr>
          <w:sz w:val="24"/>
          <w:szCs w:val="24"/>
        </w:rPr>
        <w:t xml:space="preserve"> force</w:t>
      </w:r>
      <w:r w:rsidR="00991A15" w:rsidRPr="00991A15">
        <w:rPr>
          <w:sz w:val="24"/>
          <w:szCs w:val="24"/>
        </w:rPr>
        <w:t xml:space="preserve"> </w:t>
      </w:r>
      <w:r w:rsidR="00EF6839">
        <w:rPr>
          <w:sz w:val="24"/>
          <w:szCs w:val="24"/>
        </w:rPr>
        <w:t>requested</w:t>
      </w:r>
      <w:r w:rsidR="00991A15" w:rsidRPr="00991A15">
        <w:rPr>
          <w:sz w:val="24"/>
          <w:szCs w:val="24"/>
        </w:rPr>
        <w:t xml:space="preserve"> waivers </w:t>
      </w:r>
      <w:r w:rsidR="007E7974">
        <w:rPr>
          <w:sz w:val="24"/>
          <w:szCs w:val="24"/>
        </w:rPr>
        <w:t xml:space="preserve">of </w:t>
      </w:r>
      <w:r w:rsidR="00E76CC5">
        <w:rPr>
          <w:sz w:val="24"/>
          <w:szCs w:val="24"/>
        </w:rPr>
        <w:t xml:space="preserve">ADEA </w:t>
      </w:r>
      <w:r w:rsidR="007E7974">
        <w:rPr>
          <w:sz w:val="24"/>
          <w:szCs w:val="24"/>
        </w:rPr>
        <w:t xml:space="preserve">rights from the employees affected by </w:t>
      </w:r>
      <w:r w:rsidR="00991A15" w:rsidRPr="00991A15">
        <w:rPr>
          <w:sz w:val="24"/>
          <w:szCs w:val="24"/>
        </w:rPr>
        <w:t xml:space="preserve">the reduction </w:t>
      </w:r>
      <w:r w:rsidR="005C1AEB">
        <w:rPr>
          <w:sz w:val="24"/>
          <w:szCs w:val="24"/>
        </w:rPr>
        <w:t>in</w:t>
      </w:r>
      <w:r w:rsidR="00991A15" w:rsidRPr="00991A15">
        <w:rPr>
          <w:sz w:val="24"/>
          <w:szCs w:val="24"/>
        </w:rPr>
        <w:t xml:space="preserve"> force.  </w:t>
      </w:r>
    </w:p>
    <w:p w:rsidR="00D56426" w:rsidRDefault="00D56426" w:rsidP="00B35407">
      <w:pPr>
        <w:rPr>
          <w:sz w:val="24"/>
          <w:szCs w:val="24"/>
        </w:rPr>
      </w:pPr>
    </w:p>
    <w:p w:rsidR="005C29D0" w:rsidRDefault="00184F9D" w:rsidP="00B35407">
      <w:pPr>
        <w:rPr>
          <w:sz w:val="24"/>
          <w:szCs w:val="24"/>
        </w:rPr>
      </w:pPr>
      <w:r>
        <w:rPr>
          <w:sz w:val="24"/>
          <w:szCs w:val="24"/>
        </w:rPr>
        <w:tab/>
        <w:t xml:space="preserve">Based on data collected </w:t>
      </w:r>
      <w:r w:rsidR="00991A15">
        <w:rPr>
          <w:sz w:val="24"/>
          <w:szCs w:val="24"/>
        </w:rPr>
        <w:t xml:space="preserve">from participating employers, EEOC learned that </w:t>
      </w:r>
      <w:r>
        <w:rPr>
          <w:sz w:val="24"/>
          <w:szCs w:val="24"/>
        </w:rPr>
        <w:t>the s</w:t>
      </w:r>
      <w:r w:rsidR="00991A15" w:rsidRPr="00991A15">
        <w:rPr>
          <w:sz w:val="24"/>
          <w:szCs w:val="24"/>
        </w:rPr>
        <w:t xml:space="preserve">enior </w:t>
      </w:r>
      <w:r>
        <w:rPr>
          <w:sz w:val="24"/>
          <w:szCs w:val="24"/>
        </w:rPr>
        <w:t>h</w:t>
      </w:r>
      <w:r w:rsidR="00991A15" w:rsidRPr="00991A15">
        <w:rPr>
          <w:sz w:val="24"/>
          <w:szCs w:val="24"/>
        </w:rPr>
        <w:t xml:space="preserve">uman </w:t>
      </w:r>
      <w:r>
        <w:rPr>
          <w:sz w:val="24"/>
          <w:szCs w:val="24"/>
        </w:rPr>
        <w:t>r</w:t>
      </w:r>
      <w:r w:rsidR="00991A15" w:rsidRPr="00991A15">
        <w:rPr>
          <w:sz w:val="24"/>
          <w:szCs w:val="24"/>
        </w:rPr>
        <w:t xml:space="preserve">esource </w:t>
      </w:r>
      <w:r>
        <w:rPr>
          <w:sz w:val="24"/>
          <w:szCs w:val="24"/>
        </w:rPr>
        <w:t>m</w:t>
      </w:r>
      <w:r w:rsidR="00991A15" w:rsidRPr="00991A15">
        <w:rPr>
          <w:sz w:val="24"/>
          <w:szCs w:val="24"/>
        </w:rPr>
        <w:t xml:space="preserve">anagers and </w:t>
      </w:r>
      <w:r>
        <w:rPr>
          <w:sz w:val="24"/>
          <w:szCs w:val="24"/>
        </w:rPr>
        <w:t>l</w:t>
      </w:r>
      <w:r w:rsidR="00991A15" w:rsidRPr="00991A15">
        <w:rPr>
          <w:sz w:val="24"/>
          <w:szCs w:val="24"/>
        </w:rPr>
        <w:t xml:space="preserve">egal </w:t>
      </w:r>
      <w:r>
        <w:rPr>
          <w:sz w:val="24"/>
          <w:szCs w:val="24"/>
        </w:rPr>
        <w:t>c</w:t>
      </w:r>
      <w:r w:rsidR="00991A15" w:rsidRPr="00991A15">
        <w:rPr>
          <w:sz w:val="24"/>
          <w:szCs w:val="24"/>
        </w:rPr>
        <w:t>ounsel bear the most significant brunt of the paperwork and human capital burden in drafting and distributing the waivers to employees.</w:t>
      </w:r>
      <w:r w:rsidR="00991A15">
        <w:rPr>
          <w:sz w:val="24"/>
          <w:szCs w:val="24"/>
        </w:rPr>
        <w:t xml:space="preserve"> </w:t>
      </w:r>
      <w:r>
        <w:rPr>
          <w:sz w:val="24"/>
          <w:szCs w:val="24"/>
        </w:rPr>
        <w:t xml:space="preserve"> </w:t>
      </w:r>
      <w:r w:rsidR="00A05B94">
        <w:rPr>
          <w:sz w:val="24"/>
          <w:szCs w:val="24"/>
        </w:rPr>
        <w:t xml:space="preserve">The burden hours for the creation of the ADEA waiver </w:t>
      </w:r>
      <w:r w:rsidR="002259E9">
        <w:rPr>
          <w:sz w:val="24"/>
          <w:szCs w:val="24"/>
        </w:rPr>
        <w:t xml:space="preserve">are </w:t>
      </w:r>
      <w:r w:rsidR="00A05B94">
        <w:rPr>
          <w:sz w:val="24"/>
          <w:szCs w:val="24"/>
        </w:rPr>
        <w:t xml:space="preserve">estimated to be </w:t>
      </w:r>
      <w:r w:rsidR="002259E9">
        <w:rPr>
          <w:sz w:val="24"/>
          <w:szCs w:val="24"/>
        </w:rPr>
        <w:t>8.25</w:t>
      </w:r>
      <w:r w:rsidR="005C29D0">
        <w:rPr>
          <w:sz w:val="24"/>
          <w:szCs w:val="24"/>
        </w:rPr>
        <w:t xml:space="preserve"> per employer</w:t>
      </w:r>
      <w:r w:rsidR="00A05B94">
        <w:rPr>
          <w:sz w:val="24"/>
          <w:szCs w:val="24"/>
        </w:rPr>
        <w:t>.  Burden hours</w:t>
      </w:r>
      <w:r w:rsidR="002259E9">
        <w:rPr>
          <w:sz w:val="24"/>
          <w:szCs w:val="24"/>
        </w:rPr>
        <w:t xml:space="preserve"> </w:t>
      </w:r>
      <w:r w:rsidR="00A05B94">
        <w:rPr>
          <w:sz w:val="24"/>
          <w:szCs w:val="24"/>
        </w:rPr>
        <w:t xml:space="preserve">for the distribution of the ADEA waiver </w:t>
      </w:r>
      <w:r w:rsidR="002259E9">
        <w:rPr>
          <w:sz w:val="24"/>
          <w:szCs w:val="24"/>
        </w:rPr>
        <w:t>are</w:t>
      </w:r>
      <w:r w:rsidR="00A05B94">
        <w:rPr>
          <w:sz w:val="24"/>
          <w:szCs w:val="24"/>
        </w:rPr>
        <w:t xml:space="preserve"> estimated to be </w:t>
      </w:r>
      <w:r w:rsidR="002259E9">
        <w:rPr>
          <w:sz w:val="24"/>
          <w:szCs w:val="24"/>
        </w:rPr>
        <w:t>8.21</w:t>
      </w:r>
      <w:r w:rsidR="005C29D0">
        <w:rPr>
          <w:sz w:val="24"/>
          <w:szCs w:val="24"/>
        </w:rPr>
        <w:t xml:space="preserve"> per employer</w:t>
      </w:r>
      <w:r w:rsidR="00A05B94">
        <w:rPr>
          <w:sz w:val="24"/>
          <w:szCs w:val="24"/>
        </w:rPr>
        <w:t>, for a total of 16.46 hours</w:t>
      </w:r>
      <w:r w:rsidR="005C29D0">
        <w:rPr>
          <w:sz w:val="24"/>
          <w:szCs w:val="24"/>
        </w:rPr>
        <w:t xml:space="preserve"> per employer</w:t>
      </w:r>
      <w:r w:rsidR="00A05B94">
        <w:rPr>
          <w:sz w:val="24"/>
          <w:szCs w:val="24"/>
        </w:rPr>
        <w:t>.</w:t>
      </w:r>
      <w:r>
        <w:rPr>
          <w:sz w:val="24"/>
          <w:szCs w:val="24"/>
        </w:rPr>
        <w:t xml:space="preserve"> </w:t>
      </w:r>
      <w:r w:rsidR="00A05B94">
        <w:rPr>
          <w:sz w:val="24"/>
          <w:szCs w:val="24"/>
        </w:rPr>
        <w:t xml:space="preserve"> </w:t>
      </w:r>
      <w:r w:rsidR="0097425E">
        <w:rPr>
          <w:sz w:val="24"/>
          <w:szCs w:val="24"/>
        </w:rPr>
        <w:t>These figure</w:t>
      </w:r>
      <w:r w:rsidR="00823AEA">
        <w:rPr>
          <w:sz w:val="24"/>
          <w:szCs w:val="24"/>
        </w:rPr>
        <w:t>s</w:t>
      </w:r>
      <w:r w:rsidR="0097425E">
        <w:rPr>
          <w:sz w:val="24"/>
          <w:szCs w:val="24"/>
        </w:rPr>
        <w:t xml:space="preserve"> were applied to 127 firms estimated to request waivers. </w:t>
      </w:r>
      <w:r w:rsidR="005C29D0">
        <w:rPr>
          <w:sz w:val="24"/>
          <w:szCs w:val="24"/>
        </w:rPr>
        <w:t>Th</w:t>
      </w:r>
      <w:r w:rsidR="0097425E">
        <w:rPr>
          <w:sz w:val="24"/>
          <w:szCs w:val="24"/>
        </w:rPr>
        <w:t>e</w:t>
      </w:r>
      <w:r w:rsidR="005C29D0">
        <w:rPr>
          <w:sz w:val="24"/>
          <w:szCs w:val="24"/>
        </w:rPr>
        <w:t xml:space="preserve"> total hour burden for </w:t>
      </w:r>
      <w:r w:rsidR="0097425E">
        <w:rPr>
          <w:sz w:val="24"/>
          <w:szCs w:val="24"/>
        </w:rPr>
        <w:t>these</w:t>
      </w:r>
      <w:r w:rsidR="005C29D0">
        <w:rPr>
          <w:sz w:val="24"/>
          <w:szCs w:val="24"/>
        </w:rPr>
        <w:t xml:space="preserve"> 127 employers would </w:t>
      </w:r>
      <w:r w:rsidR="00823AEA">
        <w:rPr>
          <w:sz w:val="24"/>
          <w:szCs w:val="24"/>
        </w:rPr>
        <w:t xml:space="preserve">therefore </w:t>
      </w:r>
      <w:r w:rsidR="005C29D0">
        <w:rPr>
          <w:sz w:val="24"/>
          <w:szCs w:val="24"/>
        </w:rPr>
        <w:t xml:space="preserve">be 2,090.42 hours. </w:t>
      </w:r>
    </w:p>
    <w:p w:rsidR="005C29D0" w:rsidRDefault="005C29D0" w:rsidP="00B35407">
      <w:pPr>
        <w:rPr>
          <w:sz w:val="24"/>
          <w:szCs w:val="24"/>
        </w:rPr>
      </w:pPr>
    </w:p>
    <w:p w:rsidR="00A05B94" w:rsidRDefault="005C29D0" w:rsidP="00553DA7">
      <w:pPr>
        <w:ind w:firstLine="720"/>
        <w:rPr>
          <w:sz w:val="24"/>
          <w:szCs w:val="24"/>
        </w:rPr>
      </w:pPr>
      <w:r>
        <w:rPr>
          <w:sz w:val="24"/>
          <w:szCs w:val="24"/>
        </w:rPr>
        <w:t xml:space="preserve"> </w:t>
      </w:r>
      <w:r w:rsidR="00B41F8B">
        <w:rPr>
          <w:sz w:val="24"/>
          <w:szCs w:val="24"/>
        </w:rPr>
        <w:t>Per Table 1 and 2 below, t</w:t>
      </w:r>
      <w:r w:rsidR="00A05B94">
        <w:rPr>
          <w:sz w:val="24"/>
          <w:szCs w:val="24"/>
        </w:rPr>
        <w:t xml:space="preserve">he </w:t>
      </w:r>
      <w:r w:rsidR="00823AEA">
        <w:rPr>
          <w:sz w:val="24"/>
          <w:szCs w:val="24"/>
        </w:rPr>
        <w:t>limited survey</w:t>
      </w:r>
      <w:r w:rsidR="00A05B94">
        <w:rPr>
          <w:sz w:val="24"/>
          <w:szCs w:val="24"/>
        </w:rPr>
        <w:t xml:space="preserve"> found that </w:t>
      </w:r>
      <w:r w:rsidR="00A05B94" w:rsidRPr="006F559D">
        <w:rPr>
          <w:sz w:val="24"/>
          <w:szCs w:val="24"/>
        </w:rPr>
        <w:t>the</w:t>
      </w:r>
      <w:r w:rsidR="00A05B94">
        <w:rPr>
          <w:sz w:val="24"/>
          <w:szCs w:val="24"/>
        </w:rPr>
        <w:t xml:space="preserve"> approximate</w:t>
      </w:r>
      <w:r w:rsidR="00A05B94" w:rsidRPr="006F559D">
        <w:rPr>
          <w:sz w:val="24"/>
          <w:szCs w:val="24"/>
        </w:rPr>
        <w:t xml:space="preserve"> cost of preparing the ADEA waiver notice </w:t>
      </w:r>
      <w:r w:rsidR="00A05B94">
        <w:rPr>
          <w:sz w:val="24"/>
          <w:szCs w:val="24"/>
        </w:rPr>
        <w:t xml:space="preserve">is </w:t>
      </w:r>
      <w:r>
        <w:rPr>
          <w:sz w:val="24"/>
          <w:szCs w:val="24"/>
        </w:rPr>
        <w:t>$</w:t>
      </w:r>
      <w:r w:rsidRPr="008D39DB">
        <w:rPr>
          <w:sz w:val="22"/>
          <w:szCs w:val="22"/>
        </w:rPr>
        <w:t>310.9</w:t>
      </w:r>
      <w:r>
        <w:rPr>
          <w:sz w:val="22"/>
          <w:szCs w:val="22"/>
        </w:rPr>
        <w:t>0 per employer</w:t>
      </w:r>
      <w:r w:rsidR="00B41F8B">
        <w:rPr>
          <w:sz w:val="22"/>
          <w:szCs w:val="22"/>
        </w:rPr>
        <w:t xml:space="preserve"> and the approximate cost of distributing the ADEA waiver notice is </w:t>
      </w:r>
      <w:r w:rsidR="00B41F8B">
        <w:rPr>
          <w:sz w:val="24"/>
          <w:szCs w:val="24"/>
        </w:rPr>
        <w:t>$</w:t>
      </w:r>
      <w:r w:rsidR="00B41F8B" w:rsidRPr="008D39DB">
        <w:rPr>
          <w:sz w:val="22"/>
          <w:szCs w:val="22"/>
        </w:rPr>
        <w:t>334.</w:t>
      </w:r>
      <w:r w:rsidR="006344AB" w:rsidRPr="008D39DB">
        <w:rPr>
          <w:sz w:val="22"/>
          <w:szCs w:val="22"/>
        </w:rPr>
        <w:t>442848</w:t>
      </w:r>
      <w:r w:rsidR="00B41F8B">
        <w:rPr>
          <w:sz w:val="22"/>
          <w:szCs w:val="22"/>
        </w:rPr>
        <w:t xml:space="preserve"> per employer.  The total per employer cost is therefore $645.34</w:t>
      </w:r>
      <w:r w:rsidR="006344AB">
        <w:rPr>
          <w:sz w:val="22"/>
          <w:szCs w:val="22"/>
        </w:rPr>
        <w:t>2848</w:t>
      </w:r>
      <w:r w:rsidR="00B41F8B">
        <w:rPr>
          <w:sz w:val="22"/>
          <w:szCs w:val="22"/>
        </w:rPr>
        <w:t>.  For all 127 employers who</w:t>
      </w:r>
      <w:r w:rsidR="0097425E">
        <w:rPr>
          <w:sz w:val="22"/>
          <w:szCs w:val="22"/>
        </w:rPr>
        <w:t xml:space="preserve"> are projected to have </w:t>
      </w:r>
      <w:r w:rsidR="00B41F8B">
        <w:rPr>
          <w:sz w:val="22"/>
          <w:szCs w:val="22"/>
        </w:rPr>
        <w:t>reduction</w:t>
      </w:r>
      <w:r w:rsidR="006344AB">
        <w:rPr>
          <w:sz w:val="22"/>
          <w:szCs w:val="22"/>
        </w:rPr>
        <w:t xml:space="preserve">s in force and </w:t>
      </w:r>
      <w:r w:rsidR="00124EE0">
        <w:rPr>
          <w:sz w:val="22"/>
          <w:szCs w:val="22"/>
        </w:rPr>
        <w:t>request waiver</w:t>
      </w:r>
      <w:r w:rsidR="006344AB">
        <w:rPr>
          <w:sz w:val="22"/>
          <w:szCs w:val="22"/>
        </w:rPr>
        <w:t xml:space="preserve"> notices</w:t>
      </w:r>
      <w:r w:rsidR="00B41F8B">
        <w:rPr>
          <w:sz w:val="22"/>
          <w:szCs w:val="22"/>
        </w:rPr>
        <w:t xml:space="preserve">, the total </w:t>
      </w:r>
      <w:r w:rsidR="006344AB">
        <w:rPr>
          <w:sz w:val="22"/>
          <w:szCs w:val="22"/>
        </w:rPr>
        <w:t>preparation cost</w:t>
      </w:r>
      <w:r w:rsidR="00B41F8B">
        <w:rPr>
          <w:sz w:val="22"/>
          <w:szCs w:val="22"/>
        </w:rPr>
        <w:t xml:space="preserve"> is $39, 484.30, and $42, 474.24 </w:t>
      </w:r>
      <w:r w:rsidR="006344AB">
        <w:rPr>
          <w:sz w:val="22"/>
          <w:szCs w:val="22"/>
        </w:rPr>
        <w:t>for distribution</w:t>
      </w:r>
      <w:r w:rsidR="00B41F8B">
        <w:rPr>
          <w:sz w:val="22"/>
          <w:szCs w:val="22"/>
        </w:rPr>
        <w:t xml:space="preserve">.  The total cost for all </w:t>
      </w:r>
      <w:r w:rsidR="006344AB">
        <w:rPr>
          <w:sz w:val="22"/>
          <w:szCs w:val="22"/>
        </w:rPr>
        <w:t xml:space="preserve">127 </w:t>
      </w:r>
      <w:r w:rsidR="00B41F8B">
        <w:rPr>
          <w:sz w:val="22"/>
          <w:szCs w:val="22"/>
        </w:rPr>
        <w:t xml:space="preserve">employers </w:t>
      </w:r>
      <w:r w:rsidR="00EA29C1">
        <w:rPr>
          <w:sz w:val="22"/>
          <w:szCs w:val="22"/>
        </w:rPr>
        <w:t xml:space="preserve">is </w:t>
      </w:r>
      <w:r w:rsidR="00B41F8B" w:rsidRPr="006F559D">
        <w:rPr>
          <w:sz w:val="24"/>
          <w:szCs w:val="24"/>
        </w:rPr>
        <w:t>$81,958.54</w:t>
      </w:r>
      <w:r w:rsidR="00A05B94">
        <w:rPr>
          <w:sz w:val="24"/>
          <w:szCs w:val="24"/>
        </w:rPr>
        <w:t xml:space="preserve">. </w:t>
      </w:r>
      <w:r w:rsidR="00184F9D">
        <w:rPr>
          <w:sz w:val="24"/>
          <w:szCs w:val="24"/>
        </w:rPr>
        <w:t xml:space="preserve"> </w:t>
      </w:r>
      <w:r w:rsidR="00A05B94">
        <w:rPr>
          <w:sz w:val="24"/>
          <w:szCs w:val="24"/>
        </w:rPr>
        <w:t xml:space="preserve">Table 1 reflects </w:t>
      </w:r>
      <w:r w:rsidR="002259E9">
        <w:rPr>
          <w:sz w:val="24"/>
          <w:szCs w:val="24"/>
        </w:rPr>
        <w:t xml:space="preserve">the calculation of the costs of creating the </w:t>
      </w:r>
      <w:r w:rsidR="00A05B94">
        <w:rPr>
          <w:sz w:val="24"/>
          <w:szCs w:val="24"/>
        </w:rPr>
        <w:t>ADEA waiver and Table 2</w:t>
      </w:r>
      <w:r w:rsidR="002259E9">
        <w:rPr>
          <w:sz w:val="24"/>
          <w:szCs w:val="24"/>
        </w:rPr>
        <w:t xml:space="preserve"> reflects the calculation of the costs of distribution of the ADEA waiver. </w:t>
      </w:r>
    </w:p>
    <w:p w:rsidR="00B84E69" w:rsidRDefault="00B84E69" w:rsidP="00553DA7">
      <w:pPr>
        <w:ind w:firstLine="720"/>
        <w:rPr>
          <w:sz w:val="24"/>
          <w:szCs w:val="24"/>
        </w:rPr>
      </w:pPr>
    </w:p>
    <w:tbl>
      <w:tblPr>
        <w:tblStyle w:val="TableGrid"/>
        <w:tblpPr w:leftFromText="180" w:rightFromText="180" w:vertAnchor="page" w:horzAnchor="margin" w:tblpY="5836"/>
        <w:tblW w:w="0" w:type="auto"/>
        <w:tblLook w:val="04A0" w:firstRow="1" w:lastRow="0" w:firstColumn="1" w:lastColumn="0" w:noHBand="0" w:noVBand="1"/>
      </w:tblPr>
      <w:tblGrid>
        <w:gridCol w:w="1764"/>
        <w:gridCol w:w="1015"/>
        <w:gridCol w:w="1428"/>
        <w:gridCol w:w="1340"/>
        <w:gridCol w:w="1345"/>
        <w:gridCol w:w="1727"/>
      </w:tblGrid>
      <w:tr w:rsidR="00B84E69" w:rsidRPr="00965BA2" w:rsidTr="00B84E69">
        <w:trPr>
          <w:trHeight w:val="193"/>
        </w:trPr>
        <w:tc>
          <w:tcPr>
            <w:tcW w:w="8598" w:type="dxa"/>
            <w:gridSpan w:val="6"/>
            <w:vAlign w:val="center"/>
          </w:tcPr>
          <w:p w:rsidR="00B84E69" w:rsidRPr="00786DB6" w:rsidRDefault="00B84E69" w:rsidP="00B84E69">
            <w:pPr>
              <w:autoSpaceDE/>
              <w:autoSpaceDN/>
              <w:adjustRightInd/>
              <w:rPr>
                <w:rFonts w:eastAsiaTheme="minorEastAsia"/>
                <w:b/>
                <w:sz w:val="22"/>
                <w:szCs w:val="22"/>
              </w:rPr>
            </w:pPr>
            <w:r w:rsidRPr="00786DB6">
              <w:rPr>
                <w:rFonts w:eastAsiaTheme="minorEastAsia"/>
                <w:b/>
                <w:sz w:val="22"/>
                <w:szCs w:val="22"/>
              </w:rPr>
              <w:t xml:space="preserve">TABLE </w:t>
            </w:r>
            <w:r>
              <w:rPr>
                <w:rFonts w:eastAsiaTheme="minorEastAsia"/>
                <w:b/>
                <w:sz w:val="22"/>
                <w:szCs w:val="22"/>
              </w:rPr>
              <w:t>1</w:t>
            </w:r>
            <w:r w:rsidRPr="00786DB6">
              <w:rPr>
                <w:rFonts w:eastAsiaTheme="minorEastAsia"/>
                <w:b/>
                <w:sz w:val="22"/>
                <w:szCs w:val="22"/>
              </w:rPr>
              <w:t xml:space="preserve">:  Computations related to </w:t>
            </w:r>
            <w:r>
              <w:rPr>
                <w:rFonts w:eastAsiaTheme="minorEastAsia"/>
                <w:b/>
                <w:sz w:val="22"/>
                <w:szCs w:val="22"/>
              </w:rPr>
              <w:t>preparing and drafting</w:t>
            </w:r>
            <w:r w:rsidRPr="00786DB6">
              <w:rPr>
                <w:rFonts w:eastAsiaTheme="minorEastAsia"/>
                <w:b/>
                <w:sz w:val="22"/>
                <w:szCs w:val="22"/>
              </w:rPr>
              <w:t xml:space="preserve">  ADEA waiver burden estimate</w:t>
            </w:r>
          </w:p>
        </w:tc>
      </w:tr>
      <w:tr w:rsidR="00B84E69" w:rsidRPr="00965BA2" w:rsidTr="00B84E69">
        <w:trPr>
          <w:trHeight w:val="170"/>
        </w:trPr>
        <w:tc>
          <w:tcPr>
            <w:tcW w:w="8598" w:type="dxa"/>
            <w:gridSpan w:val="6"/>
            <w:vAlign w:val="center"/>
          </w:tcPr>
          <w:p w:rsidR="00B84E69" w:rsidRPr="00965BA2" w:rsidRDefault="00B84E69" w:rsidP="00B84E69">
            <w:pPr>
              <w:autoSpaceDE/>
              <w:autoSpaceDN/>
              <w:adjustRightInd/>
              <w:jc w:val="right"/>
              <w:rPr>
                <w:rFonts w:eastAsiaTheme="minorEastAsia"/>
                <w:b/>
              </w:rPr>
            </w:pPr>
            <w:r w:rsidRPr="00965BA2">
              <w:rPr>
                <w:rFonts w:eastAsiaTheme="minorEastAsia"/>
                <w:b/>
                <w:color w:val="FF0000"/>
              </w:rPr>
              <w:t>N=127</w:t>
            </w:r>
          </w:p>
        </w:tc>
      </w:tr>
      <w:tr w:rsidR="00B84E69" w:rsidRPr="00965BA2" w:rsidTr="00B84E69">
        <w:trPr>
          <w:trHeight w:val="510"/>
        </w:trPr>
        <w:tc>
          <w:tcPr>
            <w:tcW w:w="1764" w:type="dxa"/>
            <w:vAlign w:val="center"/>
          </w:tcPr>
          <w:p w:rsidR="00B84E69" w:rsidRPr="00965BA2" w:rsidRDefault="00B84E69" w:rsidP="00B84E69">
            <w:pPr>
              <w:autoSpaceDE/>
              <w:autoSpaceDN/>
              <w:adjustRightInd/>
              <w:rPr>
                <w:rFonts w:eastAsiaTheme="minorEastAsia"/>
                <w:color w:val="000000"/>
              </w:rPr>
            </w:pPr>
          </w:p>
        </w:tc>
        <w:tc>
          <w:tcPr>
            <w:tcW w:w="994" w:type="dxa"/>
          </w:tcPr>
          <w:p w:rsidR="00B84E69" w:rsidRPr="00965BA2" w:rsidRDefault="00B84E69" w:rsidP="00B84E69">
            <w:pPr>
              <w:autoSpaceDE/>
              <w:autoSpaceDN/>
              <w:adjustRightInd/>
              <w:jc w:val="center"/>
              <w:rPr>
                <w:rFonts w:eastAsiaTheme="minorEastAsia"/>
                <w:b/>
                <w:color w:val="000000"/>
              </w:rPr>
            </w:pPr>
            <w:r w:rsidRPr="00965BA2">
              <w:rPr>
                <w:rFonts w:eastAsiaTheme="minorEastAsia"/>
                <w:b/>
                <w:color w:val="000000"/>
              </w:rPr>
              <w:t>WAGE RATE (HOUR)</w:t>
            </w:r>
            <w:r>
              <w:rPr>
                <w:rStyle w:val="FootnoteReference"/>
                <w:rFonts w:eastAsiaTheme="minorEastAsia"/>
                <w:b/>
                <w:color w:val="000000"/>
              </w:rPr>
              <w:footnoteReference w:id="2"/>
            </w:r>
          </w:p>
        </w:tc>
        <w:tc>
          <w:tcPr>
            <w:tcW w:w="1428" w:type="dxa"/>
          </w:tcPr>
          <w:p w:rsidR="00B84E69" w:rsidRPr="00965BA2" w:rsidRDefault="00B84E69" w:rsidP="00B84E69">
            <w:pPr>
              <w:autoSpaceDE/>
              <w:autoSpaceDN/>
              <w:adjustRightInd/>
              <w:jc w:val="center"/>
              <w:rPr>
                <w:rFonts w:eastAsiaTheme="minorEastAsia"/>
                <w:b/>
                <w:color w:val="000000"/>
              </w:rPr>
            </w:pPr>
            <w:r w:rsidRPr="00965BA2">
              <w:rPr>
                <w:rFonts w:eastAsiaTheme="minorEastAsia"/>
                <w:b/>
                <w:color w:val="000000"/>
              </w:rPr>
              <w:t>PROJECTED HOURS PER EMPLOYEE</w:t>
            </w:r>
          </w:p>
        </w:tc>
        <w:tc>
          <w:tcPr>
            <w:tcW w:w="1340" w:type="dxa"/>
          </w:tcPr>
          <w:p w:rsidR="00B84E69" w:rsidRPr="00965BA2" w:rsidRDefault="00B84E69" w:rsidP="00B84E69">
            <w:pPr>
              <w:autoSpaceDE/>
              <w:autoSpaceDN/>
              <w:adjustRightInd/>
              <w:jc w:val="center"/>
              <w:rPr>
                <w:rFonts w:eastAsiaTheme="minorEastAsia"/>
                <w:b/>
              </w:rPr>
            </w:pPr>
            <w:r w:rsidRPr="00965BA2">
              <w:rPr>
                <w:rFonts w:eastAsiaTheme="minorEastAsia"/>
                <w:b/>
                <w:color w:val="000000"/>
              </w:rPr>
              <w:t>COST PER FIRM</w:t>
            </w:r>
          </w:p>
        </w:tc>
        <w:tc>
          <w:tcPr>
            <w:tcW w:w="1345" w:type="dxa"/>
          </w:tcPr>
          <w:p w:rsidR="00B84E69" w:rsidRPr="00965BA2" w:rsidRDefault="00B84E69" w:rsidP="00B84E69">
            <w:pPr>
              <w:autoSpaceDE/>
              <w:autoSpaceDN/>
              <w:adjustRightInd/>
              <w:jc w:val="center"/>
              <w:rPr>
                <w:rFonts w:eastAsiaTheme="minorEastAsia"/>
                <w:b/>
                <w:color w:val="000000"/>
              </w:rPr>
            </w:pPr>
            <w:r w:rsidRPr="00965BA2">
              <w:rPr>
                <w:rFonts w:eastAsiaTheme="minorEastAsia"/>
                <w:b/>
                <w:color w:val="000000"/>
              </w:rPr>
              <w:t>TOTAL BURDEN HOURS</w:t>
            </w:r>
          </w:p>
        </w:tc>
        <w:tc>
          <w:tcPr>
            <w:tcW w:w="1727" w:type="dxa"/>
          </w:tcPr>
          <w:p w:rsidR="00B84E69" w:rsidRPr="00965BA2" w:rsidRDefault="00B84E69" w:rsidP="00B84E69">
            <w:pPr>
              <w:autoSpaceDE/>
              <w:autoSpaceDN/>
              <w:adjustRightInd/>
              <w:jc w:val="center"/>
              <w:rPr>
                <w:rFonts w:eastAsiaTheme="minorEastAsia"/>
                <w:b/>
              </w:rPr>
            </w:pPr>
            <w:r w:rsidRPr="00965BA2">
              <w:rPr>
                <w:rFonts w:eastAsiaTheme="minorEastAsia"/>
                <w:b/>
              </w:rPr>
              <w:t>TOTAL COST</w:t>
            </w:r>
          </w:p>
        </w:tc>
      </w:tr>
      <w:tr w:rsidR="00B84E69" w:rsidRPr="00965BA2" w:rsidTr="00B84E69">
        <w:trPr>
          <w:trHeight w:val="329"/>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CLERICAL STAFF</w:t>
            </w:r>
          </w:p>
        </w:tc>
        <w:tc>
          <w:tcPr>
            <w:tcW w:w="994" w:type="dxa"/>
          </w:tcPr>
          <w:p w:rsidR="00B84E69" w:rsidRPr="00965BA2" w:rsidRDefault="00B84E69" w:rsidP="00B84E69">
            <w:pPr>
              <w:autoSpaceDE/>
              <w:autoSpaceDN/>
              <w:adjustRightInd/>
              <w:spacing w:after="200"/>
              <w:jc w:val="center"/>
              <w:rPr>
                <w:rFonts w:eastAsiaTheme="minorEastAsia"/>
                <w:color w:val="000000"/>
              </w:rPr>
            </w:pPr>
            <w:r w:rsidRPr="00965BA2">
              <w:rPr>
                <w:rFonts w:eastAsiaTheme="minorEastAsia"/>
              </w:rPr>
              <w:t>15.41</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0.11</w:t>
            </w:r>
          </w:p>
        </w:tc>
        <w:tc>
          <w:tcPr>
            <w:tcW w:w="1340" w:type="dxa"/>
          </w:tcPr>
          <w:p w:rsidR="00B84E69" w:rsidRPr="00965BA2" w:rsidRDefault="00B84E69" w:rsidP="00B84E69">
            <w:pPr>
              <w:autoSpaceDE/>
              <w:autoSpaceDN/>
              <w:adjustRightInd/>
              <w:spacing w:after="200"/>
              <w:jc w:val="center"/>
              <w:rPr>
                <w:rFonts w:eastAsiaTheme="minorEastAsia"/>
              </w:rPr>
            </w:pPr>
            <w:r w:rsidRPr="00965BA2">
              <w:rPr>
                <w:rFonts w:eastAsiaTheme="minorEastAsia"/>
              </w:rPr>
              <w:t>15.52</w:t>
            </w:r>
          </w:p>
        </w:tc>
        <w:tc>
          <w:tcPr>
            <w:tcW w:w="1345" w:type="dxa"/>
          </w:tcPr>
          <w:p w:rsidR="00B84E69" w:rsidRPr="00965BA2" w:rsidRDefault="00B84E69" w:rsidP="00B84E69">
            <w:pPr>
              <w:autoSpaceDE/>
              <w:autoSpaceDN/>
              <w:adjustRightInd/>
              <w:spacing w:after="200"/>
              <w:jc w:val="center"/>
              <w:rPr>
                <w:rFonts w:eastAsiaTheme="minorEastAsia"/>
              </w:rPr>
            </w:pPr>
            <w:r w:rsidRPr="00965BA2">
              <w:rPr>
                <w:rFonts w:eastAsiaTheme="minorEastAsia"/>
              </w:rPr>
              <w:t>13.97</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1,971.04</w:t>
            </w:r>
          </w:p>
        </w:tc>
      </w:tr>
      <w:tr w:rsidR="00B84E69" w:rsidRPr="00965BA2" w:rsidTr="00B84E69">
        <w:trPr>
          <w:trHeight w:val="510"/>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SENIOR HUMAN RESOURCE MANAGERS</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50.21</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0.26</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50.47</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33.02</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6,409.69</w:t>
            </w:r>
          </w:p>
        </w:tc>
      </w:tr>
      <w:tr w:rsidR="00B84E69" w:rsidRPr="00965BA2" w:rsidTr="00B84E69">
        <w:trPr>
          <w:trHeight w:val="522"/>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INTERNAL CORPORATE LEGAL COUNSEL</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55.69</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2.23</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57.92</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283.21</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7,355.84</w:t>
            </w:r>
          </w:p>
        </w:tc>
      </w:tr>
      <w:tr w:rsidR="00B84E69" w:rsidRPr="00965BA2" w:rsidTr="00B84E69">
        <w:trPr>
          <w:trHeight w:val="522"/>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EXTERNAL CORPORATE LEGAL COUNSEL</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55.69</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2</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57.69</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254</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7,326.63</w:t>
            </w:r>
          </w:p>
        </w:tc>
      </w:tr>
      <w:tr w:rsidR="00B84E69" w:rsidRPr="00965BA2" w:rsidTr="00B84E69">
        <w:trPr>
          <w:trHeight w:val="340"/>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CHIEF EXECUTIVE OFFICERS</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49.37</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0.12</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49.49</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15.24</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6,285.23</w:t>
            </w:r>
          </w:p>
        </w:tc>
      </w:tr>
      <w:tr w:rsidR="00B84E69" w:rsidRPr="00965BA2" w:rsidTr="00B84E69">
        <w:trPr>
          <w:trHeight w:val="522"/>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 xml:space="preserve">COMPUTER SPECIALIST (IT PROFESSIONAL) </w:t>
            </w:r>
          </w:p>
        </w:tc>
        <w:tc>
          <w:tcPr>
            <w:tcW w:w="994" w:type="dxa"/>
          </w:tcPr>
          <w:p w:rsidR="00B84E69" w:rsidRPr="00965BA2" w:rsidRDefault="00B84E69" w:rsidP="00B84E69">
            <w:pPr>
              <w:autoSpaceDE/>
              <w:autoSpaceDN/>
              <w:adjustRightInd/>
              <w:spacing w:after="200"/>
              <w:jc w:val="center"/>
              <w:rPr>
                <w:rFonts w:eastAsiaTheme="minorEastAsia"/>
                <w:color w:val="000000"/>
              </w:rPr>
            </w:pPr>
            <w:r w:rsidRPr="00965BA2">
              <w:rPr>
                <w:rFonts w:eastAsiaTheme="minorEastAsia"/>
              </w:rPr>
              <w:t>24.75</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0.42</w:t>
            </w:r>
          </w:p>
        </w:tc>
        <w:tc>
          <w:tcPr>
            <w:tcW w:w="1340" w:type="dxa"/>
          </w:tcPr>
          <w:p w:rsidR="00B84E69" w:rsidRPr="00965BA2" w:rsidRDefault="00B84E69" w:rsidP="00B84E69">
            <w:pPr>
              <w:autoSpaceDE/>
              <w:autoSpaceDN/>
              <w:adjustRightInd/>
              <w:spacing w:after="200"/>
              <w:jc w:val="center"/>
              <w:rPr>
                <w:rFonts w:eastAsiaTheme="minorEastAsia"/>
              </w:rPr>
            </w:pPr>
            <w:r w:rsidRPr="00965BA2">
              <w:rPr>
                <w:rFonts w:eastAsiaTheme="minorEastAsia"/>
              </w:rPr>
              <w:t>25.17</w:t>
            </w:r>
          </w:p>
        </w:tc>
        <w:tc>
          <w:tcPr>
            <w:tcW w:w="1345" w:type="dxa"/>
          </w:tcPr>
          <w:p w:rsidR="00B84E69" w:rsidRPr="00965BA2" w:rsidRDefault="00B84E69" w:rsidP="00B84E69">
            <w:pPr>
              <w:autoSpaceDE/>
              <w:autoSpaceDN/>
              <w:adjustRightInd/>
              <w:spacing w:after="200"/>
              <w:jc w:val="center"/>
              <w:rPr>
                <w:rFonts w:eastAsiaTheme="minorEastAsia"/>
              </w:rPr>
            </w:pPr>
            <w:r w:rsidRPr="00965BA2">
              <w:rPr>
                <w:rFonts w:eastAsiaTheme="minorEastAsia"/>
              </w:rPr>
              <w:t>53.34</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3,196.59</w:t>
            </w:r>
          </w:p>
        </w:tc>
      </w:tr>
      <w:tr w:rsidR="00B84E69" w:rsidRPr="00965BA2" w:rsidTr="00B84E69">
        <w:trPr>
          <w:trHeight w:val="522"/>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 xml:space="preserve">HUMAN RESOURCE SPECIALIST  </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28.06</w:t>
            </w:r>
          </w:p>
        </w:tc>
        <w:tc>
          <w:tcPr>
            <w:tcW w:w="1428" w:type="dxa"/>
          </w:tcPr>
          <w:p w:rsidR="00B84E69" w:rsidRPr="00965BA2" w:rsidRDefault="00B84E69" w:rsidP="00B84E69">
            <w:pPr>
              <w:autoSpaceDE/>
              <w:autoSpaceDN/>
              <w:adjustRightInd/>
              <w:jc w:val="center"/>
              <w:rPr>
                <w:rFonts w:eastAsiaTheme="minorEastAsia"/>
                <w:color w:val="000000"/>
              </w:rPr>
            </w:pPr>
            <w:r w:rsidRPr="00965BA2">
              <w:rPr>
                <w:rFonts w:eastAsiaTheme="minorEastAsia"/>
              </w:rPr>
              <w:t>1.61</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29.67</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204.47</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3,768.09</w:t>
            </w:r>
          </w:p>
        </w:tc>
      </w:tr>
      <w:tr w:rsidR="00B84E69" w:rsidRPr="00965BA2" w:rsidTr="00B84E69">
        <w:trPr>
          <w:trHeight w:val="44"/>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t xml:space="preserve">PARALEGAL </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23.47</w:t>
            </w:r>
          </w:p>
        </w:tc>
        <w:tc>
          <w:tcPr>
            <w:tcW w:w="1428" w:type="dxa"/>
          </w:tcPr>
          <w:p w:rsidR="00B84E69" w:rsidRPr="00965BA2" w:rsidRDefault="00B84E69" w:rsidP="00B84E69">
            <w:pPr>
              <w:autoSpaceDE/>
              <w:autoSpaceDN/>
              <w:adjustRightInd/>
              <w:jc w:val="center"/>
              <w:rPr>
                <w:rFonts w:eastAsiaTheme="minorEastAsia"/>
              </w:rPr>
            </w:pPr>
            <w:r w:rsidRPr="00965BA2">
              <w:rPr>
                <w:rFonts w:eastAsiaTheme="minorEastAsia"/>
              </w:rPr>
              <w:t>1.5</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24.9</w:t>
            </w:r>
          </w:p>
        </w:tc>
        <w:tc>
          <w:tcPr>
            <w:tcW w:w="1345"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190.5</w:t>
            </w:r>
          </w:p>
        </w:tc>
        <w:tc>
          <w:tcPr>
            <w:tcW w:w="1727" w:type="dxa"/>
          </w:tcPr>
          <w:p w:rsidR="00B84E69" w:rsidRPr="00965BA2" w:rsidRDefault="00B84E69" w:rsidP="00B84E69">
            <w:pPr>
              <w:autoSpaceDE/>
              <w:autoSpaceDN/>
              <w:adjustRightInd/>
              <w:jc w:val="center"/>
              <w:rPr>
                <w:rFonts w:eastAsiaTheme="minorEastAsia"/>
              </w:rPr>
            </w:pPr>
            <w:r w:rsidRPr="00965BA2">
              <w:rPr>
                <w:rFonts w:eastAsiaTheme="minorEastAsia"/>
              </w:rPr>
              <w:t>3,171.19</w:t>
            </w:r>
          </w:p>
        </w:tc>
      </w:tr>
      <w:tr w:rsidR="00B84E69" w:rsidRPr="00965BA2" w:rsidTr="00B84E69">
        <w:trPr>
          <w:trHeight w:val="58"/>
        </w:trPr>
        <w:tc>
          <w:tcPr>
            <w:tcW w:w="1764" w:type="dxa"/>
          </w:tcPr>
          <w:p w:rsidR="00B84E69" w:rsidRPr="00965BA2" w:rsidRDefault="00B84E69" w:rsidP="00B84E69">
            <w:pPr>
              <w:autoSpaceDE/>
              <w:autoSpaceDN/>
              <w:adjustRightInd/>
              <w:rPr>
                <w:rFonts w:eastAsiaTheme="minorEastAsia"/>
                <w:color w:val="000000"/>
              </w:rPr>
            </w:pPr>
            <w:r w:rsidRPr="00965BA2">
              <w:rPr>
                <w:rFonts w:eastAsiaTheme="minorEastAsia"/>
                <w:color w:val="000000"/>
              </w:rPr>
              <w:lastRenderedPageBreak/>
              <w:t>SUB TOTAL</w:t>
            </w:r>
          </w:p>
        </w:tc>
        <w:tc>
          <w:tcPr>
            <w:tcW w:w="994"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302.65</w:t>
            </w:r>
          </w:p>
        </w:tc>
        <w:tc>
          <w:tcPr>
            <w:tcW w:w="1428" w:type="dxa"/>
          </w:tcPr>
          <w:p w:rsidR="00B84E69" w:rsidRPr="00965BA2" w:rsidRDefault="00B84E69" w:rsidP="00B84E69">
            <w:pPr>
              <w:autoSpaceDE/>
              <w:autoSpaceDN/>
              <w:adjustRightInd/>
              <w:spacing w:after="200" w:line="276" w:lineRule="auto"/>
              <w:jc w:val="center"/>
              <w:rPr>
                <w:rFonts w:eastAsiaTheme="minorEastAsia"/>
                <w:color w:val="000000"/>
              </w:rPr>
            </w:pPr>
            <w:r w:rsidRPr="00965BA2">
              <w:rPr>
                <w:rFonts w:eastAsiaTheme="minorEastAsia"/>
              </w:rPr>
              <w:t>8.25</w:t>
            </w:r>
          </w:p>
        </w:tc>
        <w:tc>
          <w:tcPr>
            <w:tcW w:w="1340" w:type="dxa"/>
          </w:tcPr>
          <w:p w:rsidR="00B84E69" w:rsidRPr="00965BA2" w:rsidRDefault="00B84E69" w:rsidP="00B84E69">
            <w:pPr>
              <w:autoSpaceDE/>
              <w:autoSpaceDN/>
              <w:adjustRightInd/>
              <w:spacing w:after="200" w:line="276" w:lineRule="auto"/>
              <w:jc w:val="center"/>
              <w:rPr>
                <w:rFonts w:eastAsiaTheme="minorEastAsia"/>
              </w:rPr>
            </w:pPr>
            <w:r w:rsidRPr="00965BA2">
              <w:rPr>
                <w:rFonts w:eastAsiaTheme="minorEastAsia"/>
              </w:rPr>
              <w:t>310.9</w:t>
            </w:r>
          </w:p>
        </w:tc>
        <w:tc>
          <w:tcPr>
            <w:tcW w:w="1345" w:type="dxa"/>
          </w:tcPr>
          <w:p w:rsidR="00B84E69" w:rsidRPr="00965BA2" w:rsidRDefault="00B84E69" w:rsidP="00B84E69">
            <w:pPr>
              <w:autoSpaceDE/>
              <w:autoSpaceDN/>
              <w:adjustRightInd/>
              <w:spacing w:after="200" w:line="276" w:lineRule="auto"/>
              <w:jc w:val="center"/>
              <w:rPr>
                <w:rFonts w:eastAsiaTheme="minorEastAsia"/>
                <w:color w:val="FF0000"/>
              </w:rPr>
            </w:pPr>
            <w:r w:rsidRPr="00965BA2">
              <w:rPr>
                <w:rFonts w:eastAsiaTheme="minorEastAsia"/>
              </w:rPr>
              <w:t>1047.75</w:t>
            </w:r>
          </w:p>
        </w:tc>
        <w:tc>
          <w:tcPr>
            <w:tcW w:w="1727" w:type="dxa"/>
          </w:tcPr>
          <w:p w:rsidR="00B84E69" w:rsidRPr="00965BA2" w:rsidRDefault="00B84E69" w:rsidP="00B84E69">
            <w:pPr>
              <w:autoSpaceDE/>
              <w:autoSpaceDN/>
              <w:adjustRightInd/>
              <w:jc w:val="center"/>
              <w:rPr>
                <w:rFonts w:eastAsiaTheme="minorEastAsia"/>
                <w:b/>
              </w:rPr>
            </w:pPr>
            <w:r w:rsidRPr="00965BA2">
              <w:rPr>
                <w:rFonts w:eastAsiaTheme="minorEastAsia"/>
                <w:b/>
                <w:color w:val="FF0000"/>
              </w:rPr>
              <w:t>39,484.3</w:t>
            </w:r>
          </w:p>
        </w:tc>
      </w:tr>
    </w:tbl>
    <w:p w:rsidR="00823AEA" w:rsidRDefault="00823AEA" w:rsidP="00553DA7">
      <w:pPr>
        <w:ind w:firstLine="720"/>
        <w:rPr>
          <w:sz w:val="24"/>
          <w:szCs w:val="24"/>
        </w:rPr>
      </w:pPr>
    </w:p>
    <w:p w:rsidR="00823AEA" w:rsidRPr="00553DA7" w:rsidRDefault="00823AEA" w:rsidP="00553DA7">
      <w:pPr>
        <w:ind w:firstLine="720"/>
        <w:rPr>
          <w:sz w:val="22"/>
          <w:szCs w:val="22"/>
        </w:rPr>
      </w:pPr>
    </w:p>
    <w:p w:rsidR="00124EE0" w:rsidRDefault="00124EE0" w:rsidP="002259E9">
      <w:pPr>
        <w:spacing w:after="200" w:line="276" w:lineRule="auto"/>
        <w:rPr>
          <w:rFonts w:eastAsiaTheme="minorEastAsia"/>
          <w:sz w:val="22"/>
          <w:szCs w:val="22"/>
          <w:lang w:eastAsia="ko-KR"/>
        </w:rPr>
      </w:pPr>
    </w:p>
    <w:tbl>
      <w:tblPr>
        <w:tblStyle w:val="TableGrid1"/>
        <w:tblpPr w:leftFromText="180" w:rightFromText="180" w:vertAnchor="page" w:horzAnchor="margin" w:tblpY="2581"/>
        <w:tblW w:w="0" w:type="auto"/>
        <w:tblLayout w:type="fixed"/>
        <w:tblLook w:val="04A0" w:firstRow="1" w:lastRow="0" w:firstColumn="1" w:lastColumn="0" w:noHBand="0" w:noVBand="1"/>
      </w:tblPr>
      <w:tblGrid>
        <w:gridCol w:w="1964"/>
        <w:gridCol w:w="973"/>
        <w:gridCol w:w="1415"/>
        <w:gridCol w:w="1504"/>
        <w:gridCol w:w="1504"/>
        <w:gridCol w:w="1238"/>
      </w:tblGrid>
      <w:tr w:rsidR="00823AEA" w:rsidRPr="00786DB6" w:rsidTr="00823AEA">
        <w:trPr>
          <w:trHeight w:val="194"/>
        </w:trPr>
        <w:tc>
          <w:tcPr>
            <w:tcW w:w="8598" w:type="dxa"/>
            <w:gridSpan w:val="6"/>
          </w:tcPr>
          <w:p w:rsidR="00823AEA" w:rsidRPr="00BC250F" w:rsidRDefault="00823AEA" w:rsidP="00823AEA">
            <w:pPr>
              <w:autoSpaceDE/>
              <w:autoSpaceDN/>
              <w:adjustRightInd/>
              <w:rPr>
                <w:rFonts w:eastAsiaTheme="minorEastAsia"/>
                <w:b/>
                <w:sz w:val="22"/>
                <w:szCs w:val="22"/>
              </w:rPr>
            </w:pPr>
            <w:r w:rsidRPr="00BC250F">
              <w:rPr>
                <w:rFonts w:eastAsiaTheme="minorEastAsia"/>
                <w:b/>
                <w:sz w:val="22"/>
                <w:szCs w:val="22"/>
              </w:rPr>
              <w:t xml:space="preserve">TABLE </w:t>
            </w:r>
            <w:r>
              <w:rPr>
                <w:rFonts w:eastAsiaTheme="minorEastAsia"/>
                <w:b/>
                <w:sz w:val="22"/>
                <w:szCs w:val="22"/>
              </w:rPr>
              <w:t>2</w:t>
            </w:r>
            <w:r w:rsidRPr="00BC250F">
              <w:rPr>
                <w:rFonts w:eastAsiaTheme="minorEastAsia"/>
                <w:b/>
                <w:sz w:val="22"/>
                <w:szCs w:val="22"/>
              </w:rPr>
              <w:t>:  Computations related to distributing  ADEA waiver burden estimate</w:t>
            </w:r>
          </w:p>
        </w:tc>
      </w:tr>
      <w:tr w:rsidR="00823AEA" w:rsidRPr="00786DB6" w:rsidTr="00823AEA">
        <w:trPr>
          <w:trHeight w:val="182"/>
        </w:trPr>
        <w:tc>
          <w:tcPr>
            <w:tcW w:w="8598" w:type="dxa"/>
            <w:gridSpan w:val="6"/>
          </w:tcPr>
          <w:p w:rsidR="00823AEA" w:rsidRPr="00786DB6" w:rsidRDefault="00823AEA" w:rsidP="00823AEA">
            <w:pPr>
              <w:tabs>
                <w:tab w:val="left" w:pos="7040"/>
              </w:tabs>
              <w:autoSpaceDE/>
              <w:autoSpaceDN/>
              <w:adjustRightInd/>
              <w:jc w:val="right"/>
              <w:rPr>
                <w:rFonts w:eastAsiaTheme="minorEastAsia"/>
                <w:b/>
              </w:rPr>
            </w:pPr>
            <w:r w:rsidRPr="00786DB6">
              <w:rPr>
                <w:rFonts w:eastAsiaTheme="minorEastAsia"/>
                <w:b/>
                <w:color w:val="FF0000"/>
              </w:rPr>
              <w:t>N=127</w:t>
            </w:r>
          </w:p>
        </w:tc>
      </w:tr>
      <w:tr w:rsidR="00823AEA" w:rsidRPr="00786DB6" w:rsidTr="00823AEA">
        <w:trPr>
          <w:trHeight w:val="559"/>
        </w:trPr>
        <w:tc>
          <w:tcPr>
            <w:tcW w:w="1964" w:type="dxa"/>
          </w:tcPr>
          <w:p w:rsidR="00823AEA" w:rsidRPr="00786DB6" w:rsidRDefault="00823AEA" w:rsidP="00823AEA">
            <w:pPr>
              <w:autoSpaceDE/>
              <w:autoSpaceDN/>
              <w:adjustRightInd/>
              <w:jc w:val="center"/>
              <w:rPr>
                <w:rFonts w:eastAsiaTheme="minorEastAsia"/>
              </w:rPr>
            </w:pPr>
          </w:p>
        </w:tc>
        <w:tc>
          <w:tcPr>
            <w:tcW w:w="973" w:type="dxa"/>
          </w:tcPr>
          <w:p w:rsidR="00823AEA" w:rsidRPr="00BC250F" w:rsidRDefault="00823AEA" w:rsidP="00823AEA">
            <w:pPr>
              <w:autoSpaceDE/>
              <w:autoSpaceDN/>
              <w:adjustRightInd/>
              <w:jc w:val="center"/>
              <w:rPr>
                <w:rFonts w:eastAsiaTheme="minorEastAsia"/>
                <w:b/>
              </w:rPr>
            </w:pPr>
            <w:r w:rsidRPr="00BC250F">
              <w:rPr>
                <w:rFonts w:eastAsiaTheme="minorEastAsia"/>
                <w:b/>
              </w:rPr>
              <w:t>WAGE RATE (HOUR)</w:t>
            </w:r>
          </w:p>
        </w:tc>
        <w:tc>
          <w:tcPr>
            <w:tcW w:w="1415" w:type="dxa"/>
          </w:tcPr>
          <w:p w:rsidR="00823AEA" w:rsidRPr="00BC250F" w:rsidRDefault="00823AEA" w:rsidP="00823AEA">
            <w:pPr>
              <w:autoSpaceDE/>
              <w:autoSpaceDN/>
              <w:adjustRightInd/>
              <w:jc w:val="center"/>
              <w:rPr>
                <w:rFonts w:eastAsiaTheme="minorEastAsia"/>
                <w:b/>
              </w:rPr>
            </w:pPr>
            <w:r w:rsidRPr="00BC250F">
              <w:rPr>
                <w:rFonts w:eastAsiaTheme="minorEastAsia"/>
                <w:b/>
              </w:rPr>
              <w:t>PROJECTED HOURS PER EMPLOYEE</w:t>
            </w:r>
          </w:p>
        </w:tc>
        <w:tc>
          <w:tcPr>
            <w:tcW w:w="1504" w:type="dxa"/>
          </w:tcPr>
          <w:p w:rsidR="00823AEA" w:rsidRPr="00BC250F" w:rsidRDefault="00823AEA" w:rsidP="00823AEA">
            <w:pPr>
              <w:autoSpaceDE/>
              <w:autoSpaceDN/>
              <w:adjustRightInd/>
              <w:jc w:val="center"/>
              <w:rPr>
                <w:rFonts w:eastAsiaTheme="minorEastAsia"/>
                <w:b/>
              </w:rPr>
            </w:pPr>
            <w:r w:rsidRPr="00BC250F">
              <w:rPr>
                <w:rFonts w:eastAsiaTheme="minorEastAsia"/>
                <w:b/>
              </w:rPr>
              <w:t>COST PER FIRM</w:t>
            </w:r>
          </w:p>
        </w:tc>
        <w:tc>
          <w:tcPr>
            <w:tcW w:w="1504" w:type="dxa"/>
          </w:tcPr>
          <w:p w:rsidR="00823AEA" w:rsidRPr="00BC250F" w:rsidRDefault="00823AEA" w:rsidP="00823AEA">
            <w:pPr>
              <w:autoSpaceDE/>
              <w:autoSpaceDN/>
              <w:adjustRightInd/>
              <w:jc w:val="center"/>
              <w:rPr>
                <w:rFonts w:eastAsiaTheme="minorEastAsia"/>
                <w:b/>
              </w:rPr>
            </w:pPr>
            <w:r w:rsidRPr="00BC250F">
              <w:rPr>
                <w:rFonts w:eastAsiaTheme="minorEastAsia"/>
                <w:b/>
              </w:rPr>
              <w:t>TOTAL BURDEN HOURS</w:t>
            </w:r>
          </w:p>
        </w:tc>
        <w:tc>
          <w:tcPr>
            <w:tcW w:w="1238" w:type="dxa"/>
          </w:tcPr>
          <w:p w:rsidR="00823AEA" w:rsidRPr="00BC250F" w:rsidRDefault="00823AEA" w:rsidP="00823AEA">
            <w:pPr>
              <w:autoSpaceDE/>
              <w:autoSpaceDN/>
              <w:adjustRightInd/>
              <w:jc w:val="center"/>
              <w:rPr>
                <w:rFonts w:eastAsiaTheme="minorEastAsia"/>
                <w:b/>
              </w:rPr>
            </w:pPr>
            <w:r w:rsidRPr="00BC250F">
              <w:rPr>
                <w:rFonts w:eastAsiaTheme="minorEastAsia"/>
                <w:b/>
              </w:rPr>
              <w:t>TOTAL COST</w:t>
            </w:r>
          </w:p>
        </w:tc>
      </w:tr>
      <w:tr w:rsidR="00823AEA" w:rsidRPr="00786DB6" w:rsidTr="00823AEA">
        <w:trPr>
          <w:trHeight w:val="559"/>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HUMAN RESOURCE SPECIALIST</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28.06</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0.27</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28.33</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34.29</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3,597.91</w:t>
            </w:r>
          </w:p>
        </w:tc>
      </w:tr>
      <w:tr w:rsidR="00823AEA" w:rsidRPr="00786DB6" w:rsidTr="00823AEA">
        <w:trPr>
          <w:trHeight w:val="365"/>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CLERICAL STAFF</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15.41</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0.5</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15.91</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63.5</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2,020.57</w:t>
            </w:r>
          </w:p>
        </w:tc>
      </w:tr>
      <w:tr w:rsidR="00823AEA" w:rsidRPr="00786DB6" w:rsidTr="00823AEA">
        <w:trPr>
          <w:trHeight w:val="559"/>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SENIOR HUMAN RESOURCE MANAGERS</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50.21</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0.85</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51.06</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107.95</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6,484.62</w:t>
            </w:r>
          </w:p>
        </w:tc>
      </w:tr>
      <w:tr w:rsidR="00823AEA" w:rsidRPr="00786DB6" w:rsidTr="00823AEA">
        <w:trPr>
          <w:trHeight w:val="559"/>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INTERNAL CORPORATE LEGAL COUNSEL</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55.69</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2.08</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57.77</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264.16</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7,336.79</w:t>
            </w:r>
          </w:p>
        </w:tc>
      </w:tr>
      <w:tr w:rsidR="00823AEA" w:rsidRPr="00786DB6" w:rsidTr="00823AEA">
        <w:trPr>
          <w:trHeight w:val="547"/>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EX</w:t>
            </w:r>
            <w:r>
              <w:rPr>
                <w:rFonts w:eastAsiaTheme="minorEastAsia"/>
                <w:color w:val="000000"/>
              </w:rPr>
              <w:t>TERNAL</w:t>
            </w:r>
            <w:r w:rsidRPr="00786DB6">
              <w:rPr>
                <w:rFonts w:eastAsiaTheme="minorEastAsia"/>
                <w:color w:val="000000"/>
              </w:rPr>
              <w:t>CORPORATE LEGAL COUNSEL</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55.69</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57.69</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254</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7,326.63</w:t>
            </w:r>
          </w:p>
        </w:tc>
      </w:tr>
      <w:tr w:rsidR="00823AEA" w:rsidRPr="00786DB6" w:rsidTr="00823AEA">
        <w:trPr>
          <w:trHeight w:val="559"/>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HUMAN RESOURCE SPECIALIST</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28.06</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.27</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28.33</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34.29</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3,597.91</w:t>
            </w:r>
          </w:p>
        </w:tc>
      </w:tr>
      <w:tr w:rsidR="00823AEA" w:rsidRPr="00786DB6" w:rsidTr="00823AEA">
        <w:trPr>
          <w:trHeight w:val="377"/>
        </w:trPr>
        <w:tc>
          <w:tcPr>
            <w:tcW w:w="1964" w:type="dxa"/>
          </w:tcPr>
          <w:p w:rsidR="00823AEA" w:rsidRPr="00786DB6" w:rsidRDefault="00823AEA" w:rsidP="00823AEA">
            <w:pPr>
              <w:autoSpaceDE/>
              <w:autoSpaceDN/>
              <w:adjustRightInd/>
              <w:rPr>
                <w:rFonts w:eastAsiaTheme="minorEastAsia"/>
                <w:color w:val="000000"/>
              </w:rPr>
            </w:pPr>
            <w:r w:rsidRPr="00786DB6">
              <w:rPr>
                <w:rFonts w:eastAsiaTheme="minorEastAsia"/>
                <w:color w:val="000000"/>
              </w:rPr>
              <w:t>PARALEGAL</w:t>
            </w:r>
          </w:p>
        </w:tc>
        <w:tc>
          <w:tcPr>
            <w:tcW w:w="973"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23.47</w:t>
            </w:r>
          </w:p>
        </w:tc>
        <w:tc>
          <w:tcPr>
            <w:tcW w:w="1415" w:type="dxa"/>
          </w:tcPr>
          <w:p w:rsidR="00823AEA" w:rsidRPr="00786DB6" w:rsidRDefault="00823AEA" w:rsidP="00823AEA">
            <w:pPr>
              <w:autoSpaceDE/>
              <w:autoSpaceDN/>
              <w:adjustRightInd/>
              <w:jc w:val="center"/>
              <w:rPr>
                <w:rFonts w:eastAsiaTheme="minorEastAsia"/>
                <w:color w:val="000000"/>
              </w:rPr>
            </w:pPr>
            <w:r w:rsidRPr="00786DB6">
              <w:rPr>
                <w:rFonts w:eastAsiaTheme="minorEastAsia"/>
                <w:color w:val="000000"/>
              </w:rPr>
              <w:t>1.5</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24.97</w:t>
            </w:r>
          </w:p>
        </w:tc>
        <w:tc>
          <w:tcPr>
            <w:tcW w:w="1504" w:type="dxa"/>
          </w:tcPr>
          <w:p w:rsidR="00823AEA" w:rsidRPr="00786DB6" w:rsidRDefault="00823AEA" w:rsidP="00823AEA">
            <w:pPr>
              <w:autoSpaceDE/>
              <w:autoSpaceDN/>
              <w:adjustRightInd/>
              <w:spacing w:after="200" w:line="276" w:lineRule="auto"/>
              <w:jc w:val="center"/>
              <w:rPr>
                <w:rFonts w:eastAsiaTheme="minorEastAsia"/>
              </w:rPr>
            </w:pPr>
            <w:r w:rsidRPr="00786DB6">
              <w:rPr>
                <w:rFonts w:eastAsiaTheme="minorEastAsia"/>
              </w:rPr>
              <w:t>190.5</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3,171.19</w:t>
            </w:r>
          </w:p>
        </w:tc>
      </w:tr>
      <w:tr w:rsidR="00823AEA" w:rsidRPr="00786DB6" w:rsidTr="00823AEA">
        <w:trPr>
          <w:trHeight w:val="138"/>
        </w:trPr>
        <w:tc>
          <w:tcPr>
            <w:tcW w:w="1964" w:type="dxa"/>
          </w:tcPr>
          <w:p w:rsidR="00823AEA" w:rsidRPr="00786DB6" w:rsidRDefault="00823AEA" w:rsidP="00823AEA">
            <w:pPr>
              <w:autoSpaceDE/>
              <w:autoSpaceDN/>
              <w:adjustRightInd/>
              <w:spacing w:line="48" w:lineRule="atLeast"/>
              <w:rPr>
                <w:rFonts w:eastAsiaTheme="minorEastAsia"/>
                <w:color w:val="000000"/>
              </w:rPr>
            </w:pPr>
            <w:r w:rsidRPr="00786DB6">
              <w:rPr>
                <w:rFonts w:eastAsiaTheme="minorEastAsia"/>
                <w:color w:val="000000"/>
              </w:rPr>
              <w:t>PAYROLL SPECIALIST</w:t>
            </w:r>
          </w:p>
        </w:tc>
        <w:tc>
          <w:tcPr>
            <w:tcW w:w="973" w:type="dxa"/>
          </w:tcPr>
          <w:p w:rsidR="00823AEA" w:rsidRPr="00786DB6" w:rsidRDefault="00823AEA" w:rsidP="00823AEA">
            <w:pPr>
              <w:autoSpaceDE/>
              <w:autoSpaceDN/>
              <w:adjustRightInd/>
              <w:spacing w:line="48" w:lineRule="atLeast"/>
              <w:jc w:val="center"/>
              <w:rPr>
                <w:rFonts w:eastAsiaTheme="minorEastAsia"/>
                <w:color w:val="000000"/>
              </w:rPr>
            </w:pPr>
            <w:r w:rsidRPr="00786DB6">
              <w:rPr>
                <w:rFonts w:eastAsiaTheme="minorEastAsia"/>
                <w:color w:val="000000"/>
              </w:rPr>
              <w:t>20.26</w:t>
            </w:r>
          </w:p>
        </w:tc>
        <w:tc>
          <w:tcPr>
            <w:tcW w:w="1415" w:type="dxa"/>
          </w:tcPr>
          <w:p w:rsidR="00823AEA" w:rsidRPr="00786DB6" w:rsidRDefault="00823AEA" w:rsidP="00823AEA">
            <w:pPr>
              <w:autoSpaceDE/>
              <w:autoSpaceDN/>
              <w:adjustRightInd/>
              <w:spacing w:line="48" w:lineRule="atLeast"/>
              <w:jc w:val="center"/>
              <w:rPr>
                <w:rFonts w:eastAsiaTheme="minorEastAsia"/>
              </w:rPr>
            </w:pPr>
            <w:r w:rsidRPr="00786DB6">
              <w:rPr>
                <w:rFonts w:eastAsiaTheme="minorEastAsia"/>
              </w:rPr>
              <w:t>0.2</w:t>
            </w:r>
          </w:p>
        </w:tc>
        <w:tc>
          <w:tcPr>
            <w:tcW w:w="1504" w:type="dxa"/>
          </w:tcPr>
          <w:p w:rsidR="00823AEA" w:rsidRPr="00786DB6" w:rsidRDefault="00823AEA" w:rsidP="00823AEA">
            <w:pPr>
              <w:autoSpaceDE/>
              <w:autoSpaceDN/>
              <w:adjustRightInd/>
              <w:spacing w:after="200" w:line="48" w:lineRule="atLeast"/>
              <w:jc w:val="center"/>
              <w:rPr>
                <w:rFonts w:eastAsiaTheme="minorEastAsia"/>
              </w:rPr>
            </w:pPr>
            <w:r w:rsidRPr="00786DB6">
              <w:rPr>
                <w:rFonts w:eastAsiaTheme="minorEastAsia"/>
              </w:rPr>
              <w:t>20.46</w:t>
            </w:r>
          </w:p>
        </w:tc>
        <w:tc>
          <w:tcPr>
            <w:tcW w:w="1504" w:type="dxa"/>
          </w:tcPr>
          <w:p w:rsidR="00823AEA" w:rsidRPr="00786DB6" w:rsidRDefault="00823AEA" w:rsidP="00823AEA">
            <w:pPr>
              <w:autoSpaceDE/>
              <w:autoSpaceDN/>
              <w:adjustRightInd/>
              <w:spacing w:after="200" w:line="48" w:lineRule="atLeast"/>
              <w:jc w:val="center"/>
              <w:rPr>
                <w:rFonts w:eastAsiaTheme="minorEastAsia"/>
              </w:rPr>
            </w:pPr>
            <w:r w:rsidRPr="00786DB6">
              <w:rPr>
                <w:rFonts w:eastAsiaTheme="minorEastAsia"/>
              </w:rPr>
              <w:t>25.4</w:t>
            </w:r>
          </w:p>
        </w:tc>
        <w:tc>
          <w:tcPr>
            <w:tcW w:w="1238" w:type="dxa"/>
          </w:tcPr>
          <w:p w:rsidR="00823AEA" w:rsidRPr="00786DB6" w:rsidRDefault="00823AEA" w:rsidP="00823AEA">
            <w:pPr>
              <w:autoSpaceDE/>
              <w:autoSpaceDN/>
              <w:adjustRightInd/>
              <w:jc w:val="center"/>
              <w:rPr>
                <w:rFonts w:eastAsiaTheme="minorEastAsia"/>
              </w:rPr>
            </w:pPr>
            <w:r w:rsidRPr="00786DB6">
              <w:rPr>
                <w:rFonts w:eastAsiaTheme="minorEastAsia"/>
              </w:rPr>
              <w:t>2,598.42</w:t>
            </w:r>
          </w:p>
        </w:tc>
      </w:tr>
      <w:tr w:rsidR="00823AEA" w:rsidRPr="00786DB6" w:rsidTr="00823AEA">
        <w:trPr>
          <w:trHeight w:val="138"/>
        </w:trPr>
        <w:tc>
          <w:tcPr>
            <w:tcW w:w="1964" w:type="dxa"/>
          </w:tcPr>
          <w:p w:rsidR="00823AEA" w:rsidRPr="00BC250F" w:rsidRDefault="00823AEA" w:rsidP="00823AEA">
            <w:pPr>
              <w:autoSpaceDE/>
              <w:autoSpaceDN/>
              <w:adjustRightInd/>
              <w:spacing w:line="48" w:lineRule="atLeast"/>
              <w:rPr>
                <w:rFonts w:eastAsiaTheme="minorEastAsia"/>
                <w:color w:val="000000"/>
              </w:rPr>
            </w:pPr>
            <w:r w:rsidRPr="00BC250F">
              <w:rPr>
                <w:color w:val="000000"/>
              </w:rPr>
              <w:t>DEPARTMENT MANAGER</w:t>
            </w:r>
          </w:p>
        </w:tc>
        <w:tc>
          <w:tcPr>
            <w:tcW w:w="973" w:type="dxa"/>
          </w:tcPr>
          <w:p w:rsidR="00823AEA" w:rsidRPr="00F4723B" w:rsidRDefault="00823AEA" w:rsidP="00823AEA">
            <w:pPr>
              <w:autoSpaceDE/>
              <w:autoSpaceDN/>
              <w:adjustRightInd/>
              <w:spacing w:line="48" w:lineRule="atLeast"/>
              <w:jc w:val="center"/>
              <w:rPr>
                <w:rFonts w:eastAsiaTheme="minorEastAsia"/>
                <w:color w:val="000000"/>
              </w:rPr>
            </w:pPr>
            <w:r w:rsidRPr="00BC250F">
              <w:rPr>
                <w:color w:val="000000"/>
              </w:rPr>
              <w:t>27.01</w:t>
            </w:r>
          </w:p>
        </w:tc>
        <w:tc>
          <w:tcPr>
            <w:tcW w:w="1415" w:type="dxa"/>
          </w:tcPr>
          <w:p w:rsidR="00823AEA" w:rsidRPr="00F4723B" w:rsidRDefault="00823AEA" w:rsidP="00823AEA">
            <w:pPr>
              <w:autoSpaceDE/>
              <w:autoSpaceDN/>
              <w:adjustRightInd/>
              <w:spacing w:line="48" w:lineRule="atLeast"/>
              <w:jc w:val="center"/>
              <w:rPr>
                <w:rFonts w:eastAsiaTheme="minorEastAsia"/>
              </w:rPr>
            </w:pPr>
            <w:r w:rsidRPr="00BC250F">
              <w:rPr>
                <w:color w:val="000000"/>
              </w:rPr>
              <w:t>0.27</w:t>
            </w:r>
          </w:p>
        </w:tc>
        <w:tc>
          <w:tcPr>
            <w:tcW w:w="1504" w:type="dxa"/>
          </w:tcPr>
          <w:p w:rsidR="00823AEA" w:rsidRPr="00F4723B" w:rsidRDefault="00823AEA" w:rsidP="00823AEA">
            <w:pPr>
              <w:autoSpaceDE/>
              <w:autoSpaceDN/>
              <w:adjustRightInd/>
              <w:spacing w:after="200" w:line="48" w:lineRule="atLeast"/>
              <w:jc w:val="center"/>
              <w:rPr>
                <w:rFonts w:eastAsiaTheme="minorEastAsia"/>
              </w:rPr>
            </w:pPr>
            <w:r w:rsidRPr="00BC250F">
              <w:t>27.28</w:t>
            </w:r>
          </w:p>
        </w:tc>
        <w:tc>
          <w:tcPr>
            <w:tcW w:w="1504" w:type="dxa"/>
          </w:tcPr>
          <w:p w:rsidR="00823AEA" w:rsidRPr="00BC250F" w:rsidRDefault="00823AEA" w:rsidP="00823AEA">
            <w:pPr>
              <w:autoSpaceDE/>
              <w:autoSpaceDN/>
              <w:adjustRightInd/>
              <w:spacing w:after="200" w:line="48" w:lineRule="atLeast"/>
              <w:jc w:val="center"/>
              <w:rPr>
                <w:rFonts w:eastAsiaTheme="minorEastAsia"/>
              </w:rPr>
            </w:pPr>
            <w:r w:rsidRPr="00BC250F">
              <w:rPr>
                <w:rFonts w:eastAsiaTheme="minorEastAsia"/>
              </w:rPr>
              <w:t>34.29</w:t>
            </w:r>
          </w:p>
        </w:tc>
        <w:tc>
          <w:tcPr>
            <w:tcW w:w="1238" w:type="dxa"/>
          </w:tcPr>
          <w:p w:rsidR="00823AEA" w:rsidRPr="00F4723B" w:rsidRDefault="00823AEA" w:rsidP="00823AEA">
            <w:pPr>
              <w:autoSpaceDE/>
              <w:autoSpaceDN/>
              <w:adjustRightInd/>
              <w:jc w:val="center"/>
              <w:rPr>
                <w:rFonts w:eastAsiaTheme="minorEastAsia"/>
              </w:rPr>
            </w:pPr>
            <w:r w:rsidRPr="00BC250F">
              <w:t>3,464.56</w:t>
            </w:r>
          </w:p>
        </w:tc>
      </w:tr>
      <w:tr w:rsidR="00823AEA" w:rsidRPr="00786DB6" w:rsidTr="00823AEA">
        <w:trPr>
          <w:trHeight w:val="138"/>
        </w:trPr>
        <w:tc>
          <w:tcPr>
            <w:tcW w:w="1964" w:type="dxa"/>
          </w:tcPr>
          <w:p w:rsidR="00823AEA" w:rsidRPr="00BC250F" w:rsidRDefault="00823AEA" w:rsidP="00823AEA">
            <w:pPr>
              <w:autoSpaceDE/>
              <w:autoSpaceDN/>
              <w:adjustRightInd/>
              <w:spacing w:line="48" w:lineRule="atLeast"/>
              <w:rPr>
                <w:rFonts w:eastAsiaTheme="minorEastAsia"/>
                <w:color w:val="000000"/>
              </w:rPr>
            </w:pPr>
            <w:r w:rsidRPr="00BC250F">
              <w:rPr>
                <w:color w:val="000000"/>
              </w:rPr>
              <w:t>DEPARTMENT VICE PRESIDENT</w:t>
            </w:r>
          </w:p>
        </w:tc>
        <w:tc>
          <w:tcPr>
            <w:tcW w:w="973" w:type="dxa"/>
          </w:tcPr>
          <w:p w:rsidR="00823AEA" w:rsidRPr="00F4723B" w:rsidRDefault="00823AEA" w:rsidP="00823AEA">
            <w:pPr>
              <w:autoSpaceDE/>
              <w:autoSpaceDN/>
              <w:adjustRightInd/>
              <w:spacing w:line="48" w:lineRule="atLeast"/>
              <w:jc w:val="center"/>
              <w:rPr>
                <w:rFonts w:eastAsiaTheme="minorEastAsia"/>
                <w:color w:val="000000"/>
              </w:rPr>
            </w:pPr>
            <w:r w:rsidRPr="00BC250F">
              <w:t>57.44</w:t>
            </w:r>
          </w:p>
        </w:tc>
        <w:tc>
          <w:tcPr>
            <w:tcW w:w="1415" w:type="dxa"/>
          </w:tcPr>
          <w:p w:rsidR="00823AEA" w:rsidRPr="00F4723B" w:rsidRDefault="00823AEA" w:rsidP="00823AEA">
            <w:pPr>
              <w:autoSpaceDE/>
              <w:autoSpaceDN/>
              <w:adjustRightInd/>
              <w:spacing w:line="48" w:lineRule="atLeast"/>
              <w:jc w:val="center"/>
              <w:rPr>
                <w:rFonts w:eastAsiaTheme="minorEastAsia"/>
              </w:rPr>
            </w:pPr>
            <w:r w:rsidRPr="00BC250F">
              <w:t>0.27</w:t>
            </w:r>
          </w:p>
        </w:tc>
        <w:tc>
          <w:tcPr>
            <w:tcW w:w="1504" w:type="dxa"/>
          </w:tcPr>
          <w:p w:rsidR="00823AEA" w:rsidRPr="00F4723B" w:rsidRDefault="00823AEA" w:rsidP="00823AEA">
            <w:pPr>
              <w:autoSpaceDE/>
              <w:autoSpaceDN/>
              <w:adjustRightInd/>
              <w:spacing w:after="200" w:line="48" w:lineRule="atLeast"/>
              <w:jc w:val="center"/>
              <w:rPr>
                <w:rFonts w:eastAsiaTheme="minorEastAsia"/>
              </w:rPr>
            </w:pPr>
            <w:r w:rsidRPr="00BC250F">
              <w:t>22.642848</w:t>
            </w:r>
          </w:p>
        </w:tc>
        <w:tc>
          <w:tcPr>
            <w:tcW w:w="1504" w:type="dxa"/>
          </w:tcPr>
          <w:p w:rsidR="00823AEA" w:rsidRPr="00BC250F" w:rsidRDefault="00823AEA" w:rsidP="00823AEA">
            <w:pPr>
              <w:autoSpaceDE/>
              <w:autoSpaceDN/>
              <w:adjustRightInd/>
              <w:spacing w:after="200" w:line="48" w:lineRule="atLeast"/>
              <w:jc w:val="center"/>
              <w:rPr>
                <w:rFonts w:eastAsiaTheme="minorEastAsia"/>
              </w:rPr>
            </w:pPr>
            <w:r w:rsidRPr="00BC250F">
              <w:rPr>
                <w:rFonts w:eastAsiaTheme="minorEastAsia"/>
              </w:rPr>
              <w:t>34.29</w:t>
            </w:r>
          </w:p>
        </w:tc>
        <w:tc>
          <w:tcPr>
            <w:tcW w:w="1238" w:type="dxa"/>
          </w:tcPr>
          <w:p w:rsidR="00823AEA" w:rsidRPr="00F4723B" w:rsidRDefault="00823AEA" w:rsidP="00823AEA">
            <w:pPr>
              <w:autoSpaceDE/>
              <w:autoSpaceDN/>
              <w:adjustRightInd/>
              <w:jc w:val="center"/>
              <w:rPr>
                <w:rFonts w:eastAsiaTheme="minorEastAsia"/>
              </w:rPr>
            </w:pPr>
            <w:r w:rsidRPr="00BC250F">
              <w:t>2,875.64</w:t>
            </w:r>
          </w:p>
        </w:tc>
      </w:tr>
      <w:tr w:rsidR="00823AEA" w:rsidRPr="00786DB6" w:rsidTr="00823AEA">
        <w:trPr>
          <w:trHeight w:val="247"/>
        </w:trPr>
        <w:tc>
          <w:tcPr>
            <w:tcW w:w="1964" w:type="dxa"/>
          </w:tcPr>
          <w:p w:rsidR="00823AEA" w:rsidRPr="00BC250F" w:rsidRDefault="00823AEA" w:rsidP="00823AEA">
            <w:pPr>
              <w:autoSpaceDE/>
              <w:autoSpaceDN/>
              <w:adjustRightInd/>
              <w:spacing w:line="48" w:lineRule="atLeast"/>
              <w:rPr>
                <w:rFonts w:eastAsiaTheme="minorEastAsia"/>
                <w:color w:val="000000"/>
              </w:rPr>
            </w:pPr>
            <w:r w:rsidRPr="00BC250F">
              <w:rPr>
                <w:color w:val="000000"/>
              </w:rPr>
              <w:t>SUB TOTAL</w:t>
            </w:r>
          </w:p>
        </w:tc>
        <w:tc>
          <w:tcPr>
            <w:tcW w:w="973" w:type="dxa"/>
          </w:tcPr>
          <w:p w:rsidR="00823AEA" w:rsidRPr="00F4723B" w:rsidRDefault="00823AEA" w:rsidP="00823AEA">
            <w:pPr>
              <w:autoSpaceDE/>
              <w:autoSpaceDN/>
              <w:adjustRightInd/>
              <w:spacing w:line="48" w:lineRule="atLeast"/>
              <w:jc w:val="center"/>
              <w:rPr>
                <w:rFonts w:eastAsiaTheme="minorEastAsia"/>
                <w:color w:val="000000"/>
              </w:rPr>
            </w:pPr>
            <w:r w:rsidRPr="00BC250F">
              <w:rPr>
                <w:rFonts w:eastAsiaTheme="minorEastAsia"/>
              </w:rPr>
              <w:t>361.3</w:t>
            </w:r>
          </w:p>
        </w:tc>
        <w:tc>
          <w:tcPr>
            <w:tcW w:w="1415" w:type="dxa"/>
          </w:tcPr>
          <w:p w:rsidR="00823AEA" w:rsidRPr="00F4723B" w:rsidRDefault="00823AEA" w:rsidP="00823AEA">
            <w:pPr>
              <w:autoSpaceDE/>
              <w:autoSpaceDN/>
              <w:adjustRightInd/>
              <w:spacing w:line="48" w:lineRule="atLeast"/>
              <w:jc w:val="center"/>
              <w:rPr>
                <w:rFonts w:eastAsiaTheme="minorEastAsia"/>
              </w:rPr>
            </w:pPr>
            <w:r w:rsidRPr="00BC250F">
              <w:rPr>
                <w:rFonts w:eastAsiaTheme="minorEastAsia"/>
              </w:rPr>
              <w:t>8.21</w:t>
            </w:r>
          </w:p>
        </w:tc>
        <w:tc>
          <w:tcPr>
            <w:tcW w:w="1504" w:type="dxa"/>
          </w:tcPr>
          <w:p w:rsidR="00823AEA" w:rsidRPr="00F4723B" w:rsidRDefault="00823AEA" w:rsidP="00823AEA">
            <w:pPr>
              <w:autoSpaceDE/>
              <w:autoSpaceDN/>
              <w:adjustRightInd/>
              <w:spacing w:after="200" w:line="48" w:lineRule="atLeast"/>
              <w:jc w:val="center"/>
              <w:rPr>
                <w:rFonts w:eastAsiaTheme="minorEastAsia"/>
              </w:rPr>
            </w:pPr>
            <w:r w:rsidRPr="00BC250F">
              <w:t>334.442848</w:t>
            </w:r>
          </w:p>
        </w:tc>
        <w:tc>
          <w:tcPr>
            <w:tcW w:w="1504" w:type="dxa"/>
          </w:tcPr>
          <w:p w:rsidR="00823AEA" w:rsidRPr="00BC250F" w:rsidRDefault="00823AEA" w:rsidP="00823AEA">
            <w:pPr>
              <w:autoSpaceDE/>
              <w:autoSpaceDN/>
              <w:adjustRightInd/>
              <w:spacing w:after="200" w:line="48" w:lineRule="atLeast"/>
              <w:jc w:val="center"/>
              <w:rPr>
                <w:rFonts w:eastAsiaTheme="minorEastAsia"/>
              </w:rPr>
            </w:pPr>
            <w:r w:rsidRPr="00BC250F">
              <w:rPr>
                <w:rFonts w:eastAsiaTheme="minorEastAsia"/>
              </w:rPr>
              <w:t>1042.67</w:t>
            </w:r>
          </w:p>
        </w:tc>
        <w:tc>
          <w:tcPr>
            <w:tcW w:w="1238" w:type="dxa"/>
          </w:tcPr>
          <w:p w:rsidR="00823AEA" w:rsidRPr="00BC250F" w:rsidRDefault="00823AEA" w:rsidP="00823AEA">
            <w:pPr>
              <w:autoSpaceDE/>
              <w:autoSpaceDN/>
              <w:adjustRightInd/>
              <w:jc w:val="center"/>
              <w:rPr>
                <w:rFonts w:eastAsiaTheme="minorEastAsia"/>
                <w:b/>
              </w:rPr>
            </w:pPr>
            <w:r w:rsidRPr="00BC250F">
              <w:rPr>
                <w:b/>
                <w:color w:val="FF0000"/>
              </w:rPr>
              <w:t>42,474.24</w:t>
            </w:r>
          </w:p>
        </w:tc>
      </w:tr>
    </w:tbl>
    <w:p w:rsidR="00965BA2" w:rsidRDefault="00965BA2" w:rsidP="002259E9">
      <w:pPr>
        <w:spacing w:after="200" w:line="276" w:lineRule="auto"/>
        <w:rPr>
          <w:rFonts w:eastAsiaTheme="minorEastAsia"/>
          <w:lang w:eastAsia="ko-KR"/>
        </w:rPr>
      </w:pPr>
    </w:p>
    <w:p w:rsidR="00965BA2" w:rsidRDefault="00965BA2" w:rsidP="002259E9">
      <w:pPr>
        <w:spacing w:after="200" w:line="276" w:lineRule="auto"/>
        <w:rPr>
          <w:rFonts w:eastAsiaTheme="minorEastAsia"/>
          <w:lang w:eastAsia="ko-KR"/>
        </w:rPr>
      </w:pPr>
    </w:p>
    <w:p w:rsidR="00965BA2" w:rsidRDefault="00965BA2" w:rsidP="002259E9">
      <w:pPr>
        <w:spacing w:after="200" w:line="276" w:lineRule="auto"/>
        <w:rPr>
          <w:rFonts w:eastAsiaTheme="minorEastAsia"/>
          <w:lang w:eastAsia="ko-KR"/>
        </w:rPr>
      </w:pPr>
    </w:p>
    <w:p w:rsidR="00965BA2" w:rsidRDefault="00965BA2" w:rsidP="002259E9">
      <w:pPr>
        <w:spacing w:after="200" w:line="276" w:lineRule="auto"/>
        <w:rPr>
          <w:rFonts w:eastAsiaTheme="minorEastAsia"/>
          <w:lang w:eastAsia="ko-KR"/>
        </w:rPr>
      </w:pPr>
    </w:p>
    <w:p w:rsidR="00823AEA" w:rsidRDefault="00823AEA" w:rsidP="00823AEA">
      <w:pPr>
        <w:spacing w:after="200" w:line="276" w:lineRule="auto"/>
        <w:rPr>
          <w:rFonts w:eastAsiaTheme="minorEastAsia"/>
          <w:sz w:val="22"/>
          <w:szCs w:val="22"/>
          <w:lang w:eastAsia="ko-KR"/>
        </w:rPr>
      </w:pPr>
    </w:p>
    <w:p w:rsidR="00823AEA" w:rsidRDefault="00823AEA" w:rsidP="00823AEA">
      <w:pPr>
        <w:spacing w:after="200" w:line="276" w:lineRule="auto"/>
        <w:rPr>
          <w:rFonts w:eastAsiaTheme="minorEastAsia"/>
          <w:sz w:val="22"/>
          <w:szCs w:val="22"/>
          <w:lang w:eastAsia="ko-KR"/>
        </w:rPr>
      </w:pPr>
    </w:p>
    <w:p w:rsidR="00823AEA" w:rsidRDefault="00823AEA" w:rsidP="00823AEA">
      <w:pPr>
        <w:spacing w:after="200" w:line="276" w:lineRule="auto"/>
        <w:rPr>
          <w:rFonts w:eastAsiaTheme="minorEastAsia"/>
          <w:sz w:val="22"/>
          <w:szCs w:val="22"/>
          <w:lang w:eastAsia="ko-KR"/>
        </w:rPr>
      </w:pPr>
    </w:p>
    <w:p w:rsidR="00823AEA" w:rsidRDefault="00823AEA" w:rsidP="00823AEA">
      <w:pPr>
        <w:spacing w:after="200" w:line="276" w:lineRule="auto"/>
        <w:rPr>
          <w:rFonts w:eastAsiaTheme="minorEastAsia"/>
          <w:sz w:val="22"/>
          <w:szCs w:val="22"/>
          <w:lang w:eastAsia="ko-KR"/>
        </w:rPr>
      </w:pPr>
    </w:p>
    <w:p w:rsidR="00823AEA" w:rsidRDefault="00823AEA" w:rsidP="002259E9">
      <w:pPr>
        <w:spacing w:after="200" w:line="276" w:lineRule="auto"/>
        <w:rPr>
          <w:rFonts w:eastAsiaTheme="minorEastAsia"/>
          <w:lang w:eastAsia="ko-KR"/>
        </w:rPr>
      </w:pPr>
    </w:p>
    <w:p w:rsidR="00823AEA" w:rsidRDefault="00823AEA" w:rsidP="002259E9">
      <w:pPr>
        <w:spacing w:after="200" w:line="276" w:lineRule="auto"/>
        <w:rPr>
          <w:rFonts w:eastAsiaTheme="minorEastAsia"/>
          <w:lang w:eastAsia="ko-KR"/>
        </w:rPr>
      </w:pPr>
    </w:p>
    <w:p w:rsidR="00823AEA" w:rsidRDefault="00823AEA" w:rsidP="002259E9">
      <w:pPr>
        <w:spacing w:after="200" w:line="276" w:lineRule="auto"/>
        <w:rPr>
          <w:rFonts w:eastAsiaTheme="minorEastAsia"/>
          <w:lang w:eastAsia="ko-KR"/>
        </w:rPr>
      </w:pPr>
    </w:p>
    <w:p w:rsidR="00823AEA" w:rsidRDefault="00823AEA" w:rsidP="002259E9">
      <w:pPr>
        <w:spacing w:after="200" w:line="276" w:lineRule="auto"/>
        <w:rPr>
          <w:rFonts w:eastAsiaTheme="minorEastAsia"/>
          <w:sz w:val="22"/>
          <w:szCs w:val="22"/>
          <w:lang w:eastAsia="ko-KR"/>
        </w:rPr>
      </w:pPr>
    </w:p>
    <w:p w:rsidR="00823AEA" w:rsidRDefault="00823AEA" w:rsidP="002259E9">
      <w:pPr>
        <w:spacing w:after="200" w:line="276" w:lineRule="auto"/>
        <w:rPr>
          <w:rFonts w:eastAsiaTheme="minorEastAsia"/>
          <w:sz w:val="22"/>
          <w:szCs w:val="22"/>
          <w:lang w:eastAsia="ko-KR"/>
        </w:rPr>
      </w:pPr>
    </w:p>
    <w:p w:rsidR="00823AEA" w:rsidRDefault="00823AEA" w:rsidP="002259E9">
      <w:pPr>
        <w:spacing w:after="200" w:line="276" w:lineRule="auto"/>
        <w:rPr>
          <w:rFonts w:eastAsiaTheme="minorEastAsia"/>
          <w:sz w:val="22"/>
          <w:szCs w:val="22"/>
          <w:lang w:eastAsia="ko-KR"/>
        </w:rPr>
      </w:pPr>
    </w:p>
    <w:p w:rsidR="00823AEA" w:rsidRDefault="00823AEA" w:rsidP="002259E9">
      <w:pPr>
        <w:spacing w:after="200" w:line="276" w:lineRule="auto"/>
        <w:rPr>
          <w:rFonts w:eastAsiaTheme="minorEastAsia"/>
          <w:sz w:val="22"/>
          <w:szCs w:val="22"/>
          <w:lang w:eastAsia="ko-KR"/>
        </w:rPr>
      </w:pPr>
    </w:p>
    <w:p w:rsidR="00823AEA" w:rsidRDefault="00823AEA" w:rsidP="002259E9">
      <w:pPr>
        <w:spacing w:after="200" w:line="276" w:lineRule="auto"/>
        <w:rPr>
          <w:rFonts w:eastAsiaTheme="minorEastAsia"/>
          <w:sz w:val="22"/>
          <w:szCs w:val="22"/>
          <w:lang w:eastAsia="ko-KR"/>
        </w:rPr>
      </w:pPr>
    </w:p>
    <w:p w:rsidR="00A9514B" w:rsidRDefault="00A9514B" w:rsidP="002259E9">
      <w:pPr>
        <w:spacing w:after="200" w:line="276" w:lineRule="auto"/>
        <w:rPr>
          <w:rFonts w:eastAsiaTheme="minorEastAsia"/>
          <w:sz w:val="22"/>
          <w:szCs w:val="22"/>
          <w:lang w:eastAsia="ko-KR"/>
        </w:rPr>
      </w:pPr>
      <w:bookmarkStart w:id="0" w:name="_GoBack"/>
      <w:bookmarkEnd w:id="0"/>
    </w:p>
    <w:p w:rsidR="00823AEA" w:rsidRDefault="00654DBF" w:rsidP="002259E9">
      <w:pPr>
        <w:spacing w:after="200" w:line="276" w:lineRule="auto"/>
        <w:rPr>
          <w:rFonts w:eastAsiaTheme="minorEastAsia"/>
          <w:sz w:val="22"/>
          <w:szCs w:val="22"/>
          <w:lang w:eastAsia="ko-KR"/>
        </w:rPr>
      </w:pPr>
      <w:r w:rsidRPr="005042CA">
        <w:rPr>
          <w:rFonts w:eastAsiaTheme="minorEastAsia"/>
          <w:sz w:val="22"/>
          <w:szCs w:val="22"/>
          <w:lang w:eastAsia="ko-KR"/>
        </w:rPr>
        <w:t xml:space="preserve">Note: Chief Executive Officers, Computer Specialists and Data Entry specialist were excluded because they were not involved in any of the activities of the </w:t>
      </w:r>
      <w:r>
        <w:rPr>
          <w:rFonts w:eastAsiaTheme="minorEastAsia"/>
          <w:sz w:val="22"/>
          <w:szCs w:val="22"/>
          <w:lang w:eastAsia="ko-KR"/>
        </w:rPr>
        <w:t>firms</w:t>
      </w:r>
      <w:r w:rsidRPr="005042CA">
        <w:rPr>
          <w:rFonts w:eastAsiaTheme="minorEastAsia"/>
          <w:sz w:val="22"/>
          <w:szCs w:val="22"/>
          <w:lang w:eastAsia="ko-KR"/>
        </w:rPr>
        <w:t xml:space="preserve"> who utilized waivers</w:t>
      </w:r>
      <w:r>
        <w:rPr>
          <w:rFonts w:eastAsiaTheme="minorEastAsia"/>
          <w:sz w:val="22"/>
          <w:szCs w:val="22"/>
          <w:lang w:eastAsia="ko-KR"/>
        </w:rPr>
        <w:t>.</w:t>
      </w:r>
    </w:p>
    <w:p w:rsidR="00BC52FE" w:rsidRDefault="00BC52FE" w:rsidP="00654DBF">
      <w:pPr>
        <w:numPr>
          <w:ilvl w:val="12"/>
          <w:numId w:val="0"/>
        </w:numPr>
        <w:tabs>
          <w:tab w:val="left" w:pos="720"/>
          <w:tab w:val="left" w:pos="1440"/>
        </w:tabs>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11"/>
        </w:numPr>
        <w:tabs>
          <w:tab w:val="left" w:pos="720"/>
          <w:tab w:val="left" w:pos="1440"/>
        </w:tabs>
        <w:ind w:left="1440" w:hanging="1440"/>
      </w:pPr>
      <w:r>
        <w:tab/>
        <w:t>Estimate of  Total Annual Cost Burden to Respondent or Recordkeepers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No capital or operational expenses are expected as a result of this collection of information.</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sectPr w:rsidR="00BC52FE">
          <w:type w:val="continuous"/>
          <w:pgSz w:w="12240" w:h="15840"/>
          <w:pgMar w:top="1440" w:right="1440" w:bottom="1440" w:left="1440" w:header="1440" w:footer="1440" w:gutter="0"/>
          <w:cols w:space="720"/>
          <w:noEndnote/>
        </w:sectPr>
      </w:pPr>
    </w:p>
    <w:p w:rsidR="00BC52FE" w:rsidRDefault="00BC52FE" w:rsidP="00BC52FE">
      <w:pPr>
        <w:spacing w:line="2" w:lineRule="exact"/>
        <w:rPr>
          <w:sz w:val="24"/>
          <w:szCs w:val="24"/>
        </w:rPr>
      </w:pPr>
    </w:p>
    <w:p w:rsidR="00BC52FE" w:rsidRDefault="00BC52FE" w:rsidP="00BC52FE">
      <w:pPr>
        <w:pStyle w:val="Level1"/>
        <w:numPr>
          <w:ilvl w:val="0"/>
          <w:numId w:val="12"/>
        </w:numPr>
        <w:tabs>
          <w:tab w:val="left" w:pos="720"/>
          <w:tab w:val="left" w:pos="1440"/>
        </w:tabs>
        <w:ind w:left="1440" w:hanging="1440"/>
      </w:pPr>
      <w:r>
        <w:tab/>
        <w:t>Annualized Cost to the Federal Government</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 xml:space="preserve">As the recordkeeping requirement in this collection of information concerns only disclosures to third parties and not reporting to the government, there is no annualized cost to the Federal government.  </w:t>
      </w:r>
    </w:p>
    <w:p w:rsidR="00BC52FE" w:rsidRDefault="00BC52FE" w:rsidP="00BC52FE">
      <w:pPr>
        <w:numPr>
          <w:ilvl w:val="12"/>
          <w:numId w:val="0"/>
        </w:numPr>
        <w:rPr>
          <w:sz w:val="24"/>
          <w:szCs w:val="24"/>
        </w:rPr>
      </w:pPr>
    </w:p>
    <w:p w:rsidR="00BC52FE" w:rsidRDefault="00BC52FE" w:rsidP="00BC52FE">
      <w:pPr>
        <w:spacing w:line="2" w:lineRule="exact"/>
        <w:rPr>
          <w:sz w:val="24"/>
          <w:szCs w:val="24"/>
        </w:rPr>
      </w:pPr>
    </w:p>
    <w:p w:rsidR="00BC52FE" w:rsidRDefault="00BC52FE" w:rsidP="00BC52FE">
      <w:pPr>
        <w:pStyle w:val="Level1"/>
        <w:numPr>
          <w:ilvl w:val="0"/>
          <w:numId w:val="13"/>
        </w:numPr>
        <w:tabs>
          <w:tab w:val="left" w:pos="720"/>
          <w:tab w:val="left" w:pos="1440"/>
        </w:tabs>
        <w:ind w:left="1440" w:hanging="1440"/>
      </w:pPr>
      <w:r>
        <w:tab/>
        <w:t>Explanation for Program Changes or Adjustments</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There are no changes or adjustments to this collection of information.</w:t>
      </w:r>
    </w:p>
    <w:p w:rsidR="00BC52FE" w:rsidRDefault="00BC52FE" w:rsidP="00BC52FE">
      <w:pPr>
        <w:numPr>
          <w:ilvl w:val="12"/>
          <w:numId w:val="0"/>
        </w:numPr>
        <w:rPr>
          <w:sz w:val="24"/>
          <w:szCs w:val="24"/>
        </w:rPr>
      </w:pPr>
    </w:p>
    <w:p w:rsidR="00BC52FE" w:rsidRDefault="00BC52FE" w:rsidP="00BC52FE">
      <w:pPr>
        <w:spacing w:line="2" w:lineRule="exact"/>
        <w:rPr>
          <w:sz w:val="24"/>
          <w:szCs w:val="24"/>
        </w:rPr>
      </w:pPr>
    </w:p>
    <w:p w:rsidR="00BC52FE" w:rsidRDefault="00BC52FE" w:rsidP="00BC52FE">
      <w:pPr>
        <w:pStyle w:val="Level1"/>
        <w:numPr>
          <w:ilvl w:val="0"/>
          <w:numId w:val="14"/>
        </w:numPr>
        <w:tabs>
          <w:tab w:val="left" w:pos="720"/>
          <w:tab w:val="left" w:pos="1440"/>
        </w:tabs>
        <w:ind w:left="1440" w:hanging="1440"/>
      </w:pPr>
      <w:r>
        <w:tab/>
        <w:t>Plans for Tabulation and Publication</w:t>
      </w:r>
    </w:p>
    <w:p w:rsidR="00BC52FE" w:rsidRDefault="00BC52FE" w:rsidP="00BC52FE">
      <w:pPr>
        <w:numPr>
          <w:ilvl w:val="12"/>
          <w:numId w:val="0"/>
        </w:numPr>
        <w:rPr>
          <w:sz w:val="24"/>
          <w:szCs w:val="24"/>
        </w:rPr>
      </w:pPr>
      <w:r>
        <w:rPr>
          <w:sz w:val="24"/>
          <w:szCs w:val="24"/>
        </w:rPr>
        <w:tab/>
      </w:r>
    </w:p>
    <w:p w:rsidR="00BC52FE" w:rsidRDefault="00BC52FE" w:rsidP="00BC52FE">
      <w:pPr>
        <w:numPr>
          <w:ilvl w:val="12"/>
          <w:numId w:val="0"/>
        </w:numPr>
        <w:rPr>
          <w:sz w:val="24"/>
          <w:szCs w:val="24"/>
        </w:rPr>
      </w:pPr>
      <w:r>
        <w:rPr>
          <w:sz w:val="24"/>
          <w:szCs w:val="24"/>
        </w:rPr>
        <w:tab/>
        <w:t>The results of this collection of information will not be published.</w:t>
      </w:r>
    </w:p>
    <w:p w:rsidR="00BC52FE" w:rsidRDefault="00BC52FE" w:rsidP="00BC52FE">
      <w:pPr>
        <w:numPr>
          <w:ilvl w:val="12"/>
          <w:numId w:val="0"/>
        </w:numPr>
        <w:rPr>
          <w:sz w:val="24"/>
          <w:szCs w:val="24"/>
        </w:rPr>
      </w:pPr>
    </w:p>
    <w:p w:rsidR="00BC52FE" w:rsidRDefault="00BC52FE" w:rsidP="00BC52FE">
      <w:pPr>
        <w:spacing w:line="2" w:lineRule="exact"/>
        <w:rPr>
          <w:sz w:val="24"/>
          <w:szCs w:val="24"/>
        </w:rPr>
      </w:pPr>
    </w:p>
    <w:p w:rsidR="00BC52FE" w:rsidRDefault="00BC52FE" w:rsidP="00BC52FE">
      <w:pPr>
        <w:pStyle w:val="Level1"/>
        <w:numPr>
          <w:ilvl w:val="0"/>
          <w:numId w:val="15"/>
        </w:numPr>
        <w:tabs>
          <w:tab w:val="left" w:pos="720"/>
          <w:tab w:val="left" w:pos="1440"/>
        </w:tabs>
        <w:ind w:left="1440" w:hanging="1440"/>
      </w:pPr>
      <w:r>
        <w:tab/>
        <w:t>Reasons Display of OMB Expiration Date is Inappropriate</w:t>
      </w:r>
    </w:p>
    <w:p w:rsidR="00BC52FE" w:rsidRDefault="00BC52FE" w:rsidP="00BC52FE">
      <w:pPr>
        <w:numPr>
          <w:ilvl w:val="12"/>
          <w:numId w:val="0"/>
        </w:numPr>
        <w:rPr>
          <w:sz w:val="24"/>
          <w:szCs w:val="24"/>
        </w:rPr>
      </w:pPr>
    </w:p>
    <w:p w:rsidR="00BC52FE" w:rsidRDefault="00BC52FE" w:rsidP="00BC52FE">
      <w:pPr>
        <w:numPr>
          <w:ilvl w:val="12"/>
          <w:numId w:val="0"/>
        </w:numPr>
        <w:rPr>
          <w:sz w:val="24"/>
          <w:szCs w:val="24"/>
        </w:rPr>
      </w:pPr>
      <w:r>
        <w:rPr>
          <w:sz w:val="24"/>
          <w:szCs w:val="24"/>
        </w:rPr>
        <w:tab/>
        <w:t>EEOC is not seeking an exemption to display of the expiration date.</w:t>
      </w:r>
    </w:p>
    <w:p w:rsidR="00BC52FE" w:rsidRDefault="00BC52FE" w:rsidP="00BC52FE">
      <w:pPr>
        <w:numPr>
          <w:ilvl w:val="12"/>
          <w:numId w:val="0"/>
        </w:numPr>
        <w:rPr>
          <w:sz w:val="24"/>
          <w:szCs w:val="24"/>
        </w:rPr>
      </w:pPr>
    </w:p>
    <w:p w:rsidR="00BC52FE" w:rsidRDefault="00BC52FE" w:rsidP="00BC52FE">
      <w:pPr>
        <w:pStyle w:val="Level1"/>
        <w:numPr>
          <w:ilvl w:val="0"/>
          <w:numId w:val="16"/>
        </w:numPr>
        <w:tabs>
          <w:tab w:val="left" w:pos="720"/>
          <w:tab w:val="left" w:pos="1440"/>
        </w:tabs>
        <w:ind w:left="1440" w:hanging="1440"/>
      </w:pPr>
      <w:r>
        <w:tab/>
        <w:t>Exception to Certification</w:t>
      </w:r>
    </w:p>
    <w:p w:rsidR="00BC52FE" w:rsidRDefault="00BC52FE" w:rsidP="00BC52FE">
      <w:pPr>
        <w:numPr>
          <w:ilvl w:val="12"/>
          <w:numId w:val="0"/>
        </w:numPr>
        <w:rPr>
          <w:sz w:val="24"/>
          <w:szCs w:val="24"/>
        </w:rPr>
      </w:pPr>
    </w:p>
    <w:p w:rsidR="00C02782" w:rsidRDefault="00BC52FE">
      <w:r>
        <w:rPr>
          <w:sz w:val="24"/>
          <w:szCs w:val="24"/>
        </w:rPr>
        <w:tab/>
        <w:t>There are no exceptions to the certification statement.</w:t>
      </w:r>
      <w:r w:rsidR="00786DB6" w:rsidDel="00786DB6">
        <w:rPr>
          <w:sz w:val="24"/>
          <w:szCs w:val="24"/>
        </w:rPr>
        <w:t xml:space="preserve"> </w:t>
      </w:r>
    </w:p>
    <w:sectPr w:rsidR="00C02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EA" w:rsidRDefault="00823AEA" w:rsidP="00BC52FE">
      <w:r>
        <w:separator/>
      </w:r>
    </w:p>
  </w:endnote>
  <w:endnote w:type="continuationSeparator" w:id="0">
    <w:p w:rsidR="00823AEA" w:rsidRDefault="00823AEA" w:rsidP="00BC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82886"/>
      <w:docPartObj>
        <w:docPartGallery w:val="Page Numbers (Bottom of Page)"/>
        <w:docPartUnique/>
      </w:docPartObj>
    </w:sdtPr>
    <w:sdtEndPr>
      <w:rPr>
        <w:noProof/>
      </w:rPr>
    </w:sdtEndPr>
    <w:sdtContent>
      <w:p w:rsidR="00823AEA" w:rsidRDefault="00823AEA">
        <w:pPr>
          <w:pStyle w:val="Footer"/>
          <w:jc w:val="center"/>
        </w:pPr>
        <w:r>
          <w:fldChar w:fldCharType="begin"/>
        </w:r>
        <w:r>
          <w:instrText xml:space="preserve"> PAGE   \* MERGEFORMAT </w:instrText>
        </w:r>
        <w:r>
          <w:fldChar w:fldCharType="separate"/>
        </w:r>
        <w:r w:rsidR="00194670">
          <w:rPr>
            <w:noProof/>
          </w:rPr>
          <w:t>6</w:t>
        </w:r>
        <w:r>
          <w:rPr>
            <w:noProof/>
          </w:rPr>
          <w:fldChar w:fldCharType="end"/>
        </w:r>
      </w:p>
    </w:sdtContent>
  </w:sdt>
  <w:p w:rsidR="00823AEA" w:rsidRDefault="00823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EA" w:rsidRDefault="00823AEA" w:rsidP="00BC52FE">
      <w:r>
        <w:separator/>
      </w:r>
    </w:p>
  </w:footnote>
  <w:footnote w:type="continuationSeparator" w:id="0">
    <w:p w:rsidR="00823AEA" w:rsidRDefault="00823AEA" w:rsidP="00BC52FE">
      <w:r>
        <w:continuationSeparator/>
      </w:r>
    </w:p>
  </w:footnote>
  <w:footnote w:id="1">
    <w:p w:rsidR="00823AEA" w:rsidRDefault="00823AEA" w:rsidP="00B042FF">
      <w:pPr>
        <w:spacing w:after="240"/>
        <w:rPr>
          <w:sz w:val="24"/>
          <w:szCs w:val="24"/>
        </w:rPr>
      </w:pPr>
      <w:r>
        <w:rPr>
          <w:sz w:val="24"/>
          <w:szCs w:val="24"/>
          <w:vertAlign w:val="superscript"/>
        </w:rPr>
        <w:t>1</w:t>
      </w:r>
      <w:r>
        <w:rPr>
          <w:sz w:val="24"/>
          <w:szCs w:val="24"/>
        </w:rPr>
        <w:t xml:space="preserve"> An “exit incentive program” is a voluntary program offered to a group or class of employees where such employees are offered consideration in addition to anything of value to which the individuals are already entitled in exchange for their decision to resign voluntarily and sign a waiver.  “Other employment termination program” refers to a group or class of employees who were involuntarily terminated and who are offered additional consideration in return for their decision to sign a waiver.  29 C.F.R. § 1625.22(f)(1)(iii)(A).</w:t>
      </w:r>
    </w:p>
  </w:footnote>
  <w:footnote w:id="2">
    <w:p w:rsidR="00B84E69" w:rsidRDefault="00B84E69">
      <w:pPr>
        <w:pStyle w:val="FootnoteText"/>
      </w:pPr>
      <w:r>
        <w:rPr>
          <w:rStyle w:val="FootnoteReference"/>
        </w:rPr>
        <w:footnoteRef/>
      </w:r>
      <w:r>
        <w:t xml:space="preserve"> </w:t>
      </w:r>
      <w:r w:rsidRPr="00124EE0">
        <w:t>Wage hour  rates  listed in first column were obtained from the Bureau of Labor Statistics (see U.S. Dept. of Labor, Bureau of Labor Statistics, Occupational Outlook Handbook, http://www/bls.gov/ooh/)</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371"/>
    <w:multiLevelType w:val="singleLevel"/>
    <w:tmpl w:val="29169A82"/>
    <w:lvl w:ilvl="0">
      <w:start w:val="11"/>
      <w:numFmt w:val="decimal"/>
      <w:lvlText w:val="%1."/>
      <w:legacy w:legacy="1" w:legacySpace="0" w:legacyIndent="1"/>
      <w:lvlJc w:val="left"/>
      <w:pPr>
        <w:ind w:left="1" w:hanging="1"/>
      </w:pPr>
      <w:rPr>
        <w:rFonts w:ascii="Times New Roman" w:hAnsi="Times New Roman" w:cs="Times New Roman" w:hint="default"/>
      </w:rPr>
    </w:lvl>
  </w:abstractNum>
  <w:abstractNum w:abstractNumId="1">
    <w:nsid w:val="0FAB3F7A"/>
    <w:multiLevelType w:val="singleLevel"/>
    <w:tmpl w:val="C0BA11D4"/>
    <w:lvl w:ilvl="0">
      <w:start w:val="9"/>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1AB12CD6"/>
    <w:multiLevelType w:val="singleLevel"/>
    <w:tmpl w:val="864EF6E4"/>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20F0535B"/>
    <w:multiLevelType w:val="singleLevel"/>
    <w:tmpl w:val="15942F64"/>
    <w:lvl w:ilvl="0">
      <w:start w:val="16"/>
      <w:numFmt w:val="decimal"/>
      <w:lvlText w:val="%1."/>
      <w:legacy w:legacy="1" w:legacySpace="0" w:legacyIndent="1"/>
      <w:lvlJc w:val="left"/>
      <w:pPr>
        <w:ind w:left="1" w:hanging="1"/>
      </w:pPr>
      <w:rPr>
        <w:rFonts w:ascii="Times New Roman" w:hAnsi="Times New Roman" w:cs="Times New Roman" w:hint="default"/>
      </w:rPr>
    </w:lvl>
  </w:abstractNum>
  <w:abstractNum w:abstractNumId="4">
    <w:nsid w:val="25556312"/>
    <w:multiLevelType w:val="singleLevel"/>
    <w:tmpl w:val="0E30CB06"/>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2B866766"/>
    <w:multiLevelType w:val="singleLevel"/>
    <w:tmpl w:val="03CAC5AC"/>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342F2180"/>
    <w:multiLevelType w:val="singleLevel"/>
    <w:tmpl w:val="AC907A20"/>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7">
    <w:nsid w:val="38932D88"/>
    <w:multiLevelType w:val="singleLevel"/>
    <w:tmpl w:val="CB4CCD48"/>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8">
    <w:nsid w:val="52CA53FD"/>
    <w:multiLevelType w:val="singleLevel"/>
    <w:tmpl w:val="A7C00AE0"/>
    <w:lvl w:ilvl="0">
      <w:start w:val="14"/>
      <w:numFmt w:val="decimal"/>
      <w:lvlText w:val="%1."/>
      <w:legacy w:legacy="1" w:legacySpace="0" w:legacyIndent="1"/>
      <w:lvlJc w:val="left"/>
      <w:pPr>
        <w:ind w:left="4591" w:hanging="1"/>
      </w:pPr>
      <w:rPr>
        <w:rFonts w:ascii="Times New Roman" w:hAnsi="Times New Roman" w:cs="Times New Roman" w:hint="default"/>
      </w:rPr>
    </w:lvl>
  </w:abstractNum>
  <w:abstractNum w:abstractNumId="9">
    <w:nsid w:val="54AF0697"/>
    <w:multiLevelType w:val="singleLevel"/>
    <w:tmpl w:val="E1F04138"/>
    <w:lvl w:ilvl="0">
      <w:start w:val="18"/>
      <w:numFmt w:val="decimal"/>
      <w:lvlText w:val="%1."/>
      <w:legacy w:legacy="1" w:legacySpace="0" w:legacyIndent="1"/>
      <w:lvlJc w:val="left"/>
      <w:pPr>
        <w:ind w:left="1" w:hanging="1"/>
      </w:pPr>
      <w:rPr>
        <w:rFonts w:ascii="Times New Roman" w:hAnsi="Times New Roman" w:cs="Times New Roman" w:hint="default"/>
      </w:rPr>
    </w:lvl>
  </w:abstractNum>
  <w:abstractNum w:abstractNumId="10">
    <w:nsid w:val="56F9642D"/>
    <w:multiLevelType w:val="singleLevel"/>
    <w:tmpl w:val="9C063EF2"/>
    <w:lvl w:ilvl="0">
      <w:start w:val="15"/>
      <w:numFmt w:val="decimal"/>
      <w:lvlText w:val="%1."/>
      <w:legacy w:legacy="1" w:legacySpace="0" w:legacyIndent="1"/>
      <w:lvlJc w:val="left"/>
      <w:pPr>
        <w:ind w:left="1" w:hanging="1"/>
      </w:pPr>
      <w:rPr>
        <w:rFonts w:ascii="Times New Roman" w:hAnsi="Times New Roman" w:cs="Times New Roman" w:hint="default"/>
      </w:rPr>
    </w:lvl>
  </w:abstractNum>
  <w:abstractNum w:abstractNumId="11">
    <w:nsid w:val="58236FB9"/>
    <w:multiLevelType w:val="singleLevel"/>
    <w:tmpl w:val="A984BBD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12">
    <w:nsid w:val="6764403D"/>
    <w:multiLevelType w:val="singleLevel"/>
    <w:tmpl w:val="70443890"/>
    <w:lvl w:ilvl="0">
      <w:start w:val="6"/>
      <w:numFmt w:val="decimal"/>
      <w:lvlText w:val="%1."/>
      <w:legacy w:legacy="1" w:legacySpace="0" w:legacyIndent="1"/>
      <w:lvlJc w:val="left"/>
      <w:pPr>
        <w:ind w:left="1" w:hanging="1"/>
      </w:pPr>
      <w:rPr>
        <w:rFonts w:ascii="Times New Roman" w:hAnsi="Times New Roman" w:cs="Times New Roman" w:hint="default"/>
      </w:rPr>
    </w:lvl>
  </w:abstractNum>
  <w:abstractNum w:abstractNumId="13">
    <w:nsid w:val="6E754FEA"/>
    <w:multiLevelType w:val="singleLevel"/>
    <w:tmpl w:val="FFC029CA"/>
    <w:lvl w:ilvl="0">
      <w:start w:val="13"/>
      <w:numFmt w:val="decimal"/>
      <w:lvlText w:val="%1."/>
      <w:legacy w:legacy="1" w:legacySpace="0" w:legacyIndent="1"/>
      <w:lvlJc w:val="left"/>
      <w:pPr>
        <w:ind w:left="1" w:hanging="1"/>
      </w:pPr>
      <w:rPr>
        <w:rFonts w:ascii="Times New Roman" w:hAnsi="Times New Roman" w:cs="Times New Roman" w:hint="default"/>
      </w:rPr>
    </w:lvl>
  </w:abstractNum>
  <w:abstractNum w:abstractNumId="14">
    <w:nsid w:val="71970C3C"/>
    <w:multiLevelType w:val="multilevel"/>
    <w:tmpl w:val="09567CBA"/>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7255071D"/>
    <w:multiLevelType w:val="multilevel"/>
    <w:tmpl w:val="B34AA9DA"/>
    <w:lvl w:ilvl="0">
      <w:start w:val="1"/>
      <w:numFmt w:val="upperRoman"/>
      <w:lvlText w:val="%1."/>
      <w:lvlJc w:val="left"/>
      <w:pPr>
        <w:ind w:left="5130" w:firstLine="0"/>
      </w:pPr>
      <w:rPr>
        <w:color w:val="auto"/>
      </w:rPr>
    </w:lvl>
    <w:lvl w:ilvl="1">
      <w:start w:val="1"/>
      <w:numFmt w:val="upperLetter"/>
      <w:lvlText w:val="%2."/>
      <w:lvlJc w:val="left"/>
      <w:pPr>
        <w:ind w:left="216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num w:numId="1">
    <w:abstractNumId w:val="15"/>
  </w:num>
  <w:num w:numId="2">
    <w:abstractNumId w:val="14"/>
  </w:num>
  <w:num w:numId="3">
    <w:abstractNumId w:val="11"/>
  </w:num>
  <w:num w:numId="4">
    <w:abstractNumId w:val="7"/>
  </w:num>
  <w:num w:numId="5">
    <w:abstractNumId w:val="12"/>
  </w:num>
  <w:num w:numId="6">
    <w:abstractNumId w:val="4"/>
  </w:num>
  <w:num w:numId="7">
    <w:abstractNumId w:val="2"/>
  </w:num>
  <w:num w:numId="8">
    <w:abstractNumId w:val="1"/>
  </w:num>
  <w:num w:numId="9">
    <w:abstractNumId w:val="5"/>
  </w:num>
  <w:num w:numId="10">
    <w:abstractNumId w:val="0"/>
  </w:num>
  <w:num w:numId="11">
    <w:abstractNumId w:val="13"/>
  </w:num>
  <w:num w:numId="12">
    <w:abstractNumId w:val="8"/>
  </w:num>
  <w:num w:numId="13">
    <w:abstractNumId w:val="10"/>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FE"/>
    <w:rsid w:val="000C1172"/>
    <w:rsid w:val="00106B79"/>
    <w:rsid w:val="00114D9F"/>
    <w:rsid w:val="00122149"/>
    <w:rsid w:val="00124EE0"/>
    <w:rsid w:val="00184F9D"/>
    <w:rsid w:val="00186F3A"/>
    <w:rsid w:val="00194670"/>
    <w:rsid w:val="002259E9"/>
    <w:rsid w:val="002A239F"/>
    <w:rsid w:val="002D6D97"/>
    <w:rsid w:val="00327191"/>
    <w:rsid w:val="0036535C"/>
    <w:rsid w:val="00400857"/>
    <w:rsid w:val="004168C1"/>
    <w:rsid w:val="0045368A"/>
    <w:rsid w:val="00455364"/>
    <w:rsid w:val="004777A9"/>
    <w:rsid w:val="004849AD"/>
    <w:rsid w:val="005104CE"/>
    <w:rsid w:val="00553DA7"/>
    <w:rsid w:val="00566FD5"/>
    <w:rsid w:val="005C1AEB"/>
    <w:rsid w:val="005C29D0"/>
    <w:rsid w:val="005F6C49"/>
    <w:rsid w:val="00623B0A"/>
    <w:rsid w:val="006344AB"/>
    <w:rsid w:val="00654DBF"/>
    <w:rsid w:val="006613A2"/>
    <w:rsid w:val="006A6865"/>
    <w:rsid w:val="006F559D"/>
    <w:rsid w:val="0072266B"/>
    <w:rsid w:val="00786DB6"/>
    <w:rsid w:val="007A1377"/>
    <w:rsid w:val="007E2103"/>
    <w:rsid w:val="007E7974"/>
    <w:rsid w:val="00823AEA"/>
    <w:rsid w:val="00826D41"/>
    <w:rsid w:val="008B6FB1"/>
    <w:rsid w:val="00914786"/>
    <w:rsid w:val="00936D35"/>
    <w:rsid w:val="0094644A"/>
    <w:rsid w:val="00947797"/>
    <w:rsid w:val="00965BA2"/>
    <w:rsid w:val="0097425E"/>
    <w:rsid w:val="009746B6"/>
    <w:rsid w:val="00991A15"/>
    <w:rsid w:val="009C53AB"/>
    <w:rsid w:val="009F700E"/>
    <w:rsid w:val="00A01E70"/>
    <w:rsid w:val="00A05B94"/>
    <w:rsid w:val="00A3398D"/>
    <w:rsid w:val="00A9514B"/>
    <w:rsid w:val="00AC5D97"/>
    <w:rsid w:val="00B042FF"/>
    <w:rsid w:val="00B21E46"/>
    <w:rsid w:val="00B35407"/>
    <w:rsid w:val="00B36269"/>
    <w:rsid w:val="00B41F8B"/>
    <w:rsid w:val="00B60BE4"/>
    <w:rsid w:val="00B6585A"/>
    <w:rsid w:val="00B84E69"/>
    <w:rsid w:val="00BC250F"/>
    <w:rsid w:val="00BC52FE"/>
    <w:rsid w:val="00C02782"/>
    <w:rsid w:val="00C43FC0"/>
    <w:rsid w:val="00CB70E5"/>
    <w:rsid w:val="00D15E7E"/>
    <w:rsid w:val="00D56426"/>
    <w:rsid w:val="00D97B3E"/>
    <w:rsid w:val="00DC32F4"/>
    <w:rsid w:val="00DF5047"/>
    <w:rsid w:val="00E76CC5"/>
    <w:rsid w:val="00EA151D"/>
    <w:rsid w:val="00EA29C1"/>
    <w:rsid w:val="00EE54C0"/>
    <w:rsid w:val="00EF6839"/>
    <w:rsid w:val="00F43143"/>
    <w:rsid w:val="00F4723B"/>
    <w:rsid w:val="00F7632B"/>
    <w:rsid w:val="00FA6A38"/>
    <w:rsid w:val="00FF16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F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CB70E5"/>
    <w:pPr>
      <w:keepNext/>
      <w:keepLines/>
      <w:numPr>
        <w:ilvl w:val="2"/>
        <w:numId w:val="1"/>
      </w:numPr>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70E5"/>
    <w:rPr>
      <w:rFonts w:ascii="Times New Roman" w:eastAsiaTheme="majorEastAsia" w:hAnsi="Times New Roman" w:cstheme="majorBidi"/>
      <w:b/>
      <w:bCs/>
      <w:sz w:val="24"/>
    </w:rPr>
  </w:style>
  <w:style w:type="paragraph" w:customStyle="1" w:styleId="Level1">
    <w:name w:val="Level 1"/>
    <w:rsid w:val="00BC52F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2">
    <w:name w:val="Level 2"/>
    <w:rsid w:val="00BC52FE"/>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2149"/>
    <w:rPr>
      <w:sz w:val="16"/>
      <w:szCs w:val="16"/>
    </w:rPr>
  </w:style>
  <w:style w:type="paragraph" w:styleId="CommentText">
    <w:name w:val="annotation text"/>
    <w:basedOn w:val="Normal"/>
    <w:link w:val="CommentTextChar"/>
    <w:uiPriority w:val="99"/>
    <w:semiHidden/>
    <w:unhideWhenUsed/>
    <w:rsid w:val="00122149"/>
  </w:style>
  <w:style w:type="character" w:customStyle="1" w:styleId="CommentTextChar">
    <w:name w:val="Comment Text Char"/>
    <w:basedOn w:val="DefaultParagraphFont"/>
    <w:link w:val="CommentText"/>
    <w:uiPriority w:val="99"/>
    <w:semiHidden/>
    <w:rsid w:val="00122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149"/>
    <w:rPr>
      <w:b/>
      <w:bCs/>
    </w:rPr>
  </w:style>
  <w:style w:type="character" w:customStyle="1" w:styleId="CommentSubjectChar">
    <w:name w:val="Comment Subject Char"/>
    <w:basedOn w:val="CommentTextChar"/>
    <w:link w:val="CommentSubject"/>
    <w:uiPriority w:val="99"/>
    <w:semiHidden/>
    <w:rsid w:val="001221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2149"/>
    <w:rPr>
      <w:rFonts w:ascii="Tahoma" w:hAnsi="Tahoma" w:cs="Tahoma"/>
      <w:sz w:val="16"/>
      <w:szCs w:val="16"/>
    </w:rPr>
  </w:style>
  <w:style w:type="character" w:customStyle="1" w:styleId="BalloonTextChar">
    <w:name w:val="Balloon Text Char"/>
    <w:basedOn w:val="DefaultParagraphFont"/>
    <w:link w:val="BalloonText"/>
    <w:uiPriority w:val="99"/>
    <w:semiHidden/>
    <w:rsid w:val="00122149"/>
    <w:rPr>
      <w:rFonts w:ascii="Tahoma" w:eastAsia="Times New Roman" w:hAnsi="Tahoma" w:cs="Tahoma"/>
      <w:sz w:val="16"/>
      <w:szCs w:val="16"/>
    </w:rPr>
  </w:style>
  <w:style w:type="paragraph" w:styleId="Header">
    <w:name w:val="header"/>
    <w:basedOn w:val="Normal"/>
    <w:link w:val="HeaderChar"/>
    <w:uiPriority w:val="99"/>
    <w:unhideWhenUsed/>
    <w:rsid w:val="00106B79"/>
    <w:pPr>
      <w:tabs>
        <w:tab w:val="center" w:pos="4680"/>
        <w:tab w:val="right" w:pos="9360"/>
      </w:tabs>
    </w:pPr>
  </w:style>
  <w:style w:type="character" w:customStyle="1" w:styleId="HeaderChar">
    <w:name w:val="Header Char"/>
    <w:basedOn w:val="DefaultParagraphFont"/>
    <w:link w:val="Header"/>
    <w:uiPriority w:val="99"/>
    <w:rsid w:val="00106B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6B79"/>
    <w:pPr>
      <w:tabs>
        <w:tab w:val="center" w:pos="4680"/>
        <w:tab w:val="right" w:pos="9360"/>
      </w:tabs>
    </w:pPr>
  </w:style>
  <w:style w:type="character" w:customStyle="1" w:styleId="FooterChar">
    <w:name w:val="Footer Char"/>
    <w:basedOn w:val="DefaultParagraphFont"/>
    <w:link w:val="Footer"/>
    <w:uiPriority w:val="99"/>
    <w:rsid w:val="00106B79"/>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05B94"/>
    <w:pPr>
      <w:widowControl w:val="0"/>
      <w:suppressAutoHyphens/>
      <w:autoSpaceDE/>
      <w:autoSpaceDN/>
      <w:adjustRightInd/>
      <w:ind w:left="86" w:right="86"/>
    </w:pPr>
    <w:rPr>
      <w:lang w:bidi="he-IL"/>
    </w:rPr>
  </w:style>
  <w:style w:type="character" w:customStyle="1" w:styleId="FootnoteTextChar">
    <w:name w:val="Footnote Text Char"/>
    <w:basedOn w:val="DefaultParagraphFont"/>
    <w:link w:val="FootnoteText"/>
    <w:uiPriority w:val="99"/>
    <w:semiHidden/>
    <w:rsid w:val="00A05B94"/>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A05B94"/>
    <w:rPr>
      <w:vertAlign w:val="superscript"/>
    </w:rPr>
  </w:style>
  <w:style w:type="table" w:styleId="TableGrid">
    <w:name w:val="Table Grid"/>
    <w:basedOn w:val="TableNormal"/>
    <w:uiPriority w:val="59"/>
    <w:rsid w:val="00FA6A38"/>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DB6"/>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F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CB70E5"/>
    <w:pPr>
      <w:keepNext/>
      <w:keepLines/>
      <w:numPr>
        <w:ilvl w:val="2"/>
        <w:numId w:val="1"/>
      </w:numPr>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70E5"/>
    <w:rPr>
      <w:rFonts w:ascii="Times New Roman" w:eastAsiaTheme="majorEastAsia" w:hAnsi="Times New Roman" w:cstheme="majorBidi"/>
      <w:b/>
      <w:bCs/>
      <w:sz w:val="24"/>
    </w:rPr>
  </w:style>
  <w:style w:type="paragraph" w:customStyle="1" w:styleId="Level1">
    <w:name w:val="Level 1"/>
    <w:rsid w:val="00BC52F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2">
    <w:name w:val="Level 2"/>
    <w:rsid w:val="00BC52FE"/>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2149"/>
    <w:rPr>
      <w:sz w:val="16"/>
      <w:szCs w:val="16"/>
    </w:rPr>
  </w:style>
  <w:style w:type="paragraph" w:styleId="CommentText">
    <w:name w:val="annotation text"/>
    <w:basedOn w:val="Normal"/>
    <w:link w:val="CommentTextChar"/>
    <w:uiPriority w:val="99"/>
    <w:semiHidden/>
    <w:unhideWhenUsed/>
    <w:rsid w:val="00122149"/>
  </w:style>
  <w:style w:type="character" w:customStyle="1" w:styleId="CommentTextChar">
    <w:name w:val="Comment Text Char"/>
    <w:basedOn w:val="DefaultParagraphFont"/>
    <w:link w:val="CommentText"/>
    <w:uiPriority w:val="99"/>
    <w:semiHidden/>
    <w:rsid w:val="00122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149"/>
    <w:rPr>
      <w:b/>
      <w:bCs/>
    </w:rPr>
  </w:style>
  <w:style w:type="character" w:customStyle="1" w:styleId="CommentSubjectChar">
    <w:name w:val="Comment Subject Char"/>
    <w:basedOn w:val="CommentTextChar"/>
    <w:link w:val="CommentSubject"/>
    <w:uiPriority w:val="99"/>
    <w:semiHidden/>
    <w:rsid w:val="001221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2149"/>
    <w:rPr>
      <w:rFonts w:ascii="Tahoma" w:hAnsi="Tahoma" w:cs="Tahoma"/>
      <w:sz w:val="16"/>
      <w:szCs w:val="16"/>
    </w:rPr>
  </w:style>
  <w:style w:type="character" w:customStyle="1" w:styleId="BalloonTextChar">
    <w:name w:val="Balloon Text Char"/>
    <w:basedOn w:val="DefaultParagraphFont"/>
    <w:link w:val="BalloonText"/>
    <w:uiPriority w:val="99"/>
    <w:semiHidden/>
    <w:rsid w:val="00122149"/>
    <w:rPr>
      <w:rFonts w:ascii="Tahoma" w:eastAsia="Times New Roman" w:hAnsi="Tahoma" w:cs="Tahoma"/>
      <w:sz w:val="16"/>
      <w:szCs w:val="16"/>
    </w:rPr>
  </w:style>
  <w:style w:type="paragraph" w:styleId="Header">
    <w:name w:val="header"/>
    <w:basedOn w:val="Normal"/>
    <w:link w:val="HeaderChar"/>
    <w:uiPriority w:val="99"/>
    <w:unhideWhenUsed/>
    <w:rsid w:val="00106B79"/>
    <w:pPr>
      <w:tabs>
        <w:tab w:val="center" w:pos="4680"/>
        <w:tab w:val="right" w:pos="9360"/>
      </w:tabs>
    </w:pPr>
  </w:style>
  <w:style w:type="character" w:customStyle="1" w:styleId="HeaderChar">
    <w:name w:val="Header Char"/>
    <w:basedOn w:val="DefaultParagraphFont"/>
    <w:link w:val="Header"/>
    <w:uiPriority w:val="99"/>
    <w:rsid w:val="00106B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6B79"/>
    <w:pPr>
      <w:tabs>
        <w:tab w:val="center" w:pos="4680"/>
        <w:tab w:val="right" w:pos="9360"/>
      </w:tabs>
    </w:pPr>
  </w:style>
  <w:style w:type="character" w:customStyle="1" w:styleId="FooterChar">
    <w:name w:val="Footer Char"/>
    <w:basedOn w:val="DefaultParagraphFont"/>
    <w:link w:val="Footer"/>
    <w:uiPriority w:val="99"/>
    <w:rsid w:val="00106B79"/>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05B94"/>
    <w:pPr>
      <w:widowControl w:val="0"/>
      <w:suppressAutoHyphens/>
      <w:autoSpaceDE/>
      <w:autoSpaceDN/>
      <w:adjustRightInd/>
      <w:ind w:left="86" w:right="86"/>
    </w:pPr>
    <w:rPr>
      <w:lang w:bidi="he-IL"/>
    </w:rPr>
  </w:style>
  <w:style w:type="character" w:customStyle="1" w:styleId="FootnoteTextChar">
    <w:name w:val="Footnote Text Char"/>
    <w:basedOn w:val="DefaultParagraphFont"/>
    <w:link w:val="FootnoteText"/>
    <w:uiPriority w:val="99"/>
    <w:semiHidden/>
    <w:rsid w:val="00A05B94"/>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A05B94"/>
    <w:rPr>
      <w:vertAlign w:val="superscript"/>
    </w:rPr>
  </w:style>
  <w:style w:type="table" w:styleId="TableGrid">
    <w:name w:val="Table Grid"/>
    <w:basedOn w:val="TableNormal"/>
    <w:uiPriority w:val="59"/>
    <w:rsid w:val="00FA6A38"/>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DB6"/>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98A6-833A-4975-832C-ACF2E584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EEOC</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MARION</dc:creator>
  <cp:lastModifiedBy>SAVANNAH MARION</cp:lastModifiedBy>
  <cp:revision>6</cp:revision>
  <cp:lastPrinted>2017-02-06T21:01:00Z</cp:lastPrinted>
  <dcterms:created xsi:type="dcterms:W3CDTF">2017-02-07T17:29:00Z</dcterms:created>
  <dcterms:modified xsi:type="dcterms:W3CDTF">2017-02-07T19:01:00Z</dcterms:modified>
</cp:coreProperties>
</file>