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8CED6" w14:textId="77777777" w:rsidR="000F04D2" w:rsidRPr="004B7B54" w:rsidRDefault="000F04D2" w:rsidP="00520C41">
      <w:pPr>
        <w:rPr>
          <w:rFonts w:ascii="Shruti" w:hAnsi="Shruti" w:cs="Shruti"/>
          <w:b/>
          <w:sz w:val="24"/>
          <w:szCs w:val="24"/>
        </w:rPr>
      </w:pPr>
      <w:r w:rsidRPr="004B7B54">
        <w:rPr>
          <w:rFonts w:ascii="Shruti" w:hAnsi="Shruti" w:cs="Shruti"/>
          <w:b/>
          <w:sz w:val="24"/>
          <w:szCs w:val="24"/>
        </w:rPr>
        <w:t>DEPARTMENT OF COMMERCE</w:t>
      </w:r>
    </w:p>
    <w:p w14:paraId="3AB6AA60" w14:textId="689A6F38" w:rsidR="000F04D2" w:rsidRPr="004B7B54" w:rsidRDefault="000F04D2" w:rsidP="001B3DAC">
      <w:pPr>
        <w:rPr>
          <w:rFonts w:ascii="Shruti" w:hAnsi="Shruti" w:cs="Shruti"/>
          <w:b/>
          <w:sz w:val="24"/>
          <w:szCs w:val="24"/>
        </w:rPr>
      </w:pPr>
      <w:r w:rsidRPr="004B7B54">
        <w:rPr>
          <w:rFonts w:ascii="Shruti" w:hAnsi="Shruti" w:cs="Shruti"/>
          <w:b/>
          <w:sz w:val="24"/>
          <w:szCs w:val="24"/>
        </w:rPr>
        <w:t>Submission for OMB Review;</w:t>
      </w:r>
      <w:r w:rsidR="004B7B54">
        <w:rPr>
          <w:rFonts w:ascii="Shruti" w:hAnsi="Shruti" w:cs="Shruti"/>
          <w:b/>
          <w:sz w:val="24"/>
          <w:szCs w:val="24"/>
        </w:rPr>
        <w:t xml:space="preserve"> </w:t>
      </w:r>
      <w:r w:rsidRPr="004B7B54">
        <w:rPr>
          <w:rFonts w:ascii="Shruti" w:hAnsi="Shruti" w:cs="Shruti"/>
          <w:b/>
          <w:sz w:val="24"/>
          <w:szCs w:val="24"/>
        </w:rPr>
        <w:t>Comment Request</w:t>
      </w:r>
    </w:p>
    <w:p w14:paraId="0CB2F953" w14:textId="77777777" w:rsidR="000F04D2" w:rsidRPr="004B7B54" w:rsidRDefault="000F04D2" w:rsidP="001B3DAC">
      <w:pPr>
        <w:rPr>
          <w:rFonts w:ascii="Shruti" w:hAnsi="Shruti" w:cs="Shruti"/>
          <w:sz w:val="24"/>
          <w:szCs w:val="24"/>
        </w:rPr>
      </w:pPr>
      <w:r w:rsidRPr="004B7B54">
        <w:rPr>
          <w:rFonts w:ascii="Shruti" w:hAnsi="Shruti" w:cs="Shruti"/>
          <w:sz w:val="24"/>
          <w:szCs w:val="24"/>
        </w:rPr>
        <w:t>The Department of Commerce will submit to the Office of Management and Budget (OMB) for clearance the following proposal for collection of information under the provisions of the Paperwork Reduction Act (44 U.S.C. chapter 35).</w:t>
      </w:r>
    </w:p>
    <w:p w14:paraId="49138D77" w14:textId="77777777"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Agency: </w:t>
      </w:r>
      <w:r w:rsidRPr="004B7B54">
        <w:rPr>
          <w:rFonts w:ascii="Shruti" w:hAnsi="Shruti" w:cs="Shruti"/>
          <w:sz w:val="24"/>
          <w:szCs w:val="24"/>
        </w:rPr>
        <w:t>U.S. Census Bureau.</w:t>
      </w:r>
    </w:p>
    <w:p w14:paraId="0E26DD6F" w14:textId="1163FBEF"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Title: </w:t>
      </w:r>
      <w:bookmarkStart w:id="0" w:name="_GoBack"/>
      <w:r w:rsidRPr="004B7B54">
        <w:rPr>
          <w:rFonts w:ascii="Shruti" w:hAnsi="Shruti" w:cs="Shruti"/>
          <w:sz w:val="24"/>
          <w:szCs w:val="24"/>
        </w:rPr>
        <w:t>American Community Survey</w:t>
      </w:r>
      <w:r w:rsidR="00A32CD6" w:rsidRPr="004B7B54">
        <w:rPr>
          <w:rFonts w:ascii="Shruti" w:hAnsi="Shruti" w:cs="Shruti"/>
          <w:sz w:val="24"/>
          <w:szCs w:val="24"/>
        </w:rPr>
        <w:t xml:space="preserve"> </w:t>
      </w:r>
      <w:r w:rsidRPr="004B7B54">
        <w:rPr>
          <w:rFonts w:ascii="Shruti" w:hAnsi="Shruti" w:cs="Shruti"/>
          <w:sz w:val="24"/>
          <w:szCs w:val="24"/>
        </w:rPr>
        <w:t>(ACS) Methods Panel</w:t>
      </w:r>
      <w:r w:rsidR="001B3DAC" w:rsidRPr="004B7B54">
        <w:rPr>
          <w:rFonts w:ascii="Shruti" w:hAnsi="Shruti" w:cs="Shruti"/>
          <w:sz w:val="24"/>
          <w:szCs w:val="24"/>
        </w:rPr>
        <w:t>,</w:t>
      </w:r>
      <w:r w:rsidRPr="004B7B54">
        <w:rPr>
          <w:rFonts w:ascii="Shruti" w:hAnsi="Shruti" w:cs="Shruti"/>
          <w:sz w:val="24"/>
          <w:szCs w:val="24"/>
        </w:rPr>
        <w:t xml:space="preserve"> </w:t>
      </w:r>
      <w:r w:rsidR="001B3DAC" w:rsidRPr="004B7B54">
        <w:rPr>
          <w:rFonts w:ascii="Shruti" w:hAnsi="Shruti" w:cs="Shruti"/>
          <w:sz w:val="24"/>
          <w:szCs w:val="24"/>
        </w:rPr>
        <w:t>Online Communications Improving Survey Response Campaign</w:t>
      </w:r>
      <w:r w:rsidR="00B311AF">
        <w:rPr>
          <w:rFonts w:ascii="Shruti" w:hAnsi="Shruti" w:cs="Shruti"/>
          <w:sz w:val="24"/>
          <w:szCs w:val="24"/>
        </w:rPr>
        <w:t>.</w:t>
      </w:r>
      <w:bookmarkEnd w:id="0"/>
    </w:p>
    <w:p w14:paraId="04099E94" w14:textId="77777777"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OMB Control Number: </w:t>
      </w:r>
      <w:r w:rsidRPr="004B7B54">
        <w:rPr>
          <w:rFonts w:ascii="Shruti" w:hAnsi="Shruti" w:cs="Shruti"/>
          <w:sz w:val="24"/>
          <w:szCs w:val="24"/>
        </w:rPr>
        <w:t>0607–0936.</w:t>
      </w:r>
    </w:p>
    <w:p w14:paraId="00155089" w14:textId="77777777"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Form Number(s): </w:t>
      </w:r>
      <w:r w:rsidRPr="004B7B54">
        <w:rPr>
          <w:rFonts w:ascii="Shruti" w:hAnsi="Shruti" w:cs="Shruti"/>
          <w:sz w:val="24"/>
          <w:szCs w:val="24"/>
        </w:rPr>
        <w:t>ACS–1, ACS–1(Spanish), ACS CATI, ACS CAPI, ACS Internet.</w:t>
      </w:r>
    </w:p>
    <w:p w14:paraId="4CBF5729" w14:textId="2985B29B" w:rsidR="000F04D2" w:rsidRDefault="000F04D2" w:rsidP="001B3DAC">
      <w:pPr>
        <w:rPr>
          <w:rFonts w:ascii="Shruti" w:hAnsi="Shruti" w:cs="Shruti"/>
          <w:sz w:val="24"/>
          <w:szCs w:val="24"/>
        </w:rPr>
      </w:pPr>
      <w:r w:rsidRPr="004B7B54">
        <w:rPr>
          <w:rFonts w:ascii="Shruti" w:hAnsi="Shruti" w:cs="Shruti"/>
          <w:i/>
          <w:iCs/>
          <w:sz w:val="24"/>
          <w:szCs w:val="24"/>
        </w:rPr>
        <w:t xml:space="preserve">Type of Request: </w:t>
      </w:r>
      <w:proofErr w:type="spellStart"/>
      <w:r w:rsidRPr="004B7B54">
        <w:rPr>
          <w:rFonts w:ascii="Shruti" w:hAnsi="Shruti" w:cs="Shruti"/>
          <w:sz w:val="24"/>
          <w:szCs w:val="24"/>
        </w:rPr>
        <w:t>Nonsubstantive</w:t>
      </w:r>
      <w:proofErr w:type="spellEnd"/>
      <w:r w:rsidRPr="004B7B54">
        <w:rPr>
          <w:rFonts w:ascii="Shruti" w:hAnsi="Shruti" w:cs="Shruti"/>
          <w:sz w:val="24"/>
          <w:szCs w:val="24"/>
        </w:rPr>
        <w:t xml:space="preserve"> Change Request</w:t>
      </w:r>
      <w:r w:rsidR="00E57163" w:rsidRPr="004B7B54">
        <w:rPr>
          <w:rFonts w:ascii="Shruti" w:hAnsi="Shruti" w:cs="Shruti"/>
          <w:sz w:val="24"/>
          <w:szCs w:val="24"/>
        </w:rPr>
        <w:t>.</w:t>
      </w:r>
    </w:p>
    <w:p w14:paraId="7D145A7E" w14:textId="31A73CCE" w:rsidR="0024462D" w:rsidRDefault="0024462D" w:rsidP="001B3DAC">
      <w:pPr>
        <w:rPr>
          <w:rFonts w:ascii="Shruti" w:hAnsi="Shruti" w:cs="Shruti"/>
          <w:sz w:val="24"/>
          <w:szCs w:val="24"/>
        </w:rPr>
      </w:pPr>
      <w:r>
        <w:rPr>
          <w:rFonts w:ascii="Shruti" w:hAnsi="Shruti" w:cs="Shruti"/>
          <w:i/>
          <w:sz w:val="24"/>
          <w:szCs w:val="24"/>
        </w:rPr>
        <w:t>Number of Respondents:</w:t>
      </w:r>
      <w:r>
        <w:rPr>
          <w:rFonts w:ascii="Shruti" w:hAnsi="Shruti" w:cs="Shruti"/>
          <w:sz w:val="24"/>
          <w:szCs w:val="24"/>
        </w:rPr>
        <w:t xml:space="preserve"> None</w:t>
      </w:r>
    </w:p>
    <w:p w14:paraId="410D2DEA" w14:textId="2D4C2588" w:rsidR="0024462D" w:rsidRPr="0024462D" w:rsidRDefault="0024462D" w:rsidP="001B3DAC">
      <w:pPr>
        <w:rPr>
          <w:rFonts w:ascii="Shruti" w:hAnsi="Shruti" w:cs="Shruti"/>
          <w:sz w:val="24"/>
          <w:szCs w:val="24"/>
        </w:rPr>
      </w:pPr>
      <w:r>
        <w:rPr>
          <w:rFonts w:ascii="Shruti" w:hAnsi="Shruti" w:cs="Shruti"/>
          <w:i/>
          <w:sz w:val="24"/>
          <w:szCs w:val="24"/>
        </w:rPr>
        <w:t>Average Hours Per Response:</w:t>
      </w:r>
      <w:r>
        <w:rPr>
          <w:rFonts w:ascii="Shruti" w:hAnsi="Shruti" w:cs="Shruti"/>
          <w:sz w:val="24"/>
          <w:szCs w:val="24"/>
        </w:rPr>
        <w:t xml:space="preserve"> None</w:t>
      </w:r>
    </w:p>
    <w:p w14:paraId="637F8CFF" w14:textId="6626A443" w:rsidR="000F04D2" w:rsidRPr="004B7B54" w:rsidRDefault="000F04D2" w:rsidP="001B3DAC">
      <w:pPr>
        <w:rPr>
          <w:rFonts w:ascii="Shruti" w:hAnsi="Shruti" w:cs="Shruti"/>
          <w:sz w:val="24"/>
          <w:szCs w:val="24"/>
        </w:rPr>
      </w:pPr>
      <w:r w:rsidRPr="004B7B54">
        <w:rPr>
          <w:rFonts w:ascii="Shruti" w:hAnsi="Shruti" w:cs="Shruti"/>
          <w:i/>
          <w:iCs/>
          <w:sz w:val="24"/>
          <w:szCs w:val="24"/>
        </w:rPr>
        <w:t>Burden Hours:</w:t>
      </w:r>
      <w:r w:rsidR="001B3DAC" w:rsidRPr="004B7B54">
        <w:rPr>
          <w:rFonts w:ascii="Shruti" w:hAnsi="Shruti" w:cs="Shruti"/>
          <w:i/>
          <w:iCs/>
          <w:sz w:val="24"/>
          <w:szCs w:val="24"/>
        </w:rPr>
        <w:t xml:space="preserve"> </w:t>
      </w:r>
      <w:r w:rsidR="001B3DAC" w:rsidRPr="004B7B54">
        <w:rPr>
          <w:rFonts w:ascii="Shruti" w:hAnsi="Shruti" w:cs="Shruti"/>
          <w:iCs/>
          <w:sz w:val="24"/>
          <w:szCs w:val="24"/>
        </w:rPr>
        <w:t xml:space="preserve">No additional burden hours are requested under this </w:t>
      </w:r>
      <w:proofErr w:type="spellStart"/>
      <w:r w:rsidR="001B3DAC" w:rsidRPr="004B7B54">
        <w:rPr>
          <w:rFonts w:ascii="Shruti" w:hAnsi="Shruti" w:cs="Shruti"/>
          <w:iCs/>
          <w:sz w:val="24"/>
          <w:szCs w:val="24"/>
        </w:rPr>
        <w:t>nonsubstantive</w:t>
      </w:r>
      <w:proofErr w:type="spellEnd"/>
      <w:r w:rsidR="001B3DAC" w:rsidRPr="004B7B54">
        <w:rPr>
          <w:rFonts w:ascii="Shruti" w:hAnsi="Shruti" w:cs="Shruti"/>
          <w:iCs/>
          <w:sz w:val="24"/>
          <w:szCs w:val="24"/>
        </w:rPr>
        <w:t xml:space="preserve"> change request</w:t>
      </w:r>
      <w:r w:rsidRPr="004B7B54">
        <w:rPr>
          <w:rFonts w:ascii="Shruti" w:hAnsi="Shruti" w:cs="Shruti"/>
          <w:sz w:val="24"/>
          <w:szCs w:val="24"/>
        </w:rPr>
        <w:t>.</w:t>
      </w:r>
    </w:p>
    <w:p w14:paraId="2F50F698" w14:textId="77777777" w:rsidR="000F04D2" w:rsidRPr="004B7B54" w:rsidRDefault="000F04D2" w:rsidP="001B3DAC">
      <w:pPr>
        <w:rPr>
          <w:rFonts w:ascii="Shruti" w:hAnsi="Shruti" w:cs="Shruti"/>
          <w:i/>
          <w:iCs/>
          <w:sz w:val="24"/>
          <w:szCs w:val="24"/>
        </w:rPr>
      </w:pPr>
      <w:r w:rsidRPr="004B7B54">
        <w:rPr>
          <w:rFonts w:ascii="Shruti" w:hAnsi="Shruti" w:cs="Shruti"/>
          <w:i/>
          <w:iCs/>
          <w:sz w:val="24"/>
          <w:szCs w:val="24"/>
        </w:rPr>
        <w:t>Needs and Uses:</w:t>
      </w:r>
    </w:p>
    <w:p w14:paraId="5010E488" w14:textId="2A77CED6" w:rsidR="001B3DAC" w:rsidRPr="004B7B54" w:rsidRDefault="000F04D2" w:rsidP="001B3DAC">
      <w:pPr>
        <w:rPr>
          <w:rFonts w:ascii="Shruti" w:hAnsi="Shruti" w:cs="Shruti"/>
          <w:sz w:val="24"/>
          <w:szCs w:val="24"/>
        </w:rPr>
      </w:pPr>
      <w:r w:rsidRPr="004B7B54">
        <w:rPr>
          <w:rFonts w:ascii="Shruti" w:hAnsi="Shruti" w:cs="Shruti"/>
          <w:sz w:val="24"/>
          <w:szCs w:val="24"/>
        </w:rPr>
        <w:t xml:space="preserve">The American Community Survey collects detailed socioeconomic data from about 3.5 million households in the United States and 36,000 in Puerto Rico each year. The ACS also collects detailed socioeconomic data from about 195,000 residents living in Group Quarter (GQ) facilities. An ongoing data collection effort with an annual sample of this </w:t>
      </w:r>
      <w:r w:rsidR="007503AA" w:rsidRPr="004B7B54">
        <w:rPr>
          <w:rFonts w:ascii="Shruti" w:hAnsi="Shruti" w:cs="Shruti"/>
          <w:sz w:val="24"/>
          <w:szCs w:val="24"/>
        </w:rPr>
        <w:lastRenderedPageBreak/>
        <w:t xml:space="preserve">magnitude requires that the ACS </w:t>
      </w:r>
      <w:r w:rsidRPr="004B7B54">
        <w:rPr>
          <w:rFonts w:ascii="Shruti" w:hAnsi="Shruti" w:cs="Shruti"/>
          <w:sz w:val="24"/>
          <w:szCs w:val="24"/>
        </w:rPr>
        <w:t>continue research, testing</w:t>
      </w:r>
      <w:r w:rsidR="00450CE5" w:rsidRPr="004B7B54">
        <w:rPr>
          <w:rFonts w:ascii="Shruti" w:hAnsi="Shruti" w:cs="Shruti"/>
          <w:sz w:val="24"/>
          <w:szCs w:val="24"/>
        </w:rPr>
        <w:t>,</w:t>
      </w:r>
      <w:r w:rsidRPr="004B7B54">
        <w:rPr>
          <w:rFonts w:ascii="Shruti" w:hAnsi="Shruti" w:cs="Shruti"/>
          <w:sz w:val="24"/>
          <w:szCs w:val="24"/>
        </w:rPr>
        <w:t xml:space="preserve"> and evaluations aimed at improving data quality, achieving survey cost efficiencies, and improving ACS questionnaire content and related data collection materials. The ACS Methods Panel is a research program that is designed to address and respond to issues and survey needs. </w:t>
      </w:r>
      <w:r w:rsidR="001B3DAC" w:rsidRPr="004B7B54">
        <w:rPr>
          <w:rFonts w:ascii="Shruti" w:hAnsi="Shruti" w:cs="Shruti"/>
          <w:sz w:val="24"/>
          <w:szCs w:val="24"/>
        </w:rPr>
        <w:t xml:space="preserve">In </w:t>
      </w:r>
      <w:r w:rsidR="007503AA" w:rsidRPr="004B7B54">
        <w:rPr>
          <w:rFonts w:ascii="Shruti" w:hAnsi="Shruti" w:cs="Shruti"/>
          <w:sz w:val="24"/>
          <w:szCs w:val="24"/>
        </w:rPr>
        <w:t>line with</w:t>
      </w:r>
      <w:r w:rsidRPr="004B7B54">
        <w:rPr>
          <w:rFonts w:ascii="Shruti" w:hAnsi="Shruti" w:cs="Shruti"/>
          <w:sz w:val="24"/>
          <w:szCs w:val="24"/>
        </w:rPr>
        <w:t xml:space="preserve"> </w:t>
      </w:r>
      <w:r w:rsidR="001B3DAC" w:rsidRPr="004B7B54">
        <w:rPr>
          <w:rFonts w:ascii="Shruti" w:hAnsi="Shruti" w:cs="Shruti"/>
          <w:sz w:val="24"/>
          <w:szCs w:val="24"/>
        </w:rPr>
        <w:t>the Census Bureau’s goal to increase survey response rates through communications, the Census Bureau seeks to launch a pilot of a targeted digital advertising campaign. During the 2000 and 2010 decennial enumerations, the Census Bureau saw an uptick of ACS response rates</w:t>
      </w:r>
      <w:r w:rsidR="00EA3918" w:rsidRPr="004B7B54">
        <w:rPr>
          <w:rFonts w:ascii="Shruti" w:hAnsi="Shruti" w:cs="Shruti"/>
          <w:sz w:val="24"/>
          <w:szCs w:val="24"/>
        </w:rPr>
        <w:t>.</w:t>
      </w:r>
      <w:r w:rsidR="001B3DAC" w:rsidRPr="004B7B54">
        <w:rPr>
          <w:rStyle w:val="FootnoteReference"/>
          <w:rFonts w:ascii="Shruti" w:hAnsi="Shruti" w:cs="Shruti"/>
          <w:sz w:val="24"/>
          <w:szCs w:val="24"/>
        </w:rPr>
        <w:footnoteReference w:id="1"/>
      </w:r>
      <w:r w:rsidR="001B3DAC" w:rsidRPr="004B7B54">
        <w:rPr>
          <w:rFonts w:ascii="Shruti" w:hAnsi="Shruti" w:cs="Shruti"/>
          <w:sz w:val="24"/>
          <w:szCs w:val="24"/>
        </w:rPr>
        <w:t xml:space="preserve"> A year-over-year increase of 6.4 percentage points was observed in the Savannah, GA media market during the 2015 </w:t>
      </w:r>
      <w:r w:rsidR="00EA3918" w:rsidRPr="004B7B54">
        <w:rPr>
          <w:rFonts w:ascii="Shruti" w:hAnsi="Shruti" w:cs="Shruti"/>
          <w:sz w:val="24"/>
          <w:szCs w:val="24"/>
        </w:rPr>
        <w:t xml:space="preserve">Census </w:t>
      </w:r>
      <w:r w:rsidR="001B3DAC" w:rsidRPr="004B7B54">
        <w:rPr>
          <w:rFonts w:ascii="Shruti" w:hAnsi="Shruti" w:cs="Shruti"/>
          <w:sz w:val="24"/>
          <w:szCs w:val="24"/>
        </w:rPr>
        <w:t>Site Test</w:t>
      </w:r>
      <w:r w:rsidR="00EA3918" w:rsidRPr="004B7B54">
        <w:rPr>
          <w:rFonts w:ascii="Shruti" w:hAnsi="Shruti" w:cs="Shruti"/>
          <w:sz w:val="24"/>
          <w:szCs w:val="24"/>
        </w:rPr>
        <w:t>.</w:t>
      </w:r>
      <w:r w:rsidR="001B3DAC" w:rsidRPr="004B7B54">
        <w:rPr>
          <w:rStyle w:val="FootnoteReference"/>
          <w:rFonts w:ascii="Shruti" w:hAnsi="Shruti" w:cs="Shruti"/>
          <w:sz w:val="24"/>
          <w:szCs w:val="24"/>
        </w:rPr>
        <w:footnoteReference w:id="2"/>
      </w:r>
      <w:r w:rsidR="001B3DAC" w:rsidRPr="004B7B54">
        <w:rPr>
          <w:rFonts w:ascii="Shruti" w:hAnsi="Shruti" w:cs="Shruti"/>
          <w:sz w:val="24"/>
          <w:szCs w:val="24"/>
        </w:rPr>
        <w:t xml:space="preserve">  </w:t>
      </w:r>
    </w:p>
    <w:p w14:paraId="331C21E7" w14:textId="19A96A9C" w:rsidR="001B3DAC" w:rsidRPr="004B7B54" w:rsidRDefault="001B3DAC" w:rsidP="001B3DAC">
      <w:pPr>
        <w:rPr>
          <w:rFonts w:ascii="Shruti" w:hAnsi="Shruti" w:cs="Shruti"/>
          <w:sz w:val="24"/>
          <w:szCs w:val="24"/>
        </w:rPr>
      </w:pPr>
      <w:r w:rsidRPr="004B7B54">
        <w:rPr>
          <w:rFonts w:ascii="Shruti" w:hAnsi="Shruti" w:cs="Shruti"/>
          <w:sz w:val="24"/>
          <w:szCs w:val="24"/>
        </w:rPr>
        <w:t xml:space="preserve">Outside of decennial years, traditional broad-based advertising methods are cost-prohibitive because of the relatively small sample size for most Census </w:t>
      </w:r>
      <w:r w:rsidR="00450CE5" w:rsidRPr="004B7B54">
        <w:rPr>
          <w:rFonts w:ascii="Shruti" w:hAnsi="Shruti" w:cs="Shruti"/>
          <w:sz w:val="24"/>
          <w:szCs w:val="24"/>
        </w:rPr>
        <w:t xml:space="preserve">Bureau </w:t>
      </w:r>
      <w:r w:rsidRPr="004B7B54">
        <w:rPr>
          <w:rFonts w:ascii="Shruti" w:hAnsi="Shruti" w:cs="Shruti"/>
          <w:sz w:val="24"/>
          <w:szCs w:val="24"/>
        </w:rPr>
        <w:t xml:space="preserve">surveys compared to the general population. With the advent of digital advertising tactics, however, </w:t>
      </w:r>
      <w:r w:rsidR="00450CE5" w:rsidRPr="004B7B54">
        <w:rPr>
          <w:rFonts w:ascii="Shruti" w:hAnsi="Shruti" w:cs="Shruti"/>
          <w:sz w:val="24"/>
          <w:szCs w:val="24"/>
        </w:rPr>
        <w:t xml:space="preserve">the </w:t>
      </w:r>
      <w:r w:rsidRPr="004B7B54">
        <w:rPr>
          <w:rFonts w:ascii="Shruti" w:hAnsi="Shruti" w:cs="Shruti"/>
          <w:sz w:val="24"/>
          <w:szCs w:val="24"/>
        </w:rPr>
        <w:t xml:space="preserve">Census </w:t>
      </w:r>
      <w:r w:rsidR="00450CE5" w:rsidRPr="004B7B54">
        <w:rPr>
          <w:rFonts w:ascii="Shruti" w:hAnsi="Shruti" w:cs="Shruti"/>
          <w:sz w:val="24"/>
          <w:szCs w:val="24"/>
        </w:rPr>
        <w:t xml:space="preserve">Bureau </w:t>
      </w:r>
      <w:r w:rsidRPr="004B7B54">
        <w:rPr>
          <w:rFonts w:ascii="Shruti" w:hAnsi="Shruti" w:cs="Shruti"/>
          <w:sz w:val="24"/>
          <w:szCs w:val="24"/>
        </w:rPr>
        <w:t xml:space="preserve">now has the potential opportunity to cost-effectively deliver promotional messages to individual households within a survey sample. The ACS offers a large enough national sample to field a test of such tactics and determine whether they lift response rates. </w:t>
      </w:r>
      <w:r w:rsidR="001A677A" w:rsidRPr="004B7B54">
        <w:rPr>
          <w:rFonts w:ascii="Shruti" w:hAnsi="Shruti" w:cs="Shruti"/>
          <w:sz w:val="24"/>
          <w:szCs w:val="24"/>
        </w:rPr>
        <w:t xml:space="preserve">If digital advertisements encourage recipients to respond to a survey early in the process of </w:t>
      </w:r>
      <w:r w:rsidR="001A677A" w:rsidRPr="004B7B54">
        <w:rPr>
          <w:rFonts w:ascii="Shruti" w:hAnsi="Shruti" w:cs="Shruti"/>
          <w:sz w:val="24"/>
          <w:szCs w:val="24"/>
        </w:rPr>
        <w:lastRenderedPageBreak/>
        <w:t xml:space="preserve">data collection, including responding online, then the Census Bureau will save money on costly follow-up efforts to collect data from </w:t>
      </w:r>
      <w:proofErr w:type="spellStart"/>
      <w:r w:rsidR="001A677A" w:rsidRPr="004B7B54">
        <w:rPr>
          <w:rFonts w:ascii="Shruti" w:hAnsi="Shruti" w:cs="Shruti"/>
          <w:sz w:val="24"/>
          <w:szCs w:val="24"/>
        </w:rPr>
        <w:t>nonrespondents</w:t>
      </w:r>
      <w:proofErr w:type="spellEnd"/>
      <w:r w:rsidR="001A677A" w:rsidRPr="004B7B54">
        <w:rPr>
          <w:rFonts w:ascii="Shruti" w:hAnsi="Shruti" w:cs="Shruti"/>
          <w:sz w:val="24"/>
          <w:szCs w:val="24"/>
        </w:rPr>
        <w:t xml:space="preserve">, including sending Census Bureau interviewers to respondents’ households in person. Offsetting data-collection costs in this way would ultimately save taxpayers money. </w:t>
      </w:r>
      <w:r w:rsidRPr="004B7B54">
        <w:rPr>
          <w:rFonts w:ascii="Shruti" w:hAnsi="Shruti" w:cs="Shruti"/>
          <w:sz w:val="24"/>
          <w:szCs w:val="24"/>
        </w:rPr>
        <w:t xml:space="preserve">Findings from this pilot campaign will have applications across the range of the Census Bureau’s collection efforts as advertisements will not be survey-specific and will focus on the value of the Census Bureau’s work in general. </w:t>
      </w:r>
    </w:p>
    <w:p w14:paraId="594D755B" w14:textId="7FABCE2B" w:rsidR="001B3DAC" w:rsidRPr="004B7B54" w:rsidRDefault="001B3DAC" w:rsidP="001B3DAC">
      <w:pPr>
        <w:rPr>
          <w:rFonts w:ascii="Shruti" w:hAnsi="Shruti" w:cs="Shruti"/>
          <w:i/>
          <w:sz w:val="24"/>
          <w:szCs w:val="24"/>
        </w:rPr>
      </w:pPr>
      <w:r w:rsidRPr="004B7B54">
        <w:rPr>
          <w:rFonts w:ascii="Shruti" w:hAnsi="Shruti" w:cs="Shruti"/>
          <w:sz w:val="24"/>
          <w:szCs w:val="24"/>
        </w:rPr>
        <w:t xml:space="preserve">We propose to execute the pilot campaign </w:t>
      </w:r>
      <w:r w:rsidR="00373747">
        <w:rPr>
          <w:rFonts w:ascii="Shruti" w:hAnsi="Shruti" w:cs="Shruti"/>
          <w:sz w:val="24"/>
          <w:szCs w:val="24"/>
        </w:rPr>
        <w:t xml:space="preserve">aiming to </w:t>
      </w:r>
      <w:r w:rsidRPr="004B7B54">
        <w:rPr>
          <w:rFonts w:ascii="Shruti" w:hAnsi="Shruti" w:cs="Shruti"/>
          <w:sz w:val="24"/>
          <w:szCs w:val="24"/>
        </w:rPr>
        <w:t xml:space="preserve">using the </w:t>
      </w:r>
      <w:r w:rsidR="000B67C4" w:rsidRPr="004B7B54">
        <w:rPr>
          <w:rFonts w:ascii="Shruti" w:hAnsi="Shruti" w:cs="Shruti"/>
          <w:sz w:val="24"/>
          <w:szCs w:val="24"/>
        </w:rPr>
        <w:t>January</w:t>
      </w:r>
      <w:r w:rsidR="00373747">
        <w:rPr>
          <w:rFonts w:ascii="Shruti" w:hAnsi="Shruti" w:cs="Shruti"/>
          <w:sz w:val="24"/>
          <w:szCs w:val="24"/>
        </w:rPr>
        <w:t xml:space="preserve"> and February</w:t>
      </w:r>
      <w:r w:rsidR="000B67C4" w:rsidRPr="004B7B54">
        <w:rPr>
          <w:rFonts w:ascii="Shruti" w:hAnsi="Shruti" w:cs="Shruti"/>
          <w:sz w:val="24"/>
          <w:szCs w:val="24"/>
        </w:rPr>
        <w:t xml:space="preserve"> 2017</w:t>
      </w:r>
      <w:r w:rsidRPr="004B7B54">
        <w:rPr>
          <w:rFonts w:ascii="Shruti" w:hAnsi="Shruti" w:cs="Shruti"/>
          <w:sz w:val="24"/>
          <w:szCs w:val="24"/>
        </w:rPr>
        <w:t xml:space="preserve"> ACS production samples. We will deliver targeted digital advertisements to a panel of in-sample residents that can be linked </w:t>
      </w:r>
      <w:r w:rsidR="00450CE5" w:rsidRPr="004B7B54">
        <w:rPr>
          <w:rFonts w:ascii="Shruti" w:hAnsi="Shruti" w:cs="Shruti"/>
          <w:sz w:val="24"/>
          <w:szCs w:val="24"/>
        </w:rPr>
        <w:t>by</w:t>
      </w:r>
      <w:r w:rsidRPr="004B7B54">
        <w:rPr>
          <w:rFonts w:ascii="Shruti" w:hAnsi="Shruti" w:cs="Shruti"/>
          <w:sz w:val="24"/>
          <w:szCs w:val="24"/>
        </w:rPr>
        <w:t xml:space="preserve"> household address to digital profiles (including cookies and/or device ID) by a third-party data vendor. </w:t>
      </w:r>
      <w:r w:rsidR="001A677A" w:rsidRPr="004B7B54">
        <w:rPr>
          <w:rFonts w:ascii="Shruti" w:hAnsi="Shruti" w:cs="Shruti"/>
          <w:sz w:val="24"/>
          <w:szCs w:val="24"/>
        </w:rPr>
        <w:t xml:space="preserve">This technique is an emerging standard in online advertising, in line with the advertising households receive from companies and organizations every day. </w:t>
      </w:r>
      <w:r w:rsidRPr="004B7B54">
        <w:rPr>
          <w:rFonts w:ascii="Shruti" w:hAnsi="Shruti" w:cs="Shruti"/>
          <w:sz w:val="24"/>
          <w:szCs w:val="24"/>
        </w:rPr>
        <w:t xml:space="preserve">We will place video, display banners, and paid social media advertisements. Linked households will be served ads shortly before they receive a mailed survey questionnaire and during the ACS data collection process. Ads will not directly call on recipients to complete the ACS or any particular survey, nor will they mention any survey by name. Rather they will be designed to create positive associations with the Census Bureau’s work generally and make the case for the importance of completing a Census Bureau questionnaire if selected. </w:t>
      </w:r>
      <w:r w:rsidR="00A555E7" w:rsidRPr="004B7B54">
        <w:rPr>
          <w:rFonts w:ascii="Shruti" w:hAnsi="Shruti" w:cs="Shruti"/>
          <w:color w:val="000000" w:themeColor="text1"/>
          <w:sz w:val="24"/>
          <w:szCs w:val="24"/>
        </w:rPr>
        <w:t xml:space="preserve">When an advertisement is clicked, the user will be directed to a Census.gov web landing page featuring general information about the value of </w:t>
      </w:r>
      <w:r w:rsidR="00450CE5" w:rsidRPr="004B7B54">
        <w:rPr>
          <w:rFonts w:ascii="Shruti" w:hAnsi="Shruti" w:cs="Shruti"/>
          <w:color w:val="000000" w:themeColor="text1"/>
          <w:sz w:val="24"/>
          <w:szCs w:val="24"/>
        </w:rPr>
        <w:t xml:space="preserve">the </w:t>
      </w:r>
      <w:r w:rsidR="00A555E7" w:rsidRPr="004B7B54">
        <w:rPr>
          <w:rFonts w:ascii="Shruti" w:hAnsi="Shruti" w:cs="Shruti"/>
          <w:color w:val="000000" w:themeColor="text1"/>
          <w:sz w:val="24"/>
          <w:szCs w:val="24"/>
        </w:rPr>
        <w:t>Census</w:t>
      </w:r>
      <w:r w:rsidR="00450CE5" w:rsidRPr="004B7B54">
        <w:rPr>
          <w:rFonts w:ascii="Shruti" w:hAnsi="Shruti" w:cs="Shruti"/>
          <w:color w:val="000000" w:themeColor="text1"/>
          <w:sz w:val="24"/>
          <w:szCs w:val="24"/>
        </w:rPr>
        <w:t xml:space="preserve"> Bureau</w:t>
      </w:r>
      <w:r w:rsidR="00A555E7" w:rsidRPr="004B7B54">
        <w:rPr>
          <w:rFonts w:ascii="Shruti" w:hAnsi="Shruti" w:cs="Shruti"/>
          <w:color w:val="000000" w:themeColor="text1"/>
          <w:sz w:val="24"/>
          <w:szCs w:val="24"/>
        </w:rPr>
        <w:t>’</w:t>
      </w:r>
      <w:r w:rsidR="00450CE5" w:rsidRPr="004B7B54">
        <w:rPr>
          <w:rFonts w:ascii="Shruti" w:hAnsi="Shruti" w:cs="Shruti"/>
          <w:color w:val="000000" w:themeColor="text1"/>
          <w:sz w:val="24"/>
          <w:szCs w:val="24"/>
        </w:rPr>
        <w:t>s</w:t>
      </w:r>
      <w:r w:rsidR="00A555E7" w:rsidRPr="004B7B54">
        <w:rPr>
          <w:rFonts w:ascii="Shruti" w:hAnsi="Shruti" w:cs="Shruti"/>
          <w:color w:val="000000" w:themeColor="text1"/>
          <w:sz w:val="24"/>
          <w:szCs w:val="24"/>
        </w:rPr>
        <w:t xml:space="preserve"> work and a link to </w:t>
      </w:r>
      <w:r w:rsidR="00450CE5" w:rsidRPr="004B7B54">
        <w:rPr>
          <w:rFonts w:ascii="Shruti" w:hAnsi="Shruti" w:cs="Shruti"/>
          <w:color w:val="000000" w:themeColor="text1"/>
          <w:sz w:val="24"/>
          <w:szCs w:val="24"/>
        </w:rPr>
        <w:t>the</w:t>
      </w:r>
      <w:r w:rsidR="00A555E7" w:rsidRPr="004B7B54">
        <w:rPr>
          <w:rFonts w:ascii="Shruti" w:hAnsi="Shruti" w:cs="Shruti"/>
          <w:color w:val="000000" w:themeColor="text1"/>
          <w:sz w:val="24"/>
          <w:szCs w:val="24"/>
        </w:rPr>
        <w:t xml:space="preserve"> “Are </w:t>
      </w:r>
      <w:r w:rsidR="00450CE5" w:rsidRPr="004B7B54">
        <w:rPr>
          <w:rFonts w:ascii="Shruti" w:hAnsi="Shruti" w:cs="Shruti"/>
          <w:color w:val="000000" w:themeColor="text1"/>
          <w:sz w:val="24"/>
          <w:szCs w:val="24"/>
        </w:rPr>
        <w:t>Y</w:t>
      </w:r>
      <w:r w:rsidR="00A555E7" w:rsidRPr="004B7B54">
        <w:rPr>
          <w:rFonts w:ascii="Shruti" w:hAnsi="Shruti" w:cs="Shruti"/>
          <w:color w:val="000000" w:themeColor="text1"/>
          <w:sz w:val="24"/>
          <w:szCs w:val="24"/>
        </w:rPr>
        <w:t xml:space="preserve">ou in a </w:t>
      </w:r>
      <w:r w:rsidR="00450CE5" w:rsidRPr="004B7B54">
        <w:rPr>
          <w:rFonts w:ascii="Shruti" w:hAnsi="Shruti" w:cs="Shruti"/>
          <w:color w:val="000000" w:themeColor="text1"/>
          <w:sz w:val="24"/>
          <w:szCs w:val="24"/>
        </w:rPr>
        <w:t>S</w:t>
      </w:r>
      <w:r w:rsidR="00A555E7" w:rsidRPr="004B7B54">
        <w:rPr>
          <w:rFonts w:ascii="Shruti" w:hAnsi="Shruti" w:cs="Shruti"/>
          <w:color w:val="000000" w:themeColor="text1"/>
          <w:sz w:val="24"/>
          <w:szCs w:val="24"/>
        </w:rPr>
        <w:t>urvey?” page.</w:t>
      </w:r>
      <w:r w:rsidR="006D46A9" w:rsidRPr="004B7B54">
        <w:rPr>
          <w:rStyle w:val="FootnoteReference"/>
          <w:rFonts w:ascii="Shruti" w:hAnsi="Shruti" w:cs="Shruti"/>
          <w:color w:val="000000" w:themeColor="text1"/>
          <w:sz w:val="24"/>
          <w:szCs w:val="24"/>
        </w:rPr>
        <w:footnoteReference w:id="3"/>
      </w:r>
    </w:p>
    <w:p w14:paraId="0B9C071E" w14:textId="0DE3BED5" w:rsidR="00A555E7" w:rsidRPr="004B7B54" w:rsidRDefault="001B3DAC" w:rsidP="00A555E7">
      <w:pPr>
        <w:rPr>
          <w:rFonts w:ascii="Shruti" w:hAnsi="Shruti" w:cs="Shruti"/>
          <w:color w:val="000000" w:themeColor="text1"/>
          <w:sz w:val="24"/>
          <w:szCs w:val="24"/>
        </w:rPr>
      </w:pPr>
      <w:r w:rsidRPr="004B7B54">
        <w:rPr>
          <w:rFonts w:ascii="Shruti" w:hAnsi="Shruti" w:cs="Shruti"/>
          <w:sz w:val="24"/>
          <w:szCs w:val="24"/>
        </w:rPr>
        <w:lastRenderedPageBreak/>
        <w:t>The purpose of this test is to study the impact of these changes on self-response behavior and assess any potential savings overall or with subgroups.</w:t>
      </w:r>
      <w:r w:rsidR="00A555E7" w:rsidRPr="004B7B54">
        <w:rPr>
          <w:rFonts w:ascii="Shruti" w:hAnsi="Shruti" w:cs="Shruti"/>
          <w:sz w:val="24"/>
          <w:szCs w:val="24"/>
        </w:rPr>
        <w:t xml:space="preserve"> </w:t>
      </w:r>
      <w:r w:rsidR="00A555E7" w:rsidRPr="004B7B54">
        <w:rPr>
          <w:rFonts w:ascii="Shruti" w:hAnsi="Shruti" w:cs="Shruti"/>
          <w:color w:val="000000" w:themeColor="text1"/>
          <w:sz w:val="24"/>
          <w:szCs w:val="24"/>
        </w:rPr>
        <w:t xml:space="preserve">The advertisements will include a mix of online video, banner display ads, and paid social media content on both desktop and mobile devices. They will be displayed around the web on various websites targeted to linked households in the </w:t>
      </w:r>
      <w:r w:rsidR="00D30107" w:rsidRPr="004B7B54">
        <w:rPr>
          <w:rFonts w:ascii="Shruti" w:hAnsi="Shruti" w:cs="Shruti"/>
          <w:color w:val="000000" w:themeColor="text1"/>
          <w:sz w:val="24"/>
          <w:szCs w:val="24"/>
        </w:rPr>
        <w:t>t</w:t>
      </w:r>
      <w:r w:rsidR="00A555E7" w:rsidRPr="004B7B54">
        <w:rPr>
          <w:rFonts w:ascii="Shruti" w:hAnsi="Shruti" w:cs="Shruti"/>
          <w:color w:val="000000" w:themeColor="text1"/>
          <w:sz w:val="24"/>
          <w:szCs w:val="24"/>
        </w:rPr>
        <w:t xml:space="preserve">reatment groups. Ad serving will be optimized based on </w:t>
      </w:r>
      <w:r w:rsidR="00D30107" w:rsidRPr="004B7B54">
        <w:rPr>
          <w:rFonts w:ascii="Shruti" w:hAnsi="Shruti" w:cs="Shruti"/>
          <w:color w:val="000000" w:themeColor="text1"/>
          <w:sz w:val="24"/>
          <w:szCs w:val="24"/>
        </w:rPr>
        <w:t xml:space="preserve">audience reach and </w:t>
      </w:r>
      <w:r w:rsidR="00A555E7" w:rsidRPr="004B7B54">
        <w:rPr>
          <w:rFonts w:ascii="Shruti" w:hAnsi="Shruti" w:cs="Shruti"/>
          <w:color w:val="000000" w:themeColor="text1"/>
          <w:sz w:val="24"/>
          <w:szCs w:val="24"/>
        </w:rPr>
        <w:t xml:space="preserve">user engagement with the ads (measured in terms of video and click metrics). The optimal media mix will be applied evenly across both treatments. We will prioritize rich media placements including video and social video over standard placements such as banner display, with the goal to maximize video advertising to tell a compelling story to raise awareness of </w:t>
      </w:r>
      <w:r w:rsidR="00E8614C" w:rsidRPr="004B7B54">
        <w:rPr>
          <w:rFonts w:ascii="Shruti" w:hAnsi="Shruti" w:cs="Shruti"/>
          <w:color w:val="000000" w:themeColor="text1"/>
          <w:sz w:val="24"/>
          <w:szCs w:val="24"/>
        </w:rPr>
        <w:t xml:space="preserve">the </w:t>
      </w:r>
      <w:r w:rsidR="00A555E7" w:rsidRPr="004B7B54">
        <w:rPr>
          <w:rFonts w:ascii="Shruti" w:hAnsi="Shruti" w:cs="Shruti"/>
          <w:color w:val="000000" w:themeColor="text1"/>
          <w:sz w:val="24"/>
          <w:szCs w:val="24"/>
        </w:rPr>
        <w:t>Census</w:t>
      </w:r>
      <w:r w:rsidR="00E8614C" w:rsidRPr="004B7B54">
        <w:rPr>
          <w:rFonts w:ascii="Shruti" w:hAnsi="Shruti" w:cs="Shruti"/>
          <w:color w:val="000000" w:themeColor="text1"/>
          <w:sz w:val="24"/>
          <w:szCs w:val="24"/>
        </w:rPr>
        <w:t xml:space="preserve"> Bureau</w:t>
      </w:r>
      <w:r w:rsidR="00A555E7" w:rsidRPr="004B7B54">
        <w:rPr>
          <w:rFonts w:ascii="Shruti" w:hAnsi="Shruti" w:cs="Shruti"/>
          <w:color w:val="000000" w:themeColor="text1"/>
          <w:sz w:val="24"/>
          <w:szCs w:val="24"/>
        </w:rPr>
        <w:t>’</w:t>
      </w:r>
      <w:r w:rsidR="00E8614C" w:rsidRPr="004B7B54">
        <w:rPr>
          <w:rFonts w:ascii="Shruti" w:hAnsi="Shruti" w:cs="Shruti"/>
          <w:color w:val="000000" w:themeColor="text1"/>
          <w:sz w:val="24"/>
          <w:szCs w:val="24"/>
        </w:rPr>
        <w:t>s</w:t>
      </w:r>
      <w:r w:rsidR="00A555E7" w:rsidRPr="004B7B54">
        <w:rPr>
          <w:rFonts w:ascii="Shruti" w:hAnsi="Shruti" w:cs="Shruti"/>
          <w:color w:val="000000" w:themeColor="text1"/>
          <w:sz w:val="24"/>
          <w:szCs w:val="24"/>
        </w:rPr>
        <w:t xml:space="preserve"> work.</w:t>
      </w:r>
    </w:p>
    <w:p w14:paraId="7BC9C251" w14:textId="32207076" w:rsidR="00D63256" w:rsidRPr="004B7B54" w:rsidRDefault="00D63256" w:rsidP="00D63256">
      <w:pPr>
        <w:rPr>
          <w:rFonts w:ascii="Shruti" w:hAnsi="Shruti" w:cs="Shruti"/>
          <w:color w:val="000000" w:themeColor="text1"/>
          <w:sz w:val="24"/>
          <w:szCs w:val="24"/>
        </w:rPr>
      </w:pPr>
      <w:r w:rsidRPr="004B7B54">
        <w:rPr>
          <w:rFonts w:ascii="Shruti" w:hAnsi="Shruti" w:cs="Shruti"/>
          <w:color w:val="000000" w:themeColor="text1"/>
          <w:sz w:val="24"/>
          <w:szCs w:val="24"/>
        </w:rPr>
        <w:t xml:space="preserve">This pilot will include two experimental treatments (a high-spend group and a low-spend group) </w:t>
      </w:r>
      <w:r w:rsidR="007503AA" w:rsidRPr="004B7B54">
        <w:rPr>
          <w:rFonts w:ascii="Shruti" w:hAnsi="Shruti" w:cs="Shruti"/>
          <w:color w:val="000000" w:themeColor="text1"/>
          <w:sz w:val="24"/>
          <w:szCs w:val="24"/>
        </w:rPr>
        <w:t>as well as</w:t>
      </w:r>
      <w:r w:rsidRPr="004B7B54">
        <w:rPr>
          <w:rFonts w:ascii="Shruti" w:hAnsi="Shruti" w:cs="Shruti"/>
          <w:color w:val="000000" w:themeColor="text1"/>
          <w:sz w:val="24"/>
          <w:szCs w:val="24"/>
        </w:rPr>
        <w:t xml:space="preserve"> a control group. Households in the high-spend group will receive roughly twice the number </w:t>
      </w:r>
      <w:r w:rsidR="00D30107" w:rsidRPr="004B7B54">
        <w:rPr>
          <w:rFonts w:ascii="Shruti" w:hAnsi="Shruti" w:cs="Shruti"/>
          <w:color w:val="000000" w:themeColor="text1"/>
          <w:sz w:val="24"/>
          <w:szCs w:val="24"/>
        </w:rPr>
        <w:t xml:space="preserve">of advertisement </w:t>
      </w:r>
      <w:r w:rsidRPr="004B7B54">
        <w:rPr>
          <w:rFonts w:ascii="Shruti" w:hAnsi="Shruti" w:cs="Shruti"/>
          <w:color w:val="000000" w:themeColor="text1"/>
          <w:sz w:val="24"/>
          <w:szCs w:val="24"/>
        </w:rPr>
        <w:t xml:space="preserve">exposures as households in the low-spend treatment group, though the channel mix and content of the advertisements will remain the same between the two groups. The Control group will not receive any advertisements. </w:t>
      </w:r>
    </w:p>
    <w:p w14:paraId="06309504" w14:textId="5A52780A" w:rsidR="00D63256" w:rsidRPr="004B7B54" w:rsidRDefault="00D63256" w:rsidP="00D63256">
      <w:pPr>
        <w:rPr>
          <w:rFonts w:ascii="Shruti" w:hAnsi="Shruti" w:cs="Shruti"/>
          <w:b/>
          <w:i/>
          <w:sz w:val="24"/>
          <w:szCs w:val="24"/>
        </w:rPr>
      </w:pPr>
      <w:r w:rsidRPr="004B7B54">
        <w:rPr>
          <w:rFonts w:ascii="Shruti" w:hAnsi="Shruti" w:cs="Shruti"/>
          <w:sz w:val="24"/>
          <w:szCs w:val="24"/>
        </w:rPr>
        <w:t>To field this test, we plan to use ACS production (clearance number: 0607-0810, expires 06/30/2018). Thus, there is no increase in burden from this test since the treatment will result in approximately the same burden estimate per interview (40 minutes). The ACS sample design consists of randomly assigning each monthly sample panel into 24 groups of approximately 12,000 addresses each. Each group, called a methods panel group, within a monthly sample is representative of the full monthly sample. Each monthly sample is a representative subsample of the entire annual sample and is representative of the sampling frame.</w:t>
      </w:r>
    </w:p>
    <w:p w14:paraId="10D16A09" w14:textId="738B2F1B" w:rsidR="000F04D2" w:rsidRPr="004B7B54" w:rsidRDefault="00D63256" w:rsidP="001B3DAC">
      <w:pPr>
        <w:rPr>
          <w:rFonts w:ascii="Shruti" w:hAnsi="Shruti" w:cs="Shruti"/>
          <w:sz w:val="24"/>
          <w:szCs w:val="24"/>
        </w:rPr>
      </w:pPr>
      <w:r w:rsidRPr="004B7B54">
        <w:rPr>
          <w:rFonts w:ascii="Shruti" w:hAnsi="Shruti" w:cs="Shruti"/>
          <w:sz w:val="24"/>
          <w:szCs w:val="24"/>
        </w:rPr>
        <w:lastRenderedPageBreak/>
        <w:t xml:space="preserve">The test will include two months of production sample (aiming for </w:t>
      </w:r>
      <w:r w:rsidR="00914818" w:rsidRPr="004B7B54">
        <w:rPr>
          <w:rFonts w:ascii="Shruti" w:hAnsi="Shruti" w:cs="Shruti"/>
          <w:sz w:val="24"/>
          <w:szCs w:val="24"/>
        </w:rPr>
        <w:t>January</w:t>
      </w:r>
      <w:r w:rsidR="00373747">
        <w:rPr>
          <w:rFonts w:ascii="Shruti" w:hAnsi="Shruti" w:cs="Shruti"/>
          <w:sz w:val="24"/>
          <w:szCs w:val="24"/>
        </w:rPr>
        <w:t xml:space="preserve"> and February </w:t>
      </w:r>
      <w:r w:rsidR="00914818" w:rsidRPr="004B7B54">
        <w:rPr>
          <w:rFonts w:ascii="Shruti" w:hAnsi="Shruti" w:cs="Shruti"/>
          <w:sz w:val="24"/>
          <w:szCs w:val="24"/>
        </w:rPr>
        <w:t>2017</w:t>
      </w:r>
      <w:r w:rsidRPr="004B7B54">
        <w:rPr>
          <w:rFonts w:ascii="Shruti" w:hAnsi="Shruti" w:cs="Shruti"/>
          <w:sz w:val="24"/>
          <w:szCs w:val="24"/>
        </w:rPr>
        <w:t xml:space="preserve">). We will choose </w:t>
      </w:r>
      <w:r w:rsidR="00914818" w:rsidRPr="004B7B54">
        <w:rPr>
          <w:rFonts w:ascii="Shruti" w:hAnsi="Shruti" w:cs="Shruti"/>
          <w:sz w:val="24"/>
          <w:szCs w:val="24"/>
        </w:rPr>
        <w:t xml:space="preserve">eight </w:t>
      </w:r>
      <w:r w:rsidRPr="004B7B54">
        <w:rPr>
          <w:rFonts w:ascii="Shruti" w:hAnsi="Shruti" w:cs="Shruti"/>
          <w:sz w:val="24"/>
          <w:szCs w:val="24"/>
        </w:rPr>
        <w:t xml:space="preserve">randomly selected methods panel groups per month for each </w:t>
      </w:r>
      <w:r w:rsidR="00914818" w:rsidRPr="004B7B54">
        <w:rPr>
          <w:rFonts w:ascii="Shruti" w:hAnsi="Shruti" w:cs="Shruti"/>
          <w:sz w:val="24"/>
          <w:szCs w:val="24"/>
        </w:rPr>
        <w:t xml:space="preserve">of the two </w:t>
      </w:r>
      <w:r w:rsidRPr="004B7B54">
        <w:rPr>
          <w:rFonts w:ascii="Shruti" w:hAnsi="Shruti" w:cs="Shruti"/>
          <w:sz w:val="24"/>
          <w:szCs w:val="24"/>
        </w:rPr>
        <w:t>experimental treatment</w:t>
      </w:r>
      <w:r w:rsidR="00914818" w:rsidRPr="004B7B54">
        <w:rPr>
          <w:rFonts w:ascii="Shruti" w:hAnsi="Shruti" w:cs="Shruti"/>
          <w:sz w:val="24"/>
          <w:szCs w:val="24"/>
        </w:rPr>
        <w:t>s</w:t>
      </w:r>
      <w:r w:rsidRPr="004B7B54">
        <w:rPr>
          <w:rFonts w:ascii="Shruti" w:hAnsi="Shruti" w:cs="Shruti"/>
          <w:sz w:val="24"/>
          <w:szCs w:val="24"/>
        </w:rPr>
        <w:t xml:space="preserve">; the remaining </w:t>
      </w:r>
      <w:r w:rsidR="00914818" w:rsidRPr="004B7B54">
        <w:rPr>
          <w:rFonts w:ascii="Shruti" w:hAnsi="Shruti" w:cs="Shruti"/>
          <w:sz w:val="24"/>
          <w:szCs w:val="24"/>
        </w:rPr>
        <w:t>eight</w:t>
      </w:r>
      <w:r w:rsidRPr="004B7B54">
        <w:rPr>
          <w:rFonts w:ascii="Shruti" w:hAnsi="Shruti" w:cs="Shruti"/>
          <w:sz w:val="24"/>
          <w:szCs w:val="24"/>
        </w:rPr>
        <w:t xml:space="preserve"> methods panel groups will be the control. Over the two production months, each treatment will use 1</w:t>
      </w:r>
      <w:r w:rsidR="00914818" w:rsidRPr="004B7B54">
        <w:rPr>
          <w:rFonts w:ascii="Shruti" w:hAnsi="Shruti" w:cs="Shruti"/>
          <w:sz w:val="24"/>
          <w:szCs w:val="24"/>
        </w:rPr>
        <w:t>6</w:t>
      </w:r>
      <w:r w:rsidRPr="004B7B54">
        <w:rPr>
          <w:rFonts w:ascii="Shruti" w:hAnsi="Shruti" w:cs="Shruti"/>
          <w:sz w:val="24"/>
          <w:szCs w:val="24"/>
        </w:rPr>
        <w:t xml:space="preserve"> methods panel groups, or a </w:t>
      </w:r>
      <w:proofErr w:type="spellStart"/>
      <w:r w:rsidRPr="004B7B54">
        <w:rPr>
          <w:rFonts w:ascii="Shruti" w:hAnsi="Shruti" w:cs="Shruti"/>
          <w:sz w:val="24"/>
          <w:szCs w:val="24"/>
        </w:rPr>
        <w:t>mailout</w:t>
      </w:r>
      <w:proofErr w:type="spellEnd"/>
      <w:r w:rsidRPr="004B7B54">
        <w:rPr>
          <w:rFonts w:ascii="Shruti" w:hAnsi="Shruti" w:cs="Shruti"/>
          <w:sz w:val="24"/>
          <w:szCs w:val="24"/>
        </w:rPr>
        <w:t xml:space="preserve"> sample of roughly 1</w:t>
      </w:r>
      <w:r w:rsidR="007F64E8" w:rsidRPr="004B7B54">
        <w:rPr>
          <w:rFonts w:ascii="Shruti" w:hAnsi="Shruti" w:cs="Shruti"/>
          <w:sz w:val="24"/>
          <w:szCs w:val="24"/>
        </w:rPr>
        <w:t>92</w:t>
      </w:r>
      <w:r w:rsidRPr="004B7B54">
        <w:rPr>
          <w:rFonts w:ascii="Shruti" w:hAnsi="Shruti" w:cs="Shruti"/>
          <w:sz w:val="24"/>
          <w:szCs w:val="24"/>
        </w:rPr>
        <w:t xml:space="preserve">,000 addresses, which will be used for linking to establish eligibility for </w:t>
      </w:r>
      <w:proofErr w:type="spellStart"/>
      <w:r w:rsidRPr="004B7B54">
        <w:rPr>
          <w:rFonts w:ascii="Shruti" w:hAnsi="Shruti" w:cs="Shruti"/>
          <w:sz w:val="24"/>
          <w:szCs w:val="24"/>
        </w:rPr>
        <w:t>microtargeted</w:t>
      </w:r>
      <w:proofErr w:type="spellEnd"/>
      <w:r w:rsidRPr="004B7B54">
        <w:rPr>
          <w:rFonts w:ascii="Shruti" w:hAnsi="Shruti" w:cs="Shruti"/>
          <w:sz w:val="24"/>
          <w:szCs w:val="24"/>
        </w:rPr>
        <w:t xml:space="preserve"> digital advertising.</w:t>
      </w:r>
      <w:r w:rsidRPr="004B7B54">
        <w:rPr>
          <w:rFonts w:ascii="Shruti" w:hAnsi="Shruti" w:cs="Shruti"/>
          <w:color w:val="000000" w:themeColor="text1"/>
          <w:sz w:val="24"/>
          <w:szCs w:val="24"/>
        </w:rPr>
        <w:t xml:space="preserve"> </w:t>
      </w:r>
      <w:r w:rsidR="007F64E8" w:rsidRPr="004B7B54">
        <w:rPr>
          <w:rFonts w:ascii="Shruti" w:hAnsi="Shruti" w:cs="Shruti"/>
          <w:color w:val="000000" w:themeColor="text1"/>
          <w:sz w:val="24"/>
          <w:szCs w:val="24"/>
        </w:rPr>
        <w:t xml:space="preserve">We estimate that approximately 31 percent of the mailable addresses will be eligible for digital advertising, which is approximately 30,000 addresses for each of the two experimental treatments per month.  </w:t>
      </w:r>
    </w:p>
    <w:p w14:paraId="4CDD9BDB" w14:textId="3D9B08C2" w:rsidR="00D63256" w:rsidRPr="004B7B54" w:rsidRDefault="00D63256" w:rsidP="001B3DAC">
      <w:pPr>
        <w:rPr>
          <w:rFonts w:ascii="Shruti" w:hAnsi="Shruti" w:cs="Shruti"/>
          <w:color w:val="000000" w:themeColor="text1"/>
          <w:sz w:val="24"/>
          <w:szCs w:val="24"/>
        </w:rPr>
      </w:pPr>
      <w:r w:rsidRPr="004B7B54">
        <w:rPr>
          <w:rFonts w:ascii="Shruti" w:hAnsi="Shruti" w:cs="Shruti"/>
          <w:sz w:val="24"/>
          <w:szCs w:val="24"/>
        </w:rPr>
        <w:t>We will compare the Internet return rates at the cut</w:t>
      </w:r>
      <w:r w:rsidR="00716B81" w:rsidRPr="004B7B54">
        <w:rPr>
          <w:rFonts w:ascii="Shruti" w:hAnsi="Shruti" w:cs="Shruti"/>
          <w:sz w:val="24"/>
          <w:szCs w:val="24"/>
        </w:rPr>
        <w:t xml:space="preserve"> </w:t>
      </w:r>
      <w:r w:rsidRPr="004B7B54">
        <w:rPr>
          <w:rFonts w:ascii="Shruti" w:hAnsi="Shruti" w:cs="Shruti"/>
          <w:sz w:val="24"/>
          <w:szCs w:val="24"/>
        </w:rPr>
        <w:t xml:space="preserve">date for the replacement mailing, the Internet, mail, and self-response return rates </w:t>
      </w:r>
      <w:r w:rsidR="00E8614C" w:rsidRPr="004B7B54">
        <w:rPr>
          <w:rFonts w:ascii="Shruti" w:hAnsi="Shruti" w:cs="Shruti"/>
          <w:sz w:val="24"/>
          <w:szCs w:val="24"/>
        </w:rPr>
        <w:t>before</w:t>
      </w:r>
      <w:r w:rsidRPr="004B7B54">
        <w:rPr>
          <w:rFonts w:ascii="Shruti" w:hAnsi="Shruti" w:cs="Shruti"/>
          <w:sz w:val="24"/>
          <w:szCs w:val="24"/>
        </w:rPr>
        <w:t xml:space="preserve"> the start of </w:t>
      </w:r>
      <w:r w:rsidR="00476977" w:rsidRPr="004B7B54">
        <w:rPr>
          <w:rFonts w:ascii="Shruti" w:hAnsi="Shruti" w:cs="Shruti"/>
          <w:sz w:val="24"/>
          <w:szCs w:val="24"/>
        </w:rPr>
        <w:t>Computer Assisted Telephone Interviewing (</w:t>
      </w:r>
      <w:r w:rsidRPr="004B7B54">
        <w:rPr>
          <w:rFonts w:ascii="Shruti" w:hAnsi="Shruti" w:cs="Shruti"/>
          <w:sz w:val="24"/>
          <w:szCs w:val="24"/>
        </w:rPr>
        <w:t>CATI</w:t>
      </w:r>
      <w:r w:rsidR="00476977" w:rsidRPr="004B7B54">
        <w:rPr>
          <w:rFonts w:ascii="Shruti" w:hAnsi="Shruti" w:cs="Shruti"/>
          <w:sz w:val="24"/>
          <w:szCs w:val="24"/>
        </w:rPr>
        <w:t>)</w:t>
      </w:r>
      <w:r w:rsidRPr="004B7B54">
        <w:rPr>
          <w:rFonts w:ascii="Shruti" w:hAnsi="Shruti" w:cs="Shruti"/>
          <w:sz w:val="24"/>
          <w:szCs w:val="24"/>
        </w:rPr>
        <w:t xml:space="preserve">, and the Internet, mail, self-response, and CATI return rates prior to the start of </w:t>
      </w:r>
      <w:r w:rsidR="00D30107" w:rsidRPr="004B7B54">
        <w:rPr>
          <w:rFonts w:ascii="Shruti" w:hAnsi="Shruti" w:cs="Shruti"/>
          <w:sz w:val="24"/>
          <w:szCs w:val="24"/>
        </w:rPr>
        <w:t>Computer Assisted Personal Interviewing (</w:t>
      </w:r>
      <w:r w:rsidRPr="004B7B54">
        <w:rPr>
          <w:rFonts w:ascii="Shruti" w:hAnsi="Shruti" w:cs="Shruti"/>
          <w:sz w:val="24"/>
          <w:szCs w:val="24"/>
        </w:rPr>
        <w:t>CAPI</w:t>
      </w:r>
      <w:r w:rsidR="00D30107" w:rsidRPr="004B7B54">
        <w:rPr>
          <w:rFonts w:ascii="Shruti" w:hAnsi="Shruti" w:cs="Shruti"/>
          <w:sz w:val="24"/>
          <w:szCs w:val="24"/>
        </w:rPr>
        <w:t>)</w:t>
      </w:r>
      <w:r w:rsidRPr="004B7B54">
        <w:rPr>
          <w:rFonts w:ascii="Shruti" w:hAnsi="Shruti" w:cs="Shruti"/>
          <w:sz w:val="24"/>
          <w:szCs w:val="24"/>
        </w:rPr>
        <w:t xml:space="preserve">. We will compare the self-response and CAPI return rates as well as the overall response rates when all data collection activities end. Additionally, the overall response rate will be calculated for all sample addresses. For each comparison, we will use </w:t>
      </w:r>
      <w:r w:rsidRPr="004B7B54">
        <w:rPr>
          <w:rFonts w:ascii="Arial" w:hAnsi="Arial" w:cs="Arial"/>
          <w:sz w:val="24"/>
          <w:szCs w:val="24"/>
        </w:rPr>
        <w:t>α</w:t>
      </w:r>
      <w:r w:rsidRPr="004B7B54">
        <w:rPr>
          <w:rFonts w:ascii="Shruti" w:hAnsi="Shruti" w:cs="Shruti"/>
          <w:sz w:val="24"/>
          <w:szCs w:val="24"/>
        </w:rPr>
        <w:t>=0.1 and a two-tailed test so that we can measure the impact on the evaluation measure in either direction with 80</w:t>
      </w:r>
      <w:r w:rsidR="00E8614C" w:rsidRPr="004B7B54">
        <w:rPr>
          <w:rFonts w:ascii="Shruti" w:hAnsi="Shruti" w:cs="Shruti"/>
          <w:sz w:val="24"/>
          <w:szCs w:val="24"/>
        </w:rPr>
        <w:t xml:space="preserve"> percent</w:t>
      </w:r>
      <w:r w:rsidRPr="004B7B54">
        <w:rPr>
          <w:rFonts w:ascii="Shruti" w:hAnsi="Shruti" w:cs="Shruti"/>
          <w:sz w:val="24"/>
          <w:szCs w:val="24"/>
        </w:rPr>
        <w:t xml:space="preserve"> power.</w:t>
      </w:r>
      <w:r w:rsidR="00476977" w:rsidRPr="004B7B54">
        <w:rPr>
          <w:rFonts w:ascii="Shruti" w:hAnsi="Shruti" w:cs="Shruti"/>
          <w:color w:val="000000"/>
          <w:sz w:val="24"/>
          <w:szCs w:val="24"/>
          <w:shd w:val="clear" w:color="auto" w:fill="FFFFFF"/>
        </w:rPr>
        <w:t xml:space="preserve"> Based on previous year’s data for the January </w:t>
      </w:r>
      <w:r w:rsidR="00373747">
        <w:rPr>
          <w:rFonts w:ascii="Shruti" w:hAnsi="Shruti" w:cs="Shruti"/>
          <w:color w:val="000000"/>
          <w:sz w:val="24"/>
          <w:szCs w:val="24"/>
          <w:shd w:val="clear" w:color="auto" w:fill="FFFFFF"/>
        </w:rPr>
        <w:t xml:space="preserve">and February </w:t>
      </w:r>
      <w:r w:rsidR="00476977" w:rsidRPr="004B7B54">
        <w:rPr>
          <w:rFonts w:ascii="Shruti" w:hAnsi="Shruti" w:cs="Shruti"/>
          <w:color w:val="000000"/>
          <w:sz w:val="24"/>
          <w:szCs w:val="24"/>
          <w:shd w:val="clear" w:color="auto" w:fill="FFFFFF"/>
        </w:rPr>
        <w:t>panels we calculated effective sample sizes. We assumed an Undeliverable as Addressed (UAA) rate of 18.0 percent (these addresses may be advertised to, but will be removed from self-response analysis because they do not have an opportunity to respond), a self-response rate of 57.5 percent for all three groups, a CATI response rate of 25 percent, and a CAPI response rate of 85</w:t>
      </w:r>
      <w:r w:rsidR="00480F83" w:rsidRPr="004B7B54">
        <w:rPr>
          <w:rFonts w:ascii="Shruti" w:hAnsi="Shruti" w:cs="Shruti"/>
          <w:color w:val="000000"/>
          <w:sz w:val="24"/>
          <w:szCs w:val="24"/>
          <w:shd w:val="clear" w:color="auto" w:fill="FFFFFF"/>
        </w:rPr>
        <w:t xml:space="preserve"> percent</w:t>
      </w:r>
      <w:r w:rsidR="00476977" w:rsidRPr="004B7B54">
        <w:rPr>
          <w:rFonts w:ascii="Shruti" w:hAnsi="Shruti" w:cs="Shruti"/>
          <w:color w:val="000000"/>
          <w:sz w:val="24"/>
          <w:szCs w:val="24"/>
          <w:shd w:val="clear" w:color="auto" w:fill="FFFFFF"/>
        </w:rPr>
        <w:t>. We expect to be able to detect self-response differences between the high- and low-spend treatment panel of 0.8 percentage points, and between a treatment panel and the control on the order of 0.8 percentage points.</w:t>
      </w:r>
      <w:r w:rsidR="00716B81" w:rsidRPr="004B7B54">
        <w:rPr>
          <w:rFonts w:ascii="Shruti" w:hAnsi="Shruti" w:cs="Shruti"/>
          <w:sz w:val="24"/>
          <w:szCs w:val="24"/>
        </w:rPr>
        <w:t xml:space="preserve"> Additional metrics of interest include overall </w:t>
      </w:r>
      <w:r w:rsidR="007503AA" w:rsidRPr="004B7B54">
        <w:rPr>
          <w:rFonts w:ascii="Shruti" w:hAnsi="Shruti" w:cs="Shruti"/>
          <w:sz w:val="24"/>
          <w:szCs w:val="24"/>
        </w:rPr>
        <w:t xml:space="preserve">costs </w:t>
      </w:r>
      <w:r w:rsidR="00716B81" w:rsidRPr="004B7B54">
        <w:rPr>
          <w:rFonts w:ascii="Shruti" w:hAnsi="Shruti" w:cs="Shruti"/>
          <w:sz w:val="24"/>
          <w:szCs w:val="24"/>
        </w:rPr>
        <w:t xml:space="preserve">and </w:t>
      </w:r>
      <w:r w:rsidR="007503AA" w:rsidRPr="004B7B54">
        <w:rPr>
          <w:rFonts w:ascii="Shruti" w:hAnsi="Shruti" w:cs="Shruti"/>
          <w:sz w:val="24"/>
          <w:szCs w:val="24"/>
        </w:rPr>
        <w:t xml:space="preserve">response rates </w:t>
      </w:r>
      <w:r w:rsidR="00716B81" w:rsidRPr="004B7B54">
        <w:rPr>
          <w:rFonts w:ascii="Shruti" w:hAnsi="Shruti" w:cs="Shruti"/>
          <w:sz w:val="24"/>
          <w:szCs w:val="24"/>
        </w:rPr>
        <w:t>by subgroups.</w:t>
      </w:r>
    </w:p>
    <w:p w14:paraId="6CB1106D" w14:textId="58157592" w:rsidR="000F04D2" w:rsidRPr="004B7B54" w:rsidRDefault="000F04D2" w:rsidP="001B3DAC">
      <w:pPr>
        <w:rPr>
          <w:rFonts w:ascii="Shruti" w:hAnsi="Shruti" w:cs="Shruti"/>
          <w:sz w:val="24"/>
          <w:szCs w:val="24"/>
        </w:rPr>
      </w:pPr>
      <w:r w:rsidRPr="004B7B54">
        <w:rPr>
          <w:rFonts w:ascii="Shruti" w:hAnsi="Shruti" w:cs="Shruti"/>
          <w:i/>
          <w:iCs/>
          <w:sz w:val="24"/>
          <w:szCs w:val="24"/>
        </w:rPr>
        <w:lastRenderedPageBreak/>
        <w:t xml:space="preserve">Affected Public: </w:t>
      </w:r>
      <w:r w:rsidRPr="004B7B54">
        <w:rPr>
          <w:rFonts w:ascii="Shruti" w:hAnsi="Shruti" w:cs="Shruti"/>
          <w:sz w:val="24"/>
          <w:szCs w:val="24"/>
        </w:rPr>
        <w:t>Individuals or households</w:t>
      </w:r>
      <w:r w:rsidR="00E57163" w:rsidRPr="004B7B54">
        <w:rPr>
          <w:rFonts w:ascii="Shruti" w:hAnsi="Shruti" w:cs="Shruti"/>
          <w:sz w:val="24"/>
          <w:szCs w:val="24"/>
        </w:rPr>
        <w:t>.</w:t>
      </w:r>
    </w:p>
    <w:p w14:paraId="5FD006B4" w14:textId="4A4C4F0F"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Frequency: </w:t>
      </w:r>
      <w:r w:rsidRPr="004B7B54">
        <w:rPr>
          <w:rFonts w:ascii="Shruti" w:hAnsi="Shruti" w:cs="Shruti"/>
          <w:sz w:val="24"/>
          <w:szCs w:val="24"/>
        </w:rPr>
        <w:t>One-time test as part of the monthly American Community Survey</w:t>
      </w:r>
      <w:r w:rsidR="00E57163" w:rsidRPr="004B7B54">
        <w:rPr>
          <w:rFonts w:ascii="Shruti" w:hAnsi="Shruti" w:cs="Shruti"/>
          <w:sz w:val="24"/>
          <w:szCs w:val="24"/>
        </w:rPr>
        <w:t>.</w:t>
      </w:r>
    </w:p>
    <w:p w14:paraId="4A9E10D0" w14:textId="77777777"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Respondent’s Obligation: </w:t>
      </w:r>
      <w:r w:rsidRPr="004B7B54">
        <w:rPr>
          <w:rFonts w:ascii="Shruti" w:hAnsi="Shruti" w:cs="Shruti"/>
          <w:sz w:val="24"/>
          <w:szCs w:val="24"/>
        </w:rPr>
        <w:t>Mandatory.</w:t>
      </w:r>
    </w:p>
    <w:p w14:paraId="2CF7EB35" w14:textId="77777777"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Legal Authority: </w:t>
      </w:r>
      <w:r w:rsidRPr="004B7B54">
        <w:rPr>
          <w:rFonts w:ascii="Shruti" w:hAnsi="Shruti" w:cs="Shruti"/>
          <w:sz w:val="24"/>
          <w:szCs w:val="24"/>
        </w:rPr>
        <w:t>Title 13, United States Code, Sections 141, 193, and 221.</w:t>
      </w:r>
    </w:p>
    <w:p w14:paraId="3E071C75" w14:textId="734BA1B1" w:rsidR="000F04D2" w:rsidRPr="004B7B54" w:rsidRDefault="000F04D2" w:rsidP="001B3DAC">
      <w:pPr>
        <w:rPr>
          <w:rFonts w:ascii="Shruti" w:hAnsi="Shruti" w:cs="Shruti"/>
          <w:sz w:val="24"/>
          <w:szCs w:val="24"/>
        </w:rPr>
      </w:pPr>
      <w:r w:rsidRPr="004B7B54">
        <w:rPr>
          <w:rFonts w:ascii="Shruti" w:hAnsi="Shruti" w:cs="Shruti"/>
          <w:i/>
          <w:iCs/>
          <w:sz w:val="24"/>
          <w:szCs w:val="24"/>
        </w:rPr>
        <w:t xml:space="preserve">This information collection request may be viewed </w:t>
      </w:r>
      <w:r w:rsidR="00395AFB" w:rsidRPr="00395AFB">
        <w:rPr>
          <w:rFonts w:ascii="Shruti" w:hAnsi="Shruti" w:cs="Shruti"/>
          <w:bCs/>
          <w:i/>
          <w:sz w:val="24"/>
          <w:szCs w:val="24"/>
        </w:rPr>
        <w:t xml:space="preserve">at </w:t>
      </w:r>
      <w:hyperlink r:id="rId8" w:history="1">
        <w:r w:rsidR="00395AFB" w:rsidRPr="00395AFB">
          <w:rPr>
            <w:rStyle w:val="Hyperlink"/>
            <w:rFonts w:ascii="Shruti" w:hAnsi="Shruti" w:cs="Shruti"/>
            <w:bCs/>
            <w:i/>
            <w:sz w:val="24"/>
            <w:szCs w:val="24"/>
          </w:rPr>
          <w:t>www.reginfo.gov</w:t>
        </w:r>
      </w:hyperlink>
      <w:r w:rsidR="00395AFB" w:rsidRPr="00395AFB">
        <w:rPr>
          <w:rFonts w:ascii="Shruti" w:hAnsi="Shruti" w:cs="Shruti"/>
          <w:bCs/>
          <w:i/>
          <w:sz w:val="24"/>
          <w:szCs w:val="24"/>
        </w:rPr>
        <w:t>.</w:t>
      </w:r>
      <w:r w:rsidR="00395AFB">
        <w:t xml:space="preserve">  </w:t>
      </w:r>
      <w:r w:rsidRPr="004B7B54">
        <w:rPr>
          <w:rFonts w:ascii="Shruti" w:hAnsi="Shruti" w:cs="Shruti"/>
          <w:sz w:val="24"/>
          <w:szCs w:val="24"/>
        </w:rPr>
        <w:t>Follow the instructions to view Department of Commerce collections currently under review by OMB.</w:t>
      </w:r>
    </w:p>
    <w:p w14:paraId="3694F868" w14:textId="047D598E" w:rsidR="00E57163" w:rsidRPr="004B7B54" w:rsidRDefault="000F04D2" w:rsidP="001B3DAC">
      <w:pPr>
        <w:rPr>
          <w:rFonts w:ascii="Shruti" w:hAnsi="Shruti" w:cs="Shruti"/>
          <w:sz w:val="24"/>
          <w:szCs w:val="24"/>
        </w:rPr>
      </w:pPr>
      <w:r w:rsidRPr="004B7B54">
        <w:rPr>
          <w:rFonts w:ascii="Shruti" w:hAnsi="Shruti" w:cs="Shruti"/>
          <w:sz w:val="24"/>
          <w:szCs w:val="24"/>
        </w:rPr>
        <w:t xml:space="preserve">Written comments and recommendations for the proposed information collection should be sent within </w:t>
      </w:r>
      <w:r w:rsidR="00716B81" w:rsidRPr="004B7B54">
        <w:rPr>
          <w:rFonts w:ascii="Shruti" w:hAnsi="Shruti" w:cs="Shruti"/>
          <w:sz w:val="24"/>
          <w:szCs w:val="24"/>
        </w:rPr>
        <w:t>30</w:t>
      </w:r>
      <w:r w:rsidRPr="004B7B54">
        <w:rPr>
          <w:rFonts w:ascii="Shruti" w:hAnsi="Shruti" w:cs="Shruti"/>
          <w:sz w:val="24"/>
          <w:szCs w:val="24"/>
        </w:rPr>
        <w:t xml:space="preserve"> days of publication of this notice to </w:t>
      </w:r>
      <w:r w:rsidRPr="004B7B54">
        <w:rPr>
          <w:rFonts w:ascii="Shruti" w:hAnsi="Shruti" w:cs="Shruti"/>
          <w:i/>
          <w:iCs/>
          <w:sz w:val="24"/>
          <w:szCs w:val="24"/>
        </w:rPr>
        <w:t>OIRA</w:t>
      </w:r>
      <w:r w:rsidRPr="004B7B54">
        <w:rPr>
          <w:rFonts w:ascii="Shruti" w:hAnsi="Shruti" w:cs="Shruti"/>
          <w:sz w:val="24"/>
          <w:szCs w:val="24"/>
        </w:rPr>
        <w:t>_</w:t>
      </w:r>
      <w:r w:rsidRPr="004B7B54">
        <w:rPr>
          <w:rFonts w:ascii="Shruti" w:hAnsi="Shruti" w:cs="Shruti"/>
          <w:i/>
          <w:iCs/>
          <w:sz w:val="24"/>
          <w:szCs w:val="24"/>
        </w:rPr>
        <w:t xml:space="preserve">Submission@omb.eop.gov </w:t>
      </w:r>
      <w:r w:rsidRPr="004B7B54">
        <w:rPr>
          <w:rFonts w:ascii="Shruti" w:hAnsi="Shruti" w:cs="Shruti"/>
          <w:sz w:val="24"/>
          <w:szCs w:val="24"/>
        </w:rPr>
        <w:t>or fax to (202) 395–5806.</w:t>
      </w:r>
    </w:p>
    <w:p w14:paraId="081931EF" w14:textId="77777777" w:rsidR="00E57163" w:rsidRPr="0024462D" w:rsidRDefault="00E57163" w:rsidP="00E57163">
      <w:pPr>
        <w:spacing w:line="480" w:lineRule="auto"/>
        <w:rPr>
          <w:rFonts w:ascii="Shruti" w:hAnsi="Shruti" w:cs="Shruti"/>
          <w:sz w:val="24"/>
          <w:szCs w:val="24"/>
        </w:rPr>
      </w:pPr>
      <w:r w:rsidRPr="0024462D">
        <w:rPr>
          <w:rFonts w:ascii="Shruti" w:hAnsi="Shruti" w:cs="Shruti"/>
          <w:sz w:val="24"/>
          <w:szCs w:val="24"/>
        </w:rPr>
        <w:t xml:space="preserve">Dated: </w:t>
      </w:r>
    </w:p>
    <w:p w14:paraId="499D4A08" w14:textId="77777777" w:rsidR="00E57163" w:rsidRPr="0024462D" w:rsidRDefault="00E57163" w:rsidP="00E57163">
      <w:pPr>
        <w:spacing w:line="480" w:lineRule="auto"/>
        <w:rPr>
          <w:rFonts w:ascii="Shruti" w:hAnsi="Shruti" w:cs="Shruti"/>
          <w:sz w:val="24"/>
          <w:szCs w:val="24"/>
        </w:rPr>
      </w:pPr>
      <w:r w:rsidRPr="0024462D">
        <w:rPr>
          <w:rFonts w:ascii="Shruti" w:hAnsi="Shruti" w:cs="Shruti"/>
          <w:b/>
          <w:sz w:val="24"/>
          <w:szCs w:val="24"/>
        </w:rPr>
        <w:t>Glenna Mickelson</w:t>
      </w:r>
      <w:r w:rsidRPr="0024462D">
        <w:rPr>
          <w:rFonts w:ascii="Shruti" w:hAnsi="Shruti" w:cs="Shruti"/>
          <w:sz w:val="24"/>
          <w:szCs w:val="24"/>
        </w:rPr>
        <w:t>,</w:t>
      </w:r>
    </w:p>
    <w:p w14:paraId="322DF531" w14:textId="77777777" w:rsidR="00E57163" w:rsidRDefault="00E57163" w:rsidP="00E57163">
      <w:pPr>
        <w:spacing w:line="480" w:lineRule="auto"/>
        <w:rPr>
          <w:rFonts w:ascii="Shruti" w:hAnsi="Shruti" w:cs="Shruti"/>
          <w:sz w:val="24"/>
          <w:szCs w:val="24"/>
        </w:rPr>
      </w:pPr>
      <w:r w:rsidRPr="0024462D">
        <w:rPr>
          <w:rFonts w:ascii="Shruti" w:hAnsi="Shruti" w:cs="Shruti"/>
          <w:sz w:val="24"/>
          <w:szCs w:val="24"/>
        </w:rPr>
        <w:t>Management Analyst, Office of the Chief Information Officer.</w:t>
      </w:r>
    </w:p>
    <w:p w14:paraId="0C509670" w14:textId="77777777" w:rsidR="00E57163" w:rsidRPr="0024462D" w:rsidRDefault="00E57163" w:rsidP="00E57163">
      <w:pPr>
        <w:spacing w:line="480" w:lineRule="auto"/>
        <w:rPr>
          <w:rFonts w:ascii="Shruti" w:hAnsi="Shruti" w:cs="Shruti"/>
          <w:sz w:val="24"/>
          <w:szCs w:val="24"/>
        </w:rPr>
      </w:pPr>
      <w:r w:rsidRPr="0024462D">
        <w:rPr>
          <w:rFonts w:ascii="Shruti" w:hAnsi="Shruti" w:cs="Shruti"/>
          <w:sz w:val="24"/>
          <w:szCs w:val="24"/>
        </w:rPr>
        <w:t>[FR Doc. 14-XXXX; Filed XX-XX-14; 8:45 am]</w:t>
      </w:r>
    </w:p>
    <w:p w14:paraId="0C0A7438" w14:textId="0AA80EC6" w:rsidR="00E57163" w:rsidRPr="00395AFB" w:rsidRDefault="00E57163" w:rsidP="00E57163">
      <w:pPr>
        <w:rPr>
          <w:rFonts w:ascii="Shruti" w:hAnsi="Shruti" w:cs="Shruti"/>
          <w:sz w:val="24"/>
          <w:szCs w:val="24"/>
        </w:rPr>
      </w:pPr>
      <w:r w:rsidRPr="0024462D">
        <w:rPr>
          <w:rFonts w:ascii="Shruti" w:hAnsi="Shruti" w:cs="Shruti"/>
          <w:b/>
          <w:sz w:val="24"/>
          <w:szCs w:val="24"/>
        </w:rPr>
        <w:t>BILLING CODE: 3510-07-P.</w:t>
      </w:r>
    </w:p>
    <w:sectPr w:rsidR="00E57163" w:rsidRPr="00395AF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EC56D" w15:done="0"/>
  <w15:commentEx w15:paraId="3DF2C964" w15:done="0"/>
  <w15:commentEx w15:paraId="0D890B1B" w15:done="0"/>
  <w15:commentEx w15:paraId="3BDD4A0D" w15:done="0"/>
  <w15:commentEx w15:paraId="43FB97C4" w15:done="0"/>
  <w15:commentEx w15:paraId="750F62F4" w15:done="0"/>
  <w15:commentEx w15:paraId="15AB21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1087B" w14:textId="77777777" w:rsidR="00F31251" w:rsidRDefault="00F31251" w:rsidP="001B3DAC">
      <w:pPr>
        <w:spacing w:after="0" w:line="240" w:lineRule="auto"/>
      </w:pPr>
      <w:r>
        <w:separator/>
      </w:r>
    </w:p>
  </w:endnote>
  <w:endnote w:type="continuationSeparator" w:id="0">
    <w:p w14:paraId="345D1E50" w14:textId="77777777" w:rsidR="00F31251" w:rsidRDefault="00F31251" w:rsidP="001B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1099E" w14:textId="77777777" w:rsidR="00F31251" w:rsidRDefault="00F31251" w:rsidP="001B3DAC">
      <w:pPr>
        <w:spacing w:after="0" w:line="240" w:lineRule="auto"/>
      </w:pPr>
      <w:r>
        <w:separator/>
      </w:r>
    </w:p>
  </w:footnote>
  <w:footnote w:type="continuationSeparator" w:id="0">
    <w:p w14:paraId="7EC43721" w14:textId="77777777" w:rsidR="00F31251" w:rsidRDefault="00F31251" w:rsidP="001B3DAC">
      <w:pPr>
        <w:spacing w:after="0" w:line="240" w:lineRule="auto"/>
      </w:pPr>
      <w:r>
        <w:continuationSeparator/>
      </w:r>
    </w:p>
  </w:footnote>
  <w:footnote w:id="1">
    <w:p w14:paraId="5B2CE126" w14:textId="16742A54" w:rsidR="00F31251" w:rsidRPr="0024462D" w:rsidRDefault="00F31251" w:rsidP="00F31251">
      <w:pPr>
        <w:spacing w:line="240" w:lineRule="auto"/>
        <w:ind w:left="720" w:hanging="720"/>
        <w:rPr>
          <w:rFonts w:ascii="Shruti" w:hAnsi="Shruti" w:cs="Shruti"/>
          <w:sz w:val="24"/>
        </w:rPr>
      </w:pPr>
      <w:r>
        <w:rPr>
          <w:rStyle w:val="FootnoteReference"/>
        </w:rPr>
        <w:footnoteRef/>
      </w:r>
      <w:r>
        <w:t xml:space="preserve"> </w:t>
      </w:r>
      <w:proofErr w:type="spellStart"/>
      <w:r w:rsidRPr="0024462D">
        <w:rPr>
          <w:rFonts w:ascii="Shruti" w:hAnsi="Shruti" w:cs="Shruti"/>
          <w:sz w:val="24"/>
        </w:rPr>
        <w:t>Chesnut</w:t>
      </w:r>
      <w:proofErr w:type="spellEnd"/>
      <w:r w:rsidRPr="0024462D">
        <w:rPr>
          <w:rFonts w:ascii="Shruti" w:hAnsi="Shruti" w:cs="Shruti"/>
          <w:sz w:val="24"/>
        </w:rPr>
        <w:t xml:space="preserve">, J. &amp; M. Davis. (2011). “Evaluation of the ACS Mail Materials and Mailing Strategy during the 2010 Census.” </w:t>
      </w:r>
      <w:r w:rsidRPr="0024462D">
        <w:rPr>
          <w:rFonts w:ascii="Shruti" w:hAnsi="Shruti" w:cs="Shruti"/>
          <w:i/>
          <w:sz w:val="24"/>
        </w:rPr>
        <w:t>American Community Survey Research and Evaluation Program</w:t>
      </w:r>
      <w:r w:rsidRPr="0024462D">
        <w:rPr>
          <w:rFonts w:ascii="Shruti" w:hAnsi="Shruti" w:cs="Shruti"/>
          <w:sz w:val="24"/>
        </w:rPr>
        <w:t xml:space="preserve">. U.S. Census Bureau. </w:t>
      </w:r>
    </w:p>
    <w:p w14:paraId="63C666D7" w14:textId="77777777" w:rsidR="00F31251" w:rsidRPr="0024462D" w:rsidRDefault="00F31251" w:rsidP="00F31251">
      <w:pPr>
        <w:pStyle w:val="FootnoteText"/>
        <w:rPr>
          <w:rFonts w:ascii="Shruti" w:hAnsi="Shruti" w:cs="Shruti"/>
          <w:sz w:val="22"/>
        </w:rPr>
      </w:pPr>
    </w:p>
  </w:footnote>
  <w:footnote w:id="2">
    <w:p w14:paraId="4D641F7F" w14:textId="60159B8A" w:rsidR="00F31251" w:rsidRPr="0024462D" w:rsidRDefault="00F31251" w:rsidP="00F31251">
      <w:pPr>
        <w:spacing w:line="240" w:lineRule="auto"/>
        <w:ind w:left="720" w:hanging="720"/>
        <w:rPr>
          <w:rFonts w:ascii="Shruti" w:hAnsi="Shruti" w:cs="Shruti"/>
          <w:sz w:val="24"/>
        </w:rPr>
      </w:pPr>
      <w:r w:rsidRPr="0024462D">
        <w:rPr>
          <w:rStyle w:val="FootnoteReference"/>
          <w:rFonts w:ascii="Shruti" w:hAnsi="Shruti" w:cs="Shruti"/>
          <w:sz w:val="24"/>
        </w:rPr>
        <w:footnoteRef/>
      </w:r>
      <w:r w:rsidRPr="0024462D">
        <w:rPr>
          <w:rFonts w:ascii="Shruti" w:hAnsi="Shruti" w:cs="Shruti"/>
          <w:sz w:val="24"/>
        </w:rPr>
        <w:t xml:space="preserve"> </w:t>
      </w:r>
      <w:proofErr w:type="spellStart"/>
      <w:r w:rsidRPr="0024462D">
        <w:rPr>
          <w:rFonts w:ascii="Shruti" w:hAnsi="Shruti" w:cs="Shruti"/>
          <w:sz w:val="24"/>
        </w:rPr>
        <w:t>Walejko</w:t>
      </w:r>
      <w:proofErr w:type="spellEnd"/>
      <w:r w:rsidRPr="0024462D">
        <w:rPr>
          <w:rFonts w:ascii="Shruti" w:hAnsi="Shruti" w:cs="Shruti"/>
          <w:sz w:val="24"/>
        </w:rPr>
        <w:t xml:space="preserve">, G. et al. (2015). “Modeling the Effect of Diverse Communication Strategies on Decennial Census Test Response Rates.” Presentation. </w:t>
      </w:r>
      <w:r w:rsidRPr="0024462D">
        <w:rPr>
          <w:rFonts w:ascii="Shruti" w:hAnsi="Shruti" w:cs="Shruti"/>
          <w:i/>
          <w:sz w:val="24"/>
        </w:rPr>
        <w:t>2015 Federal Committee on Statistical Methodology Research Conference.</w:t>
      </w:r>
      <w:r w:rsidRPr="0024462D">
        <w:rPr>
          <w:rFonts w:ascii="Shruti" w:hAnsi="Shruti" w:cs="Shruti"/>
          <w:sz w:val="24"/>
        </w:rPr>
        <w:t xml:space="preserve"> December 2</w:t>
      </w:r>
      <w:r w:rsidRPr="0024462D">
        <w:rPr>
          <w:rFonts w:ascii="Shruti" w:hAnsi="Shruti" w:cs="Shruti"/>
          <w:sz w:val="24"/>
          <w:vertAlign w:val="superscript"/>
        </w:rPr>
        <w:t>nd</w:t>
      </w:r>
      <w:r w:rsidRPr="0024462D">
        <w:rPr>
          <w:rFonts w:ascii="Shruti" w:hAnsi="Shruti" w:cs="Shruti"/>
          <w:sz w:val="24"/>
        </w:rPr>
        <w:t>, 2015. Washington, DC.</w:t>
      </w:r>
    </w:p>
    <w:p w14:paraId="1519195D" w14:textId="77777777" w:rsidR="00F31251" w:rsidRPr="00A555E7" w:rsidRDefault="00F31251">
      <w:pPr>
        <w:pStyle w:val="FootnoteText"/>
        <w:rPr>
          <w:rFonts w:ascii="Times New Roman" w:hAnsi="Times New Roman" w:cs="Times New Roman"/>
          <w:sz w:val="22"/>
        </w:rPr>
      </w:pPr>
    </w:p>
  </w:footnote>
  <w:footnote w:id="3">
    <w:p w14:paraId="55F3F6E4" w14:textId="298472A6" w:rsidR="00F31251" w:rsidRPr="0024462D" w:rsidRDefault="00F31251">
      <w:pPr>
        <w:pStyle w:val="FootnoteText"/>
        <w:rPr>
          <w:rFonts w:ascii="Shruti" w:hAnsi="Shruti" w:cs="Shruti"/>
        </w:rPr>
      </w:pPr>
      <w:r w:rsidRPr="0024462D">
        <w:rPr>
          <w:rStyle w:val="FootnoteReference"/>
          <w:rFonts w:ascii="Shruti" w:hAnsi="Shruti" w:cs="Shruti"/>
          <w:sz w:val="24"/>
        </w:rPr>
        <w:footnoteRef/>
      </w:r>
      <w:r w:rsidRPr="0024462D">
        <w:rPr>
          <w:rFonts w:ascii="Shruti" w:hAnsi="Shruti" w:cs="Shruti"/>
          <w:sz w:val="24"/>
        </w:rPr>
        <w:t xml:space="preserve"> See https://www.census.gov/programs-surveys/are-you-in-a-survey.html</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ie, Kerrie L. EOP/OMB">
    <w15:presenceInfo w15:providerId="AD" w15:userId="S-1-5-21-481821332-259741479-317593308-182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D2"/>
    <w:rsid w:val="0000015C"/>
    <w:rsid w:val="00001B66"/>
    <w:rsid w:val="00002B02"/>
    <w:rsid w:val="00007BF0"/>
    <w:rsid w:val="00013C00"/>
    <w:rsid w:val="0002182F"/>
    <w:rsid w:val="00025269"/>
    <w:rsid w:val="00025A49"/>
    <w:rsid w:val="00027CD3"/>
    <w:rsid w:val="000307B1"/>
    <w:rsid w:val="000316DC"/>
    <w:rsid w:val="00032DEF"/>
    <w:rsid w:val="00037CBD"/>
    <w:rsid w:val="00040E3E"/>
    <w:rsid w:val="0006042C"/>
    <w:rsid w:val="00065426"/>
    <w:rsid w:val="00072B12"/>
    <w:rsid w:val="00073B37"/>
    <w:rsid w:val="00083B4C"/>
    <w:rsid w:val="00085EB5"/>
    <w:rsid w:val="00091356"/>
    <w:rsid w:val="00091C61"/>
    <w:rsid w:val="00093513"/>
    <w:rsid w:val="00093B07"/>
    <w:rsid w:val="000A0EC7"/>
    <w:rsid w:val="000A233C"/>
    <w:rsid w:val="000A4294"/>
    <w:rsid w:val="000A4A67"/>
    <w:rsid w:val="000A4B04"/>
    <w:rsid w:val="000B2807"/>
    <w:rsid w:val="000B3DB8"/>
    <w:rsid w:val="000B404F"/>
    <w:rsid w:val="000B491E"/>
    <w:rsid w:val="000B6478"/>
    <w:rsid w:val="000B67C4"/>
    <w:rsid w:val="000B7135"/>
    <w:rsid w:val="000B7847"/>
    <w:rsid w:val="000C035E"/>
    <w:rsid w:val="000C47D5"/>
    <w:rsid w:val="000C5A87"/>
    <w:rsid w:val="000D2EFB"/>
    <w:rsid w:val="000D43DC"/>
    <w:rsid w:val="000E335F"/>
    <w:rsid w:val="000E396D"/>
    <w:rsid w:val="000F046E"/>
    <w:rsid w:val="000F04D2"/>
    <w:rsid w:val="000F376D"/>
    <w:rsid w:val="000F4773"/>
    <w:rsid w:val="000F7B90"/>
    <w:rsid w:val="00100C06"/>
    <w:rsid w:val="001011D0"/>
    <w:rsid w:val="00105EC9"/>
    <w:rsid w:val="00111087"/>
    <w:rsid w:val="001213DB"/>
    <w:rsid w:val="00125F2C"/>
    <w:rsid w:val="001531C6"/>
    <w:rsid w:val="00155674"/>
    <w:rsid w:val="0015589D"/>
    <w:rsid w:val="00161D2C"/>
    <w:rsid w:val="00175894"/>
    <w:rsid w:val="0018112B"/>
    <w:rsid w:val="00183BE3"/>
    <w:rsid w:val="00184109"/>
    <w:rsid w:val="00184CF1"/>
    <w:rsid w:val="001923B0"/>
    <w:rsid w:val="00197609"/>
    <w:rsid w:val="0019787F"/>
    <w:rsid w:val="001A0495"/>
    <w:rsid w:val="001A677A"/>
    <w:rsid w:val="001B3DAC"/>
    <w:rsid w:val="001B45F7"/>
    <w:rsid w:val="001C1B8D"/>
    <w:rsid w:val="001C4C24"/>
    <w:rsid w:val="001C5830"/>
    <w:rsid w:val="001E340B"/>
    <w:rsid w:val="001E3BF9"/>
    <w:rsid w:val="001E571C"/>
    <w:rsid w:val="00211109"/>
    <w:rsid w:val="00216162"/>
    <w:rsid w:val="00222090"/>
    <w:rsid w:val="00224B83"/>
    <w:rsid w:val="002408EE"/>
    <w:rsid w:val="00243114"/>
    <w:rsid w:val="0024462D"/>
    <w:rsid w:val="002629CD"/>
    <w:rsid w:val="00264D14"/>
    <w:rsid w:val="002756DE"/>
    <w:rsid w:val="00285094"/>
    <w:rsid w:val="00286F21"/>
    <w:rsid w:val="002A4052"/>
    <w:rsid w:val="002B06BF"/>
    <w:rsid w:val="002B650A"/>
    <w:rsid w:val="002C0E53"/>
    <w:rsid w:val="002C4649"/>
    <w:rsid w:val="002C4BF5"/>
    <w:rsid w:val="002C5D23"/>
    <w:rsid w:val="002D1440"/>
    <w:rsid w:val="002D6A5D"/>
    <w:rsid w:val="002E054D"/>
    <w:rsid w:val="002E3AA1"/>
    <w:rsid w:val="002F03D1"/>
    <w:rsid w:val="0030633D"/>
    <w:rsid w:val="00306411"/>
    <w:rsid w:val="0030773B"/>
    <w:rsid w:val="00313893"/>
    <w:rsid w:val="003146A3"/>
    <w:rsid w:val="00322045"/>
    <w:rsid w:val="003267D8"/>
    <w:rsid w:val="00350CCB"/>
    <w:rsid w:val="0036018F"/>
    <w:rsid w:val="00363916"/>
    <w:rsid w:val="00364421"/>
    <w:rsid w:val="0036483B"/>
    <w:rsid w:val="003668AF"/>
    <w:rsid w:val="003676F0"/>
    <w:rsid w:val="00373747"/>
    <w:rsid w:val="003745B7"/>
    <w:rsid w:val="00376C2C"/>
    <w:rsid w:val="0038390A"/>
    <w:rsid w:val="003842B4"/>
    <w:rsid w:val="00390AC8"/>
    <w:rsid w:val="00391BB1"/>
    <w:rsid w:val="00395AFB"/>
    <w:rsid w:val="003A0C0E"/>
    <w:rsid w:val="003A712E"/>
    <w:rsid w:val="003B1596"/>
    <w:rsid w:val="003B23AB"/>
    <w:rsid w:val="003B277D"/>
    <w:rsid w:val="003B366B"/>
    <w:rsid w:val="003B4615"/>
    <w:rsid w:val="003C1EB6"/>
    <w:rsid w:val="003C3441"/>
    <w:rsid w:val="003D12CD"/>
    <w:rsid w:val="003D40E0"/>
    <w:rsid w:val="003D7A08"/>
    <w:rsid w:val="003E7624"/>
    <w:rsid w:val="003F1308"/>
    <w:rsid w:val="003F46FF"/>
    <w:rsid w:val="003F5BB2"/>
    <w:rsid w:val="003F6420"/>
    <w:rsid w:val="003F7C07"/>
    <w:rsid w:val="00415849"/>
    <w:rsid w:val="004163AA"/>
    <w:rsid w:val="0042260A"/>
    <w:rsid w:val="00436B75"/>
    <w:rsid w:val="00436BEB"/>
    <w:rsid w:val="00436F76"/>
    <w:rsid w:val="0043758A"/>
    <w:rsid w:val="00440B07"/>
    <w:rsid w:val="00442F63"/>
    <w:rsid w:val="00450A23"/>
    <w:rsid w:val="00450CE5"/>
    <w:rsid w:val="00465521"/>
    <w:rsid w:val="00465614"/>
    <w:rsid w:val="0047129F"/>
    <w:rsid w:val="00476977"/>
    <w:rsid w:val="00480F83"/>
    <w:rsid w:val="00485D3B"/>
    <w:rsid w:val="00490880"/>
    <w:rsid w:val="004944A6"/>
    <w:rsid w:val="0049629D"/>
    <w:rsid w:val="004A13B9"/>
    <w:rsid w:val="004A1FD0"/>
    <w:rsid w:val="004A2D31"/>
    <w:rsid w:val="004B6A40"/>
    <w:rsid w:val="004B7B54"/>
    <w:rsid w:val="004C7F07"/>
    <w:rsid w:val="004D3EE9"/>
    <w:rsid w:val="004E2103"/>
    <w:rsid w:val="004E5F99"/>
    <w:rsid w:val="004F5323"/>
    <w:rsid w:val="00503946"/>
    <w:rsid w:val="00511E8E"/>
    <w:rsid w:val="00520C41"/>
    <w:rsid w:val="00521C5D"/>
    <w:rsid w:val="00526413"/>
    <w:rsid w:val="00535A70"/>
    <w:rsid w:val="00541235"/>
    <w:rsid w:val="005459FE"/>
    <w:rsid w:val="00550973"/>
    <w:rsid w:val="005600BA"/>
    <w:rsid w:val="00564FA0"/>
    <w:rsid w:val="00567AB6"/>
    <w:rsid w:val="00573A50"/>
    <w:rsid w:val="005761B5"/>
    <w:rsid w:val="0057624E"/>
    <w:rsid w:val="0058160B"/>
    <w:rsid w:val="00585710"/>
    <w:rsid w:val="005917B4"/>
    <w:rsid w:val="00591C2D"/>
    <w:rsid w:val="00591D4E"/>
    <w:rsid w:val="005A65B5"/>
    <w:rsid w:val="005A766D"/>
    <w:rsid w:val="005B0FE0"/>
    <w:rsid w:val="005B6B49"/>
    <w:rsid w:val="005C0EC6"/>
    <w:rsid w:val="005C2BB8"/>
    <w:rsid w:val="005D05E7"/>
    <w:rsid w:val="005D25CB"/>
    <w:rsid w:val="005D2758"/>
    <w:rsid w:val="005D2D3D"/>
    <w:rsid w:val="005D3845"/>
    <w:rsid w:val="005E6196"/>
    <w:rsid w:val="005E684A"/>
    <w:rsid w:val="005E7A9C"/>
    <w:rsid w:val="005F5209"/>
    <w:rsid w:val="005F631C"/>
    <w:rsid w:val="005F75B8"/>
    <w:rsid w:val="005F7F95"/>
    <w:rsid w:val="005F7FA4"/>
    <w:rsid w:val="00604F42"/>
    <w:rsid w:val="00612FE5"/>
    <w:rsid w:val="00630737"/>
    <w:rsid w:val="006322DC"/>
    <w:rsid w:val="006323B0"/>
    <w:rsid w:val="0063481A"/>
    <w:rsid w:val="00636161"/>
    <w:rsid w:val="006365A1"/>
    <w:rsid w:val="00637620"/>
    <w:rsid w:val="006425DB"/>
    <w:rsid w:val="0065035B"/>
    <w:rsid w:val="00654E8B"/>
    <w:rsid w:val="00660395"/>
    <w:rsid w:val="00662876"/>
    <w:rsid w:val="00664AFF"/>
    <w:rsid w:val="00673A12"/>
    <w:rsid w:val="00677382"/>
    <w:rsid w:val="00680FE5"/>
    <w:rsid w:val="00687860"/>
    <w:rsid w:val="00687DA8"/>
    <w:rsid w:val="006924AE"/>
    <w:rsid w:val="00694D84"/>
    <w:rsid w:val="006950E1"/>
    <w:rsid w:val="006A2E75"/>
    <w:rsid w:val="006A5BD7"/>
    <w:rsid w:val="006A6658"/>
    <w:rsid w:val="006B2B8C"/>
    <w:rsid w:val="006B3332"/>
    <w:rsid w:val="006B3AFA"/>
    <w:rsid w:val="006B3F49"/>
    <w:rsid w:val="006B4C98"/>
    <w:rsid w:val="006B6641"/>
    <w:rsid w:val="006C332D"/>
    <w:rsid w:val="006C68FA"/>
    <w:rsid w:val="006D46A9"/>
    <w:rsid w:val="006E5297"/>
    <w:rsid w:val="006F2343"/>
    <w:rsid w:val="0070043A"/>
    <w:rsid w:val="00700652"/>
    <w:rsid w:val="00705F46"/>
    <w:rsid w:val="00716B81"/>
    <w:rsid w:val="007173C5"/>
    <w:rsid w:val="00721558"/>
    <w:rsid w:val="0072265E"/>
    <w:rsid w:val="00727B5D"/>
    <w:rsid w:val="007317B4"/>
    <w:rsid w:val="00734EE7"/>
    <w:rsid w:val="00741483"/>
    <w:rsid w:val="00742D07"/>
    <w:rsid w:val="007443ED"/>
    <w:rsid w:val="0074487F"/>
    <w:rsid w:val="007503AA"/>
    <w:rsid w:val="00750DCF"/>
    <w:rsid w:val="00752A8C"/>
    <w:rsid w:val="00753E31"/>
    <w:rsid w:val="00754E92"/>
    <w:rsid w:val="007570DC"/>
    <w:rsid w:val="00772555"/>
    <w:rsid w:val="0078011D"/>
    <w:rsid w:val="007825AB"/>
    <w:rsid w:val="007841F7"/>
    <w:rsid w:val="007875C5"/>
    <w:rsid w:val="00790E63"/>
    <w:rsid w:val="00794B94"/>
    <w:rsid w:val="007971FE"/>
    <w:rsid w:val="007A150E"/>
    <w:rsid w:val="007A1CC0"/>
    <w:rsid w:val="007B0304"/>
    <w:rsid w:val="007B1778"/>
    <w:rsid w:val="007B1EAB"/>
    <w:rsid w:val="007B2905"/>
    <w:rsid w:val="007C13AC"/>
    <w:rsid w:val="007C409C"/>
    <w:rsid w:val="007D18F1"/>
    <w:rsid w:val="007D5791"/>
    <w:rsid w:val="007E2AA2"/>
    <w:rsid w:val="007E37CE"/>
    <w:rsid w:val="007E5904"/>
    <w:rsid w:val="007E63A7"/>
    <w:rsid w:val="007F0A2C"/>
    <w:rsid w:val="007F64E8"/>
    <w:rsid w:val="0080069E"/>
    <w:rsid w:val="00800A4F"/>
    <w:rsid w:val="008051DD"/>
    <w:rsid w:val="00806237"/>
    <w:rsid w:val="0080651D"/>
    <w:rsid w:val="00810172"/>
    <w:rsid w:val="0082011A"/>
    <w:rsid w:val="00826879"/>
    <w:rsid w:val="008310C9"/>
    <w:rsid w:val="0083452A"/>
    <w:rsid w:val="00835EF2"/>
    <w:rsid w:val="00836608"/>
    <w:rsid w:val="008368B5"/>
    <w:rsid w:val="00845251"/>
    <w:rsid w:val="00845A67"/>
    <w:rsid w:val="00845E9B"/>
    <w:rsid w:val="00857828"/>
    <w:rsid w:val="00866C9E"/>
    <w:rsid w:val="00880EBC"/>
    <w:rsid w:val="008837D9"/>
    <w:rsid w:val="00893765"/>
    <w:rsid w:val="008A56C2"/>
    <w:rsid w:val="008A5C00"/>
    <w:rsid w:val="008B2372"/>
    <w:rsid w:val="008B4A81"/>
    <w:rsid w:val="008B76F3"/>
    <w:rsid w:val="008C0AC7"/>
    <w:rsid w:val="008D7CA3"/>
    <w:rsid w:val="008E47BC"/>
    <w:rsid w:val="008F0B49"/>
    <w:rsid w:val="008F35CC"/>
    <w:rsid w:val="00900095"/>
    <w:rsid w:val="0090165D"/>
    <w:rsid w:val="0090312F"/>
    <w:rsid w:val="00903CDF"/>
    <w:rsid w:val="009141E3"/>
    <w:rsid w:val="00914818"/>
    <w:rsid w:val="00915073"/>
    <w:rsid w:val="009156C7"/>
    <w:rsid w:val="009209BB"/>
    <w:rsid w:val="00923F8E"/>
    <w:rsid w:val="00927E89"/>
    <w:rsid w:val="00937F1B"/>
    <w:rsid w:val="00937FCB"/>
    <w:rsid w:val="00944A95"/>
    <w:rsid w:val="0096231F"/>
    <w:rsid w:val="009638CE"/>
    <w:rsid w:val="00963E3C"/>
    <w:rsid w:val="0096585C"/>
    <w:rsid w:val="00967ADE"/>
    <w:rsid w:val="00976A48"/>
    <w:rsid w:val="00990B65"/>
    <w:rsid w:val="009B70FB"/>
    <w:rsid w:val="009B7732"/>
    <w:rsid w:val="009C1002"/>
    <w:rsid w:val="009D064B"/>
    <w:rsid w:val="009D7F53"/>
    <w:rsid w:val="009E1163"/>
    <w:rsid w:val="00A042A8"/>
    <w:rsid w:val="00A05D28"/>
    <w:rsid w:val="00A22329"/>
    <w:rsid w:val="00A32CD6"/>
    <w:rsid w:val="00A555E7"/>
    <w:rsid w:val="00A5587C"/>
    <w:rsid w:val="00A55D4A"/>
    <w:rsid w:val="00A6160B"/>
    <w:rsid w:val="00A6252E"/>
    <w:rsid w:val="00A63A8D"/>
    <w:rsid w:val="00A674E7"/>
    <w:rsid w:val="00A733BE"/>
    <w:rsid w:val="00A741AC"/>
    <w:rsid w:val="00A74F24"/>
    <w:rsid w:val="00A77156"/>
    <w:rsid w:val="00A802F6"/>
    <w:rsid w:val="00A803AF"/>
    <w:rsid w:val="00A84492"/>
    <w:rsid w:val="00A9561E"/>
    <w:rsid w:val="00A97514"/>
    <w:rsid w:val="00A97DB9"/>
    <w:rsid w:val="00AB1A71"/>
    <w:rsid w:val="00AC0D55"/>
    <w:rsid w:val="00AC5246"/>
    <w:rsid w:val="00AD4AAB"/>
    <w:rsid w:val="00AD5BFE"/>
    <w:rsid w:val="00AE39D1"/>
    <w:rsid w:val="00AF0277"/>
    <w:rsid w:val="00B047E1"/>
    <w:rsid w:val="00B04B13"/>
    <w:rsid w:val="00B06F07"/>
    <w:rsid w:val="00B21674"/>
    <w:rsid w:val="00B22E93"/>
    <w:rsid w:val="00B2361D"/>
    <w:rsid w:val="00B311AF"/>
    <w:rsid w:val="00B31A6F"/>
    <w:rsid w:val="00B3347C"/>
    <w:rsid w:val="00B4017D"/>
    <w:rsid w:val="00B40443"/>
    <w:rsid w:val="00B446F9"/>
    <w:rsid w:val="00B52111"/>
    <w:rsid w:val="00B53935"/>
    <w:rsid w:val="00B5547C"/>
    <w:rsid w:val="00B72477"/>
    <w:rsid w:val="00B7392E"/>
    <w:rsid w:val="00B7410E"/>
    <w:rsid w:val="00B7461F"/>
    <w:rsid w:val="00B74F82"/>
    <w:rsid w:val="00B844CF"/>
    <w:rsid w:val="00BB050E"/>
    <w:rsid w:val="00BB40B8"/>
    <w:rsid w:val="00BD6985"/>
    <w:rsid w:val="00BE072B"/>
    <w:rsid w:val="00BE1B69"/>
    <w:rsid w:val="00BE5202"/>
    <w:rsid w:val="00BE6F0D"/>
    <w:rsid w:val="00BF0FC8"/>
    <w:rsid w:val="00C07541"/>
    <w:rsid w:val="00C12DAB"/>
    <w:rsid w:val="00C166E7"/>
    <w:rsid w:val="00C16C1C"/>
    <w:rsid w:val="00C22694"/>
    <w:rsid w:val="00C226DF"/>
    <w:rsid w:val="00C3228A"/>
    <w:rsid w:val="00C37351"/>
    <w:rsid w:val="00C52B62"/>
    <w:rsid w:val="00C63C6D"/>
    <w:rsid w:val="00C66689"/>
    <w:rsid w:val="00C67931"/>
    <w:rsid w:val="00C737F0"/>
    <w:rsid w:val="00C73892"/>
    <w:rsid w:val="00C73C4E"/>
    <w:rsid w:val="00C758DB"/>
    <w:rsid w:val="00C75BDA"/>
    <w:rsid w:val="00C769B1"/>
    <w:rsid w:val="00C76B5A"/>
    <w:rsid w:val="00C926E4"/>
    <w:rsid w:val="00C92ED6"/>
    <w:rsid w:val="00C9663E"/>
    <w:rsid w:val="00CA042E"/>
    <w:rsid w:val="00CA05A0"/>
    <w:rsid w:val="00CA13EF"/>
    <w:rsid w:val="00CA1D48"/>
    <w:rsid w:val="00CA2736"/>
    <w:rsid w:val="00CB0DCB"/>
    <w:rsid w:val="00CB10FE"/>
    <w:rsid w:val="00CB18BE"/>
    <w:rsid w:val="00CC080D"/>
    <w:rsid w:val="00CC0996"/>
    <w:rsid w:val="00CC7B05"/>
    <w:rsid w:val="00CD430A"/>
    <w:rsid w:val="00CE156C"/>
    <w:rsid w:val="00CE2A17"/>
    <w:rsid w:val="00CE436B"/>
    <w:rsid w:val="00CE6DB0"/>
    <w:rsid w:val="00CF1368"/>
    <w:rsid w:val="00CF6073"/>
    <w:rsid w:val="00D22BB4"/>
    <w:rsid w:val="00D22C35"/>
    <w:rsid w:val="00D30107"/>
    <w:rsid w:val="00D33B7D"/>
    <w:rsid w:val="00D4222A"/>
    <w:rsid w:val="00D42BE1"/>
    <w:rsid w:val="00D4332A"/>
    <w:rsid w:val="00D4535E"/>
    <w:rsid w:val="00D60B3F"/>
    <w:rsid w:val="00D63256"/>
    <w:rsid w:val="00D66AD0"/>
    <w:rsid w:val="00D67E75"/>
    <w:rsid w:val="00D70693"/>
    <w:rsid w:val="00D70FC7"/>
    <w:rsid w:val="00D72C0F"/>
    <w:rsid w:val="00D91268"/>
    <w:rsid w:val="00D95AA7"/>
    <w:rsid w:val="00DA1885"/>
    <w:rsid w:val="00DA323D"/>
    <w:rsid w:val="00DA618E"/>
    <w:rsid w:val="00DA6B61"/>
    <w:rsid w:val="00DB3E0D"/>
    <w:rsid w:val="00DB424C"/>
    <w:rsid w:val="00DB6C51"/>
    <w:rsid w:val="00DC30CB"/>
    <w:rsid w:val="00DD718D"/>
    <w:rsid w:val="00DE0FD1"/>
    <w:rsid w:val="00DE2272"/>
    <w:rsid w:val="00DF5C74"/>
    <w:rsid w:val="00E004C8"/>
    <w:rsid w:val="00E0144A"/>
    <w:rsid w:val="00E06535"/>
    <w:rsid w:val="00E06A88"/>
    <w:rsid w:val="00E132C6"/>
    <w:rsid w:val="00E23334"/>
    <w:rsid w:val="00E23E34"/>
    <w:rsid w:val="00E24A39"/>
    <w:rsid w:val="00E26564"/>
    <w:rsid w:val="00E32E26"/>
    <w:rsid w:val="00E35043"/>
    <w:rsid w:val="00E36423"/>
    <w:rsid w:val="00E3667A"/>
    <w:rsid w:val="00E40FC4"/>
    <w:rsid w:val="00E446CA"/>
    <w:rsid w:val="00E46F2B"/>
    <w:rsid w:val="00E4764C"/>
    <w:rsid w:val="00E52C5F"/>
    <w:rsid w:val="00E52F1B"/>
    <w:rsid w:val="00E5485B"/>
    <w:rsid w:val="00E57163"/>
    <w:rsid w:val="00E57AF0"/>
    <w:rsid w:val="00E6641E"/>
    <w:rsid w:val="00E6690E"/>
    <w:rsid w:val="00E82DBB"/>
    <w:rsid w:val="00E84BEF"/>
    <w:rsid w:val="00E8614C"/>
    <w:rsid w:val="00E91672"/>
    <w:rsid w:val="00E94F38"/>
    <w:rsid w:val="00E94FA2"/>
    <w:rsid w:val="00EA36A5"/>
    <w:rsid w:val="00EA3918"/>
    <w:rsid w:val="00EA45AE"/>
    <w:rsid w:val="00EA476D"/>
    <w:rsid w:val="00EA7926"/>
    <w:rsid w:val="00EB01DF"/>
    <w:rsid w:val="00EB15B5"/>
    <w:rsid w:val="00EB6CCC"/>
    <w:rsid w:val="00EC05D0"/>
    <w:rsid w:val="00EC1B03"/>
    <w:rsid w:val="00EC214A"/>
    <w:rsid w:val="00ED056E"/>
    <w:rsid w:val="00ED2BC5"/>
    <w:rsid w:val="00EE2C5B"/>
    <w:rsid w:val="00EE2F81"/>
    <w:rsid w:val="00EF068B"/>
    <w:rsid w:val="00EF3309"/>
    <w:rsid w:val="00EF3BFF"/>
    <w:rsid w:val="00EF5DBC"/>
    <w:rsid w:val="00EF5F6C"/>
    <w:rsid w:val="00F031E3"/>
    <w:rsid w:val="00F05F7C"/>
    <w:rsid w:val="00F23375"/>
    <w:rsid w:val="00F306AE"/>
    <w:rsid w:val="00F31251"/>
    <w:rsid w:val="00F529B4"/>
    <w:rsid w:val="00F539A0"/>
    <w:rsid w:val="00F61D28"/>
    <w:rsid w:val="00F65822"/>
    <w:rsid w:val="00F708C7"/>
    <w:rsid w:val="00F7309F"/>
    <w:rsid w:val="00F80FEC"/>
    <w:rsid w:val="00F837AF"/>
    <w:rsid w:val="00F91232"/>
    <w:rsid w:val="00F913B4"/>
    <w:rsid w:val="00FA216D"/>
    <w:rsid w:val="00FA6D36"/>
    <w:rsid w:val="00FB041C"/>
    <w:rsid w:val="00FB5F26"/>
    <w:rsid w:val="00FB6950"/>
    <w:rsid w:val="00FC0140"/>
    <w:rsid w:val="00FC01BC"/>
    <w:rsid w:val="00FC1258"/>
    <w:rsid w:val="00FC3F9B"/>
    <w:rsid w:val="00FC48D6"/>
    <w:rsid w:val="00FC5272"/>
    <w:rsid w:val="00FC6B90"/>
    <w:rsid w:val="00FE3CE4"/>
    <w:rsid w:val="00FE46A0"/>
    <w:rsid w:val="00FE49AB"/>
    <w:rsid w:val="00FF0423"/>
    <w:rsid w:val="00FF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4D2"/>
    <w:rPr>
      <w:color w:val="0000FF" w:themeColor="hyperlink"/>
      <w:u w:val="single"/>
    </w:rPr>
  </w:style>
  <w:style w:type="paragraph" w:styleId="FootnoteText">
    <w:name w:val="footnote text"/>
    <w:basedOn w:val="Normal"/>
    <w:link w:val="FootnoteTextChar"/>
    <w:uiPriority w:val="99"/>
    <w:semiHidden/>
    <w:unhideWhenUsed/>
    <w:rsid w:val="001B3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DAC"/>
    <w:rPr>
      <w:sz w:val="20"/>
      <w:szCs w:val="20"/>
    </w:rPr>
  </w:style>
  <w:style w:type="character" w:styleId="FootnoteReference">
    <w:name w:val="footnote reference"/>
    <w:basedOn w:val="DefaultParagraphFont"/>
    <w:uiPriority w:val="99"/>
    <w:semiHidden/>
    <w:unhideWhenUsed/>
    <w:rsid w:val="001B3DAC"/>
    <w:rPr>
      <w:vertAlign w:val="superscript"/>
    </w:rPr>
  </w:style>
  <w:style w:type="character" w:styleId="CommentReference">
    <w:name w:val="annotation reference"/>
    <w:basedOn w:val="DefaultParagraphFont"/>
    <w:uiPriority w:val="99"/>
    <w:semiHidden/>
    <w:unhideWhenUsed/>
    <w:rsid w:val="00914818"/>
    <w:rPr>
      <w:sz w:val="16"/>
      <w:szCs w:val="16"/>
    </w:rPr>
  </w:style>
  <w:style w:type="paragraph" w:styleId="CommentText">
    <w:name w:val="annotation text"/>
    <w:basedOn w:val="Normal"/>
    <w:link w:val="CommentTextChar"/>
    <w:uiPriority w:val="99"/>
    <w:semiHidden/>
    <w:unhideWhenUsed/>
    <w:rsid w:val="00914818"/>
    <w:pPr>
      <w:spacing w:line="240" w:lineRule="auto"/>
    </w:pPr>
    <w:rPr>
      <w:sz w:val="20"/>
      <w:szCs w:val="20"/>
    </w:rPr>
  </w:style>
  <w:style w:type="character" w:customStyle="1" w:styleId="CommentTextChar">
    <w:name w:val="Comment Text Char"/>
    <w:basedOn w:val="DefaultParagraphFont"/>
    <w:link w:val="CommentText"/>
    <w:uiPriority w:val="99"/>
    <w:semiHidden/>
    <w:rsid w:val="00914818"/>
    <w:rPr>
      <w:sz w:val="20"/>
      <w:szCs w:val="20"/>
    </w:rPr>
  </w:style>
  <w:style w:type="paragraph" w:styleId="CommentSubject">
    <w:name w:val="annotation subject"/>
    <w:basedOn w:val="CommentText"/>
    <w:next w:val="CommentText"/>
    <w:link w:val="CommentSubjectChar"/>
    <w:uiPriority w:val="99"/>
    <w:semiHidden/>
    <w:unhideWhenUsed/>
    <w:rsid w:val="00914818"/>
    <w:rPr>
      <w:b/>
      <w:bCs/>
    </w:rPr>
  </w:style>
  <w:style w:type="character" w:customStyle="1" w:styleId="CommentSubjectChar">
    <w:name w:val="Comment Subject Char"/>
    <w:basedOn w:val="CommentTextChar"/>
    <w:link w:val="CommentSubject"/>
    <w:uiPriority w:val="99"/>
    <w:semiHidden/>
    <w:rsid w:val="00914818"/>
    <w:rPr>
      <w:b/>
      <w:bCs/>
      <w:sz w:val="20"/>
      <w:szCs w:val="20"/>
    </w:rPr>
  </w:style>
  <w:style w:type="paragraph" w:styleId="BalloonText">
    <w:name w:val="Balloon Text"/>
    <w:basedOn w:val="Normal"/>
    <w:link w:val="BalloonTextChar"/>
    <w:uiPriority w:val="99"/>
    <w:semiHidden/>
    <w:unhideWhenUsed/>
    <w:rsid w:val="00914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4D2"/>
    <w:rPr>
      <w:color w:val="0000FF" w:themeColor="hyperlink"/>
      <w:u w:val="single"/>
    </w:rPr>
  </w:style>
  <w:style w:type="paragraph" w:styleId="FootnoteText">
    <w:name w:val="footnote text"/>
    <w:basedOn w:val="Normal"/>
    <w:link w:val="FootnoteTextChar"/>
    <w:uiPriority w:val="99"/>
    <w:semiHidden/>
    <w:unhideWhenUsed/>
    <w:rsid w:val="001B3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DAC"/>
    <w:rPr>
      <w:sz w:val="20"/>
      <w:szCs w:val="20"/>
    </w:rPr>
  </w:style>
  <w:style w:type="character" w:styleId="FootnoteReference">
    <w:name w:val="footnote reference"/>
    <w:basedOn w:val="DefaultParagraphFont"/>
    <w:uiPriority w:val="99"/>
    <w:semiHidden/>
    <w:unhideWhenUsed/>
    <w:rsid w:val="001B3DAC"/>
    <w:rPr>
      <w:vertAlign w:val="superscript"/>
    </w:rPr>
  </w:style>
  <w:style w:type="character" w:styleId="CommentReference">
    <w:name w:val="annotation reference"/>
    <w:basedOn w:val="DefaultParagraphFont"/>
    <w:uiPriority w:val="99"/>
    <w:semiHidden/>
    <w:unhideWhenUsed/>
    <w:rsid w:val="00914818"/>
    <w:rPr>
      <w:sz w:val="16"/>
      <w:szCs w:val="16"/>
    </w:rPr>
  </w:style>
  <w:style w:type="paragraph" w:styleId="CommentText">
    <w:name w:val="annotation text"/>
    <w:basedOn w:val="Normal"/>
    <w:link w:val="CommentTextChar"/>
    <w:uiPriority w:val="99"/>
    <w:semiHidden/>
    <w:unhideWhenUsed/>
    <w:rsid w:val="00914818"/>
    <w:pPr>
      <w:spacing w:line="240" w:lineRule="auto"/>
    </w:pPr>
    <w:rPr>
      <w:sz w:val="20"/>
      <w:szCs w:val="20"/>
    </w:rPr>
  </w:style>
  <w:style w:type="character" w:customStyle="1" w:styleId="CommentTextChar">
    <w:name w:val="Comment Text Char"/>
    <w:basedOn w:val="DefaultParagraphFont"/>
    <w:link w:val="CommentText"/>
    <w:uiPriority w:val="99"/>
    <w:semiHidden/>
    <w:rsid w:val="00914818"/>
    <w:rPr>
      <w:sz w:val="20"/>
      <w:szCs w:val="20"/>
    </w:rPr>
  </w:style>
  <w:style w:type="paragraph" w:styleId="CommentSubject">
    <w:name w:val="annotation subject"/>
    <w:basedOn w:val="CommentText"/>
    <w:next w:val="CommentText"/>
    <w:link w:val="CommentSubjectChar"/>
    <w:uiPriority w:val="99"/>
    <w:semiHidden/>
    <w:unhideWhenUsed/>
    <w:rsid w:val="00914818"/>
    <w:rPr>
      <w:b/>
      <w:bCs/>
    </w:rPr>
  </w:style>
  <w:style w:type="character" w:customStyle="1" w:styleId="CommentSubjectChar">
    <w:name w:val="Comment Subject Char"/>
    <w:basedOn w:val="CommentTextChar"/>
    <w:link w:val="CommentSubject"/>
    <w:uiPriority w:val="99"/>
    <w:semiHidden/>
    <w:rsid w:val="00914818"/>
    <w:rPr>
      <w:b/>
      <w:bCs/>
      <w:sz w:val="20"/>
      <w:szCs w:val="20"/>
    </w:rPr>
  </w:style>
  <w:style w:type="paragraph" w:styleId="BalloonText">
    <w:name w:val="Balloon Text"/>
    <w:basedOn w:val="Normal"/>
    <w:link w:val="BalloonTextChar"/>
    <w:uiPriority w:val="99"/>
    <w:semiHidden/>
    <w:unhideWhenUsed/>
    <w:rsid w:val="00914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159A-0365-453A-B3B0-C6B27663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8FE18990.dotm</Template>
  <TotalTime>0</TotalTime>
  <Pages>6</Pages>
  <Words>1362</Words>
  <Characters>7769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R Hughes</dc:creator>
  <cp:lastModifiedBy>Beth Clarke Tyszka</cp:lastModifiedBy>
  <cp:revision>2</cp:revision>
  <dcterms:created xsi:type="dcterms:W3CDTF">2016-09-23T13:31:00Z</dcterms:created>
  <dcterms:modified xsi:type="dcterms:W3CDTF">2016-09-23T13:31:00Z</dcterms:modified>
</cp:coreProperties>
</file>