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20" w:rsidRPr="00A11FA9" w:rsidRDefault="00BC5C20" w:rsidP="00BC5C20">
      <w:pPr>
        <w:jc w:val="center"/>
        <w:rPr>
          <w:b/>
          <w:bCs/>
          <w:sz w:val="24"/>
          <w:szCs w:val="24"/>
        </w:rPr>
      </w:pPr>
      <w:r w:rsidRPr="00A11FA9">
        <w:rPr>
          <w:b/>
          <w:bCs/>
          <w:sz w:val="24"/>
          <w:szCs w:val="24"/>
        </w:rPr>
        <w:t>JUSTIFICATION</w:t>
      </w:r>
    </w:p>
    <w:p w:rsidR="00A11FA9" w:rsidRPr="00A11FA9" w:rsidRDefault="00A11FA9" w:rsidP="00A11FA9">
      <w:pPr>
        <w:jc w:val="center"/>
        <w:rPr>
          <w:b/>
          <w:sz w:val="24"/>
          <w:szCs w:val="24"/>
        </w:rPr>
      </w:pPr>
      <w:r w:rsidRPr="00A11FA9">
        <w:rPr>
          <w:b/>
          <w:sz w:val="24"/>
          <w:szCs w:val="24"/>
        </w:rPr>
        <w:t xml:space="preserve">ALASKA LICENSE LIMITATION PROGRAM FOR </w:t>
      </w:r>
    </w:p>
    <w:p w:rsidR="00A11FA9" w:rsidRPr="00A11FA9" w:rsidRDefault="00A11FA9" w:rsidP="00A11FA9">
      <w:pPr>
        <w:jc w:val="center"/>
        <w:rPr>
          <w:b/>
          <w:sz w:val="24"/>
          <w:szCs w:val="24"/>
        </w:rPr>
      </w:pPr>
      <w:r w:rsidRPr="00A11FA9">
        <w:rPr>
          <w:b/>
          <w:sz w:val="24"/>
          <w:szCs w:val="24"/>
        </w:rPr>
        <w:t>GROUNDFISH, CRAB, AND SCALLOPS</w:t>
      </w:r>
    </w:p>
    <w:p w:rsidR="00BC5C20" w:rsidRPr="00A11FA9" w:rsidRDefault="00BC5C20" w:rsidP="00BC5C20">
      <w:pPr>
        <w:jc w:val="center"/>
        <w:rPr>
          <w:b/>
          <w:bCs/>
          <w:sz w:val="24"/>
          <w:szCs w:val="24"/>
        </w:rPr>
      </w:pPr>
      <w:proofErr w:type="gramStart"/>
      <w:r w:rsidRPr="00A11FA9">
        <w:rPr>
          <w:b/>
          <w:bCs/>
          <w:sz w:val="24"/>
          <w:szCs w:val="24"/>
        </w:rPr>
        <w:t>OMB CONTROL NO.</w:t>
      </w:r>
      <w:proofErr w:type="gramEnd"/>
      <w:r w:rsidRPr="00A11FA9">
        <w:rPr>
          <w:b/>
          <w:bCs/>
          <w:sz w:val="24"/>
          <w:szCs w:val="24"/>
        </w:rPr>
        <w:t xml:space="preserve"> 0648-0</w:t>
      </w:r>
      <w:r w:rsidR="00A11FA9" w:rsidRPr="00A11FA9">
        <w:rPr>
          <w:b/>
          <w:bCs/>
          <w:sz w:val="24"/>
          <w:szCs w:val="24"/>
        </w:rPr>
        <w:t>334</w:t>
      </w:r>
    </w:p>
    <w:p w:rsidR="00BC5C20" w:rsidRPr="00A11FA9" w:rsidRDefault="00BC5C20" w:rsidP="00BC5C20">
      <w:pPr>
        <w:jc w:val="center"/>
        <w:rPr>
          <w:b/>
          <w:bCs/>
          <w:sz w:val="24"/>
          <w:szCs w:val="24"/>
        </w:rPr>
      </w:pPr>
    </w:p>
    <w:p w:rsidR="00BC5C20" w:rsidRPr="007F4976" w:rsidRDefault="00BC5C20" w:rsidP="00BC5C20">
      <w:pPr>
        <w:rPr>
          <w:sz w:val="24"/>
          <w:szCs w:val="24"/>
        </w:rPr>
      </w:pPr>
      <w:r w:rsidRPr="00A11FA9">
        <w:rPr>
          <w:b/>
          <w:bCs/>
          <w:sz w:val="24"/>
          <w:szCs w:val="24"/>
        </w:rPr>
        <w:t xml:space="preserve">JUSTIFICATION FOR CHANGE:  </w:t>
      </w:r>
      <w:r w:rsidRPr="007F4976">
        <w:rPr>
          <w:bCs/>
          <w:sz w:val="24"/>
          <w:szCs w:val="24"/>
        </w:rPr>
        <w:t xml:space="preserve">The </w:t>
      </w:r>
      <w:r w:rsidR="003A17C5" w:rsidRPr="007F4976">
        <w:rPr>
          <w:bCs/>
          <w:sz w:val="24"/>
          <w:szCs w:val="24"/>
        </w:rPr>
        <w:t>Application fo</w:t>
      </w:r>
      <w:r w:rsidR="00486D83" w:rsidRPr="007F4976">
        <w:rPr>
          <w:bCs/>
          <w:sz w:val="24"/>
          <w:szCs w:val="24"/>
        </w:rPr>
        <w:t xml:space="preserve">r License Limitation Program (LLP) Transfer </w:t>
      </w:r>
      <w:r w:rsidR="003A17C5" w:rsidRPr="007F4976">
        <w:rPr>
          <w:bCs/>
          <w:sz w:val="24"/>
          <w:szCs w:val="24"/>
        </w:rPr>
        <w:t xml:space="preserve">of </w:t>
      </w:r>
      <w:r w:rsidR="00486D83" w:rsidRPr="007F4976">
        <w:rPr>
          <w:bCs/>
          <w:sz w:val="24"/>
          <w:szCs w:val="24"/>
        </w:rPr>
        <w:t xml:space="preserve">Groundfish/Crab License </w:t>
      </w:r>
      <w:r w:rsidR="00321E83">
        <w:rPr>
          <w:bCs/>
          <w:sz w:val="24"/>
          <w:szCs w:val="24"/>
        </w:rPr>
        <w:t xml:space="preserve">and </w:t>
      </w:r>
      <w:r w:rsidR="00321E83" w:rsidRPr="007F4976">
        <w:rPr>
          <w:bCs/>
          <w:sz w:val="24"/>
          <w:szCs w:val="24"/>
        </w:rPr>
        <w:t xml:space="preserve">Application for </w:t>
      </w:r>
      <w:r w:rsidR="00321E83">
        <w:rPr>
          <w:bCs/>
          <w:sz w:val="24"/>
          <w:szCs w:val="24"/>
        </w:rPr>
        <w:t xml:space="preserve">Transfer of Scallop </w:t>
      </w:r>
      <w:r w:rsidR="00321E83" w:rsidRPr="007F4976">
        <w:rPr>
          <w:bCs/>
          <w:sz w:val="24"/>
          <w:szCs w:val="24"/>
        </w:rPr>
        <w:t>LLP</w:t>
      </w:r>
      <w:r w:rsidR="00321E83">
        <w:rPr>
          <w:bCs/>
          <w:sz w:val="24"/>
          <w:szCs w:val="24"/>
        </w:rPr>
        <w:t xml:space="preserve"> License are </w:t>
      </w:r>
      <w:r w:rsidR="00D1498B" w:rsidRPr="007F4976">
        <w:rPr>
          <w:bCs/>
          <w:sz w:val="24"/>
          <w:szCs w:val="24"/>
        </w:rPr>
        <w:t>modified</w:t>
      </w:r>
      <w:r w:rsidRPr="007F4976">
        <w:rPr>
          <w:bCs/>
          <w:sz w:val="24"/>
          <w:szCs w:val="24"/>
        </w:rPr>
        <w:t>.</w:t>
      </w:r>
    </w:p>
    <w:p w:rsidR="00BC5C20" w:rsidRPr="00444035" w:rsidRDefault="00BC5C20" w:rsidP="00BC5C20">
      <w:pPr>
        <w:rPr>
          <w:sz w:val="24"/>
          <w:szCs w:val="24"/>
        </w:rPr>
      </w:pPr>
    </w:p>
    <w:p w:rsidR="00BC5C20" w:rsidRDefault="00B21E69" w:rsidP="00BC5C20">
      <w:pPr>
        <w:rPr>
          <w:sz w:val="24"/>
          <w:szCs w:val="24"/>
        </w:rPr>
      </w:pPr>
      <w:r w:rsidRPr="00B21E69">
        <w:rPr>
          <w:sz w:val="24"/>
          <w:szCs w:val="24"/>
        </w:rPr>
        <w:t>National Marine Fisheries Service</w:t>
      </w:r>
      <w:r w:rsidR="00A80219">
        <w:rPr>
          <w:sz w:val="24"/>
          <w:szCs w:val="24"/>
        </w:rPr>
        <w:t xml:space="preserve"> </w:t>
      </w:r>
      <w:r w:rsidR="00A80219" w:rsidRPr="00B21E69">
        <w:rPr>
          <w:sz w:val="24"/>
          <w:szCs w:val="24"/>
        </w:rPr>
        <w:t>(NMFS)</w:t>
      </w:r>
      <w:r w:rsidRPr="00B21E69">
        <w:rPr>
          <w:sz w:val="24"/>
          <w:szCs w:val="24"/>
        </w:rPr>
        <w:t>, Alaska Region manages the fisheries in the exclusive economic zone off the coast of Alaska under Fishery Management Plans (FMPs):  the FMP for Groundfish of the Gulf of Alaska, the FMP for Groundfish of the Bering Sea and Aleutian Islands Management Area, the FMP for Bering Sea/Aleutian Islands King and Tanner Crabs, and the FMP for the Scallop Fishery off Alaska.  The North Pacific Fishery Management Council (Council) prepared, and NMFS approved, the FMPs under the authority of the Magnuson-Stevens Fishery Conservation and Management Act, 16 U.S.C. 1801 et seq. as amended in 2006.  These F</w:t>
      </w:r>
      <w:bookmarkStart w:id="0" w:name="_GoBack"/>
      <w:bookmarkEnd w:id="0"/>
      <w:r w:rsidRPr="00B21E69">
        <w:rPr>
          <w:sz w:val="24"/>
          <w:szCs w:val="24"/>
        </w:rPr>
        <w:t>MPs are implemented by regulations at 50 CFR parts 679 and 680.</w:t>
      </w:r>
    </w:p>
    <w:p w:rsidR="00B21E69" w:rsidRDefault="00B21E69" w:rsidP="00BC5C20">
      <w:pPr>
        <w:rPr>
          <w:sz w:val="24"/>
          <w:szCs w:val="24"/>
        </w:rPr>
      </w:pPr>
    </w:p>
    <w:p w:rsidR="007A140E" w:rsidRPr="007A140E" w:rsidRDefault="007A140E" w:rsidP="00BC5C20">
      <w:pPr>
        <w:rPr>
          <w:sz w:val="24"/>
          <w:szCs w:val="24"/>
          <w:u w:val="single"/>
        </w:rPr>
      </w:pPr>
      <w:r w:rsidRPr="007A140E">
        <w:rPr>
          <w:bCs/>
          <w:sz w:val="24"/>
          <w:szCs w:val="24"/>
          <w:u w:val="single"/>
        </w:rPr>
        <w:t>Application for LLP Transfer of Groundfish/Crab License</w:t>
      </w:r>
    </w:p>
    <w:p w:rsidR="00BC5C20" w:rsidRDefault="00BC5C20" w:rsidP="00BC5C20">
      <w:pPr>
        <w:rPr>
          <w:sz w:val="24"/>
          <w:szCs w:val="24"/>
        </w:rPr>
      </w:pPr>
      <w:r>
        <w:rPr>
          <w:sz w:val="24"/>
          <w:szCs w:val="24"/>
        </w:rPr>
        <w:t>NMFS would revise</w:t>
      </w:r>
      <w:r w:rsidR="008C5C40">
        <w:rPr>
          <w:sz w:val="24"/>
          <w:szCs w:val="24"/>
        </w:rPr>
        <w:t xml:space="preserve"> Blocks K and L</w:t>
      </w:r>
      <w:r>
        <w:rPr>
          <w:sz w:val="24"/>
          <w:szCs w:val="24"/>
        </w:rPr>
        <w:t>:</w:t>
      </w:r>
    </w:p>
    <w:p w:rsidR="00BC5C20" w:rsidRDefault="00BC5C20" w:rsidP="00BC5C20">
      <w:pPr>
        <w:rPr>
          <w:sz w:val="24"/>
          <w:szCs w:val="24"/>
        </w:rPr>
      </w:pPr>
    </w:p>
    <w:p w:rsidR="00BC5C20" w:rsidRDefault="00BC5C20" w:rsidP="00BC5C20">
      <w:pPr>
        <w:tabs>
          <w:tab w:val="left" w:pos="360"/>
          <w:tab w:val="left" w:pos="720"/>
          <w:tab w:val="left" w:pos="1080"/>
        </w:tabs>
        <w:ind w:left="720" w:hanging="720"/>
        <w:rPr>
          <w:sz w:val="24"/>
          <w:szCs w:val="24"/>
        </w:rPr>
      </w:pPr>
      <w:r>
        <w:rPr>
          <w:sz w:val="24"/>
          <w:szCs w:val="24"/>
        </w:rPr>
        <w:tab/>
        <w:t>♦</w:t>
      </w:r>
      <w:r>
        <w:rPr>
          <w:sz w:val="24"/>
          <w:szCs w:val="24"/>
        </w:rPr>
        <w:tab/>
        <w:t>Remove requirement for notary public certification from this form</w:t>
      </w:r>
      <w:r w:rsidR="008C5C40">
        <w:rPr>
          <w:sz w:val="24"/>
          <w:szCs w:val="24"/>
        </w:rPr>
        <w:t xml:space="preserve"> by removing </w:t>
      </w:r>
      <w:r>
        <w:rPr>
          <w:sz w:val="24"/>
          <w:szCs w:val="24"/>
        </w:rPr>
        <w:t xml:space="preserve">the signature of notary public, date notary commission expires, and the space for the notary stamp or seal.  </w:t>
      </w:r>
    </w:p>
    <w:p w:rsidR="00BC5C20" w:rsidRDefault="00BC5C20" w:rsidP="00BC5C20">
      <w:pPr>
        <w:rPr>
          <w:sz w:val="24"/>
          <w:szCs w:val="24"/>
        </w:rPr>
      </w:pPr>
    </w:p>
    <w:p w:rsidR="00BC5C20" w:rsidRDefault="00BC5C20" w:rsidP="00BC5C20">
      <w:pPr>
        <w:tabs>
          <w:tab w:val="left" w:pos="360"/>
          <w:tab w:val="left" w:pos="720"/>
        </w:tabs>
        <w:ind w:left="720" w:hanging="720"/>
        <w:rPr>
          <w:sz w:val="24"/>
          <w:szCs w:val="24"/>
        </w:rPr>
      </w:pPr>
      <w:r>
        <w:rPr>
          <w:sz w:val="24"/>
          <w:szCs w:val="24"/>
        </w:rPr>
        <w:tab/>
      </w:r>
      <w:r>
        <w:rPr>
          <w:sz w:val="24"/>
          <w:szCs w:val="24"/>
        </w:rPr>
        <w:tab/>
        <w:t xml:space="preserve">The notary </w:t>
      </w:r>
      <w:r w:rsidRPr="0000242C">
        <w:rPr>
          <w:sz w:val="24"/>
          <w:szCs w:val="24"/>
        </w:rPr>
        <w:t xml:space="preserve">information </w:t>
      </w:r>
      <w:r>
        <w:rPr>
          <w:sz w:val="24"/>
          <w:szCs w:val="24"/>
        </w:rPr>
        <w:t>was</w:t>
      </w:r>
      <w:r w:rsidRPr="0000242C">
        <w:rPr>
          <w:sz w:val="24"/>
          <w:szCs w:val="24"/>
        </w:rPr>
        <w:t xml:space="preserve"> simply confirming what is already in </w:t>
      </w:r>
      <w:r>
        <w:rPr>
          <w:sz w:val="24"/>
          <w:szCs w:val="24"/>
        </w:rPr>
        <w:t>NMFS</w:t>
      </w:r>
      <w:r w:rsidRPr="0000242C">
        <w:rPr>
          <w:sz w:val="24"/>
          <w:szCs w:val="24"/>
        </w:rPr>
        <w:t xml:space="preserve"> database records.  </w:t>
      </w:r>
      <w:r>
        <w:rPr>
          <w:sz w:val="24"/>
          <w:szCs w:val="24"/>
        </w:rPr>
        <w:t xml:space="preserve">Instead of notary confirmation, the certification block is now considered sufficient because it is signed </w:t>
      </w:r>
      <w:r w:rsidRPr="0000242C">
        <w:rPr>
          <w:sz w:val="24"/>
          <w:szCs w:val="24"/>
        </w:rPr>
        <w:t xml:space="preserve">under penalty of perjury that the information is true and correct.  </w:t>
      </w:r>
      <w:r>
        <w:rPr>
          <w:sz w:val="24"/>
          <w:szCs w:val="24"/>
        </w:rPr>
        <w:t>T</w:t>
      </w:r>
      <w:r w:rsidRPr="0000242C">
        <w:rPr>
          <w:sz w:val="24"/>
          <w:szCs w:val="24"/>
        </w:rPr>
        <w:t xml:space="preserve">he notary </w:t>
      </w:r>
      <w:r>
        <w:rPr>
          <w:sz w:val="24"/>
          <w:szCs w:val="24"/>
        </w:rPr>
        <w:t>was confirming</w:t>
      </w:r>
      <w:r w:rsidRPr="0000242C">
        <w:rPr>
          <w:sz w:val="24"/>
          <w:szCs w:val="24"/>
        </w:rPr>
        <w:t xml:space="preserve"> that the person signing the form is the person that appeared before them</w:t>
      </w:r>
      <w:r>
        <w:rPr>
          <w:sz w:val="24"/>
          <w:szCs w:val="24"/>
        </w:rPr>
        <w:t xml:space="preserve">, not that </w:t>
      </w:r>
      <w:r w:rsidRPr="0000242C">
        <w:rPr>
          <w:sz w:val="24"/>
          <w:szCs w:val="24"/>
        </w:rPr>
        <w:t xml:space="preserve">the information is true and correct.  </w:t>
      </w:r>
    </w:p>
    <w:p w:rsidR="008C5C40" w:rsidRDefault="008C5C40" w:rsidP="00BC5C20">
      <w:pPr>
        <w:tabs>
          <w:tab w:val="left" w:pos="360"/>
          <w:tab w:val="left" w:pos="720"/>
        </w:tabs>
        <w:ind w:left="720" w:hanging="720"/>
        <w:rPr>
          <w:sz w:val="24"/>
          <w:szCs w:val="24"/>
        </w:rPr>
      </w:pPr>
    </w:p>
    <w:p w:rsidR="008C5C40" w:rsidRDefault="008C5C40" w:rsidP="00BC5C20">
      <w:pPr>
        <w:tabs>
          <w:tab w:val="left" w:pos="360"/>
          <w:tab w:val="left" w:pos="720"/>
        </w:tabs>
        <w:ind w:left="720" w:hanging="720"/>
        <w:rPr>
          <w:sz w:val="24"/>
          <w:szCs w:val="24"/>
        </w:rPr>
      </w:pPr>
      <w:r>
        <w:rPr>
          <w:sz w:val="24"/>
          <w:szCs w:val="24"/>
        </w:rPr>
        <w:tab/>
      </w:r>
      <w:proofErr w:type="gramStart"/>
      <w:r>
        <w:rPr>
          <w:sz w:val="24"/>
          <w:szCs w:val="24"/>
        </w:rPr>
        <w:t>♦</w:t>
      </w:r>
      <w:r w:rsidR="00883805">
        <w:rPr>
          <w:sz w:val="24"/>
          <w:szCs w:val="24"/>
        </w:rPr>
        <w:tab/>
        <w:t xml:space="preserve">Add note of explanation for representative </w:t>
      </w:r>
      <w:r w:rsidR="00883805" w:rsidRPr="00883805">
        <w:rPr>
          <w:sz w:val="24"/>
          <w:szCs w:val="24"/>
        </w:rPr>
        <w:t>authorization.</w:t>
      </w:r>
      <w:proofErr w:type="gramEnd"/>
      <w:r w:rsidR="00883805" w:rsidRPr="00883805">
        <w:rPr>
          <w:sz w:val="24"/>
          <w:szCs w:val="24"/>
        </w:rPr>
        <w:t xml:space="preserve">   If signing on behalf of an individual, a power of attorney is required to demonstrate authorization</w:t>
      </w:r>
      <w:r w:rsidR="00883805">
        <w:rPr>
          <w:sz w:val="24"/>
          <w:szCs w:val="24"/>
        </w:rPr>
        <w:t>.</w:t>
      </w:r>
    </w:p>
    <w:p w:rsidR="00BC5C20" w:rsidRDefault="00BC5C20" w:rsidP="00BC5C20">
      <w:pPr>
        <w:rPr>
          <w:sz w:val="24"/>
          <w:szCs w:val="24"/>
        </w:rPr>
      </w:pPr>
    </w:p>
    <w:p w:rsidR="007A140E" w:rsidRPr="007A140E" w:rsidRDefault="007A140E" w:rsidP="007A140E">
      <w:pPr>
        <w:rPr>
          <w:sz w:val="24"/>
          <w:szCs w:val="24"/>
          <w:u w:val="single"/>
        </w:rPr>
      </w:pPr>
      <w:r w:rsidRPr="007A140E">
        <w:rPr>
          <w:bCs/>
          <w:sz w:val="24"/>
          <w:szCs w:val="24"/>
          <w:u w:val="single"/>
        </w:rPr>
        <w:t xml:space="preserve">Application for Transfer of </w:t>
      </w:r>
      <w:r>
        <w:rPr>
          <w:bCs/>
          <w:sz w:val="24"/>
          <w:szCs w:val="24"/>
          <w:u w:val="single"/>
        </w:rPr>
        <w:t xml:space="preserve">Scallop LLP </w:t>
      </w:r>
      <w:r w:rsidRPr="007A140E">
        <w:rPr>
          <w:bCs/>
          <w:sz w:val="24"/>
          <w:szCs w:val="24"/>
          <w:u w:val="single"/>
        </w:rPr>
        <w:t>License</w:t>
      </w:r>
    </w:p>
    <w:p w:rsidR="002D7B98" w:rsidRDefault="002D7B98" w:rsidP="002D7B98">
      <w:pPr>
        <w:rPr>
          <w:sz w:val="24"/>
          <w:szCs w:val="24"/>
        </w:rPr>
      </w:pPr>
      <w:r>
        <w:rPr>
          <w:sz w:val="24"/>
          <w:szCs w:val="24"/>
        </w:rPr>
        <w:t>NMFS would revise Blocks D and E:</w:t>
      </w:r>
    </w:p>
    <w:p w:rsidR="002D7B98" w:rsidRDefault="002D7B98" w:rsidP="00EE6559">
      <w:pPr>
        <w:tabs>
          <w:tab w:val="left" w:pos="360"/>
          <w:tab w:val="left" w:pos="720"/>
          <w:tab w:val="left" w:pos="1080"/>
        </w:tabs>
        <w:ind w:left="720" w:hanging="720"/>
        <w:rPr>
          <w:sz w:val="24"/>
          <w:szCs w:val="24"/>
        </w:rPr>
      </w:pPr>
    </w:p>
    <w:p w:rsidR="00EE6559" w:rsidRDefault="002D7B98" w:rsidP="00EE6559">
      <w:pPr>
        <w:tabs>
          <w:tab w:val="left" w:pos="360"/>
          <w:tab w:val="left" w:pos="720"/>
          <w:tab w:val="left" w:pos="1080"/>
        </w:tabs>
        <w:ind w:left="720" w:hanging="720"/>
        <w:rPr>
          <w:sz w:val="24"/>
          <w:szCs w:val="24"/>
        </w:rPr>
      </w:pPr>
      <w:r>
        <w:rPr>
          <w:sz w:val="24"/>
          <w:szCs w:val="24"/>
        </w:rPr>
        <w:tab/>
      </w:r>
      <w:r w:rsidR="00EE6559">
        <w:rPr>
          <w:sz w:val="24"/>
          <w:szCs w:val="24"/>
        </w:rPr>
        <w:t>♦</w:t>
      </w:r>
      <w:r w:rsidR="00EE6559">
        <w:rPr>
          <w:sz w:val="24"/>
          <w:szCs w:val="24"/>
        </w:rPr>
        <w:tab/>
        <w:t xml:space="preserve">Remove requirement for notary public certification from this form by removing the signature of notary public, date notary commission expires, and the space for the notary stamp or seal.  </w:t>
      </w:r>
    </w:p>
    <w:p w:rsidR="00EE6559" w:rsidRDefault="00EE6559" w:rsidP="00EE6559">
      <w:pPr>
        <w:rPr>
          <w:sz w:val="24"/>
          <w:szCs w:val="24"/>
        </w:rPr>
      </w:pPr>
    </w:p>
    <w:p w:rsidR="007A140E" w:rsidRDefault="00EE6559" w:rsidP="00EE6559">
      <w:pPr>
        <w:rPr>
          <w:sz w:val="24"/>
          <w:szCs w:val="24"/>
        </w:rPr>
      </w:pPr>
      <w:r>
        <w:rPr>
          <w:sz w:val="24"/>
          <w:szCs w:val="24"/>
        </w:rPr>
        <w:tab/>
      </w:r>
    </w:p>
    <w:p w:rsidR="00BC5C20" w:rsidRDefault="00BC5C20" w:rsidP="00BC5C20">
      <w:pPr>
        <w:rPr>
          <w:sz w:val="24"/>
          <w:szCs w:val="24"/>
        </w:rPr>
      </w:pPr>
      <w:r>
        <w:rPr>
          <w:sz w:val="24"/>
          <w:szCs w:val="24"/>
        </w:rPr>
        <w:t>No increase in cost or burden is anticipated with th</w:t>
      </w:r>
      <w:r w:rsidR="002D7B98">
        <w:rPr>
          <w:sz w:val="24"/>
          <w:szCs w:val="24"/>
        </w:rPr>
        <w:t>ese</w:t>
      </w:r>
      <w:r>
        <w:rPr>
          <w:sz w:val="24"/>
          <w:szCs w:val="24"/>
        </w:rPr>
        <w:t xml:space="preserve"> change</w:t>
      </w:r>
      <w:r w:rsidR="002D7B98">
        <w:rPr>
          <w:sz w:val="24"/>
          <w:szCs w:val="24"/>
        </w:rPr>
        <w:t>s</w:t>
      </w:r>
      <w:r>
        <w:rPr>
          <w:sz w:val="24"/>
          <w:szCs w:val="24"/>
        </w:rPr>
        <w:t xml:space="preserve">.  In fact, there </w:t>
      </w:r>
      <w:r w:rsidR="002D7B98">
        <w:rPr>
          <w:sz w:val="24"/>
          <w:szCs w:val="24"/>
        </w:rPr>
        <w:t xml:space="preserve">may </w:t>
      </w:r>
      <w:r>
        <w:rPr>
          <w:sz w:val="24"/>
          <w:szCs w:val="24"/>
        </w:rPr>
        <w:t>be a slight decrease in cost and burden due to removal of the notary requirement, to be confirmed in the next renewal of this information collection.</w:t>
      </w:r>
    </w:p>
    <w:p w:rsidR="00BC5C20" w:rsidRDefault="00BC5C20" w:rsidP="00BC5C20">
      <w:pPr>
        <w:rPr>
          <w:sz w:val="24"/>
          <w:szCs w:val="24"/>
        </w:rPr>
      </w:pPr>
    </w:p>
    <w:p w:rsidR="000862A3" w:rsidRDefault="000862A3"/>
    <w:sectPr w:rsidR="000862A3" w:rsidSect="00BC5C20">
      <w:footerReference w:type="even" r:id="rId7"/>
      <w:footerReference w:type="default" r:id="rId8"/>
      <w:footnotePr>
        <w:numRestart w:val="eachSect"/>
      </w:footnotePr>
      <w:endnotePr>
        <w:numFmt w:val="decimal"/>
      </w:endnotePr>
      <w:pgSz w:w="12240" w:h="15840"/>
      <w:pgMar w:top="1152" w:right="1152" w:bottom="720" w:left="115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C20" w:rsidRDefault="00BC5C20" w:rsidP="00BC5C20">
      <w:r>
        <w:separator/>
      </w:r>
    </w:p>
  </w:endnote>
  <w:endnote w:type="continuationSeparator" w:id="0">
    <w:p w:rsidR="00BC5C20" w:rsidRDefault="00BC5C20" w:rsidP="00BC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65E" w:rsidRDefault="000F0443" w:rsidP="001169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65E" w:rsidRDefault="00A802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818651"/>
      <w:docPartObj>
        <w:docPartGallery w:val="Page Numbers (Bottom of Page)"/>
        <w:docPartUnique/>
      </w:docPartObj>
    </w:sdtPr>
    <w:sdtEndPr/>
    <w:sdtContent>
      <w:sdt>
        <w:sdtPr>
          <w:id w:val="-1669238322"/>
          <w:docPartObj>
            <w:docPartGallery w:val="Page Numbers (Top of Page)"/>
            <w:docPartUnique/>
          </w:docPartObj>
        </w:sdtPr>
        <w:sdtEndPr/>
        <w:sdtContent>
          <w:p w:rsidR="00BC5C20" w:rsidRDefault="00BC5C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8021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0219">
              <w:rPr>
                <w:b/>
                <w:bCs/>
                <w:noProof/>
              </w:rPr>
              <w:t>1</w:t>
            </w:r>
            <w:r>
              <w:rPr>
                <w:b/>
                <w:bCs/>
                <w:sz w:val="24"/>
                <w:szCs w:val="24"/>
              </w:rPr>
              <w:fldChar w:fldCharType="end"/>
            </w:r>
          </w:p>
        </w:sdtContent>
      </w:sdt>
    </w:sdtContent>
  </w:sdt>
  <w:p w:rsidR="0094565E" w:rsidRDefault="00A80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C20" w:rsidRDefault="00BC5C20" w:rsidP="00BC5C20">
      <w:r>
        <w:separator/>
      </w:r>
    </w:p>
  </w:footnote>
  <w:footnote w:type="continuationSeparator" w:id="0">
    <w:p w:rsidR="00BC5C20" w:rsidRDefault="00BC5C20" w:rsidP="00BC5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20"/>
    <w:rsid w:val="00021371"/>
    <w:rsid w:val="000464CD"/>
    <w:rsid w:val="000862A3"/>
    <w:rsid w:val="000F0443"/>
    <w:rsid w:val="002D7B98"/>
    <w:rsid w:val="00321E83"/>
    <w:rsid w:val="003A17C5"/>
    <w:rsid w:val="00486D83"/>
    <w:rsid w:val="00616423"/>
    <w:rsid w:val="00630613"/>
    <w:rsid w:val="0068610D"/>
    <w:rsid w:val="00720439"/>
    <w:rsid w:val="007A140E"/>
    <w:rsid w:val="007F4976"/>
    <w:rsid w:val="00883805"/>
    <w:rsid w:val="008C5C40"/>
    <w:rsid w:val="009A11ED"/>
    <w:rsid w:val="00A11FA9"/>
    <w:rsid w:val="00A80219"/>
    <w:rsid w:val="00B21E69"/>
    <w:rsid w:val="00B64323"/>
    <w:rsid w:val="00BC5C20"/>
    <w:rsid w:val="00D1498B"/>
    <w:rsid w:val="00DA19EB"/>
    <w:rsid w:val="00EE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2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5C20"/>
    <w:pPr>
      <w:tabs>
        <w:tab w:val="center" w:pos="4320"/>
        <w:tab w:val="right" w:pos="8640"/>
      </w:tabs>
    </w:pPr>
  </w:style>
  <w:style w:type="character" w:customStyle="1" w:styleId="FooterChar">
    <w:name w:val="Footer Char"/>
    <w:basedOn w:val="DefaultParagraphFont"/>
    <w:link w:val="Footer"/>
    <w:uiPriority w:val="99"/>
    <w:rsid w:val="00BC5C20"/>
    <w:rPr>
      <w:rFonts w:ascii="Times New Roman" w:eastAsia="Times New Roman" w:hAnsi="Times New Roman" w:cs="Times New Roman"/>
      <w:sz w:val="20"/>
      <w:szCs w:val="20"/>
    </w:rPr>
  </w:style>
  <w:style w:type="character" w:styleId="PageNumber">
    <w:name w:val="page number"/>
    <w:basedOn w:val="DefaultParagraphFont"/>
    <w:rsid w:val="00BC5C20"/>
  </w:style>
  <w:style w:type="paragraph" w:styleId="Header">
    <w:name w:val="header"/>
    <w:basedOn w:val="Normal"/>
    <w:link w:val="HeaderChar"/>
    <w:uiPriority w:val="99"/>
    <w:unhideWhenUsed/>
    <w:rsid w:val="00BC5C20"/>
    <w:pPr>
      <w:tabs>
        <w:tab w:val="center" w:pos="4680"/>
        <w:tab w:val="right" w:pos="9360"/>
      </w:tabs>
    </w:pPr>
  </w:style>
  <w:style w:type="character" w:customStyle="1" w:styleId="HeaderChar">
    <w:name w:val="Header Char"/>
    <w:basedOn w:val="DefaultParagraphFont"/>
    <w:link w:val="Header"/>
    <w:uiPriority w:val="99"/>
    <w:rsid w:val="00BC5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0219"/>
    <w:rPr>
      <w:rFonts w:ascii="Tahoma" w:hAnsi="Tahoma" w:cs="Tahoma"/>
      <w:sz w:val="16"/>
      <w:szCs w:val="16"/>
    </w:rPr>
  </w:style>
  <w:style w:type="character" w:customStyle="1" w:styleId="BalloonTextChar">
    <w:name w:val="Balloon Text Char"/>
    <w:basedOn w:val="DefaultParagraphFont"/>
    <w:link w:val="BalloonText"/>
    <w:uiPriority w:val="99"/>
    <w:semiHidden/>
    <w:rsid w:val="00A802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2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5C20"/>
    <w:pPr>
      <w:tabs>
        <w:tab w:val="center" w:pos="4320"/>
        <w:tab w:val="right" w:pos="8640"/>
      </w:tabs>
    </w:pPr>
  </w:style>
  <w:style w:type="character" w:customStyle="1" w:styleId="FooterChar">
    <w:name w:val="Footer Char"/>
    <w:basedOn w:val="DefaultParagraphFont"/>
    <w:link w:val="Footer"/>
    <w:uiPriority w:val="99"/>
    <w:rsid w:val="00BC5C20"/>
    <w:rPr>
      <w:rFonts w:ascii="Times New Roman" w:eastAsia="Times New Roman" w:hAnsi="Times New Roman" w:cs="Times New Roman"/>
      <w:sz w:val="20"/>
      <w:szCs w:val="20"/>
    </w:rPr>
  </w:style>
  <w:style w:type="character" w:styleId="PageNumber">
    <w:name w:val="page number"/>
    <w:basedOn w:val="DefaultParagraphFont"/>
    <w:rsid w:val="00BC5C20"/>
  </w:style>
  <w:style w:type="paragraph" w:styleId="Header">
    <w:name w:val="header"/>
    <w:basedOn w:val="Normal"/>
    <w:link w:val="HeaderChar"/>
    <w:uiPriority w:val="99"/>
    <w:unhideWhenUsed/>
    <w:rsid w:val="00BC5C20"/>
    <w:pPr>
      <w:tabs>
        <w:tab w:val="center" w:pos="4680"/>
        <w:tab w:val="right" w:pos="9360"/>
      </w:tabs>
    </w:pPr>
  </w:style>
  <w:style w:type="character" w:customStyle="1" w:styleId="HeaderChar">
    <w:name w:val="Header Char"/>
    <w:basedOn w:val="DefaultParagraphFont"/>
    <w:link w:val="Header"/>
    <w:uiPriority w:val="99"/>
    <w:rsid w:val="00BC5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0219"/>
    <w:rPr>
      <w:rFonts w:ascii="Tahoma" w:hAnsi="Tahoma" w:cs="Tahoma"/>
      <w:sz w:val="16"/>
      <w:szCs w:val="16"/>
    </w:rPr>
  </w:style>
  <w:style w:type="character" w:customStyle="1" w:styleId="BalloonTextChar">
    <w:name w:val="Balloon Text Char"/>
    <w:basedOn w:val="DefaultParagraphFont"/>
    <w:link w:val="BalloonText"/>
    <w:uiPriority w:val="99"/>
    <w:semiHidden/>
    <w:rsid w:val="00A802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Karilyn_Smith</cp:lastModifiedBy>
  <cp:revision>4</cp:revision>
  <cp:lastPrinted>2016-09-07T16:20:00Z</cp:lastPrinted>
  <dcterms:created xsi:type="dcterms:W3CDTF">2016-08-30T17:43:00Z</dcterms:created>
  <dcterms:modified xsi:type="dcterms:W3CDTF">2016-09-07T16:20:00Z</dcterms:modified>
</cp:coreProperties>
</file>