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13" w:rsidRPr="00080FD0" w:rsidRDefault="00A11213" w:rsidP="0065585B">
      <w:pPr>
        <w:ind w:left="2160" w:hanging="2160"/>
      </w:pPr>
      <w:bookmarkStart w:id="0" w:name="_GoBack"/>
      <w:bookmarkEnd w:id="0"/>
      <w:r w:rsidRPr="00080FD0">
        <w:rPr>
          <w:b/>
        </w:rPr>
        <w:t>Date:</w:t>
      </w:r>
      <w:r w:rsidRPr="00080FD0">
        <w:rPr>
          <w:b/>
        </w:rPr>
        <w:tab/>
      </w:r>
      <w:r w:rsidR="00FD3F45" w:rsidRPr="00080FD0">
        <w:t>May 11</w:t>
      </w:r>
      <w:r w:rsidRPr="00080FD0">
        <w:t>, 2016</w:t>
      </w:r>
    </w:p>
    <w:p w:rsidR="00A11213" w:rsidRPr="00080FD0" w:rsidRDefault="00A11213" w:rsidP="0065585B">
      <w:pPr>
        <w:ind w:left="2160" w:hanging="2160"/>
        <w:rPr>
          <w:b/>
        </w:rPr>
      </w:pPr>
    </w:p>
    <w:p w:rsidR="00A11213" w:rsidRPr="00080FD0" w:rsidRDefault="00A11213" w:rsidP="0065585B">
      <w:pPr>
        <w:ind w:left="2160" w:hanging="2160"/>
        <w:rPr>
          <w:b/>
        </w:rPr>
      </w:pPr>
    </w:p>
    <w:p w:rsidR="004B113E" w:rsidRPr="00080FD0" w:rsidRDefault="004B113E" w:rsidP="0065585B">
      <w:pPr>
        <w:ind w:left="2160" w:hanging="2160"/>
      </w:pPr>
      <w:r w:rsidRPr="00080FD0">
        <w:rPr>
          <w:b/>
        </w:rPr>
        <w:t>Request:</w:t>
      </w:r>
      <w:r w:rsidRPr="00080FD0">
        <w:tab/>
        <w:t>The Health Resources and Services Administration’s (HRSA) Maternal and Child Health Bureau (MCHB) requests changes to the Preconception, Pregnancy and Parenting (3Ps) Information Form</w:t>
      </w:r>
      <w:r w:rsidRPr="00080FD0">
        <w:rPr>
          <w:b/>
        </w:rPr>
        <w:t xml:space="preserve"> </w:t>
      </w:r>
      <w:r w:rsidR="005D72AB" w:rsidRPr="00080FD0">
        <w:t xml:space="preserve">(OMB #: </w:t>
      </w:r>
      <w:r w:rsidRPr="00080FD0">
        <w:t>0915-0338, Expiration Date: 6/30/2017).</w:t>
      </w:r>
    </w:p>
    <w:p w:rsidR="004B113E" w:rsidRPr="00080FD0" w:rsidRDefault="004B113E" w:rsidP="00F210F7">
      <w:pPr>
        <w:ind w:left="1440" w:hanging="1440"/>
      </w:pPr>
    </w:p>
    <w:p w:rsidR="00542F2B" w:rsidRPr="00080FD0" w:rsidRDefault="004B113E" w:rsidP="0065585B">
      <w:pPr>
        <w:ind w:left="2160" w:hanging="2160"/>
      </w:pPr>
      <w:r w:rsidRPr="00080FD0">
        <w:rPr>
          <w:b/>
        </w:rPr>
        <w:t>Purpose:</w:t>
      </w:r>
      <w:r w:rsidRPr="00080FD0">
        <w:tab/>
        <w:t xml:space="preserve">The </w:t>
      </w:r>
      <w:r w:rsidR="0021076E" w:rsidRPr="00080FD0">
        <w:t>purpose of these changes is</w:t>
      </w:r>
      <w:r w:rsidRPr="00080FD0">
        <w:t xml:space="preserve"> </w:t>
      </w:r>
      <w:r w:rsidR="0021076E" w:rsidRPr="00080FD0">
        <w:t>to</w:t>
      </w:r>
      <w:r w:rsidR="003D117F" w:rsidRPr="00080FD0">
        <w:t>:</w:t>
      </w:r>
      <w:r w:rsidR="0021076E" w:rsidRPr="00080FD0">
        <w:t xml:space="preserve"> </w:t>
      </w:r>
      <w:r w:rsidR="003D117F" w:rsidRPr="00080FD0">
        <w:t>1) reduce the burden on Healthy Start grantees and participants; 2) enhance</w:t>
      </w:r>
      <w:r w:rsidR="00C1479C" w:rsidRPr="00080FD0">
        <w:t xml:space="preserve"> the 3Ps form to ensure collected data is meaningful </w:t>
      </w:r>
      <w:r w:rsidR="009E4142" w:rsidRPr="00080FD0">
        <w:t>for monitoring</w:t>
      </w:r>
      <w:r w:rsidR="00542F2B" w:rsidRPr="00080FD0">
        <w:t xml:space="preserve"> and </w:t>
      </w:r>
      <w:r w:rsidR="00C1479C" w:rsidRPr="00080FD0">
        <w:t>evaluation</w:t>
      </w:r>
      <w:r w:rsidR="00542F2B" w:rsidRPr="00080FD0">
        <w:t>,</w:t>
      </w:r>
      <w:r w:rsidR="00C1479C" w:rsidRPr="00080FD0">
        <w:t xml:space="preserve"> as well as screening and care coordination; and 3) streamline previously separate data systems.  </w:t>
      </w:r>
    </w:p>
    <w:p w:rsidR="00542F2B" w:rsidRPr="00080FD0" w:rsidRDefault="00542F2B" w:rsidP="00F210F7">
      <w:pPr>
        <w:ind w:left="1440" w:hanging="1440"/>
      </w:pPr>
    </w:p>
    <w:p w:rsidR="00542F2B" w:rsidRPr="00080FD0" w:rsidRDefault="00D26BDC" w:rsidP="0065585B">
      <w:pPr>
        <w:ind w:left="2160"/>
      </w:pPr>
      <w:r w:rsidRPr="00080FD0">
        <w:t xml:space="preserve">We are proposing to reformat the questions </w:t>
      </w:r>
      <w:r w:rsidR="00BC4954" w:rsidRPr="00080FD0">
        <w:t xml:space="preserve">from one </w:t>
      </w:r>
      <w:r w:rsidR="00D20704" w:rsidRPr="00080FD0">
        <w:t xml:space="preserve">(1) </w:t>
      </w:r>
      <w:r w:rsidR="00BC4954" w:rsidRPr="00080FD0">
        <w:t>form</w:t>
      </w:r>
      <w:r w:rsidR="00D20704" w:rsidRPr="00080FD0">
        <w:t xml:space="preserve"> </w:t>
      </w:r>
      <w:r w:rsidR="00BC4954" w:rsidRPr="00080FD0">
        <w:t xml:space="preserve">to six </w:t>
      </w:r>
      <w:r w:rsidR="00D20704" w:rsidRPr="00080FD0">
        <w:t xml:space="preserve">(6) </w:t>
      </w:r>
      <w:r w:rsidR="00442A67" w:rsidRPr="00080FD0">
        <w:t>forms called screening tools</w:t>
      </w:r>
      <w:r w:rsidR="00BC4954" w:rsidRPr="00080FD0">
        <w:t>.  This will allow questions to be</w:t>
      </w:r>
      <w:r w:rsidRPr="00080FD0">
        <w:t xml:space="preserve"> administered</w:t>
      </w:r>
      <w:r w:rsidR="002B039B" w:rsidRPr="00080FD0">
        <w:t xml:space="preserve"> in accordance with the participant’s enrollment/service delivery status and perinatal period.</w:t>
      </w:r>
      <w:r w:rsidRPr="00080FD0">
        <w:t xml:space="preserve">  </w:t>
      </w:r>
      <w:r w:rsidR="00542F2B" w:rsidRPr="00080FD0">
        <w:t xml:space="preserve">The previous 3Ps format did not allow </w:t>
      </w:r>
      <w:r w:rsidR="002B039B" w:rsidRPr="00080FD0">
        <w:t>the administration of questions to be tailored in this manner</w:t>
      </w:r>
      <w:r w:rsidR="00542F2B" w:rsidRPr="00080FD0">
        <w:t xml:space="preserve">.  Healthy Start grantees essentially had to ask all questions of participants </w:t>
      </w:r>
      <w:r w:rsidR="00BC4954" w:rsidRPr="00080FD0">
        <w:t xml:space="preserve">annually </w:t>
      </w:r>
      <w:r w:rsidR="00542F2B" w:rsidRPr="00080FD0">
        <w:t xml:space="preserve">even if the questions did not apply to </w:t>
      </w:r>
      <w:r w:rsidR="00D20704" w:rsidRPr="00080FD0">
        <w:t>the participants</w:t>
      </w:r>
      <w:r w:rsidR="00542F2B" w:rsidRPr="00080FD0">
        <w:t xml:space="preserve"> at that time (e.g., asking postpartum questions when a woman had not yet delivered a baby).  By reformatting the questions into s</w:t>
      </w:r>
      <w:r w:rsidR="00BC4954" w:rsidRPr="00080FD0">
        <w:t>ix</w:t>
      </w:r>
      <w:r w:rsidR="00542F2B" w:rsidRPr="00080FD0">
        <w:t xml:space="preserve"> </w:t>
      </w:r>
      <w:r w:rsidR="00D20704" w:rsidRPr="00080FD0">
        <w:t xml:space="preserve">(6) </w:t>
      </w:r>
      <w:r w:rsidR="00442A67" w:rsidRPr="00080FD0">
        <w:t>screening tools</w:t>
      </w:r>
      <w:r w:rsidR="00542F2B" w:rsidRPr="00080FD0">
        <w:t xml:space="preserve">, </w:t>
      </w:r>
      <w:r w:rsidR="00BC4954" w:rsidRPr="00080FD0">
        <w:t xml:space="preserve">Healthy Start grantees can more easily administer questions that </w:t>
      </w:r>
      <w:r w:rsidR="00D20704" w:rsidRPr="00080FD0">
        <w:t xml:space="preserve">are </w:t>
      </w:r>
      <w:r w:rsidR="00BC4954" w:rsidRPr="00080FD0">
        <w:t xml:space="preserve">appropriate for the participant and her stage of enrollment </w:t>
      </w:r>
      <w:r w:rsidR="002B039B" w:rsidRPr="00080FD0">
        <w:t>and pregnancy status</w:t>
      </w:r>
      <w:r w:rsidR="00BC4954" w:rsidRPr="00080FD0">
        <w:t xml:space="preserve">.  This reduces the burden on the </w:t>
      </w:r>
      <w:r w:rsidR="00542F2B" w:rsidRPr="00080FD0">
        <w:t xml:space="preserve">Healthy Start grantees </w:t>
      </w:r>
      <w:r w:rsidRPr="00080FD0">
        <w:t>collecting and entering the data</w:t>
      </w:r>
      <w:r w:rsidR="00123A7D" w:rsidRPr="00080FD0">
        <w:t>,</w:t>
      </w:r>
      <w:r w:rsidRPr="00080FD0">
        <w:t xml:space="preserve"> </w:t>
      </w:r>
      <w:r w:rsidR="00BC4954" w:rsidRPr="00080FD0">
        <w:t xml:space="preserve">and burden on participants </w:t>
      </w:r>
      <w:r w:rsidR="00BF7AF7" w:rsidRPr="00080FD0">
        <w:t xml:space="preserve">because they will </w:t>
      </w:r>
      <w:r w:rsidR="00542F2B" w:rsidRPr="00080FD0">
        <w:t>no</w:t>
      </w:r>
      <w:r w:rsidR="00D20704" w:rsidRPr="00080FD0">
        <w:t xml:space="preserve"> longer</w:t>
      </w:r>
      <w:r w:rsidR="00542F2B" w:rsidRPr="00080FD0">
        <w:t xml:space="preserve"> need to answer questions not applicable them.  </w:t>
      </w:r>
      <w:r w:rsidR="00322AB4" w:rsidRPr="00080FD0">
        <w:t xml:space="preserve">In addition to reformatting the 3Ps Form, we have proposed deleting </w:t>
      </w:r>
      <w:r w:rsidR="00397856" w:rsidRPr="00080FD0">
        <w:t>questions t</w:t>
      </w:r>
      <w:r w:rsidR="003E5E90" w:rsidRPr="00080FD0">
        <w:t xml:space="preserve">hat are </w:t>
      </w:r>
      <w:r w:rsidR="00123A7D" w:rsidRPr="00080FD0">
        <w:t>neither critical for evaluation nor</w:t>
      </w:r>
      <w:r w:rsidR="003E5E90" w:rsidRPr="00080FD0">
        <w:t xml:space="preserve"> programmatic purposes.</w:t>
      </w:r>
    </w:p>
    <w:p w:rsidR="00542F2B" w:rsidRPr="00080FD0" w:rsidRDefault="00542F2B" w:rsidP="00542F2B">
      <w:pPr>
        <w:ind w:left="1440"/>
      </w:pPr>
    </w:p>
    <w:p w:rsidR="00D20704" w:rsidRPr="00080FD0" w:rsidRDefault="00D20704" w:rsidP="0065585B">
      <w:pPr>
        <w:ind w:left="2160"/>
      </w:pPr>
      <w:r w:rsidRPr="00080FD0">
        <w:t>We are also proposing to add questions to the 3Ps Form.  The additiona</w:t>
      </w:r>
      <w:r w:rsidR="00123A7D" w:rsidRPr="00080FD0">
        <w:t>l questions will allow the 3Ps F</w:t>
      </w:r>
      <w:r w:rsidRPr="00080FD0">
        <w:t>orm to be used as an all-inclusive data collection instrument</w:t>
      </w:r>
      <w:r w:rsidR="00BF7AF7" w:rsidRPr="00080FD0">
        <w:t xml:space="preserve"> for MCHB </w:t>
      </w:r>
      <w:r w:rsidR="004C2454" w:rsidRPr="00080FD0">
        <w:t xml:space="preserve">and </w:t>
      </w:r>
      <w:r w:rsidR="003E5E90" w:rsidRPr="00080FD0">
        <w:t>Healthy Start grantees</w:t>
      </w:r>
      <w:r w:rsidRPr="00080FD0">
        <w:t xml:space="preserve">.  </w:t>
      </w:r>
      <w:r w:rsidR="00901A87" w:rsidRPr="00080FD0">
        <w:t xml:space="preserve">The additional questions </w:t>
      </w:r>
      <w:r w:rsidR="00C7290B" w:rsidRPr="00080FD0">
        <w:t>extend and refine previously approved content, allowing for the collection of more granular and/or in-depth information on existing topics</w:t>
      </w:r>
      <w:r w:rsidRPr="00080FD0">
        <w:t>.</w:t>
      </w:r>
      <w:r w:rsidR="00630CD2" w:rsidRPr="00080FD0">
        <w:t xml:space="preserve">  </w:t>
      </w:r>
      <w:r w:rsidR="00BF7AF7" w:rsidRPr="00080FD0">
        <w:t>Adding t</w:t>
      </w:r>
      <w:r w:rsidR="00630CD2" w:rsidRPr="00080FD0">
        <w:t>hese questions</w:t>
      </w:r>
      <w:r w:rsidR="00901A87" w:rsidRPr="00080FD0">
        <w:t xml:space="preserve"> allows Healthy Star</w:t>
      </w:r>
      <w:r w:rsidR="00BF7AF7" w:rsidRPr="00080FD0">
        <w:t xml:space="preserve">t grantees to better </w:t>
      </w:r>
      <w:r w:rsidR="00C7290B" w:rsidRPr="00080FD0">
        <w:t xml:space="preserve">assess risk, identify needed services, provide appropriate </w:t>
      </w:r>
      <w:r w:rsidR="00BF7AF7" w:rsidRPr="00080FD0">
        <w:t>follow-up activities to program participants</w:t>
      </w:r>
      <w:r w:rsidR="00C7290B" w:rsidRPr="00080FD0">
        <w:t>, and improve overall service delivery and quality</w:t>
      </w:r>
      <w:r w:rsidR="00BF7AF7" w:rsidRPr="00080FD0">
        <w:t xml:space="preserve">.  </w:t>
      </w:r>
    </w:p>
    <w:p w:rsidR="003D117F" w:rsidRPr="00080FD0" w:rsidRDefault="003D117F" w:rsidP="00F210F7">
      <w:pPr>
        <w:ind w:left="1440" w:hanging="1440"/>
      </w:pPr>
    </w:p>
    <w:p w:rsidR="00774F45" w:rsidRPr="00080FD0" w:rsidRDefault="00630CD2" w:rsidP="0065585B">
      <w:pPr>
        <w:ind w:left="2160"/>
      </w:pPr>
      <w:r w:rsidRPr="00080FD0">
        <w:t xml:space="preserve">Finally, </w:t>
      </w:r>
      <w:r w:rsidR="00DB4AC4" w:rsidRPr="00080FD0">
        <w:t>the addition of screening and care coordination questions</w:t>
      </w:r>
      <w:r w:rsidR="00774F45" w:rsidRPr="00080FD0">
        <w:t xml:space="preserve"> aligns the 3Ps Form with the grantee</w:t>
      </w:r>
      <w:r w:rsidR="00951A65" w:rsidRPr="00080FD0">
        <w:t>s</w:t>
      </w:r>
      <w:r w:rsidR="008A5520" w:rsidRPr="00080FD0">
        <w:t>’</w:t>
      </w:r>
      <w:r w:rsidR="00951A65" w:rsidRPr="00080FD0">
        <w:t xml:space="preserve"> </w:t>
      </w:r>
      <w:r w:rsidR="001D336F" w:rsidRPr="00080FD0">
        <w:t xml:space="preserve">local </w:t>
      </w:r>
      <w:r w:rsidR="00774F45" w:rsidRPr="00080FD0">
        <w:t xml:space="preserve">data collection </w:t>
      </w:r>
      <w:r w:rsidR="00951A65" w:rsidRPr="00080FD0">
        <w:t>systems</w:t>
      </w:r>
      <w:r w:rsidR="00774F45" w:rsidRPr="00080FD0">
        <w:t xml:space="preserve">.  </w:t>
      </w:r>
      <w:r w:rsidR="001D336F" w:rsidRPr="00080FD0">
        <w:t xml:space="preserve">The intent of the 3Ps Form was to create a uniform data collection instrument to standardize key program data elements and support assessments of program performance and evaluation.  The </w:t>
      </w:r>
      <w:r w:rsidR="005F7D98" w:rsidRPr="00080FD0">
        <w:t xml:space="preserve">reformatted </w:t>
      </w:r>
      <w:r w:rsidR="001D336F" w:rsidRPr="00080FD0">
        <w:t xml:space="preserve">3Ps Form </w:t>
      </w:r>
      <w:r w:rsidR="005111B7" w:rsidRPr="00080FD0">
        <w:t xml:space="preserve">increases uniformity and standardization across the program because Healthy Start grantees will no longer have to collect data separately for their own administrative systems and </w:t>
      </w:r>
      <w:r w:rsidR="00C7290B" w:rsidRPr="00080FD0">
        <w:t>Federal program reporting/evaluation functions</w:t>
      </w:r>
      <w:r w:rsidR="005111B7" w:rsidRPr="00080FD0">
        <w:t xml:space="preserve">, unless they choose to.  </w:t>
      </w:r>
      <w:r w:rsidR="0065585B" w:rsidRPr="00080FD0">
        <w:t xml:space="preserve">The </w:t>
      </w:r>
      <w:r w:rsidR="005F7D98" w:rsidRPr="00080FD0">
        <w:t xml:space="preserve">reformatted </w:t>
      </w:r>
      <w:r w:rsidR="0065585B" w:rsidRPr="00080FD0">
        <w:t>3Ps Form</w:t>
      </w:r>
      <w:r w:rsidR="00951A65" w:rsidRPr="00080FD0">
        <w:t xml:space="preserve"> allows </w:t>
      </w:r>
      <w:r w:rsidR="00774F45" w:rsidRPr="00080FD0">
        <w:t>for more streamlined data collection systems</w:t>
      </w:r>
      <w:r w:rsidR="001D336F" w:rsidRPr="00080FD0">
        <w:t xml:space="preserve"> at the local and Federal levels</w:t>
      </w:r>
      <w:r w:rsidR="00951A65" w:rsidRPr="00080FD0">
        <w:t>,</w:t>
      </w:r>
      <w:r w:rsidR="00774F45" w:rsidRPr="00080FD0">
        <w:t xml:space="preserve"> </w:t>
      </w:r>
      <w:r w:rsidR="001D336F" w:rsidRPr="00080FD0">
        <w:t xml:space="preserve">decreases redundancies in data collection efforts, </w:t>
      </w:r>
      <w:r w:rsidR="00951A65" w:rsidRPr="00080FD0">
        <w:t xml:space="preserve">improves the </w:t>
      </w:r>
      <w:r w:rsidR="00951A65" w:rsidRPr="00080FD0">
        <w:lastRenderedPageBreak/>
        <w:t xml:space="preserve">quality of information collected, and ensures sustainability of a long-term, standardized data collection system.    </w:t>
      </w:r>
    </w:p>
    <w:p w:rsidR="00774F45" w:rsidRPr="00080FD0" w:rsidRDefault="00774F45" w:rsidP="00322AB4">
      <w:pPr>
        <w:ind w:left="1440"/>
      </w:pPr>
    </w:p>
    <w:p w:rsidR="003B01AF" w:rsidRPr="00080FD0" w:rsidRDefault="003B01AF" w:rsidP="0065585B">
      <w:pPr>
        <w:ind w:left="2160" w:hanging="2160"/>
        <w:rPr>
          <w:b/>
        </w:rPr>
      </w:pPr>
      <w:r w:rsidRPr="00080FD0">
        <w:rPr>
          <w:b/>
        </w:rPr>
        <w:t>Time Sensitivity:</w:t>
      </w:r>
      <w:r w:rsidR="0065585B" w:rsidRPr="00080FD0">
        <w:rPr>
          <w:b/>
        </w:rPr>
        <w:tab/>
      </w:r>
      <w:r w:rsidRPr="00080FD0">
        <w:t>Data collection for the Healthy Start program is schedu</w:t>
      </w:r>
      <w:r w:rsidR="00322AB4" w:rsidRPr="00080FD0">
        <w:t xml:space="preserve">led to begin on October 1, 2016 </w:t>
      </w:r>
      <w:r w:rsidRPr="00080FD0">
        <w:t>in conjunction with the launch of the Healthy Start Monitoring and Evaluation Database (HSMED).  If approved, the DHSPS mu</w:t>
      </w:r>
      <w:r w:rsidR="003D117F" w:rsidRPr="00080FD0">
        <w:t>st</w:t>
      </w:r>
      <w:r w:rsidRPr="00080FD0">
        <w:t xml:space="preserve"> notify Healthy Start grantees of data collection changes in August 2016.  </w:t>
      </w:r>
    </w:p>
    <w:p w:rsidR="0031508B" w:rsidRPr="00080FD0" w:rsidRDefault="0031508B" w:rsidP="00F210F7">
      <w:pPr>
        <w:ind w:left="1440" w:hanging="1440"/>
      </w:pPr>
    </w:p>
    <w:p w:rsidR="008436B4" w:rsidRPr="00080FD0" w:rsidRDefault="008436B4" w:rsidP="00F210F7">
      <w:pPr>
        <w:pStyle w:val="Bullet"/>
        <w:numPr>
          <w:ilvl w:val="0"/>
          <w:numId w:val="0"/>
        </w:numPr>
        <w:spacing w:after="0"/>
        <w:rPr>
          <w:rFonts w:asciiTheme="minorHAnsi" w:hAnsiTheme="minorHAnsi"/>
          <w:sz w:val="22"/>
          <w:szCs w:val="22"/>
        </w:rPr>
      </w:pPr>
    </w:p>
    <w:p w:rsidR="00013B40" w:rsidRPr="00080FD0" w:rsidRDefault="00013B40" w:rsidP="00013B40">
      <w:pPr>
        <w:pStyle w:val="Bullet"/>
        <w:numPr>
          <w:ilvl w:val="0"/>
          <w:numId w:val="0"/>
        </w:numPr>
        <w:spacing w:after="0"/>
        <w:rPr>
          <w:rFonts w:asciiTheme="minorHAnsi" w:hAnsiTheme="minorHAnsi"/>
          <w:b/>
          <w:caps/>
          <w:sz w:val="22"/>
          <w:szCs w:val="22"/>
        </w:rPr>
      </w:pPr>
    </w:p>
    <w:p w:rsidR="003D117F" w:rsidRPr="00080FD0" w:rsidRDefault="003B01AF" w:rsidP="00013B40">
      <w:pPr>
        <w:pStyle w:val="Bullet"/>
        <w:numPr>
          <w:ilvl w:val="0"/>
          <w:numId w:val="0"/>
        </w:numPr>
        <w:spacing w:after="0"/>
        <w:rPr>
          <w:rFonts w:asciiTheme="minorHAnsi" w:hAnsiTheme="minorHAnsi"/>
          <w:b/>
          <w:caps/>
          <w:sz w:val="22"/>
          <w:szCs w:val="22"/>
        </w:rPr>
      </w:pPr>
      <w:r w:rsidRPr="00080FD0">
        <w:rPr>
          <w:rFonts w:asciiTheme="minorHAnsi" w:hAnsiTheme="minorHAnsi"/>
          <w:b/>
          <w:caps/>
          <w:sz w:val="22"/>
          <w:szCs w:val="22"/>
        </w:rPr>
        <w:t xml:space="preserve">Proposed Changes to the </w:t>
      </w:r>
      <w:r w:rsidR="00F210F7" w:rsidRPr="00080FD0">
        <w:rPr>
          <w:rFonts w:asciiTheme="minorHAnsi" w:hAnsiTheme="minorHAnsi"/>
          <w:b/>
          <w:caps/>
          <w:sz w:val="22"/>
          <w:szCs w:val="22"/>
        </w:rPr>
        <w:t>Preconception, Pregnancy and Parenting (3Ps) Information Form</w:t>
      </w:r>
    </w:p>
    <w:p w:rsidR="00013B40" w:rsidRPr="00080FD0" w:rsidRDefault="00013B40" w:rsidP="00F210F7">
      <w:pPr>
        <w:rPr>
          <w:u w:val="single"/>
        </w:rPr>
      </w:pPr>
    </w:p>
    <w:p w:rsidR="009D22EA" w:rsidRPr="00080FD0" w:rsidRDefault="009D22EA" w:rsidP="009D22EA">
      <w:r w:rsidRPr="00080FD0">
        <w:t xml:space="preserve">As noted above, the 3Ps Form was reformatted to allow questions to be administered in accordance with the participant’s enrollment/service delivery status and perinatal period. We are </w:t>
      </w:r>
      <w:r w:rsidR="00442A67" w:rsidRPr="00080FD0">
        <w:t xml:space="preserve">also </w:t>
      </w:r>
      <w:r w:rsidRPr="00080FD0">
        <w:t>proposing to add questions to better monitor referrals, services, and follow-up activities provided to program participants and align the 3Ps Form with the Healthy Start grantees’ local data collection systems</w:t>
      </w:r>
      <w:r w:rsidR="00442A67" w:rsidRPr="00080FD0">
        <w:t>;</w:t>
      </w:r>
      <w:r w:rsidRPr="00080FD0">
        <w:t xml:space="preserve"> as well as proposing to remove questions because they are not critical for evaluation or programmatic purposes.  </w:t>
      </w:r>
    </w:p>
    <w:p w:rsidR="009D22EA" w:rsidRPr="00080FD0" w:rsidRDefault="009D22EA" w:rsidP="009D22EA"/>
    <w:p w:rsidR="00B32DBF" w:rsidRPr="00080FD0" w:rsidRDefault="00B32DBF" w:rsidP="00F210F7">
      <w:r w:rsidRPr="00080FD0">
        <w:t xml:space="preserve">In the attached Excel file, </w:t>
      </w:r>
      <w:r w:rsidRPr="00080FD0">
        <w:rPr>
          <w:b/>
          <w:i/>
        </w:rPr>
        <w:t>Reformatted 3Ps Crosswalk</w:t>
      </w:r>
      <w:r w:rsidRPr="00080FD0">
        <w:t xml:space="preserve">, you will find the following: </w:t>
      </w:r>
    </w:p>
    <w:p w:rsidR="00B32DBF" w:rsidRPr="00080FD0" w:rsidRDefault="00B32DBF" w:rsidP="009D22EA">
      <w:pPr>
        <w:pStyle w:val="ListParagraph"/>
        <w:numPr>
          <w:ilvl w:val="0"/>
          <w:numId w:val="4"/>
        </w:numPr>
      </w:pPr>
      <w:r w:rsidRPr="00080FD0">
        <w:t xml:space="preserve">A list of questions from the original 3Ps form that were kept and their new location in the reformatted 3Ps </w:t>
      </w:r>
      <w:r w:rsidR="00442A67" w:rsidRPr="00080FD0">
        <w:t xml:space="preserve">screening </w:t>
      </w:r>
      <w:r w:rsidRPr="00080FD0">
        <w:t>tools;</w:t>
      </w:r>
    </w:p>
    <w:p w:rsidR="00B32DBF" w:rsidRPr="00080FD0" w:rsidRDefault="00B32DBF" w:rsidP="009D22EA">
      <w:pPr>
        <w:pStyle w:val="ListParagraph"/>
        <w:numPr>
          <w:ilvl w:val="0"/>
          <w:numId w:val="4"/>
        </w:numPr>
      </w:pPr>
      <w:r w:rsidRPr="00080FD0">
        <w:t>A list of new questions added to the reformatted forms and the specific justification for adding the questions;</w:t>
      </w:r>
    </w:p>
    <w:p w:rsidR="00B32DBF" w:rsidRPr="00080FD0" w:rsidRDefault="00B32DBF" w:rsidP="009D22EA">
      <w:pPr>
        <w:pStyle w:val="ListParagraph"/>
        <w:numPr>
          <w:ilvl w:val="0"/>
          <w:numId w:val="4"/>
        </w:numPr>
      </w:pPr>
      <w:r w:rsidRPr="00080FD0">
        <w:t xml:space="preserve">A list of questions that were removed from the original 3Ps form and the specific justification for removing the questions; and </w:t>
      </w:r>
    </w:p>
    <w:p w:rsidR="00B32DBF" w:rsidRPr="00080FD0" w:rsidRDefault="00B32DBF" w:rsidP="009D22EA">
      <w:pPr>
        <w:pStyle w:val="ListParagraph"/>
        <w:numPr>
          <w:ilvl w:val="0"/>
          <w:numId w:val="4"/>
        </w:numPr>
      </w:pPr>
      <w:r w:rsidRPr="00080FD0">
        <w:t xml:space="preserve">A list of questions revised in the reformatted 3Ps </w:t>
      </w:r>
      <w:r w:rsidR="00442A67" w:rsidRPr="00080FD0">
        <w:t xml:space="preserve">screening </w:t>
      </w:r>
      <w:r w:rsidRPr="00080FD0">
        <w:t xml:space="preserve">tools and the specific justification for the revisions.  </w:t>
      </w:r>
    </w:p>
    <w:p w:rsidR="00866F2C" w:rsidRDefault="00866F2C" w:rsidP="00B464C8">
      <w:pPr>
        <w:rPr>
          <w:u w:val="single"/>
        </w:rPr>
      </w:pPr>
    </w:p>
    <w:p w:rsidR="00B464C8" w:rsidRPr="00080FD0" w:rsidRDefault="00B464C8" w:rsidP="00B464C8">
      <w:r w:rsidRPr="00080FD0">
        <w:t>In summary: </w:t>
      </w:r>
    </w:p>
    <w:p w:rsidR="00B464C8" w:rsidRPr="00080FD0" w:rsidRDefault="00B464C8" w:rsidP="00B464C8">
      <w:pPr>
        <w:numPr>
          <w:ilvl w:val="0"/>
          <w:numId w:val="5"/>
        </w:numPr>
      </w:pPr>
      <w:r w:rsidRPr="00080FD0">
        <w:t>48 3Ps questions were kept without change;</w:t>
      </w:r>
    </w:p>
    <w:p w:rsidR="00B464C8" w:rsidRPr="00080FD0" w:rsidRDefault="00B464C8" w:rsidP="00B464C8">
      <w:pPr>
        <w:numPr>
          <w:ilvl w:val="0"/>
          <w:numId w:val="5"/>
        </w:numPr>
      </w:pPr>
      <w:r w:rsidRPr="00080FD0">
        <w:t xml:space="preserve">50 new questions were added to the </w:t>
      </w:r>
      <w:r w:rsidR="00437760">
        <w:t>reformatted 3Ps/</w:t>
      </w:r>
      <w:r w:rsidRPr="00080FD0">
        <w:t>screening tools (these are questions that were not previously on the 3Ps);</w:t>
      </w:r>
    </w:p>
    <w:p w:rsidR="00B464C8" w:rsidRPr="00080FD0" w:rsidRDefault="00B464C8" w:rsidP="00B464C8">
      <w:pPr>
        <w:numPr>
          <w:ilvl w:val="0"/>
          <w:numId w:val="5"/>
        </w:numPr>
      </w:pPr>
      <w:r w:rsidRPr="00080FD0">
        <w:t xml:space="preserve">44 3Ps questions were removed and are not reflected in the </w:t>
      </w:r>
      <w:r w:rsidR="00437760">
        <w:t>reformatted 3Ps/</w:t>
      </w:r>
      <w:r w:rsidRPr="00080FD0">
        <w:t>screening tools; and</w:t>
      </w:r>
    </w:p>
    <w:p w:rsidR="00B464C8" w:rsidRPr="00080FD0" w:rsidRDefault="00B464C8" w:rsidP="00B464C8">
      <w:pPr>
        <w:numPr>
          <w:ilvl w:val="0"/>
          <w:numId w:val="5"/>
        </w:numPr>
      </w:pPr>
      <w:r w:rsidRPr="00080FD0">
        <w:t xml:space="preserve">64 3Ps questions were revised for inclusion in the </w:t>
      </w:r>
      <w:r w:rsidR="00437760">
        <w:t>reformatted 3Ps/</w:t>
      </w:r>
      <w:r w:rsidRPr="00080FD0">
        <w:t>screening tools.</w:t>
      </w:r>
    </w:p>
    <w:p w:rsidR="00B464C8" w:rsidRPr="00080FD0" w:rsidRDefault="00B464C8" w:rsidP="00F210F7"/>
    <w:p w:rsidR="008A5520" w:rsidRPr="00080FD0" w:rsidRDefault="009D22EA" w:rsidP="00F210F7">
      <w:r w:rsidRPr="00080FD0">
        <w:t xml:space="preserve">For </w:t>
      </w:r>
      <w:r w:rsidR="00442A67" w:rsidRPr="00080FD0">
        <w:t xml:space="preserve">your </w:t>
      </w:r>
      <w:r w:rsidRPr="00080FD0">
        <w:t>reference</w:t>
      </w:r>
      <w:r w:rsidR="00442A67" w:rsidRPr="00080FD0">
        <w:t>,</w:t>
      </w:r>
      <w:r w:rsidRPr="00080FD0">
        <w:t xml:space="preserve"> we are also attaching the original approved 3Ps form and the </w:t>
      </w:r>
      <w:r w:rsidR="00B4511D" w:rsidRPr="00080FD0">
        <w:t>reformatted 3Ps form/</w:t>
      </w:r>
      <w:r w:rsidRPr="00080FD0">
        <w:t xml:space="preserve">six (6) </w:t>
      </w:r>
      <w:r w:rsidR="00B4511D" w:rsidRPr="00080FD0">
        <w:t xml:space="preserve">screening </w:t>
      </w:r>
      <w:r w:rsidRPr="00080FD0">
        <w:t xml:space="preserve">tools.  </w:t>
      </w:r>
    </w:p>
    <w:p w:rsidR="0001423A" w:rsidRPr="00080FD0" w:rsidRDefault="0001423A" w:rsidP="00F210F7"/>
    <w:p w:rsidR="00442A67" w:rsidRPr="00080FD0" w:rsidRDefault="000D4269" w:rsidP="00F210F7">
      <w:pPr>
        <w:rPr>
          <w:b/>
          <w:caps/>
        </w:rPr>
      </w:pPr>
      <w:r w:rsidRPr="00080FD0">
        <w:rPr>
          <w:b/>
          <w:caps/>
        </w:rPr>
        <w:t xml:space="preserve">Estimates of </w:t>
      </w:r>
      <w:r w:rsidR="00866F2C">
        <w:rPr>
          <w:b/>
          <w:caps/>
        </w:rPr>
        <w:t xml:space="preserve">Respondents and </w:t>
      </w:r>
      <w:r w:rsidRPr="00080FD0">
        <w:rPr>
          <w:b/>
          <w:caps/>
        </w:rPr>
        <w:t>Ann</w:t>
      </w:r>
      <w:r w:rsidR="00E32613" w:rsidRPr="00080FD0">
        <w:rPr>
          <w:b/>
          <w:caps/>
        </w:rPr>
        <w:t>ualized hour burden</w:t>
      </w:r>
    </w:p>
    <w:p w:rsidR="00442A67" w:rsidRPr="00080FD0" w:rsidRDefault="00442A67" w:rsidP="00F210F7"/>
    <w:p w:rsidR="00E32613" w:rsidRPr="00080FD0" w:rsidRDefault="00665CF3" w:rsidP="00F210F7">
      <w:r w:rsidRPr="00080FD0">
        <w:t xml:space="preserve">The overall </w:t>
      </w:r>
      <w:r w:rsidR="00866F2C">
        <w:t xml:space="preserve">number of respondents and </w:t>
      </w:r>
      <w:r w:rsidRPr="00080FD0">
        <w:t xml:space="preserve">annualized hour burden for OMB Clearance #: 0915-0338 was estimated to be </w:t>
      </w:r>
      <w:r w:rsidR="00866F2C">
        <w:t xml:space="preserve">41,183 and </w:t>
      </w:r>
      <w:r w:rsidRPr="00080FD0">
        <w:t>20,953</w:t>
      </w:r>
      <w:r w:rsidR="00866F2C">
        <w:t>, respectively</w:t>
      </w:r>
      <w:r w:rsidRPr="00080FD0">
        <w:t xml:space="preserve"> (please see Table 1 below).  Of that burden, t</w:t>
      </w:r>
      <w:r w:rsidR="00E32613" w:rsidRPr="00080FD0">
        <w:t xml:space="preserve">he original 3Ps </w:t>
      </w:r>
      <w:r w:rsidR="00C50FD9" w:rsidRPr="00080FD0">
        <w:t xml:space="preserve">form </w:t>
      </w:r>
      <w:r w:rsidR="00866F2C">
        <w:t>number</w:t>
      </w:r>
      <w:r w:rsidR="00E32613" w:rsidRPr="00080FD0">
        <w:t xml:space="preserve"> of </w:t>
      </w:r>
      <w:r w:rsidR="00866F2C">
        <w:t xml:space="preserve">respondents and estimate of </w:t>
      </w:r>
      <w:r w:rsidR="00E32613" w:rsidRPr="00080FD0">
        <w:t>annualiz</w:t>
      </w:r>
      <w:r w:rsidRPr="00080FD0">
        <w:t xml:space="preserve">ed hour </w:t>
      </w:r>
      <w:r w:rsidR="00866F2C">
        <w:t xml:space="preserve">burden was 40,675 </w:t>
      </w:r>
      <w:r w:rsidRPr="00080FD0">
        <w:t>and 20,</w:t>
      </w:r>
      <w:r w:rsidR="00E32613" w:rsidRPr="00080FD0">
        <w:t>338</w:t>
      </w:r>
      <w:r w:rsidR="00866F2C">
        <w:t xml:space="preserve">, respectively </w:t>
      </w:r>
      <w:r w:rsidR="00E32613" w:rsidRPr="00080FD0">
        <w:t xml:space="preserve">(please see </w:t>
      </w:r>
      <w:r w:rsidRPr="00080FD0">
        <w:t xml:space="preserve">highlighted </w:t>
      </w:r>
      <w:r w:rsidR="00B4511D" w:rsidRPr="00080FD0">
        <w:t xml:space="preserve">row in </w:t>
      </w:r>
      <w:r w:rsidRPr="00080FD0">
        <w:t>T</w:t>
      </w:r>
      <w:r w:rsidR="00E32613" w:rsidRPr="00080FD0">
        <w:t xml:space="preserve">able 1 below).  The </w:t>
      </w:r>
      <w:r w:rsidRPr="00080FD0">
        <w:t xml:space="preserve">revised overall </w:t>
      </w:r>
      <w:r w:rsidR="00437760">
        <w:t xml:space="preserve">number of respondents and </w:t>
      </w:r>
      <w:r w:rsidRPr="00080FD0">
        <w:t xml:space="preserve">estimate of annualized hour burden for </w:t>
      </w:r>
      <w:r w:rsidR="00C50FD9" w:rsidRPr="00080FD0">
        <w:t xml:space="preserve">OMB Clearance #: 0915-0338 </w:t>
      </w:r>
      <w:r w:rsidRPr="00080FD0">
        <w:t xml:space="preserve">is </w:t>
      </w:r>
      <w:r w:rsidR="00C50FD9" w:rsidRPr="00080FD0">
        <w:t xml:space="preserve">163,206 </w:t>
      </w:r>
      <w:r w:rsidRPr="00080FD0">
        <w:t xml:space="preserve">and </w:t>
      </w:r>
      <w:r w:rsidR="00437760">
        <w:t>177,007</w:t>
      </w:r>
      <w:r w:rsidRPr="00080FD0">
        <w:t xml:space="preserve"> </w:t>
      </w:r>
      <w:r w:rsidRPr="00080FD0">
        <w:lastRenderedPageBreak/>
        <w:t xml:space="preserve">respectively (please see Table 2 below).  Of that burden, the reformatted 3Ps </w:t>
      </w:r>
      <w:r w:rsidR="00C50FD9" w:rsidRPr="00080FD0">
        <w:t xml:space="preserve">form </w:t>
      </w:r>
      <w:r w:rsidR="00437760">
        <w:t xml:space="preserve">number of respondents and </w:t>
      </w:r>
      <w:r w:rsidRPr="00080FD0">
        <w:t xml:space="preserve">estimate of annualized hour burden is </w:t>
      </w:r>
      <w:r w:rsidR="00C50FD9" w:rsidRPr="00080FD0">
        <w:t>162,698</w:t>
      </w:r>
      <w:r w:rsidRPr="00080FD0">
        <w:t xml:space="preserve"> and </w:t>
      </w:r>
      <w:r w:rsidR="00437760">
        <w:t>176,392</w:t>
      </w:r>
      <w:r w:rsidRPr="00080FD0">
        <w:t xml:space="preserve"> (please </w:t>
      </w:r>
      <w:r w:rsidR="00B4511D" w:rsidRPr="00080FD0">
        <w:t xml:space="preserve">see </w:t>
      </w:r>
      <w:r w:rsidRPr="00080FD0">
        <w:t xml:space="preserve">highlighted </w:t>
      </w:r>
      <w:r w:rsidR="00B4511D" w:rsidRPr="00080FD0">
        <w:t xml:space="preserve">rows in </w:t>
      </w:r>
      <w:r w:rsidRPr="00080FD0">
        <w:t>Table 2 below).</w:t>
      </w:r>
      <w:r w:rsidR="00B4511D" w:rsidRPr="00080FD0">
        <w:t xml:space="preserve">  </w:t>
      </w:r>
      <w:r w:rsidR="00C50FD9" w:rsidRPr="00080FD0">
        <w:t xml:space="preserve">While this represents an increase in </w:t>
      </w:r>
      <w:r w:rsidR="00437760">
        <w:t xml:space="preserve">number of respondents and </w:t>
      </w:r>
      <w:r w:rsidR="002D4302">
        <w:t xml:space="preserve">annualized </w:t>
      </w:r>
      <w:r w:rsidR="00437760">
        <w:t>hour</w:t>
      </w:r>
      <w:r w:rsidR="002D4302">
        <w:t xml:space="preserve"> </w:t>
      </w:r>
      <w:r w:rsidR="00437760">
        <w:t>burden because of the increase in the number of fo</w:t>
      </w:r>
      <w:r w:rsidR="008062B2">
        <w:t>rm</w:t>
      </w:r>
      <w:r w:rsidR="00437760">
        <w:t>s</w:t>
      </w:r>
      <w:r w:rsidR="00C50FD9" w:rsidRPr="00080FD0">
        <w:t xml:space="preserve">, it reduces the burden to individual participants that will not need to respond to all the questions.  </w:t>
      </w:r>
      <w:r w:rsidR="00080FD0" w:rsidRPr="00080FD0">
        <w:t xml:space="preserve">Four of the six reformatted forms are only for participants that become pregnant while in the program.  </w:t>
      </w:r>
      <w:r w:rsidR="008062B2">
        <w:t>It is estimated that a</w:t>
      </w:r>
      <w:r w:rsidR="00080FD0" w:rsidRPr="00080FD0">
        <w:t>pproximately half of all Healthy Start participants are</w:t>
      </w:r>
      <w:r w:rsidR="008062B2">
        <w:t>/will be</w:t>
      </w:r>
      <w:r w:rsidR="00080FD0" w:rsidRPr="00080FD0">
        <w:t xml:space="preserve"> pregnant women.  </w:t>
      </w:r>
    </w:p>
    <w:p w:rsidR="00665CF3" w:rsidRPr="00080FD0" w:rsidRDefault="00665CF3" w:rsidP="00F210F7"/>
    <w:p w:rsidR="00E32613" w:rsidRPr="00080FD0" w:rsidRDefault="00E32613" w:rsidP="00F210F7">
      <w:pPr>
        <w:rPr>
          <w:b/>
        </w:rPr>
      </w:pPr>
      <w:r w:rsidRPr="00080FD0">
        <w:rPr>
          <w:b/>
        </w:rPr>
        <w:t>Table 1: Estimates of Annualized Hour Burden for the Original 3Ps Form</w:t>
      </w:r>
    </w:p>
    <w:tbl>
      <w:tblPr>
        <w:tblW w:w="8460" w:type="dxa"/>
        <w:tblInd w:w="97" w:type="dxa"/>
        <w:tblLayout w:type="fixed"/>
        <w:tblCellMar>
          <w:left w:w="97" w:type="dxa"/>
          <w:right w:w="97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1710"/>
        <w:gridCol w:w="1890"/>
        <w:gridCol w:w="1620"/>
      </w:tblGrid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6F2C" w:rsidRPr="00080FD0" w:rsidRDefault="00866F2C" w:rsidP="00D72542">
            <w:pPr>
              <w:pStyle w:val="BodyTex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66F2C" w:rsidRPr="00080FD0" w:rsidRDefault="00866F2C" w:rsidP="00D72542">
            <w:pPr>
              <w:pStyle w:val="BodyTex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Form Name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Average Burden per Response (in hours)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Total Burden Hours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hideMark/>
          </w:tcPr>
          <w:p w:rsidR="00866F2C" w:rsidRPr="00080FD0" w:rsidRDefault="00866F2C" w:rsidP="00D72542">
            <w:r w:rsidRPr="00080FD0">
              <w:t>Preconception, Pregnancy, and Parenting Information (3P’s) Form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40,675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0.50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20,338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>National Healthy Start Program Web Survey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88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2.00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176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>CAN member Web Survey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0.75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169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>Healthy Start Site Visit Protocol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6.00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90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>Healthy Start Participant Focus Group Protocol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1.00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180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Total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  <w:r w:rsidRPr="00080FD0">
              <w:rPr>
                <w:color w:val="000000"/>
              </w:rPr>
              <w:t>41,183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  <w:r w:rsidRPr="00080FD0">
              <w:rPr>
                <w:color w:val="000000"/>
                <w:lang w:val="fr-FR"/>
              </w:rPr>
              <w:t> 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  <w:r w:rsidRPr="00080FD0">
              <w:rPr>
                <w:color w:val="000000"/>
                <w:lang w:val="fr-FR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  <w:r w:rsidRPr="00080FD0">
              <w:rPr>
                <w:color w:val="000000"/>
              </w:rPr>
              <w:t>20,953</w:t>
            </w:r>
          </w:p>
        </w:tc>
      </w:tr>
    </w:tbl>
    <w:p w:rsidR="000D4269" w:rsidRPr="00080FD0" w:rsidRDefault="000D4269" w:rsidP="00F210F7"/>
    <w:p w:rsidR="00B4511D" w:rsidRPr="00080FD0" w:rsidRDefault="00B4511D" w:rsidP="00F210F7">
      <w:pPr>
        <w:rPr>
          <w:b/>
        </w:rPr>
      </w:pPr>
      <w:r w:rsidRPr="00080FD0">
        <w:rPr>
          <w:b/>
        </w:rPr>
        <w:t>Table 2:</w:t>
      </w:r>
      <w:r w:rsidRPr="00080FD0">
        <w:t xml:space="preserve"> </w:t>
      </w:r>
      <w:r w:rsidRPr="00080FD0">
        <w:rPr>
          <w:b/>
        </w:rPr>
        <w:t>Estimates of Annualized Hour Burden for the Reformatted 3Ps Form/Screening Tools</w:t>
      </w:r>
    </w:p>
    <w:tbl>
      <w:tblPr>
        <w:tblW w:w="8460" w:type="dxa"/>
        <w:tblInd w:w="97" w:type="dxa"/>
        <w:tblLayout w:type="fixed"/>
        <w:tblCellMar>
          <w:left w:w="97" w:type="dxa"/>
          <w:right w:w="97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1530"/>
        <w:gridCol w:w="2070"/>
        <w:gridCol w:w="1620"/>
      </w:tblGrid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6F2C" w:rsidRPr="00080FD0" w:rsidRDefault="00866F2C" w:rsidP="00D72542">
            <w:pPr>
              <w:pStyle w:val="BodyTex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66F2C" w:rsidRPr="00080FD0" w:rsidRDefault="00866F2C" w:rsidP="00D72542">
            <w:pPr>
              <w:pStyle w:val="BodyTex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Form Name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Average Burden per Response (in hours)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866F2C" w:rsidRPr="00080FD0" w:rsidRDefault="00866F2C" w:rsidP="00D72542">
            <w:pPr>
              <w:pStyle w:val="Body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0FD0">
              <w:rPr>
                <w:rFonts w:asciiTheme="minorHAnsi" w:hAnsiTheme="minorHAnsi"/>
                <w:sz w:val="22"/>
                <w:szCs w:val="22"/>
              </w:rPr>
              <w:t>Total Burden Hours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hideMark/>
          </w:tcPr>
          <w:p w:rsidR="00866F2C" w:rsidRPr="00080FD0" w:rsidRDefault="00866F2C" w:rsidP="00D72542">
            <w:r w:rsidRPr="00080FD0">
              <w:t>Demographic Intake Form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40,675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15/60 (0.25)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10,169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66F2C" w:rsidRPr="00080FD0" w:rsidRDefault="00866F2C" w:rsidP="00D72542">
            <w:r w:rsidRPr="00080FD0">
              <w:t>Pregnancy Status/History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40,675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BE019E" w:rsidP="00BE01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25/60 (0.42</w:t>
            </w:r>
            <w:r w:rsidR="00866F2C" w:rsidRPr="00080FD0">
              <w:rPr>
                <w:lang w:val="fr-FR"/>
              </w:rPr>
              <w:t>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17,084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66F2C" w:rsidRPr="00080FD0" w:rsidRDefault="00866F2C" w:rsidP="00D72542">
            <w:r w:rsidRPr="00080FD0">
              <w:t>Preconception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20,337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BE019E" w:rsidP="00BE01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90/60 (1.5</w:t>
            </w:r>
            <w:r w:rsidR="00866F2C" w:rsidRPr="00080FD0">
              <w:rPr>
                <w:lang w:val="fr-FR"/>
              </w:rPr>
              <w:t>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30,506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66F2C" w:rsidRPr="00080FD0" w:rsidRDefault="00866F2C" w:rsidP="00D72542">
            <w:r w:rsidRPr="00080FD0">
              <w:t>Prenatal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20,337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BE019E" w:rsidP="00BE01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120/60 (2.00</w:t>
            </w:r>
            <w:r w:rsidR="00866F2C" w:rsidRPr="00080FD0">
              <w:rPr>
                <w:lang w:val="fr-FR"/>
              </w:rPr>
              <w:t>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40,674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66F2C" w:rsidRPr="00080FD0" w:rsidRDefault="00866F2C" w:rsidP="00D72542">
            <w:r w:rsidRPr="00080FD0">
              <w:t>Postpartum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20,337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BE019E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110/60 (1.8</w:t>
            </w:r>
            <w:r w:rsidR="00866F2C" w:rsidRPr="00080FD0">
              <w:rPr>
                <w:lang w:val="fr-FR"/>
              </w:rPr>
              <w:t>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37,285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66F2C" w:rsidRPr="00080FD0" w:rsidRDefault="00866F2C" w:rsidP="00D72542">
            <w:r w:rsidRPr="00080FD0">
              <w:t>Interconception/ Parenting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20,337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BE019E" w:rsidP="00BE01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120/60 (2.00</w:t>
            </w:r>
            <w:r w:rsidR="00866F2C" w:rsidRPr="00080FD0">
              <w:rPr>
                <w:lang w:val="fr-FR"/>
              </w:rPr>
              <w:t>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40,674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 xml:space="preserve">National Healthy Start Program </w:t>
            </w:r>
            <w:r w:rsidRPr="00080FD0">
              <w:lastRenderedPageBreak/>
              <w:t>Web Survey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lastRenderedPageBreak/>
              <w:t>88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2.00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176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lastRenderedPageBreak/>
              <w:t>CAN member Web Survey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225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0.75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169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>Healthy Start Site Visit Protocol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6.00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90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r w:rsidRPr="00080FD0">
              <w:t>Healthy Start Participant Focus Group Protocol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180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1.00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180</w:t>
            </w:r>
          </w:p>
        </w:tc>
      </w:tr>
      <w:tr w:rsidR="00866F2C" w:rsidRPr="00080FD0" w:rsidTr="00866F2C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6F2C" w:rsidRPr="00080FD0" w:rsidRDefault="00866F2C" w:rsidP="00D7254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lang w:val="fr-FR"/>
              </w:rPr>
            </w:pPr>
            <w:r w:rsidRPr="00080FD0">
              <w:rPr>
                <w:lang w:val="fr-FR"/>
              </w:rPr>
              <w:t>Total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  <w:r w:rsidRPr="00080FD0">
              <w:rPr>
                <w:color w:val="000000"/>
              </w:rPr>
              <w:t>163,206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F2C" w:rsidRPr="00080FD0" w:rsidRDefault="00866F2C" w:rsidP="00D72542">
            <w:pPr>
              <w:jc w:val="center"/>
              <w:rPr>
                <w:color w:val="000000"/>
              </w:rPr>
            </w:pPr>
            <w:r w:rsidRPr="00080FD0">
              <w:rPr>
                <w:color w:val="000000"/>
              </w:rPr>
              <w:t>177,007</w:t>
            </w:r>
          </w:p>
        </w:tc>
      </w:tr>
    </w:tbl>
    <w:p w:rsidR="00B4511D" w:rsidRPr="00080FD0" w:rsidRDefault="00B4511D" w:rsidP="00F210F7"/>
    <w:p w:rsidR="00F210F7" w:rsidRPr="00080FD0" w:rsidRDefault="00F210F7" w:rsidP="00F210F7">
      <w:pPr>
        <w:rPr>
          <w:u w:val="single"/>
        </w:rPr>
      </w:pPr>
      <w:r w:rsidRPr="00080FD0">
        <w:rPr>
          <w:u w:val="single"/>
        </w:rPr>
        <w:t xml:space="preserve">Attachments: </w:t>
      </w:r>
    </w:p>
    <w:p w:rsidR="00F210F7" w:rsidRPr="00080FD0" w:rsidRDefault="009D22EA" w:rsidP="00B4511D">
      <w:pPr>
        <w:pStyle w:val="ListParagraph"/>
        <w:numPr>
          <w:ilvl w:val="0"/>
          <w:numId w:val="6"/>
        </w:numPr>
      </w:pPr>
      <w:r w:rsidRPr="00080FD0">
        <w:t xml:space="preserve">Reformatted </w:t>
      </w:r>
      <w:r w:rsidR="00FD3F45" w:rsidRPr="00080FD0">
        <w:t>3Ps Crosswalk</w:t>
      </w:r>
    </w:p>
    <w:p w:rsidR="00442A67" w:rsidRPr="00080FD0" w:rsidRDefault="00442A67" w:rsidP="00B4511D">
      <w:pPr>
        <w:pStyle w:val="ListParagraph"/>
        <w:numPr>
          <w:ilvl w:val="0"/>
          <w:numId w:val="6"/>
        </w:numPr>
      </w:pPr>
      <w:r w:rsidRPr="00080FD0">
        <w:t xml:space="preserve">Original </w:t>
      </w:r>
      <w:r w:rsidR="00B4511D" w:rsidRPr="00080FD0">
        <w:t>3Ps Form</w:t>
      </w:r>
    </w:p>
    <w:p w:rsidR="00FD3F45" w:rsidRPr="00080FD0" w:rsidRDefault="00B4511D" w:rsidP="00B4511D">
      <w:pPr>
        <w:pStyle w:val="ListParagraph"/>
        <w:numPr>
          <w:ilvl w:val="0"/>
          <w:numId w:val="6"/>
        </w:numPr>
      </w:pPr>
      <w:r w:rsidRPr="00080FD0">
        <w:t xml:space="preserve">Reformatted 3Ps Form/6 </w:t>
      </w:r>
      <w:r w:rsidR="00FD3F45" w:rsidRPr="00080FD0">
        <w:t>Screening Tools</w:t>
      </w:r>
    </w:p>
    <w:p w:rsidR="00B4511D" w:rsidRPr="00080FD0" w:rsidRDefault="00B4511D" w:rsidP="00B4511D">
      <w:pPr>
        <w:ind w:left="720"/>
      </w:pPr>
      <w:r w:rsidRPr="00080FD0">
        <w:t>1. Demographic Intake Form</w:t>
      </w:r>
    </w:p>
    <w:p w:rsidR="00B4511D" w:rsidRPr="00080FD0" w:rsidRDefault="00B4511D" w:rsidP="00B4511D">
      <w:pPr>
        <w:ind w:left="720"/>
      </w:pPr>
      <w:r w:rsidRPr="00080FD0">
        <w:t>2. Pregnancy Status/History</w:t>
      </w:r>
    </w:p>
    <w:p w:rsidR="00B4511D" w:rsidRPr="00080FD0" w:rsidRDefault="00B4511D" w:rsidP="00B4511D">
      <w:pPr>
        <w:ind w:left="720"/>
      </w:pPr>
      <w:r w:rsidRPr="00080FD0">
        <w:t>3. Preconception</w:t>
      </w:r>
    </w:p>
    <w:p w:rsidR="00B4511D" w:rsidRPr="00080FD0" w:rsidRDefault="00B4511D" w:rsidP="00B4511D">
      <w:pPr>
        <w:ind w:left="720"/>
      </w:pPr>
      <w:r w:rsidRPr="00080FD0">
        <w:t>4. Prenatal</w:t>
      </w:r>
    </w:p>
    <w:p w:rsidR="00B4511D" w:rsidRPr="00080FD0" w:rsidRDefault="00B4511D" w:rsidP="00B4511D">
      <w:pPr>
        <w:ind w:left="720"/>
      </w:pPr>
      <w:r w:rsidRPr="00080FD0">
        <w:t>5. Postpartum</w:t>
      </w:r>
    </w:p>
    <w:p w:rsidR="00B4511D" w:rsidRPr="00080FD0" w:rsidRDefault="00B4511D" w:rsidP="00B4511D">
      <w:pPr>
        <w:ind w:left="720"/>
      </w:pPr>
      <w:r w:rsidRPr="00080FD0">
        <w:t>6. Interconception/Parenting</w:t>
      </w:r>
    </w:p>
    <w:p w:rsidR="00B4511D" w:rsidRPr="00080FD0" w:rsidRDefault="00B4511D" w:rsidP="00F210F7"/>
    <w:sectPr w:rsidR="00B4511D" w:rsidRPr="00080F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E7" w:rsidRDefault="00366BE7" w:rsidP="00366BE7">
      <w:r>
        <w:separator/>
      </w:r>
    </w:p>
  </w:endnote>
  <w:endnote w:type="continuationSeparator" w:id="0">
    <w:p w:rsidR="00366BE7" w:rsidRDefault="00366BE7" w:rsidP="0036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704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BE7" w:rsidRDefault="00366B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BE7" w:rsidRDefault="00366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E7" w:rsidRDefault="00366BE7" w:rsidP="00366BE7">
      <w:r>
        <w:separator/>
      </w:r>
    </w:p>
  </w:footnote>
  <w:footnote w:type="continuationSeparator" w:id="0">
    <w:p w:rsidR="00366BE7" w:rsidRDefault="00366BE7" w:rsidP="0036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7767"/>
    <w:multiLevelType w:val="hybridMultilevel"/>
    <w:tmpl w:val="4628FEBE"/>
    <w:lvl w:ilvl="0" w:tplc="5A3637A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D0F42"/>
    <w:multiLevelType w:val="multilevel"/>
    <w:tmpl w:val="392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82659"/>
    <w:multiLevelType w:val="hybridMultilevel"/>
    <w:tmpl w:val="DDF2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A06AB"/>
    <w:multiLevelType w:val="hybridMultilevel"/>
    <w:tmpl w:val="E7CE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F15E0"/>
    <w:multiLevelType w:val="hybridMultilevel"/>
    <w:tmpl w:val="B596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A649A"/>
    <w:multiLevelType w:val="hybridMultilevel"/>
    <w:tmpl w:val="5182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3E"/>
    <w:rsid w:val="00013B40"/>
    <w:rsid w:val="0001423A"/>
    <w:rsid w:val="00080FD0"/>
    <w:rsid w:val="000C7D5F"/>
    <w:rsid w:val="000D4269"/>
    <w:rsid w:val="00123A7D"/>
    <w:rsid w:val="0016476C"/>
    <w:rsid w:val="001D336F"/>
    <w:rsid w:val="0021076E"/>
    <w:rsid w:val="002248F0"/>
    <w:rsid w:val="0029728C"/>
    <w:rsid w:val="002B039B"/>
    <w:rsid w:val="002D4302"/>
    <w:rsid w:val="0031508B"/>
    <w:rsid w:val="00322AB4"/>
    <w:rsid w:val="00366BE7"/>
    <w:rsid w:val="00397856"/>
    <w:rsid w:val="003B01AF"/>
    <w:rsid w:val="003D117F"/>
    <w:rsid w:val="003E5E90"/>
    <w:rsid w:val="00437760"/>
    <w:rsid w:val="00442A67"/>
    <w:rsid w:val="004964A0"/>
    <w:rsid w:val="004B113E"/>
    <w:rsid w:val="004C2454"/>
    <w:rsid w:val="005111B7"/>
    <w:rsid w:val="00542F2B"/>
    <w:rsid w:val="00596E6F"/>
    <w:rsid w:val="005D72AB"/>
    <w:rsid w:val="005F7D98"/>
    <w:rsid w:val="00630CD2"/>
    <w:rsid w:val="0065585B"/>
    <w:rsid w:val="00665CF3"/>
    <w:rsid w:val="00774F45"/>
    <w:rsid w:val="008062B2"/>
    <w:rsid w:val="008436B4"/>
    <w:rsid w:val="00866F2C"/>
    <w:rsid w:val="008A5520"/>
    <w:rsid w:val="00901A87"/>
    <w:rsid w:val="00951A65"/>
    <w:rsid w:val="009B2D3E"/>
    <w:rsid w:val="009D22EA"/>
    <w:rsid w:val="009E4142"/>
    <w:rsid w:val="009E70B7"/>
    <w:rsid w:val="009F1480"/>
    <w:rsid w:val="00A11213"/>
    <w:rsid w:val="00B162B2"/>
    <w:rsid w:val="00B32DBF"/>
    <w:rsid w:val="00B4511D"/>
    <w:rsid w:val="00B464C8"/>
    <w:rsid w:val="00BA6419"/>
    <w:rsid w:val="00BC4954"/>
    <w:rsid w:val="00BE019E"/>
    <w:rsid w:val="00BF1EE5"/>
    <w:rsid w:val="00BF7AF7"/>
    <w:rsid w:val="00C1479C"/>
    <w:rsid w:val="00C2605B"/>
    <w:rsid w:val="00C50FD9"/>
    <w:rsid w:val="00C7290B"/>
    <w:rsid w:val="00C91363"/>
    <w:rsid w:val="00D20704"/>
    <w:rsid w:val="00D26BDC"/>
    <w:rsid w:val="00D512C5"/>
    <w:rsid w:val="00D950BA"/>
    <w:rsid w:val="00DB4AC4"/>
    <w:rsid w:val="00DE765B"/>
    <w:rsid w:val="00E32613"/>
    <w:rsid w:val="00E52C55"/>
    <w:rsid w:val="00E551B5"/>
    <w:rsid w:val="00E61C4F"/>
    <w:rsid w:val="00E77500"/>
    <w:rsid w:val="00F109A4"/>
    <w:rsid w:val="00F210F7"/>
    <w:rsid w:val="00FD3F45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4B113E"/>
    <w:pPr>
      <w:tabs>
        <w:tab w:val="left" w:pos="432"/>
      </w:tabs>
      <w:spacing w:after="240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link w:val="NormalSS"/>
    <w:locked/>
    <w:rsid w:val="004B113E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ListParagraph"/>
    <w:qFormat/>
    <w:rsid w:val="0031508B"/>
    <w:pPr>
      <w:widowControl w:val="0"/>
      <w:numPr>
        <w:numId w:val="1"/>
      </w:numPr>
      <w:tabs>
        <w:tab w:val="num" w:pos="360"/>
      </w:tabs>
      <w:autoSpaceDE w:val="0"/>
      <w:autoSpaceDN w:val="0"/>
      <w:adjustRightInd w:val="0"/>
      <w:spacing w:after="120"/>
      <w:ind w:left="432" w:hanging="432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F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32613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32613"/>
    <w:rPr>
      <w:rFonts w:ascii="Times New Roman" w:eastAsia="Times New Roman" w:hAnsi="Times New Roman" w:cs="Times New Roman"/>
      <w:sz w:val="20"/>
      <w:szCs w:val="24"/>
    </w:rPr>
  </w:style>
  <w:style w:type="paragraph" w:customStyle="1" w:styleId="MarkforTableHeading">
    <w:name w:val="Mark for Table Heading"/>
    <w:next w:val="Normal"/>
    <w:qFormat/>
    <w:rsid w:val="00E32613"/>
    <w:pPr>
      <w:spacing w:after="60"/>
    </w:pPr>
    <w:rPr>
      <w:rFonts w:ascii="Arial Black" w:eastAsia="Times New Roman" w:hAnsi="Arial Black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BE7"/>
  </w:style>
  <w:style w:type="paragraph" w:styleId="Footer">
    <w:name w:val="footer"/>
    <w:basedOn w:val="Normal"/>
    <w:link w:val="FooterChar"/>
    <w:uiPriority w:val="99"/>
    <w:unhideWhenUsed/>
    <w:rsid w:val="00366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4B113E"/>
    <w:pPr>
      <w:tabs>
        <w:tab w:val="left" w:pos="432"/>
      </w:tabs>
      <w:spacing w:after="240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link w:val="NormalSS"/>
    <w:locked/>
    <w:rsid w:val="004B113E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ListParagraph"/>
    <w:qFormat/>
    <w:rsid w:val="0031508B"/>
    <w:pPr>
      <w:widowControl w:val="0"/>
      <w:numPr>
        <w:numId w:val="1"/>
      </w:numPr>
      <w:tabs>
        <w:tab w:val="num" w:pos="360"/>
      </w:tabs>
      <w:autoSpaceDE w:val="0"/>
      <w:autoSpaceDN w:val="0"/>
      <w:adjustRightInd w:val="0"/>
      <w:spacing w:after="120"/>
      <w:ind w:left="432" w:hanging="432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F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32613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32613"/>
    <w:rPr>
      <w:rFonts w:ascii="Times New Roman" w:eastAsia="Times New Roman" w:hAnsi="Times New Roman" w:cs="Times New Roman"/>
      <w:sz w:val="20"/>
      <w:szCs w:val="24"/>
    </w:rPr>
  </w:style>
  <w:style w:type="paragraph" w:customStyle="1" w:styleId="MarkforTableHeading">
    <w:name w:val="Mark for Table Heading"/>
    <w:next w:val="Normal"/>
    <w:qFormat/>
    <w:rsid w:val="00E32613"/>
    <w:pPr>
      <w:spacing w:after="60"/>
    </w:pPr>
    <w:rPr>
      <w:rFonts w:ascii="Arial Black" w:eastAsia="Times New Roman" w:hAnsi="Arial Black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BE7"/>
  </w:style>
  <w:style w:type="paragraph" w:styleId="Footer">
    <w:name w:val="footer"/>
    <w:basedOn w:val="Normal"/>
    <w:link w:val="FooterChar"/>
    <w:uiPriority w:val="99"/>
    <w:unhideWhenUsed/>
    <w:rsid w:val="00366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0DD4-AEFE-4616-BB3A-475A4835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JBanks</dc:creator>
  <cp:lastModifiedBy>JBanks</cp:lastModifiedBy>
  <cp:revision>15</cp:revision>
  <cp:lastPrinted>2016-04-20T16:52:00Z</cp:lastPrinted>
  <dcterms:created xsi:type="dcterms:W3CDTF">2016-04-20T17:54:00Z</dcterms:created>
  <dcterms:modified xsi:type="dcterms:W3CDTF">2016-05-11T16:30:00Z</dcterms:modified>
</cp:coreProperties>
</file>