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9F0D3" w14:textId="77777777" w:rsidR="005C1D8C" w:rsidRPr="00BB3C01" w:rsidRDefault="005C1D8C" w:rsidP="00743A2F">
      <w:pPr>
        <w:jc w:val="center"/>
        <w:rPr>
          <w:b/>
          <w:sz w:val="24"/>
        </w:rPr>
      </w:pPr>
    </w:p>
    <w:p w14:paraId="0BA88A86" w14:textId="77777777" w:rsidR="005C1D8C" w:rsidRPr="00BB3C01" w:rsidRDefault="005C1D8C" w:rsidP="00743A2F">
      <w:pPr>
        <w:jc w:val="center"/>
        <w:rPr>
          <w:b/>
          <w:sz w:val="24"/>
        </w:rPr>
      </w:pPr>
    </w:p>
    <w:p w14:paraId="5BD6EF2D" w14:textId="77777777" w:rsidR="005C1D8C" w:rsidRPr="00BB3C01" w:rsidRDefault="005C1D8C" w:rsidP="00743A2F">
      <w:pPr>
        <w:jc w:val="center"/>
        <w:rPr>
          <w:b/>
          <w:sz w:val="24"/>
        </w:rPr>
      </w:pPr>
    </w:p>
    <w:p w14:paraId="5FA26989" w14:textId="77777777" w:rsidR="005C1D8C" w:rsidRPr="00BB3C01" w:rsidRDefault="005C1D8C" w:rsidP="00743A2F">
      <w:pPr>
        <w:jc w:val="center"/>
        <w:rPr>
          <w:b/>
          <w:sz w:val="24"/>
        </w:rPr>
      </w:pPr>
    </w:p>
    <w:p w14:paraId="74B7A4F4" w14:textId="77777777" w:rsidR="005C1D8C" w:rsidRPr="00BB3C01" w:rsidRDefault="005C1D8C" w:rsidP="00743A2F">
      <w:pPr>
        <w:jc w:val="center"/>
        <w:rPr>
          <w:b/>
          <w:sz w:val="24"/>
        </w:rPr>
      </w:pPr>
    </w:p>
    <w:p w14:paraId="44400BF8" w14:textId="77777777" w:rsidR="005C1D8C" w:rsidRPr="00BB3C01" w:rsidRDefault="005C1D8C" w:rsidP="00743A2F">
      <w:pPr>
        <w:jc w:val="center"/>
        <w:rPr>
          <w:b/>
          <w:sz w:val="24"/>
        </w:rPr>
      </w:pPr>
    </w:p>
    <w:p w14:paraId="6817EF26" w14:textId="77777777" w:rsidR="005C1D8C" w:rsidRPr="00BB3C01" w:rsidRDefault="005C1D8C" w:rsidP="00743A2F">
      <w:pPr>
        <w:jc w:val="center"/>
        <w:rPr>
          <w:b/>
          <w:sz w:val="24"/>
        </w:rPr>
      </w:pPr>
    </w:p>
    <w:p w14:paraId="793E7EA3" w14:textId="77777777" w:rsidR="005C1D8C" w:rsidRPr="00BB3C01" w:rsidRDefault="005C1D8C" w:rsidP="00743A2F">
      <w:pPr>
        <w:jc w:val="center"/>
        <w:rPr>
          <w:b/>
          <w:sz w:val="24"/>
        </w:rPr>
      </w:pPr>
    </w:p>
    <w:p w14:paraId="6D8D1A63" w14:textId="77777777" w:rsidR="00743A2F" w:rsidRPr="001E7FDB" w:rsidRDefault="00133EAE" w:rsidP="00743A2F">
      <w:pPr>
        <w:jc w:val="center"/>
        <w:rPr>
          <w:b/>
          <w:sz w:val="28"/>
          <w:szCs w:val="28"/>
        </w:rPr>
      </w:pPr>
      <w:r w:rsidRPr="001E7FDB">
        <w:rPr>
          <w:b/>
          <w:sz w:val="28"/>
          <w:szCs w:val="28"/>
        </w:rPr>
        <w:t>Behavioral Risk Factor Surveillance System (BRFSS)</w:t>
      </w:r>
    </w:p>
    <w:p w14:paraId="593A4CD0" w14:textId="77777777" w:rsidR="005C1D8C" w:rsidRPr="001E7FDB" w:rsidRDefault="005C1D8C" w:rsidP="00743A2F">
      <w:pPr>
        <w:jc w:val="center"/>
        <w:rPr>
          <w:b/>
          <w:sz w:val="28"/>
          <w:szCs w:val="28"/>
        </w:rPr>
      </w:pPr>
    </w:p>
    <w:p w14:paraId="2CA1A35A" w14:textId="77777777" w:rsidR="005C1D8C" w:rsidRPr="001E7FDB" w:rsidRDefault="005C1D8C" w:rsidP="00743A2F">
      <w:pPr>
        <w:jc w:val="center"/>
        <w:rPr>
          <w:b/>
          <w:sz w:val="28"/>
          <w:szCs w:val="28"/>
        </w:rPr>
      </w:pPr>
    </w:p>
    <w:p w14:paraId="50047ABA" w14:textId="56CE2539" w:rsidR="005C1D8C" w:rsidRPr="009C4D80" w:rsidRDefault="00BC4A7B" w:rsidP="00743A2F">
      <w:pPr>
        <w:jc w:val="center"/>
        <w:rPr>
          <w:sz w:val="28"/>
          <w:szCs w:val="28"/>
        </w:rPr>
      </w:pPr>
      <w:r w:rsidRPr="009C4D80">
        <w:rPr>
          <w:sz w:val="28"/>
          <w:szCs w:val="28"/>
        </w:rPr>
        <w:t xml:space="preserve">OMB No. </w:t>
      </w:r>
      <w:r w:rsidRPr="009C4D80">
        <w:rPr>
          <w:bCs/>
          <w:sz w:val="28"/>
          <w:szCs w:val="28"/>
        </w:rPr>
        <w:t>0920-1061</w:t>
      </w:r>
      <w:r w:rsidR="009C4D80">
        <w:rPr>
          <w:bCs/>
          <w:sz w:val="28"/>
          <w:szCs w:val="28"/>
        </w:rPr>
        <w:t>,</w:t>
      </w:r>
      <w:r w:rsidRPr="009C4D80">
        <w:rPr>
          <w:bCs/>
          <w:sz w:val="28"/>
          <w:szCs w:val="28"/>
        </w:rPr>
        <w:t xml:space="preserve"> </w:t>
      </w:r>
      <w:r w:rsidRPr="009C4D80">
        <w:rPr>
          <w:sz w:val="28"/>
          <w:szCs w:val="28"/>
        </w:rPr>
        <w:t>Exp. Date 3/31/2018</w:t>
      </w:r>
    </w:p>
    <w:p w14:paraId="20D1271F" w14:textId="77777777" w:rsidR="009C4D80" w:rsidRDefault="009C4D80" w:rsidP="00743A2F">
      <w:pPr>
        <w:jc w:val="center"/>
        <w:rPr>
          <w:sz w:val="28"/>
          <w:szCs w:val="28"/>
        </w:rPr>
      </w:pPr>
    </w:p>
    <w:p w14:paraId="12D68BE8" w14:textId="4BC20D3C" w:rsidR="009C4D80" w:rsidRPr="00BB3C01" w:rsidRDefault="009C4D80" w:rsidP="00743A2F">
      <w:pPr>
        <w:jc w:val="center"/>
        <w:rPr>
          <w:sz w:val="24"/>
        </w:rPr>
      </w:pPr>
      <w:r w:rsidRPr="00B03B66">
        <w:rPr>
          <w:sz w:val="24"/>
          <w:highlight w:val="yellow"/>
        </w:rPr>
        <w:t>Revision Request</w:t>
      </w:r>
    </w:p>
    <w:p w14:paraId="56E512E7" w14:textId="77777777" w:rsidR="00ED028C" w:rsidRPr="00BB3C01" w:rsidRDefault="00ED028C">
      <w:pPr>
        <w:jc w:val="center"/>
        <w:rPr>
          <w:b/>
          <w:bCs/>
          <w:sz w:val="24"/>
        </w:rPr>
      </w:pPr>
    </w:p>
    <w:p w14:paraId="2D12FFE3" w14:textId="77777777" w:rsidR="005C1D8C" w:rsidRPr="00BB3C01" w:rsidRDefault="005C1D8C">
      <w:pPr>
        <w:jc w:val="center"/>
        <w:rPr>
          <w:b/>
          <w:bCs/>
          <w:sz w:val="24"/>
        </w:rPr>
      </w:pPr>
    </w:p>
    <w:p w14:paraId="4CEF6462" w14:textId="77777777" w:rsidR="005C1D8C" w:rsidRDefault="00ED028C">
      <w:pPr>
        <w:jc w:val="center"/>
        <w:rPr>
          <w:b/>
          <w:bCs/>
          <w:sz w:val="24"/>
        </w:rPr>
      </w:pPr>
      <w:r w:rsidRPr="00BB3C01">
        <w:rPr>
          <w:b/>
          <w:bCs/>
          <w:sz w:val="24"/>
        </w:rPr>
        <w:t>Supporting Statement</w:t>
      </w:r>
    </w:p>
    <w:p w14:paraId="2CD1F731" w14:textId="77777777" w:rsidR="00AA0B26" w:rsidRPr="00BB3C01" w:rsidRDefault="00AA0B26">
      <w:pPr>
        <w:jc w:val="center"/>
        <w:rPr>
          <w:b/>
          <w:bCs/>
          <w:sz w:val="24"/>
        </w:rPr>
      </w:pPr>
    </w:p>
    <w:p w14:paraId="16EAD0EE" w14:textId="77777777" w:rsidR="00ED028C" w:rsidRPr="00BB3C01" w:rsidRDefault="00743A2F">
      <w:pPr>
        <w:jc w:val="center"/>
        <w:rPr>
          <w:b/>
          <w:bCs/>
          <w:sz w:val="24"/>
        </w:rPr>
      </w:pPr>
      <w:r w:rsidRPr="00BB3C01">
        <w:rPr>
          <w:b/>
          <w:bCs/>
          <w:sz w:val="24"/>
        </w:rPr>
        <w:t xml:space="preserve">Part </w:t>
      </w:r>
      <w:r w:rsidR="00F43320" w:rsidRPr="00BB3C01">
        <w:rPr>
          <w:b/>
          <w:bCs/>
          <w:sz w:val="24"/>
        </w:rPr>
        <w:t>A</w:t>
      </w:r>
      <w:r w:rsidR="005C1D8C" w:rsidRPr="00BB3C01">
        <w:rPr>
          <w:b/>
          <w:bCs/>
          <w:sz w:val="24"/>
        </w:rPr>
        <w:t>: Justification</w:t>
      </w:r>
    </w:p>
    <w:p w14:paraId="495DFF52" w14:textId="77777777" w:rsidR="00ED028C" w:rsidRPr="00BB3C01" w:rsidRDefault="00ED028C" w:rsidP="007A47B4">
      <w:pPr>
        <w:jc w:val="center"/>
        <w:rPr>
          <w:b/>
          <w:sz w:val="24"/>
        </w:rPr>
      </w:pPr>
    </w:p>
    <w:p w14:paraId="3618C3DB" w14:textId="3C64F05B" w:rsidR="00744420" w:rsidRPr="00BB3C01" w:rsidRDefault="00AC6C4A" w:rsidP="007A47B4">
      <w:pPr>
        <w:jc w:val="center"/>
        <w:rPr>
          <w:b/>
          <w:sz w:val="24"/>
        </w:rPr>
      </w:pPr>
      <w:r>
        <w:rPr>
          <w:b/>
          <w:sz w:val="24"/>
        </w:rPr>
        <w:t>June 6</w:t>
      </w:r>
      <w:r w:rsidR="00191C63">
        <w:rPr>
          <w:b/>
          <w:sz w:val="24"/>
        </w:rPr>
        <w:t>, 201</w:t>
      </w:r>
      <w:r w:rsidR="00A1034F">
        <w:rPr>
          <w:b/>
          <w:sz w:val="24"/>
        </w:rPr>
        <w:t>6</w:t>
      </w:r>
    </w:p>
    <w:p w14:paraId="6F1E84F1" w14:textId="77777777" w:rsidR="00ED028C" w:rsidRPr="00BB3C01" w:rsidRDefault="00ED028C">
      <w:pPr>
        <w:jc w:val="center"/>
        <w:rPr>
          <w:b/>
          <w:sz w:val="24"/>
        </w:rPr>
      </w:pPr>
    </w:p>
    <w:p w14:paraId="00DF1055" w14:textId="77777777" w:rsidR="00ED028C" w:rsidRPr="00BB3C01" w:rsidRDefault="00ED028C">
      <w:pPr>
        <w:jc w:val="center"/>
        <w:rPr>
          <w:b/>
          <w:sz w:val="24"/>
        </w:rPr>
      </w:pPr>
    </w:p>
    <w:p w14:paraId="08824D3F" w14:textId="77777777" w:rsidR="00ED028C" w:rsidRPr="00BB3C01" w:rsidRDefault="00ED028C">
      <w:pPr>
        <w:jc w:val="center"/>
        <w:rPr>
          <w:b/>
          <w:sz w:val="24"/>
        </w:rPr>
      </w:pPr>
    </w:p>
    <w:p w14:paraId="09DA1E7E" w14:textId="77777777" w:rsidR="00ED028C" w:rsidRPr="00BB3C01" w:rsidRDefault="00ED028C">
      <w:pPr>
        <w:jc w:val="center"/>
        <w:rPr>
          <w:b/>
          <w:sz w:val="24"/>
        </w:rPr>
      </w:pPr>
    </w:p>
    <w:p w14:paraId="0FD07406" w14:textId="77777777" w:rsidR="00ED028C" w:rsidRPr="00BB3C01" w:rsidRDefault="00ED028C">
      <w:pPr>
        <w:jc w:val="center"/>
        <w:rPr>
          <w:b/>
          <w:sz w:val="24"/>
        </w:rPr>
      </w:pPr>
    </w:p>
    <w:p w14:paraId="4AFFB467" w14:textId="77777777" w:rsidR="00ED028C" w:rsidRPr="00BB3C01" w:rsidRDefault="00ED028C">
      <w:pPr>
        <w:jc w:val="center"/>
        <w:rPr>
          <w:b/>
          <w:sz w:val="24"/>
        </w:rPr>
      </w:pPr>
    </w:p>
    <w:p w14:paraId="4EB8A7AD" w14:textId="77777777" w:rsidR="009E2A85" w:rsidRPr="00BB3C01" w:rsidRDefault="009E2A85">
      <w:pPr>
        <w:rPr>
          <w:b/>
          <w:sz w:val="24"/>
        </w:rPr>
      </w:pPr>
    </w:p>
    <w:p w14:paraId="1D056853" w14:textId="77777777" w:rsidR="00ED028C" w:rsidRPr="00BB3C01" w:rsidRDefault="004173D7" w:rsidP="004173D7">
      <w:pPr>
        <w:tabs>
          <w:tab w:val="left" w:pos="5693"/>
        </w:tabs>
        <w:rPr>
          <w:b/>
          <w:sz w:val="24"/>
        </w:rPr>
      </w:pPr>
      <w:r w:rsidRPr="00BB3C01">
        <w:rPr>
          <w:b/>
          <w:sz w:val="24"/>
        </w:rPr>
        <w:tab/>
      </w:r>
    </w:p>
    <w:p w14:paraId="737FEEC6" w14:textId="77777777" w:rsidR="00ED028C" w:rsidRPr="00BB3C01" w:rsidRDefault="00651C5C" w:rsidP="005C1D8C">
      <w:pPr>
        <w:jc w:val="center"/>
        <w:rPr>
          <w:sz w:val="24"/>
        </w:rPr>
      </w:pPr>
      <w:r w:rsidRPr="00BB3C01">
        <w:rPr>
          <w:sz w:val="24"/>
        </w:rPr>
        <w:t>Submitted by</w:t>
      </w:r>
      <w:r w:rsidR="005C1D8C" w:rsidRPr="00BB3C01">
        <w:rPr>
          <w:sz w:val="24"/>
        </w:rPr>
        <w:t>:</w:t>
      </w:r>
    </w:p>
    <w:p w14:paraId="0DF80BBB" w14:textId="77777777" w:rsidR="005C1D8C" w:rsidRPr="00BB3C01" w:rsidRDefault="00651C5C" w:rsidP="005C1D8C">
      <w:pPr>
        <w:jc w:val="center"/>
        <w:rPr>
          <w:sz w:val="24"/>
        </w:rPr>
      </w:pPr>
      <w:r w:rsidRPr="00BB3C01">
        <w:rPr>
          <w:sz w:val="24"/>
        </w:rPr>
        <w:t>Division of Population Health</w:t>
      </w:r>
    </w:p>
    <w:p w14:paraId="7FE6CAB0" w14:textId="77777777" w:rsidR="005C1D8C" w:rsidRPr="00BB3C01" w:rsidRDefault="005C1D8C" w:rsidP="005C1D8C">
      <w:pPr>
        <w:jc w:val="center"/>
        <w:rPr>
          <w:sz w:val="24"/>
        </w:rPr>
      </w:pPr>
      <w:r w:rsidRPr="00BB3C01">
        <w:rPr>
          <w:sz w:val="24"/>
        </w:rPr>
        <w:t>National Center for Chronic Disease Prevention</w:t>
      </w:r>
    </w:p>
    <w:p w14:paraId="53FAC643" w14:textId="77777777" w:rsidR="005C1D8C" w:rsidRPr="00BB3C01" w:rsidRDefault="005C1D8C" w:rsidP="005C1D8C">
      <w:pPr>
        <w:jc w:val="center"/>
        <w:rPr>
          <w:sz w:val="24"/>
        </w:rPr>
      </w:pPr>
      <w:r w:rsidRPr="00BB3C01">
        <w:rPr>
          <w:sz w:val="24"/>
        </w:rPr>
        <w:t>Centers for Disease Control and Prevention</w:t>
      </w:r>
    </w:p>
    <w:p w14:paraId="5694C9C9" w14:textId="77777777" w:rsidR="005C1D8C" w:rsidRPr="00BB3C01" w:rsidRDefault="005C1D8C" w:rsidP="005C1D8C">
      <w:pPr>
        <w:jc w:val="center"/>
        <w:rPr>
          <w:sz w:val="24"/>
        </w:rPr>
      </w:pPr>
      <w:r w:rsidRPr="00BB3C01">
        <w:rPr>
          <w:sz w:val="24"/>
        </w:rPr>
        <w:t>Atlanta, Georgia</w:t>
      </w:r>
    </w:p>
    <w:p w14:paraId="250E0EDF" w14:textId="77777777" w:rsidR="00ED028C" w:rsidRPr="00BB3C01" w:rsidRDefault="00ED028C">
      <w:pPr>
        <w:jc w:val="center"/>
        <w:rPr>
          <w:b/>
          <w:sz w:val="24"/>
          <w:highlight w:val="yellow"/>
        </w:rPr>
      </w:pPr>
    </w:p>
    <w:p w14:paraId="275D353D" w14:textId="77777777" w:rsidR="00ED028C" w:rsidRPr="00BB3C01" w:rsidRDefault="00ED028C">
      <w:pPr>
        <w:jc w:val="center"/>
        <w:rPr>
          <w:b/>
          <w:sz w:val="24"/>
          <w:highlight w:val="yellow"/>
        </w:rPr>
      </w:pPr>
    </w:p>
    <w:p w14:paraId="3DD02FCA" w14:textId="77777777" w:rsidR="00ED028C" w:rsidRPr="00BB3C01" w:rsidRDefault="00ED028C">
      <w:pPr>
        <w:jc w:val="center"/>
        <w:rPr>
          <w:b/>
          <w:sz w:val="24"/>
          <w:highlight w:val="yellow"/>
        </w:rPr>
      </w:pPr>
    </w:p>
    <w:p w14:paraId="76C62EEC" w14:textId="77777777" w:rsidR="00ED028C" w:rsidRPr="00BB3C01" w:rsidRDefault="000D48BF">
      <w:pPr>
        <w:jc w:val="center"/>
        <w:rPr>
          <w:sz w:val="24"/>
          <w:highlight w:val="yellow"/>
        </w:rPr>
      </w:pPr>
      <w:r w:rsidRPr="00BB3C01">
        <w:rPr>
          <w:iCs/>
          <w:sz w:val="24"/>
          <w:highlight w:val="yellow"/>
        </w:rPr>
        <w:br w:type="page"/>
      </w:r>
    </w:p>
    <w:p w14:paraId="2C030C12" w14:textId="77777777" w:rsidR="00ED028C" w:rsidRPr="00BB3C01" w:rsidRDefault="00ED028C">
      <w:pPr>
        <w:rPr>
          <w:b/>
          <w:sz w:val="24"/>
          <w:highlight w:val="yellow"/>
        </w:rPr>
      </w:pPr>
    </w:p>
    <w:p w14:paraId="0BF2DD98" w14:textId="77777777" w:rsidR="0077042B" w:rsidRPr="00BB3C01" w:rsidRDefault="0077042B">
      <w:pPr>
        <w:pStyle w:val="TOCHeading"/>
        <w:rPr>
          <w:rFonts w:ascii="Times New Roman" w:hAnsi="Times New Roman"/>
          <w:sz w:val="24"/>
          <w:szCs w:val="24"/>
          <w:highlight w:val="yellow"/>
        </w:rPr>
      </w:pPr>
      <w:r w:rsidRPr="00BB3C01">
        <w:rPr>
          <w:rFonts w:ascii="Times New Roman" w:hAnsi="Times New Roman"/>
          <w:color w:val="auto"/>
          <w:sz w:val="24"/>
          <w:szCs w:val="24"/>
        </w:rPr>
        <w:t>Contents</w:t>
      </w:r>
    </w:p>
    <w:p w14:paraId="7F2BB588" w14:textId="77777777" w:rsidR="00E01920" w:rsidRPr="00BB3C01" w:rsidRDefault="00E01920" w:rsidP="00E01920">
      <w:pPr>
        <w:rPr>
          <w:sz w:val="24"/>
          <w:highlight w:val="yellow"/>
        </w:rPr>
      </w:pPr>
    </w:p>
    <w:p w14:paraId="4AE00DC7" w14:textId="77777777" w:rsidR="00504E3C" w:rsidRDefault="00737F07">
      <w:pPr>
        <w:pStyle w:val="TOC2"/>
        <w:tabs>
          <w:tab w:val="left" w:pos="660"/>
          <w:tab w:val="right" w:leader="dot" w:pos="9350"/>
        </w:tabs>
        <w:rPr>
          <w:rFonts w:asciiTheme="minorHAnsi" w:eastAsiaTheme="minorEastAsia" w:hAnsiTheme="minorHAnsi" w:cstheme="minorBidi"/>
          <w:noProof/>
          <w:sz w:val="22"/>
          <w:szCs w:val="22"/>
        </w:rPr>
      </w:pPr>
      <w:r w:rsidRPr="00BB3C01">
        <w:rPr>
          <w:sz w:val="24"/>
          <w:highlight w:val="yellow"/>
        </w:rPr>
        <w:fldChar w:fldCharType="begin"/>
      </w:r>
      <w:r w:rsidR="0077042B" w:rsidRPr="00BB3C01">
        <w:rPr>
          <w:sz w:val="24"/>
          <w:highlight w:val="yellow"/>
        </w:rPr>
        <w:instrText xml:space="preserve"> TOC \o "1-3" \h \z \u </w:instrText>
      </w:r>
      <w:r w:rsidRPr="00BB3C01">
        <w:rPr>
          <w:sz w:val="24"/>
          <w:highlight w:val="yellow"/>
        </w:rPr>
        <w:fldChar w:fldCharType="separate"/>
      </w:r>
      <w:hyperlink w:anchor="_Toc396742693" w:history="1">
        <w:r w:rsidR="00504E3C" w:rsidRPr="00AB7A02">
          <w:rPr>
            <w:rStyle w:val="Hyperlink"/>
            <w:noProof/>
          </w:rPr>
          <w:t>A.</w:t>
        </w:r>
        <w:r w:rsidR="00504E3C">
          <w:rPr>
            <w:rFonts w:asciiTheme="minorHAnsi" w:eastAsiaTheme="minorEastAsia" w:hAnsiTheme="minorHAnsi" w:cstheme="minorBidi"/>
            <w:noProof/>
            <w:sz w:val="22"/>
            <w:szCs w:val="22"/>
          </w:rPr>
          <w:tab/>
        </w:r>
        <w:r w:rsidR="00504E3C" w:rsidRPr="00AB7A02">
          <w:rPr>
            <w:rStyle w:val="Hyperlink"/>
            <w:noProof/>
          </w:rPr>
          <w:t>Justification</w:t>
        </w:r>
        <w:r w:rsidR="00504E3C">
          <w:rPr>
            <w:noProof/>
            <w:webHidden/>
          </w:rPr>
          <w:tab/>
        </w:r>
        <w:r w:rsidR="00504E3C">
          <w:rPr>
            <w:noProof/>
            <w:webHidden/>
          </w:rPr>
          <w:fldChar w:fldCharType="begin"/>
        </w:r>
        <w:r w:rsidR="00504E3C">
          <w:rPr>
            <w:noProof/>
            <w:webHidden/>
          </w:rPr>
          <w:instrText xml:space="preserve"> PAGEREF _Toc396742693 \h </w:instrText>
        </w:r>
        <w:r w:rsidR="00504E3C">
          <w:rPr>
            <w:noProof/>
            <w:webHidden/>
          </w:rPr>
        </w:r>
        <w:r w:rsidR="00504E3C">
          <w:rPr>
            <w:noProof/>
            <w:webHidden/>
          </w:rPr>
          <w:fldChar w:fldCharType="separate"/>
        </w:r>
        <w:r w:rsidR="004F3F68">
          <w:rPr>
            <w:noProof/>
            <w:webHidden/>
          </w:rPr>
          <w:t>4</w:t>
        </w:r>
        <w:r w:rsidR="00504E3C">
          <w:rPr>
            <w:noProof/>
            <w:webHidden/>
          </w:rPr>
          <w:fldChar w:fldCharType="end"/>
        </w:r>
      </w:hyperlink>
    </w:p>
    <w:p w14:paraId="107D7060"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694" w:history="1">
        <w:r w:rsidR="00504E3C" w:rsidRPr="00AB7A02">
          <w:rPr>
            <w:rStyle w:val="Hyperlink"/>
            <w:noProof/>
          </w:rPr>
          <w:t>1.</w:t>
        </w:r>
        <w:r w:rsidR="00504E3C">
          <w:rPr>
            <w:rFonts w:asciiTheme="minorHAnsi" w:eastAsiaTheme="minorEastAsia" w:hAnsiTheme="minorHAnsi" w:cstheme="minorBidi"/>
            <w:noProof/>
            <w:sz w:val="22"/>
            <w:szCs w:val="22"/>
          </w:rPr>
          <w:tab/>
        </w:r>
        <w:r w:rsidR="00504E3C" w:rsidRPr="00AB7A02">
          <w:rPr>
            <w:rStyle w:val="Hyperlink"/>
            <w:noProof/>
          </w:rPr>
          <w:t>Circumstances Making the Collection of Information Necessary</w:t>
        </w:r>
        <w:r w:rsidR="00504E3C">
          <w:rPr>
            <w:noProof/>
            <w:webHidden/>
          </w:rPr>
          <w:tab/>
        </w:r>
        <w:r w:rsidR="00504E3C">
          <w:rPr>
            <w:noProof/>
            <w:webHidden/>
          </w:rPr>
          <w:fldChar w:fldCharType="begin"/>
        </w:r>
        <w:r w:rsidR="00504E3C">
          <w:rPr>
            <w:noProof/>
            <w:webHidden/>
          </w:rPr>
          <w:instrText xml:space="preserve"> PAGEREF _Toc396742694 \h </w:instrText>
        </w:r>
        <w:r w:rsidR="00504E3C">
          <w:rPr>
            <w:noProof/>
            <w:webHidden/>
          </w:rPr>
        </w:r>
        <w:r w:rsidR="00504E3C">
          <w:rPr>
            <w:noProof/>
            <w:webHidden/>
          </w:rPr>
          <w:fldChar w:fldCharType="separate"/>
        </w:r>
        <w:r w:rsidR="004F3F68">
          <w:rPr>
            <w:noProof/>
            <w:webHidden/>
          </w:rPr>
          <w:t>4</w:t>
        </w:r>
        <w:r w:rsidR="00504E3C">
          <w:rPr>
            <w:noProof/>
            <w:webHidden/>
          </w:rPr>
          <w:fldChar w:fldCharType="end"/>
        </w:r>
      </w:hyperlink>
    </w:p>
    <w:p w14:paraId="374CC7A0"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695" w:history="1">
        <w:r w:rsidR="00504E3C" w:rsidRPr="00AB7A02">
          <w:rPr>
            <w:rStyle w:val="Hyperlink"/>
            <w:noProof/>
          </w:rPr>
          <w:t>2.</w:t>
        </w:r>
        <w:r w:rsidR="00504E3C">
          <w:rPr>
            <w:rFonts w:asciiTheme="minorHAnsi" w:eastAsiaTheme="minorEastAsia" w:hAnsiTheme="minorHAnsi" w:cstheme="minorBidi"/>
            <w:noProof/>
            <w:sz w:val="22"/>
            <w:szCs w:val="22"/>
          </w:rPr>
          <w:tab/>
        </w:r>
        <w:r w:rsidR="00504E3C" w:rsidRPr="00AB7A02">
          <w:rPr>
            <w:rStyle w:val="Hyperlink"/>
            <w:noProof/>
          </w:rPr>
          <w:t>Purpose and Use of Information Collection</w:t>
        </w:r>
        <w:r w:rsidR="00504E3C">
          <w:rPr>
            <w:noProof/>
            <w:webHidden/>
          </w:rPr>
          <w:tab/>
        </w:r>
        <w:r w:rsidR="00504E3C">
          <w:rPr>
            <w:noProof/>
            <w:webHidden/>
          </w:rPr>
          <w:fldChar w:fldCharType="begin"/>
        </w:r>
        <w:r w:rsidR="00504E3C">
          <w:rPr>
            <w:noProof/>
            <w:webHidden/>
          </w:rPr>
          <w:instrText xml:space="preserve"> PAGEREF _Toc396742695 \h </w:instrText>
        </w:r>
        <w:r w:rsidR="00504E3C">
          <w:rPr>
            <w:noProof/>
            <w:webHidden/>
          </w:rPr>
        </w:r>
        <w:r w:rsidR="00504E3C">
          <w:rPr>
            <w:noProof/>
            <w:webHidden/>
          </w:rPr>
          <w:fldChar w:fldCharType="separate"/>
        </w:r>
        <w:r w:rsidR="004F3F68">
          <w:rPr>
            <w:noProof/>
            <w:webHidden/>
          </w:rPr>
          <w:t>9</w:t>
        </w:r>
        <w:r w:rsidR="00504E3C">
          <w:rPr>
            <w:noProof/>
            <w:webHidden/>
          </w:rPr>
          <w:fldChar w:fldCharType="end"/>
        </w:r>
      </w:hyperlink>
    </w:p>
    <w:p w14:paraId="17931A2C"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696" w:history="1">
        <w:r w:rsidR="00504E3C" w:rsidRPr="00AB7A02">
          <w:rPr>
            <w:rStyle w:val="Hyperlink"/>
            <w:noProof/>
          </w:rPr>
          <w:t>3.</w:t>
        </w:r>
        <w:r w:rsidR="00504E3C">
          <w:rPr>
            <w:rFonts w:asciiTheme="minorHAnsi" w:eastAsiaTheme="minorEastAsia" w:hAnsiTheme="minorHAnsi" w:cstheme="minorBidi"/>
            <w:noProof/>
            <w:sz w:val="22"/>
            <w:szCs w:val="22"/>
          </w:rPr>
          <w:tab/>
        </w:r>
        <w:r w:rsidR="00504E3C" w:rsidRPr="00AB7A02">
          <w:rPr>
            <w:rStyle w:val="Hyperlink"/>
            <w:noProof/>
          </w:rPr>
          <w:t>Use of Improved Information Technology and Burden Reduction</w:t>
        </w:r>
        <w:r w:rsidR="00504E3C">
          <w:rPr>
            <w:noProof/>
            <w:webHidden/>
          </w:rPr>
          <w:tab/>
        </w:r>
        <w:r w:rsidR="00504E3C">
          <w:rPr>
            <w:noProof/>
            <w:webHidden/>
          </w:rPr>
          <w:fldChar w:fldCharType="begin"/>
        </w:r>
        <w:r w:rsidR="00504E3C">
          <w:rPr>
            <w:noProof/>
            <w:webHidden/>
          </w:rPr>
          <w:instrText xml:space="preserve"> PAGEREF _Toc396742696 \h </w:instrText>
        </w:r>
        <w:r w:rsidR="00504E3C">
          <w:rPr>
            <w:noProof/>
            <w:webHidden/>
          </w:rPr>
        </w:r>
        <w:r w:rsidR="00504E3C">
          <w:rPr>
            <w:noProof/>
            <w:webHidden/>
          </w:rPr>
          <w:fldChar w:fldCharType="separate"/>
        </w:r>
        <w:r w:rsidR="004F3F68">
          <w:rPr>
            <w:noProof/>
            <w:webHidden/>
          </w:rPr>
          <w:t>9</w:t>
        </w:r>
        <w:r w:rsidR="00504E3C">
          <w:rPr>
            <w:noProof/>
            <w:webHidden/>
          </w:rPr>
          <w:fldChar w:fldCharType="end"/>
        </w:r>
      </w:hyperlink>
    </w:p>
    <w:p w14:paraId="015FC3AF"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697" w:history="1">
        <w:r w:rsidR="00504E3C" w:rsidRPr="00AB7A02">
          <w:rPr>
            <w:rStyle w:val="Hyperlink"/>
            <w:noProof/>
          </w:rPr>
          <w:t>4.</w:t>
        </w:r>
        <w:r w:rsidR="00504E3C">
          <w:rPr>
            <w:rFonts w:asciiTheme="minorHAnsi" w:eastAsiaTheme="minorEastAsia" w:hAnsiTheme="minorHAnsi" w:cstheme="minorBidi"/>
            <w:noProof/>
            <w:sz w:val="22"/>
            <w:szCs w:val="22"/>
          </w:rPr>
          <w:tab/>
        </w:r>
        <w:r w:rsidR="00504E3C" w:rsidRPr="00AB7A02">
          <w:rPr>
            <w:rStyle w:val="Hyperlink"/>
            <w:noProof/>
          </w:rPr>
          <w:t>Efforts to Identify Duplication and Use of Similar Information</w:t>
        </w:r>
        <w:r w:rsidR="00504E3C">
          <w:rPr>
            <w:noProof/>
            <w:webHidden/>
          </w:rPr>
          <w:tab/>
        </w:r>
        <w:r w:rsidR="00504E3C">
          <w:rPr>
            <w:noProof/>
            <w:webHidden/>
          </w:rPr>
          <w:fldChar w:fldCharType="begin"/>
        </w:r>
        <w:r w:rsidR="00504E3C">
          <w:rPr>
            <w:noProof/>
            <w:webHidden/>
          </w:rPr>
          <w:instrText xml:space="preserve"> PAGEREF _Toc396742697 \h </w:instrText>
        </w:r>
        <w:r w:rsidR="00504E3C">
          <w:rPr>
            <w:noProof/>
            <w:webHidden/>
          </w:rPr>
        </w:r>
        <w:r w:rsidR="00504E3C">
          <w:rPr>
            <w:noProof/>
            <w:webHidden/>
          </w:rPr>
          <w:fldChar w:fldCharType="separate"/>
        </w:r>
        <w:r w:rsidR="004F3F68">
          <w:rPr>
            <w:noProof/>
            <w:webHidden/>
          </w:rPr>
          <w:t>10</w:t>
        </w:r>
        <w:r w:rsidR="00504E3C">
          <w:rPr>
            <w:noProof/>
            <w:webHidden/>
          </w:rPr>
          <w:fldChar w:fldCharType="end"/>
        </w:r>
      </w:hyperlink>
    </w:p>
    <w:p w14:paraId="51E2BECE"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698" w:history="1">
        <w:r w:rsidR="00504E3C" w:rsidRPr="00AB7A02">
          <w:rPr>
            <w:rStyle w:val="Hyperlink"/>
            <w:noProof/>
          </w:rPr>
          <w:t>5.</w:t>
        </w:r>
        <w:r w:rsidR="00504E3C">
          <w:rPr>
            <w:rFonts w:asciiTheme="minorHAnsi" w:eastAsiaTheme="minorEastAsia" w:hAnsiTheme="minorHAnsi" w:cstheme="minorBidi"/>
            <w:noProof/>
            <w:sz w:val="22"/>
            <w:szCs w:val="22"/>
          </w:rPr>
          <w:tab/>
        </w:r>
        <w:r w:rsidR="00504E3C" w:rsidRPr="00AB7A02">
          <w:rPr>
            <w:rStyle w:val="Hyperlink"/>
            <w:noProof/>
          </w:rPr>
          <w:t>Impact on Small Businesses or Other Small Entities</w:t>
        </w:r>
        <w:r w:rsidR="00504E3C">
          <w:rPr>
            <w:noProof/>
            <w:webHidden/>
          </w:rPr>
          <w:tab/>
        </w:r>
        <w:r w:rsidR="00504E3C">
          <w:rPr>
            <w:noProof/>
            <w:webHidden/>
          </w:rPr>
          <w:fldChar w:fldCharType="begin"/>
        </w:r>
        <w:r w:rsidR="00504E3C">
          <w:rPr>
            <w:noProof/>
            <w:webHidden/>
          </w:rPr>
          <w:instrText xml:space="preserve"> PAGEREF _Toc396742698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02BEC174"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699" w:history="1">
        <w:r w:rsidR="00504E3C" w:rsidRPr="00AB7A02">
          <w:rPr>
            <w:rStyle w:val="Hyperlink"/>
            <w:noProof/>
          </w:rPr>
          <w:t>6.</w:t>
        </w:r>
        <w:r w:rsidR="00504E3C">
          <w:rPr>
            <w:rFonts w:asciiTheme="minorHAnsi" w:eastAsiaTheme="minorEastAsia" w:hAnsiTheme="minorHAnsi" w:cstheme="minorBidi"/>
            <w:noProof/>
            <w:sz w:val="22"/>
            <w:szCs w:val="22"/>
          </w:rPr>
          <w:tab/>
        </w:r>
        <w:r w:rsidR="00504E3C" w:rsidRPr="00AB7A02">
          <w:rPr>
            <w:rStyle w:val="Hyperlink"/>
            <w:noProof/>
          </w:rPr>
          <w:t>Consequences of Collecting the Information Less Frequently</w:t>
        </w:r>
        <w:r w:rsidR="00504E3C">
          <w:rPr>
            <w:noProof/>
            <w:webHidden/>
          </w:rPr>
          <w:tab/>
        </w:r>
        <w:r w:rsidR="00504E3C">
          <w:rPr>
            <w:noProof/>
            <w:webHidden/>
          </w:rPr>
          <w:fldChar w:fldCharType="begin"/>
        </w:r>
        <w:r w:rsidR="00504E3C">
          <w:rPr>
            <w:noProof/>
            <w:webHidden/>
          </w:rPr>
          <w:instrText xml:space="preserve"> PAGEREF _Toc396742699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6B102B32"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00" w:history="1">
        <w:r w:rsidR="00504E3C" w:rsidRPr="00AB7A02">
          <w:rPr>
            <w:rStyle w:val="Hyperlink"/>
            <w:noProof/>
          </w:rPr>
          <w:t>7.</w:t>
        </w:r>
        <w:r w:rsidR="00504E3C">
          <w:rPr>
            <w:rFonts w:asciiTheme="minorHAnsi" w:eastAsiaTheme="minorEastAsia" w:hAnsiTheme="minorHAnsi" w:cstheme="minorBidi"/>
            <w:noProof/>
            <w:sz w:val="22"/>
            <w:szCs w:val="22"/>
          </w:rPr>
          <w:tab/>
        </w:r>
        <w:r w:rsidR="00504E3C" w:rsidRPr="00AB7A02">
          <w:rPr>
            <w:rStyle w:val="Hyperlink"/>
            <w:noProof/>
          </w:rPr>
          <w:t>Special Circumstances Relating to the Guidelines of 5 CFR 1320.5</w:t>
        </w:r>
        <w:r w:rsidR="00504E3C">
          <w:rPr>
            <w:noProof/>
            <w:webHidden/>
          </w:rPr>
          <w:tab/>
        </w:r>
        <w:r w:rsidR="00504E3C">
          <w:rPr>
            <w:noProof/>
            <w:webHidden/>
          </w:rPr>
          <w:fldChar w:fldCharType="begin"/>
        </w:r>
        <w:r w:rsidR="00504E3C">
          <w:rPr>
            <w:noProof/>
            <w:webHidden/>
          </w:rPr>
          <w:instrText xml:space="preserve"> PAGEREF _Toc396742700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665615E0"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01" w:history="1">
        <w:r w:rsidR="00504E3C" w:rsidRPr="00AB7A02">
          <w:rPr>
            <w:rStyle w:val="Hyperlink"/>
            <w:noProof/>
          </w:rPr>
          <w:t>8.</w:t>
        </w:r>
        <w:r w:rsidR="00504E3C">
          <w:rPr>
            <w:rFonts w:asciiTheme="minorHAnsi" w:eastAsiaTheme="minorEastAsia" w:hAnsiTheme="minorHAnsi" w:cstheme="minorBidi"/>
            <w:noProof/>
            <w:sz w:val="22"/>
            <w:szCs w:val="22"/>
          </w:rPr>
          <w:tab/>
        </w:r>
        <w:r w:rsidR="00504E3C" w:rsidRPr="00AB7A02">
          <w:rPr>
            <w:rStyle w:val="Hyperlink"/>
            <w:noProof/>
          </w:rPr>
          <w:t>Comments in Response to the Federal Register Notice and Efforts to Consult Outside the Agency</w:t>
        </w:r>
        <w:r w:rsidR="00504E3C">
          <w:rPr>
            <w:noProof/>
            <w:webHidden/>
          </w:rPr>
          <w:tab/>
        </w:r>
        <w:r w:rsidR="00504E3C">
          <w:rPr>
            <w:noProof/>
            <w:webHidden/>
          </w:rPr>
          <w:fldChar w:fldCharType="begin"/>
        </w:r>
        <w:r w:rsidR="00504E3C">
          <w:rPr>
            <w:noProof/>
            <w:webHidden/>
          </w:rPr>
          <w:instrText xml:space="preserve"> PAGEREF _Toc396742701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0F9214C2"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02" w:history="1">
        <w:r w:rsidR="00504E3C" w:rsidRPr="00AB7A02">
          <w:rPr>
            <w:rStyle w:val="Hyperlink"/>
            <w:noProof/>
          </w:rPr>
          <w:t>9.</w:t>
        </w:r>
        <w:r w:rsidR="00504E3C">
          <w:rPr>
            <w:rFonts w:asciiTheme="minorHAnsi" w:eastAsiaTheme="minorEastAsia" w:hAnsiTheme="minorHAnsi" w:cstheme="minorBidi"/>
            <w:noProof/>
            <w:sz w:val="22"/>
            <w:szCs w:val="22"/>
          </w:rPr>
          <w:tab/>
        </w:r>
        <w:r w:rsidR="00504E3C" w:rsidRPr="00AB7A02">
          <w:rPr>
            <w:rStyle w:val="Hyperlink"/>
            <w:noProof/>
          </w:rPr>
          <w:t>Explanation of any Payment/Gift to Respondents</w:t>
        </w:r>
        <w:r w:rsidR="00504E3C">
          <w:rPr>
            <w:noProof/>
            <w:webHidden/>
          </w:rPr>
          <w:tab/>
        </w:r>
        <w:r w:rsidR="00504E3C">
          <w:rPr>
            <w:noProof/>
            <w:webHidden/>
          </w:rPr>
          <w:fldChar w:fldCharType="begin"/>
        </w:r>
        <w:r w:rsidR="00504E3C">
          <w:rPr>
            <w:noProof/>
            <w:webHidden/>
          </w:rPr>
          <w:instrText xml:space="preserve"> PAGEREF _Toc396742702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72331CE8" w14:textId="18B6DA8A"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03" w:history="1">
        <w:r w:rsidR="00504E3C" w:rsidRPr="00AB7A02">
          <w:rPr>
            <w:rStyle w:val="Hyperlink"/>
            <w:noProof/>
          </w:rPr>
          <w:t>10.</w:t>
        </w:r>
        <w:r w:rsidR="00504E3C">
          <w:rPr>
            <w:rFonts w:asciiTheme="minorHAnsi" w:eastAsiaTheme="minorEastAsia" w:hAnsiTheme="minorHAnsi" w:cstheme="minorBidi"/>
            <w:noProof/>
            <w:sz w:val="22"/>
            <w:szCs w:val="22"/>
          </w:rPr>
          <w:tab/>
        </w:r>
        <w:r w:rsidR="00555BB3" w:rsidRPr="004E0148">
          <w:rPr>
            <w:rFonts w:eastAsiaTheme="minorEastAsia"/>
            <w:noProof/>
            <w:sz w:val="22"/>
            <w:szCs w:val="22"/>
          </w:rPr>
          <w:t>Protection of the Privacy and Confidentiality of Information Provided by Respondents</w:t>
        </w:r>
        <w:r w:rsidR="00555BB3" w:rsidRPr="004E0148" w:rsidDel="00555BB3">
          <w:rPr>
            <w:rStyle w:val="Hyperlink"/>
            <w:rFonts w:eastAsiaTheme="minorEastAsia"/>
            <w:noProof/>
            <w:color w:val="auto"/>
            <w:sz w:val="22"/>
            <w:szCs w:val="22"/>
            <w:u w:val="none"/>
          </w:rPr>
          <w:t xml:space="preserve"> </w:t>
        </w:r>
        <w:r w:rsidR="00504E3C">
          <w:rPr>
            <w:noProof/>
            <w:webHidden/>
          </w:rPr>
          <w:tab/>
        </w:r>
        <w:r w:rsidR="00504E3C">
          <w:rPr>
            <w:noProof/>
            <w:webHidden/>
          </w:rPr>
          <w:fldChar w:fldCharType="begin"/>
        </w:r>
        <w:r w:rsidR="00504E3C">
          <w:rPr>
            <w:noProof/>
            <w:webHidden/>
          </w:rPr>
          <w:instrText xml:space="preserve"> PAGEREF _Toc396742703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2DE8E698" w14:textId="76366FF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04" w:history="1">
        <w:r w:rsidR="00504E3C" w:rsidRPr="00AB7A02">
          <w:rPr>
            <w:rStyle w:val="Hyperlink"/>
            <w:noProof/>
          </w:rPr>
          <w:t>11.</w:t>
        </w:r>
        <w:r w:rsidR="00504E3C">
          <w:rPr>
            <w:rFonts w:asciiTheme="minorHAnsi" w:eastAsiaTheme="minorEastAsia" w:hAnsiTheme="minorHAnsi" w:cstheme="minorBidi"/>
            <w:noProof/>
            <w:sz w:val="22"/>
            <w:szCs w:val="22"/>
          </w:rPr>
          <w:tab/>
        </w:r>
        <w:r w:rsidR="00BB1C73" w:rsidRPr="004E0148">
          <w:rPr>
            <w:rFonts w:eastAsiaTheme="minorEastAsia"/>
            <w:noProof/>
            <w:sz w:val="22"/>
            <w:szCs w:val="22"/>
          </w:rPr>
          <w:t>Institutional Review Board (IRB) and Justification for Sensitive Questions</w:t>
        </w:r>
        <w:r w:rsidR="00BB1C73" w:rsidRPr="004E0148" w:rsidDel="00BB1C73">
          <w:rPr>
            <w:rStyle w:val="Hyperlink"/>
            <w:rFonts w:eastAsiaTheme="minorEastAsia"/>
            <w:noProof/>
            <w:color w:val="auto"/>
            <w:sz w:val="22"/>
            <w:szCs w:val="22"/>
            <w:u w:val="none"/>
          </w:rPr>
          <w:t xml:space="preserve"> </w:t>
        </w:r>
        <w:r w:rsidR="00504E3C">
          <w:rPr>
            <w:noProof/>
            <w:webHidden/>
          </w:rPr>
          <w:tab/>
        </w:r>
        <w:r w:rsidR="00504E3C">
          <w:rPr>
            <w:noProof/>
            <w:webHidden/>
          </w:rPr>
          <w:fldChar w:fldCharType="begin"/>
        </w:r>
        <w:r w:rsidR="00504E3C">
          <w:rPr>
            <w:noProof/>
            <w:webHidden/>
          </w:rPr>
          <w:instrText xml:space="preserve"> PAGEREF _Toc396742704 \h </w:instrText>
        </w:r>
        <w:r w:rsidR="00504E3C">
          <w:rPr>
            <w:noProof/>
            <w:webHidden/>
          </w:rPr>
        </w:r>
        <w:r w:rsidR="00504E3C">
          <w:rPr>
            <w:noProof/>
            <w:webHidden/>
          </w:rPr>
          <w:fldChar w:fldCharType="separate"/>
        </w:r>
        <w:r w:rsidR="004F3F68">
          <w:rPr>
            <w:noProof/>
            <w:webHidden/>
          </w:rPr>
          <w:t>12</w:t>
        </w:r>
        <w:r w:rsidR="00504E3C">
          <w:rPr>
            <w:noProof/>
            <w:webHidden/>
          </w:rPr>
          <w:fldChar w:fldCharType="end"/>
        </w:r>
      </w:hyperlink>
    </w:p>
    <w:p w14:paraId="5AE327DD"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05" w:history="1">
        <w:r w:rsidR="00504E3C" w:rsidRPr="00AB7A02">
          <w:rPr>
            <w:rStyle w:val="Hyperlink"/>
            <w:noProof/>
          </w:rPr>
          <w:t>12.</w:t>
        </w:r>
        <w:r w:rsidR="00504E3C">
          <w:rPr>
            <w:rFonts w:asciiTheme="minorHAnsi" w:eastAsiaTheme="minorEastAsia" w:hAnsiTheme="minorHAnsi" w:cstheme="minorBidi"/>
            <w:noProof/>
            <w:sz w:val="22"/>
            <w:szCs w:val="22"/>
          </w:rPr>
          <w:tab/>
        </w:r>
        <w:r w:rsidR="00504E3C" w:rsidRPr="00AB7A02">
          <w:rPr>
            <w:rStyle w:val="Hyperlink"/>
            <w:noProof/>
          </w:rPr>
          <w:t>Estimates of Annualized Burden Hours and Costs</w:t>
        </w:r>
        <w:r w:rsidR="00504E3C">
          <w:rPr>
            <w:noProof/>
            <w:webHidden/>
          </w:rPr>
          <w:tab/>
        </w:r>
        <w:r w:rsidR="00504E3C">
          <w:rPr>
            <w:noProof/>
            <w:webHidden/>
          </w:rPr>
          <w:fldChar w:fldCharType="begin"/>
        </w:r>
        <w:r w:rsidR="00504E3C">
          <w:rPr>
            <w:noProof/>
            <w:webHidden/>
          </w:rPr>
          <w:instrText xml:space="preserve"> PAGEREF _Toc396742705 \h </w:instrText>
        </w:r>
        <w:r w:rsidR="00504E3C">
          <w:rPr>
            <w:noProof/>
            <w:webHidden/>
          </w:rPr>
        </w:r>
        <w:r w:rsidR="00504E3C">
          <w:rPr>
            <w:noProof/>
            <w:webHidden/>
          </w:rPr>
          <w:fldChar w:fldCharType="separate"/>
        </w:r>
        <w:r w:rsidR="004F3F68">
          <w:rPr>
            <w:noProof/>
            <w:webHidden/>
          </w:rPr>
          <w:t>12</w:t>
        </w:r>
        <w:r w:rsidR="00504E3C">
          <w:rPr>
            <w:noProof/>
            <w:webHidden/>
          </w:rPr>
          <w:fldChar w:fldCharType="end"/>
        </w:r>
      </w:hyperlink>
    </w:p>
    <w:p w14:paraId="577D3089"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06" w:history="1">
        <w:r w:rsidR="00504E3C" w:rsidRPr="00AB7A02">
          <w:rPr>
            <w:rStyle w:val="Hyperlink"/>
            <w:noProof/>
          </w:rPr>
          <w:t>13.</w:t>
        </w:r>
        <w:r w:rsidR="00504E3C">
          <w:rPr>
            <w:rFonts w:asciiTheme="minorHAnsi" w:eastAsiaTheme="minorEastAsia" w:hAnsiTheme="minorHAnsi" w:cstheme="minorBidi"/>
            <w:noProof/>
            <w:sz w:val="22"/>
            <w:szCs w:val="22"/>
          </w:rPr>
          <w:tab/>
        </w:r>
        <w:r w:rsidR="00504E3C" w:rsidRPr="00AB7A02">
          <w:rPr>
            <w:rStyle w:val="Hyperlink"/>
            <w:noProof/>
          </w:rPr>
          <w:t>Estimates of Other Total Annual Cost Burden to Respondents or Record Keepers</w:t>
        </w:r>
        <w:r w:rsidR="00504E3C">
          <w:rPr>
            <w:noProof/>
            <w:webHidden/>
          </w:rPr>
          <w:tab/>
        </w:r>
        <w:r w:rsidR="00504E3C">
          <w:rPr>
            <w:noProof/>
            <w:webHidden/>
          </w:rPr>
          <w:fldChar w:fldCharType="begin"/>
        </w:r>
        <w:r w:rsidR="00504E3C">
          <w:rPr>
            <w:noProof/>
            <w:webHidden/>
          </w:rPr>
          <w:instrText xml:space="preserve"> PAGEREF _Toc396742706 \h </w:instrText>
        </w:r>
        <w:r w:rsidR="00504E3C">
          <w:rPr>
            <w:noProof/>
            <w:webHidden/>
          </w:rPr>
        </w:r>
        <w:r w:rsidR="00504E3C">
          <w:rPr>
            <w:noProof/>
            <w:webHidden/>
          </w:rPr>
          <w:fldChar w:fldCharType="separate"/>
        </w:r>
        <w:r w:rsidR="004F3F68">
          <w:rPr>
            <w:noProof/>
            <w:webHidden/>
          </w:rPr>
          <w:t>13</w:t>
        </w:r>
        <w:r w:rsidR="00504E3C">
          <w:rPr>
            <w:noProof/>
            <w:webHidden/>
          </w:rPr>
          <w:fldChar w:fldCharType="end"/>
        </w:r>
      </w:hyperlink>
    </w:p>
    <w:p w14:paraId="78BBDD25"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07" w:history="1">
        <w:r w:rsidR="00504E3C" w:rsidRPr="00AB7A02">
          <w:rPr>
            <w:rStyle w:val="Hyperlink"/>
            <w:noProof/>
          </w:rPr>
          <w:t>14.</w:t>
        </w:r>
        <w:r w:rsidR="00504E3C">
          <w:rPr>
            <w:rFonts w:asciiTheme="minorHAnsi" w:eastAsiaTheme="minorEastAsia" w:hAnsiTheme="minorHAnsi" w:cstheme="minorBidi"/>
            <w:noProof/>
            <w:sz w:val="22"/>
            <w:szCs w:val="22"/>
          </w:rPr>
          <w:tab/>
        </w:r>
        <w:r w:rsidR="00504E3C" w:rsidRPr="00AB7A02">
          <w:rPr>
            <w:rStyle w:val="Hyperlink"/>
            <w:noProof/>
          </w:rPr>
          <w:t>Annualized Cost to Federal Government</w:t>
        </w:r>
        <w:r w:rsidR="00504E3C">
          <w:rPr>
            <w:noProof/>
            <w:webHidden/>
          </w:rPr>
          <w:tab/>
        </w:r>
        <w:r w:rsidR="00504E3C">
          <w:rPr>
            <w:noProof/>
            <w:webHidden/>
          </w:rPr>
          <w:fldChar w:fldCharType="begin"/>
        </w:r>
        <w:r w:rsidR="00504E3C">
          <w:rPr>
            <w:noProof/>
            <w:webHidden/>
          </w:rPr>
          <w:instrText xml:space="preserve"> PAGEREF _Toc396742707 \h </w:instrText>
        </w:r>
        <w:r w:rsidR="00504E3C">
          <w:rPr>
            <w:noProof/>
            <w:webHidden/>
          </w:rPr>
        </w:r>
        <w:r w:rsidR="00504E3C">
          <w:rPr>
            <w:noProof/>
            <w:webHidden/>
          </w:rPr>
          <w:fldChar w:fldCharType="separate"/>
        </w:r>
        <w:r w:rsidR="004F3F68">
          <w:rPr>
            <w:noProof/>
            <w:webHidden/>
          </w:rPr>
          <w:t>14</w:t>
        </w:r>
        <w:r w:rsidR="00504E3C">
          <w:rPr>
            <w:noProof/>
            <w:webHidden/>
          </w:rPr>
          <w:fldChar w:fldCharType="end"/>
        </w:r>
      </w:hyperlink>
    </w:p>
    <w:p w14:paraId="5A1FCB6D"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08" w:history="1">
        <w:r w:rsidR="00504E3C" w:rsidRPr="00AB7A02">
          <w:rPr>
            <w:rStyle w:val="Hyperlink"/>
            <w:noProof/>
          </w:rPr>
          <w:t>15.</w:t>
        </w:r>
        <w:r w:rsidR="00504E3C">
          <w:rPr>
            <w:rFonts w:asciiTheme="minorHAnsi" w:eastAsiaTheme="minorEastAsia" w:hAnsiTheme="minorHAnsi" w:cstheme="minorBidi"/>
            <w:noProof/>
            <w:sz w:val="22"/>
            <w:szCs w:val="22"/>
          </w:rPr>
          <w:tab/>
        </w:r>
        <w:r w:rsidR="00504E3C" w:rsidRPr="00AB7A02">
          <w:rPr>
            <w:rStyle w:val="Hyperlink"/>
            <w:noProof/>
          </w:rPr>
          <w:t>Explanation for Program Changes or Adjustments</w:t>
        </w:r>
        <w:r w:rsidR="00504E3C">
          <w:rPr>
            <w:noProof/>
            <w:webHidden/>
          </w:rPr>
          <w:tab/>
        </w:r>
        <w:r w:rsidR="00504E3C">
          <w:rPr>
            <w:noProof/>
            <w:webHidden/>
          </w:rPr>
          <w:fldChar w:fldCharType="begin"/>
        </w:r>
        <w:r w:rsidR="00504E3C">
          <w:rPr>
            <w:noProof/>
            <w:webHidden/>
          </w:rPr>
          <w:instrText xml:space="preserve"> PAGEREF _Toc396742708 \h </w:instrText>
        </w:r>
        <w:r w:rsidR="00504E3C">
          <w:rPr>
            <w:noProof/>
            <w:webHidden/>
          </w:rPr>
        </w:r>
        <w:r w:rsidR="00504E3C">
          <w:rPr>
            <w:noProof/>
            <w:webHidden/>
          </w:rPr>
          <w:fldChar w:fldCharType="separate"/>
        </w:r>
        <w:r w:rsidR="004F3F68">
          <w:rPr>
            <w:noProof/>
            <w:webHidden/>
          </w:rPr>
          <w:t>14</w:t>
        </w:r>
        <w:r w:rsidR="00504E3C">
          <w:rPr>
            <w:noProof/>
            <w:webHidden/>
          </w:rPr>
          <w:fldChar w:fldCharType="end"/>
        </w:r>
      </w:hyperlink>
    </w:p>
    <w:p w14:paraId="10CBFF86"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09" w:history="1">
        <w:r w:rsidR="00504E3C" w:rsidRPr="00AB7A02">
          <w:rPr>
            <w:rStyle w:val="Hyperlink"/>
            <w:noProof/>
          </w:rPr>
          <w:t>16.</w:t>
        </w:r>
        <w:r w:rsidR="00504E3C">
          <w:rPr>
            <w:rFonts w:asciiTheme="minorHAnsi" w:eastAsiaTheme="minorEastAsia" w:hAnsiTheme="minorHAnsi" w:cstheme="minorBidi"/>
            <w:noProof/>
            <w:sz w:val="22"/>
            <w:szCs w:val="22"/>
          </w:rPr>
          <w:tab/>
        </w:r>
        <w:r w:rsidR="00504E3C" w:rsidRPr="00AB7A02">
          <w:rPr>
            <w:rStyle w:val="Hyperlink"/>
            <w:noProof/>
          </w:rPr>
          <w:t>Plans for Tabulation and Publication and Project Time Schedule</w:t>
        </w:r>
        <w:r w:rsidR="00504E3C">
          <w:rPr>
            <w:noProof/>
            <w:webHidden/>
          </w:rPr>
          <w:tab/>
        </w:r>
        <w:r w:rsidR="00504E3C">
          <w:rPr>
            <w:noProof/>
            <w:webHidden/>
          </w:rPr>
          <w:fldChar w:fldCharType="begin"/>
        </w:r>
        <w:r w:rsidR="00504E3C">
          <w:rPr>
            <w:noProof/>
            <w:webHidden/>
          </w:rPr>
          <w:instrText xml:space="preserve"> PAGEREF _Toc396742709 \h </w:instrText>
        </w:r>
        <w:r w:rsidR="00504E3C">
          <w:rPr>
            <w:noProof/>
            <w:webHidden/>
          </w:rPr>
        </w:r>
        <w:r w:rsidR="00504E3C">
          <w:rPr>
            <w:noProof/>
            <w:webHidden/>
          </w:rPr>
          <w:fldChar w:fldCharType="separate"/>
        </w:r>
        <w:r w:rsidR="004F3F68">
          <w:rPr>
            <w:noProof/>
            <w:webHidden/>
          </w:rPr>
          <w:t>14</w:t>
        </w:r>
        <w:r w:rsidR="00504E3C">
          <w:rPr>
            <w:noProof/>
            <w:webHidden/>
          </w:rPr>
          <w:fldChar w:fldCharType="end"/>
        </w:r>
      </w:hyperlink>
    </w:p>
    <w:p w14:paraId="7D1672DF"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10" w:history="1">
        <w:r w:rsidR="00504E3C" w:rsidRPr="00AB7A02">
          <w:rPr>
            <w:rStyle w:val="Hyperlink"/>
            <w:noProof/>
          </w:rPr>
          <w:t>17.</w:t>
        </w:r>
        <w:r w:rsidR="00504E3C">
          <w:rPr>
            <w:rFonts w:asciiTheme="minorHAnsi" w:eastAsiaTheme="minorEastAsia" w:hAnsiTheme="minorHAnsi" w:cstheme="minorBidi"/>
            <w:noProof/>
            <w:sz w:val="22"/>
            <w:szCs w:val="22"/>
          </w:rPr>
          <w:tab/>
        </w:r>
        <w:r w:rsidR="00504E3C" w:rsidRPr="00AB7A02">
          <w:rPr>
            <w:rStyle w:val="Hyperlink"/>
            <w:noProof/>
          </w:rPr>
          <w:t>Reason(s) Display of OMB Expiration Date is Inappropriate</w:t>
        </w:r>
        <w:r w:rsidR="00504E3C">
          <w:rPr>
            <w:noProof/>
            <w:webHidden/>
          </w:rPr>
          <w:tab/>
        </w:r>
        <w:r w:rsidR="00504E3C">
          <w:rPr>
            <w:noProof/>
            <w:webHidden/>
          </w:rPr>
          <w:fldChar w:fldCharType="begin"/>
        </w:r>
        <w:r w:rsidR="00504E3C">
          <w:rPr>
            <w:noProof/>
            <w:webHidden/>
          </w:rPr>
          <w:instrText xml:space="preserve"> PAGEREF _Toc396742710 \h </w:instrText>
        </w:r>
        <w:r w:rsidR="00504E3C">
          <w:rPr>
            <w:noProof/>
            <w:webHidden/>
          </w:rPr>
        </w:r>
        <w:r w:rsidR="00504E3C">
          <w:rPr>
            <w:noProof/>
            <w:webHidden/>
          </w:rPr>
          <w:fldChar w:fldCharType="separate"/>
        </w:r>
        <w:r w:rsidR="004F3F68">
          <w:rPr>
            <w:noProof/>
            <w:webHidden/>
          </w:rPr>
          <w:t>15</w:t>
        </w:r>
        <w:r w:rsidR="00504E3C">
          <w:rPr>
            <w:noProof/>
            <w:webHidden/>
          </w:rPr>
          <w:fldChar w:fldCharType="end"/>
        </w:r>
      </w:hyperlink>
    </w:p>
    <w:p w14:paraId="6141C1E1" w14:textId="77777777" w:rsidR="00504E3C" w:rsidRDefault="00FC6922">
      <w:pPr>
        <w:pStyle w:val="TOC3"/>
        <w:tabs>
          <w:tab w:val="left" w:pos="880"/>
          <w:tab w:val="right" w:leader="dot" w:pos="9350"/>
        </w:tabs>
        <w:rPr>
          <w:rFonts w:asciiTheme="minorHAnsi" w:eastAsiaTheme="minorEastAsia" w:hAnsiTheme="minorHAnsi" w:cstheme="minorBidi"/>
          <w:noProof/>
          <w:sz w:val="22"/>
          <w:szCs w:val="22"/>
        </w:rPr>
      </w:pPr>
      <w:hyperlink w:anchor="_Toc396742711" w:history="1">
        <w:r w:rsidR="00504E3C" w:rsidRPr="00AB7A02">
          <w:rPr>
            <w:rStyle w:val="Hyperlink"/>
            <w:noProof/>
          </w:rPr>
          <w:t>18.</w:t>
        </w:r>
        <w:r w:rsidR="00504E3C">
          <w:rPr>
            <w:rFonts w:asciiTheme="minorHAnsi" w:eastAsiaTheme="minorEastAsia" w:hAnsiTheme="minorHAnsi" w:cstheme="minorBidi"/>
            <w:noProof/>
            <w:sz w:val="22"/>
            <w:szCs w:val="22"/>
          </w:rPr>
          <w:tab/>
        </w:r>
        <w:r w:rsidR="00504E3C" w:rsidRPr="00AB7A02">
          <w:rPr>
            <w:rStyle w:val="Hyperlink"/>
            <w:noProof/>
          </w:rPr>
          <w:t>Exceptions to Certification for Paperwork Reduction Act Submissions</w:t>
        </w:r>
        <w:r w:rsidR="00504E3C">
          <w:rPr>
            <w:noProof/>
            <w:webHidden/>
          </w:rPr>
          <w:tab/>
        </w:r>
        <w:r w:rsidR="00504E3C">
          <w:rPr>
            <w:noProof/>
            <w:webHidden/>
          </w:rPr>
          <w:fldChar w:fldCharType="begin"/>
        </w:r>
        <w:r w:rsidR="00504E3C">
          <w:rPr>
            <w:noProof/>
            <w:webHidden/>
          </w:rPr>
          <w:instrText xml:space="preserve"> PAGEREF _Toc396742711 \h </w:instrText>
        </w:r>
        <w:r w:rsidR="00504E3C">
          <w:rPr>
            <w:noProof/>
            <w:webHidden/>
          </w:rPr>
        </w:r>
        <w:r w:rsidR="00504E3C">
          <w:rPr>
            <w:noProof/>
            <w:webHidden/>
          </w:rPr>
          <w:fldChar w:fldCharType="separate"/>
        </w:r>
        <w:r w:rsidR="004F3F68">
          <w:rPr>
            <w:noProof/>
            <w:webHidden/>
          </w:rPr>
          <w:t>16</w:t>
        </w:r>
        <w:r w:rsidR="00504E3C">
          <w:rPr>
            <w:noProof/>
            <w:webHidden/>
          </w:rPr>
          <w:fldChar w:fldCharType="end"/>
        </w:r>
      </w:hyperlink>
    </w:p>
    <w:p w14:paraId="32B7D218" w14:textId="77777777" w:rsidR="0077042B" w:rsidRPr="00BB3C01" w:rsidRDefault="00737F07">
      <w:pPr>
        <w:rPr>
          <w:sz w:val="24"/>
          <w:highlight w:val="yellow"/>
        </w:rPr>
      </w:pPr>
      <w:r w:rsidRPr="00BB3C01">
        <w:rPr>
          <w:sz w:val="24"/>
          <w:highlight w:val="yellow"/>
        </w:rPr>
        <w:fldChar w:fldCharType="end"/>
      </w:r>
    </w:p>
    <w:p w14:paraId="5103B823" w14:textId="77777777" w:rsidR="00ED028C" w:rsidRPr="00BB3C01" w:rsidRDefault="00ED028C" w:rsidP="00721ED8">
      <w:pPr>
        <w:tabs>
          <w:tab w:val="left" w:pos="720"/>
          <w:tab w:val="left" w:pos="1440"/>
          <w:tab w:val="left" w:pos="2160"/>
        </w:tabs>
        <w:ind w:left="2160" w:hanging="2160"/>
        <w:rPr>
          <w:sz w:val="24"/>
          <w:highlight w:val="yellow"/>
        </w:rPr>
      </w:pPr>
      <w:r w:rsidRPr="00BB3C01">
        <w:rPr>
          <w:sz w:val="24"/>
        </w:rPr>
        <w:tab/>
      </w:r>
    </w:p>
    <w:p w14:paraId="16BBF341" w14:textId="77777777" w:rsidR="003B715F" w:rsidRDefault="003B715F">
      <w:pPr>
        <w:widowControl/>
        <w:autoSpaceDE/>
        <w:autoSpaceDN/>
        <w:adjustRightInd/>
        <w:rPr>
          <w:sz w:val="24"/>
        </w:rPr>
      </w:pPr>
      <w:r>
        <w:rPr>
          <w:sz w:val="24"/>
        </w:rPr>
        <w:br w:type="page"/>
      </w:r>
    </w:p>
    <w:p w14:paraId="436FC49A" w14:textId="77777777" w:rsidR="00ED028C" w:rsidRPr="00BB3C01" w:rsidRDefault="00BC49DB">
      <w:pPr>
        <w:tabs>
          <w:tab w:val="left" w:pos="720"/>
          <w:tab w:val="left" w:pos="1440"/>
          <w:tab w:val="left" w:pos="2160"/>
        </w:tabs>
        <w:ind w:left="2160" w:hanging="2160"/>
        <w:rPr>
          <w:sz w:val="24"/>
        </w:rPr>
      </w:pPr>
      <w:r w:rsidRPr="00BB3C01">
        <w:rPr>
          <w:sz w:val="24"/>
        </w:rPr>
        <w:lastRenderedPageBreak/>
        <w:t>Attachments</w:t>
      </w:r>
    </w:p>
    <w:p w14:paraId="31D6266E" w14:textId="77777777" w:rsidR="001B7C4F" w:rsidRPr="00BB3C01" w:rsidRDefault="001B7C4F" w:rsidP="00673506">
      <w:pPr>
        <w:tabs>
          <w:tab w:val="left" w:pos="720"/>
          <w:tab w:val="left" w:pos="1440"/>
          <w:tab w:val="left" w:pos="2160"/>
        </w:tabs>
        <w:rPr>
          <w:sz w:val="24"/>
        </w:rPr>
      </w:pPr>
    </w:p>
    <w:p w14:paraId="7F8D25AB" w14:textId="77777777" w:rsidR="00BC49DB" w:rsidRPr="00BB3C01" w:rsidRDefault="00BC49DB" w:rsidP="00673506">
      <w:pPr>
        <w:pStyle w:val="ListParagraph"/>
        <w:numPr>
          <w:ilvl w:val="0"/>
          <w:numId w:val="31"/>
        </w:numPr>
        <w:tabs>
          <w:tab w:val="left" w:pos="720"/>
          <w:tab w:val="left" w:pos="1440"/>
          <w:tab w:val="left" w:pos="2160"/>
        </w:tabs>
        <w:rPr>
          <w:rFonts w:ascii="Times New Roman" w:hAnsi="Times New Roman"/>
          <w:sz w:val="24"/>
        </w:rPr>
      </w:pPr>
      <w:r w:rsidRPr="00BB3C01">
        <w:rPr>
          <w:rFonts w:ascii="Times New Roman" w:hAnsi="Times New Roman"/>
          <w:sz w:val="24"/>
        </w:rPr>
        <w:t>Authorizing Legislation: Public Health Service Act</w:t>
      </w:r>
    </w:p>
    <w:p w14:paraId="64EB1DE9" w14:textId="77777777" w:rsidR="00A55D93" w:rsidRPr="00BB3C01" w:rsidRDefault="00A55D93" w:rsidP="00673506">
      <w:pPr>
        <w:pStyle w:val="ListParagraph"/>
        <w:tabs>
          <w:tab w:val="left" w:pos="720"/>
          <w:tab w:val="left" w:pos="1440"/>
          <w:tab w:val="left" w:pos="2160"/>
        </w:tabs>
        <w:rPr>
          <w:rFonts w:ascii="Times New Roman" w:hAnsi="Times New Roman"/>
          <w:sz w:val="24"/>
        </w:rPr>
      </w:pPr>
    </w:p>
    <w:p w14:paraId="2AE7592D" w14:textId="77777777" w:rsidR="001B7C4F" w:rsidRPr="00BB3C01" w:rsidRDefault="00BC49DB" w:rsidP="00673506">
      <w:pPr>
        <w:pStyle w:val="ListParagraph"/>
        <w:numPr>
          <w:ilvl w:val="0"/>
          <w:numId w:val="31"/>
        </w:numPr>
        <w:tabs>
          <w:tab w:val="left" w:pos="720"/>
          <w:tab w:val="left" w:pos="1440"/>
          <w:tab w:val="left" w:pos="2160"/>
        </w:tabs>
        <w:rPr>
          <w:rFonts w:ascii="Times New Roman" w:hAnsi="Times New Roman"/>
          <w:sz w:val="24"/>
        </w:rPr>
      </w:pPr>
      <w:r w:rsidRPr="00BB3C01">
        <w:rPr>
          <w:rFonts w:ascii="Times New Roman" w:hAnsi="Times New Roman"/>
          <w:sz w:val="24"/>
        </w:rPr>
        <w:t>List of BRFSS Awardees</w:t>
      </w:r>
    </w:p>
    <w:p w14:paraId="0854CB8C" w14:textId="77777777" w:rsidR="00724B23" w:rsidRDefault="001B7C4F" w:rsidP="00673506">
      <w:pPr>
        <w:tabs>
          <w:tab w:val="left" w:pos="720"/>
          <w:tab w:val="left" w:pos="1440"/>
          <w:tab w:val="left" w:pos="2160"/>
        </w:tabs>
        <w:ind w:left="360"/>
        <w:rPr>
          <w:sz w:val="24"/>
        </w:rPr>
      </w:pPr>
      <w:r w:rsidRPr="00BB3C01">
        <w:rPr>
          <w:sz w:val="24"/>
        </w:rPr>
        <w:t>3a</w:t>
      </w:r>
      <w:r w:rsidR="00DF5126" w:rsidRPr="00BB3C01">
        <w:rPr>
          <w:sz w:val="24"/>
        </w:rPr>
        <w:t>-2015</w:t>
      </w:r>
      <w:proofErr w:type="gramStart"/>
      <w:r w:rsidR="00DF5126" w:rsidRPr="00BB3C01">
        <w:rPr>
          <w:sz w:val="24"/>
        </w:rPr>
        <w:t xml:space="preserve">.  </w:t>
      </w:r>
      <w:r w:rsidR="00A55D93" w:rsidRPr="00BB3C01">
        <w:rPr>
          <w:sz w:val="24"/>
        </w:rPr>
        <w:t>Summary</w:t>
      </w:r>
      <w:proofErr w:type="gramEnd"/>
      <w:r w:rsidR="00A55D93" w:rsidRPr="00BB3C01">
        <w:rPr>
          <w:sz w:val="24"/>
        </w:rPr>
        <w:t xml:space="preserve"> </w:t>
      </w:r>
      <w:r w:rsidRPr="00BB3C01">
        <w:rPr>
          <w:sz w:val="24"/>
        </w:rPr>
        <w:t xml:space="preserve">of </w:t>
      </w:r>
      <w:r w:rsidR="00A55D93" w:rsidRPr="00BB3C01">
        <w:rPr>
          <w:sz w:val="24"/>
        </w:rPr>
        <w:t xml:space="preserve">All </w:t>
      </w:r>
      <w:r w:rsidRPr="00BB3C01">
        <w:rPr>
          <w:sz w:val="24"/>
        </w:rPr>
        <w:t xml:space="preserve">Core </w:t>
      </w:r>
      <w:r w:rsidR="001C5291" w:rsidRPr="00BB3C01">
        <w:rPr>
          <w:sz w:val="24"/>
        </w:rPr>
        <w:t xml:space="preserve">Sections </w:t>
      </w:r>
    </w:p>
    <w:p w14:paraId="3811762D" w14:textId="77777777" w:rsidR="00BC49DB" w:rsidRPr="00BB3C01" w:rsidRDefault="001B7C4F" w:rsidP="00673506">
      <w:pPr>
        <w:tabs>
          <w:tab w:val="left" w:pos="720"/>
          <w:tab w:val="left" w:pos="1440"/>
          <w:tab w:val="left" w:pos="2160"/>
        </w:tabs>
        <w:ind w:left="360"/>
        <w:rPr>
          <w:sz w:val="24"/>
        </w:rPr>
      </w:pPr>
      <w:r w:rsidRPr="00BB3C01">
        <w:rPr>
          <w:sz w:val="24"/>
        </w:rPr>
        <w:t>3b</w:t>
      </w:r>
      <w:r w:rsidR="00DF5126" w:rsidRPr="00BB3C01">
        <w:rPr>
          <w:sz w:val="24"/>
        </w:rPr>
        <w:t>-2015</w:t>
      </w:r>
      <w:proofErr w:type="gramStart"/>
      <w:r w:rsidRPr="00BB3C01">
        <w:rPr>
          <w:sz w:val="24"/>
        </w:rPr>
        <w:t>.</w:t>
      </w:r>
      <w:r w:rsidR="00A55D93" w:rsidRPr="00BB3C01">
        <w:rPr>
          <w:sz w:val="24"/>
        </w:rPr>
        <w:t xml:space="preserve">  Reference</w:t>
      </w:r>
      <w:proofErr w:type="gramEnd"/>
      <w:r w:rsidR="00A55D93" w:rsidRPr="00BB3C01">
        <w:rPr>
          <w:sz w:val="24"/>
        </w:rPr>
        <w:t xml:space="preserve"> Set</w:t>
      </w:r>
      <w:r w:rsidRPr="00BB3C01">
        <w:rPr>
          <w:sz w:val="24"/>
        </w:rPr>
        <w:t xml:space="preserve"> of Approved Q</w:t>
      </w:r>
      <w:r w:rsidR="003C62A6" w:rsidRPr="00BB3C01">
        <w:rPr>
          <w:sz w:val="24"/>
        </w:rPr>
        <w:t xml:space="preserve">uestions, by </w:t>
      </w:r>
      <w:r w:rsidRPr="00BB3C01">
        <w:rPr>
          <w:sz w:val="24"/>
        </w:rPr>
        <w:t xml:space="preserve">Core </w:t>
      </w:r>
      <w:r w:rsidR="001C5291" w:rsidRPr="00BB3C01">
        <w:rPr>
          <w:sz w:val="24"/>
        </w:rPr>
        <w:t>Section</w:t>
      </w:r>
    </w:p>
    <w:p w14:paraId="10EF7EA8" w14:textId="77777777" w:rsidR="00A55D93" w:rsidRPr="00BB3C01" w:rsidRDefault="00A55D93" w:rsidP="00673506">
      <w:pPr>
        <w:tabs>
          <w:tab w:val="left" w:pos="720"/>
          <w:tab w:val="left" w:pos="1440"/>
          <w:tab w:val="left" w:pos="2160"/>
        </w:tabs>
        <w:ind w:left="360"/>
        <w:rPr>
          <w:sz w:val="24"/>
        </w:rPr>
      </w:pPr>
    </w:p>
    <w:p w14:paraId="4EDAB27F" w14:textId="3AC79659" w:rsidR="00005C37" w:rsidRPr="00BB3C01" w:rsidRDefault="00005C37" w:rsidP="00005C37">
      <w:pPr>
        <w:tabs>
          <w:tab w:val="left" w:pos="720"/>
          <w:tab w:val="left" w:pos="1440"/>
          <w:tab w:val="left" w:pos="2160"/>
        </w:tabs>
        <w:ind w:left="360"/>
        <w:rPr>
          <w:sz w:val="24"/>
        </w:rPr>
      </w:pPr>
      <w:r w:rsidRPr="00BB3C01">
        <w:rPr>
          <w:sz w:val="24"/>
        </w:rPr>
        <w:t>4a-201</w:t>
      </w:r>
      <w:r w:rsidR="009831B2">
        <w:rPr>
          <w:sz w:val="24"/>
        </w:rPr>
        <w:t>6</w:t>
      </w:r>
      <w:proofErr w:type="gramStart"/>
      <w:r w:rsidRPr="00BB3C01">
        <w:rPr>
          <w:sz w:val="24"/>
        </w:rPr>
        <w:t xml:space="preserve">.  </w:t>
      </w:r>
      <w:r w:rsidR="003C62A6" w:rsidRPr="00BB3C01">
        <w:rPr>
          <w:sz w:val="24"/>
        </w:rPr>
        <w:t>Summary</w:t>
      </w:r>
      <w:proofErr w:type="gramEnd"/>
      <w:r w:rsidR="003C62A6" w:rsidRPr="00BB3C01">
        <w:rPr>
          <w:sz w:val="24"/>
        </w:rPr>
        <w:t xml:space="preserve"> </w:t>
      </w:r>
      <w:r w:rsidRPr="00BB3C01">
        <w:rPr>
          <w:sz w:val="24"/>
        </w:rPr>
        <w:t xml:space="preserve">of </w:t>
      </w:r>
      <w:r w:rsidR="003C62A6" w:rsidRPr="00BB3C01">
        <w:rPr>
          <w:sz w:val="24"/>
        </w:rPr>
        <w:t xml:space="preserve">Approved </w:t>
      </w:r>
      <w:r w:rsidR="00A55D93" w:rsidRPr="00BB3C01">
        <w:rPr>
          <w:sz w:val="24"/>
        </w:rPr>
        <w:t>Optional</w:t>
      </w:r>
      <w:r w:rsidRPr="00BB3C01">
        <w:rPr>
          <w:sz w:val="24"/>
        </w:rPr>
        <w:t xml:space="preserve"> Modules</w:t>
      </w:r>
    </w:p>
    <w:p w14:paraId="36FE8635" w14:textId="15DFA4E2" w:rsidR="00005C37" w:rsidRPr="00BB3C01" w:rsidRDefault="00005C37" w:rsidP="00005C37">
      <w:pPr>
        <w:tabs>
          <w:tab w:val="left" w:pos="720"/>
          <w:tab w:val="left" w:pos="1440"/>
          <w:tab w:val="left" w:pos="2160"/>
        </w:tabs>
        <w:ind w:left="360"/>
        <w:rPr>
          <w:sz w:val="24"/>
        </w:rPr>
      </w:pPr>
      <w:r w:rsidRPr="00BB3C01">
        <w:rPr>
          <w:sz w:val="24"/>
        </w:rPr>
        <w:t>4b-201</w:t>
      </w:r>
      <w:r w:rsidR="009831B2">
        <w:rPr>
          <w:sz w:val="24"/>
        </w:rPr>
        <w:t>6</w:t>
      </w:r>
      <w:proofErr w:type="gramStart"/>
      <w:r w:rsidRPr="00BB3C01">
        <w:rPr>
          <w:sz w:val="24"/>
        </w:rPr>
        <w:t xml:space="preserve">. </w:t>
      </w:r>
      <w:r w:rsidR="00A55D93" w:rsidRPr="00BB3C01">
        <w:rPr>
          <w:sz w:val="24"/>
        </w:rPr>
        <w:t xml:space="preserve"> </w:t>
      </w:r>
      <w:r w:rsidR="003C62A6" w:rsidRPr="00BB3C01">
        <w:rPr>
          <w:sz w:val="24"/>
        </w:rPr>
        <w:t>Reference</w:t>
      </w:r>
      <w:proofErr w:type="gramEnd"/>
      <w:r w:rsidR="003C62A6" w:rsidRPr="00BB3C01">
        <w:rPr>
          <w:sz w:val="24"/>
        </w:rPr>
        <w:t xml:space="preserve"> Set</w:t>
      </w:r>
      <w:r w:rsidRPr="00BB3C01">
        <w:rPr>
          <w:sz w:val="24"/>
        </w:rPr>
        <w:t xml:space="preserve"> of Approved Q</w:t>
      </w:r>
      <w:r w:rsidR="003C62A6" w:rsidRPr="00BB3C01">
        <w:rPr>
          <w:sz w:val="24"/>
        </w:rPr>
        <w:t>uestions, by Optional</w:t>
      </w:r>
      <w:r w:rsidRPr="00BB3C01">
        <w:rPr>
          <w:sz w:val="24"/>
        </w:rPr>
        <w:t xml:space="preserve"> Module</w:t>
      </w:r>
    </w:p>
    <w:p w14:paraId="5D6F7173" w14:textId="77777777" w:rsidR="00005C37" w:rsidRPr="00BB3C01" w:rsidRDefault="00005C37" w:rsidP="00673506">
      <w:pPr>
        <w:tabs>
          <w:tab w:val="left" w:pos="720"/>
          <w:tab w:val="left" w:pos="1440"/>
          <w:tab w:val="left" w:pos="2160"/>
        </w:tabs>
        <w:ind w:left="360"/>
        <w:rPr>
          <w:sz w:val="24"/>
        </w:rPr>
      </w:pPr>
    </w:p>
    <w:p w14:paraId="17602C96" w14:textId="3FC52FB1" w:rsidR="00197C7F" w:rsidRPr="00BB3C01" w:rsidRDefault="00197C7F" w:rsidP="00673506">
      <w:pPr>
        <w:tabs>
          <w:tab w:val="left" w:pos="720"/>
          <w:tab w:val="left" w:pos="1440"/>
          <w:tab w:val="left" w:pos="2160"/>
        </w:tabs>
        <w:ind w:left="360"/>
        <w:rPr>
          <w:sz w:val="24"/>
        </w:rPr>
      </w:pPr>
      <w:r w:rsidRPr="00BB3C01">
        <w:rPr>
          <w:sz w:val="24"/>
        </w:rPr>
        <w:t>5</w:t>
      </w:r>
      <w:r w:rsidR="00480F56" w:rsidRPr="00BB3C01">
        <w:rPr>
          <w:sz w:val="24"/>
        </w:rPr>
        <w:t>a-201</w:t>
      </w:r>
      <w:r w:rsidR="009831B2">
        <w:rPr>
          <w:sz w:val="24"/>
        </w:rPr>
        <w:t>6</w:t>
      </w:r>
      <w:proofErr w:type="gramStart"/>
      <w:r w:rsidRPr="00BB3C01">
        <w:rPr>
          <w:sz w:val="24"/>
        </w:rPr>
        <w:t xml:space="preserve">. </w:t>
      </w:r>
      <w:r w:rsidR="00480F56" w:rsidRPr="00BB3C01">
        <w:rPr>
          <w:sz w:val="24"/>
        </w:rPr>
        <w:t xml:space="preserve"> </w:t>
      </w:r>
      <w:r w:rsidRPr="00BB3C01">
        <w:rPr>
          <w:sz w:val="24"/>
        </w:rPr>
        <w:t>Sample</w:t>
      </w:r>
      <w:proofErr w:type="gramEnd"/>
      <w:r w:rsidRPr="00BB3C01">
        <w:rPr>
          <w:sz w:val="24"/>
        </w:rPr>
        <w:t xml:space="preserve"> 2015 BRFSS Questionnaire</w:t>
      </w:r>
    </w:p>
    <w:p w14:paraId="5F9B27DE" w14:textId="0AC37EFB" w:rsidR="00480F56" w:rsidRPr="00BB3C01" w:rsidRDefault="00480F56" w:rsidP="00673506">
      <w:pPr>
        <w:tabs>
          <w:tab w:val="left" w:pos="720"/>
          <w:tab w:val="left" w:pos="1440"/>
          <w:tab w:val="left" w:pos="2160"/>
        </w:tabs>
        <w:ind w:left="360"/>
        <w:rPr>
          <w:sz w:val="24"/>
        </w:rPr>
      </w:pPr>
      <w:r w:rsidRPr="00BB3C01">
        <w:rPr>
          <w:sz w:val="24"/>
        </w:rPr>
        <w:t>5b-201</w:t>
      </w:r>
      <w:r w:rsidR="009831B2">
        <w:rPr>
          <w:sz w:val="24"/>
        </w:rPr>
        <w:t>6</w:t>
      </w:r>
      <w:proofErr w:type="gramStart"/>
      <w:r w:rsidRPr="00BB3C01">
        <w:rPr>
          <w:sz w:val="24"/>
        </w:rPr>
        <w:t>.  Summary</w:t>
      </w:r>
      <w:proofErr w:type="gramEnd"/>
      <w:r w:rsidRPr="00BB3C01">
        <w:rPr>
          <w:sz w:val="24"/>
        </w:rPr>
        <w:t xml:space="preserve"> of </w:t>
      </w:r>
      <w:r w:rsidR="00DC73D4">
        <w:rPr>
          <w:sz w:val="24"/>
        </w:rPr>
        <w:t xml:space="preserve">Optional </w:t>
      </w:r>
      <w:r w:rsidRPr="00BB3C01">
        <w:rPr>
          <w:sz w:val="24"/>
        </w:rPr>
        <w:t xml:space="preserve"> Modules, by State</w:t>
      </w:r>
    </w:p>
    <w:p w14:paraId="5E556463" w14:textId="77777777" w:rsidR="00AD431B" w:rsidRPr="00BB3C01" w:rsidRDefault="00AD431B" w:rsidP="00673506">
      <w:pPr>
        <w:tabs>
          <w:tab w:val="left" w:pos="720"/>
          <w:tab w:val="left" w:pos="1440"/>
          <w:tab w:val="left" w:pos="2160"/>
        </w:tabs>
        <w:ind w:left="360"/>
        <w:rPr>
          <w:sz w:val="24"/>
        </w:rPr>
      </w:pPr>
    </w:p>
    <w:p w14:paraId="0CF903A8" w14:textId="77777777" w:rsidR="00BC5028" w:rsidRDefault="004F3F68" w:rsidP="00AD431B">
      <w:pPr>
        <w:tabs>
          <w:tab w:val="left" w:pos="720"/>
          <w:tab w:val="left" w:pos="1440"/>
          <w:tab w:val="left" w:pos="2160"/>
        </w:tabs>
        <w:ind w:left="360"/>
        <w:rPr>
          <w:sz w:val="24"/>
        </w:rPr>
      </w:pPr>
      <w:r>
        <w:rPr>
          <w:sz w:val="24"/>
        </w:rPr>
        <w:t>6</w:t>
      </w:r>
      <w:r w:rsidR="00B51FD4">
        <w:rPr>
          <w:sz w:val="24"/>
        </w:rPr>
        <w:t>a</w:t>
      </w:r>
      <w:proofErr w:type="gramStart"/>
      <w:r w:rsidR="00BC5028">
        <w:rPr>
          <w:sz w:val="24"/>
        </w:rPr>
        <w:t>.  Federal</w:t>
      </w:r>
      <w:proofErr w:type="gramEnd"/>
      <w:r w:rsidR="00BC5028">
        <w:rPr>
          <w:sz w:val="24"/>
        </w:rPr>
        <w:t xml:space="preserve"> Register Notice</w:t>
      </w:r>
    </w:p>
    <w:p w14:paraId="480E07C4" w14:textId="77777777" w:rsidR="00B51FD4" w:rsidRPr="00BB3C01" w:rsidRDefault="00B51FD4" w:rsidP="00AD431B">
      <w:pPr>
        <w:tabs>
          <w:tab w:val="left" w:pos="720"/>
          <w:tab w:val="left" w:pos="1440"/>
          <w:tab w:val="left" w:pos="2160"/>
        </w:tabs>
        <w:ind w:left="360"/>
        <w:rPr>
          <w:sz w:val="24"/>
        </w:rPr>
      </w:pPr>
      <w:r>
        <w:rPr>
          <w:sz w:val="24"/>
        </w:rPr>
        <w:t>6b. Summary of public comments</w:t>
      </w:r>
    </w:p>
    <w:p w14:paraId="5D4CCBD5" w14:textId="77777777" w:rsidR="00AD431B" w:rsidRPr="00BB3C01" w:rsidRDefault="00AD431B" w:rsidP="00673506">
      <w:pPr>
        <w:tabs>
          <w:tab w:val="left" w:pos="720"/>
          <w:tab w:val="left" w:pos="1440"/>
          <w:tab w:val="left" w:pos="2160"/>
        </w:tabs>
        <w:ind w:left="360"/>
        <w:rPr>
          <w:sz w:val="24"/>
        </w:rPr>
      </w:pPr>
    </w:p>
    <w:p w14:paraId="66349E37" w14:textId="77777777" w:rsidR="00BB59A0" w:rsidRDefault="004F3F68" w:rsidP="00BB59A0">
      <w:pPr>
        <w:tabs>
          <w:tab w:val="left" w:pos="1440"/>
          <w:tab w:val="left" w:pos="2160"/>
        </w:tabs>
        <w:ind w:left="1440" w:hanging="1080"/>
        <w:rPr>
          <w:noProof/>
          <w:color w:val="000000"/>
          <w:sz w:val="24"/>
        </w:rPr>
      </w:pPr>
      <w:r>
        <w:rPr>
          <w:sz w:val="24"/>
        </w:rPr>
        <w:t>7</w:t>
      </w:r>
      <w:r w:rsidR="00073893">
        <w:rPr>
          <w:sz w:val="24"/>
        </w:rPr>
        <w:t>a</w:t>
      </w:r>
      <w:r w:rsidR="00B2587E" w:rsidRPr="00BB3C01">
        <w:rPr>
          <w:sz w:val="24"/>
        </w:rPr>
        <w:t>-2015</w:t>
      </w:r>
      <w:proofErr w:type="gramStart"/>
      <w:r w:rsidR="00834CC2" w:rsidRPr="00BB3C01">
        <w:rPr>
          <w:sz w:val="24"/>
        </w:rPr>
        <w:t xml:space="preserve">.  </w:t>
      </w:r>
      <w:r w:rsidR="00B61633" w:rsidRPr="00B61633">
        <w:rPr>
          <w:noProof/>
          <w:color w:val="000000"/>
          <w:sz w:val="24"/>
        </w:rPr>
        <w:t>U.S</w:t>
      </w:r>
      <w:proofErr w:type="gramEnd"/>
      <w:r w:rsidR="00B61633" w:rsidRPr="00B61633">
        <w:rPr>
          <w:noProof/>
          <w:color w:val="000000"/>
          <w:sz w:val="24"/>
        </w:rPr>
        <w:t>. Adult Population and Estimated BRFSS Sample Size By Jurisdiction</w:t>
      </w:r>
    </w:p>
    <w:p w14:paraId="0BA69D25" w14:textId="77777777" w:rsidR="00073893" w:rsidRDefault="00073893" w:rsidP="00BB59A0">
      <w:pPr>
        <w:tabs>
          <w:tab w:val="left" w:pos="1440"/>
          <w:tab w:val="left" w:pos="2160"/>
        </w:tabs>
        <w:ind w:left="1440" w:hanging="1080"/>
        <w:rPr>
          <w:noProof/>
          <w:color w:val="000000"/>
          <w:sz w:val="24"/>
        </w:rPr>
      </w:pPr>
      <w:r>
        <w:rPr>
          <w:noProof/>
          <w:color w:val="000000"/>
          <w:sz w:val="24"/>
        </w:rPr>
        <w:t>7b-2015. Sampling Geostrata by State</w:t>
      </w:r>
    </w:p>
    <w:p w14:paraId="11E73CE8" w14:textId="77777777" w:rsidR="001A520E" w:rsidRPr="001A520E" w:rsidRDefault="001A520E" w:rsidP="001A520E">
      <w:pPr>
        <w:tabs>
          <w:tab w:val="left" w:pos="1440"/>
          <w:tab w:val="left" w:pos="2160"/>
        </w:tabs>
        <w:ind w:left="1440" w:hanging="1080"/>
        <w:rPr>
          <w:noProof/>
          <w:color w:val="000000"/>
          <w:sz w:val="24"/>
        </w:rPr>
      </w:pPr>
      <w:r w:rsidRPr="001A520E">
        <w:rPr>
          <w:noProof/>
          <w:color w:val="000000"/>
          <w:sz w:val="24"/>
        </w:rPr>
        <w:t>7c-2015. 2013 BRFSS Weighting Documentation</w:t>
      </w:r>
    </w:p>
    <w:p w14:paraId="6F18470D" w14:textId="77777777" w:rsidR="001A520E" w:rsidRPr="00BB3C01" w:rsidRDefault="001A520E" w:rsidP="001A520E">
      <w:pPr>
        <w:tabs>
          <w:tab w:val="left" w:pos="1440"/>
          <w:tab w:val="left" w:pos="2160"/>
        </w:tabs>
        <w:ind w:left="1440" w:hanging="1080"/>
        <w:rPr>
          <w:noProof/>
          <w:color w:val="000000"/>
          <w:sz w:val="24"/>
        </w:rPr>
      </w:pPr>
      <w:r w:rsidRPr="001A520E">
        <w:rPr>
          <w:noProof/>
          <w:color w:val="000000"/>
          <w:sz w:val="24"/>
        </w:rPr>
        <w:t>7d-2015. 2013 BRFSS Overview</w:t>
      </w:r>
    </w:p>
    <w:p w14:paraId="116AB576" w14:textId="77777777" w:rsidR="00834CC2" w:rsidRPr="00BB3C01" w:rsidRDefault="00834CC2" w:rsidP="00BB59A0">
      <w:pPr>
        <w:tabs>
          <w:tab w:val="left" w:pos="1440"/>
          <w:tab w:val="left" w:pos="2160"/>
        </w:tabs>
        <w:ind w:left="1440" w:hanging="1080"/>
        <w:rPr>
          <w:noProof/>
          <w:color w:val="000000"/>
          <w:sz w:val="24"/>
        </w:rPr>
      </w:pPr>
    </w:p>
    <w:p w14:paraId="45C02D88" w14:textId="08EB2952" w:rsidR="00834CC2" w:rsidRPr="00BB3C01" w:rsidRDefault="004F3F68" w:rsidP="00BB59A0">
      <w:pPr>
        <w:tabs>
          <w:tab w:val="left" w:pos="1440"/>
          <w:tab w:val="left" w:pos="2160"/>
        </w:tabs>
        <w:ind w:left="1440" w:hanging="1080"/>
        <w:rPr>
          <w:noProof/>
          <w:color w:val="000000"/>
          <w:sz w:val="24"/>
        </w:rPr>
      </w:pPr>
      <w:r>
        <w:rPr>
          <w:noProof/>
          <w:color w:val="000000"/>
          <w:sz w:val="24"/>
        </w:rPr>
        <w:t>8</w:t>
      </w:r>
      <w:r w:rsidR="00834CC2" w:rsidRPr="00BB3C01">
        <w:rPr>
          <w:noProof/>
          <w:color w:val="000000"/>
          <w:sz w:val="24"/>
        </w:rPr>
        <w:t>a-201</w:t>
      </w:r>
      <w:r w:rsidR="009831B2">
        <w:rPr>
          <w:noProof/>
          <w:color w:val="000000"/>
          <w:sz w:val="24"/>
        </w:rPr>
        <w:t>6</w:t>
      </w:r>
      <w:r w:rsidR="00834CC2" w:rsidRPr="00BB3C01">
        <w:rPr>
          <w:noProof/>
          <w:color w:val="000000"/>
          <w:sz w:val="24"/>
        </w:rPr>
        <w:t>. Landline interview screener</w:t>
      </w:r>
    </w:p>
    <w:p w14:paraId="789FA70D" w14:textId="409CE2DD" w:rsidR="00834CC2" w:rsidRDefault="004F3F68" w:rsidP="00BB59A0">
      <w:pPr>
        <w:tabs>
          <w:tab w:val="left" w:pos="1440"/>
          <w:tab w:val="left" w:pos="2160"/>
        </w:tabs>
        <w:ind w:left="1440" w:hanging="1080"/>
        <w:rPr>
          <w:noProof/>
          <w:color w:val="000000"/>
          <w:sz w:val="24"/>
        </w:rPr>
      </w:pPr>
      <w:r>
        <w:rPr>
          <w:noProof/>
          <w:color w:val="000000"/>
          <w:sz w:val="24"/>
        </w:rPr>
        <w:t>8b</w:t>
      </w:r>
      <w:r w:rsidR="00834CC2" w:rsidRPr="00BB3C01">
        <w:rPr>
          <w:noProof/>
          <w:color w:val="000000"/>
          <w:sz w:val="24"/>
        </w:rPr>
        <w:t>-201</w:t>
      </w:r>
      <w:r w:rsidR="009831B2">
        <w:rPr>
          <w:noProof/>
          <w:color w:val="000000"/>
          <w:sz w:val="24"/>
        </w:rPr>
        <w:t>6</w:t>
      </w:r>
      <w:r w:rsidR="00834CC2" w:rsidRPr="00BB3C01">
        <w:rPr>
          <w:noProof/>
          <w:color w:val="000000"/>
          <w:sz w:val="24"/>
        </w:rPr>
        <w:t>. Cell phone interview screener</w:t>
      </w:r>
    </w:p>
    <w:p w14:paraId="1FD8861A" w14:textId="77777777" w:rsidR="003B715F" w:rsidRDefault="003B715F" w:rsidP="00BB59A0">
      <w:pPr>
        <w:tabs>
          <w:tab w:val="left" w:pos="1440"/>
          <w:tab w:val="left" w:pos="2160"/>
        </w:tabs>
        <w:ind w:left="1440" w:hanging="1080"/>
        <w:rPr>
          <w:noProof/>
          <w:color w:val="000000"/>
          <w:sz w:val="24"/>
        </w:rPr>
      </w:pPr>
    </w:p>
    <w:p w14:paraId="509D47F8" w14:textId="77777777" w:rsidR="00791A55" w:rsidRDefault="004F3F68" w:rsidP="00BB59A0">
      <w:pPr>
        <w:tabs>
          <w:tab w:val="left" w:pos="1440"/>
          <w:tab w:val="left" w:pos="2160"/>
        </w:tabs>
        <w:ind w:left="1440" w:hanging="1080"/>
        <w:rPr>
          <w:noProof/>
          <w:color w:val="000000"/>
          <w:sz w:val="24"/>
        </w:rPr>
      </w:pPr>
      <w:r>
        <w:rPr>
          <w:noProof/>
          <w:color w:val="000000"/>
          <w:sz w:val="24"/>
        </w:rPr>
        <w:t>9</w:t>
      </w:r>
      <w:r w:rsidR="003B715F">
        <w:rPr>
          <w:noProof/>
          <w:color w:val="000000"/>
          <w:sz w:val="24"/>
        </w:rPr>
        <w:t>-2015</w:t>
      </w:r>
      <w:r w:rsidR="00791A55">
        <w:rPr>
          <w:noProof/>
          <w:color w:val="000000"/>
          <w:sz w:val="24"/>
        </w:rPr>
        <w:t xml:space="preserve">. </w:t>
      </w:r>
      <w:r w:rsidR="003B715F">
        <w:rPr>
          <w:noProof/>
          <w:color w:val="000000"/>
          <w:sz w:val="24"/>
        </w:rPr>
        <w:t>BRFSS Data Collectors by State</w:t>
      </w:r>
    </w:p>
    <w:p w14:paraId="3CDEDB99" w14:textId="77777777" w:rsidR="003B715F" w:rsidRDefault="003B715F" w:rsidP="00BB59A0">
      <w:pPr>
        <w:tabs>
          <w:tab w:val="left" w:pos="1440"/>
          <w:tab w:val="left" w:pos="2160"/>
        </w:tabs>
        <w:ind w:left="1440" w:hanging="1080"/>
        <w:rPr>
          <w:noProof/>
          <w:color w:val="000000"/>
          <w:sz w:val="24"/>
        </w:rPr>
      </w:pPr>
    </w:p>
    <w:p w14:paraId="4C9B42A4" w14:textId="5DB81B57" w:rsidR="003B715F" w:rsidRDefault="003B715F" w:rsidP="00BB59A0">
      <w:pPr>
        <w:tabs>
          <w:tab w:val="left" w:pos="1440"/>
          <w:tab w:val="left" w:pos="2160"/>
        </w:tabs>
        <w:ind w:left="1440" w:hanging="1080"/>
        <w:rPr>
          <w:noProof/>
          <w:color w:val="000000"/>
          <w:sz w:val="24"/>
        </w:rPr>
      </w:pPr>
      <w:r>
        <w:rPr>
          <w:noProof/>
          <w:color w:val="000000"/>
          <w:sz w:val="24"/>
        </w:rPr>
        <w:t>1</w:t>
      </w:r>
      <w:r w:rsidR="004F3F68">
        <w:rPr>
          <w:noProof/>
          <w:color w:val="000000"/>
          <w:sz w:val="24"/>
        </w:rPr>
        <w:t>0</w:t>
      </w:r>
      <w:r>
        <w:rPr>
          <w:noProof/>
          <w:color w:val="000000"/>
          <w:sz w:val="24"/>
        </w:rPr>
        <w:t>a-201</w:t>
      </w:r>
      <w:r w:rsidR="009831B2">
        <w:rPr>
          <w:noProof/>
          <w:color w:val="000000"/>
          <w:sz w:val="24"/>
        </w:rPr>
        <w:t>6</w:t>
      </w:r>
      <w:r>
        <w:rPr>
          <w:noProof/>
          <w:color w:val="000000"/>
          <w:sz w:val="24"/>
        </w:rPr>
        <w:t>. Disposition Table With Callback Rules</w:t>
      </w:r>
    </w:p>
    <w:p w14:paraId="7B58610C" w14:textId="77777777" w:rsidR="003B715F" w:rsidRDefault="003B715F" w:rsidP="00BB59A0">
      <w:pPr>
        <w:tabs>
          <w:tab w:val="left" w:pos="1440"/>
          <w:tab w:val="left" w:pos="2160"/>
        </w:tabs>
        <w:ind w:left="1440" w:hanging="1080"/>
        <w:rPr>
          <w:noProof/>
          <w:color w:val="000000"/>
          <w:sz w:val="24"/>
        </w:rPr>
      </w:pPr>
      <w:r>
        <w:rPr>
          <w:noProof/>
          <w:color w:val="000000"/>
          <w:sz w:val="24"/>
        </w:rPr>
        <w:t>1</w:t>
      </w:r>
      <w:r w:rsidR="004F3F68">
        <w:rPr>
          <w:noProof/>
          <w:color w:val="000000"/>
          <w:sz w:val="24"/>
        </w:rPr>
        <w:t>0</w:t>
      </w:r>
      <w:r>
        <w:rPr>
          <w:noProof/>
          <w:color w:val="000000"/>
          <w:sz w:val="24"/>
        </w:rPr>
        <w:t>b-2015 Understanding Coding for Technological/ Telecommunication Barriers</w:t>
      </w:r>
    </w:p>
    <w:p w14:paraId="088FF08A" w14:textId="77777777" w:rsidR="003B715F" w:rsidRDefault="003B715F" w:rsidP="00BB59A0">
      <w:pPr>
        <w:tabs>
          <w:tab w:val="left" w:pos="1440"/>
          <w:tab w:val="left" w:pos="2160"/>
        </w:tabs>
        <w:ind w:left="1440" w:hanging="1080"/>
        <w:rPr>
          <w:noProof/>
          <w:color w:val="000000"/>
          <w:sz w:val="24"/>
        </w:rPr>
      </w:pPr>
    </w:p>
    <w:p w14:paraId="150B9642" w14:textId="77777777" w:rsidR="00073893" w:rsidRDefault="00073893" w:rsidP="00BB59A0">
      <w:pPr>
        <w:tabs>
          <w:tab w:val="left" w:pos="1440"/>
          <w:tab w:val="left" w:pos="2160"/>
        </w:tabs>
        <w:ind w:left="1440" w:hanging="1080"/>
        <w:rPr>
          <w:noProof/>
          <w:color w:val="000000"/>
          <w:sz w:val="24"/>
        </w:rPr>
      </w:pPr>
      <w:r>
        <w:rPr>
          <w:noProof/>
          <w:color w:val="000000"/>
          <w:sz w:val="24"/>
        </w:rPr>
        <w:t>11-2015.  Summary Data Quality Report for 2013</w:t>
      </w:r>
    </w:p>
    <w:p w14:paraId="78901753" w14:textId="77777777" w:rsidR="00073893" w:rsidRDefault="00073893" w:rsidP="00BB59A0">
      <w:pPr>
        <w:tabs>
          <w:tab w:val="left" w:pos="1440"/>
          <w:tab w:val="left" w:pos="2160"/>
        </w:tabs>
        <w:ind w:left="1440" w:hanging="1080"/>
        <w:rPr>
          <w:noProof/>
          <w:color w:val="000000"/>
          <w:sz w:val="24"/>
        </w:rPr>
      </w:pPr>
    </w:p>
    <w:p w14:paraId="4ADBB194" w14:textId="77777777" w:rsidR="003B715F" w:rsidRDefault="003B715F" w:rsidP="00BB59A0">
      <w:pPr>
        <w:tabs>
          <w:tab w:val="left" w:pos="1440"/>
          <w:tab w:val="left" w:pos="2160"/>
        </w:tabs>
        <w:ind w:left="1440" w:hanging="1080"/>
        <w:rPr>
          <w:noProof/>
          <w:color w:val="000000"/>
          <w:sz w:val="24"/>
        </w:rPr>
      </w:pPr>
      <w:r>
        <w:rPr>
          <w:noProof/>
          <w:color w:val="000000"/>
          <w:sz w:val="24"/>
        </w:rPr>
        <w:t>1</w:t>
      </w:r>
      <w:r w:rsidR="00073893">
        <w:rPr>
          <w:noProof/>
          <w:color w:val="000000"/>
          <w:sz w:val="24"/>
        </w:rPr>
        <w:t>2</w:t>
      </w:r>
      <w:r>
        <w:rPr>
          <w:noProof/>
          <w:color w:val="000000"/>
          <w:sz w:val="24"/>
        </w:rPr>
        <w:t xml:space="preserve">-2015. BRFSS Questionnaire Development Process </w:t>
      </w:r>
    </w:p>
    <w:p w14:paraId="05B4F142" w14:textId="77777777" w:rsidR="003000B4" w:rsidRDefault="003000B4" w:rsidP="00BB59A0">
      <w:pPr>
        <w:tabs>
          <w:tab w:val="left" w:pos="1440"/>
          <w:tab w:val="left" w:pos="2160"/>
        </w:tabs>
        <w:ind w:left="1440" w:hanging="1080"/>
        <w:rPr>
          <w:noProof/>
          <w:color w:val="000000"/>
          <w:sz w:val="24"/>
        </w:rPr>
      </w:pPr>
    </w:p>
    <w:p w14:paraId="09982821" w14:textId="2D48217A" w:rsidR="003000B4" w:rsidRPr="00BB3C01" w:rsidRDefault="003000B4" w:rsidP="00BB59A0">
      <w:pPr>
        <w:tabs>
          <w:tab w:val="left" w:pos="1440"/>
          <w:tab w:val="left" w:pos="2160"/>
        </w:tabs>
        <w:ind w:left="1440" w:hanging="1080"/>
        <w:rPr>
          <w:noProof/>
          <w:color w:val="000000"/>
          <w:sz w:val="24"/>
        </w:rPr>
      </w:pPr>
      <w:r w:rsidRPr="00B03B66">
        <w:rPr>
          <w:noProof/>
          <w:color w:val="000000"/>
          <w:sz w:val="24"/>
          <w:highlight w:val="yellow"/>
        </w:rPr>
        <w:t>13.  Annual Field Test Supplement</w:t>
      </w:r>
    </w:p>
    <w:p w14:paraId="6938604B" w14:textId="77777777" w:rsidR="00834CC2" w:rsidRPr="00BB3C01" w:rsidRDefault="00834CC2" w:rsidP="00BB59A0">
      <w:pPr>
        <w:tabs>
          <w:tab w:val="left" w:pos="1440"/>
          <w:tab w:val="left" w:pos="2160"/>
        </w:tabs>
        <w:ind w:left="1440" w:hanging="1080"/>
        <w:rPr>
          <w:noProof/>
          <w:color w:val="000000"/>
          <w:sz w:val="24"/>
        </w:rPr>
      </w:pPr>
    </w:p>
    <w:p w14:paraId="32D2FBCF" w14:textId="77777777" w:rsidR="00C820A1" w:rsidRPr="00BB3C01" w:rsidRDefault="00C820A1" w:rsidP="00BB59A0">
      <w:pPr>
        <w:tabs>
          <w:tab w:val="left" w:pos="1440"/>
          <w:tab w:val="left" w:pos="2160"/>
        </w:tabs>
        <w:ind w:left="1440" w:hanging="1080"/>
        <w:rPr>
          <w:sz w:val="24"/>
        </w:rPr>
      </w:pPr>
    </w:p>
    <w:p w14:paraId="6312F084" w14:textId="77777777" w:rsidR="00133EAE" w:rsidRPr="00BB3C01" w:rsidRDefault="00133EAE">
      <w:pPr>
        <w:widowControl/>
        <w:autoSpaceDE/>
        <w:autoSpaceDN/>
        <w:adjustRightInd/>
        <w:rPr>
          <w:sz w:val="24"/>
          <w:highlight w:val="yellow"/>
        </w:rPr>
      </w:pPr>
      <w:r w:rsidRPr="00BB3C01">
        <w:rPr>
          <w:sz w:val="24"/>
          <w:highlight w:val="yellow"/>
        </w:rPr>
        <w:br w:type="page"/>
      </w:r>
    </w:p>
    <w:p w14:paraId="4B889E6C" w14:textId="51C25EEA" w:rsidR="00BC4A7B" w:rsidRDefault="00BC4A7B" w:rsidP="00152CC3">
      <w:pPr>
        <w:pStyle w:val="Heading2"/>
        <w:spacing w:after="120" w:line="276" w:lineRule="auto"/>
        <w:rPr>
          <w:rFonts w:ascii="Times New Roman" w:hAnsi="Times New Roman" w:cs="Times New Roman"/>
          <w:sz w:val="24"/>
          <w:szCs w:val="24"/>
        </w:rPr>
      </w:pPr>
      <w:bookmarkStart w:id="0" w:name="_Toc396742693"/>
    </w:p>
    <w:p w14:paraId="53327345" w14:textId="212BB543" w:rsidR="00BC4A7B" w:rsidRDefault="00BC4A7B" w:rsidP="00152CC3">
      <w:pPr>
        <w:pStyle w:val="Heading2"/>
        <w:spacing w:after="120" w:line="276" w:lineRule="auto"/>
        <w:rPr>
          <w:rFonts w:ascii="Times New Roman" w:hAnsi="Times New Roman" w:cs="Times New Roman"/>
          <w:sz w:val="24"/>
          <w:szCs w:val="24"/>
        </w:rPr>
      </w:pPr>
    </w:p>
    <w:p w14:paraId="517CF655" w14:textId="082B1B2C" w:rsidR="00BC4A7B" w:rsidRDefault="00BC4A7B" w:rsidP="00152CC3">
      <w:pPr>
        <w:pStyle w:val="Heading2"/>
        <w:spacing w:after="120" w:line="276" w:lineRule="auto"/>
        <w:rPr>
          <w:rFonts w:ascii="Times New Roman" w:hAnsi="Times New Roman" w:cs="Times New Roman"/>
          <w:sz w:val="24"/>
          <w:szCs w:val="24"/>
        </w:rPr>
      </w:pPr>
    </w:p>
    <w:p w14:paraId="4202F3AB" w14:textId="0B76CCEC" w:rsidR="00BC4A7B" w:rsidRDefault="00C32568" w:rsidP="00152CC3">
      <w:pPr>
        <w:pStyle w:val="Heading2"/>
        <w:spacing w:after="120" w:line="276" w:lineRule="auto"/>
        <w:rPr>
          <w:rFonts w:ascii="Times New Roman" w:hAnsi="Times New Roman" w:cs="Times New Roman"/>
          <w:sz w:val="24"/>
          <w:szCs w:val="24"/>
        </w:rPr>
      </w:pPr>
      <w:r w:rsidRPr="00BC4A7B">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E7BF90F" wp14:editId="538838FB">
                <wp:simplePos x="0" y="0"/>
                <wp:positionH relativeFrom="margin">
                  <wp:posOffset>0</wp:posOffset>
                </wp:positionH>
                <wp:positionV relativeFrom="paragraph">
                  <wp:posOffset>104140</wp:posOffset>
                </wp:positionV>
                <wp:extent cx="5534025" cy="5722620"/>
                <wp:effectExtent l="0" t="0" r="285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22620"/>
                        </a:xfrm>
                        <a:prstGeom prst="rect">
                          <a:avLst/>
                        </a:prstGeom>
                        <a:solidFill>
                          <a:srgbClr val="FFFFFF"/>
                        </a:solidFill>
                        <a:ln w="9525">
                          <a:solidFill>
                            <a:srgbClr val="000000"/>
                          </a:solidFill>
                          <a:miter lim="800000"/>
                          <a:headEnd/>
                          <a:tailEnd/>
                        </a:ln>
                      </wps:spPr>
                      <wps:txbx>
                        <w:txbxContent>
                          <w:p w14:paraId="2E30FA89" w14:textId="77777777" w:rsidR="00C320F4" w:rsidRDefault="00C320F4" w:rsidP="00AA2CB2">
                            <w:pPr>
                              <w:rPr>
                                <w:sz w:val="24"/>
                                <w:u w:val="single"/>
                              </w:rPr>
                            </w:pPr>
                          </w:p>
                          <w:p w14:paraId="2B12336A" w14:textId="2BFEDCE3" w:rsidR="00C320F4" w:rsidRDefault="00C320F4" w:rsidP="001E7FDB">
                            <w:pPr>
                              <w:pStyle w:val="ListParagraph"/>
                              <w:numPr>
                                <w:ilvl w:val="0"/>
                                <w:numId w:val="37"/>
                              </w:numPr>
                              <w:rPr>
                                <w:sz w:val="24"/>
                              </w:rPr>
                            </w:pPr>
                            <w:r w:rsidRPr="001E7FDB">
                              <w:rPr>
                                <w:sz w:val="24"/>
                                <w:u w:val="single"/>
                              </w:rPr>
                              <w:t>Goal</w:t>
                            </w:r>
                            <w:r>
                              <w:rPr>
                                <w:sz w:val="24"/>
                              </w:rPr>
                              <w:t>.  To conduct a</w:t>
                            </w:r>
                            <w:r w:rsidRPr="00F826DE">
                              <w:rPr>
                                <w:sz w:val="24"/>
                                <w:lang w:val="en"/>
                              </w:rPr>
                              <w:t xml:space="preserve"> system of </w:t>
                            </w:r>
                            <w:r>
                              <w:rPr>
                                <w:sz w:val="24"/>
                                <w:lang w:val="en"/>
                              </w:rPr>
                              <w:t>customized BRFSS surveys in collaboration with</w:t>
                            </w:r>
                            <w:r w:rsidRPr="00F826DE">
                              <w:rPr>
                                <w:sz w:val="24"/>
                                <w:lang w:val="en"/>
                              </w:rPr>
                              <w:t xml:space="preserve"> U.S. states, territori</w:t>
                            </w:r>
                            <w:r>
                              <w:rPr>
                                <w:sz w:val="24"/>
                                <w:lang w:val="en"/>
                              </w:rPr>
                              <w:t>es, and the District of Columbia.  The surveys will produce</w:t>
                            </w:r>
                            <w:r w:rsidRPr="00F826DE">
                              <w:rPr>
                                <w:sz w:val="24"/>
                                <w:lang w:val="en"/>
                              </w:rPr>
                              <w:t xml:space="preserve"> state-</w:t>
                            </w:r>
                            <w:r>
                              <w:rPr>
                                <w:sz w:val="24"/>
                                <w:lang w:val="en"/>
                              </w:rPr>
                              <w:t xml:space="preserve"> or jurisdiction-</w:t>
                            </w:r>
                            <w:r w:rsidRPr="00F826DE">
                              <w:rPr>
                                <w:sz w:val="24"/>
                                <w:lang w:val="en"/>
                              </w:rPr>
                              <w:t>level data about health-related risk behaviors, chronic health conditions, use of preventive services</w:t>
                            </w:r>
                            <w:r>
                              <w:rPr>
                                <w:sz w:val="24"/>
                                <w:lang w:val="en"/>
                              </w:rPr>
                              <w:t xml:space="preserve">, and emerging health issues. </w:t>
                            </w:r>
                            <w:r w:rsidRPr="00B03B66">
                              <w:rPr>
                                <w:sz w:val="24"/>
                                <w:highlight w:val="yellow"/>
                                <w:lang w:val="en"/>
                              </w:rPr>
                              <w:t>CDC also conducts an annual field test to prepare for the primary BRFSS information collection.</w:t>
                            </w:r>
                          </w:p>
                          <w:p w14:paraId="047DB4DD" w14:textId="4EA81F9A" w:rsidR="00C320F4" w:rsidRDefault="00C320F4" w:rsidP="001E7FDB">
                            <w:pPr>
                              <w:pStyle w:val="ListParagraph"/>
                              <w:numPr>
                                <w:ilvl w:val="0"/>
                                <w:numId w:val="37"/>
                              </w:numPr>
                              <w:rPr>
                                <w:sz w:val="24"/>
                              </w:rPr>
                            </w:pPr>
                            <w:r w:rsidRPr="001E7FDB">
                              <w:rPr>
                                <w:sz w:val="24"/>
                                <w:u w:val="single"/>
                              </w:rPr>
                              <w:t>How data will be used</w:t>
                            </w:r>
                            <w:r>
                              <w:rPr>
                                <w:sz w:val="24"/>
                              </w:rPr>
                              <w:t>.  CDC and BRFSS partners use BRFSS data to plan and evaluate public health programs at the (sub</w:t>
                            </w:r>
                            <w:proofErr w:type="gramStart"/>
                            <w:r>
                              <w:rPr>
                                <w:sz w:val="24"/>
                              </w:rPr>
                              <w:t>)state</w:t>
                            </w:r>
                            <w:proofErr w:type="gramEnd"/>
                            <w:r>
                              <w:rPr>
                                <w:sz w:val="24"/>
                              </w:rPr>
                              <w:t xml:space="preserve"> level. For most states, BRFSS data</w:t>
                            </w:r>
                            <w:r w:rsidRPr="000F2F8E">
                              <w:rPr>
                                <w:sz w:val="24"/>
                              </w:rPr>
                              <w:t xml:space="preserve"> is the only source of </w:t>
                            </w:r>
                            <w:r>
                              <w:rPr>
                                <w:sz w:val="24"/>
                              </w:rPr>
                              <w:t>health information that is targeted to state and local public health needs</w:t>
                            </w:r>
                            <w:r w:rsidRPr="000F2F8E">
                              <w:rPr>
                                <w:sz w:val="24"/>
                              </w:rPr>
                              <w:t xml:space="preserve">.  </w:t>
                            </w:r>
                          </w:p>
                          <w:p w14:paraId="694001F0" w14:textId="22D13309" w:rsidR="00C320F4" w:rsidRDefault="00C320F4" w:rsidP="001E7FDB">
                            <w:pPr>
                              <w:pStyle w:val="ListParagraph"/>
                              <w:numPr>
                                <w:ilvl w:val="0"/>
                                <w:numId w:val="37"/>
                              </w:numPr>
                              <w:rPr>
                                <w:sz w:val="24"/>
                              </w:rPr>
                            </w:pPr>
                            <w:r w:rsidRPr="001E7FDB">
                              <w:rPr>
                                <w:sz w:val="24"/>
                                <w:u w:val="single"/>
                              </w:rPr>
                              <w:t>Methods of collection</w:t>
                            </w:r>
                            <w:r>
                              <w:rPr>
                                <w:sz w:val="24"/>
                              </w:rPr>
                              <w:t xml:space="preserve">.  </w:t>
                            </w:r>
                            <w:r>
                              <w:rPr>
                                <w:sz w:val="24"/>
                                <w:lang w:val="en"/>
                              </w:rPr>
                              <w:t xml:space="preserve">Each year, an independent sample of respondents is drawn for each participating state or jurisdiction.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telephone landlines and mobile telephones. A few jurisdictions with low telephone coverage conduct in-person </w:t>
                            </w:r>
                            <w:proofErr w:type="spellStart"/>
                            <w:r>
                              <w:rPr>
                                <w:sz w:val="24"/>
                                <w:lang w:val="en"/>
                              </w:rPr>
                              <w:t>inteviews</w:t>
                            </w:r>
                            <w:proofErr w:type="spellEnd"/>
                            <w:r>
                              <w:rPr>
                                <w:sz w:val="24"/>
                                <w:lang w:val="en"/>
                              </w:rPr>
                              <w:t xml:space="preserve">. Each state or territory coordinates BRFSS administration within its jurisdiction. </w:t>
                            </w:r>
                          </w:p>
                          <w:p w14:paraId="63C6CF69" w14:textId="4E1ED5A5" w:rsidR="00C320F4" w:rsidRDefault="00C320F4" w:rsidP="001E7FDB">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14:paraId="4672459C" w14:textId="48DF576A" w:rsidR="00C320F4" w:rsidRDefault="00C320F4" w:rsidP="001E7FDB">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14:paraId="61DA7589" w14:textId="0028656A" w:rsidR="00C320F4" w:rsidRPr="001E7FDB" w:rsidRDefault="00C320F4" w:rsidP="001E7FDB">
                            <w:pPr>
                              <w:ind w:left="360"/>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BF90F" id="_x0000_t202" coordsize="21600,21600" o:spt="202" path="m,l,21600r21600,l21600,xe">
                <v:stroke joinstyle="miter"/>
                <v:path gradientshapeok="t" o:connecttype="rect"/>
              </v:shapetype>
              <v:shape id="Text Box 2" o:spid="_x0000_s1026" type="#_x0000_t202" style="position:absolute;margin-left:0;margin-top:8.2pt;width:435.75pt;height:45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">
                <v:textbox>
                  <w:txbxContent>
                    <w:p w14:paraId="2E30FA89" w14:textId="77777777" w:rsidR="00C320F4" w:rsidRDefault="00C320F4" w:rsidP="00AA2CB2">
                      <w:pPr>
                        <w:rPr>
                          <w:sz w:val="24"/>
                          <w:u w:val="single"/>
                        </w:rPr>
                      </w:pPr>
                    </w:p>
                    <w:p w14:paraId="2B12336A" w14:textId="2BFEDCE3" w:rsidR="00C320F4" w:rsidRDefault="00C320F4" w:rsidP="001E7FDB">
                      <w:pPr>
                        <w:pStyle w:val="ListParagraph"/>
                        <w:numPr>
                          <w:ilvl w:val="0"/>
                          <w:numId w:val="37"/>
                        </w:numPr>
                        <w:rPr>
                          <w:sz w:val="24"/>
                        </w:rPr>
                      </w:pPr>
                      <w:r w:rsidRPr="001E7FDB">
                        <w:rPr>
                          <w:sz w:val="24"/>
                          <w:u w:val="single"/>
                        </w:rPr>
                        <w:t>Goal</w:t>
                      </w:r>
                      <w:r>
                        <w:rPr>
                          <w:sz w:val="24"/>
                        </w:rPr>
                        <w:t>.  To conduct a</w:t>
                      </w:r>
                      <w:r w:rsidRPr="00F826DE">
                        <w:rPr>
                          <w:sz w:val="24"/>
                          <w:lang w:val="en"/>
                        </w:rPr>
                        <w:t xml:space="preserve"> system of </w:t>
                      </w:r>
                      <w:r>
                        <w:rPr>
                          <w:sz w:val="24"/>
                          <w:lang w:val="en"/>
                        </w:rPr>
                        <w:t>customized BRFSS surveys in collaboration with</w:t>
                      </w:r>
                      <w:r w:rsidRPr="00F826DE">
                        <w:rPr>
                          <w:sz w:val="24"/>
                          <w:lang w:val="en"/>
                        </w:rPr>
                        <w:t xml:space="preserve"> U.S. states, territori</w:t>
                      </w:r>
                      <w:r>
                        <w:rPr>
                          <w:sz w:val="24"/>
                          <w:lang w:val="en"/>
                        </w:rPr>
                        <w:t>es, and the District of Columbia.  The surveys will produce</w:t>
                      </w:r>
                      <w:r w:rsidRPr="00F826DE">
                        <w:rPr>
                          <w:sz w:val="24"/>
                          <w:lang w:val="en"/>
                        </w:rPr>
                        <w:t xml:space="preserve"> state-</w:t>
                      </w:r>
                      <w:r>
                        <w:rPr>
                          <w:sz w:val="24"/>
                          <w:lang w:val="en"/>
                        </w:rPr>
                        <w:t xml:space="preserve"> or jurisdiction-</w:t>
                      </w:r>
                      <w:r w:rsidRPr="00F826DE">
                        <w:rPr>
                          <w:sz w:val="24"/>
                          <w:lang w:val="en"/>
                        </w:rPr>
                        <w:t>level data about health-related risk behaviors, chronic health conditions, use of preventive services</w:t>
                      </w:r>
                      <w:r>
                        <w:rPr>
                          <w:sz w:val="24"/>
                          <w:lang w:val="en"/>
                        </w:rPr>
                        <w:t xml:space="preserve">, and emerging health issues. </w:t>
                      </w:r>
                      <w:r w:rsidRPr="00B03B66">
                        <w:rPr>
                          <w:sz w:val="24"/>
                          <w:highlight w:val="yellow"/>
                          <w:lang w:val="en"/>
                        </w:rPr>
                        <w:t>CDC also conducts an annual field test to prepare for the primary BRFSS information collection.</w:t>
                      </w:r>
                    </w:p>
                    <w:p w14:paraId="047DB4DD" w14:textId="4EA81F9A" w:rsidR="00C320F4" w:rsidRDefault="00C320F4" w:rsidP="001E7FDB">
                      <w:pPr>
                        <w:pStyle w:val="ListParagraph"/>
                        <w:numPr>
                          <w:ilvl w:val="0"/>
                          <w:numId w:val="37"/>
                        </w:numPr>
                        <w:rPr>
                          <w:sz w:val="24"/>
                        </w:rPr>
                      </w:pPr>
                      <w:r w:rsidRPr="001E7FDB">
                        <w:rPr>
                          <w:sz w:val="24"/>
                          <w:u w:val="single"/>
                        </w:rPr>
                        <w:t>How data will be used</w:t>
                      </w:r>
                      <w:r>
                        <w:rPr>
                          <w:sz w:val="24"/>
                        </w:rPr>
                        <w:t>.  CDC and BRFSS partners use BRFSS data to plan and evaluate public health programs at the (sub</w:t>
                      </w:r>
                      <w:proofErr w:type="gramStart"/>
                      <w:r>
                        <w:rPr>
                          <w:sz w:val="24"/>
                        </w:rPr>
                        <w:t>)state</w:t>
                      </w:r>
                      <w:proofErr w:type="gramEnd"/>
                      <w:r>
                        <w:rPr>
                          <w:sz w:val="24"/>
                        </w:rPr>
                        <w:t xml:space="preserve"> level. For most states, BRFSS data</w:t>
                      </w:r>
                      <w:r w:rsidRPr="000F2F8E">
                        <w:rPr>
                          <w:sz w:val="24"/>
                        </w:rPr>
                        <w:t xml:space="preserve"> is the only source of </w:t>
                      </w:r>
                      <w:r>
                        <w:rPr>
                          <w:sz w:val="24"/>
                        </w:rPr>
                        <w:t>health information that is targeted to state and local public health needs</w:t>
                      </w:r>
                      <w:r w:rsidRPr="000F2F8E">
                        <w:rPr>
                          <w:sz w:val="24"/>
                        </w:rPr>
                        <w:t xml:space="preserve">.  </w:t>
                      </w:r>
                    </w:p>
                    <w:p w14:paraId="694001F0" w14:textId="22D13309" w:rsidR="00C320F4" w:rsidRDefault="00C320F4" w:rsidP="001E7FDB">
                      <w:pPr>
                        <w:pStyle w:val="ListParagraph"/>
                        <w:numPr>
                          <w:ilvl w:val="0"/>
                          <w:numId w:val="37"/>
                        </w:numPr>
                        <w:rPr>
                          <w:sz w:val="24"/>
                        </w:rPr>
                      </w:pPr>
                      <w:r w:rsidRPr="001E7FDB">
                        <w:rPr>
                          <w:sz w:val="24"/>
                          <w:u w:val="single"/>
                        </w:rPr>
                        <w:t>Methods of collection</w:t>
                      </w:r>
                      <w:r>
                        <w:rPr>
                          <w:sz w:val="24"/>
                        </w:rPr>
                        <w:t xml:space="preserve">.  </w:t>
                      </w:r>
                      <w:r>
                        <w:rPr>
                          <w:sz w:val="24"/>
                          <w:lang w:val="en"/>
                        </w:rPr>
                        <w:t xml:space="preserve">Each year, an independent sample of respondents is drawn for each participating state or jurisdiction.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telephone landlines and mobile telephones. A few jurisdictions with low telephone coverage conduct in-person </w:t>
                      </w:r>
                      <w:proofErr w:type="spellStart"/>
                      <w:r>
                        <w:rPr>
                          <w:sz w:val="24"/>
                          <w:lang w:val="en"/>
                        </w:rPr>
                        <w:t>inteviews</w:t>
                      </w:r>
                      <w:proofErr w:type="spellEnd"/>
                      <w:r>
                        <w:rPr>
                          <w:sz w:val="24"/>
                          <w:lang w:val="en"/>
                        </w:rPr>
                        <w:t xml:space="preserve">. Each state or territory coordinates BRFSS administration within its jurisdiction. </w:t>
                      </w:r>
                    </w:p>
                    <w:p w14:paraId="63C6CF69" w14:textId="4E1ED5A5" w:rsidR="00C320F4" w:rsidRDefault="00C320F4" w:rsidP="001E7FDB">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14:paraId="4672459C" w14:textId="48DF576A" w:rsidR="00C320F4" w:rsidRDefault="00C320F4" w:rsidP="001E7FDB">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14:paraId="61DA7589" w14:textId="0028656A" w:rsidR="00C320F4" w:rsidRPr="001E7FDB" w:rsidRDefault="00C320F4" w:rsidP="001E7FDB">
                      <w:pPr>
                        <w:ind w:left="360"/>
                        <w:rPr>
                          <w:sz w:val="24"/>
                        </w:rPr>
                      </w:pPr>
                    </w:p>
                  </w:txbxContent>
                </v:textbox>
                <w10:wrap type="square" anchorx="margin"/>
              </v:shape>
            </w:pict>
          </mc:Fallback>
        </mc:AlternateContent>
      </w:r>
    </w:p>
    <w:p w14:paraId="243EFBCE" w14:textId="0924E14B" w:rsidR="009C39ED" w:rsidRDefault="009C39ED" w:rsidP="00152CC3">
      <w:pPr>
        <w:spacing w:line="276" w:lineRule="auto"/>
        <w:rPr>
          <w:sz w:val="24"/>
          <w:lang w:val="en"/>
        </w:rPr>
      </w:pPr>
    </w:p>
    <w:p w14:paraId="1F4EE1E8" w14:textId="59FB47E9" w:rsidR="00246786" w:rsidRDefault="00246786" w:rsidP="00152CC3">
      <w:pPr>
        <w:spacing w:line="276" w:lineRule="auto"/>
        <w:rPr>
          <w:sz w:val="24"/>
        </w:rPr>
      </w:pPr>
      <w:r>
        <w:rPr>
          <w:sz w:val="24"/>
        </w:rPr>
        <w:br w:type="page"/>
      </w:r>
    </w:p>
    <w:p w14:paraId="18029628" w14:textId="77777777" w:rsidR="004818F3" w:rsidRPr="003A1F94" w:rsidRDefault="004818F3" w:rsidP="00152CC3">
      <w:pPr>
        <w:spacing w:line="276" w:lineRule="auto"/>
        <w:rPr>
          <w:sz w:val="24"/>
        </w:rPr>
      </w:pPr>
    </w:p>
    <w:p w14:paraId="303D537B" w14:textId="77777777" w:rsidR="006530E2" w:rsidRPr="00BB3C01" w:rsidRDefault="006530E2" w:rsidP="006530E2">
      <w:pPr>
        <w:pStyle w:val="Heading2"/>
        <w:numPr>
          <w:ilvl w:val="0"/>
          <w:numId w:val="21"/>
        </w:numPr>
        <w:ind w:left="0" w:firstLine="0"/>
        <w:rPr>
          <w:rFonts w:ascii="Times New Roman" w:hAnsi="Times New Roman" w:cs="Times New Roman"/>
          <w:sz w:val="24"/>
          <w:szCs w:val="24"/>
        </w:rPr>
      </w:pPr>
      <w:r w:rsidRPr="00BB3C01">
        <w:rPr>
          <w:rFonts w:ascii="Times New Roman" w:hAnsi="Times New Roman" w:cs="Times New Roman"/>
          <w:sz w:val="24"/>
          <w:szCs w:val="24"/>
        </w:rPr>
        <w:t>Justification</w:t>
      </w:r>
      <w:bookmarkEnd w:id="0"/>
    </w:p>
    <w:p w14:paraId="3BB85320" w14:textId="77777777" w:rsidR="00ED028C" w:rsidRPr="00BB3C01" w:rsidRDefault="00ED028C" w:rsidP="006530E2">
      <w:pPr>
        <w:pStyle w:val="Heading3"/>
        <w:numPr>
          <w:ilvl w:val="0"/>
          <w:numId w:val="22"/>
        </w:numPr>
        <w:ind w:left="0" w:firstLine="0"/>
        <w:rPr>
          <w:rFonts w:ascii="Times New Roman" w:hAnsi="Times New Roman" w:cs="Times New Roman"/>
          <w:sz w:val="24"/>
          <w:szCs w:val="24"/>
        </w:rPr>
      </w:pPr>
      <w:bookmarkStart w:id="1" w:name="_Toc396742694"/>
      <w:r w:rsidRPr="00BB3C01">
        <w:rPr>
          <w:rFonts w:ascii="Times New Roman" w:hAnsi="Times New Roman" w:cs="Times New Roman"/>
          <w:sz w:val="24"/>
          <w:szCs w:val="24"/>
        </w:rPr>
        <w:t>Circumstances Making the Collection of Information Necessary</w:t>
      </w:r>
      <w:bookmarkEnd w:id="1"/>
    </w:p>
    <w:p w14:paraId="2959CA5E" w14:textId="77777777" w:rsidR="00891C01" w:rsidRPr="00BB3C01" w:rsidRDefault="00891C01" w:rsidP="00891C01">
      <w:pPr>
        <w:rPr>
          <w:sz w:val="24"/>
        </w:rPr>
      </w:pPr>
    </w:p>
    <w:p w14:paraId="5B55D5C3" w14:textId="18AF1CD9" w:rsidR="00E71CCB" w:rsidRDefault="00E71CCB" w:rsidP="001A72A3">
      <w:pPr>
        <w:spacing w:line="276" w:lineRule="auto"/>
        <w:rPr>
          <w:sz w:val="24"/>
        </w:rPr>
      </w:pPr>
      <w:r w:rsidRPr="00B03B66">
        <w:rPr>
          <w:sz w:val="24"/>
          <w:highlight w:val="yellow"/>
        </w:rPr>
        <w:t>In this Revision request, CDC requests OMB approval to i</w:t>
      </w:r>
      <w:r w:rsidR="00E33A99" w:rsidRPr="00B03B66">
        <w:rPr>
          <w:sz w:val="24"/>
          <w:highlight w:val="yellow"/>
        </w:rPr>
        <w:t>ncorporate an annual field test</w:t>
      </w:r>
      <w:r w:rsidR="00B21A50" w:rsidRPr="00B03B66">
        <w:rPr>
          <w:sz w:val="24"/>
          <w:highlight w:val="yellow"/>
        </w:rPr>
        <w:t xml:space="preserve"> </w:t>
      </w:r>
      <w:r w:rsidRPr="00B03B66">
        <w:rPr>
          <w:sz w:val="24"/>
          <w:highlight w:val="yellow"/>
        </w:rPr>
        <w:t>into the BRFSS clearance.</w:t>
      </w:r>
      <w:r w:rsidR="00E33A99" w:rsidRPr="00B03B66">
        <w:rPr>
          <w:sz w:val="24"/>
          <w:highlight w:val="yellow"/>
        </w:rPr>
        <w:t xml:space="preserve">  The number of respondents and the estimated annualized burden hours will increase</w:t>
      </w:r>
      <w:r w:rsidR="00E33A99" w:rsidRPr="00AC6C4A">
        <w:rPr>
          <w:sz w:val="24"/>
          <w:highlight w:val="yellow"/>
        </w:rPr>
        <w:t>.</w:t>
      </w:r>
      <w:r w:rsidR="00FC6922">
        <w:rPr>
          <w:sz w:val="24"/>
          <w:highlight w:val="yellow"/>
        </w:rPr>
        <w:t xml:space="preserve"> This Revision does not change the</w:t>
      </w:r>
      <w:r w:rsidR="00AC6C4A" w:rsidRPr="00AC6C4A">
        <w:rPr>
          <w:sz w:val="24"/>
          <w:highlight w:val="yellow"/>
        </w:rPr>
        <w:t xml:space="preserve"> current expiration date of 3/31/2018</w:t>
      </w:r>
      <w:bookmarkStart w:id="2" w:name="_GoBack"/>
      <w:bookmarkEnd w:id="2"/>
      <w:r w:rsidR="008064A7" w:rsidRPr="00AC6C4A">
        <w:rPr>
          <w:sz w:val="24"/>
          <w:highlight w:val="yellow"/>
        </w:rPr>
        <w:t>.</w:t>
      </w:r>
    </w:p>
    <w:p w14:paraId="06F684B1" w14:textId="77777777" w:rsidR="00E71CCB" w:rsidRDefault="00E71CCB" w:rsidP="001A72A3">
      <w:pPr>
        <w:spacing w:line="276" w:lineRule="auto"/>
        <w:rPr>
          <w:sz w:val="24"/>
        </w:rPr>
      </w:pPr>
    </w:p>
    <w:p w14:paraId="74B54685" w14:textId="77777777" w:rsidR="00BC5028" w:rsidRDefault="00664105" w:rsidP="001A72A3">
      <w:pPr>
        <w:spacing w:line="276" w:lineRule="auto"/>
        <w:rPr>
          <w:sz w:val="24"/>
        </w:rPr>
      </w:pPr>
      <w:r w:rsidRPr="00BB3C01">
        <w:rPr>
          <w:sz w:val="24"/>
        </w:rPr>
        <w:t>S</w:t>
      </w:r>
      <w:r w:rsidR="008156DE" w:rsidRPr="00BB3C01">
        <w:rPr>
          <w:sz w:val="24"/>
        </w:rPr>
        <w:t>cientific research clearl</w:t>
      </w:r>
      <w:r w:rsidRPr="00BB3C01">
        <w:rPr>
          <w:sz w:val="24"/>
        </w:rPr>
        <w:t>y shows</w:t>
      </w:r>
      <w:r w:rsidR="008156DE" w:rsidRPr="00BB3C01">
        <w:rPr>
          <w:sz w:val="24"/>
        </w:rPr>
        <w:t xml:space="preserve"> that personal health behaviors play a major role in premature morbidity and mortality. </w:t>
      </w:r>
      <w:r w:rsidR="00A17DEE" w:rsidRPr="00BB3C01">
        <w:rPr>
          <w:sz w:val="24"/>
        </w:rPr>
        <w:t>Patterns of behavior that affect health or predict adverse effects on health are called behavioral risk factors. For example</w:t>
      </w:r>
      <w:r w:rsidR="00D47D84" w:rsidRPr="00BB3C01">
        <w:rPr>
          <w:sz w:val="24"/>
        </w:rPr>
        <w:t>:</w:t>
      </w:r>
      <w:r w:rsidR="00A17DEE" w:rsidRPr="00BB3C01">
        <w:rPr>
          <w:sz w:val="24"/>
        </w:rPr>
        <w:t xml:space="preserve"> lack of physical activity is a behavioral risk factor for obesity, type 2 diabetes, cardiovascular disease, and other diseases and conditions</w:t>
      </w:r>
      <w:r w:rsidR="00D47D84" w:rsidRPr="00BB3C01">
        <w:rPr>
          <w:sz w:val="24"/>
        </w:rPr>
        <w:t>; and a</w:t>
      </w:r>
      <w:r w:rsidR="00A17DEE" w:rsidRPr="00BB3C01">
        <w:rPr>
          <w:sz w:val="24"/>
        </w:rPr>
        <w:t xml:space="preserve">lcohol consumption </w:t>
      </w:r>
      <w:r w:rsidR="00935B5D">
        <w:rPr>
          <w:sz w:val="24"/>
        </w:rPr>
        <w:t xml:space="preserve">(including </w:t>
      </w:r>
      <w:r w:rsidR="00A17DEE" w:rsidRPr="00BB3C01">
        <w:rPr>
          <w:sz w:val="24"/>
        </w:rPr>
        <w:t>binge drinking</w:t>
      </w:r>
      <w:r w:rsidR="00935B5D">
        <w:rPr>
          <w:sz w:val="24"/>
        </w:rPr>
        <w:t>)</w:t>
      </w:r>
      <w:r w:rsidR="004F3F68">
        <w:rPr>
          <w:sz w:val="24"/>
        </w:rPr>
        <w:t xml:space="preserve"> is a behavioral risk factor for </w:t>
      </w:r>
      <w:r w:rsidR="00A17DEE" w:rsidRPr="00BB3C01">
        <w:rPr>
          <w:sz w:val="24"/>
        </w:rPr>
        <w:t xml:space="preserve">injury, </w:t>
      </w:r>
      <w:r w:rsidR="000B18DC" w:rsidRPr="00BB3C01">
        <w:rPr>
          <w:sz w:val="24"/>
        </w:rPr>
        <w:t xml:space="preserve">unplanned or unprotected </w:t>
      </w:r>
      <w:r w:rsidR="00362A76" w:rsidRPr="00BB3C01">
        <w:rPr>
          <w:sz w:val="24"/>
        </w:rPr>
        <w:t xml:space="preserve">sexual behavior, </w:t>
      </w:r>
      <w:r w:rsidR="00A17DEE" w:rsidRPr="00BB3C01">
        <w:rPr>
          <w:sz w:val="24"/>
        </w:rPr>
        <w:t xml:space="preserve">and </w:t>
      </w:r>
      <w:r w:rsidR="00D47D84" w:rsidRPr="00BB3C01">
        <w:rPr>
          <w:sz w:val="24"/>
        </w:rPr>
        <w:t xml:space="preserve">a contributor to </w:t>
      </w:r>
      <w:r w:rsidR="00A17DEE" w:rsidRPr="00BB3C01">
        <w:rPr>
          <w:sz w:val="24"/>
        </w:rPr>
        <w:t xml:space="preserve">numerous chronic conditions. </w:t>
      </w:r>
      <w:r w:rsidR="00B6210C" w:rsidRPr="00BB3C01">
        <w:rPr>
          <w:sz w:val="24"/>
        </w:rPr>
        <w:t xml:space="preserve">Risk behaviors are thus key targets for </w:t>
      </w:r>
      <w:r w:rsidR="00935B5D">
        <w:rPr>
          <w:sz w:val="24"/>
        </w:rPr>
        <w:t>prevention</w:t>
      </w:r>
      <w:r w:rsidR="00B6210C" w:rsidRPr="00BB3C01">
        <w:rPr>
          <w:sz w:val="24"/>
        </w:rPr>
        <w:t xml:space="preserve">. </w:t>
      </w:r>
      <w:r w:rsidR="00201936" w:rsidRPr="00BB3C01">
        <w:rPr>
          <w:sz w:val="24"/>
        </w:rPr>
        <w:t>Timely and accurate information about risk behaviors</w:t>
      </w:r>
      <w:r w:rsidR="00424A16" w:rsidRPr="00BB3C01">
        <w:rPr>
          <w:sz w:val="24"/>
        </w:rPr>
        <w:t xml:space="preserve"> is</w:t>
      </w:r>
      <w:r w:rsidR="00A17DEE" w:rsidRPr="00BB3C01">
        <w:rPr>
          <w:sz w:val="24"/>
        </w:rPr>
        <w:t xml:space="preserve"> needed to plan, initiate, support, and evaluate </w:t>
      </w:r>
      <w:r w:rsidR="00362A76" w:rsidRPr="00BB3C01">
        <w:rPr>
          <w:sz w:val="24"/>
        </w:rPr>
        <w:t xml:space="preserve">public </w:t>
      </w:r>
      <w:r w:rsidR="00A17DEE" w:rsidRPr="00BB3C01">
        <w:rPr>
          <w:sz w:val="24"/>
        </w:rPr>
        <w:t xml:space="preserve">health </w:t>
      </w:r>
      <w:r w:rsidR="00362A76" w:rsidRPr="00BB3C01">
        <w:rPr>
          <w:sz w:val="24"/>
        </w:rPr>
        <w:t xml:space="preserve">programs designed to </w:t>
      </w:r>
      <w:r w:rsidR="00EE5E8F" w:rsidRPr="00BB3C01">
        <w:rPr>
          <w:sz w:val="24"/>
        </w:rPr>
        <w:t xml:space="preserve">prevent, control, or mitigate </w:t>
      </w:r>
      <w:r w:rsidR="00714EF1" w:rsidRPr="00BB3C01">
        <w:rPr>
          <w:sz w:val="24"/>
        </w:rPr>
        <w:t>disease and disability</w:t>
      </w:r>
      <w:r w:rsidR="00362A76" w:rsidRPr="00BB3C01">
        <w:rPr>
          <w:sz w:val="24"/>
        </w:rPr>
        <w:t>.</w:t>
      </w:r>
    </w:p>
    <w:p w14:paraId="695F5C5E" w14:textId="77777777" w:rsidR="00BC5028" w:rsidRDefault="00BC5028" w:rsidP="001A72A3">
      <w:pPr>
        <w:spacing w:line="276" w:lineRule="auto"/>
        <w:rPr>
          <w:sz w:val="24"/>
        </w:rPr>
      </w:pPr>
    </w:p>
    <w:p w14:paraId="0A676C53" w14:textId="77777777" w:rsidR="00362A76" w:rsidRPr="00BB3C01" w:rsidRDefault="003453A2" w:rsidP="001A72A3">
      <w:pPr>
        <w:spacing w:line="276" w:lineRule="auto"/>
        <w:rPr>
          <w:sz w:val="24"/>
        </w:rPr>
      </w:pPr>
      <w:r w:rsidRPr="00BB3C01">
        <w:rPr>
          <w:sz w:val="24"/>
        </w:rPr>
        <w:t xml:space="preserve">The </w:t>
      </w:r>
      <w:r w:rsidR="0031614B" w:rsidRPr="00BB3C01">
        <w:rPr>
          <w:sz w:val="24"/>
        </w:rPr>
        <w:t xml:space="preserve">National Center for Chronic Disease Prevention and Health Promotion (NCCDPHP) </w:t>
      </w:r>
      <w:r w:rsidR="009B6F3B" w:rsidRPr="00BB3C01">
        <w:rPr>
          <w:sz w:val="24"/>
        </w:rPr>
        <w:t xml:space="preserve">was established at the </w:t>
      </w:r>
      <w:r w:rsidRPr="00BB3C01">
        <w:rPr>
          <w:sz w:val="24"/>
        </w:rPr>
        <w:t xml:space="preserve">Centers for Disease Control and Prevention (CDC) to </w:t>
      </w:r>
      <w:r w:rsidR="00D827DE" w:rsidRPr="00BB3C01">
        <w:rPr>
          <w:sz w:val="24"/>
        </w:rPr>
        <w:t xml:space="preserve">provide coordinated leadership and support </w:t>
      </w:r>
      <w:r w:rsidRPr="00BB3C01">
        <w:rPr>
          <w:sz w:val="24"/>
        </w:rPr>
        <w:t xml:space="preserve">for </w:t>
      </w:r>
      <w:r w:rsidR="00BB1122" w:rsidRPr="00BB3C01">
        <w:rPr>
          <w:sz w:val="24"/>
        </w:rPr>
        <w:t xml:space="preserve">prevention and control </w:t>
      </w:r>
      <w:r w:rsidR="00AE5BEE" w:rsidRPr="00BB3C01">
        <w:rPr>
          <w:sz w:val="24"/>
        </w:rPr>
        <w:t>programs</w:t>
      </w:r>
      <w:r w:rsidR="007F5ABF" w:rsidRPr="00BB3C01">
        <w:rPr>
          <w:sz w:val="24"/>
        </w:rPr>
        <w:t xml:space="preserve"> </w:t>
      </w:r>
      <w:r w:rsidR="00AD4736" w:rsidRPr="00BB3C01">
        <w:rPr>
          <w:sz w:val="24"/>
        </w:rPr>
        <w:t xml:space="preserve">specifically </w:t>
      </w:r>
      <w:r w:rsidR="007F5ABF" w:rsidRPr="00BB3C01">
        <w:rPr>
          <w:sz w:val="24"/>
        </w:rPr>
        <w:t>related to chronic diseases or conditions</w:t>
      </w:r>
      <w:r w:rsidR="00AE5BEE" w:rsidRPr="00BB3C01">
        <w:rPr>
          <w:sz w:val="24"/>
        </w:rPr>
        <w:t>. NCCDPHP works with partners from multiple sectors of society to create and disseminate expertise, information, and tools</w:t>
      </w:r>
      <w:r w:rsidR="007F5ABF" w:rsidRPr="00BB3C01">
        <w:rPr>
          <w:sz w:val="24"/>
        </w:rPr>
        <w:t xml:space="preserve"> that reduce </w:t>
      </w:r>
      <w:r w:rsidR="00AE04EF" w:rsidRPr="00BB3C01">
        <w:rPr>
          <w:sz w:val="24"/>
        </w:rPr>
        <w:t xml:space="preserve">the burden </w:t>
      </w:r>
      <w:proofErr w:type="gramStart"/>
      <w:r w:rsidR="00AE04EF" w:rsidRPr="00BB3C01">
        <w:rPr>
          <w:sz w:val="24"/>
        </w:rPr>
        <w:t>of  disease</w:t>
      </w:r>
      <w:proofErr w:type="gramEnd"/>
      <w:r w:rsidR="0029152A" w:rsidRPr="00BB3C01">
        <w:rPr>
          <w:sz w:val="24"/>
        </w:rPr>
        <w:t xml:space="preserve"> </w:t>
      </w:r>
      <w:r w:rsidR="007F5ABF" w:rsidRPr="00BB3C01">
        <w:rPr>
          <w:sz w:val="24"/>
        </w:rPr>
        <w:t xml:space="preserve">on the </w:t>
      </w:r>
      <w:r w:rsidR="00405C20" w:rsidRPr="00BB3C01">
        <w:rPr>
          <w:sz w:val="24"/>
        </w:rPr>
        <w:t xml:space="preserve">American </w:t>
      </w:r>
      <w:r w:rsidR="007F5ABF" w:rsidRPr="00BB3C01">
        <w:rPr>
          <w:sz w:val="24"/>
        </w:rPr>
        <w:t>public</w:t>
      </w:r>
      <w:r w:rsidR="00405C20" w:rsidRPr="00BB3C01">
        <w:rPr>
          <w:sz w:val="24"/>
        </w:rPr>
        <w:t xml:space="preserve">, and to identify populations that are most in need of strategies to </w:t>
      </w:r>
      <w:r w:rsidR="004D0233" w:rsidRPr="00BB3C01">
        <w:rPr>
          <w:sz w:val="24"/>
        </w:rPr>
        <w:t xml:space="preserve">promote </w:t>
      </w:r>
      <w:r w:rsidR="004818EF" w:rsidRPr="00BB3C01">
        <w:rPr>
          <w:sz w:val="24"/>
        </w:rPr>
        <w:t xml:space="preserve">physical and mental </w:t>
      </w:r>
      <w:r w:rsidR="004D0233" w:rsidRPr="00BB3C01">
        <w:rPr>
          <w:sz w:val="24"/>
        </w:rPr>
        <w:t xml:space="preserve">health and </w:t>
      </w:r>
      <w:r w:rsidR="00405C20" w:rsidRPr="00BB3C01">
        <w:rPr>
          <w:sz w:val="24"/>
        </w:rPr>
        <w:t xml:space="preserve">prevent </w:t>
      </w:r>
      <w:r w:rsidR="004D0233" w:rsidRPr="00BB3C01">
        <w:rPr>
          <w:sz w:val="24"/>
        </w:rPr>
        <w:t>disease</w:t>
      </w:r>
      <w:r w:rsidR="00634E18" w:rsidRPr="00BB3C01">
        <w:rPr>
          <w:sz w:val="24"/>
        </w:rPr>
        <w:t xml:space="preserve">. </w:t>
      </w:r>
      <w:r w:rsidR="004818EF" w:rsidRPr="00BB3C01">
        <w:rPr>
          <w:sz w:val="24"/>
        </w:rPr>
        <w:t>Key partners within CDC include the National Center for Immunization and Respiratory Diseases (NCIRD), the National Center for Environmental Health (NCEH), the National Institute of Occupational Safety and Health (NIOSH), the National Center for Injury Prevention and Control (NCIPC)</w:t>
      </w:r>
      <w:r w:rsidR="002347EE">
        <w:rPr>
          <w:sz w:val="24"/>
        </w:rPr>
        <w:t>, the National Center for HIV/AIDS, Viral Hepatitis, STD, and TB Prevention (NCHHSTP), the Office of Public Health Preparedness and Response (OPHPR), and the National Center for Health Statistics (NCHS)</w:t>
      </w:r>
      <w:r w:rsidR="004818EF" w:rsidRPr="00BB3C01">
        <w:rPr>
          <w:sz w:val="24"/>
        </w:rPr>
        <w:t xml:space="preserve">. </w:t>
      </w:r>
      <w:r w:rsidR="00082C77" w:rsidRPr="00BB3C01">
        <w:rPr>
          <w:sz w:val="24"/>
        </w:rPr>
        <w:t xml:space="preserve">Surveillance efforts that </w:t>
      </w:r>
      <w:r w:rsidR="004D0233" w:rsidRPr="00BB3C01">
        <w:rPr>
          <w:sz w:val="24"/>
        </w:rPr>
        <w:t xml:space="preserve">quantify disease </w:t>
      </w:r>
      <w:r w:rsidR="00BC5028">
        <w:rPr>
          <w:sz w:val="24"/>
        </w:rPr>
        <w:t>and risk factors,</w:t>
      </w:r>
      <w:r w:rsidR="004D0233" w:rsidRPr="00BB3C01">
        <w:rPr>
          <w:sz w:val="24"/>
        </w:rPr>
        <w:t xml:space="preserve"> and </w:t>
      </w:r>
      <w:r w:rsidR="00082C77" w:rsidRPr="00BB3C01">
        <w:rPr>
          <w:sz w:val="24"/>
        </w:rPr>
        <w:t xml:space="preserve">identify </w:t>
      </w:r>
      <w:r w:rsidR="004D0233" w:rsidRPr="00BB3C01">
        <w:rPr>
          <w:sz w:val="24"/>
        </w:rPr>
        <w:t>opportunities for prev</w:t>
      </w:r>
      <w:r w:rsidR="00714EF1" w:rsidRPr="00BB3C01">
        <w:rPr>
          <w:sz w:val="24"/>
        </w:rPr>
        <w:t>ention</w:t>
      </w:r>
      <w:r w:rsidR="00BC5028">
        <w:rPr>
          <w:sz w:val="24"/>
        </w:rPr>
        <w:t>,</w:t>
      </w:r>
      <w:r w:rsidR="004D0233" w:rsidRPr="00BB3C01">
        <w:rPr>
          <w:sz w:val="24"/>
        </w:rPr>
        <w:t xml:space="preserve"> are central to </w:t>
      </w:r>
      <w:r w:rsidR="004818EF" w:rsidRPr="00BB3C01">
        <w:rPr>
          <w:sz w:val="24"/>
        </w:rPr>
        <w:t>CDC</w:t>
      </w:r>
      <w:r w:rsidR="004D0233" w:rsidRPr="00BB3C01">
        <w:rPr>
          <w:sz w:val="24"/>
        </w:rPr>
        <w:t xml:space="preserve">’s planning and evaluation efforts. </w:t>
      </w:r>
      <w:r w:rsidR="004818EF" w:rsidRPr="00BB3C01">
        <w:rPr>
          <w:sz w:val="24"/>
        </w:rPr>
        <w:t xml:space="preserve">CDC’s </w:t>
      </w:r>
      <w:r w:rsidR="00634E18" w:rsidRPr="00BB3C01">
        <w:rPr>
          <w:sz w:val="24"/>
        </w:rPr>
        <w:t xml:space="preserve">authority to collect information for </w:t>
      </w:r>
      <w:r w:rsidR="003F5C07" w:rsidRPr="00BB3C01">
        <w:rPr>
          <w:sz w:val="24"/>
        </w:rPr>
        <w:t>this purpose</w:t>
      </w:r>
      <w:r w:rsidR="00634E18" w:rsidRPr="00BB3C01">
        <w:rPr>
          <w:sz w:val="24"/>
        </w:rPr>
        <w:t xml:space="preserve"> is provided by the Public Health Service Act (</w:t>
      </w:r>
      <w:r w:rsidR="00634E18" w:rsidRPr="00BB3C01">
        <w:rPr>
          <w:b/>
          <w:sz w:val="24"/>
        </w:rPr>
        <w:t>Attachment 1</w:t>
      </w:r>
      <w:r w:rsidR="00634E18" w:rsidRPr="00BB3C01">
        <w:rPr>
          <w:sz w:val="24"/>
        </w:rPr>
        <w:t xml:space="preserve">). </w:t>
      </w:r>
    </w:p>
    <w:p w14:paraId="3CB36E64" w14:textId="77777777" w:rsidR="00362A76" w:rsidRPr="00BB3C01" w:rsidRDefault="00362A76" w:rsidP="001A72A3">
      <w:pPr>
        <w:spacing w:line="276" w:lineRule="auto"/>
        <w:rPr>
          <w:sz w:val="24"/>
        </w:rPr>
      </w:pPr>
    </w:p>
    <w:p w14:paraId="4A9EBBAF" w14:textId="77777777" w:rsidR="008156DE" w:rsidRPr="00BB3C01" w:rsidRDefault="008156DE" w:rsidP="001A72A3">
      <w:pPr>
        <w:spacing w:line="276" w:lineRule="auto"/>
        <w:rPr>
          <w:sz w:val="24"/>
        </w:rPr>
      </w:pPr>
      <w:r w:rsidRPr="00BB3C01">
        <w:rPr>
          <w:sz w:val="24"/>
        </w:rPr>
        <w:t xml:space="preserve">Although national estimates of health risk behaviors among U.S. adult populations </w:t>
      </w:r>
      <w:r w:rsidR="00664105" w:rsidRPr="00BB3C01">
        <w:rPr>
          <w:sz w:val="24"/>
        </w:rPr>
        <w:t>are</w:t>
      </w:r>
      <w:r w:rsidRPr="00BB3C01">
        <w:rPr>
          <w:sz w:val="24"/>
        </w:rPr>
        <w:t xml:space="preserve"> periodically obtained, </w:t>
      </w:r>
      <w:r w:rsidR="00A468E4" w:rsidRPr="00BB3C01">
        <w:rPr>
          <w:sz w:val="24"/>
        </w:rPr>
        <w:t xml:space="preserve">and are useful for establishing national goals and </w:t>
      </w:r>
      <w:r w:rsidR="00533B75" w:rsidRPr="00BB3C01">
        <w:rPr>
          <w:sz w:val="24"/>
        </w:rPr>
        <w:t>assessing</w:t>
      </w:r>
      <w:r w:rsidR="00A468E4" w:rsidRPr="00BB3C01">
        <w:rPr>
          <w:sz w:val="24"/>
        </w:rPr>
        <w:t xml:space="preserve"> progress toward those goals</w:t>
      </w:r>
      <w:r w:rsidR="00423CE8">
        <w:rPr>
          <w:sz w:val="24"/>
        </w:rPr>
        <w:t xml:space="preserve">, </w:t>
      </w:r>
      <w:r w:rsidR="00423CE8" w:rsidRPr="00BB3C01">
        <w:rPr>
          <w:sz w:val="24"/>
        </w:rPr>
        <w:t>national estimates alone are insufficient for some public health purposes</w:t>
      </w:r>
      <w:r w:rsidR="00A468E4" w:rsidRPr="00BB3C01">
        <w:rPr>
          <w:sz w:val="24"/>
        </w:rPr>
        <w:t>.</w:t>
      </w:r>
      <w:r w:rsidR="00060CCE" w:rsidRPr="00BB3C01">
        <w:rPr>
          <w:sz w:val="24"/>
        </w:rPr>
        <w:t xml:space="preserve"> </w:t>
      </w:r>
      <w:r w:rsidR="0003374B" w:rsidRPr="00BB3C01">
        <w:rPr>
          <w:sz w:val="24"/>
        </w:rPr>
        <w:t xml:space="preserve">Due to the </w:t>
      </w:r>
      <w:r w:rsidR="007D0F92" w:rsidRPr="00BB3C01">
        <w:rPr>
          <w:sz w:val="24"/>
        </w:rPr>
        <w:t xml:space="preserve">geographic, cultural, </w:t>
      </w:r>
      <w:r w:rsidR="00DB4671" w:rsidRPr="00BB3C01">
        <w:rPr>
          <w:sz w:val="24"/>
        </w:rPr>
        <w:t xml:space="preserve">demographic </w:t>
      </w:r>
      <w:r w:rsidR="007D0F92" w:rsidRPr="00BB3C01">
        <w:rPr>
          <w:sz w:val="24"/>
        </w:rPr>
        <w:t xml:space="preserve">and economic </w:t>
      </w:r>
      <w:r w:rsidR="00DB4671" w:rsidRPr="00BB3C01">
        <w:rPr>
          <w:sz w:val="24"/>
        </w:rPr>
        <w:t>diversity</w:t>
      </w:r>
      <w:r w:rsidR="0003374B" w:rsidRPr="00BB3C01">
        <w:rPr>
          <w:sz w:val="24"/>
        </w:rPr>
        <w:t xml:space="preserve"> of the U.S.</w:t>
      </w:r>
      <w:r w:rsidR="00DB4671" w:rsidRPr="00BB3C01">
        <w:rPr>
          <w:sz w:val="24"/>
        </w:rPr>
        <w:t xml:space="preserve">, </w:t>
      </w:r>
      <w:r w:rsidR="007D0F92" w:rsidRPr="00BB3C01">
        <w:rPr>
          <w:sz w:val="24"/>
        </w:rPr>
        <w:t xml:space="preserve">the methods used to produce </w:t>
      </w:r>
      <w:r w:rsidR="00DB4671" w:rsidRPr="00BB3C01">
        <w:rPr>
          <w:sz w:val="24"/>
        </w:rPr>
        <w:t>n</w:t>
      </w:r>
      <w:r w:rsidR="00A468E4" w:rsidRPr="00BB3C01">
        <w:rPr>
          <w:sz w:val="24"/>
        </w:rPr>
        <w:t>ational estimates provide only limited insight into regional</w:t>
      </w:r>
      <w:r w:rsidR="00AD4736" w:rsidRPr="00BB3C01">
        <w:rPr>
          <w:sz w:val="24"/>
        </w:rPr>
        <w:t>,</w:t>
      </w:r>
      <w:r w:rsidR="00A468E4" w:rsidRPr="00BB3C01">
        <w:rPr>
          <w:sz w:val="24"/>
        </w:rPr>
        <w:t xml:space="preserve"> </w:t>
      </w:r>
      <w:r w:rsidR="007D4E1E" w:rsidRPr="00BB3C01">
        <w:rPr>
          <w:sz w:val="24"/>
        </w:rPr>
        <w:t xml:space="preserve">or </w:t>
      </w:r>
      <w:r w:rsidR="00A468E4" w:rsidRPr="00BB3C01">
        <w:rPr>
          <w:sz w:val="24"/>
        </w:rPr>
        <w:t xml:space="preserve">state-specific variability in health status </w:t>
      </w:r>
      <w:r w:rsidR="00DB4671" w:rsidRPr="00BB3C01">
        <w:rPr>
          <w:sz w:val="24"/>
        </w:rPr>
        <w:t>and health-related behaviors</w:t>
      </w:r>
      <w:r w:rsidR="00A468E4" w:rsidRPr="00BB3C01">
        <w:rPr>
          <w:sz w:val="24"/>
        </w:rPr>
        <w:t>.</w:t>
      </w:r>
      <w:r w:rsidR="00DB4671" w:rsidRPr="00BB3C01">
        <w:rPr>
          <w:sz w:val="24"/>
        </w:rPr>
        <w:t xml:space="preserve"> </w:t>
      </w:r>
      <w:r w:rsidR="00036438">
        <w:rPr>
          <w:sz w:val="24"/>
        </w:rPr>
        <w:t>S</w:t>
      </w:r>
      <w:r w:rsidRPr="00BB3C01">
        <w:rPr>
          <w:sz w:val="24"/>
        </w:rPr>
        <w:t xml:space="preserve">tate </w:t>
      </w:r>
      <w:r w:rsidR="00A84FAE" w:rsidRPr="00BB3C01">
        <w:rPr>
          <w:sz w:val="24"/>
        </w:rPr>
        <w:t xml:space="preserve">and local </w:t>
      </w:r>
      <w:r w:rsidRPr="00BB3C01">
        <w:rPr>
          <w:sz w:val="24"/>
        </w:rPr>
        <w:t>health agencies</w:t>
      </w:r>
      <w:r w:rsidR="00A84FAE" w:rsidRPr="00BB3C01">
        <w:rPr>
          <w:sz w:val="24"/>
        </w:rPr>
        <w:t xml:space="preserve"> are focal points for public health program planning and implementation. </w:t>
      </w:r>
      <w:r w:rsidRPr="00BB3C01">
        <w:rPr>
          <w:sz w:val="24"/>
        </w:rPr>
        <w:t xml:space="preserve"> National data may not be applicable to the conditions found in any given state</w:t>
      </w:r>
      <w:r w:rsidR="00621813" w:rsidRPr="00BB3C01">
        <w:rPr>
          <w:sz w:val="24"/>
        </w:rPr>
        <w:t xml:space="preserve">, or detailed </w:t>
      </w:r>
      <w:r w:rsidR="00AD4736" w:rsidRPr="00BB3C01">
        <w:rPr>
          <w:sz w:val="24"/>
        </w:rPr>
        <w:t xml:space="preserve">enough </w:t>
      </w:r>
      <w:r w:rsidR="00621813" w:rsidRPr="00BB3C01">
        <w:rPr>
          <w:sz w:val="24"/>
        </w:rPr>
        <w:t xml:space="preserve">to assist </w:t>
      </w:r>
      <w:r w:rsidR="00AD4736" w:rsidRPr="00BB3C01">
        <w:rPr>
          <w:sz w:val="24"/>
        </w:rPr>
        <w:t xml:space="preserve">federal, </w:t>
      </w:r>
      <w:r w:rsidR="00621813" w:rsidRPr="00BB3C01">
        <w:rPr>
          <w:sz w:val="24"/>
        </w:rPr>
        <w:t>state</w:t>
      </w:r>
      <w:r w:rsidR="00D51DA8" w:rsidRPr="00BB3C01">
        <w:rPr>
          <w:sz w:val="24"/>
        </w:rPr>
        <w:t>,</w:t>
      </w:r>
      <w:r w:rsidR="00621813" w:rsidRPr="00BB3C01">
        <w:rPr>
          <w:sz w:val="24"/>
        </w:rPr>
        <w:t xml:space="preserve"> and</w:t>
      </w:r>
      <w:r w:rsidR="00C508CB" w:rsidRPr="00BB3C01">
        <w:rPr>
          <w:sz w:val="24"/>
        </w:rPr>
        <w:t xml:space="preserve"> local health agencies</w:t>
      </w:r>
      <w:r w:rsidR="00621813" w:rsidRPr="00BB3C01">
        <w:rPr>
          <w:sz w:val="24"/>
        </w:rPr>
        <w:t xml:space="preserve"> determine </w:t>
      </w:r>
      <w:r w:rsidR="00AD4736" w:rsidRPr="00BB3C01">
        <w:rPr>
          <w:sz w:val="24"/>
        </w:rPr>
        <w:t>the</w:t>
      </w:r>
      <w:r w:rsidR="00621813" w:rsidRPr="00BB3C01">
        <w:rPr>
          <w:sz w:val="24"/>
        </w:rPr>
        <w:t xml:space="preserve"> most effective allocat</w:t>
      </w:r>
      <w:r w:rsidR="00AD4736" w:rsidRPr="00BB3C01">
        <w:rPr>
          <w:sz w:val="24"/>
        </w:rPr>
        <w:t>ion of</w:t>
      </w:r>
      <w:r w:rsidR="00621813" w:rsidRPr="00BB3C01">
        <w:rPr>
          <w:sz w:val="24"/>
        </w:rPr>
        <w:t xml:space="preserve"> </w:t>
      </w:r>
      <w:r w:rsidR="00D51DA8" w:rsidRPr="00BB3C01">
        <w:rPr>
          <w:sz w:val="24"/>
        </w:rPr>
        <w:t xml:space="preserve">public health </w:t>
      </w:r>
      <w:r w:rsidR="00621813" w:rsidRPr="00BB3C01">
        <w:rPr>
          <w:sz w:val="24"/>
        </w:rPr>
        <w:t>resources.</w:t>
      </w:r>
      <w:r w:rsidR="00C508CB" w:rsidRPr="00BB3C01">
        <w:rPr>
          <w:sz w:val="24"/>
        </w:rPr>
        <w:t xml:space="preserve"> </w:t>
      </w:r>
      <w:r w:rsidRPr="00BB3C01">
        <w:rPr>
          <w:sz w:val="24"/>
        </w:rPr>
        <w:t xml:space="preserve">As a result, </w:t>
      </w:r>
      <w:r w:rsidR="0034040E">
        <w:rPr>
          <w:sz w:val="24"/>
        </w:rPr>
        <w:t xml:space="preserve">state- or jurisdiction-specific </w:t>
      </w:r>
      <w:r w:rsidRPr="00BB3C01">
        <w:rPr>
          <w:sz w:val="24"/>
        </w:rPr>
        <w:t xml:space="preserve">surveys </w:t>
      </w:r>
      <w:r w:rsidR="00664105" w:rsidRPr="00BB3C01">
        <w:rPr>
          <w:sz w:val="24"/>
        </w:rPr>
        <w:t xml:space="preserve">are needed </w:t>
      </w:r>
      <w:r w:rsidRPr="00BB3C01">
        <w:rPr>
          <w:sz w:val="24"/>
        </w:rPr>
        <w:t xml:space="preserve">to monitor state-level prevalence of the major behavioral risks among adults associated with premature morbidity and mortality. </w:t>
      </w:r>
    </w:p>
    <w:p w14:paraId="4692FBBF" w14:textId="77777777" w:rsidR="00D51DA8" w:rsidRPr="00BB3C01" w:rsidRDefault="00D51DA8" w:rsidP="001A72A3">
      <w:pPr>
        <w:spacing w:line="276" w:lineRule="auto"/>
        <w:rPr>
          <w:sz w:val="24"/>
        </w:rPr>
      </w:pPr>
    </w:p>
    <w:p w14:paraId="0FD099B1" w14:textId="77777777" w:rsidR="009F4C24" w:rsidRPr="00BB3C01" w:rsidRDefault="00AB5084" w:rsidP="001A72A3">
      <w:pPr>
        <w:spacing w:line="276" w:lineRule="auto"/>
        <w:rPr>
          <w:sz w:val="24"/>
        </w:rPr>
      </w:pPr>
      <w:r w:rsidRPr="00BB3C01">
        <w:rPr>
          <w:sz w:val="24"/>
        </w:rPr>
        <w:t xml:space="preserve">In 1984, CDC and </w:t>
      </w:r>
      <w:r w:rsidR="00590A45" w:rsidRPr="00BB3C01">
        <w:rPr>
          <w:sz w:val="24"/>
        </w:rPr>
        <w:t>15 state</w:t>
      </w:r>
      <w:r w:rsidR="003C0906" w:rsidRPr="00BB3C01">
        <w:rPr>
          <w:sz w:val="24"/>
        </w:rPr>
        <w:t xml:space="preserve">s </w:t>
      </w:r>
      <w:r w:rsidR="0034253B" w:rsidRPr="00BB3C01">
        <w:rPr>
          <w:sz w:val="24"/>
        </w:rPr>
        <w:t xml:space="preserve">collaboratively </w:t>
      </w:r>
      <w:r w:rsidR="003C0906" w:rsidRPr="00BB3C01">
        <w:rPr>
          <w:sz w:val="24"/>
        </w:rPr>
        <w:t xml:space="preserve">initiated </w:t>
      </w:r>
      <w:r w:rsidR="00590A45" w:rsidRPr="00BB3C01">
        <w:rPr>
          <w:sz w:val="24"/>
        </w:rPr>
        <w:t>behavioral risk factor surveys</w:t>
      </w:r>
      <w:r w:rsidR="003C0906" w:rsidRPr="00BB3C01">
        <w:rPr>
          <w:sz w:val="24"/>
        </w:rPr>
        <w:t xml:space="preserve"> </w:t>
      </w:r>
      <w:r w:rsidR="00674844" w:rsidRPr="00BB3C01">
        <w:rPr>
          <w:sz w:val="24"/>
        </w:rPr>
        <w:t>designed to address</w:t>
      </w:r>
      <w:r w:rsidR="00464820" w:rsidRPr="00BB3C01">
        <w:rPr>
          <w:sz w:val="24"/>
        </w:rPr>
        <w:t xml:space="preserve"> the</w:t>
      </w:r>
      <w:r w:rsidR="003C0906" w:rsidRPr="00BB3C01">
        <w:rPr>
          <w:sz w:val="24"/>
        </w:rPr>
        <w:t xml:space="preserve"> s</w:t>
      </w:r>
      <w:r w:rsidRPr="00BB3C01">
        <w:rPr>
          <w:sz w:val="24"/>
        </w:rPr>
        <w:t>tate</w:t>
      </w:r>
      <w:r w:rsidR="003C0906" w:rsidRPr="00BB3C01">
        <w:rPr>
          <w:sz w:val="24"/>
        </w:rPr>
        <w:t>s</w:t>
      </w:r>
      <w:r w:rsidR="00464820" w:rsidRPr="00BB3C01">
        <w:rPr>
          <w:sz w:val="24"/>
        </w:rPr>
        <w:t>’</w:t>
      </w:r>
      <w:r w:rsidR="003C0906" w:rsidRPr="00BB3C01">
        <w:rPr>
          <w:sz w:val="24"/>
        </w:rPr>
        <w:t xml:space="preserve"> information and public health needs. </w:t>
      </w:r>
      <w:r w:rsidR="00464820" w:rsidRPr="00BB3C01">
        <w:rPr>
          <w:sz w:val="24"/>
        </w:rPr>
        <w:t xml:space="preserve">Since that time, CDC has provided </w:t>
      </w:r>
      <w:r w:rsidR="009F4C24" w:rsidRPr="00BB3C01">
        <w:rPr>
          <w:sz w:val="24"/>
        </w:rPr>
        <w:t xml:space="preserve">technical assistance and funding </w:t>
      </w:r>
      <w:r w:rsidR="00464820" w:rsidRPr="00BB3C01">
        <w:rPr>
          <w:sz w:val="24"/>
        </w:rPr>
        <w:t>to an increasing number</w:t>
      </w:r>
      <w:r w:rsidR="00C57196" w:rsidRPr="00BB3C01">
        <w:rPr>
          <w:sz w:val="24"/>
        </w:rPr>
        <w:t xml:space="preserve"> of states and territories, and survey content and</w:t>
      </w:r>
      <w:r w:rsidR="00D807CE" w:rsidRPr="00BB3C01">
        <w:rPr>
          <w:sz w:val="24"/>
        </w:rPr>
        <w:t xml:space="preserve"> methods have </w:t>
      </w:r>
      <w:r w:rsidR="00C57196" w:rsidRPr="00BB3C01">
        <w:rPr>
          <w:sz w:val="24"/>
        </w:rPr>
        <w:t>become</w:t>
      </w:r>
      <w:r w:rsidR="00D807CE" w:rsidRPr="00BB3C01">
        <w:rPr>
          <w:sz w:val="24"/>
        </w:rPr>
        <w:t xml:space="preserve"> increasingly sophisticated. </w:t>
      </w:r>
      <w:r w:rsidR="007C1005" w:rsidRPr="00BB3C01">
        <w:rPr>
          <w:sz w:val="24"/>
        </w:rPr>
        <w:t>The surveys are now known as the Behavioral Risk Factor</w:t>
      </w:r>
      <w:r w:rsidR="00B45577" w:rsidRPr="00BB3C01">
        <w:rPr>
          <w:sz w:val="24"/>
        </w:rPr>
        <w:t xml:space="preserve"> Surveillance System</w:t>
      </w:r>
      <w:r w:rsidR="007D4E1E" w:rsidRPr="00BB3C01">
        <w:rPr>
          <w:sz w:val="24"/>
        </w:rPr>
        <w:t xml:space="preserve"> (</w:t>
      </w:r>
      <w:r w:rsidR="00B45577" w:rsidRPr="00BB3C01">
        <w:rPr>
          <w:sz w:val="24"/>
        </w:rPr>
        <w:t>BRFSS</w:t>
      </w:r>
      <w:r w:rsidR="007D4E1E" w:rsidRPr="00BB3C01">
        <w:rPr>
          <w:sz w:val="24"/>
        </w:rPr>
        <w:t>)</w:t>
      </w:r>
      <w:r w:rsidR="00D51DA8" w:rsidRPr="00BB3C01">
        <w:rPr>
          <w:sz w:val="24"/>
        </w:rPr>
        <w:t>, managed by NCCDPHP’s Division of Population Health (DPH)</w:t>
      </w:r>
      <w:r w:rsidR="00B45577" w:rsidRPr="00BB3C01">
        <w:rPr>
          <w:sz w:val="24"/>
        </w:rPr>
        <w:t xml:space="preserve">. </w:t>
      </w:r>
      <w:r w:rsidR="00AD4736" w:rsidRPr="00BB3C01">
        <w:rPr>
          <w:sz w:val="24"/>
        </w:rPr>
        <w:t xml:space="preserve">Under the </w:t>
      </w:r>
      <w:r w:rsidR="00BC5028">
        <w:rPr>
          <w:sz w:val="24"/>
        </w:rPr>
        <w:t xml:space="preserve">current </w:t>
      </w:r>
      <w:r w:rsidR="00AD4736" w:rsidRPr="00BB3C01">
        <w:rPr>
          <w:sz w:val="24"/>
        </w:rPr>
        <w:t xml:space="preserve">BRFSS cooperative agreement program, </w:t>
      </w:r>
      <w:r w:rsidR="00B45577" w:rsidRPr="00BB3C01">
        <w:rPr>
          <w:sz w:val="24"/>
        </w:rPr>
        <w:t xml:space="preserve">CDC provides </w:t>
      </w:r>
      <w:r w:rsidR="00AD4736" w:rsidRPr="00BB3C01">
        <w:rPr>
          <w:sz w:val="24"/>
        </w:rPr>
        <w:t xml:space="preserve">funding and </w:t>
      </w:r>
      <w:r w:rsidR="00B45577" w:rsidRPr="00BB3C01">
        <w:rPr>
          <w:sz w:val="24"/>
        </w:rPr>
        <w:t xml:space="preserve">technical assistance to 57 </w:t>
      </w:r>
      <w:r w:rsidR="009F4C24" w:rsidRPr="00BB3C01">
        <w:rPr>
          <w:sz w:val="24"/>
        </w:rPr>
        <w:t>awardees including</w:t>
      </w:r>
      <w:r w:rsidR="00B45577" w:rsidRPr="00BB3C01">
        <w:rPr>
          <w:sz w:val="24"/>
        </w:rPr>
        <w:t xml:space="preserve"> 50 states, the District of Columbia, and six territories</w:t>
      </w:r>
      <w:r w:rsidR="00EB6433" w:rsidRPr="00BB3C01">
        <w:rPr>
          <w:sz w:val="24"/>
        </w:rPr>
        <w:t xml:space="preserve"> (collectively referred to as “states” in this document)</w:t>
      </w:r>
      <w:r w:rsidR="00B45577" w:rsidRPr="00BB3C01">
        <w:rPr>
          <w:sz w:val="24"/>
        </w:rPr>
        <w:t xml:space="preserve">. A list of current awardees is provided in </w:t>
      </w:r>
      <w:r w:rsidR="00B45577" w:rsidRPr="00BB3C01">
        <w:rPr>
          <w:b/>
          <w:sz w:val="24"/>
        </w:rPr>
        <w:t>Attachment 2</w:t>
      </w:r>
      <w:r w:rsidR="00B45577" w:rsidRPr="00BB3C01">
        <w:rPr>
          <w:sz w:val="24"/>
        </w:rPr>
        <w:t>.</w:t>
      </w:r>
      <w:r w:rsidR="00C62D26">
        <w:rPr>
          <w:sz w:val="24"/>
        </w:rPr>
        <w:t xml:space="preserve"> The primary purpose of the BRFSS is to provide </w:t>
      </w:r>
      <w:r w:rsidR="00E240BF">
        <w:rPr>
          <w:sz w:val="24"/>
        </w:rPr>
        <w:t xml:space="preserve">the </w:t>
      </w:r>
      <w:r w:rsidR="00C62D26">
        <w:rPr>
          <w:sz w:val="24"/>
        </w:rPr>
        <w:t xml:space="preserve">information </w:t>
      </w:r>
      <w:r w:rsidR="0032104C">
        <w:rPr>
          <w:sz w:val="24"/>
        </w:rPr>
        <w:t>that these awardees</w:t>
      </w:r>
      <w:r w:rsidR="00C62D26">
        <w:rPr>
          <w:sz w:val="24"/>
        </w:rPr>
        <w:t xml:space="preserve"> need </w:t>
      </w:r>
      <w:r w:rsidR="00253B5C">
        <w:rPr>
          <w:sz w:val="24"/>
        </w:rPr>
        <w:t xml:space="preserve">in order </w:t>
      </w:r>
      <w:r w:rsidR="00E240BF">
        <w:rPr>
          <w:sz w:val="24"/>
        </w:rPr>
        <w:t xml:space="preserve">to plan and evaluate </w:t>
      </w:r>
      <w:r w:rsidR="00C62D26">
        <w:rPr>
          <w:sz w:val="24"/>
        </w:rPr>
        <w:t>public health programs</w:t>
      </w:r>
      <w:r w:rsidR="00E240BF">
        <w:rPr>
          <w:sz w:val="24"/>
        </w:rPr>
        <w:t xml:space="preserve"> at the state and sub-state level</w:t>
      </w:r>
      <w:r w:rsidR="00C62D26">
        <w:rPr>
          <w:sz w:val="24"/>
        </w:rPr>
        <w:t xml:space="preserve">. </w:t>
      </w:r>
    </w:p>
    <w:p w14:paraId="50A4E3D5" w14:textId="77777777" w:rsidR="009F4C24" w:rsidRPr="00BB3C01" w:rsidRDefault="009F4C24" w:rsidP="001A72A3">
      <w:pPr>
        <w:spacing w:line="276" w:lineRule="auto"/>
        <w:rPr>
          <w:sz w:val="24"/>
        </w:rPr>
      </w:pPr>
    </w:p>
    <w:p w14:paraId="60C5359F" w14:textId="317D8F2D" w:rsidR="00C453DA" w:rsidRPr="00BB3C01" w:rsidRDefault="00CE40D4" w:rsidP="00D51DA8">
      <w:pPr>
        <w:spacing w:line="276" w:lineRule="auto"/>
        <w:rPr>
          <w:sz w:val="24"/>
        </w:rPr>
      </w:pPr>
      <w:r w:rsidRPr="00BB3C01">
        <w:rPr>
          <w:sz w:val="24"/>
        </w:rPr>
        <w:t>BRFSS i</w:t>
      </w:r>
      <w:r w:rsidR="00D96029" w:rsidRPr="00BB3C01">
        <w:rPr>
          <w:sz w:val="24"/>
        </w:rPr>
        <w:t>nformation</w:t>
      </w:r>
      <w:r w:rsidRPr="00BB3C01">
        <w:rPr>
          <w:sz w:val="24"/>
        </w:rPr>
        <w:t xml:space="preserve"> collection</w:t>
      </w:r>
      <w:r w:rsidR="00D96029" w:rsidRPr="00BB3C01">
        <w:rPr>
          <w:sz w:val="24"/>
        </w:rPr>
        <w:t xml:space="preserve"> </w:t>
      </w:r>
      <w:r w:rsidRPr="00BB3C01">
        <w:rPr>
          <w:sz w:val="24"/>
        </w:rPr>
        <w:t>is conducted</w:t>
      </w:r>
      <w:r w:rsidR="00D96029" w:rsidRPr="00BB3C01">
        <w:rPr>
          <w:sz w:val="24"/>
        </w:rPr>
        <w:t xml:space="preserve"> annually</w:t>
      </w:r>
      <w:r w:rsidR="00EB6433" w:rsidRPr="00BB3C01">
        <w:rPr>
          <w:sz w:val="24"/>
        </w:rPr>
        <w:t xml:space="preserve">. </w:t>
      </w:r>
      <w:r w:rsidR="00AD4736" w:rsidRPr="00BB3C01">
        <w:rPr>
          <w:sz w:val="24"/>
        </w:rPr>
        <w:t xml:space="preserve">The CDC and BRFSS awardees produce a new set of state-specific BRFSS questionnaires each calendar year (i.e., 2015 BRFSS </w:t>
      </w:r>
      <w:r w:rsidR="00D51DA8" w:rsidRPr="00BB3C01">
        <w:rPr>
          <w:sz w:val="24"/>
        </w:rPr>
        <w:t>serie</w:t>
      </w:r>
      <w:r w:rsidR="00AD4736" w:rsidRPr="00BB3C01">
        <w:rPr>
          <w:sz w:val="24"/>
        </w:rPr>
        <w:t xml:space="preserve">s, 2016 BRFSS </w:t>
      </w:r>
      <w:r w:rsidR="00D51DA8" w:rsidRPr="00BB3C01">
        <w:rPr>
          <w:sz w:val="24"/>
        </w:rPr>
        <w:t>serie</w:t>
      </w:r>
      <w:r w:rsidR="00AD4736" w:rsidRPr="00BB3C01">
        <w:rPr>
          <w:sz w:val="24"/>
        </w:rPr>
        <w:t xml:space="preserve">s, etc.). </w:t>
      </w:r>
      <w:r w:rsidR="00EB6433" w:rsidRPr="00BB3C01">
        <w:rPr>
          <w:sz w:val="24"/>
        </w:rPr>
        <w:t>Information is collected through</w:t>
      </w:r>
      <w:r w:rsidR="004F1100" w:rsidRPr="00BB3C01">
        <w:rPr>
          <w:sz w:val="24"/>
        </w:rPr>
        <w:t xml:space="preserve"> telephone interviews</w:t>
      </w:r>
      <w:r w:rsidR="00EB6433" w:rsidRPr="00BB3C01">
        <w:rPr>
          <w:sz w:val="24"/>
        </w:rPr>
        <w:t xml:space="preserve"> except in a limited number of jurisdictions with low telephone coverage, where interviews are conducted in-person</w:t>
      </w:r>
      <w:r w:rsidR="004F1100" w:rsidRPr="00BB3C01">
        <w:rPr>
          <w:sz w:val="24"/>
        </w:rPr>
        <w:t xml:space="preserve">. </w:t>
      </w:r>
      <w:r w:rsidRPr="00BB3C01">
        <w:rPr>
          <w:sz w:val="24"/>
        </w:rPr>
        <w:t xml:space="preserve">The methods for selecting respondents and </w:t>
      </w:r>
      <w:r w:rsidR="00FE349A" w:rsidRPr="00BB3C01">
        <w:rPr>
          <w:sz w:val="24"/>
        </w:rPr>
        <w:t xml:space="preserve">determining </w:t>
      </w:r>
      <w:r w:rsidRPr="00BB3C01">
        <w:rPr>
          <w:sz w:val="24"/>
        </w:rPr>
        <w:t>questionnaire content reflect the</w:t>
      </w:r>
      <w:r w:rsidR="000865A3" w:rsidRPr="00BB3C01">
        <w:rPr>
          <w:sz w:val="24"/>
        </w:rPr>
        <w:t xml:space="preserve"> system’s origins. </w:t>
      </w:r>
      <w:r w:rsidRPr="00BB3C01">
        <w:rPr>
          <w:sz w:val="24"/>
        </w:rPr>
        <w:t>An independent</w:t>
      </w:r>
      <w:r w:rsidR="00EB6433" w:rsidRPr="00BB3C01">
        <w:rPr>
          <w:sz w:val="24"/>
        </w:rPr>
        <w:t xml:space="preserve"> sample</w:t>
      </w:r>
      <w:r w:rsidR="000865A3" w:rsidRPr="00BB3C01">
        <w:rPr>
          <w:sz w:val="24"/>
        </w:rPr>
        <w:t xml:space="preserve"> of </w:t>
      </w:r>
      <w:r w:rsidR="005B7B8E" w:rsidRPr="00BB3C01">
        <w:rPr>
          <w:sz w:val="24"/>
        </w:rPr>
        <w:t xml:space="preserve">adult, non-institutionalized </w:t>
      </w:r>
      <w:r w:rsidR="000865A3" w:rsidRPr="00BB3C01">
        <w:rPr>
          <w:sz w:val="24"/>
        </w:rPr>
        <w:t>respondents</w:t>
      </w:r>
      <w:r w:rsidR="00EB6433" w:rsidRPr="00BB3C01">
        <w:rPr>
          <w:sz w:val="24"/>
        </w:rPr>
        <w:t xml:space="preserve"> is drawn for each state</w:t>
      </w:r>
      <w:r w:rsidR="000865A3" w:rsidRPr="00BB3C01">
        <w:rPr>
          <w:sz w:val="24"/>
        </w:rPr>
        <w:t xml:space="preserve"> and is based on </w:t>
      </w:r>
      <w:r w:rsidR="008C794E" w:rsidRPr="00BB3C01">
        <w:rPr>
          <w:sz w:val="24"/>
        </w:rPr>
        <w:t xml:space="preserve">the state’s </w:t>
      </w:r>
      <w:r w:rsidR="000865A3" w:rsidRPr="00BB3C01">
        <w:rPr>
          <w:sz w:val="24"/>
        </w:rPr>
        <w:t xml:space="preserve">parameters for </w:t>
      </w:r>
      <w:r w:rsidR="008C794E" w:rsidRPr="00BB3C01">
        <w:rPr>
          <w:sz w:val="24"/>
        </w:rPr>
        <w:t>state-level or sub-state analysis</w:t>
      </w:r>
      <w:r w:rsidR="000865A3" w:rsidRPr="00BB3C01">
        <w:rPr>
          <w:sz w:val="24"/>
        </w:rPr>
        <w:t xml:space="preserve">. </w:t>
      </w:r>
      <w:r w:rsidR="000B3D56" w:rsidRPr="00BB3C01">
        <w:rPr>
          <w:sz w:val="24"/>
        </w:rPr>
        <w:t>The questionnaire is</w:t>
      </w:r>
      <w:r w:rsidR="005B7B8E" w:rsidRPr="00BB3C01">
        <w:rPr>
          <w:sz w:val="24"/>
        </w:rPr>
        <w:t xml:space="preserve"> based on modular design principles allowing </w:t>
      </w:r>
      <w:r w:rsidR="000B3D56" w:rsidRPr="00BB3C01">
        <w:rPr>
          <w:sz w:val="24"/>
        </w:rPr>
        <w:t xml:space="preserve">rapid </w:t>
      </w:r>
      <w:r w:rsidR="005B7B8E" w:rsidRPr="00BB3C01">
        <w:rPr>
          <w:sz w:val="24"/>
        </w:rPr>
        <w:t xml:space="preserve">customization </w:t>
      </w:r>
      <w:r w:rsidR="00215527" w:rsidRPr="00BB3C01">
        <w:rPr>
          <w:sz w:val="24"/>
        </w:rPr>
        <w:t xml:space="preserve">of </w:t>
      </w:r>
      <w:r w:rsidR="000B3D56" w:rsidRPr="00BB3C01">
        <w:rPr>
          <w:sz w:val="24"/>
        </w:rPr>
        <w:t>content</w:t>
      </w:r>
      <w:r w:rsidR="008C794E" w:rsidRPr="00BB3C01">
        <w:rPr>
          <w:sz w:val="24"/>
        </w:rPr>
        <w:t>. Each state’s annual</w:t>
      </w:r>
      <w:r w:rsidR="004F1100" w:rsidRPr="00BB3C01">
        <w:rPr>
          <w:sz w:val="24"/>
        </w:rPr>
        <w:t xml:space="preserve"> </w:t>
      </w:r>
      <w:r w:rsidR="008C794E" w:rsidRPr="00BB3C01">
        <w:rPr>
          <w:sz w:val="24"/>
        </w:rPr>
        <w:t>questionnaire</w:t>
      </w:r>
      <w:r w:rsidR="005B7B8E" w:rsidRPr="00BB3C01">
        <w:rPr>
          <w:sz w:val="24"/>
        </w:rPr>
        <w:t xml:space="preserve"> includes</w:t>
      </w:r>
      <w:r w:rsidR="004F1100" w:rsidRPr="00BB3C01">
        <w:rPr>
          <w:sz w:val="24"/>
        </w:rPr>
        <w:t xml:space="preserve"> </w:t>
      </w:r>
      <w:r w:rsidR="006F0C9D" w:rsidRPr="00BB3C01">
        <w:rPr>
          <w:sz w:val="24"/>
        </w:rPr>
        <w:t xml:space="preserve">a </w:t>
      </w:r>
      <w:r w:rsidR="004F1100" w:rsidRPr="00BB3C01">
        <w:rPr>
          <w:sz w:val="24"/>
        </w:rPr>
        <w:t xml:space="preserve">common </w:t>
      </w:r>
      <w:r w:rsidR="00D96029" w:rsidRPr="00BB3C01">
        <w:rPr>
          <w:sz w:val="24"/>
        </w:rPr>
        <w:t>core</w:t>
      </w:r>
      <w:r w:rsidR="004F1100" w:rsidRPr="00BB3C01">
        <w:rPr>
          <w:sz w:val="24"/>
        </w:rPr>
        <w:t xml:space="preserve"> </w:t>
      </w:r>
      <w:r w:rsidR="008907B9">
        <w:rPr>
          <w:sz w:val="24"/>
        </w:rPr>
        <w:t xml:space="preserve">(see </w:t>
      </w:r>
      <w:r w:rsidR="008907B9" w:rsidRPr="008907B9">
        <w:rPr>
          <w:b/>
          <w:sz w:val="24"/>
        </w:rPr>
        <w:t>Attachments 3a/</w:t>
      </w:r>
      <w:r w:rsidR="008907B9" w:rsidRPr="001E7FDB">
        <w:rPr>
          <w:b/>
          <w:sz w:val="24"/>
        </w:rPr>
        <w:t>3b</w:t>
      </w:r>
      <w:r w:rsidR="008907B9">
        <w:rPr>
          <w:sz w:val="24"/>
        </w:rPr>
        <w:t xml:space="preserve">) </w:t>
      </w:r>
      <w:r w:rsidR="006F0C9D" w:rsidRPr="00BB3C01">
        <w:rPr>
          <w:sz w:val="24"/>
        </w:rPr>
        <w:t>that is</w:t>
      </w:r>
      <w:r w:rsidR="00D96029" w:rsidRPr="00BB3C01">
        <w:rPr>
          <w:sz w:val="24"/>
        </w:rPr>
        <w:t xml:space="preserve"> administered by all states, and </w:t>
      </w:r>
      <w:r w:rsidR="00132ABB" w:rsidRPr="00BB3C01">
        <w:rPr>
          <w:sz w:val="24"/>
        </w:rPr>
        <w:t xml:space="preserve">standardized </w:t>
      </w:r>
      <w:r w:rsidR="004F1100" w:rsidRPr="00BB3C01">
        <w:rPr>
          <w:sz w:val="24"/>
        </w:rPr>
        <w:t xml:space="preserve">optional modules </w:t>
      </w:r>
      <w:r w:rsidR="008907B9">
        <w:rPr>
          <w:sz w:val="24"/>
        </w:rPr>
        <w:t xml:space="preserve">(see </w:t>
      </w:r>
      <w:r w:rsidR="008907B9" w:rsidRPr="001E7FDB">
        <w:rPr>
          <w:b/>
          <w:sz w:val="24"/>
        </w:rPr>
        <w:t>Attachments 4a/4b</w:t>
      </w:r>
      <w:r w:rsidR="008907B9">
        <w:rPr>
          <w:sz w:val="24"/>
        </w:rPr>
        <w:t xml:space="preserve">) </w:t>
      </w:r>
      <w:r w:rsidR="004F1100" w:rsidRPr="00BB3C01">
        <w:rPr>
          <w:sz w:val="24"/>
        </w:rPr>
        <w:t xml:space="preserve">that </w:t>
      </w:r>
      <w:r w:rsidR="006F0C9D" w:rsidRPr="00BB3C01">
        <w:rPr>
          <w:sz w:val="24"/>
        </w:rPr>
        <w:t>may be</w:t>
      </w:r>
      <w:r w:rsidR="004F1100" w:rsidRPr="00BB3C01">
        <w:rPr>
          <w:sz w:val="24"/>
        </w:rPr>
        <w:t xml:space="preserve"> fielded at </w:t>
      </w:r>
      <w:r w:rsidR="008C794E" w:rsidRPr="00BB3C01">
        <w:rPr>
          <w:sz w:val="24"/>
        </w:rPr>
        <w:t>the</w:t>
      </w:r>
      <w:r w:rsidR="004F1100" w:rsidRPr="00BB3C01">
        <w:rPr>
          <w:sz w:val="24"/>
        </w:rPr>
        <w:t xml:space="preserve"> state</w:t>
      </w:r>
      <w:r w:rsidR="007D4E1E" w:rsidRPr="00BB3C01">
        <w:rPr>
          <w:sz w:val="24"/>
        </w:rPr>
        <w:t>s</w:t>
      </w:r>
      <w:r w:rsidR="004F1100" w:rsidRPr="00BB3C01">
        <w:rPr>
          <w:sz w:val="24"/>
        </w:rPr>
        <w:t>’</w:t>
      </w:r>
      <w:r w:rsidR="0032093C" w:rsidRPr="00BB3C01">
        <w:rPr>
          <w:sz w:val="24"/>
        </w:rPr>
        <w:t xml:space="preserve"> discretion.</w:t>
      </w:r>
      <w:r w:rsidR="00537A2B" w:rsidRPr="00BB3C01">
        <w:rPr>
          <w:sz w:val="24"/>
        </w:rPr>
        <w:t xml:space="preserve"> </w:t>
      </w:r>
      <w:r w:rsidR="00964170" w:rsidRPr="00BB3C01">
        <w:rPr>
          <w:sz w:val="24"/>
        </w:rPr>
        <w:t xml:space="preserve">Data sets are submitted to CDC for cleaning and weighting, and returned to the state </w:t>
      </w:r>
      <w:r w:rsidR="00D51DA8" w:rsidRPr="00BB3C01">
        <w:rPr>
          <w:sz w:val="24"/>
        </w:rPr>
        <w:t xml:space="preserve">of origin </w:t>
      </w:r>
      <w:r w:rsidR="00964170" w:rsidRPr="00BB3C01">
        <w:rPr>
          <w:sz w:val="24"/>
        </w:rPr>
        <w:t xml:space="preserve">for its use. </w:t>
      </w:r>
      <w:r w:rsidR="00F06148" w:rsidRPr="00BB3C01">
        <w:rPr>
          <w:sz w:val="24"/>
        </w:rPr>
        <w:t>In keeping with its historical role in promulgating standards</w:t>
      </w:r>
      <w:r w:rsidR="00D51DA8" w:rsidRPr="00BB3C01">
        <w:rPr>
          <w:sz w:val="24"/>
        </w:rPr>
        <w:t xml:space="preserve"> that strengthen data quality and comparability</w:t>
      </w:r>
      <w:r w:rsidR="005B7B8E" w:rsidRPr="00BB3C01">
        <w:rPr>
          <w:sz w:val="24"/>
        </w:rPr>
        <w:t>,</w:t>
      </w:r>
      <w:r w:rsidR="00F06148" w:rsidRPr="00BB3C01">
        <w:rPr>
          <w:sz w:val="24"/>
        </w:rPr>
        <w:t xml:space="preserve"> </w:t>
      </w:r>
      <w:r w:rsidR="00537A2B" w:rsidRPr="00BB3C01">
        <w:rPr>
          <w:sz w:val="24"/>
        </w:rPr>
        <w:t>CDC</w:t>
      </w:r>
      <w:r w:rsidR="007D4E1E" w:rsidRPr="00BB3C01">
        <w:rPr>
          <w:sz w:val="24"/>
        </w:rPr>
        <w:t>,</w:t>
      </w:r>
      <w:r w:rsidR="00092C8E">
        <w:rPr>
          <w:sz w:val="24"/>
        </w:rPr>
        <w:t xml:space="preserve"> </w:t>
      </w:r>
      <w:r w:rsidR="007D4E1E" w:rsidRPr="00BB3C01">
        <w:rPr>
          <w:sz w:val="24"/>
        </w:rPr>
        <w:t xml:space="preserve">in collaboration with the states, </w:t>
      </w:r>
      <w:r w:rsidR="00036438">
        <w:rPr>
          <w:sz w:val="24"/>
        </w:rPr>
        <w:t>provides</w:t>
      </w:r>
      <w:r w:rsidR="00D51DA8" w:rsidRPr="00BB3C01">
        <w:rPr>
          <w:sz w:val="24"/>
        </w:rPr>
        <w:t xml:space="preserve"> standard protocols for BRFSS data collection which all states are encouraged to adopt. </w:t>
      </w:r>
      <w:r w:rsidR="007D4E1E" w:rsidRPr="00BB3C01">
        <w:rPr>
          <w:sz w:val="24"/>
        </w:rPr>
        <w:t xml:space="preserve">The BRFSS collaboration of </w:t>
      </w:r>
      <w:r w:rsidR="00D51DA8" w:rsidRPr="00BB3C01">
        <w:rPr>
          <w:sz w:val="24"/>
        </w:rPr>
        <w:t>CDC</w:t>
      </w:r>
      <w:r w:rsidR="007D4E1E" w:rsidRPr="00BB3C01">
        <w:rPr>
          <w:sz w:val="24"/>
        </w:rPr>
        <w:t xml:space="preserve"> and the states</w:t>
      </w:r>
      <w:r w:rsidR="00D51DA8" w:rsidRPr="00BB3C01">
        <w:rPr>
          <w:sz w:val="24"/>
        </w:rPr>
        <w:t xml:space="preserve"> also </w:t>
      </w:r>
      <w:r w:rsidR="00F06148" w:rsidRPr="00BB3C01">
        <w:rPr>
          <w:sz w:val="24"/>
        </w:rPr>
        <w:t>develops and validates</w:t>
      </w:r>
      <w:r w:rsidR="00537A2B" w:rsidRPr="00BB3C01">
        <w:rPr>
          <w:sz w:val="24"/>
        </w:rPr>
        <w:t xml:space="preserve"> questions for both the core component</w:t>
      </w:r>
      <w:r w:rsidR="00F06148" w:rsidRPr="00BB3C01">
        <w:rPr>
          <w:sz w:val="24"/>
        </w:rPr>
        <w:t>(s)</w:t>
      </w:r>
      <w:r w:rsidR="00537A2B" w:rsidRPr="00BB3C01">
        <w:rPr>
          <w:sz w:val="24"/>
        </w:rPr>
        <w:t xml:space="preserve"> and the optional </w:t>
      </w:r>
      <w:r w:rsidR="007D4E1E" w:rsidRPr="00BB3C01">
        <w:rPr>
          <w:sz w:val="24"/>
        </w:rPr>
        <w:t>modules</w:t>
      </w:r>
      <w:r w:rsidR="00D51DA8" w:rsidRPr="00BB3C01">
        <w:rPr>
          <w:sz w:val="24"/>
        </w:rPr>
        <w:t>, and</w:t>
      </w:r>
      <w:r w:rsidR="000B3BFA" w:rsidRPr="00BB3C01">
        <w:rPr>
          <w:sz w:val="24"/>
        </w:rPr>
        <w:t xml:space="preserve"> provides technical assistance</w:t>
      </w:r>
      <w:r w:rsidR="0013204C" w:rsidRPr="00BB3C01">
        <w:rPr>
          <w:sz w:val="24"/>
        </w:rPr>
        <w:t xml:space="preserve"> </w:t>
      </w:r>
      <w:r w:rsidR="00D51DA8" w:rsidRPr="00BB3C01">
        <w:rPr>
          <w:sz w:val="24"/>
        </w:rPr>
        <w:t xml:space="preserve">to states </w:t>
      </w:r>
      <w:r w:rsidR="0013204C" w:rsidRPr="00BB3C01">
        <w:rPr>
          <w:sz w:val="24"/>
        </w:rPr>
        <w:t>on methodological issues such as</w:t>
      </w:r>
      <w:r w:rsidR="00537A2B" w:rsidRPr="00BB3C01">
        <w:rPr>
          <w:sz w:val="24"/>
        </w:rPr>
        <w:t xml:space="preserve"> sample select</w:t>
      </w:r>
      <w:r w:rsidR="000B3BFA" w:rsidRPr="00BB3C01">
        <w:rPr>
          <w:sz w:val="24"/>
        </w:rPr>
        <w:t xml:space="preserve">ion, data </w:t>
      </w:r>
      <w:r w:rsidR="00215527" w:rsidRPr="00BB3C01">
        <w:rPr>
          <w:sz w:val="24"/>
        </w:rPr>
        <w:t>quality</w:t>
      </w:r>
      <w:r w:rsidR="00D06232" w:rsidRPr="00BB3C01">
        <w:rPr>
          <w:sz w:val="24"/>
        </w:rPr>
        <w:t>, weighting,</w:t>
      </w:r>
      <w:r w:rsidR="00132ABB" w:rsidRPr="00BB3C01">
        <w:rPr>
          <w:sz w:val="24"/>
        </w:rPr>
        <w:t xml:space="preserve"> and the interpretation of findings</w:t>
      </w:r>
      <w:r w:rsidR="00FE349A" w:rsidRPr="00BB3C01">
        <w:rPr>
          <w:sz w:val="24"/>
        </w:rPr>
        <w:t>.</w:t>
      </w:r>
      <w:r w:rsidR="00D06232" w:rsidRPr="00BB3C01">
        <w:rPr>
          <w:sz w:val="24"/>
        </w:rPr>
        <w:t xml:space="preserve"> Weighted </w:t>
      </w:r>
      <w:r w:rsidR="00964170" w:rsidRPr="00BB3C01">
        <w:rPr>
          <w:sz w:val="24"/>
        </w:rPr>
        <w:t xml:space="preserve">subsets of BRFSS </w:t>
      </w:r>
      <w:r w:rsidR="00FA0D71" w:rsidRPr="00BB3C01">
        <w:rPr>
          <w:sz w:val="24"/>
        </w:rPr>
        <w:t xml:space="preserve">data </w:t>
      </w:r>
      <w:r w:rsidR="00964170" w:rsidRPr="00BB3C01">
        <w:rPr>
          <w:sz w:val="24"/>
        </w:rPr>
        <w:t xml:space="preserve">are made </w:t>
      </w:r>
      <w:r w:rsidR="009347FF" w:rsidRPr="00BB3C01">
        <w:rPr>
          <w:sz w:val="24"/>
        </w:rPr>
        <w:t xml:space="preserve">broadly </w:t>
      </w:r>
      <w:r w:rsidR="00964170" w:rsidRPr="00BB3C01">
        <w:rPr>
          <w:sz w:val="24"/>
        </w:rPr>
        <w:t>available through the BRFSS Web site along with</w:t>
      </w:r>
      <w:r w:rsidR="00D06232" w:rsidRPr="00BB3C01">
        <w:rPr>
          <w:sz w:val="24"/>
        </w:rPr>
        <w:t xml:space="preserve"> guidance on statistically appropriate uses of the data.</w:t>
      </w:r>
    </w:p>
    <w:p w14:paraId="08A70D66" w14:textId="77777777" w:rsidR="00C453DA" w:rsidRPr="00BB3C01" w:rsidRDefault="00C453DA" w:rsidP="00D51DA8">
      <w:pPr>
        <w:spacing w:line="276" w:lineRule="auto"/>
        <w:rPr>
          <w:sz w:val="24"/>
        </w:rPr>
      </w:pPr>
    </w:p>
    <w:p w14:paraId="212A2A00" w14:textId="77777777" w:rsidR="001517CC" w:rsidRDefault="00903545" w:rsidP="00D51DA8">
      <w:pPr>
        <w:spacing w:line="276" w:lineRule="auto"/>
        <w:rPr>
          <w:sz w:val="24"/>
        </w:rPr>
      </w:pPr>
      <w:r w:rsidRPr="00BB3C01">
        <w:rPr>
          <w:sz w:val="24"/>
        </w:rPr>
        <w:t xml:space="preserve">The </w:t>
      </w:r>
      <w:r w:rsidR="00693D9C" w:rsidRPr="00BB3C01">
        <w:rPr>
          <w:sz w:val="24"/>
        </w:rPr>
        <w:t xml:space="preserve">interactive </w:t>
      </w:r>
      <w:r w:rsidRPr="00BB3C01">
        <w:rPr>
          <w:sz w:val="24"/>
        </w:rPr>
        <w:t xml:space="preserve">partnership between CDC and BRFSS awardees results in the collection of surveillance information </w:t>
      </w:r>
      <w:r w:rsidR="00C453DA" w:rsidRPr="00BB3C01">
        <w:rPr>
          <w:sz w:val="24"/>
        </w:rPr>
        <w:t>that is adaptive</w:t>
      </w:r>
      <w:r w:rsidRPr="00BB3C01">
        <w:rPr>
          <w:sz w:val="24"/>
        </w:rPr>
        <w:t xml:space="preserve"> to both state and national needs</w:t>
      </w:r>
      <w:r w:rsidR="00092C8E">
        <w:rPr>
          <w:sz w:val="24"/>
        </w:rPr>
        <w:t>, and uniform where states have common interests</w:t>
      </w:r>
      <w:r w:rsidRPr="00BB3C01">
        <w:rPr>
          <w:sz w:val="24"/>
        </w:rPr>
        <w:t>.</w:t>
      </w:r>
      <w:r w:rsidR="00C453DA" w:rsidRPr="00BB3C01">
        <w:rPr>
          <w:sz w:val="24"/>
        </w:rPr>
        <w:t xml:space="preserve"> </w:t>
      </w:r>
      <w:r w:rsidR="00EB5901" w:rsidRPr="00BB3C01">
        <w:rPr>
          <w:sz w:val="24"/>
        </w:rPr>
        <w:t xml:space="preserve">Over time the BRFSS has </w:t>
      </w:r>
      <w:r w:rsidR="000340CE" w:rsidRPr="00BB3C01">
        <w:rPr>
          <w:sz w:val="24"/>
        </w:rPr>
        <w:t>developed into a</w:t>
      </w:r>
      <w:r w:rsidR="00B1787D" w:rsidRPr="00BB3C01">
        <w:rPr>
          <w:sz w:val="24"/>
        </w:rPr>
        <w:t>n important</w:t>
      </w:r>
      <w:r w:rsidR="000340CE" w:rsidRPr="00BB3C01">
        <w:rPr>
          <w:sz w:val="24"/>
        </w:rPr>
        <w:t xml:space="preserve"> </w:t>
      </w:r>
      <w:r w:rsidR="009C4531" w:rsidRPr="00BB3C01">
        <w:rPr>
          <w:sz w:val="24"/>
        </w:rPr>
        <w:t xml:space="preserve">source of information for </w:t>
      </w:r>
      <w:r w:rsidR="00C453DA" w:rsidRPr="00BB3C01">
        <w:rPr>
          <w:sz w:val="24"/>
        </w:rPr>
        <w:t xml:space="preserve">federal agencies </w:t>
      </w:r>
      <w:r w:rsidR="00693D9C" w:rsidRPr="00BB3C01">
        <w:rPr>
          <w:sz w:val="24"/>
        </w:rPr>
        <w:t xml:space="preserve">and the public </w:t>
      </w:r>
      <w:r w:rsidR="009C4531" w:rsidRPr="00BB3C01">
        <w:rPr>
          <w:sz w:val="24"/>
        </w:rPr>
        <w:t xml:space="preserve">as well as </w:t>
      </w:r>
      <w:r w:rsidR="00C453DA" w:rsidRPr="00BB3C01">
        <w:rPr>
          <w:sz w:val="24"/>
        </w:rPr>
        <w:t>state and local health</w:t>
      </w:r>
      <w:r w:rsidR="009C4531" w:rsidRPr="00BB3C01">
        <w:rPr>
          <w:sz w:val="24"/>
        </w:rPr>
        <w:t xml:space="preserve"> departments</w:t>
      </w:r>
      <w:r w:rsidR="00C453DA" w:rsidRPr="00BB3C01">
        <w:rPr>
          <w:sz w:val="24"/>
        </w:rPr>
        <w:t>. Therefore</w:t>
      </w:r>
      <w:r w:rsidR="002711FD" w:rsidRPr="00BB3C01">
        <w:rPr>
          <w:sz w:val="24"/>
        </w:rPr>
        <w:t>,</w:t>
      </w:r>
      <w:r w:rsidR="00C453DA" w:rsidRPr="00BB3C01">
        <w:rPr>
          <w:sz w:val="24"/>
        </w:rPr>
        <w:t xml:space="preserve"> </w:t>
      </w:r>
      <w:r w:rsidR="003F5C07">
        <w:rPr>
          <w:sz w:val="24"/>
        </w:rPr>
        <w:t>although</w:t>
      </w:r>
      <w:r w:rsidR="00036438">
        <w:rPr>
          <w:sz w:val="24"/>
        </w:rPr>
        <w:t xml:space="preserve"> the BRFSS remains primarily a state-based data collection system, </w:t>
      </w:r>
      <w:r w:rsidR="00C453DA" w:rsidRPr="00BB3C01">
        <w:rPr>
          <w:sz w:val="24"/>
        </w:rPr>
        <w:t xml:space="preserve">in consultation with OMB, </w:t>
      </w:r>
      <w:r w:rsidR="002711FD" w:rsidRPr="00BB3C01">
        <w:rPr>
          <w:sz w:val="24"/>
        </w:rPr>
        <w:t xml:space="preserve">and </w:t>
      </w:r>
      <w:r w:rsidR="00B1787D" w:rsidRPr="00BB3C01">
        <w:rPr>
          <w:sz w:val="24"/>
        </w:rPr>
        <w:t>in recognition of</w:t>
      </w:r>
      <w:r w:rsidR="002711FD" w:rsidRPr="00BB3C01">
        <w:rPr>
          <w:sz w:val="24"/>
        </w:rPr>
        <w:t xml:space="preserve"> the BRFSS as a unique and</w:t>
      </w:r>
      <w:r w:rsidR="00B1787D" w:rsidRPr="00BB3C01">
        <w:rPr>
          <w:sz w:val="24"/>
        </w:rPr>
        <w:t xml:space="preserve"> </w:t>
      </w:r>
      <w:r w:rsidR="00880D1F" w:rsidRPr="00BB3C01">
        <w:rPr>
          <w:sz w:val="24"/>
        </w:rPr>
        <w:t>influential</w:t>
      </w:r>
      <w:r w:rsidR="009E7829" w:rsidRPr="00BB3C01">
        <w:rPr>
          <w:sz w:val="24"/>
        </w:rPr>
        <w:t xml:space="preserve"> source of public health information developed with federal assistance</w:t>
      </w:r>
      <w:r w:rsidR="00074D06" w:rsidRPr="00BB3C01">
        <w:rPr>
          <w:sz w:val="24"/>
        </w:rPr>
        <w:t xml:space="preserve">, </w:t>
      </w:r>
      <w:r w:rsidR="00C453DA" w:rsidRPr="00D46FA1">
        <w:rPr>
          <w:sz w:val="24"/>
        </w:rPr>
        <w:t>CDC</w:t>
      </w:r>
      <w:r w:rsidR="00074D06" w:rsidRPr="00D46FA1">
        <w:rPr>
          <w:sz w:val="24"/>
        </w:rPr>
        <w:t xml:space="preserve"> </w:t>
      </w:r>
      <w:r w:rsidR="00191C63" w:rsidRPr="00D46FA1">
        <w:rPr>
          <w:sz w:val="24"/>
        </w:rPr>
        <w:t>received</w:t>
      </w:r>
      <w:r w:rsidR="00074D06" w:rsidRPr="00D46FA1">
        <w:rPr>
          <w:sz w:val="24"/>
        </w:rPr>
        <w:t xml:space="preserve"> OMB approval for BRFSS </w:t>
      </w:r>
      <w:r w:rsidR="00B50865" w:rsidRPr="00D46FA1">
        <w:rPr>
          <w:sz w:val="24"/>
        </w:rPr>
        <w:t xml:space="preserve">annual </w:t>
      </w:r>
      <w:r w:rsidR="00074D06" w:rsidRPr="00D46FA1">
        <w:rPr>
          <w:sz w:val="24"/>
        </w:rPr>
        <w:t>surveys, beginning with the</w:t>
      </w:r>
      <w:r w:rsidR="0012107E" w:rsidRPr="00D46FA1">
        <w:rPr>
          <w:sz w:val="24"/>
        </w:rPr>
        <w:t xml:space="preserve"> 2015 cycle of data collection.</w:t>
      </w:r>
    </w:p>
    <w:p w14:paraId="54D51F30" w14:textId="77777777" w:rsidR="001517CC" w:rsidRDefault="001517CC" w:rsidP="00D51DA8">
      <w:pPr>
        <w:spacing w:line="276" w:lineRule="auto"/>
        <w:rPr>
          <w:sz w:val="24"/>
        </w:rPr>
      </w:pPr>
    </w:p>
    <w:p w14:paraId="024FCBE6" w14:textId="76FC9D9B" w:rsidR="00AF1CEE" w:rsidRPr="00B03B66" w:rsidRDefault="001517CC" w:rsidP="00676378">
      <w:pPr>
        <w:spacing w:line="276" w:lineRule="auto"/>
        <w:rPr>
          <w:sz w:val="24"/>
          <w:highlight w:val="yellow"/>
        </w:rPr>
      </w:pPr>
      <w:r>
        <w:rPr>
          <w:sz w:val="24"/>
        </w:rPr>
        <w:t xml:space="preserve">CDC supports periodic updates of BRFSS content and/or the data collection system.  </w:t>
      </w:r>
      <w:r w:rsidR="00AF1CEE" w:rsidRPr="00B03B66">
        <w:rPr>
          <w:sz w:val="24"/>
          <w:highlight w:val="yellow"/>
        </w:rPr>
        <w:t>Two types of</w:t>
      </w:r>
      <w:r w:rsidR="00430B49" w:rsidRPr="00B03B66">
        <w:rPr>
          <w:sz w:val="24"/>
          <w:highlight w:val="yellow"/>
        </w:rPr>
        <w:t xml:space="preserve"> routine</w:t>
      </w:r>
      <w:r w:rsidR="00AF1CEE" w:rsidRPr="00B03B66">
        <w:rPr>
          <w:sz w:val="24"/>
          <w:highlight w:val="yellow"/>
        </w:rPr>
        <w:t xml:space="preserve"> updates </w:t>
      </w:r>
      <w:r w:rsidR="00DF565C" w:rsidRPr="00B03B66">
        <w:rPr>
          <w:sz w:val="24"/>
          <w:highlight w:val="yellow"/>
        </w:rPr>
        <w:t xml:space="preserve">are based on similar </w:t>
      </w:r>
      <w:r w:rsidR="00C320F4" w:rsidRPr="00B03B66">
        <w:rPr>
          <w:sz w:val="24"/>
          <w:highlight w:val="yellow"/>
        </w:rPr>
        <w:t>survey methods</w:t>
      </w:r>
      <w:r w:rsidR="00DF565C" w:rsidRPr="00B03B66">
        <w:rPr>
          <w:sz w:val="24"/>
          <w:highlight w:val="yellow"/>
        </w:rPr>
        <w:t xml:space="preserve"> and </w:t>
      </w:r>
      <w:r w:rsidR="00AF1CEE" w:rsidRPr="00B03B66">
        <w:rPr>
          <w:sz w:val="24"/>
          <w:highlight w:val="yellow"/>
        </w:rPr>
        <w:t>ar</w:t>
      </w:r>
      <w:r w:rsidR="00602E96" w:rsidRPr="00B03B66">
        <w:rPr>
          <w:sz w:val="24"/>
          <w:highlight w:val="yellow"/>
        </w:rPr>
        <w:t xml:space="preserve">e associated with the </w:t>
      </w:r>
      <w:r w:rsidR="0051648F" w:rsidRPr="00B03B66">
        <w:rPr>
          <w:sz w:val="24"/>
          <w:highlight w:val="yellow"/>
        </w:rPr>
        <w:t>current Revision request</w:t>
      </w:r>
      <w:r w:rsidR="00602E96" w:rsidRPr="00B03B66">
        <w:rPr>
          <w:sz w:val="24"/>
          <w:highlight w:val="yellow"/>
        </w:rPr>
        <w:t xml:space="preserve"> (OMB No. 0920-1061)</w:t>
      </w:r>
      <w:r w:rsidR="0051648F" w:rsidRPr="00B03B66">
        <w:rPr>
          <w:sz w:val="24"/>
          <w:highlight w:val="yellow"/>
        </w:rPr>
        <w:t>.  CDC proposes to submit e</w:t>
      </w:r>
      <w:r w:rsidR="00DF565C" w:rsidRPr="00B03B66">
        <w:rPr>
          <w:sz w:val="24"/>
          <w:highlight w:val="yellow"/>
        </w:rPr>
        <w:t xml:space="preserve">ach update </w:t>
      </w:r>
      <w:r w:rsidR="0051648F" w:rsidRPr="00B03B66">
        <w:rPr>
          <w:sz w:val="24"/>
          <w:highlight w:val="yellow"/>
        </w:rPr>
        <w:t xml:space="preserve">to </w:t>
      </w:r>
      <w:r w:rsidR="006E591D" w:rsidRPr="00B03B66">
        <w:rPr>
          <w:sz w:val="24"/>
          <w:highlight w:val="yellow"/>
        </w:rPr>
        <w:t>OMB</w:t>
      </w:r>
      <w:r w:rsidR="0051648F" w:rsidRPr="00B03B66">
        <w:rPr>
          <w:sz w:val="24"/>
          <w:highlight w:val="yellow"/>
        </w:rPr>
        <w:t xml:space="preserve"> o</w:t>
      </w:r>
      <w:r w:rsidR="00DF565C" w:rsidRPr="00B03B66">
        <w:rPr>
          <w:sz w:val="24"/>
          <w:highlight w:val="yellow"/>
        </w:rPr>
        <w:t xml:space="preserve">n an annual </w:t>
      </w:r>
      <w:r w:rsidR="0051648F" w:rsidRPr="00B03B66">
        <w:rPr>
          <w:sz w:val="24"/>
          <w:highlight w:val="yellow"/>
        </w:rPr>
        <w:t xml:space="preserve">basis.  Although the updates are related, each will be submitted as a separate </w:t>
      </w:r>
      <w:r w:rsidR="00DF565C" w:rsidRPr="00B03B66">
        <w:rPr>
          <w:sz w:val="24"/>
          <w:highlight w:val="yellow"/>
        </w:rPr>
        <w:t>Change Request</w:t>
      </w:r>
      <w:r w:rsidR="006E591D" w:rsidRPr="00B03B66">
        <w:rPr>
          <w:sz w:val="24"/>
          <w:highlight w:val="yellow"/>
        </w:rPr>
        <w:t>.</w:t>
      </w:r>
    </w:p>
    <w:p w14:paraId="14A5E47E" w14:textId="77777777" w:rsidR="006E591D" w:rsidRPr="00B03B66" w:rsidRDefault="006E591D" w:rsidP="00676378">
      <w:pPr>
        <w:spacing w:line="276" w:lineRule="auto"/>
        <w:rPr>
          <w:sz w:val="24"/>
          <w:highlight w:val="yellow"/>
        </w:rPr>
      </w:pPr>
    </w:p>
    <w:p w14:paraId="68EB023D" w14:textId="244D3AA8" w:rsidR="00C541CA" w:rsidRPr="00B03B66" w:rsidRDefault="00676378" w:rsidP="001E7FDB">
      <w:pPr>
        <w:pStyle w:val="ListParagraph"/>
        <w:numPr>
          <w:ilvl w:val="0"/>
          <w:numId w:val="38"/>
        </w:numPr>
        <w:rPr>
          <w:sz w:val="24"/>
          <w:highlight w:val="yellow"/>
        </w:rPr>
      </w:pPr>
      <w:r w:rsidRPr="00B03B66">
        <w:rPr>
          <w:rFonts w:ascii="Times New Roman" w:hAnsi="Times New Roman"/>
          <w:sz w:val="24"/>
          <w:highlight w:val="yellow"/>
          <w:u w:val="single"/>
        </w:rPr>
        <w:t>Annual</w:t>
      </w:r>
      <w:r w:rsidR="00C24DA7" w:rsidRPr="00B03B66">
        <w:rPr>
          <w:rFonts w:ascii="Times New Roman" w:hAnsi="Times New Roman"/>
          <w:sz w:val="24"/>
          <w:highlight w:val="yellow"/>
          <w:u w:val="single"/>
        </w:rPr>
        <w:t xml:space="preserve"> f</w:t>
      </w:r>
      <w:r w:rsidR="00602E96" w:rsidRPr="00B03B66">
        <w:rPr>
          <w:rFonts w:ascii="Times New Roman" w:hAnsi="Times New Roman"/>
          <w:sz w:val="24"/>
          <w:highlight w:val="yellow"/>
          <w:u w:val="single"/>
        </w:rPr>
        <w:t>ield test of proposed changes</w:t>
      </w:r>
      <w:r w:rsidR="00602E96" w:rsidRPr="00B03B66">
        <w:rPr>
          <w:rFonts w:ascii="Times New Roman" w:hAnsi="Times New Roman"/>
          <w:sz w:val="24"/>
          <w:highlight w:val="yellow"/>
        </w:rPr>
        <w:t>.  This is a new component</w:t>
      </w:r>
      <w:r w:rsidR="000442F6" w:rsidRPr="00B03B66">
        <w:rPr>
          <w:rFonts w:ascii="Times New Roman" w:hAnsi="Times New Roman"/>
          <w:sz w:val="24"/>
          <w:highlight w:val="yellow"/>
        </w:rPr>
        <w:t xml:space="preserve"> of the </w:t>
      </w:r>
      <w:r w:rsidR="0051648F" w:rsidRPr="00B03B66">
        <w:rPr>
          <w:rFonts w:ascii="Times New Roman" w:hAnsi="Times New Roman"/>
          <w:sz w:val="24"/>
          <w:highlight w:val="yellow"/>
        </w:rPr>
        <w:t>BRFSS clearance which entails</w:t>
      </w:r>
      <w:r w:rsidR="000442F6" w:rsidRPr="00B03B66">
        <w:rPr>
          <w:rFonts w:ascii="Times New Roman" w:hAnsi="Times New Roman"/>
          <w:sz w:val="24"/>
          <w:highlight w:val="yellow"/>
        </w:rPr>
        <w:t xml:space="preserve"> </w:t>
      </w:r>
      <w:r w:rsidR="00C541CA" w:rsidRPr="00B03B66">
        <w:rPr>
          <w:rFonts w:ascii="Times New Roman" w:hAnsi="Times New Roman"/>
          <w:sz w:val="24"/>
          <w:highlight w:val="yellow"/>
        </w:rPr>
        <w:t xml:space="preserve">increases in the </w:t>
      </w:r>
      <w:r w:rsidR="006E591D" w:rsidRPr="00B03B66">
        <w:rPr>
          <w:rFonts w:ascii="Times New Roman" w:hAnsi="Times New Roman"/>
          <w:sz w:val="24"/>
          <w:highlight w:val="yellow"/>
        </w:rPr>
        <w:t xml:space="preserve">estimated </w:t>
      </w:r>
      <w:r w:rsidR="00C541CA" w:rsidRPr="00B03B66">
        <w:rPr>
          <w:rFonts w:ascii="Times New Roman" w:hAnsi="Times New Roman"/>
          <w:sz w:val="24"/>
          <w:highlight w:val="yellow"/>
        </w:rPr>
        <w:t xml:space="preserve">number of respondents and </w:t>
      </w:r>
      <w:r w:rsidR="00A45B92" w:rsidRPr="00B03B66">
        <w:rPr>
          <w:rFonts w:ascii="Times New Roman" w:hAnsi="Times New Roman"/>
          <w:sz w:val="24"/>
          <w:highlight w:val="yellow"/>
        </w:rPr>
        <w:t xml:space="preserve">total </w:t>
      </w:r>
      <w:r w:rsidR="00C541CA" w:rsidRPr="00B03B66">
        <w:rPr>
          <w:rFonts w:ascii="Times New Roman" w:hAnsi="Times New Roman"/>
          <w:sz w:val="24"/>
          <w:highlight w:val="yellow"/>
        </w:rPr>
        <w:t>burden hours.</w:t>
      </w:r>
    </w:p>
    <w:p w14:paraId="0F1A4A29" w14:textId="60BABBAC" w:rsidR="001517CC" w:rsidRDefault="00C541CA" w:rsidP="001E7FDB">
      <w:pPr>
        <w:spacing w:line="276" w:lineRule="auto"/>
        <w:ind w:left="720"/>
        <w:rPr>
          <w:sz w:val="24"/>
        </w:rPr>
      </w:pPr>
      <w:r w:rsidRPr="001E7FDB">
        <w:rPr>
          <w:sz w:val="24"/>
        </w:rPr>
        <w:t xml:space="preserve">Each year’s </w:t>
      </w:r>
      <w:r>
        <w:rPr>
          <w:sz w:val="24"/>
        </w:rPr>
        <w:t xml:space="preserve">full-scale </w:t>
      </w:r>
      <w:r w:rsidRPr="001E7FDB">
        <w:rPr>
          <w:sz w:val="24"/>
        </w:rPr>
        <w:t>survey is fielded from January 1 –</w:t>
      </w:r>
      <w:r w:rsidR="00C320F4" w:rsidRPr="00C320F4">
        <w:rPr>
          <w:sz w:val="24"/>
        </w:rPr>
        <w:t xml:space="preserve"> December 31.  </w:t>
      </w:r>
      <w:r w:rsidR="00C320F4" w:rsidRPr="00B03B66">
        <w:rPr>
          <w:sz w:val="24"/>
          <w:highlight w:val="yellow"/>
        </w:rPr>
        <w:t>Approximately 5-8</w:t>
      </w:r>
      <w:r w:rsidRPr="00B03B66">
        <w:rPr>
          <w:sz w:val="24"/>
          <w:highlight w:val="yellow"/>
        </w:rPr>
        <w:t xml:space="preserve"> months before the January 1 launch date, CDC </w:t>
      </w:r>
      <w:r w:rsidR="0051648F" w:rsidRPr="00B03B66">
        <w:rPr>
          <w:sz w:val="24"/>
          <w:highlight w:val="yellow"/>
        </w:rPr>
        <w:t>will conduct</w:t>
      </w:r>
      <w:r w:rsidRPr="00B03B66">
        <w:rPr>
          <w:sz w:val="24"/>
          <w:highlight w:val="yellow"/>
        </w:rPr>
        <w:t xml:space="preserve"> a limited field test t</w:t>
      </w:r>
      <w:r w:rsidR="001517CC" w:rsidRPr="00B03B66">
        <w:rPr>
          <w:sz w:val="24"/>
          <w:highlight w:val="yellow"/>
        </w:rPr>
        <w:t>o identify issues that may affect BRFSS implementation or data quality</w:t>
      </w:r>
      <w:r w:rsidRPr="00B03B66">
        <w:rPr>
          <w:sz w:val="24"/>
          <w:highlight w:val="yellow"/>
        </w:rPr>
        <w:t xml:space="preserve">.  </w:t>
      </w:r>
      <w:r w:rsidR="001517CC" w:rsidRPr="00B03B66">
        <w:rPr>
          <w:sz w:val="24"/>
          <w:highlight w:val="yellow"/>
        </w:rPr>
        <w:t>The specifics of each year’s field test</w:t>
      </w:r>
      <w:r w:rsidR="0051648F" w:rsidRPr="00B03B66">
        <w:rPr>
          <w:sz w:val="24"/>
          <w:highlight w:val="yellow"/>
        </w:rPr>
        <w:t>ing</w:t>
      </w:r>
      <w:r w:rsidR="001517CC" w:rsidRPr="00B03B66">
        <w:rPr>
          <w:sz w:val="24"/>
          <w:highlight w:val="yellow"/>
        </w:rPr>
        <w:t xml:space="preserve"> </w:t>
      </w:r>
      <w:r w:rsidR="00AE6E43" w:rsidRPr="00B03B66">
        <w:rPr>
          <w:sz w:val="24"/>
          <w:highlight w:val="yellow"/>
        </w:rPr>
        <w:t xml:space="preserve">plan </w:t>
      </w:r>
      <w:r w:rsidR="001517CC" w:rsidRPr="00B03B66">
        <w:rPr>
          <w:sz w:val="24"/>
          <w:highlight w:val="yellow"/>
        </w:rPr>
        <w:t>will be submitted to OMB through the Change Request mechanism</w:t>
      </w:r>
      <w:r w:rsidR="008907B9" w:rsidRPr="00B03B66">
        <w:rPr>
          <w:sz w:val="24"/>
          <w:highlight w:val="yellow"/>
        </w:rPr>
        <w:t xml:space="preserve"> as </w:t>
      </w:r>
      <w:r w:rsidR="008907B9" w:rsidRPr="00B03B66">
        <w:rPr>
          <w:b/>
          <w:sz w:val="24"/>
          <w:highlight w:val="yellow"/>
        </w:rPr>
        <w:t xml:space="preserve">Attachment 13, </w:t>
      </w:r>
      <w:r w:rsidR="008907B9" w:rsidRPr="00B03B66">
        <w:rPr>
          <w:sz w:val="24"/>
          <w:highlight w:val="yellow"/>
        </w:rPr>
        <w:t>Annual Field Test Supplement</w:t>
      </w:r>
      <w:r w:rsidR="001517CC" w:rsidRPr="00B03B66">
        <w:rPr>
          <w:sz w:val="24"/>
          <w:highlight w:val="yellow"/>
        </w:rPr>
        <w:t>.</w:t>
      </w:r>
      <w:r w:rsidR="001517CC" w:rsidRPr="001E7FDB">
        <w:rPr>
          <w:sz w:val="24"/>
        </w:rPr>
        <w:t xml:space="preserve"> </w:t>
      </w:r>
    </w:p>
    <w:p w14:paraId="4282805F" w14:textId="77777777" w:rsidR="00C541CA" w:rsidRPr="001E7FDB" w:rsidRDefault="00C541CA" w:rsidP="001E7FDB">
      <w:pPr>
        <w:spacing w:line="276" w:lineRule="auto"/>
        <w:ind w:left="720"/>
        <w:rPr>
          <w:sz w:val="24"/>
        </w:rPr>
      </w:pPr>
    </w:p>
    <w:p w14:paraId="613190BE" w14:textId="77777777" w:rsidR="001F3562" w:rsidRPr="00194E32" w:rsidRDefault="00676378" w:rsidP="001E7FDB">
      <w:pPr>
        <w:pStyle w:val="ListParagraph"/>
        <w:numPr>
          <w:ilvl w:val="0"/>
          <w:numId w:val="38"/>
        </w:numPr>
        <w:rPr>
          <w:sz w:val="24"/>
        </w:rPr>
      </w:pPr>
      <w:r w:rsidRPr="006E591D">
        <w:rPr>
          <w:rFonts w:ascii="Times New Roman" w:hAnsi="Times New Roman"/>
          <w:sz w:val="24"/>
          <w:u w:val="single"/>
        </w:rPr>
        <w:t>Annual update of the BRFSS core survey and optional modules</w:t>
      </w:r>
      <w:r>
        <w:rPr>
          <w:rFonts w:ascii="Times New Roman" w:hAnsi="Times New Roman"/>
          <w:sz w:val="24"/>
        </w:rPr>
        <w:t xml:space="preserve">.  </w:t>
      </w:r>
      <w:r w:rsidR="006E591D">
        <w:rPr>
          <w:rFonts w:ascii="Times New Roman" w:hAnsi="Times New Roman"/>
          <w:sz w:val="24"/>
        </w:rPr>
        <w:t xml:space="preserve">This update process </w:t>
      </w:r>
      <w:r w:rsidR="0051648F">
        <w:rPr>
          <w:rFonts w:ascii="Times New Roman" w:hAnsi="Times New Roman"/>
          <w:sz w:val="24"/>
        </w:rPr>
        <w:t>has been previously</w:t>
      </w:r>
      <w:r w:rsidR="006E591D">
        <w:rPr>
          <w:rFonts w:ascii="Times New Roman" w:hAnsi="Times New Roman"/>
          <w:sz w:val="24"/>
        </w:rPr>
        <w:t xml:space="preserve"> described </w:t>
      </w:r>
      <w:r w:rsidR="008A5C48">
        <w:rPr>
          <w:rFonts w:ascii="Times New Roman" w:hAnsi="Times New Roman"/>
          <w:sz w:val="24"/>
        </w:rPr>
        <w:t>and approved</w:t>
      </w:r>
      <w:r w:rsidR="006E591D">
        <w:rPr>
          <w:rFonts w:ascii="Times New Roman" w:hAnsi="Times New Roman"/>
          <w:sz w:val="24"/>
        </w:rPr>
        <w:t>.</w:t>
      </w:r>
    </w:p>
    <w:p w14:paraId="627A2BA0" w14:textId="77777777" w:rsidR="00194E32" w:rsidRDefault="00194E32" w:rsidP="001E7FDB">
      <w:pPr>
        <w:pStyle w:val="ListParagraph"/>
        <w:rPr>
          <w:sz w:val="24"/>
        </w:rPr>
      </w:pPr>
    </w:p>
    <w:p w14:paraId="0A0E8DF8" w14:textId="76BE8F8C" w:rsidR="003B0BDC" w:rsidRPr="001E7FDB" w:rsidRDefault="00AE6E43" w:rsidP="001E7FDB">
      <w:pPr>
        <w:pStyle w:val="ListParagraph"/>
        <w:rPr>
          <w:rFonts w:ascii="Times New Roman" w:hAnsi="Times New Roman"/>
          <w:sz w:val="24"/>
        </w:rPr>
      </w:pPr>
      <w:r w:rsidRPr="001E7FDB">
        <w:rPr>
          <w:rFonts w:ascii="Times New Roman" w:hAnsi="Times New Roman"/>
          <w:sz w:val="24"/>
        </w:rPr>
        <w:t>Approximately 3-5 months before the January 1 launch date</w:t>
      </w:r>
      <w:r w:rsidR="001A459D" w:rsidRPr="001E7FDB">
        <w:rPr>
          <w:rFonts w:ascii="Times New Roman" w:hAnsi="Times New Roman"/>
          <w:sz w:val="24"/>
        </w:rPr>
        <w:t xml:space="preserve"> of the annual</w:t>
      </w:r>
      <w:r w:rsidRPr="001E7FDB">
        <w:rPr>
          <w:rFonts w:ascii="Times New Roman" w:hAnsi="Times New Roman"/>
          <w:sz w:val="24"/>
        </w:rPr>
        <w:t xml:space="preserve"> survey, </w:t>
      </w:r>
      <w:r w:rsidR="00C320F4" w:rsidRPr="001E7FDB">
        <w:rPr>
          <w:rFonts w:ascii="Times New Roman" w:hAnsi="Times New Roman"/>
          <w:sz w:val="24"/>
        </w:rPr>
        <w:t xml:space="preserve">and after reviewing the results of field test, </w:t>
      </w:r>
      <w:r w:rsidRPr="001E7FDB">
        <w:rPr>
          <w:rFonts w:ascii="Times New Roman" w:hAnsi="Times New Roman"/>
          <w:sz w:val="24"/>
        </w:rPr>
        <w:t>CDC will submit a Change Requ</w:t>
      </w:r>
      <w:r w:rsidR="000D7D79" w:rsidRPr="001E7FDB">
        <w:rPr>
          <w:rFonts w:ascii="Times New Roman" w:hAnsi="Times New Roman"/>
          <w:sz w:val="24"/>
        </w:rPr>
        <w:t>est to OMB that includ</w:t>
      </w:r>
      <w:r w:rsidR="002C0249" w:rsidRPr="001E7FDB">
        <w:rPr>
          <w:rFonts w:ascii="Times New Roman" w:hAnsi="Times New Roman"/>
          <w:sz w:val="24"/>
        </w:rPr>
        <w:t>es</w:t>
      </w:r>
      <w:r w:rsidRPr="001E7FDB">
        <w:rPr>
          <w:rFonts w:ascii="Times New Roman" w:hAnsi="Times New Roman"/>
          <w:sz w:val="24"/>
        </w:rPr>
        <w:t xml:space="preserve"> the updated BRFSS core s</w:t>
      </w:r>
      <w:r w:rsidR="002C0249" w:rsidRPr="001E7FDB">
        <w:rPr>
          <w:rFonts w:ascii="Times New Roman" w:hAnsi="Times New Roman"/>
          <w:sz w:val="24"/>
        </w:rPr>
        <w:t>urvey and optional modules</w:t>
      </w:r>
      <w:r w:rsidR="000442F6" w:rsidRPr="001E7FDB">
        <w:rPr>
          <w:rFonts w:ascii="Times New Roman" w:hAnsi="Times New Roman"/>
          <w:sz w:val="24"/>
        </w:rPr>
        <w:t xml:space="preserve"> for the upcoming year</w:t>
      </w:r>
      <w:r w:rsidR="002C0249" w:rsidRPr="001E7FDB">
        <w:rPr>
          <w:rFonts w:ascii="Times New Roman" w:hAnsi="Times New Roman"/>
          <w:sz w:val="24"/>
        </w:rPr>
        <w:t xml:space="preserve">.  </w:t>
      </w:r>
      <w:r w:rsidR="008A5C48" w:rsidRPr="001E7FDB">
        <w:rPr>
          <w:rFonts w:ascii="Times New Roman" w:hAnsi="Times New Roman"/>
          <w:sz w:val="24"/>
        </w:rPr>
        <w:t>This Change Request will also outline any adjustments to the estimated number of respondents,</w:t>
      </w:r>
      <w:r w:rsidR="00C320F4" w:rsidRPr="001E7FDB">
        <w:rPr>
          <w:rFonts w:ascii="Times New Roman" w:hAnsi="Times New Roman"/>
          <w:sz w:val="24"/>
        </w:rPr>
        <w:t xml:space="preserve"> estimated burden,</w:t>
      </w:r>
      <w:r w:rsidR="008A5C48" w:rsidRPr="001E7FDB">
        <w:rPr>
          <w:rFonts w:ascii="Times New Roman" w:hAnsi="Times New Roman"/>
          <w:sz w:val="24"/>
        </w:rPr>
        <w:t xml:space="preserve"> or other issues.</w:t>
      </w:r>
    </w:p>
    <w:p w14:paraId="3B8891D6" w14:textId="77777777" w:rsidR="0051648F" w:rsidRDefault="0051648F" w:rsidP="000D7D79">
      <w:pPr>
        <w:spacing w:line="276" w:lineRule="auto"/>
        <w:rPr>
          <w:sz w:val="24"/>
        </w:rPr>
      </w:pPr>
    </w:p>
    <w:p w14:paraId="0C76037C" w14:textId="6170DCAD" w:rsidR="000D7D79" w:rsidRPr="00BB3C01" w:rsidRDefault="000D7D79" w:rsidP="00D51DA8">
      <w:pPr>
        <w:spacing w:line="276" w:lineRule="auto"/>
        <w:rPr>
          <w:sz w:val="24"/>
        </w:rPr>
      </w:pPr>
      <w:r>
        <w:rPr>
          <w:sz w:val="24"/>
        </w:rPr>
        <w:t xml:space="preserve">BRFSS content and methods may also be refreshed through information collection activities that involve different methods and are not part of this Revision request.  These activities include </w:t>
      </w:r>
      <w:r w:rsidRPr="00BB3C01">
        <w:rPr>
          <w:sz w:val="24"/>
        </w:rPr>
        <w:t>methodological studies to strengthen data collection procedures and the utility of the information collected</w:t>
      </w:r>
      <w:r w:rsidR="00040B5A">
        <w:rPr>
          <w:sz w:val="24"/>
        </w:rPr>
        <w:t xml:space="preserve">, for example, </w:t>
      </w:r>
      <w:r w:rsidRPr="00BB3C01">
        <w:rPr>
          <w:sz w:val="24"/>
        </w:rPr>
        <w:t>cognitive testing of questions, pilot tests, or other protocol enhancements</w:t>
      </w:r>
      <w:r>
        <w:rPr>
          <w:sz w:val="24"/>
        </w:rPr>
        <w:t xml:space="preserve"> or callback surveys (conducted to collect detailed information on a single health topic, such as asthma)</w:t>
      </w:r>
      <w:r w:rsidRPr="00BB3C01">
        <w:rPr>
          <w:sz w:val="24"/>
        </w:rPr>
        <w:t>. CDC plans to submit one or more additional information collection requests to OMB that will establish the clearance mechanism(s) needed to support new areas of interest, quality improvement, and innovation.</w:t>
      </w:r>
    </w:p>
    <w:p w14:paraId="70FF96D9" w14:textId="77777777" w:rsidR="004A3F44" w:rsidRPr="00BB3C01" w:rsidRDefault="004A3F44" w:rsidP="001A72A3">
      <w:pPr>
        <w:spacing w:line="276" w:lineRule="auto"/>
        <w:rPr>
          <w:sz w:val="24"/>
        </w:rPr>
      </w:pPr>
    </w:p>
    <w:p w14:paraId="184AF7F3" w14:textId="33F72119" w:rsidR="0012107E" w:rsidRPr="00BB3C01" w:rsidRDefault="004A3F44" w:rsidP="001A72A3">
      <w:pPr>
        <w:spacing w:line="276" w:lineRule="auto"/>
        <w:rPr>
          <w:sz w:val="24"/>
        </w:rPr>
      </w:pPr>
      <w:r w:rsidRPr="00BB3C01">
        <w:rPr>
          <w:sz w:val="24"/>
        </w:rPr>
        <w:t xml:space="preserve">CDC </w:t>
      </w:r>
      <w:r w:rsidR="00036438">
        <w:rPr>
          <w:sz w:val="24"/>
        </w:rPr>
        <w:t>expects</w:t>
      </w:r>
      <w:r w:rsidRPr="00BB3C01">
        <w:rPr>
          <w:sz w:val="24"/>
        </w:rPr>
        <w:t xml:space="preserve"> that the BRFSS</w:t>
      </w:r>
      <w:r w:rsidR="001C3486" w:rsidRPr="00BB3C01">
        <w:rPr>
          <w:sz w:val="24"/>
        </w:rPr>
        <w:t xml:space="preserve"> will </w:t>
      </w:r>
      <w:r w:rsidR="00D06232" w:rsidRPr="00BB3C01">
        <w:rPr>
          <w:sz w:val="24"/>
        </w:rPr>
        <w:t xml:space="preserve">continue to reflect its </w:t>
      </w:r>
      <w:r w:rsidR="00343450" w:rsidRPr="00BB3C01">
        <w:rPr>
          <w:sz w:val="24"/>
        </w:rPr>
        <w:t>essential character and</w:t>
      </w:r>
      <w:r w:rsidR="00D06232" w:rsidRPr="00BB3C01">
        <w:rPr>
          <w:sz w:val="24"/>
        </w:rPr>
        <w:t xml:space="preserve"> purpose</w:t>
      </w:r>
      <w:r w:rsidR="00343450" w:rsidRPr="00BB3C01">
        <w:rPr>
          <w:sz w:val="24"/>
        </w:rPr>
        <w:t xml:space="preserve">, which is to provide statistically representative, state-level behavioral risk factor data useful for </w:t>
      </w:r>
      <w:r w:rsidR="009C703A" w:rsidRPr="00BB3C01">
        <w:rPr>
          <w:sz w:val="24"/>
        </w:rPr>
        <w:t xml:space="preserve">state-level </w:t>
      </w:r>
      <w:r w:rsidR="00343450" w:rsidRPr="00BB3C01">
        <w:rPr>
          <w:sz w:val="24"/>
        </w:rPr>
        <w:t>public health program planning and evaluation. S</w:t>
      </w:r>
      <w:r w:rsidRPr="00BB3C01">
        <w:rPr>
          <w:sz w:val="24"/>
        </w:rPr>
        <w:t>ubstantial flexi</w:t>
      </w:r>
      <w:r w:rsidR="00D06232" w:rsidRPr="00BB3C01">
        <w:rPr>
          <w:sz w:val="24"/>
        </w:rPr>
        <w:t xml:space="preserve">bility in questionnaire content </w:t>
      </w:r>
      <w:r w:rsidR="00343450" w:rsidRPr="00BB3C01">
        <w:rPr>
          <w:sz w:val="24"/>
        </w:rPr>
        <w:t>will be retained as a key feature</w:t>
      </w:r>
      <w:r w:rsidR="002618F1" w:rsidRPr="00BB3C01">
        <w:rPr>
          <w:sz w:val="24"/>
        </w:rPr>
        <w:t xml:space="preserve"> responding to the needs of</w:t>
      </w:r>
      <w:r w:rsidR="00D15A1A" w:rsidRPr="00BB3C01">
        <w:rPr>
          <w:sz w:val="24"/>
        </w:rPr>
        <w:t xml:space="preserve"> each BRFSS awardee</w:t>
      </w:r>
      <w:r w:rsidR="00D06232" w:rsidRPr="00BB3C01">
        <w:rPr>
          <w:sz w:val="24"/>
        </w:rPr>
        <w:t xml:space="preserve">. </w:t>
      </w:r>
      <w:r w:rsidRPr="00BB3C01">
        <w:rPr>
          <w:sz w:val="24"/>
        </w:rPr>
        <w:t>The OMB approval process is expected to</w:t>
      </w:r>
      <w:r w:rsidR="001C3486" w:rsidRPr="00BB3C01">
        <w:rPr>
          <w:sz w:val="24"/>
        </w:rPr>
        <w:t xml:space="preserve"> result in </w:t>
      </w:r>
      <w:r w:rsidR="00BC7F85" w:rsidRPr="00BB3C01">
        <w:rPr>
          <w:sz w:val="24"/>
        </w:rPr>
        <w:t>improved guidance on uses of data generated under the auspices of the BRFSS.</w:t>
      </w:r>
      <w:r w:rsidR="009C703A" w:rsidRPr="00BB3C01">
        <w:rPr>
          <w:sz w:val="24"/>
        </w:rPr>
        <w:t xml:space="preserve"> CDC anticipates that the </w:t>
      </w:r>
      <w:r w:rsidR="00C320F4">
        <w:rPr>
          <w:sz w:val="24"/>
        </w:rPr>
        <w:t xml:space="preserve">BRFSS </w:t>
      </w:r>
      <w:r w:rsidR="009C703A" w:rsidRPr="00BB3C01">
        <w:rPr>
          <w:sz w:val="24"/>
        </w:rPr>
        <w:t>clearance will require amendments reflecting the dynamic nature of the BRFSS partnership</w:t>
      </w:r>
      <w:r w:rsidR="00CE5828" w:rsidRPr="00BB3C01">
        <w:rPr>
          <w:sz w:val="24"/>
        </w:rPr>
        <w:t xml:space="preserve">, regularly scheduled </w:t>
      </w:r>
      <w:r w:rsidR="007D4E1E" w:rsidRPr="00BB3C01">
        <w:rPr>
          <w:sz w:val="24"/>
        </w:rPr>
        <w:t>annual</w:t>
      </w:r>
      <w:r w:rsidR="00CE5828" w:rsidRPr="00BB3C01">
        <w:rPr>
          <w:sz w:val="24"/>
        </w:rPr>
        <w:t xml:space="preserve"> updates,</w:t>
      </w:r>
      <w:r w:rsidR="009C703A" w:rsidRPr="00BB3C01">
        <w:rPr>
          <w:sz w:val="24"/>
        </w:rPr>
        <w:t xml:space="preserve"> and the adaptability of BRFSS infrastructure to a wide variety of </w:t>
      </w:r>
      <w:r w:rsidR="00335802" w:rsidRPr="00BB3C01">
        <w:rPr>
          <w:sz w:val="24"/>
        </w:rPr>
        <w:t xml:space="preserve">subject matters and </w:t>
      </w:r>
      <w:r w:rsidR="009C703A" w:rsidRPr="00BB3C01">
        <w:rPr>
          <w:sz w:val="24"/>
        </w:rPr>
        <w:t>national and state-specific needs</w:t>
      </w:r>
      <w:r w:rsidR="00335802" w:rsidRPr="00BB3C01">
        <w:rPr>
          <w:sz w:val="24"/>
        </w:rPr>
        <w:t xml:space="preserve"> for information</w:t>
      </w:r>
      <w:r w:rsidR="009C703A" w:rsidRPr="00BB3C01">
        <w:rPr>
          <w:sz w:val="24"/>
        </w:rPr>
        <w:t>. Amendments will be processed in consultation with OMB, subject matter experts at CDC and other federal agencies, and BRFSS awardees.</w:t>
      </w:r>
    </w:p>
    <w:p w14:paraId="0F16D529" w14:textId="77777777" w:rsidR="0012107E" w:rsidRPr="00BB3C01" w:rsidRDefault="0012107E" w:rsidP="001A72A3">
      <w:pPr>
        <w:spacing w:line="276" w:lineRule="auto"/>
        <w:rPr>
          <w:sz w:val="24"/>
        </w:rPr>
      </w:pPr>
    </w:p>
    <w:p w14:paraId="268F59EA" w14:textId="2B1AE5D1" w:rsidR="00A1034F" w:rsidRDefault="00A1034F" w:rsidP="001A72A3">
      <w:pPr>
        <w:spacing w:line="276" w:lineRule="auto"/>
        <w:rPr>
          <w:sz w:val="24"/>
        </w:rPr>
      </w:pPr>
    </w:p>
    <w:p w14:paraId="75AB696C" w14:textId="77777777" w:rsidR="00ED028C" w:rsidRPr="00BB3C01" w:rsidRDefault="00ED028C" w:rsidP="006530E2">
      <w:pPr>
        <w:pStyle w:val="Heading3"/>
        <w:numPr>
          <w:ilvl w:val="0"/>
          <w:numId w:val="22"/>
        </w:numPr>
        <w:ind w:left="0" w:firstLine="0"/>
        <w:rPr>
          <w:rFonts w:ascii="Times New Roman" w:hAnsi="Times New Roman" w:cs="Times New Roman"/>
          <w:sz w:val="24"/>
          <w:szCs w:val="24"/>
        </w:rPr>
      </w:pPr>
      <w:bookmarkStart w:id="3" w:name="_Toc396742695"/>
      <w:r w:rsidRPr="00BB3C01">
        <w:rPr>
          <w:rFonts w:ascii="Times New Roman" w:hAnsi="Times New Roman" w:cs="Times New Roman"/>
          <w:sz w:val="24"/>
          <w:szCs w:val="24"/>
        </w:rPr>
        <w:t>Purpose and Use of Information Collection</w:t>
      </w:r>
      <w:bookmarkEnd w:id="3"/>
    </w:p>
    <w:p w14:paraId="4BF83A10" w14:textId="77777777" w:rsidR="00F47C48" w:rsidRPr="00BB3C01" w:rsidRDefault="00ED028C" w:rsidP="00060FC4">
      <w:pPr>
        <w:pStyle w:val="Style"/>
        <w:spacing w:before="268"/>
        <w:ind w:right="1"/>
      </w:pPr>
      <w:r w:rsidRPr="00BB3C01">
        <w:t>The</w:t>
      </w:r>
      <w:r w:rsidR="00F47C48" w:rsidRPr="00BB3C01">
        <w:t xml:space="preserve"> BRFSS data will be used for a number of purposes by a diverse set of users.  The primary uses of the data are listed below:</w:t>
      </w:r>
    </w:p>
    <w:p w14:paraId="0CD84BF6" w14:textId="77777777" w:rsidR="00ED028C" w:rsidRPr="00BB3C01" w:rsidRDefault="00ED028C" w:rsidP="00152CC3">
      <w:pPr>
        <w:pStyle w:val="Style"/>
      </w:pPr>
      <w:r w:rsidRPr="00BB3C01">
        <w:t xml:space="preserve"> </w:t>
      </w:r>
    </w:p>
    <w:p w14:paraId="60E6CF2B" w14:textId="77777777" w:rsidR="00097C14" w:rsidRDefault="00097C14" w:rsidP="00F47C48">
      <w:pPr>
        <w:pStyle w:val="ListParagraph"/>
        <w:numPr>
          <w:ilvl w:val="0"/>
          <w:numId w:val="28"/>
        </w:numPr>
        <w:rPr>
          <w:rFonts w:ascii="Times New Roman" w:hAnsi="Times New Roman"/>
          <w:sz w:val="24"/>
        </w:rPr>
      </w:pPr>
      <w:r w:rsidRPr="00BB3C01">
        <w:rPr>
          <w:rFonts w:ascii="Times New Roman" w:hAnsi="Times New Roman"/>
          <w:sz w:val="24"/>
        </w:rPr>
        <w:t>BRFSS data will be used by states to identify specific program needs and track health status over time.</w:t>
      </w:r>
    </w:p>
    <w:p w14:paraId="11A6844F" w14:textId="77777777" w:rsidR="000200E5" w:rsidRDefault="00097C14" w:rsidP="000200E5">
      <w:pPr>
        <w:pStyle w:val="ListParagraph"/>
        <w:numPr>
          <w:ilvl w:val="0"/>
          <w:numId w:val="28"/>
        </w:numPr>
        <w:rPr>
          <w:rFonts w:ascii="Times New Roman" w:hAnsi="Times New Roman"/>
          <w:sz w:val="24"/>
        </w:rPr>
      </w:pPr>
      <w:r w:rsidRPr="00BB3C01">
        <w:rPr>
          <w:rFonts w:ascii="Times New Roman" w:hAnsi="Times New Roman"/>
          <w:sz w:val="24"/>
        </w:rPr>
        <w:t>States will use BRFSS data to help them establish and track state and local health objectives, plan health programs, implement disease prevention and health promotion activities, and monitor trends.</w:t>
      </w:r>
    </w:p>
    <w:p w14:paraId="3C2E7C74" w14:textId="77777777" w:rsidR="00097C14" w:rsidRPr="00CF17B9" w:rsidRDefault="000200E5" w:rsidP="00B93668">
      <w:pPr>
        <w:pStyle w:val="ListParagraph"/>
        <w:numPr>
          <w:ilvl w:val="0"/>
          <w:numId w:val="28"/>
        </w:numPr>
        <w:rPr>
          <w:rFonts w:ascii="Times New Roman" w:hAnsi="Times New Roman"/>
          <w:sz w:val="24"/>
        </w:rPr>
      </w:pPr>
      <w:r w:rsidRPr="00BB3C01">
        <w:rPr>
          <w:rFonts w:ascii="Times New Roman" w:hAnsi="Times New Roman"/>
          <w:sz w:val="24"/>
        </w:rPr>
        <w:t>BRFSS data will be used to compare state-level behavioral health risk and health status information taken from persons residing within all U.S. states, D.C., the U.S. Virgin Islands, Guam, and Puerto Rico.</w:t>
      </w:r>
    </w:p>
    <w:p w14:paraId="5E6938FE" w14:textId="6B0931E1" w:rsidR="004D4E5F" w:rsidRPr="00BB3C01" w:rsidRDefault="004D4E5F" w:rsidP="00F47C48">
      <w:pPr>
        <w:pStyle w:val="ListParagraph"/>
        <w:numPr>
          <w:ilvl w:val="0"/>
          <w:numId w:val="28"/>
        </w:numPr>
        <w:rPr>
          <w:rFonts w:ascii="Times New Roman" w:hAnsi="Times New Roman"/>
          <w:sz w:val="24"/>
        </w:rPr>
      </w:pPr>
      <w:r w:rsidRPr="00BB3C01">
        <w:rPr>
          <w:rFonts w:ascii="Times New Roman" w:hAnsi="Times New Roman"/>
          <w:sz w:val="24"/>
        </w:rPr>
        <w:t xml:space="preserve">A publicly available annual </w:t>
      </w:r>
      <w:r w:rsidR="00B76A61" w:rsidRPr="00BB3C01">
        <w:rPr>
          <w:rFonts w:ascii="Times New Roman" w:hAnsi="Times New Roman"/>
          <w:sz w:val="24"/>
        </w:rPr>
        <w:t>BRFSS data</w:t>
      </w:r>
      <w:r w:rsidRPr="00BB3C01">
        <w:rPr>
          <w:rFonts w:ascii="Times New Roman" w:hAnsi="Times New Roman"/>
          <w:sz w:val="24"/>
        </w:rPr>
        <w:t xml:space="preserve">set </w:t>
      </w:r>
      <w:r w:rsidR="00E23EB4">
        <w:rPr>
          <w:rFonts w:ascii="Times New Roman" w:hAnsi="Times New Roman"/>
          <w:sz w:val="24"/>
        </w:rPr>
        <w:t xml:space="preserve">(see the </w:t>
      </w:r>
      <w:r w:rsidR="00E23EB4" w:rsidRPr="003143FD">
        <w:rPr>
          <w:rFonts w:ascii="Times New Roman" w:hAnsi="Times New Roman"/>
          <w:sz w:val="24"/>
        </w:rPr>
        <w:t xml:space="preserve">BRFSS website at </w:t>
      </w:r>
      <w:hyperlink r:id="rId8" w:history="1">
        <w:r w:rsidR="00E23EB4" w:rsidRPr="003143FD">
          <w:rPr>
            <w:rStyle w:val="Hyperlink"/>
            <w:rFonts w:ascii="Times New Roman" w:hAnsi="Times New Roman"/>
            <w:color w:val="auto"/>
            <w:sz w:val="24"/>
          </w:rPr>
          <w:t>www.cdc.gov/brfss</w:t>
        </w:r>
      </w:hyperlink>
      <w:r w:rsidR="00E23EB4" w:rsidRPr="00C320F4">
        <w:rPr>
          <w:rStyle w:val="Hyperlink"/>
          <w:rFonts w:ascii="Times New Roman" w:hAnsi="Times New Roman"/>
          <w:color w:val="auto"/>
          <w:sz w:val="24"/>
          <w:u w:val="none"/>
        </w:rPr>
        <w:t>)</w:t>
      </w:r>
      <w:r w:rsidR="00E23EB4">
        <w:rPr>
          <w:rStyle w:val="Hyperlink"/>
          <w:rFonts w:ascii="Times New Roman" w:hAnsi="Times New Roman"/>
          <w:color w:val="auto"/>
          <w:sz w:val="24"/>
        </w:rPr>
        <w:t xml:space="preserve"> </w:t>
      </w:r>
      <w:r w:rsidRPr="00BB3C01">
        <w:rPr>
          <w:rFonts w:ascii="Times New Roman" w:hAnsi="Times New Roman"/>
          <w:sz w:val="24"/>
        </w:rPr>
        <w:t xml:space="preserve">will be </w:t>
      </w:r>
      <w:r w:rsidR="00B76A61" w:rsidRPr="00BB3C01">
        <w:rPr>
          <w:rFonts w:ascii="Times New Roman" w:hAnsi="Times New Roman"/>
          <w:sz w:val="24"/>
        </w:rPr>
        <w:t xml:space="preserve">used by public health officials </w:t>
      </w:r>
      <w:r w:rsidRPr="00BB3C01">
        <w:rPr>
          <w:rFonts w:ascii="Times New Roman" w:hAnsi="Times New Roman"/>
          <w:sz w:val="24"/>
        </w:rPr>
        <w:t xml:space="preserve">in government </w:t>
      </w:r>
      <w:r w:rsidR="00F3359E" w:rsidRPr="00BB3C01">
        <w:rPr>
          <w:rFonts w:ascii="Times New Roman" w:hAnsi="Times New Roman"/>
          <w:sz w:val="24"/>
        </w:rPr>
        <w:t xml:space="preserve">at </w:t>
      </w:r>
      <w:r w:rsidRPr="00BB3C01">
        <w:rPr>
          <w:rFonts w:ascii="Times New Roman" w:hAnsi="Times New Roman"/>
          <w:sz w:val="24"/>
        </w:rPr>
        <w:t>the national, state and local level as well as researchers at university and non-profit organizations</w:t>
      </w:r>
      <w:r w:rsidR="00F3359E" w:rsidRPr="00BB3C01">
        <w:rPr>
          <w:rFonts w:ascii="Times New Roman" w:hAnsi="Times New Roman"/>
          <w:sz w:val="24"/>
        </w:rPr>
        <w:t>.</w:t>
      </w:r>
      <w:r w:rsidRPr="00BB3C01">
        <w:rPr>
          <w:rFonts w:ascii="Times New Roman" w:hAnsi="Times New Roman"/>
          <w:sz w:val="24"/>
        </w:rPr>
        <w:t xml:space="preserve"> </w:t>
      </w:r>
      <w:r w:rsidR="00F3359E" w:rsidRPr="00BB3C01">
        <w:rPr>
          <w:rFonts w:ascii="Times New Roman" w:hAnsi="Times New Roman"/>
          <w:sz w:val="24"/>
        </w:rPr>
        <w:t xml:space="preserve">Information will be used for </w:t>
      </w:r>
      <w:r w:rsidRPr="00BB3C01">
        <w:rPr>
          <w:rFonts w:ascii="Times New Roman" w:hAnsi="Times New Roman"/>
          <w:sz w:val="24"/>
        </w:rPr>
        <w:t>program evaluation,</w:t>
      </w:r>
      <w:r w:rsidR="00B76A61" w:rsidRPr="00BB3C01">
        <w:rPr>
          <w:rFonts w:ascii="Times New Roman" w:hAnsi="Times New Roman"/>
          <w:sz w:val="24"/>
        </w:rPr>
        <w:t xml:space="preserve"> research</w:t>
      </w:r>
      <w:r w:rsidRPr="00BB3C01">
        <w:rPr>
          <w:rFonts w:ascii="Times New Roman" w:hAnsi="Times New Roman"/>
          <w:sz w:val="24"/>
        </w:rPr>
        <w:t xml:space="preserve"> and </w:t>
      </w:r>
      <w:r w:rsidR="00F3359E" w:rsidRPr="00BB3C01">
        <w:rPr>
          <w:rFonts w:ascii="Times New Roman" w:hAnsi="Times New Roman"/>
          <w:sz w:val="24"/>
        </w:rPr>
        <w:t xml:space="preserve">reporting </w:t>
      </w:r>
      <w:r w:rsidRPr="00BB3C01">
        <w:rPr>
          <w:rFonts w:ascii="Times New Roman" w:hAnsi="Times New Roman"/>
          <w:sz w:val="24"/>
        </w:rPr>
        <w:t>related to health status, chronic disease indicators and health risk and risk preventive behaviors.  Data will be</w:t>
      </w:r>
      <w:r w:rsidR="00E01EF4" w:rsidRPr="00BB3C01">
        <w:rPr>
          <w:rFonts w:ascii="Times New Roman" w:hAnsi="Times New Roman"/>
          <w:sz w:val="24"/>
        </w:rPr>
        <w:t xml:space="preserve"> appropriate for </w:t>
      </w:r>
      <w:r w:rsidRPr="00BB3C01">
        <w:rPr>
          <w:rFonts w:ascii="Times New Roman" w:hAnsi="Times New Roman"/>
          <w:sz w:val="24"/>
        </w:rPr>
        <w:t xml:space="preserve">trend analyses, tests of differences among (demographic) subpopulations, multivariate analyses of health outcomes and other statistical processes. </w:t>
      </w:r>
    </w:p>
    <w:p w14:paraId="05BC53B9" w14:textId="77777777" w:rsidR="004D4E5F" w:rsidRPr="00BB3C01" w:rsidRDefault="004D4E5F" w:rsidP="00F47C48">
      <w:pPr>
        <w:pStyle w:val="ListParagraph"/>
        <w:numPr>
          <w:ilvl w:val="0"/>
          <w:numId w:val="28"/>
        </w:numPr>
        <w:rPr>
          <w:rFonts w:ascii="Times New Roman" w:hAnsi="Times New Roman"/>
          <w:sz w:val="24"/>
        </w:rPr>
      </w:pPr>
      <w:r w:rsidRPr="00BB3C01">
        <w:rPr>
          <w:rFonts w:ascii="Times New Roman" w:hAnsi="Times New Roman"/>
          <w:sz w:val="24"/>
        </w:rPr>
        <w:t>BRFSS data will be used to create web-based tools to illustrate differences in health status and behaviors by state. State health department websites as well as a CDC website will be used as platforms to illustrate differences using mapping and charting software.</w:t>
      </w:r>
    </w:p>
    <w:p w14:paraId="24E4A5D1" w14:textId="77777777" w:rsidR="006D6A40" w:rsidRPr="00BB3C01" w:rsidRDefault="004D4E5F" w:rsidP="00F47C48">
      <w:pPr>
        <w:pStyle w:val="ListParagraph"/>
        <w:numPr>
          <w:ilvl w:val="0"/>
          <w:numId w:val="28"/>
        </w:numPr>
        <w:rPr>
          <w:rFonts w:ascii="Times New Roman" w:hAnsi="Times New Roman"/>
          <w:sz w:val="24"/>
        </w:rPr>
      </w:pPr>
      <w:r w:rsidRPr="00BB3C01">
        <w:rPr>
          <w:rFonts w:ascii="Times New Roman" w:hAnsi="Times New Roman"/>
          <w:sz w:val="24"/>
        </w:rPr>
        <w:t>BRFSS data will inform a variety of data resources, programs and organizations</w:t>
      </w:r>
      <w:r w:rsidR="006D6A40" w:rsidRPr="00BB3C01">
        <w:rPr>
          <w:rFonts w:ascii="Times New Roman" w:hAnsi="Times New Roman"/>
          <w:sz w:val="24"/>
        </w:rPr>
        <w:t xml:space="preserve"> which use the </w:t>
      </w:r>
      <w:r w:rsidRPr="00BB3C01">
        <w:rPr>
          <w:rFonts w:ascii="Times New Roman" w:hAnsi="Times New Roman"/>
          <w:sz w:val="24"/>
        </w:rPr>
        <w:t xml:space="preserve">data as a basis for smaller area estimation.  These include but are not limited to </w:t>
      </w:r>
      <w:r w:rsidR="006D6A40" w:rsidRPr="00BB3C01">
        <w:rPr>
          <w:rFonts w:ascii="Times New Roman" w:hAnsi="Times New Roman"/>
          <w:sz w:val="24"/>
        </w:rPr>
        <w:t>the Health Indicators Warehouse</w:t>
      </w:r>
      <w:r w:rsidR="00060FC4" w:rsidRPr="00BB3C01">
        <w:rPr>
          <w:rFonts w:ascii="Times New Roman" w:hAnsi="Times New Roman"/>
          <w:sz w:val="24"/>
        </w:rPr>
        <w:t>,</w:t>
      </w:r>
      <w:r w:rsidR="006D6A40" w:rsidRPr="00BB3C01">
        <w:rPr>
          <w:rFonts w:ascii="Times New Roman" w:hAnsi="Times New Roman"/>
          <w:sz w:val="24"/>
        </w:rPr>
        <w:t xml:space="preserve"> </w:t>
      </w:r>
      <w:r w:rsidRPr="00BB3C01">
        <w:rPr>
          <w:rFonts w:ascii="Times New Roman" w:hAnsi="Times New Roman"/>
          <w:sz w:val="24"/>
        </w:rPr>
        <w:t xml:space="preserve">County Health Indicators, the Robert Wood Johnson Foundation, </w:t>
      </w:r>
      <w:r w:rsidR="006D6A40" w:rsidRPr="00BB3C01">
        <w:rPr>
          <w:rFonts w:ascii="Times New Roman" w:hAnsi="Times New Roman"/>
          <w:sz w:val="24"/>
        </w:rPr>
        <w:t xml:space="preserve">and </w:t>
      </w:r>
      <w:proofErr w:type="spellStart"/>
      <w:r w:rsidR="006D6A40" w:rsidRPr="00BB3C01">
        <w:rPr>
          <w:rFonts w:ascii="Times New Roman" w:hAnsi="Times New Roman"/>
          <w:sz w:val="24"/>
        </w:rPr>
        <w:t>HealthyPeople</w:t>
      </w:r>
      <w:proofErr w:type="spellEnd"/>
      <w:r w:rsidR="006D6A40" w:rsidRPr="00BB3C01">
        <w:rPr>
          <w:rFonts w:ascii="Times New Roman" w:hAnsi="Times New Roman"/>
          <w:sz w:val="24"/>
        </w:rPr>
        <w:t xml:space="preserve"> 2020. </w:t>
      </w:r>
    </w:p>
    <w:p w14:paraId="72BA12F2" w14:textId="77777777" w:rsidR="00723478" w:rsidRPr="00BB3C01" w:rsidRDefault="0089346E" w:rsidP="00F47C48">
      <w:pPr>
        <w:pStyle w:val="ListParagraph"/>
        <w:numPr>
          <w:ilvl w:val="0"/>
          <w:numId w:val="28"/>
        </w:numPr>
        <w:rPr>
          <w:rFonts w:ascii="Times New Roman" w:hAnsi="Times New Roman"/>
          <w:sz w:val="24"/>
        </w:rPr>
      </w:pPr>
      <w:r w:rsidRPr="00BB3C01">
        <w:rPr>
          <w:rFonts w:ascii="Times New Roman" w:hAnsi="Times New Roman"/>
          <w:sz w:val="24"/>
        </w:rPr>
        <w:t>BRFSS data</w:t>
      </w:r>
      <w:r w:rsidR="006D6A40" w:rsidRPr="00BB3C01">
        <w:rPr>
          <w:rFonts w:ascii="Times New Roman" w:hAnsi="Times New Roman"/>
          <w:sz w:val="24"/>
        </w:rPr>
        <w:t xml:space="preserve"> may be used to d</w:t>
      </w:r>
      <w:r w:rsidR="00CA091D" w:rsidRPr="00BB3C01">
        <w:rPr>
          <w:rFonts w:ascii="Times New Roman" w:hAnsi="Times New Roman"/>
          <w:sz w:val="24"/>
        </w:rPr>
        <w:t xml:space="preserve">raw comparisons from data taken from </w:t>
      </w:r>
      <w:r w:rsidR="006D6A40" w:rsidRPr="00BB3C01">
        <w:rPr>
          <w:rFonts w:ascii="Times New Roman" w:hAnsi="Times New Roman"/>
          <w:sz w:val="24"/>
        </w:rPr>
        <w:t xml:space="preserve">identical and/or similar questions on other surveys using other modes thereby creating a means for validation and comparisons across population samples.    </w:t>
      </w:r>
    </w:p>
    <w:p w14:paraId="6775CDD1" w14:textId="77777777" w:rsidR="00ED4FD2" w:rsidRDefault="007A1FCA" w:rsidP="00CF17B9">
      <w:pPr>
        <w:spacing w:line="276" w:lineRule="auto"/>
        <w:rPr>
          <w:sz w:val="24"/>
        </w:rPr>
      </w:pPr>
      <w:r>
        <w:rPr>
          <w:sz w:val="24"/>
        </w:rPr>
        <w:t>D</w:t>
      </w:r>
      <w:r w:rsidR="00ED4FD2" w:rsidRPr="00BB3C01">
        <w:rPr>
          <w:sz w:val="24"/>
        </w:rPr>
        <w:t xml:space="preserve">ata collection </w:t>
      </w:r>
      <w:r>
        <w:rPr>
          <w:sz w:val="24"/>
        </w:rPr>
        <w:t xml:space="preserve">based on state-level sampling </w:t>
      </w:r>
      <w:r w:rsidR="00ED4FD2" w:rsidRPr="00BB3C01">
        <w:rPr>
          <w:sz w:val="24"/>
        </w:rPr>
        <w:t xml:space="preserve">also permits the analyses of data at the local level when sample sizes within county or MSAs are large enough for statistical interpretation. The ability to identify state and sub-state differences optimizes program interventions designed by state health departments. </w:t>
      </w:r>
    </w:p>
    <w:p w14:paraId="36BF7BDE" w14:textId="77777777" w:rsidR="00E61B08" w:rsidRDefault="00E61B08" w:rsidP="00CF17B9">
      <w:pPr>
        <w:spacing w:line="276" w:lineRule="auto"/>
        <w:rPr>
          <w:sz w:val="24"/>
        </w:rPr>
      </w:pPr>
    </w:p>
    <w:p w14:paraId="6AFFBCC7" w14:textId="75D14B6D" w:rsidR="00E61B08" w:rsidRPr="00BB3C01" w:rsidRDefault="00C320F4" w:rsidP="00CF17B9">
      <w:pPr>
        <w:spacing w:line="276" w:lineRule="auto"/>
        <w:rPr>
          <w:sz w:val="24"/>
        </w:rPr>
      </w:pPr>
      <w:r w:rsidRPr="00B03B66">
        <w:rPr>
          <w:sz w:val="24"/>
          <w:highlight w:val="yellow"/>
        </w:rPr>
        <w:t>The annual f</w:t>
      </w:r>
      <w:r w:rsidR="00661934" w:rsidRPr="00B03B66">
        <w:rPr>
          <w:sz w:val="24"/>
          <w:highlight w:val="yellow"/>
        </w:rPr>
        <w:t>ield test</w:t>
      </w:r>
      <w:r w:rsidRPr="00B03B66">
        <w:rPr>
          <w:sz w:val="24"/>
          <w:highlight w:val="yellow"/>
        </w:rPr>
        <w:t xml:space="preserve"> </w:t>
      </w:r>
      <w:r w:rsidR="00B43857" w:rsidRPr="00B03B66">
        <w:rPr>
          <w:sz w:val="24"/>
          <w:highlight w:val="yellow"/>
        </w:rPr>
        <w:t>has distinct objective</w:t>
      </w:r>
      <w:r w:rsidR="00661934" w:rsidRPr="00B03B66">
        <w:rPr>
          <w:sz w:val="24"/>
          <w:highlight w:val="yellow"/>
        </w:rPr>
        <w:t xml:space="preserve">s.  </w:t>
      </w:r>
      <w:r w:rsidR="00E61B08" w:rsidRPr="00B03B66">
        <w:rPr>
          <w:sz w:val="24"/>
          <w:highlight w:val="yellow"/>
        </w:rPr>
        <w:t>Field testing is the final check of changes in the questionnaire which have occurred in the preceding year.  Field testing is conducted in a manner that mimics the full-scale project protocol, to the degree that is feasible.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Field tests are conducted in a single state, using only those parts of the questionnaire which have be</w:t>
      </w:r>
      <w:r w:rsidRPr="00B03B66">
        <w:rPr>
          <w:sz w:val="24"/>
          <w:highlight w:val="yellow"/>
        </w:rPr>
        <w:t>en</w:t>
      </w:r>
      <w:r w:rsidR="00E61B08" w:rsidRPr="00B03B66">
        <w:rPr>
          <w:sz w:val="24"/>
          <w:highlight w:val="yellow"/>
        </w:rPr>
        <w:t xml:space="preserve"> substantively changed or sections of the extant questionnaire which lead into new or </w:t>
      </w:r>
      <w:r w:rsidRPr="00B03B66">
        <w:rPr>
          <w:sz w:val="24"/>
          <w:highlight w:val="yellow"/>
        </w:rPr>
        <w:t>updated</w:t>
      </w:r>
      <w:r w:rsidR="00E61B08" w:rsidRPr="00B03B66">
        <w:rPr>
          <w:sz w:val="24"/>
          <w:highlight w:val="yellow"/>
        </w:rPr>
        <w:t xml:space="preserve"> questions.  In some instances, extant sections of the questionnaire may be field tested if they are topically related to new items on the questionnaire.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 demographic sections of the core are included in the field test.</w:t>
      </w:r>
      <w:r w:rsidRPr="00B03B66">
        <w:rPr>
          <w:sz w:val="24"/>
          <w:highlight w:val="yellow"/>
        </w:rPr>
        <w:t xml:space="preserve">  Results of the field test are used to inform development of the upcoming year’s BRFSS questionnaire(s) and the technical assistance and implementation guidance that CDC provides to BRFSS partners. </w:t>
      </w:r>
      <w:r w:rsidR="002731DE" w:rsidRPr="00B03B66">
        <w:rPr>
          <w:sz w:val="24"/>
          <w:highlight w:val="yellow"/>
        </w:rPr>
        <w:t>Field test data are not incorporated into the analytic BRFSS datasets.</w:t>
      </w:r>
      <w:r w:rsidR="00E61B08" w:rsidRPr="00D46FA1">
        <w:rPr>
          <w:sz w:val="24"/>
        </w:rPr>
        <w:t xml:space="preserve">  </w:t>
      </w:r>
    </w:p>
    <w:p w14:paraId="2D65A72A" w14:textId="77777777" w:rsidR="00575B7F" w:rsidRPr="00BB3C01" w:rsidRDefault="00575B7F" w:rsidP="00CF17B9">
      <w:pPr>
        <w:spacing w:line="276" w:lineRule="auto"/>
        <w:rPr>
          <w:sz w:val="24"/>
        </w:rPr>
      </w:pPr>
    </w:p>
    <w:p w14:paraId="2FCAC0BD" w14:textId="77777777" w:rsidR="00ED028C" w:rsidRPr="00BB3C01" w:rsidRDefault="00ED028C" w:rsidP="006530E2">
      <w:pPr>
        <w:pStyle w:val="Heading3"/>
        <w:numPr>
          <w:ilvl w:val="0"/>
          <w:numId w:val="22"/>
        </w:numPr>
        <w:ind w:left="0" w:firstLine="0"/>
        <w:rPr>
          <w:rFonts w:ascii="Times New Roman" w:hAnsi="Times New Roman" w:cs="Times New Roman"/>
          <w:sz w:val="24"/>
          <w:szCs w:val="24"/>
        </w:rPr>
      </w:pPr>
      <w:bookmarkStart w:id="4" w:name="_Toc396742696"/>
      <w:r w:rsidRPr="00BB3C01">
        <w:rPr>
          <w:rFonts w:ascii="Times New Roman" w:hAnsi="Times New Roman" w:cs="Times New Roman"/>
          <w:sz w:val="24"/>
          <w:szCs w:val="24"/>
        </w:rPr>
        <w:t>Use of Improved Information Technology and Burden Reduction</w:t>
      </w:r>
      <w:bookmarkEnd w:id="4"/>
      <w:r w:rsidRPr="00BB3C01">
        <w:rPr>
          <w:rFonts w:ascii="Times New Roman" w:hAnsi="Times New Roman" w:cs="Times New Roman"/>
          <w:sz w:val="24"/>
          <w:szCs w:val="24"/>
        </w:rPr>
        <w:t xml:space="preserve"> </w:t>
      </w:r>
    </w:p>
    <w:p w14:paraId="1050DB45" w14:textId="77777777" w:rsidR="00E56539" w:rsidRPr="00BB3C01" w:rsidRDefault="00E56539" w:rsidP="006530E2">
      <w:pPr>
        <w:rPr>
          <w:sz w:val="24"/>
        </w:rPr>
      </w:pPr>
    </w:p>
    <w:p w14:paraId="08F899EC" w14:textId="77777777" w:rsidR="00ED028C" w:rsidRPr="00BB3C01" w:rsidRDefault="00512B16" w:rsidP="00CF17B9">
      <w:pPr>
        <w:spacing w:line="276" w:lineRule="auto"/>
        <w:rPr>
          <w:sz w:val="24"/>
        </w:rPr>
      </w:pPr>
      <w:r w:rsidRPr="00BB3C01">
        <w:rPr>
          <w:sz w:val="24"/>
        </w:rPr>
        <w:t xml:space="preserve">The </w:t>
      </w:r>
      <w:r w:rsidR="006D6A40" w:rsidRPr="00BB3C01">
        <w:rPr>
          <w:sz w:val="24"/>
        </w:rPr>
        <w:t>BRFSS</w:t>
      </w:r>
      <w:r w:rsidR="00F40FE8" w:rsidRPr="00BB3C01">
        <w:rPr>
          <w:sz w:val="24"/>
        </w:rPr>
        <w:t xml:space="preserve"> data</w:t>
      </w:r>
      <w:r w:rsidR="008D4D01" w:rsidRPr="00BB3C01">
        <w:rPr>
          <w:sz w:val="24"/>
        </w:rPr>
        <w:t xml:space="preserve"> will be co</w:t>
      </w:r>
      <w:r w:rsidR="001C2603" w:rsidRPr="00BB3C01">
        <w:rPr>
          <w:sz w:val="24"/>
        </w:rPr>
        <w:t xml:space="preserve">llected using </w:t>
      </w:r>
      <w:r w:rsidR="006D6A40" w:rsidRPr="00BB3C01">
        <w:rPr>
          <w:sz w:val="24"/>
        </w:rPr>
        <w:t>list</w:t>
      </w:r>
      <w:r w:rsidR="007A1FCA">
        <w:rPr>
          <w:sz w:val="24"/>
        </w:rPr>
        <w:t>-</w:t>
      </w:r>
      <w:r w:rsidR="006D6A40" w:rsidRPr="00BB3C01">
        <w:rPr>
          <w:sz w:val="24"/>
        </w:rPr>
        <w:t xml:space="preserve">assisted </w:t>
      </w:r>
      <w:r w:rsidR="00FB155D" w:rsidRPr="00BB3C01">
        <w:rPr>
          <w:sz w:val="24"/>
        </w:rPr>
        <w:t>random digit dialing (</w:t>
      </w:r>
      <w:r w:rsidR="00134EBD" w:rsidRPr="00BB3C01">
        <w:rPr>
          <w:sz w:val="24"/>
        </w:rPr>
        <w:t>RDD</w:t>
      </w:r>
      <w:r w:rsidR="00FB155D" w:rsidRPr="00BB3C01">
        <w:rPr>
          <w:sz w:val="24"/>
        </w:rPr>
        <w:t>)</w:t>
      </w:r>
      <w:r w:rsidR="00134EBD" w:rsidRPr="00BB3C01">
        <w:rPr>
          <w:sz w:val="24"/>
        </w:rPr>
        <w:t xml:space="preserve"> </w:t>
      </w:r>
      <w:r w:rsidR="00060FC4" w:rsidRPr="00BB3C01">
        <w:rPr>
          <w:sz w:val="24"/>
        </w:rPr>
        <w:t xml:space="preserve">landline and cell phone </w:t>
      </w:r>
      <w:r w:rsidR="001C2603" w:rsidRPr="00BB3C01">
        <w:rPr>
          <w:sz w:val="24"/>
        </w:rPr>
        <w:t>telephone samples</w:t>
      </w:r>
      <w:r w:rsidR="008D4D01" w:rsidRPr="00BB3C01">
        <w:rPr>
          <w:sz w:val="24"/>
        </w:rPr>
        <w:t xml:space="preserve">. </w:t>
      </w:r>
      <w:r w:rsidR="00A36EB7" w:rsidRPr="00BB3C01">
        <w:rPr>
          <w:sz w:val="24"/>
        </w:rPr>
        <w:t xml:space="preserve">Given the need for state-level samples that are large enough for statistical analyses, telephone surveys offer a cost effective method of data collection. In addition to their cost advantages, telephone surveys are especially desirable at the state and local level, where the necessary expertise and resources for conducting area probability sampling for in-person household interviews are available in many state health departments. </w:t>
      </w:r>
      <w:r w:rsidR="008D4D01" w:rsidRPr="00BB3C01">
        <w:rPr>
          <w:sz w:val="24"/>
        </w:rPr>
        <w:t>Interviewers will use Computer Assisted Telephone Interview (CATI) software</w:t>
      </w:r>
      <w:r w:rsidR="00BF3C3F" w:rsidRPr="00BB3C01">
        <w:rPr>
          <w:sz w:val="24"/>
        </w:rPr>
        <w:t xml:space="preserve"> to enter data directly into a database</w:t>
      </w:r>
      <w:r w:rsidR="00982B8A" w:rsidRPr="00BB3C01">
        <w:rPr>
          <w:sz w:val="24"/>
        </w:rPr>
        <w:t>. Use of CATI software promotes efficiency in two ways: skip patterns can be programmed to route respondents only to questions that they</w:t>
      </w:r>
      <w:r w:rsidR="00036438">
        <w:rPr>
          <w:sz w:val="24"/>
        </w:rPr>
        <w:t xml:space="preserve"> a</w:t>
      </w:r>
      <w:r w:rsidR="00982B8A" w:rsidRPr="00BB3C01">
        <w:rPr>
          <w:sz w:val="24"/>
        </w:rPr>
        <w:t>re eligible to answer, and real-time quality control checks can be used to</w:t>
      </w:r>
      <w:r w:rsidR="00BF3C3F" w:rsidRPr="00BB3C01">
        <w:rPr>
          <w:sz w:val="24"/>
        </w:rPr>
        <w:t xml:space="preserve"> eliminat</w:t>
      </w:r>
      <w:r w:rsidR="00982B8A" w:rsidRPr="00BB3C01">
        <w:rPr>
          <w:sz w:val="24"/>
        </w:rPr>
        <w:t>e</w:t>
      </w:r>
      <w:r w:rsidR="00BF3C3F" w:rsidRPr="00BB3C01">
        <w:rPr>
          <w:sz w:val="24"/>
        </w:rPr>
        <w:t xml:space="preserve"> some errors which may have been caused by manual data entry procedures.  </w:t>
      </w:r>
    </w:p>
    <w:p w14:paraId="44359A85" w14:textId="77777777" w:rsidR="00ED028C" w:rsidRPr="00BB3C01" w:rsidRDefault="00ED028C" w:rsidP="006530E2">
      <w:pPr>
        <w:rPr>
          <w:sz w:val="24"/>
        </w:rPr>
      </w:pPr>
    </w:p>
    <w:p w14:paraId="5775CB76" w14:textId="77777777" w:rsidR="00ED028C" w:rsidRPr="00BB3C01" w:rsidRDefault="00ED028C" w:rsidP="006530E2">
      <w:pPr>
        <w:pStyle w:val="Heading3"/>
        <w:numPr>
          <w:ilvl w:val="0"/>
          <w:numId w:val="22"/>
        </w:numPr>
        <w:ind w:left="0" w:firstLine="0"/>
        <w:rPr>
          <w:rFonts w:ascii="Times New Roman" w:hAnsi="Times New Roman" w:cs="Times New Roman"/>
          <w:sz w:val="24"/>
          <w:szCs w:val="24"/>
        </w:rPr>
      </w:pPr>
      <w:bookmarkStart w:id="5" w:name="_Toc396742697"/>
      <w:r w:rsidRPr="00BB3C01">
        <w:rPr>
          <w:rFonts w:ascii="Times New Roman" w:hAnsi="Times New Roman" w:cs="Times New Roman"/>
          <w:sz w:val="24"/>
          <w:szCs w:val="24"/>
        </w:rPr>
        <w:t>Efforts to Identify Duplication and Use of Similar Information</w:t>
      </w:r>
      <w:bookmarkEnd w:id="5"/>
    </w:p>
    <w:p w14:paraId="5D0B6454" w14:textId="77777777" w:rsidR="00E56539" w:rsidRPr="00BB3C01" w:rsidRDefault="00E56539" w:rsidP="006530E2">
      <w:pPr>
        <w:rPr>
          <w:sz w:val="24"/>
        </w:rPr>
      </w:pPr>
    </w:p>
    <w:p w14:paraId="1914CB07" w14:textId="77777777" w:rsidR="00E73E7B" w:rsidRPr="00BB3C01" w:rsidRDefault="00060FC4" w:rsidP="00CF17B9">
      <w:pPr>
        <w:spacing w:line="276" w:lineRule="auto"/>
        <w:rPr>
          <w:sz w:val="24"/>
        </w:rPr>
      </w:pPr>
      <w:r w:rsidRPr="00BB3C01">
        <w:rPr>
          <w:sz w:val="24"/>
        </w:rPr>
        <w:t xml:space="preserve">For most states and territories, the BRFSS provides the only sources of data amenable to state and local level health and health risk indicators. </w:t>
      </w:r>
      <w:r w:rsidR="00BF3C3F" w:rsidRPr="00BB3C01">
        <w:rPr>
          <w:sz w:val="24"/>
        </w:rPr>
        <w:t xml:space="preserve">Extant data </w:t>
      </w:r>
      <w:r w:rsidRPr="00BB3C01">
        <w:rPr>
          <w:sz w:val="24"/>
        </w:rPr>
        <w:t xml:space="preserve">on these topics are available at the national level, but </w:t>
      </w:r>
      <w:r w:rsidR="00BF3C3F" w:rsidRPr="00BB3C01">
        <w:rPr>
          <w:sz w:val="24"/>
        </w:rPr>
        <w:t>do not include sufficient sample size to determine whether there are measureable changes</w:t>
      </w:r>
      <w:r w:rsidR="00231F67" w:rsidRPr="00BB3C01">
        <w:rPr>
          <w:sz w:val="24"/>
        </w:rPr>
        <w:t>/trends</w:t>
      </w:r>
      <w:r w:rsidR="005823B7" w:rsidRPr="00BB3C01">
        <w:rPr>
          <w:sz w:val="24"/>
        </w:rPr>
        <w:t xml:space="preserve"> </w:t>
      </w:r>
      <w:r w:rsidR="00BF3C3F" w:rsidRPr="00BB3C01">
        <w:rPr>
          <w:sz w:val="24"/>
        </w:rPr>
        <w:t xml:space="preserve">in health risk behaviors </w:t>
      </w:r>
      <w:r w:rsidRPr="00BB3C01">
        <w:rPr>
          <w:sz w:val="24"/>
        </w:rPr>
        <w:t xml:space="preserve">at lower geographic levels. </w:t>
      </w:r>
      <w:r w:rsidR="00E73E7B" w:rsidRPr="00BB3C01">
        <w:rPr>
          <w:sz w:val="24"/>
        </w:rPr>
        <w:t xml:space="preserve">National surveys such as the </w:t>
      </w:r>
      <w:r w:rsidR="007A68B2" w:rsidRPr="00BB3C01">
        <w:rPr>
          <w:sz w:val="24"/>
        </w:rPr>
        <w:t>National Health Interview Survey (</w:t>
      </w:r>
      <w:r w:rsidR="00E73E7B" w:rsidRPr="00BB3C01">
        <w:rPr>
          <w:sz w:val="24"/>
        </w:rPr>
        <w:t>NHIS</w:t>
      </w:r>
      <w:r w:rsidR="007A68B2" w:rsidRPr="00BB3C01">
        <w:t xml:space="preserve">, </w:t>
      </w:r>
      <w:r w:rsidR="00E73E7B" w:rsidRPr="00BB3C01">
        <w:rPr>
          <w:sz w:val="24"/>
        </w:rPr>
        <w:t xml:space="preserve">OMB No. 0920-0214, exp. 12/31/2016), the National Tobacco Survey </w:t>
      </w:r>
      <w:r w:rsidR="007A68B2" w:rsidRPr="00BB3C01">
        <w:rPr>
          <w:sz w:val="24"/>
        </w:rPr>
        <w:t>(OMB No. 0920-0828, exp. 7/31/2015)</w:t>
      </w:r>
      <w:r w:rsidR="00E73E7B" w:rsidRPr="00BB3C01">
        <w:rPr>
          <w:sz w:val="24"/>
        </w:rPr>
        <w:t xml:space="preserve">, </w:t>
      </w:r>
      <w:r w:rsidR="00D2573C" w:rsidRPr="00BB3C01">
        <w:rPr>
          <w:sz w:val="24"/>
        </w:rPr>
        <w:t>the National Health and Nutrition Examination Survey (NHANES;</w:t>
      </w:r>
      <w:r w:rsidR="00D2573C" w:rsidRPr="00BB3C01">
        <w:t xml:space="preserve"> </w:t>
      </w:r>
      <w:r w:rsidR="00D2573C" w:rsidRPr="00BB3C01">
        <w:rPr>
          <w:sz w:val="24"/>
        </w:rPr>
        <w:t>OMB No. 0920-0</w:t>
      </w:r>
      <w:r w:rsidR="0056272D">
        <w:rPr>
          <w:sz w:val="24"/>
        </w:rPr>
        <w:t>9</w:t>
      </w:r>
      <w:r w:rsidR="00152CC3">
        <w:rPr>
          <w:sz w:val="24"/>
        </w:rPr>
        <w:t>50</w:t>
      </w:r>
      <w:r w:rsidR="00D2573C" w:rsidRPr="00BB3C01">
        <w:rPr>
          <w:sz w:val="24"/>
        </w:rPr>
        <w:t>, exp. 1</w:t>
      </w:r>
      <w:r w:rsidR="00152CC3">
        <w:rPr>
          <w:sz w:val="24"/>
        </w:rPr>
        <w:t>1</w:t>
      </w:r>
      <w:r w:rsidR="00D2573C" w:rsidRPr="00BB3C01">
        <w:rPr>
          <w:sz w:val="24"/>
        </w:rPr>
        <w:t>/3</w:t>
      </w:r>
      <w:r w:rsidR="00152CC3">
        <w:rPr>
          <w:sz w:val="24"/>
        </w:rPr>
        <w:t>0</w:t>
      </w:r>
      <w:r w:rsidR="00D2573C" w:rsidRPr="00BB3C01">
        <w:rPr>
          <w:sz w:val="24"/>
        </w:rPr>
        <w:t>/201</w:t>
      </w:r>
      <w:r w:rsidR="00152CC3">
        <w:rPr>
          <w:sz w:val="24"/>
        </w:rPr>
        <w:t>6</w:t>
      </w:r>
      <w:r w:rsidR="00D2573C" w:rsidRPr="00BB3C01">
        <w:rPr>
          <w:sz w:val="24"/>
        </w:rPr>
        <w:t xml:space="preserve">), </w:t>
      </w:r>
      <w:r w:rsidR="000A4CE3" w:rsidRPr="00BB3C01">
        <w:rPr>
          <w:sz w:val="24"/>
        </w:rPr>
        <w:t xml:space="preserve">among others </w:t>
      </w:r>
      <w:r w:rsidR="00E73E7B" w:rsidRPr="00BB3C01">
        <w:rPr>
          <w:sz w:val="24"/>
        </w:rPr>
        <w:t xml:space="preserve">offer </w:t>
      </w:r>
      <w:r w:rsidR="00FF2625" w:rsidRPr="00BB3C01">
        <w:rPr>
          <w:sz w:val="24"/>
        </w:rPr>
        <w:t xml:space="preserve">data for prevalence estimates at the national level.  The BRFSS differs in that it samples at (sub) state levels, and produces direct, not modeled, estimates for state and local geographic jurisdictions. </w:t>
      </w:r>
    </w:p>
    <w:p w14:paraId="4DBD7D38" w14:textId="77777777" w:rsidR="00E73E7B" w:rsidRPr="00BB3C01" w:rsidRDefault="00E73E7B" w:rsidP="00CF17B9">
      <w:pPr>
        <w:spacing w:line="276" w:lineRule="auto"/>
        <w:rPr>
          <w:sz w:val="24"/>
        </w:rPr>
      </w:pPr>
    </w:p>
    <w:p w14:paraId="7979B797" w14:textId="3A1653A0" w:rsidR="00ED028C" w:rsidRPr="00BB3C01" w:rsidRDefault="00E73E7B" w:rsidP="00CF17B9">
      <w:pPr>
        <w:spacing w:line="276" w:lineRule="auto"/>
        <w:rPr>
          <w:sz w:val="24"/>
        </w:rPr>
      </w:pPr>
      <w:r w:rsidRPr="00BB3C01">
        <w:rPr>
          <w:sz w:val="24"/>
        </w:rPr>
        <w:t>In some cases, state prevalence may be modeled by other data collection</w:t>
      </w:r>
      <w:r w:rsidR="002731DE">
        <w:rPr>
          <w:sz w:val="24"/>
        </w:rPr>
        <w:t>s</w:t>
      </w:r>
      <w:r w:rsidRPr="00BB3C01">
        <w:rPr>
          <w:sz w:val="24"/>
        </w:rPr>
        <w:t>.  The National Adult Tobacco Survey and the National Health Interview Survey have both been used to model prevalence estimates at the state level.  However they do not provide sufficient data from which direct state estimates can be derived nor do they allow for local area estimation.  Moreover, in most instances state level data modeled from national surveys use nation</w:t>
      </w:r>
      <w:r w:rsidR="00601A67">
        <w:rPr>
          <w:sz w:val="24"/>
        </w:rPr>
        <w:t>al</w:t>
      </w:r>
      <w:r w:rsidRPr="00BB3C01">
        <w:rPr>
          <w:sz w:val="24"/>
        </w:rPr>
        <w:t xml:space="preserve"> level control totals for weighting, while the BRFSS uses (sub</w:t>
      </w:r>
      <w:proofErr w:type="gramStart"/>
      <w:r w:rsidRPr="00BB3C01">
        <w:rPr>
          <w:sz w:val="24"/>
        </w:rPr>
        <w:t>)state</w:t>
      </w:r>
      <w:proofErr w:type="gramEnd"/>
      <w:r w:rsidRPr="00BB3C01">
        <w:rPr>
          <w:sz w:val="24"/>
        </w:rPr>
        <w:t xml:space="preserve"> control totals for all post-data collection raking weights. </w:t>
      </w:r>
      <w:r w:rsidR="006F074E">
        <w:rPr>
          <w:sz w:val="24"/>
        </w:rPr>
        <w:t xml:space="preserve">National surveys use modeled estimates to obtain state and local prevalence estimates, however, these modeled estimates </w:t>
      </w:r>
      <w:proofErr w:type="spellStart"/>
      <w:r w:rsidR="006F074E">
        <w:rPr>
          <w:sz w:val="24"/>
        </w:rPr>
        <w:t>can not</w:t>
      </w:r>
      <w:proofErr w:type="spellEnd"/>
      <w:r w:rsidR="006F074E">
        <w:rPr>
          <w:sz w:val="24"/>
        </w:rPr>
        <w:t xml:space="preserve"> be used to evaluate interventions that public health at the state and local level may have implemented. Many states use BRFSS data to evaluate their public health interventions.</w:t>
      </w:r>
    </w:p>
    <w:p w14:paraId="4D850B6C" w14:textId="77777777" w:rsidR="00FF2625" w:rsidRPr="00BB3C01" w:rsidRDefault="00FF2625" w:rsidP="00CF17B9">
      <w:pPr>
        <w:spacing w:line="276" w:lineRule="auto"/>
        <w:rPr>
          <w:sz w:val="24"/>
        </w:rPr>
      </w:pPr>
    </w:p>
    <w:p w14:paraId="041419E9" w14:textId="77777777" w:rsidR="00FF2625" w:rsidRDefault="00FF2625" w:rsidP="00CF17B9">
      <w:pPr>
        <w:spacing w:line="276" w:lineRule="auto"/>
        <w:rPr>
          <w:sz w:val="24"/>
        </w:rPr>
      </w:pPr>
      <w:r w:rsidRPr="00BB3C01">
        <w:rPr>
          <w:sz w:val="24"/>
        </w:rPr>
        <w:t xml:space="preserve">Data from the BRFSS are also unique </w:t>
      </w:r>
      <w:r w:rsidR="00825065" w:rsidRPr="00BB3C01">
        <w:rPr>
          <w:sz w:val="24"/>
        </w:rPr>
        <w:t xml:space="preserve">and necessary </w:t>
      </w:r>
      <w:r w:rsidRPr="00BB3C01">
        <w:rPr>
          <w:sz w:val="24"/>
        </w:rPr>
        <w:t xml:space="preserve">in that they provide a means by which states can tailor data </w:t>
      </w:r>
      <w:r w:rsidR="00601A67">
        <w:rPr>
          <w:sz w:val="24"/>
        </w:rPr>
        <w:t xml:space="preserve">collection </w:t>
      </w:r>
      <w:r w:rsidRPr="00BB3C01">
        <w:rPr>
          <w:sz w:val="24"/>
        </w:rPr>
        <w:t xml:space="preserve">to their unique needs.  Optional modules which are important in one state </w:t>
      </w:r>
      <w:r w:rsidR="00825065" w:rsidRPr="00BB3C01">
        <w:rPr>
          <w:sz w:val="24"/>
        </w:rPr>
        <w:t>may</w:t>
      </w:r>
      <w:r w:rsidRPr="00BB3C01">
        <w:rPr>
          <w:sz w:val="24"/>
        </w:rPr>
        <w:t xml:space="preserve"> not </w:t>
      </w:r>
      <w:r w:rsidR="00825065" w:rsidRPr="00BB3C01">
        <w:rPr>
          <w:sz w:val="24"/>
        </w:rPr>
        <w:t xml:space="preserve">be </w:t>
      </w:r>
      <w:r w:rsidRPr="00BB3C01">
        <w:rPr>
          <w:sz w:val="24"/>
        </w:rPr>
        <w:t>as salient in others.  For example, the excess sun exposure optional module may be more critical in coastal states than in other jurisdictions. The addition of state</w:t>
      </w:r>
      <w:r w:rsidR="00036438">
        <w:rPr>
          <w:sz w:val="24"/>
        </w:rPr>
        <w:t>-</w:t>
      </w:r>
      <w:r w:rsidRPr="00BB3C01">
        <w:rPr>
          <w:sz w:val="24"/>
        </w:rPr>
        <w:t>added questions is also a means by which specifically targeted information critical to a particular state may be obtained</w:t>
      </w:r>
      <w:r w:rsidR="00036438">
        <w:rPr>
          <w:sz w:val="24"/>
        </w:rPr>
        <w:t>, using the infrastructure of the BRFSS</w:t>
      </w:r>
      <w:r w:rsidRPr="00BB3C01">
        <w:rPr>
          <w:sz w:val="24"/>
        </w:rPr>
        <w:t xml:space="preserve">. </w:t>
      </w:r>
    </w:p>
    <w:p w14:paraId="1232B3CC" w14:textId="77777777" w:rsidR="00601A67" w:rsidRPr="00BB3C01" w:rsidRDefault="00601A67" w:rsidP="00CF17B9">
      <w:pPr>
        <w:spacing w:line="276" w:lineRule="auto"/>
        <w:rPr>
          <w:sz w:val="24"/>
        </w:rPr>
      </w:pPr>
    </w:p>
    <w:p w14:paraId="3E285CC5" w14:textId="77777777" w:rsidR="00ED028C" w:rsidRPr="00BB3C01" w:rsidRDefault="00ED028C" w:rsidP="00CF17B9">
      <w:pPr>
        <w:pStyle w:val="Heading3"/>
        <w:numPr>
          <w:ilvl w:val="0"/>
          <w:numId w:val="22"/>
        </w:numPr>
        <w:spacing w:line="276" w:lineRule="auto"/>
        <w:ind w:left="0" w:firstLine="0"/>
        <w:rPr>
          <w:rFonts w:ascii="Times New Roman" w:hAnsi="Times New Roman" w:cs="Times New Roman"/>
          <w:color w:val="000000"/>
          <w:sz w:val="24"/>
          <w:szCs w:val="24"/>
        </w:rPr>
      </w:pPr>
      <w:bookmarkStart w:id="6" w:name="_Toc396742698"/>
      <w:r w:rsidRPr="00BB3C01">
        <w:rPr>
          <w:rFonts w:ascii="Times New Roman" w:hAnsi="Times New Roman" w:cs="Times New Roman"/>
          <w:sz w:val="24"/>
          <w:szCs w:val="24"/>
        </w:rPr>
        <w:t>Impact on Small Businesses or Other Small Entities</w:t>
      </w:r>
      <w:bookmarkEnd w:id="6"/>
    </w:p>
    <w:p w14:paraId="2D7BCC3B" w14:textId="77777777" w:rsidR="00E56539" w:rsidRPr="00BB3C01" w:rsidRDefault="00E56539" w:rsidP="00CF17B9">
      <w:pPr>
        <w:spacing w:line="276" w:lineRule="auto"/>
        <w:rPr>
          <w:sz w:val="24"/>
        </w:rPr>
      </w:pPr>
    </w:p>
    <w:p w14:paraId="0156C509" w14:textId="77777777" w:rsidR="00ED028C" w:rsidRDefault="00ED028C" w:rsidP="00CF17B9">
      <w:pPr>
        <w:spacing w:line="276" w:lineRule="auto"/>
        <w:rPr>
          <w:sz w:val="24"/>
        </w:rPr>
      </w:pPr>
      <w:r w:rsidRPr="00BB3C01">
        <w:rPr>
          <w:sz w:val="24"/>
        </w:rPr>
        <w:t>There will be no impact on small business.</w:t>
      </w:r>
    </w:p>
    <w:p w14:paraId="78D19653" w14:textId="77777777" w:rsidR="00601A67" w:rsidRPr="00BB3C01" w:rsidRDefault="00601A67" w:rsidP="00CF17B9">
      <w:pPr>
        <w:spacing w:line="276" w:lineRule="auto"/>
        <w:rPr>
          <w:sz w:val="24"/>
        </w:rPr>
      </w:pPr>
    </w:p>
    <w:p w14:paraId="1B80E6DE" w14:textId="77777777" w:rsidR="00ED028C" w:rsidRPr="00BB3C01" w:rsidRDefault="00ED028C" w:rsidP="00CF17B9">
      <w:pPr>
        <w:pStyle w:val="Heading3"/>
        <w:numPr>
          <w:ilvl w:val="0"/>
          <w:numId w:val="22"/>
        </w:numPr>
        <w:spacing w:line="276" w:lineRule="auto"/>
        <w:ind w:left="0" w:firstLine="0"/>
        <w:rPr>
          <w:rFonts w:ascii="Times New Roman" w:hAnsi="Times New Roman" w:cs="Times New Roman"/>
          <w:sz w:val="24"/>
          <w:szCs w:val="24"/>
        </w:rPr>
      </w:pPr>
      <w:bookmarkStart w:id="7" w:name="_Toc396742699"/>
      <w:r w:rsidRPr="00BB3C01">
        <w:rPr>
          <w:rFonts w:ascii="Times New Roman" w:hAnsi="Times New Roman" w:cs="Times New Roman"/>
          <w:sz w:val="24"/>
          <w:szCs w:val="24"/>
        </w:rPr>
        <w:t xml:space="preserve">Consequences of </w:t>
      </w:r>
      <w:r w:rsidR="009E2A85" w:rsidRPr="00BB3C01">
        <w:rPr>
          <w:rFonts w:ascii="Times New Roman" w:hAnsi="Times New Roman" w:cs="Times New Roman"/>
          <w:sz w:val="24"/>
          <w:szCs w:val="24"/>
        </w:rPr>
        <w:t xml:space="preserve">Collecting the Information </w:t>
      </w:r>
      <w:r w:rsidRPr="00BB3C01">
        <w:rPr>
          <w:rFonts w:ascii="Times New Roman" w:hAnsi="Times New Roman" w:cs="Times New Roman"/>
          <w:sz w:val="24"/>
          <w:szCs w:val="24"/>
        </w:rPr>
        <w:t>Less Frequent</w:t>
      </w:r>
      <w:r w:rsidR="009E2A85" w:rsidRPr="00BB3C01">
        <w:rPr>
          <w:rFonts w:ascii="Times New Roman" w:hAnsi="Times New Roman" w:cs="Times New Roman"/>
          <w:sz w:val="24"/>
          <w:szCs w:val="24"/>
        </w:rPr>
        <w:t>ly</w:t>
      </w:r>
      <w:bookmarkEnd w:id="7"/>
    </w:p>
    <w:p w14:paraId="3B258347" w14:textId="77777777" w:rsidR="00060FC4" w:rsidRPr="00BB3C01" w:rsidRDefault="00060FC4" w:rsidP="00CF17B9">
      <w:pPr>
        <w:spacing w:line="276" w:lineRule="auto"/>
        <w:rPr>
          <w:sz w:val="24"/>
        </w:rPr>
      </w:pPr>
    </w:p>
    <w:p w14:paraId="292A1037" w14:textId="77777777" w:rsidR="00060FC4" w:rsidRPr="00BB3C01" w:rsidRDefault="00060FC4" w:rsidP="00CF17B9">
      <w:pPr>
        <w:spacing w:line="276" w:lineRule="auto"/>
        <w:rPr>
          <w:sz w:val="24"/>
        </w:rPr>
      </w:pPr>
      <w:r w:rsidRPr="00BB3C01">
        <w:rPr>
          <w:sz w:val="24"/>
        </w:rPr>
        <w:t xml:space="preserve">Trend analyses created from annual data would be interrupted by less frequent data collection.  The BRFSS minimizes the number of questions included in the annual survey by including a rotating core (in even and odd numbered years) for a select number of indicators which have more detailed response sets.  </w:t>
      </w:r>
    </w:p>
    <w:p w14:paraId="4DBCC427" w14:textId="77777777" w:rsidR="00E56539" w:rsidRPr="00BB3C01" w:rsidRDefault="00E56539" w:rsidP="00CF17B9">
      <w:pPr>
        <w:spacing w:line="276" w:lineRule="auto"/>
        <w:rPr>
          <w:sz w:val="24"/>
        </w:rPr>
      </w:pPr>
    </w:p>
    <w:p w14:paraId="5DBDF285" w14:textId="77777777" w:rsidR="00ED028C" w:rsidRPr="00BB3C01" w:rsidRDefault="00ED028C" w:rsidP="00CF17B9">
      <w:pPr>
        <w:pStyle w:val="Heading3"/>
        <w:numPr>
          <w:ilvl w:val="0"/>
          <w:numId w:val="22"/>
        </w:numPr>
        <w:spacing w:line="276" w:lineRule="auto"/>
        <w:ind w:left="0" w:firstLine="0"/>
        <w:rPr>
          <w:rFonts w:ascii="Times New Roman" w:hAnsi="Times New Roman" w:cs="Times New Roman"/>
          <w:sz w:val="24"/>
          <w:szCs w:val="24"/>
        </w:rPr>
      </w:pPr>
      <w:bookmarkStart w:id="8" w:name="_Toc396742700"/>
      <w:r w:rsidRPr="00BB3C01">
        <w:rPr>
          <w:rFonts w:ascii="Times New Roman" w:hAnsi="Times New Roman" w:cs="Times New Roman"/>
          <w:sz w:val="24"/>
          <w:szCs w:val="24"/>
        </w:rPr>
        <w:t>Special Circumstances Relating to the Guidelines of 5 CFR 1320.5</w:t>
      </w:r>
      <w:bookmarkEnd w:id="8"/>
    </w:p>
    <w:p w14:paraId="5B0DB6CD" w14:textId="77777777" w:rsidR="00E56539" w:rsidRPr="00BB3C01" w:rsidRDefault="00E56539" w:rsidP="00CF17B9">
      <w:pPr>
        <w:spacing w:line="276" w:lineRule="auto"/>
        <w:rPr>
          <w:sz w:val="24"/>
        </w:rPr>
      </w:pPr>
    </w:p>
    <w:p w14:paraId="382AB230" w14:textId="77777777" w:rsidR="00ED028C" w:rsidRPr="00BB3C01" w:rsidRDefault="00ED028C" w:rsidP="00CF17B9">
      <w:pPr>
        <w:spacing w:line="276" w:lineRule="auto"/>
        <w:rPr>
          <w:sz w:val="24"/>
        </w:rPr>
      </w:pPr>
      <w:r w:rsidRPr="00BB3C01">
        <w:rPr>
          <w:sz w:val="24"/>
        </w:rPr>
        <w:t xml:space="preserve">There are no special circumstances. </w:t>
      </w:r>
    </w:p>
    <w:p w14:paraId="59029B80" w14:textId="77777777" w:rsidR="00FD0168" w:rsidRPr="00BB3C01" w:rsidRDefault="00ED028C" w:rsidP="00152CC3">
      <w:pPr>
        <w:pStyle w:val="Heading3"/>
        <w:numPr>
          <w:ilvl w:val="0"/>
          <w:numId w:val="22"/>
        </w:numPr>
        <w:spacing w:line="276" w:lineRule="auto"/>
        <w:ind w:left="720" w:hanging="720"/>
        <w:rPr>
          <w:rFonts w:ascii="Times New Roman" w:hAnsi="Times New Roman" w:cs="Times New Roman"/>
          <w:sz w:val="24"/>
          <w:szCs w:val="24"/>
        </w:rPr>
      </w:pPr>
      <w:bookmarkStart w:id="9" w:name="_Toc396742701"/>
      <w:r w:rsidRPr="00BB3C01">
        <w:rPr>
          <w:rFonts w:ascii="Times New Roman" w:hAnsi="Times New Roman" w:cs="Times New Roman"/>
          <w:sz w:val="24"/>
          <w:szCs w:val="24"/>
        </w:rPr>
        <w:t>Comments in Response to the Federal Register Notice</w:t>
      </w:r>
      <w:r w:rsidR="009E2A85" w:rsidRPr="00BB3C01">
        <w:rPr>
          <w:rFonts w:ascii="Times New Roman" w:hAnsi="Times New Roman" w:cs="Times New Roman"/>
          <w:sz w:val="24"/>
          <w:szCs w:val="24"/>
        </w:rPr>
        <w:t xml:space="preserve"> and Efforts to Consult Outside the Agency</w:t>
      </w:r>
      <w:bookmarkEnd w:id="9"/>
      <w:r w:rsidR="009E2A85" w:rsidRPr="00BB3C01">
        <w:rPr>
          <w:rFonts w:ascii="Times New Roman" w:hAnsi="Times New Roman" w:cs="Times New Roman"/>
          <w:sz w:val="24"/>
          <w:szCs w:val="24"/>
        </w:rPr>
        <w:t xml:space="preserve"> </w:t>
      </w:r>
    </w:p>
    <w:p w14:paraId="4E0CF934" w14:textId="77777777" w:rsidR="009F7CCC" w:rsidRPr="009F7CCC" w:rsidRDefault="009F7CCC" w:rsidP="009F7CCC">
      <w:pPr>
        <w:spacing w:line="276" w:lineRule="auto"/>
        <w:ind w:left="360"/>
        <w:rPr>
          <w:sz w:val="24"/>
        </w:rPr>
      </w:pPr>
    </w:p>
    <w:p w14:paraId="0CF2C95F" w14:textId="77777777" w:rsidR="003E0661" w:rsidRDefault="009F7CCC" w:rsidP="003E0661">
      <w:pPr>
        <w:pStyle w:val="ListParagraph"/>
        <w:numPr>
          <w:ilvl w:val="0"/>
          <w:numId w:val="39"/>
        </w:numPr>
        <w:spacing w:after="240"/>
        <w:contextualSpacing w:val="0"/>
        <w:rPr>
          <w:rFonts w:ascii="Times New Roman" w:hAnsi="Times New Roman"/>
          <w:sz w:val="24"/>
          <w:szCs w:val="24"/>
          <w:highlight w:val="yellow"/>
        </w:rPr>
      </w:pPr>
      <w:r w:rsidRPr="003E0661">
        <w:rPr>
          <w:rFonts w:ascii="Times New Roman" w:hAnsi="Times New Roman"/>
          <w:sz w:val="24"/>
          <w:szCs w:val="24"/>
          <w:highlight w:val="yellow"/>
        </w:rPr>
        <w:t xml:space="preserve">A 60-day Notice was published in the Federal Register on January 20, 2016, Volume 81, Number 12, pages 3140-3142 (see </w:t>
      </w:r>
      <w:r w:rsidRPr="003E0661">
        <w:rPr>
          <w:rFonts w:ascii="Times New Roman" w:hAnsi="Times New Roman"/>
          <w:b/>
          <w:bCs/>
          <w:sz w:val="24"/>
          <w:szCs w:val="24"/>
          <w:highlight w:val="yellow"/>
        </w:rPr>
        <w:t>Attachment 6a</w:t>
      </w:r>
      <w:r w:rsidRPr="003E0661">
        <w:rPr>
          <w:rFonts w:ascii="Times New Roman" w:hAnsi="Times New Roman"/>
          <w:sz w:val="24"/>
          <w:szCs w:val="24"/>
          <w:highlight w:val="yellow"/>
        </w:rPr>
        <w:t xml:space="preserve">).  One public comment was received (see </w:t>
      </w:r>
      <w:r w:rsidRPr="003E0661">
        <w:rPr>
          <w:rFonts w:ascii="Times New Roman" w:hAnsi="Times New Roman"/>
          <w:b/>
          <w:bCs/>
          <w:sz w:val="24"/>
          <w:szCs w:val="24"/>
          <w:highlight w:val="yellow"/>
        </w:rPr>
        <w:t>Attachment 6b</w:t>
      </w:r>
      <w:r w:rsidRPr="003E0661">
        <w:rPr>
          <w:rFonts w:ascii="Times New Roman" w:hAnsi="Times New Roman"/>
          <w:sz w:val="24"/>
          <w:szCs w:val="24"/>
          <w:highlight w:val="yellow"/>
        </w:rPr>
        <w:t>).  This comment, from the Center for American Progress, commends the BRFSS for the inclusion of the module on sexual orientation and sexual identity and encourages the adoption of the module by more states in the future.  The module will remain on the list of approved options for the states for the upcoming years and will be available</w:t>
      </w:r>
      <w:r w:rsidR="003E0661">
        <w:rPr>
          <w:rFonts w:ascii="Times New Roman" w:hAnsi="Times New Roman"/>
          <w:sz w:val="24"/>
          <w:szCs w:val="24"/>
          <w:highlight w:val="yellow"/>
        </w:rPr>
        <w:t xml:space="preserve"> for use by all of the states.</w:t>
      </w:r>
    </w:p>
    <w:p w14:paraId="231682DA" w14:textId="5924088B" w:rsidR="009F7CCC" w:rsidRPr="006D1C8B" w:rsidRDefault="009F7CCC" w:rsidP="003E0661">
      <w:pPr>
        <w:pStyle w:val="ListParagraph"/>
        <w:numPr>
          <w:ilvl w:val="0"/>
          <w:numId w:val="39"/>
        </w:numPr>
        <w:spacing w:after="0"/>
        <w:contextualSpacing w:val="0"/>
        <w:rPr>
          <w:rFonts w:ascii="Times New Roman" w:hAnsi="Times New Roman"/>
          <w:sz w:val="24"/>
          <w:szCs w:val="24"/>
          <w:highlight w:val="yellow"/>
        </w:rPr>
      </w:pPr>
      <w:r w:rsidRPr="006D1C8B">
        <w:rPr>
          <w:rFonts w:ascii="Times New Roman" w:hAnsi="Times New Roman"/>
          <w:sz w:val="24"/>
          <w:szCs w:val="24"/>
          <w:highlight w:val="yellow"/>
        </w:rPr>
        <w:t xml:space="preserve">The states and territories participating in the BRFSS (see </w:t>
      </w:r>
      <w:r w:rsidRPr="006D1C8B">
        <w:rPr>
          <w:rFonts w:ascii="Times New Roman" w:hAnsi="Times New Roman"/>
          <w:b/>
          <w:bCs/>
          <w:sz w:val="24"/>
          <w:szCs w:val="24"/>
          <w:highlight w:val="yellow"/>
        </w:rPr>
        <w:t>Attachment 2</w:t>
      </w:r>
      <w:r w:rsidRPr="006D1C8B">
        <w:rPr>
          <w:rFonts w:ascii="Times New Roman" w:hAnsi="Times New Roman"/>
          <w:sz w:val="24"/>
          <w:szCs w:val="24"/>
          <w:highlight w:val="yellow"/>
        </w:rPr>
        <w:t xml:space="preserve">) have extensive input into BRFSS content through the annual BRFSS meeting and other discussion venues. States share their experiences about the BRFSS optional modules and state-specific questions, their experiences with other non-federal surveys, and their experiences with emergent topics and needs. These discussions inform the development and use of BRFSS questions and modules. In addition, CDC consults with methodologists and subject matter experts within the federal government (e. g., CDC/ATSDR, NCHS). Such consultation may include the wording of similar questions on other surveys, sharing of cognitive testing results and/or discussions of proposed changes in extant questions which produce data used by other agencies. </w:t>
      </w:r>
    </w:p>
    <w:p w14:paraId="7FD3783B" w14:textId="77777777" w:rsidR="00FD0168" w:rsidRPr="007216A6" w:rsidRDefault="00FD0168" w:rsidP="00CF17B9">
      <w:pPr>
        <w:spacing w:line="276" w:lineRule="auto"/>
        <w:rPr>
          <w:sz w:val="24"/>
          <w:highlight w:val="yellow"/>
        </w:rPr>
      </w:pPr>
    </w:p>
    <w:p w14:paraId="6EB877BA" w14:textId="77777777" w:rsidR="00ED028C" w:rsidRPr="00BB3C01" w:rsidRDefault="00ED028C" w:rsidP="00152CC3">
      <w:pPr>
        <w:pStyle w:val="Heading3"/>
        <w:numPr>
          <w:ilvl w:val="0"/>
          <w:numId w:val="22"/>
        </w:numPr>
        <w:spacing w:after="0" w:line="276" w:lineRule="auto"/>
        <w:ind w:left="0" w:firstLine="0"/>
        <w:rPr>
          <w:rFonts w:ascii="Times New Roman" w:hAnsi="Times New Roman" w:cs="Times New Roman"/>
          <w:sz w:val="24"/>
          <w:szCs w:val="24"/>
        </w:rPr>
      </w:pPr>
      <w:bookmarkStart w:id="10" w:name="_Toc396742702"/>
      <w:r w:rsidRPr="00BB3C01">
        <w:rPr>
          <w:rFonts w:ascii="Times New Roman" w:hAnsi="Times New Roman" w:cs="Times New Roman"/>
          <w:sz w:val="24"/>
          <w:szCs w:val="24"/>
        </w:rPr>
        <w:t>Explanation of any Payment/Gift to Respondents</w:t>
      </w:r>
      <w:bookmarkEnd w:id="10"/>
    </w:p>
    <w:p w14:paraId="35D603FF" w14:textId="77777777" w:rsidR="00E56539" w:rsidRPr="00BB3C01" w:rsidRDefault="00E56539" w:rsidP="00CF17B9">
      <w:pPr>
        <w:spacing w:line="276" w:lineRule="auto"/>
        <w:rPr>
          <w:sz w:val="24"/>
        </w:rPr>
      </w:pPr>
    </w:p>
    <w:p w14:paraId="6E6416FD" w14:textId="77777777" w:rsidR="00ED028C" w:rsidRDefault="00ED028C" w:rsidP="00CF17B9">
      <w:pPr>
        <w:spacing w:line="276" w:lineRule="auto"/>
        <w:rPr>
          <w:sz w:val="24"/>
        </w:rPr>
      </w:pPr>
      <w:r w:rsidRPr="00BB3C01">
        <w:rPr>
          <w:sz w:val="24"/>
        </w:rPr>
        <w:t>Not applicable.</w:t>
      </w:r>
    </w:p>
    <w:p w14:paraId="10D2E172" w14:textId="77777777" w:rsidR="00235E33" w:rsidRPr="00BB3C01" w:rsidRDefault="00235E33" w:rsidP="00CF17B9">
      <w:pPr>
        <w:spacing w:line="276" w:lineRule="auto"/>
        <w:rPr>
          <w:sz w:val="24"/>
        </w:rPr>
      </w:pPr>
    </w:p>
    <w:p w14:paraId="051F9DDF" w14:textId="74D6DD3E" w:rsidR="00ED028C" w:rsidRDefault="00555BB3" w:rsidP="00555BB3">
      <w:pPr>
        <w:pStyle w:val="Heading3"/>
        <w:numPr>
          <w:ilvl w:val="0"/>
          <w:numId w:val="22"/>
        </w:numPr>
        <w:spacing w:after="0" w:line="276" w:lineRule="auto"/>
        <w:rPr>
          <w:rFonts w:ascii="Times New Roman" w:hAnsi="Times New Roman" w:cs="Times New Roman"/>
          <w:sz w:val="24"/>
          <w:szCs w:val="24"/>
        </w:rPr>
      </w:pPr>
      <w:bookmarkStart w:id="11" w:name="_Toc396742703"/>
      <w:r w:rsidRPr="00555BB3">
        <w:rPr>
          <w:rFonts w:ascii="Times New Roman" w:hAnsi="Times New Roman" w:cs="Times New Roman"/>
          <w:sz w:val="24"/>
          <w:szCs w:val="24"/>
        </w:rPr>
        <w:t>Protection of the Privacy and Confidentiality of Information Provided by Respondents</w:t>
      </w:r>
      <w:r>
        <w:rPr>
          <w:rFonts w:ascii="Times New Roman" w:hAnsi="Times New Roman" w:cs="Times New Roman"/>
          <w:sz w:val="24"/>
          <w:szCs w:val="24"/>
        </w:rPr>
        <w:t xml:space="preserve"> </w:t>
      </w:r>
      <w:bookmarkEnd w:id="11"/>
    </w:p>
    <w:p w14:paraId="57E3CE62" w14:textId="77777777" w:rsidR="00FD3C92" w:rsidRDefault="00FD3C92" w:rsidP="00F54716"/>
    <w:p w14:paraId="528E5DE7" w14:textId="77777777" w:rsidR="00F54716" w:rsidRPr="00152CC3" w:rsidRDefault="00C347AB" w:rsidP="00152CC3">
      <w:pPr>
        <w:spacing w:line="276" w:lineRule="auto"/>
        <w:rPr>
          <w:sz w:val="24"/>
        </w:rPr>
      </w:pPr>
      <w:r w:rsidRPr="00152CC3">
        <w:rPr>
          <w:sz w:val="24"/>
        </w:rPr>
        <w:t>Overview of the Data Collection System</w:t>
      </w:r>
    </w:p>
    <w:p w14:paraId="3AB539F0" w14:textId="77777777" w:rsidR="00D42EA1" w:rsidRPr="00152CC3" w:rsidRDefault="00D42EA1" w:rsidP="00152CC3">
      <w:pPr>
        <w:spacing w:line="276" w:lineRule="auto"/>
        <w:rPr>
          <w:sz w:val="24"/>
        </w:rPr>
      </w:pPr>
    </w:p>
    <w:p w14:paraId="557C8FEB" w14:textId="77777777" w:rsidR="00C347AB" w:rsidRPr="00152CC3" w:rsidRDefault="00D42EA1" w:rsidP="00152CC3">
      <w:pPr>
        <w:spacing w:line="276" w:lineRule="auto"/>
        <w:rPr>
          <w:sz w:val="24"/>
        </w:rPr>
      </w:pPr>
      <w:r w:rsidRPr="00152CC3">
        <w:rPr>
          <w:sz w:val="24"/>
        </w:rPr>
        <w:t>R</w:t>
      </w:r>
      <w:r w:rsidR="005818F3" w:rsidRPr="00152CC3">
        <w:rPr>
          <w:sz w:val="24"/>
        </w:rPr>
        <w:t xml:space="preserve">andom digit dialing (RDD) </w:t>
      </w:r>
      <w:r w:rsidR="00C347AB" w:rsidRPr="00152CC3">
        <w:rPr>
          <w:sz w:val="24"/>
        </w:rPr>
        <w:t xml:space="preserve">telephone samples will be delivered to the states </w:t>
      </w:r>
      <w:r w:rsidRPr="00152CC3">
        <w:rPr>
          <w:sz w:val="24"/>
        </w:rPr>
        <w:t>on a monthly or quarterly schedule.</w:t>
      </w:r>
      <w:r w:rsidR="00C347AB" w:rsidRPr="00152CC3">
        <w:rPr>
          <w:sz w:val="24"/>
        </w:rPr>
        <w:t xml:space="preserve"> </w:t>
      </w:r>
      <w:r w:rsidRPr="00152CC3">
        <w:rPr>
          <w:sz w:val="24"/>
        </w:rPr>
        <w:t xml:space="preserve"> Information collection </w:t>
      </w:r>
      <w:r w:rsidR="00C347AB" w:rsidRPr="00152CC3">
        <w:rPr>
          <w:sz w:val="24"/>
        </w:rPr>
        <w:t xml:space="preserve">will be implemented by state health departments or their designees.  States will administer the core/rotating/emerging core questions without change.  States will determine which of the optional modules will be included in their </w:t>
      </w:r>
      <w:r w:rsidR="003F5C07" w:rsidRPr="00152CC3">
        <w:rPr>
          <w:sz w:val="24"/>
        </w:rPr>
        <w:t>jurisdictions</w:t>
      </w:r>
      <w:r w:rsidR="00C347AB" w:rsidRPr="00152CC3">
        <w:rPr>
          <w:sz w:val="24"/>
        </w:rPr>
        <w:t xml:space="preserve"> and whether the state will split the sample to allow for the inclusion of a large number of optional modules. </w:t>
      </w:r>
      <w:r w:rsidR="005818F3" w:rsidRPr="00152CC3">
        <w:rPr>
          <w:sz w:val="24"/>
        </w:rPr>
        <w:t xml:space="preserve">Field operations are managed by state health departments and/or their contractors following guidelines provided by the BRFSS (see Attachment 10a). States submit data to CDC 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w:t>
      </w:r>
      <w:r w:rsidR="00C347AB" w:rsidRPr="00152CC3">
        <w:rPr>
          <w:sz w:val="24"/>
        </w:rPr>
        <w:t xml:space="preserve">States run edit checking programs against the data and submit to the CDC on a monthly/quarterly basis.  CDC then conducts additional data quality processes and summarizes the data in YTD reports provided to the states.  At the end of each calendar year, data are finalized and weighted.  </w:t>
      </w:r>
    </w:p>
    <w:p w14:paraId="26A9FB25" w14:textId="77777777" w:rsidR="00C347AB" w:rsidRPr="00152CC3" w:rsidRDefault="00C347AB" w:rsidP="00152CC3">
      <w:pPr>
        <w:spacing w:line="276" w:lineRule="auto"/>
        <w:rPr>
          <w:sz w:val="24"/>
        </w:rPr>
      </w:pPr>
    </w:p>
    <w:p w14:paraId="62148CF0" w14:textId="77777777" w:rsidR="00C347AB" w:rsidRPr="00152CC3" w:rsidRDefault="00C347AB" w:rsidP="00152CC3">
      <w:pPr>
        <w:spacing w:line="276" w:lineRule="auto"/>
        <w:rPr>
          <w:sz w:val="24"/>
        </w:rPr>
      </w:pPr>
      <w:r w:rsidRPr="00152CC3">
        <w:rPr>
          <w:sz w:val="24"/>
        </w:rPr>
        <w:t xml:space="preserve">The datasets provided to the states at the end of the year include a large number of variables on calling attempts, final calling outcomes, questionnaire item responses and calculated variables.  A subset of the data set provided to the states is published on the BRFSS website for public use. </w:t>
      </w:r>
    </w:p>
    <w:p w14:paraId="496FAC80" w14:textId="77777777" w:rsidR="00C347AB" w:rsidRPr="00152CC3" w:rsidRDefault="00C347AB" w:rsidP="00152CC3">
      <w:pPr>
        <w:spacing w:line="276" w:lineRule="auto"/>
        <w:rPr>
          <w:sz w:val="24"/>
        </w:rPr>
      </w:pPr>
    </w:p>
    <w:p w14:paraId="5C39981E" w14:textId="77777777" w:rsidR="00C347AB" w:rsidRPr="00152CC3" w:rsidRDefault="00C347AB" w:rsidP="00152CC3">
      <w:pPr>
        <w:spacing w:line="276" w:lineRule="auto"/>
        <w:rPr>
          <w:sz w:val="24"/>
        </w:rPr>
      </w:pPr>
      <w:r w:rsidRPr="00152CC3">
        <w:rPr>
          <w:sz w:val="24"/>
        </w:rPr>
        <w:t xml:space="preserve">Items of </w:t>
      </w:r>
      <w:r w:rsidR="00D42EA1" w:rsidRPr="00152CC3">
        <w:rPr>
          <w:sz w:val="24"/>
        </w:rPr>
        <w:t>I</w:t>
      </w:r>
      <w:r w:rsidRPr="00152CC3">
        <w:rPr>
          <w:sz w:val="24"/>
        </w:rPr>
        <w:t xml:space="preserve">nformation to be </w:t>
      </w:r>
      <w:proofErr w:type="gramStart"/>
      <w:r w:rsidRPr="00152CC3">
        <w:rPr>
          <w:sz w:val="24"/>
        </w:rPr>
        <w:t>Collected</w:t>
      </w:r>
      <w:proofErr w:type="gramEnd"/>
    </w:p>
    <w:p w14:paraId="288DAD23" w14:textId="77777777" w:rsidR="00C347AB" w:rsidRPr="00152CC3" w:rsidRDefault="00C347AB" w:rsidP="00152CC3">
      <w:pPr>
        <w:spacing w:line="276" w:lineRule="auto"/>
        <w:rPr>
          <w:sz w:val="24"/>
        </w:rPr>
      </w:pPr>
    </w:p>
    <w:p w14:paraId="5E37E351" w14:textId="77777777" w:rsidR="00C347AB" w:rsidRPr="00152CC3" w:rsidRDefault="00C347AB" w:rsidP="00152CC3">
      <w:pPr>
        <w:spacing w:line="276" w:lineRule="auto"/>
        <w:rPr>
          <w:sz w:val="24"/>
        </w:rPr>
      </w:pPr>
      <w:r w:rsidRPr="00152CC3">
        <w:rPr>
          <w:sz w:val="24"/>
        </w:rPr>
        <w:t xml:space="preserve">The BRFSS </w:t>
      </w:r>
      <w:r w:rsidR="00D42EA1" w:rsidRPr="00152CC3">
        <w:rPr>
          <w:sz w:val="24"/>
        </w:rPr>
        <w:t xml:space="preserve">core </w:t>
      </w:r>
      <w:r w:rsidRPr="00152CC3">
        <w:rPr>
          <w:sz w:val="24"/>
        </w:rPr>
        <w:t xml:space="preserve">questionnaire (see </w:t>
      </w:r>
      <w:r w:rsidRPr="00F3635B">
        <w:rPr>
          <w:b/>
          <w:sz w:val="24"/>
        </w:rPr>
        <w:t>Attachment 3a</w:t>
      </w:r>
      <w:r w:rsidR="00D42EA1" w:rsidRPr="00152CC3">
        <w:rPr>
          <w:sz w:val="24"/>
        </w:rPr>
        <w:t xml:space="preserve"> and </w:t>
      </w:r>
      <w:r w:rsidR="0056272D" w:rsidRPr="00F3635B">
        <w:rPr>
          <w:b/>
          <w:sz w:val="24"/>
        </w:rPr>
        <w:t xml:space="preserve">Attachment </w:t>
      </w:r>
      <w:r w:rsidR="00D42EA1" w:rsidRPr="00F3635B">
        <w:rPr>
          <w:b/>
          <w:sz w:val="24"/>
        </w:rPr>
        <w:t>3b</w:t>
      </w:r>
      <w:r w:rsidRPr="00152CC3">
        <w:rPr>
          <w:sz w:val="24"/>
        </w:rPr>
        <w:t>) includes information on health status, health risk</w:t>
      </w:r>
      <w:r w:rsidR="005818F3" w:rsidRPr="00152CC3">
        <w:rPr>
          <w:sz w:val="24"/>
        </w:rPr>
        <w:t xml:space="preserve"> and risk </w:t>
      </w:r>
      <w:proofErr w:type="gramStart"/>
      <w:r w:rsidR="005818F3" w:rsidRPr="00152CC3">
        <w:rPr>
          <w:sz w:val="24"/>
        </w:rPr>
        <w:t xml:space="preserve">preventive </w:t>
      </w:r>
      <w:r w:rsidRPr="00152CC3">
        <w:rPr>
          <w:sz w:val="24"/>
        </w:rPr>
        <w:t xml:space="preserve"> behaviors</w:t>
      </w:r>
      <w:proofErr w:type="gramEnd"/>
      <w:r w:rsidRPr="00152CC3">
        <w:rPr>
          <w:sz w:val="24"/>
        </w:rPr>
        <w:t xml:space="preserve">, </w:t>
      </w:r>
      <w:r w:rsidR="005818F3" w:rsidRPr="00152CC3">
        <w:rPr>
          <w:sz w:val="24"/>
        </w:rPr>
        <w:t>as well as basic demographic information. Optional modules which are selecte</w:t>
      </w:r>
      <w:r w:rsidR="00152CC3">
        <w:rPr>
          <w:sz w:val="24"/>
        </w:rPr>
        <w:t>d</w:t>
      </w:r>
      <w:r w:rsidR="005818F3" w:rsidRPr="00152CC3">
        <w:rPr>
          <w:sz w:val="24"/>
        </w:rPr>
        <w:t xml:space="preserve"> by individual states, based on their information needs, must also be implemented as written without changes in wording.  Optional modules cover a range of health topics (see </w:t>
      </w:r>
      <w:r w:rsidR="005818F3" w:rsidRPr="00F3635B">
        <w:rPr>
          <w:b/>
          <w:sz w:val="24"/>
        </w:rPr>
        <w:t>Attachment 4b</w:t>
      </w:r>
      <w:r w:rsidR="005818F3" w:rsidRPr="00152CC3">
        <w:rPr>
          <w:sz w:val="24"/>
        </w:rPr>
        <w:t xml:space="preserve">). Other than phone numbers, which are part of the original sample files sent to the states, no information in identifiable form (IIF) will be collected from respondents during the telephone interviews. On occasions when states make appointments to call selected respondents back after portions of the survey have been completed, first names may be given to ensure that the remainder of the interview is conducted with the same individual. States must develop and maintain procedures to ensure respondents’ privacy, assure and document the quality of the interviewing process, and supervise and monitor trained interviewers. </w:t>
      </w:r>
    </w:p>
    <w:p w14:paraId="21187ED5" w14:textId="77777777" w:rsidR="005818F3" w:rsidRPr="00152CC3" w:rsidRDefault="005818F3" w:rsidP="00152CC3">
      <w:pPr>
        <w:spacing w:line="276" w:lineRule="auto"/>
        <w:rPr>
          <w:sz w:val="24"/>
        </w:rPr>
      </w:pPr>
    </w:p>
    <w:p w14:paraId="43C67424" w14:textId="77777777" w:rsidR="005818F3" w:rsidRPr="00152CC3" w:rsidRDefault="005818F3" w:rsidP="00152CC3">
      <w:pPr>
        <w:spacing w:line="276" w:lineRule="auto"/>
        <w:rPr>
          <w:sz w:val="24"/>
        </w:rPr>
      </w:pPr>
      <w:r w:rsidRPr="00152CC3">
        <w:rPr>
          <w:sz w:val="24"/>
        </w:rPr>
        <w:t>How Information Will Be Shared and For What Purpose</w:t>
      </w:r>
    </w:p>
    <w:p w14:paraId="2F625CD9" w14:textId="77777777" w:rsidR="005818F3" w:rsidRPr="00152CC3" w:rsidRDefault="005818F3" w:rsidP="00152CC3">
      <w:pPr>
        <w:spacing w:line="276" w:lineRule="auto"/>
        <w:rPr>
          <w:sz w:val="24"/>
        </w:rPr>
      </w:pPr>
    </w:p>
    <w:p w14:paraId="6B90CD84" w14:textId="77777777" w:rsidR="00B50865" w:rsidRPr="00152CC3" w:rsidRDefault="005818F3" w:rsidP="00152CC3">
      <w:pPr>
        <w:spacing w:line="276" w:lineRule="auto"/>
        <w:rPr>
          <w:sz w:val="24"/>
        </w:rPr>
      </w:pPr>
      <w:r w:rsidRPr="00152CC3">
        <w:rPr>
          <w:sz w:val="24"/>
        </w:rPr>
        <w:t xml:space="preserve">Since state health departments and/or their designees are the data collectors for the BRFSS, information will originate with the states.  </w:t>
      </w:r>
      <w:r w:rsidR="00F34A64">
        <w:rPr>
          <w:sz w:val="24"/>
        </w:rPr>
        <w:t xml:space="preserve">States may determine whether and how their data will be released to third parties. </w:t>
      </w:r>
      <w:r w:rsidRPr="00152CC3">
        <w:rPr>
          <w:sz w:val="24"/>
        </w:rPr>
        <w:t xml:space="preserve">The CDC maintains an upload website by which data are submitted monthly/quarterly.  </w:t>
      </w:r>
      <w:r w:rsidR="00224436" w:rsidRPr="00152CC3">
        <w:rPr>
          <w:sz w:val="24"/>
        </w:rPr>
        <w:t>CDC does not transmit data from one state to any other, with the exception of cell phone interviews of persons who have a</w:t>
      </w:r>
      <w:r w:rsidR="00D93545">
        <w:rPr>
          <w:sz w:val="24"/>
        </w:rPr>
        <w:t>n area</w:t>
      </w:r>
      <w:r w:rsidR="00224436" w:rsidRPr="00152CC3">
        <w:rPr>
          <w:sz w:val="24"/>
        </w:rPr>
        <w:t xml:space="preserve"> code </w:t>
      </w:r>
      <w:r w:rsidR="00D93545">
        <w:rPr>
          <w:sz w:val="24"/>
        </w:rPr>
        <w:t>from</w:t>
      </w:r>
      <w:r w:rsidR="00224436" w:rsidRPr="00152CC3">
        <w:rPr>
          <w:sz w:val="24"/>
        </w:rPr>
        <w:t xml:space="preserve"> one state, but who actually live in another state.  </w:t>
      </w:r>
      <w:r w:rsidR="007A3553" w:rsidRPr="00152CC3">
        <w:rPr>
          <w:sz w:val="24"/>
        </w:rPr>
        <w:t xml:space="preserve">Telephone numbers are not linked to respondents. Files containing RDD telephone samples are kept separately from files which include responses to questionnaire items. </w:t>
      </w:r>
      <w:r w:rsidR="00E7076D" w:rsidRPr="00152CC3">
        <w:rPr>
          <w:sz w:val="24"/>
        </w:rPr>
        <w:t>CDC receives only de-identified records.</w:t>
      </w:r>
      <w:r w:rsidR="008259BC" w:rsidRPr="00152CC3">
        <w:rPr>
          <w:sz w:val="24"/>
        </w:rPr>
        <w:t xml:space="preserve"> </w:t>
      </w:r>
      <w:r w:rsidR="00C63219" w:rsidRPr="00152CC3">
        <w:rPr>
          <w:sz w:val="24"/>
        </w:rPr>
        <w:t xml:space="preserve">Sample files contain sequence numbers </w:t>
      </w:r>
      <w:r w:rsidR="00B50865" w:rsidRPr="00152CC3">
        <w:rPr>
          <w:sz w:val="24"/>
        </w:rPr>
        <w:t xml:space="preserve">which are provided by the sampling vendor and used by data collectors (the states or their designees) </w:t>
      </w:r>
      <w:r w:rsidR="00C63219" w:rsidRPr="00152CC3">
        <w:rPr>
          <w:sz w:val="24"/>
        </w:rPr>
        <w:t xml:space="preserve">to determine calling outcomes for each phone number.  </w:t>
      </w:r>
      <w:r w:rsidR="00B50865" w:rsidRPr="00152CC3">
        <w:rPr>
          <w:sz w:val="24"/>
        </w:rPr>
        <w:t xml:space="preserve">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w:t>
      </w:r>
      <w:r w:rsidR="00953671" w:rsidRPr="00152CC3">
        <w:rPr>
          <w:sz w:val="24"/>
        </w:rPr>
        <w:t>States keep r</w:t>
      </w:r>
      <w:r w:rsidR="00B50865" w:rsidRPr="00152CC3">
        <w:rPr>
          <w:sz w:val="24"/>
        </w:rPr>
        <w:t xml:space="preserve">esponses to the </w:t>
      </w:r>
      <w:proofErr w:type="gramStart"/>
      <w:r w:rsidR="00B50865" w:rsidRPr="00152CC3">
        <w:rPr>
          <w:sz w:val="24"/>
        </w:rPr>
        <w:t xml:space="preserve">BRFSS  </w:t>
      </w:r>
      <w:r w:rsidR="00ED2B96" w:rsidRPr="00152CC3">
        <w:rPr>
          <w:sz w:val="24"/>
        </w:rPr>
        <w:t>questionnaire</w:t>
      </w:r>
      <w:proofErr w:type="gramEnd"/>
      <w:r w:rsidR="00ED2B96" w:rsidRPr="00152CC3">
        <w:rPr>
          <w:sz w:val="24"/>
        </w:rPr>
        <w:t xml:space="preserve"> </w:t>
      </w:r>
      <w:r w:rsidR="00B50865" w:rsidRPr="00152CC3">
        <w:rPr>
          <w:sz w:val="24"/>
        </w:rPr>
        <w:t>separately from sample files. After data collection, s</w:t>
      </w:r>
      <w:r w:rsidR="00C63219" w:rsidRPr="00152CC3">
        <w:rPr>
          <w:sz w:val="24"/>
        </w:rPr>
        <w:t xml:space="preserve">equence numbers are </w:t>
      </w:r>
      <w:r w:rsidR="00B50865" w:rsidRPr="00152CC3">
        <w:rPr>
          <w:sz w:val="24"/>
        </w:rPr>
        <w:t xml:space="preserve">recoded </w:t>
      </w:r>
      <w:r w:rsidR="00C63219" w:rsidRPr="00152CC3">
        <w:rPr>
          <w:sz w:val="24"/>
        </w:rPr>
        <w:t xml:space="preserve">to prevent subsequent links </w:t>
      </w:r>
      <w:r w:rsidR="00B50865" w:rsidRPr="00152CC3">
        <w:rPr>
          <w:sz w:val="24"/>
        </w:rPr>
        <w:t xml:space="preserve">of </w:t>
      </w:r>
      <w:r w:rsidR="00C63219" w:rsidRPr="00152CC3">
        <w:rPr>
          <w:sz w:val="24"/>
        </w:rPr>
        <w:t>sample files</w:t>
      </w:r>
      <w:r w:rsidR="00B50865" w:rsidRPr="00152CC3">
        <w:rPr>
          <w:sz w:val="24"/>
        </w:rPr>
        <w:t xml:space="preserve"> and responses to questions</w:t>
      </w:r>
      <w:r w:rsidR="00C63219" w:rsidRPr="00152CC3">
        <w:rPr>
          <w:sz w:val="24"/>
        </w:rPr>
        <w:t xml:space="preserve"> by any person or organization involved in data collection. </w:t>
      </w:r>
      <w:r w:rsidR="00B50865" w:rsidRPr="00152CC3">
        <w:rPr>
          <w:sz w:val="24"/>
        </w:rPr>
        <w:t xml:space="preserve">State level data sets are owned by individual states. </w:t>
      </w:r>
      <w:r w:rsidR="003F5C07" w:rsidRPr="00152CC3">
        <w:rPr>
          <w:sz w:val="24"/>
        </w:rPr>
        <w:t>A subset of state data sets is</w:t>
      </w:r>
      <w:r w:rsidR="00B50865" w:rsidRPr="00152CC3">
        <w:rPr>
          <w:sz w:val="24"/>
        </w:rPr>
        <w:t xml:space="preserve"> provided for public use. </w:t>
      </w:r>
      <w:r w:rsidR="008259BC" w:rsidRPr="00152CC3">
        <w:rPr>
          <w:sz w:val="24"/>
        </w:rPr>
        <w:t xml:space="preserve">Public use data sets have been stripped of a number of variables which provide locational information on the respondents (including zip codes, </w:t>
      </w:r>
      <w:r w:rsidR="0056272D">
        <w:rPr>
          <w:sz w:val="24"/>
        </w:rPr>
        <w:t xml:space="preserve">and </w:t>
      </w:r>
      <w:r w:rsidR="008259BC" w:rsidRPr="00152CC3">
        <w:rPr>
          <w:sz w:val="24"/>
        </w:rPr>
        <w:t xml:space="preserve">county identifiers for counties with adult populations of less than 10,000), occupational information, </w:t>
      </w:r>
      <w:r w:rsidR="00C63219" w:rsidRPr="00152CC3">
        <w:rPr>
          <w:sz w:val="24"/>
        </w:rPr>
        <w:t xml:space="preserve">uncategorized </w:t>
      </w:r>
      <w:r w:rsidR="008259BC" w:rsidRPr="00152CC3">
        <w:rPr>
          <w:sz w:val="24"/>
        </w:rPr>
        <w:t>age</w:t>
      </w:r>
      <w:r w:rsidR="00C63219" w:rsidRPr="00152CC3">
        <w:rPr>
          <w:sz w:val="24"/>
        </w:rPr>
        <w:t>s</w:t>
      </w:r>
      <w:r w:rsidR="008259BC" w:rsidRPr="00152CC3">
        <w:rPr>
          <w:sz w:val="24"/>
        </w:rPr>
        <w:t xml:space="preserve"> of respondents</w:t>
      </w:r>
      <w:r w:rsidR="0056272D">
        <w:rPr>
          <w:sz w:val="24"/>
        </w:rPr>
        <w:t>,</w:t>
      </w:r>
      <w:r w:rsidR="00C63219" w:rsidRPr="00152CC3">
        <w:rPr>
          <w:sz w:val="24"/>
        </w:rPr>
        <w:t xml:space="preserve"> and detailed race. </w:t>
      </w:r>
      <w:r w:rsidR="00F34A64">
        <w:rPr>
          <w:sz w:val="24"/>
        </w:rPr>
        <w:t>CDC may provide data with locational information for internal users to produce small area estimates of health indicators.</w:t>
      </w:r>
    </w:p>
    <w:p w14:paraId="2D29353E" w14:textId="77777777" w:rsidR="00224436" w:rsidRPr="00152CC3" w:rsidRDefault="00224436" w:rsidP="00152CC3">
      <w:pPr>
        <w:spacing w:line="276" w:lineRule="auto"/>
        <w:rPr>
          <w:sz w:val="24"/>
        </w:rPr>
      </w:pPr>
    </w:p>
    <w:p w14:paraId="20EC61C5" w14:textId="77777777" w:rsidR="00224436" w:rsidRPr="00152CC3" w:rsidRDefault="00224436" w:rsidP="00152CC3">
      <w:pPr>
        <w:spacing w:line="276" w:lineRule="auto"/>
        <w:rPr>
          <w:sz w:val="24"/>
        </w:rPr>
      </w:pPr>
      <w:r w:rsidRPr="00152CC3">
        <w:rPr>
          <w:sz w:val="24"/>
        </w:rPr>
        <w:t xml:space="preserve">Impact of the Proposed Collection on Respondents’ Privacy </w:t>
      </w:r>
    </w:p>
    <w:p w14:paraId="276F78AB" w14:textId="77777777" w:rsidR="00224436" w:rsidRPr="00152CC3" w:rsidRDefault="00224436" w:rsidP="00152CC3">
      <w:pPr>
        <w:spacing w:line="276" w:lineRule="auto"/>
        <w:rPr>
          <w:sz w:val="24"/>
        </w:rPr>
      </w:pPr>
    </w:p>
    <w:p w14:paraId="7A74F123" w14:textId="5D198938" w:rsidR="00224436" w:rsidRPr="00152CC3" w:rsidRDefault="00224436" w:rsidP="00152CC3">
      <w:pPr>
        <w:spacing w:line="276" w:lineRule="auto"/>
        <w:rPr>
          <w:sz w:val="24"/>
        </w:rPr>
      </w:pPr>
      <w:r w:rsidRPr="00152CC3">
        <w:rPr>
          <w:sz w:val="24"/>
        </w:rPr>
        <w:t xml:space="preserve">BRFSS sample files include phone numbers, and some addresses.  Addresses are only available for telephone numbers in the landline sample where the sample contractor has been able to match phone numbers and addresses.  These </w:t>
      </w:r>
      <w:r w:rsidR="003F5C07" w:rsidRPr="00152CC3">
        <w:rPr>
          <w:sz w:val="24"/>
        </w:rPr>
        <w:t>addresses</w:t>
      </w:r>
      <w:r w:rsidRPr="00152CC3">
        <w:rPr>
          <w:sz w:val="24"/>
        </w:rPr>
        <w:t xml:space="preserve"> are used by some states to send advance letters to households in the landline sample.  No address matching is done for cell phone numbers.  If a state does not send advance letters, addresses are not included in the sample files.  Approximately 40 states use advance letters, with about 60% of the landline sample having a matching address. </w:t>
      </w:r>
    </w:p>
    <w:p w14:paraId="7353D4AE" w14:textId="77777777" w:rsidR="00224436" w:rsidRPr="00152CC3" w:rsidRDefault="00224436" w:rsidP="00152CC3">
      <w:pPr>
        <w:spacing w:line="276" w:lineRule="auto"/>
        <w:rPr>
          <w:sz w:val="24"/>
        </w:rPr>
      </w:pPr>
    </w:p>
    <w:p w14:paraId="721318E9" w14:textId="77777777" w:rsidR="00DE1EAB" w:rsidRPr="00152CC3" w:rsidRDefault="00224436" w:rsidP="00152CC3">
      <w:pPr>
        <w:spacing w:line="276" w:lineRule="auto"/>
        <w:rPr>
          <w:sz w:val="24"/>
        </w:rPr>
      </w:pPr>
      <w:r w:rsidRPr="00152CC3">
        <w:rPr>
          <w:sz w:val="24"/>
        </w:rPr>
        <w:t xml:space="preserve">Since sample files are separate from datasets, no phone numbers or addresses are included in the datasets.  </w:t>
      </w:r>
      <w:r w:rsidR="00DE1EAB" w:rsidRPr="00152CC3">
        <w:rPr>
          <w:sz w:val="24"/>
        </w:rPr>
        <w:t xml:space="preserve">No dates of birth, last names, or email address are obtained.  Information that details race/ethnicity, occupation and small geographic residence (such as county or zip code) is suppressed in the public use dataset.   </w:t>
      </w:r>
    </w:p>
    <w:p w14:paraId="61AF8CAB" w14:textId="77777777" w:rsidR="00DE1EAB" w:rsidRPr="00152CC3" w:rsidRDefault="00DE1EAB" w:rsidP="00152CC3">
      <w:pPr>
        <w:spacing w:line="276" w:lineRule="auto"/>
        <w:rPr>
          <w:sz w:val="24"/>
        </w:rPr>
      </w:pPr>
    </w:p>
    <w:p w14:paraId="26B456DC" w14:textId="77777777" w:rsidR="00DE1EAB" w:rsidRPr="00152CC3" w:rsidRDefault="00D42EA1" w:rsidP="00152CC3">
      <w:pPr>
        <w:spacing w:line="276" w:lineRule="auto"/>
        <w:rPr>
          <w:sz w:val="24"/>
        </w:rPr>
      </w:pPr>
      <w:r w:rsidRPr="00152CC3">
        <w:rPr>
          <w:sz w:val="24"/>
        </w:rPr>
        <w:t xml:space="preserve">How </w:t>
      </w:r>
      <w:r w:rsidR="00DE1EAB" w:rsidRPr="00152CC3">
        <w:rPr>
          <w:sz w:val="24"/>
        </w:rPr>
        <w:t xml:space="preserve">Individuals </w:t>
      </w:r>
      <w:r w:rsidRPr="00152CC3">
        <w:rPr>
          <w:sz w:val="24"/>
        </w:rPr>
        <w:t xml:space="preserve">Are </w:t>
      </w:r>
      <w:r w:rsidR="00DE1EAB" w:rsidRPr="00152CC3">
        <w:rPr>
          <w:sz w:val="24"/>
        </w:rPr>
        <w:t xml:space="preserve">Informed That Providing Information Is Voluntary </w:t>
      </w:r>
      <w:proofErr w:type="gramStart"/>
      <w:r w:rsidR="00DE1EAB" w:rsidRPr="00152CC3">
        <w:rPr>
          <w:sz w:val="24"/>
        </w:rPr>
        <w:t>Or</w:t>
      </w:r>
      <w:proofErr w:type="gramEnd"/>
      <w:r w:rsidR="00DE1EAB" w:rsidRPr="00152CC3">
        <w:rPr>
          <w:sz w:val="24"/>
        </w:rPr>
        <w:t xml:space="preserve"> Mandatory</w:t>
      </w:r>
    </w:p>
    <w:p w14:paraId="6F750E7C" w14:textId="77777777" w:rsidR="00DE1EAB" w:rsidRPr="00152CC3" w:rsidRDefault="00DE1EAB" w:rsidP="00152CC3">
      <w:pPr>
        <w:spacing w:line="276" w:lineRule="auto"/>
        <w:rPr>
          <w:sz w:val="24"/>
        </w:rPr>
      </w:pPr>
    </w:p>
    <w:p w14:paraId="78B99FB5" w14:textId="77777777" w:rsidR="007A3553" w:rsidRPr="00152CC3" w:rsidRDefault="00DE1EAB" w:rsidP="00152CC3">
      <w:pPr>
        <w:spacing w:line="276" w:lineRule="auto"/>
        <w:rPr>
          <w:sz w:val="24"/>
        </w:rPr>
      </w:pPr>
      <w:r w:rsidRPr="00152CC3">
        <w:rPr>
          <w:sz w:val="24"/>
        </w:rPr>
        <w:t xml:space="preserve">Individuals participating in the BRFSS are informed that they do not have to participate and that they may refuse to answer any question. </w:t>
      </w:r>
    </w:p>
    <w:p w14:paraId="0430DBEB" w14:textId="77777777" w:rsidR="008259BC" w:rsidRPr="00152CC3" w:rsidRDefault="008259BC" w:rsidP="00095C08">
      <w:pPr>
        <w:spacing w:line="276" w:lineRule="auto"/>
        <w:rPr>
          <w:sz w:val="24"/>
        </w:rPr>
      </w:pPr>
    </w:p>
    <w:p w14:paraId="61716EE8" w14:textId="77777777" w:rsidR="00DE1EAB" w:rsidRPr="00152CC3" w:rsidRDefault="00DE1EAB">
      <w:pPr>
        <w:spacing w:line="276" w:lineRule="auto"/>
        <w:rPr>
          <w:sz w:val="24"/>
        </w:rPr>
      </w:pPr>
      <w:r w:rsidRPr="00152CC3">
        <w:rPr>
          <w:sz w:val="24"/>
        </w:rPr>
        <w:t>Opportunities to Consent</w:t>
      </w:r>
    </w:p>
    <w:p w14:paraId="57B89E62" w14:textId="77777777" w:rsidR="00DE1EAB" w:rsidRPr="00152CC3" w:rsidRDefault="00DE1EAB">
      <w:pPr>
        <w:spacing w:line="276" w:lineRule="auto"/>
        <w:rPr>
          <w:sz w:val="24"/>
        </w:rPr>
      </w:pPr>
    </w:p>
    <w:p w14:paraId="60A10937" w14:textId="37B2208E" w:rsidR="00DE1EAB" w:rsidRPr="00152CC3" w:rsidRDefault="008A24A9">
      <w:pPr>
        <w:spacing w:line="276" w:lineRule="auto"/>
        <w:rPr>
          <w:sz w:val="24"/>
        </w:rPr>
      </w:pPr>
      <w:r w:rsidRPr="00152CC3">
        <w:rPr>
          <w:sz w:val="24"/>
        </w:rPr>
        <w:t>Verbal consent is obtained during the initial contact and screening process (</w:t>
      </w:r>
      <w:r w:rsidR="00F34037">
        <w:rPr>
          <w:sz w:val="24"/>
        </w:rPr>
        <w:t xml:space="preserve">see </w:t>
      </w:r>
      <w:r w:rsidRPr="00F3635B">
        <w:rPr>
          <w:b/>
          <w:sz w:val="24"/>
        </w:rPr>
        <w:t xml:space="preserve">Attachment </w:t>
      </w:r>
      <w:r w:rsidR="00D42EA1" w:rsidRPr="00F3635B">
        <w:rPr>
          <w:b/>
          <w:sz w:val="24"/>
        </w:rPr>
        <w:t>8</w:t>
      </w:r>
      <w:r w:rsidRPr="00F3635B">
        <w:rPr>
          <w:b/>
          <w:sz w:val="24"/>
        </w:rPr>
        <w:t>a</w:t>
      </w:r>
      <w:r w:rsidRPr="00152CC3">
        <w:rPr>
          <w:sz w:val="24"/>
        </w:rPr>
        <w:t xml:space="preserve"> and </w:t>
      </w:r>
      <w:r w:rsidR="00F34037" w:rsidRPr="00F3635B">
        <w:rPr>
          <w:b/>
          <w:sz w:val="24"/>
        </w:rPr>
        <w:t xml:space="preserve">Attachment </w:t>
      </w:r>
      <w:r w:rsidR="00D42EA1" w:rsidRPr="00F3635B">
        <w:rPr>
          <w:b/>
          <w:sz w:val="24"/>
        </w:rPr>
        <w:t>8</w:t>
      </w:r>
      <w:r w:rsidRPr="00F3635B">
        <w:rPr>
          <w:b/>
          <w:sz w:val="24"/>
        </w:rPr>
        <w:t>b</w:t>
      </w:r>
      <w:r w:rsidRPr="00152CC3">
        <w:rPr>
          <w:sz w:val="24"/>
        </w:rPr>
        <w:t xml:space="preserve">). The introductory script, including the voluntary nature of the survey, precedes the survey questions.  </w:t>
      </w:r>
    </w:p>
    <w:p w14:paraId="1CEB673D" w14:textId="77777777" w:rsidR="008A24A9" w:rsidRPr="00152CC3" w:rsidRDefault="008A24A9">
      <w:pPr>
        <w:spacing w:line="276" w:lineRule="auto"/>
        <w:rPr>
          <w:sz w:val="24"/>
        </w:rPr>
      </w:pPr>
    </w:p>
    <w:p w14:paraId="0DE443FD" w14:textId="77777777" w:rsidR="008A24A9" w:rsidRPr="00152CC3" w:rsidRDefault="008A24A9">
      <w:pPr>
        <w:spacing w:line="276" w:lineRule="auto"/>
        <w:rPr>
          <w:sz w:val="24"/>
        </w:rPr>
      </w:pPr>
      <w:r w:rsidRPr="00152CC3">
        <w:rPr>
          <w:sz w:val="24"/>
        </w:rPr>
        <w:t>How Information Will Be Secured</w:t>
      </w:r>
    </w:p>
    <w:p w14:paraId="0910F690" w14:textId="77777777" w:rsidR="008A24A9" w:rsidRPr="00152CC3" w:rsidRDefault="008A24A9">
      <w:pPr>
        <w:spacing w:line="276" w:lineRule="auto"/>
        <w:rPr>
          <w:sz w:val="24"/>
        </w:rPr>
      </w:pPr>
    </w:p>
    <w:p w14:paraId="6ACFA7E2" w14:textId="77777777" w:rsidR="008A24A9" w:rsidRPr="00152CC3" w:rsidRDefault="008A24A9">
      <w:pPr>
        <w:spacing w:line="276" w:lineRule="auto"/>
        <w:rPr>
          <w:sz w:val="24"/>
        </w:rPr>
      </w:pPr>
      <w:r w:rsidRPr="00152CC3">
        <w:rPr>
          <w:sz w:val="24"/>
        </w:rPr>
        <w:t xml:space="preserve">Access to state data sets will be limited to the states themselves and CDC contractors and staff who conduct weighting and data cleaning </w:t>
      </w:r>
      <w:r w:rsidR="003F5C07" w:rsidRPr="00152CC3">
        <w:rPr>
          <w:sz w:val="24"/>
        </w:rPr>
        <w:t>procedures</w:t>
      </w:r>
      <w:r w:rsidRPr="00152CC3">
        <w:rPr>
          <w:sz w:val="24"/>
        </w:rPr>
        <w:t xml:space="preserve">.  Security measures include: 1) </w:t>
      </w:r>
      <w:r w:rsidR="00D42EA1" w:rsidRPr="00152CC3">
        <w:rPr>
          <w:sz w:val="24"/>
          <w:u w:val="single"/>
        </w:rPr>
        <w:t>P</w:t>
      </w:r>
      <w:r w:rsidRPr="00152CC3">
        <w:rPr>
          <w:sz w:val="24"/>
          <w:u w:val="single"/>
        </w:rPr>
        <w:t>hysical controls</w:t>
      </w:r>
      <w:r w:rsidRPr="00152CC3">
        <w:rPr>
          <w:sz w:val="24"/>
        </w:rPr>
        <w:t xml:space="preserve">: CDC facilities are secure, ID accessed buildings.  Data will not be stored in hard copy formats; </w:t>
      </w:r>
      <w:r w:rsidR="00D42EA1" w:rsidRPr="00152CC3">
        <w:rPr>
          <w:sz w:val="24"/>
        </w:rPr>
        <w:t xml:space="preserve">and </w:t>
      </w:r>
      <w:r w:rsidRPr="00152CC3">
        <w:rPr>
          <w:sz w:val="24"/>
        </w:rPr>
        <w:t xml:space="preserve">2) </w:t>
      </w:r>
      <w:r w:rsidR="00D42EA1" w:rsidRPr="00152CC3">
        <w:rPr>
          <w:sz w:val="24"/>
          <w:u w:val="single"/>
        </w:rPr>
        <w:t>T</w:t>
      </w:r>
      <w:r w:rsidRPr="00152CC3">
        <w:rPr>
          <w:sz w:val="24"/>
          <w:u w:val="single"/>
        </w:rPr>
        <w:t>echnical controls</w:t>
      </w:r>
      <w:r w:rsidRPr="00152CC3">
        <w:rPr>
          <w:sz w:val="24"/>
        </w:rPr>
        <w:t>:</w:t>
      </w:r>
      <w:r w:rsidR="00D42EA1" w:rsidRPr="00152CC3">
        <w:rPr>
          <w:sz w:val="24"/>
        </w:rPr>
        <w:t xml:space="preserve"> </w:t>
      </w:r>
      <w:r w:rsidRPr="00152CC3">
        <w:rPr>
          <w:sz w:val="24"/>
        </w:rPr>
        <w:t xml:space="preserve">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14:paraId="3B68846F" w14:textId="77777777" w:rsidR="008A24A9" w:rsidRPr="00152CC3" w:rsidRDefault="008A24A9">
      <w:pPr>
        <w:spacing w:line="276" w:lineRule="auto"/>
        <w:rPr>
          <w:sz w:val="24"/>
        </w:rPr>
      </w:pPr>
    </w:p>
    <w:p w14:paraId="33AD6F91" w14:textId="77777777" w:rsidR="008A24A9" w:rsidRPr="00152CC3" w:rsidRDefault="008A24A9">
      <w:pPr>
        <w:spacing w:line="276" w:lineRule="auto"/>
        <w:rPr>
          <w:sz w:val="24"/>
        </w:rPr>
      </w:pPr>
      <w:r w:rsidRPr="00152CC3">
        <w:rPr>
          <w:sz w:val="24"/>
        </w:rPr>
        <w:t>Privacy Act</w:t>
      </w:r>
      <w:r w:rsidR="00D42EA1" w:rsidRPr="00152CC3">
        <w:rPr>
          <w:sz w:val="24"/>
        </w:rPr>
        <w:t xml:space="preserve"> Determination</w:t>
      </w:r>
    </w:p>
    <w:p w14:paraId="1F9DCDF7" w14:textId="77777777" w:rsidR="008A24A9" w:rsidRPr="00152CC3" w:rsidRDefault="008A24A9">
      <w:pPr>
        <w:spacing w:line="276" w:lineRule="auto"/>
        <w:rPr>
          <w:sz w:val="24"/>
        </w:rPr>
      </w:pPr>
    </w:p>
    <w:p w14:paraId="03F350BB" w14:textId="77777777" w:rsidR="008A24A9" w:rsidRPr="00152CC3" w:rsidRDefault="008A24A9">
      <w:pPr>
        <w:spacing w:line="276" w:lineRule="auto"/>
        <w:rPr>
          <w:sz w:val="24"/>
        </w:rPr>
      </w:pPr>
      <w:r w:rsidRPr="00152CC3">
        <w:rPr>
          <w:sz w:val="24"/>
        </w:rPr>
        <w:t>The Privacy Act does not apply. The BRFSS data will be collected using list-assisted random digit dialing (RDD) landline and cellular telephone samples. No IIF will be collected, filed or retrieved by the name of the individual or other unique respondent identifier such as social security number.</w:t>
      </w:r>
    </w:p>
    <w:p w14:paraId="286CBACD" w14:textId="77777777" w:rsidR="008259BC" w:rsidRDefault="008259BC" w:rsidP="00CF17B9">
      <w:pPr>
        <w:spacing w:line="276" w:lineRule="auto"/>
        <w:rPr>
          <w:sz w:val="24"/>
        </w:rPr>
      </w:pPr>
    </w:p>
    <w:p w14:paraId="0695440E" w14:textId="3DEB9212" w:rsidR="00FD3C92" w:rsidRPr="00B03B66" w:rsidRDefault="00FD3C92" w:rsidP="00CF17B9">
      <w:pPr>
        <w:spacing w:line="276" w:lineRule="auto"/>
        <w:rPr>
          <w:sz w:val="24"/>
          <w:highlight w:val="yellow"/>
        </w:rPr>
      </w:pPr>
      <w:r w:rsidRPr="00B03B66">
        <w:rPr>
          <w:sz w:val="24"/>
          <w:highlight w:val="yellow"/>
        </w:rPr>
        <w:t>Annual Field Test</w:t>
      </w:r>
    </w:p>
    <w:p w14:paraId="27608C1A" w14:textId="77777777" w:rsidR="00FD3C92" w:rsidRPr="00B03B66" w:rsidRDefault="00FD3C92" w:rsidP="00CF17B9">
      <w:pPr>
        <w:spacing w:line="276" w:lineRule="auto"/>
        <w:rPr>
          <w:sz w:val="24"/>
          <w:highlight w:val="yellow"/>
        </w:rPr>
      </w:pPr>
    </w:p>
    <w:p w14:paraId="59717864" w14:textId="6EDBF086" w:rsidR="00FD3C92" w:rsidRPr="007216A6" w:rsidRDefault="00FD3C92" w:rsidP="00CF17B9">
      <w:pPr>
        <w:spacing w:line="276" w:lineRule="auto"/>
        <w:rPr>
          <w:sz w:val="24"/>
        </w:rPr>
      </w:pPr>
      <w:r w:rsidRPr="00B03B66">
        <w:rPr>
          <w:sz w:val="24"/>
          <w:highlight w:val="yellow"/>
        </w:rPr>
        <w:t xml:space="preserve">The information collection procedures and privacy safeguards for the annual field test are modeled on procedures and privacy safeguards for the main BRFSS survey.  Any departures </w:t>
      </w:r>
      <w:r w:rsidR="008B4E5C">
        <w:rPr>
          <w:sz w:val="24"/>
          <w:highlight w:val="yellow"/>
        </w:rPr>
        <w:t xml:space="preserve">from standard procedures </w:t>
      </w:r>
      <w:r w:rsidRPr="00B03B66">
        <w:rPr>
          <w:sz w:val="24"/>
          <w:highlight w:val="yellow"/>
        </w:rPr>
        <w:t>will be identified in the annual field test supplement.</w:t>
      </w:r>
    </w:p>
    <w:p w14:paraId="6E470C08" w14:textId="688F59E4" w:rsidR="00ED028C" w:rsidRPr="00BB3C01" w:rsidRDefault="00BB1C73" w:rsidP="00BB1C73">
      <w:pPr>
        <w:pStyle w:val="Heading3"/>
        <w:numPr>
          <w:ilvl w:val="0"/>
          <w:numId w:val="22"/>
        </w:numPr>
        <w:spacing w:line="276" w:lineRule="auto"/>
        <w:rPr>
          <w:rFonts w:ascii="Times New Roman" w:hAnsi="Times New Roman" w:cs="Times New Roman"/>
          <w:sz w:val="24"/>
          <w:szCs w:val="24"/>
        </w:rPr>
      </w:pPr>
      <w:bookmarkStart w:id="12" w:name="_Toc396742704"/>
      <w:r w:rsidRPr="00B03B66">
        <w:rPr>
          <w:rFonts w:ascii="Times New Roman" w:hAnsi="Times New Roman" w:cs="Times New Roman"/>
          <w:sz w:val="24"/>
          <w:szCs w:val="24"/>
          <w:highlight w:val="yellow"/>
        </w:rPr>
        <w:t>Institutional Review Board (IRB) and Justification for Sensitive Questions</w:t>
      </w:r>
      <w:bookmarkEnd w:id="12"/>
    </w:p>
    <w:p w14:paraId="36A58CA3" w14:textId="384EEDD9" w:rsidR="00E56539" w:rsidRPr="00BB3C01" w:rsidRDefault="00FE037E" w:rsidP="00CF17B9">
      <w:pPr>
        <w:spacing w:line="276" w:lineRule="auto"/>
        <w:rPr>
          <w:sz w:val="24"/>
        </w:rPr>
      </w:pPr>
      <w:r w:rsidRPr="00B03B66">
        <w:rPr>
          <w:sz w:val="24"/>
          <w:highlight w:val="yellow"/>
        </w:rPr>
        <w:t>CDC has determined that the BRFSS information collection is exempt from the requirements of 45 CFR 46.  IRB approval is not required.</w:t>
      </w:r>
    </w:p>
    <w:p w14:paraId="3F55441E" w14:textId="77777777" w:rsidR="00FE037E" w:rsidRDefault="00FE037E" w:rsidP="00CF17B9">
      <w:pPr>
        <w:spacing w:line="276" w:lineRule="auto"/>
        <w:rPr>
          <w:sz w:val="24"/>
        </w:rPr>
      </w:pPr>
    </w:p>
    <w:p w14:paraId="08111B44" w14:textId="77777777" w:rsidR="00E0481A" w:rsidRPr="00BB3C01" w:rsidRDefault="00F27513" w:rsidP="00CF17B9">
      <w:pPr>
        <w:spacing w:line="276" w:lineRule="auto"/>
        <w:rPr>
          <w:bCs/>
          <w:sz w:val="24"/>
        </w:rPr>
      </w:pPr>
      <w:r w:rsidRPr="00BB3C01">
        <w:rPr>
          <w:sz w:val="24"/>
        </w:rPr>
        <w:t>The BRFSS includes standard demographic questions (such as race and income category) which may be considered sensitive. In addition</w:t>
      </w:r>
      <w:r w:rsidR="006406BE" w:rsidRPr="00BB3C01">
        <w:rPr>
          <w:sz w:val="24"/>
        </w:rPr>
        <w:t>,</w:t>
      </w:r>
      <w:r w:rsidRPr="00BB3C01">
        <w:rPr>
          <w:sz w:val="24"/>
        </w:rPr>
        <w:t xml:space="preserve"> some questions regarding preventive behaviors, such as HIV testing, may be considered sensitive.  </w:t>
      </w:r>
      <w:r w:rsidR="00FB155D" w:rsidRPr="00BB3C01">
        <w:rPr>
          <w:sz w:val="24"/>
        </w:rPr>
        <w:t xml:space="preserve">Participating states have </w:t>
      </w:r>
      <w:r w:rsidR="00F95C70" w:rsidRPr="00BB3C01">
        <w:rPr>
          <w:sz w:val="24"/>
        </w:rPr>
        <w:t xml:space="preserve">used </w:t>
      </w:r>
      <w:r w:rsidRPr="00BB3C01">
        <w:rPr>
          <w:sz w:val="24"/>
        </w:rPr>
        <w:t xml:space="preserve">these </w:t>
      </w:r>
      <w:r w:rsidR="00F95C70" w:rsidRPr="00BB3C01">
        <w:rPr>
          <w:sz w:val="24"/>
        </w:rPr>
        <w:t xml:space="preserve">standardized questions on state </w:t>
      </w:r>
      <w:r w:rsidR="00FB155D" w:rsidRPr="00BB3C01">
        <w:rPr>
          <w:sz w:val="24"/>
        </w:rPr>
        <w:t xml:space="preserve">behavioral risk </w:t>
      </w:r>
      <w:r w:rsidR="00F95C70" w:rsidRPr="00BB3C01">
        <w:rPr>
          <w:sz w:val="24"/>
        </w:rPr>
        <w:t>surveys</w:t>
      </w:r>
      <w:r w:rsidR="00F40FE8" w:rsidRPr="00BB3C01">
        <w:rPr>
          <w:sz w:val="24"/>
        </w:rPr>
        <w:t xml:space="preserve"> for many years. </w:t>
      </w:r>
      <w:r w:rsidR="00BF3C3F" w:rsidRPr="00BB3C01">
        <w:rPr>
          <w:sz w:val="24"/>
        </w:rPr>
        <w:t xml:space="preserve">Sensitive questions are necessary to identify </w:t>
      </w:r>
      <w:r w:rsidR="007375B4" w:rsidRPr="00BB3C01">
        <w:rPr>
          <w:sz w:val="24"/>
        </w:rPr>
        <w:t xml:space="preserve">changes in behaviors and/or self-assessments of health status when aggregated to </w:t>
      </w:r>
      <w:r w:rsidRPr="00BB3C01">
        <w:rPr>
          <w:sz w:val="24"/>
        </w:rPr>
        <w:t xml:space="preserve">local </w:t>
      </w:r>
      <w:r w:rsidR="007375B4" w:rsidRPr="00BB3C01">
        <w:rPr>
          <w:sz w:val="24"/>
        </w:rPr>
        <w:t xml:space="preserve">or state levels. </w:t>
      </w:r>
      <w:r w:rsidR="00E0481A" w:rsidRPr="00BB3C01">
        <w:rPr>
          <w:bCs/>
          <w:sz w:val="24"/>
        </w:rPr>
        <w:t xml:space="preserve">In order to assess changes in health risk behaviors, it </w:t>
      </w:r>
      <w:r w:rsidR="00D855D0" w:rsidRPr="00BB3C01">
        <w:rPr>
          <w:bCs/>
          <w:sz w:val="24"/>
        </w:rPr>
        <w:t>is</w:t>
      </w:r>
      <w:r w:rsidR="00E0481A" w:rsidRPr="00BB3C01">
        <w:rPr>
          <w:bCs/>
          <w:sz w:val="24"/>
        </w:rPr>
        <w:t xml:space="preserve"> necessary to ask questions of a sensitive nature.  This sensitive information would be pertinent to determine </w:t>
      </w:r>
      <w:r w:rsidRPr="00BB3C01">
        <w:rPr>
          <w:bCs/>
          <w:sz w:val="24"/>
        </w:rPr>
        <w:t>state</w:t>
      </w:r>
      <w:r w:rsidR="00E0481A" w:rsidRPr="00BB3C01">
        <w:rPr>
          <w:bCs/>
          <w:sz w:val="24"/>
        </w:rPr>
        <w:t xml:space="preserve"> needs</w:t>
      </w:r>
      <w:r w:rsidR="00FB155D" w:rsidRPr="00BB3C01">
        <w:rPr>
          <w:bCs/>
          <w:sz w:val="24"/>
        </w:rPr>
        <w:t xml:space="preserve"> for health </w:t>
      </w:r>
      <w:r w:rsidRPr="00BB3C01">
        <w:rPr>
          <w:bCs/>
          <w:sz w:val="24"/>
        </w:rPr>
        <w:t xml:space="preserve">programs and </w:t>
      </w:r>
      <w:r w:rsidR="00FB155D" w:rsidRPr="00BB3C01">
        <w:rPr>
          <w:bCs/>
          <w:sz w:val="24"/>
        </w:rPr>
        <w:t>services</w:t>
      </w:r>
      <w:r w:rsidR="00E0481A" w:rsidRPr="00BB3C01">
        <w:rPr>
          <w:bCs/>
          <w:sz w:val="24"/>
        </w:rPr>
        <w:t>.</w:t>
      </w:r>
    </w:p>
    <w:p w14:paraId="134FAF36" w14:textId="77777777" w:rsidR="00BF3C3F" w:rsidRPr="00BB3C01" w:rsidRDefault="00BF3C3F" w:rsidP="00CF17B9">
      <w:pPr>
        <w:spacing w:line="276" w:lineRule="auto"/>
        <w:rPr>
          <w:sz w:val="24"/>
        </w:rPr>
      </w:pPr>
    </w:p>
    <w:p w14:paraId="7301643C" w14:textId="77777777" w:rsidR="005D63A9" w:rsidRPr="00BB3C01" w:rsidRDefault="00ED028C" w:rsidP="006530E2">
      <w:pPr>
        <w:pStyle w:val="Heading3"/>
        <w:numPr>
          <w:ilvl w:val="0"/>
          <w:numId w:val="22"/>
        </w:numPr>
        <w:ind w:left="0" w:firstLine="0"/>
        <w:rPr>
          <w:rFonts w:ascii="Times New Roman" w:hAnsi="Times New Roman" w:cs="Times New Roman"/>
          <w:sz w:val="24"/>
          <w:szCs w:val="24"/>
        </w:rPr>
      </w:pPr>
      <w:bookmarkStart w:id="13" w:name="_Toc396742705"/>
      <w:r w:rsidRPr="00BB3C01">
        <w:rPr>
          <w:rFonts w:ascii="Times New Roman" w:hAnsi="Times New Roman" w:cs="Times New Roman"/>
          <w:sz w:val="24"/>
          <w:szCs w:val="24"/>
        </w:rPr>
        <w:t xml:space="preserve">Estimates of </w:t>
      </w:r>
      <w:r w:rsidR="001B23C9" w:rsidRPr="00BB3C01">
        <w:rPr>
          <w:rFonts w:ascii="Times New Roman" w:hAnsi="Times New Roman" w:cs="Times New Roman"/>
          <w:sz w:val="24"/>
          <w:szCs w:val="24"/>
        </w:rPr>
        <w:t xml:space="preserve">Annualized Burden Hours </w:t>
      </w:r>
      <w:r w:rsidR="00E16850" w:rsidRPr="00BB3C01">
        <w:rPr>
          <w:rFonts w:ascii="Times New Roman" w:hAnsi="Times New Roman" w:cs="Times New Roman"/>
          <w:sz w:val="24"/>
          <w:szCs w:val="24"/>
        </w:rPr>
        <w:t>and Costs</w:t>
      </w:r>
      <w:bookmarkEnd w:id="13"/>
      <w:r w:rsidRPr="00BB3C01">
        <w:rPr>
          <w:rFonts w:ascii="Times New Roman" w:hAnsi="Times New Roman" w:cs="Times New Roman"/>
          <w:sz w:val="24"/>
          <w:szCs w:val="24"/>
        </w:rPr>
        <w:t xml:space="preserve">  </w:t>
      </w:r>
    </w:p>
    <w:p w14:paraId="176F45CA" w14:textId="77777777" w:rsidR="00E56539" w:rsidRPr="00BB3C01" w:rsidRDefault="00E56539" w:rsidP="006530E2">
      <w:pPr>
        <w:rPr>
          <w:sz w:val="24"/>
        </w:rPr>
      </w:pPr>
    </w:p>
    <w:p w14:paraId="22D510C1" w14:textId="55C1D7E5" w:rsidR="00BA2745" w:rsidRDefault="00727F1B" w:rsidP="00727F1B">
      <w:pPr>
        <w:spacing w:line="276" w:lineRule="auto"/>
        <w:rPr>
          <w:sz w:val="24"/>
        </w:rPr>
      </w:pPr>
      <w:r>
        <w:rPr>
          <w:sz w:val="24"/>
        </w:rPr>
        <w:t xml:space="preserve">Respondents are adults </w:t>
      </w:r>
      <w:r w:rsidRPr="00727F1B">
        <w:rPr>
          <w:sz w:val="24"/>
          <w:u w:val="single"/>
        </w:rPr>
        <w:t>&gt;</w:t>
      </w:r>
      <w:r>
        <w:rPr>
          <w:sz w:val="24"/>
        </w:rPr>
        <w:t xml:space="preserve"> 18 years of age. </w:t>
      </w:r>
      <w:r w:rsidR="00BA2745">
        <w:rPr>
          <w:sz w:val="24"/>
        </w:rPr>
        <w:t>Information colle</w:t>
      </w:r>
      <w:r>
        <w:rPr>
          <w:sz w:val="24"/>
        </w:rPr>
        <w:t>c</w:t>
      </w:r>
      <w:r w:rsidR="00BA2745">
        <w:rPr>
          <w:sz w:val="24"/>
        </w:rPr>
        <w:t>tion is conducted in a continuous</w:t>
      </w:r>
      <w:r>
        <w:rPr>
          <w:sz w:val="24"/>
        </w:rPr>
        <w:t>, three-part telephone interview</w:t>
      </w:r>
      <w:r w:rsidR="00BA2745">
        <w:rPr>
          <w:sz w:val="24"/>
        </w:rPr>
        <w:t xml:space="preserve">: screening, participation in the common BRFSS core, and participation in optional modules. Respondent burden is estimated separately for each </w:t>
      </w:r>
      <w:r>
        <w:rPr>
          <w:sz w:val="24"/>
        </w:rPr>
        <w:t>s</w:t>
      </w:r>
      <w:r w:rsidR="00327A2E">
        <w:rPr>
          <w:sz w:val="24"/>
        </w:rPr>
        <w:t>tep</w:t>
      </w:r>
      <w:r w:rsidR="00BA2745">
        <w:rPr>
          <w:sz w:val="24"/>
        </w:rPr>
        <w:t>.</w:t>
      </w:r>
    </w:p>
    <w:p w14:paraId="62F082B2" w14:textId="77777777" w:rsidR="00BA2745" w:rsidRDefault="00BA2745" w:rsidP="00727F1B">
      <w:pPr>
        <w:spacing w:line="276" w:lineRule="auto"/>
        <w:rPr>
          <w:sz w:val="24"/>
        </w:rPr>
      </w:pPr>
    </w:p>
    <w:p w14:paraId="3FD2C48D" w14:textId="77777777" w:rsidR="004A3119" w:rsidRPr="00BB3C01" w:rsidRDefault="005823B7" w:rsidP="00727F1B">
      <w:pPr>
        <w:spacing w:line="276" w:lineRule="auto"/>
        <w:rPr>
          <w:sz w:val="24"/>
        </w:rPr>
      </w:pPr>
      <w:r w:rsidRPr="00BB3C01">
        <w:rPr>
          <w:sz w:val="24"/>
        </w:rPr>
        <w:t>Although the number of interviews varies from state to state</w:t>
      </w:r>
      <w:r w:rsidR="00036438">
        <w:rPr>
          <w:sz w:val="24"/>
        </w:rPr>
        <w:t>-</w:t>
      </w:r>
      <w:r w:rsidR="006C779C">
        <w:rPr>
          <w:sz w:val="24"/>
        </w:rPr>
        <w:t>-</w:t>
      </w:r>
      <w:r w:rsidRPr="00BB3C01">
        <w:rPr>
          <w:sz w:val="24"/>
        </w:rPr>
        <w:t>based on the needs</w:t>
      </w:r>
      <w:r w:rsidR="006406BE" w:rsidRPr="00BB3C01">
        <w:rPr>
          <w:sz w:val="24"/>
        </w:rPr>
        <w:t xml:space="preserve">, </w:t>
      </w:r>
      <w:r w:rsidRPr="00BB3C01">
        <w:rPr>
          <w:sz w:val="24"/>
        </w:rPr>
        <w:t>population size and diversity of each state</w:t>
      </w:r>
      <w:r w:rsidR="006C779C">
        <w:rPr>
          <w:sz w:val="24"/>
        </w:rPr>
        <w:t>--</w:t>
      </w:r>
      <w:r w:rsidRPr="00BB3C01">
        <w:rPr>
          <w:sz w:val="24"/>
        </w:rPr>
        <w:t xml:space="preserve">a minimum number of interviews is set by the state in the sampling process.  </w:t>
      </w:r>
      <w:r w:rsidR="00886240" w:rsidRPr="00BB3C01">
        <w:rPr>
          <w:sz w:val="24"/>
        </w:rPr>
        <w:t xml:space="preserve">The estimated population for each </w:t>
      </w:r>
      <w:r w:rsidR="00886240" w:rsidRPr="00BB3C01">
        <w:rPr>
          <w:noProof/>
          <w:color w:val="000000"/>
          <w:sz w:val="24"/>
        </w:rPr>
        <w:t>U.S. state or territory, and the estimated size of the BRFSS sample</w:t>
      </w:r>
      <w:r w:rsidR="00A31C2A" w:rsidRPr="00BB3C01">
        <w:rPr>
          <w:noProof/>
          <w:color w:val="000000"/>
          <w:sz w:val="24"/>
        </w:rPr>
        <w:t xml:space="preserve"> that will complete interviews</w:t>
      </w:r>
      <w:r w:rsidR="00886240" w:rsidRPr="00BB3C01">
        <w:rPr>
          <w:noProof/>
          <w:color w:val="000000"/>
          <w:sz w:val="24"/>
        </w:rPr>
        <w:t xml:space="preserve">, are provided in </w:t>
      </w:r>
      <w:r w:rsidR="00886240" w:rsidRPr="00BB3C01">
        <w:rPr>
          <w:b/>
          <w:sz w:val="24"/>
        </w:rPr>
        <w:t>Attachment</w:t>
      </w:r>
      <w:r w:rsidR="00727F1B">
        <w:rPr>
          <w:b/>
          <w:sz w:val="24"/>
        </w:rPr>
        <w:t xml:space="preserve"> </w:t>
      </w:r>
      <w:r w:rsidR="004F3F68">
        <w:rPr>
          <w:b/>
          <w:sz w:val="24"/>
        </w:rPr>
        <w:t>7</w:t>
      </w:r>
      <w:r w:rsidR="00886240" w:rsidRPr="00BB3C01">
        <w:rPr>
          <w:b/>
          <w:sz w:val="24"/>
        </w:rPr>
        <w:t>.</w:t>
      </w:r>
      <w:r w:rsidR="00756670" w:rsidRPr="00BB3C01">
        <w:rPr>
          <w:b/>
          <w:sz w:val="24"/>
        </w:rPr>
        <w:t xml:space="preserve"> </w:t>
      </w:r>
      <w:r w:rsidR="00810D05" w:rsidRPr="00BB3C01">
        <w:rPr>
          <w:sz w:val="24"/>
        </w:rPr>
        <w:t>Approximately 65% of interviews are currently conducted on landlines and 35% on cell phones</w:t>
      </w:r>
      <w:r w:rsidR="00FE5012" w:rsidRPr="00BB3C01">
        <w:rPr>
          <w:sz w:val="24"/>
        </w:rPr>
        <w:t>. T</w:t>
      </w:r>
      <w:r w:rsidR="00810D05" w:rsidRPr="00BB3C01">
        <w:rPr>
          <w:sz w:val="24"/>
        </w:rPr>
        <w:t>he sc</w:t>
      </w:r>
      <w:r w:rsidR="007E2525" w:rsidRPr="00BB3C01">
        <w:rPr>
          <w:sz w:val="24"/>
        </w:rPr>
        <w:t>reening questions for the two</w:t>
      </w:r>
      <w:r w:rsidR="00810D05" w:rsidRPr="00BB3C01">
        <w:rPr>
          <w:sz w:val="24"/>
        </w:rPr>
        <w:t xml:space="preserve"> groups are slightly different</w:t>
      </w:r>
      <w:r w:rsidR="00FE5012" w:rsidRPr="00BB3C01">
        <w:rPr>
          <w:sz w:val="24"/>
        </w:rPr>
        <w:t xml:space="preserve"> and are presented in </w:t>
      </w:r>
      <w:r w:rsidR="00FE5012" w:rsidRPr="00CF17B9">
        <w:rPr>
          <w:b/>
          <w:sz w:val="24"/>
        </w:rPr>
        <w:t xml:space="preserve">Attachment </w:t>
      </w:r>
      <w:r w:rsidR="004F3F68">
        <w:rPr>
          <w:b/>
          <w:sz w:val="24"/>
        </w:rPr>
        <w:t>8</w:t>
      </w:r>
      <w:r w:rsidR="00B2587E" w:rsidRPr="00CF17B9">
        <w:rPr>
          <w:b/>
          <w:sz w:val="24"/>
        </w:rPr>
        <w:t>a</w:t>
      </w:r>
      <w:r w:rsidR="00FE5012" w:rsidRPr="00BB3C01">
        <w:rPr>
          <w:sz w:val="24"/>
        </w:rPr>
        <w:t xml:space="preserve"> (Screener for Landline Respondents) and </w:t>
      </w:r>
      <w:r w:rsidR="00FE5012" w:rsidRPr="00CF17B9">
        <w:rPr>
          <w:b/>
          <w:sz w:val="24"/>
        </w:rPr>
        <w:t xml:space="preserve">Attachment </w:t>
      </w:r>
      <w:r w:rsidR="004F3F68">
        <w:rPr>
          <w:b/>
          <w:sz w:val="24"/>
        </w:rPr>
        <w:t>8</w:t>
      </w:r>
      <w:r w:rsidR="00B2587E" w:rsidRPr="00CF17B9">
        <w:rPr>
          <w:b/>
          <w:sz w:val="24"/>
        </w:rPr>
        <w:t>b</w:t>
      </w:r>
      <w:r w:rsidR="00FE5012" w:rsidRPr="00BB3C01">
        <w:rPr>
          <w:sz w:val="24"/>
        </w:rPr>
        <w:t xml:space="preserve"> (Screener for Cell Phone Respondents)</w:t>
      </w:r>
      <w:r w:rsidR="00810D05" w:rsidRPr="00BB3C01">
        <w:rPr>
          <w:sz w:val="24"/>
        </w:rPr>
        <w:t xml:space="preserve">. </w:t>
      </w:r>
      <w:r w:rsidR="005348F8" w:rsidRPr="00BB3C01">
        <w:rPr>
          <w:sz w:val="24"/>
        </w:rPr>
        <w:t xml:space="preserve">Since the cooperation rate </w:t>
      </w:r>
      <w:r w:rsidR="00650B40" w:rsidRPr="00BB3C01">
        <w:rPr>
          <w:sz w:val="24"/>
        </w:rPr>
        <w:t xml:space="preserve">(based on AAPOR cooperation rate #2) </w:t>
      </w:r>
      <w:r w:rsidR="005348F8" w:rsidRPr="00BB3C01">
        <w:rPr>
          <w:sz w:val="24"/>
        </w:rPr>
        <w:t xml:space="preserve">for all BRFSS in 2013 was </w:t>
      </w:r>
      <w:r w:rsidR="00650B40" w:rsidRPr="00BB3C01">
        <w:rPr>
          <w:sz w:val="24"/>
        </w:rPr>
        <w:t xml:space="preserve">63% for landline  respondents and 71% for cellphone respondents, </w:t>
      </w:r>
      <w:r w:rsidR="00B77626" w:rsidRPr="00BB3C01">
        <w:rPr>
          <w:sz w:val="24"/>
        </w:rPr>
        <w:t xml:space="preserve">it is estimated that </w:t>
      </w:r>
      <w:r w:rsidR="00636E81">
        <w:rPr>
          <w:sz w:val="24"/>
        </w:rPr>
        <w:t>440</w:t>
      </w:r>
      <w:r w:rsidR="00B77626" w:rsidRPr="00BB3C01">
        <w:rPr>
          <w:sz w:val="24"/>
        </w:rPr>
        <w:t>,</w:t>
      </w:r>
      <w:r w:rsidR="00636E81">
        <w:rPr>
          <w:sz w:val="24"/>
        </w:rPr>
        <w:t>486</w:t>
      </w:r>
      <w:r w:rsidR="00B77626" w:rsidRPr="00BB3C01">
        <w:rPr>
          <w:sz w:val="24"/>
        </w:rPr>
        <w:t xml:space="preserve"> landline respondents and 22</w:t>
      </w:r>
      <w:r w:rsidR="00636E81">
        <w:rPr>
          <w:sz w:val="24"/>
        </w:rPr>
        <w:t>3,334</w:t>
      </w:r>
      <w:r w:rsidR="00B77626" w:rsidRPr="00BB3C01">
        <w:rPr>
          <w:sz w:val="24"/>
        </w:rPr>
        <w:t xml:space="preserve"> cell phone respondents will complete the screening questions. T</w:t>
      </w:r>
      <w:r w:rsidR="006B72E3" w:rsidRPr="00BB3C01">
        <w:rPr>
          <w:sz w:val="24"/>
        </w:rPr>
        <w:t>he estimated burden per response is one minute.</w:t>
      </w:r>
      <w:r w:rsidR="00834CC2" w:rsidRPr="00BB3C01">
        <w:rPr>
          <w:sz w:val="24"/>
        </w:rPr>
        <w:t xml:space="preserve"> </w:t>
      </w:r>
    </w:p>
    <w:p w14:paraId="13CB1F8E" w14:textId="77777777" w:rsidR="004A3119" w:rsidRPr="00BB3C01" w:rsidRDefault="004A3119" w:rsidP="00727F1B">
      <w:pPr>
        <w:spacing w:line="276" w:lineRule="auto"/>
        <w:rPr>
          <w:sz w:val="24"/>
          <w:highlight w:val="yellow"/>
        </w:rPr>
      </w:pPr>
    </w:p>
    <w:p w14:paraId="72864541" w14:textId="77777777" w:rsidR="00D03EC6" w:rsidRPr="00BB3C01" w:rsidRDefault="00785F37" w:rsidP="00727F1B">
      <w:pPr>
        <w:spacing w:line="276" w:lineRule="auto"/>
        <w:rPr>
          <w:sz w:val="24"/>
        </w:rPr>
      </w:pPr>
      <w:r w:rsidRPr="00BB3C01">
        <w:rPr>
          <w:sz w:val="24"/>
        </w:rPr>
        <w:t xml:space="preserve">After completing the screening interview, respondents who are eligible and agree to </w:t>
      </w:r>
      <w:r w:rsidR="00BD3B2C" w:rsidRPr="00BB3C01">
        <w:rPr>
          <w:sz w:val="24"/>
        </w:rPr>
        <w:t>participate</w:t>
      </w:r>
      <w:r w:rsidRPr="00BB3C01">
        <w:rPr>
          <w:sz w:val="24"/>
        </w:rPr>
        <w:t xml:space="preserve"> </w:t>
      </w:r>
      <w:r w:rsidR="008D4F32">
        <w:rPr>
          <w:sz w:val="24"/>
        </w:rPr>
        <w:t xml:space="preserve">will proceed </w:t>
      </w:r>
      <w:r w:rsidRPr="00BB3C01">
        <w:rPr>
          <w:sz w:val="24"/>
        </w:rPr>
        <w:t>to t</w:t>
      </w:r>
      <w:r w:rsidR="004A3119" w:rsidRPr="00BB3C01">
        <w:rPr>
          <w:sz w:val="24"/>
        </w:rPr>
        <w:t xml:space="preserve">he </w:t>
      </w:r>
      <w:r w:rsidR="008D4F32">
        <w:rPr>
          <w:sz w:val="24"/>
        </w:rPr>
        <w:t xml:space="preserve">core section of the </w:t>
      </w:r>
      <w:r w:rsidR="004A3119" w:rsidRPr="00BB3C01">
        <w:rPr>
          <w:sz w:val="24"/>
        </w:rPr>
        <w:t>BRFSS questionnaire</w:t>
      </w:r>
      <w:r w:rsidR="008D4F32">
        <w:rPr>
          <w:sz w:val="24"/>
        </w:rPr>
        <w:t xml:space="preserve">. </w:t>
      </w:r>
      <w:r w:rsidR="00E51452">
        <w:rPr>
          <w:sz w:val="24"/>
        </w:rPr>
        <w:t>Questions in the core</w:t>
      </w:r>
      <w:r w:rsidR="00563D0C">
        <w:rPr>
          <w:sz w:val="24"/>
        </w:rPr>
        <w:t xml:space="preserve"> are</w:t>
      </w:r>
      <w:r w:rsidR="00E51452">
        <w:rPr>
          <w:sz w:val="24"/>
        </w:rPr>
        <w:t xml:space="preserve"> drawn from the approved reference set (</w:t>
      </w:r>
      <w:r w:rsidR="00E51452" w:rsidRPr="00CF17B9">
        <w:rPr>
          <w:b/>
          <w:sz w:val="24"/>
        </w:rPr>
        <w:t>Appendix 3b</w:t>
      </w:r>
      <w:r w:rsidR="00E51452">
        <w:rPr>
          <w:sz w:val="24"/>
        </w:rPr>
        <w:t xml:space="preserve">). </w:t>
      </w:r>
      <w:r w:rsidR="00F76E23">
        <w:rPr>
          <w:sz w:val="24"/>
        </w:rPr>
        <w:t xml:space="preserve">Questions in the core may </w:t>
      </w:r>
      <w:r w:rsidR="00F94F2B">
        <w:rPr>
          <w:sz w:val="24"/>
        </w:rPr>
        <w:t xml:space="preserve">be </w:t>
      </w:r>
      <w:r w:rsidR="003F5C07">
        <w:rPr>
          <w:sz w:val="24"/>
        </w:rPr>
        <w:t>edited</w:t>
      </w:r>
      <w:r w:rsidR="00F76E23">
        <w:rPr>
          <w:sz w:val="24"/>
        </w:rPr>
        <w:t xml:space="preserve"> from one year to the next but topics remain standard. </w:t>
      </w:r>
      <w:r w:rsidR="00F94F2B">
        <w:rPr>
          <w:sz w:val="24"/>
        </w:rPr>
        <w:t>Editing occurs as a result of an outdated question (for example questions on preventive testing which refer to testing which is no longer recommended) or due to a minor format change.  Large scale question changes are rare in the core and would be reported to the OMB as part of the annual review of the questionnaire.</w:t>
      </w:r>
      <w:r w:rsidR="00F76E23">
        <w:rPr>
          <w:sz w:val="24"/>
        </w:rPr>
        <w:t xml:space="preserve"> The </w:t>
      </w:r>
      <w:proofErr w:type="gramStart"/>
      <w:r w:rsidR="00F76E23">
        <w:rPr>
          <w:sz w:val="24"/>
        </w:rPr>
        <w:t>rotating  (</w:t>
      </w:r>
      <w:proofErr w:type="gramEnd"/>
      <w:r w:rsidR="00F76E23">
        <w:rPr>
          <w:sz w:val="24"/>
        </w:rPr>
        <w:t xml:space="preserve">even/odd numbered year) core includes standard topics and questions which may also include editorial changes from one administration to the next. </w:t>
      </w:r>
      <w:r w:rsidR="008D4F32">
        <w:rPr>
          <w:sz w:val="24"/>
        </w:rPr>
        <w:t>We estimate that</w:t>
      </w:r>
      <w:r w:rsidR="00373977" w:rsidRPr="00BB3C01">
        <w:rPr>
          <w:sz w:val="24"/>
        </w:rPr>
        <w:t xml:space="preserve"> 32</w:t>
      </w:r>
      <w:r w:rsidR="00636E81">
        <w:rPr>
          <w:sz w:val="24"/>
        </w:rPr>
        <w:t>1,522</w:t>
      </w:r>
      <w:r w:rsidR="00373977" w:rsidRPr="00BB3C01">
        <w:rPr>
          <w:sz w:val="24"/>
        </w:rPr>
        <w:t xml:space="preserve"> </w:t>
      </w:r>
      <w:r w:rsidR="008D4F32">
        <w:rPr>
          <w:sz w:val="24"/>
        </w:rPr>
        <w:t xml:space="preserve">respondents screened on </w:t>
      </w:r>
      <w:r w:rsidR="00373977" w:rsidRPr="00BB3C01">
        <w:rPr>
          <w:sz w:val="24"/>
        </w:rPr>
        <w:t>landline</w:t>
      </w:r>
      <w:r w:rsidR="008D4F32">
        <w:rPr>
          <w:sz w:val="24"/>
        </w:rPr>
        <w:t xml:space="preserve"> phones</w:t>
      </w:r>
      <w:r w:rsidR="00373977" w:rsidRPr="00BB3C01">
        <w:rPr>
          <w:sz w:val="24"/>
        </w:rPr>
        <w:t xml:space="preserve"> and 17</w:t>
      </w:r>
      <w:r w:rsidR="00636E81">
        <w:rPr>
          <w:sz w:val="24"/>
        </w:rPr>
        <w:t>3,128</w:t>
      </w:r>
      <w:r w:rsidR="00373977" w:rsidRPr="00BB3C01">
        <w:rPr>
          <w:sz w:val="24"/>
        </w:rPr>
        <w:t xml:space="preserve"> </w:t>
      </w:r>
      <w:r w:rsidR="008D4F32">
        <w:rPr>
          <w:sz w:val="24"/>
        </w:rPr>
        <w:t xml:space="preserve">respondents screened on </w:t>
      </w:r>
      <w:r w:rsidR="00373977" w:rsidRPr="00BB3C01">
        <w:rPr>
          <w:sz w:val="24"/>
        </w:rPr>
        <w:t>cell phone</w:t>
      </w:r>
      <w:r w:rsidR="008D4F32">
        <w:rPr>
          <w:sz w:val="24"/>
        </w:rPr>
        <w:t xml:space="preserve">s </w:t>
      </w:r>
      <w:r w:rsidR="00373977" w:rsidRPr="00BB3C01">
        <w:rPr>
          <w:sz w:val="24"/>
        </w:rPr>
        <w:t xml:space="preserve">will </w:t>
      </w:r>
      <w:r w:rsidR="008D4F32">
        <w:rPr>
          <w:sz w:val="24"/>
        </w:rPr>
        <w:t>participate in</w:t>
      </w:r>
      <w:r w:rsidR="00373977" w:rsidRPr="00BB3C01">
        <w:rPr>
          <w:sz w:val="24"/>
        </w:rPr>
        <w:t xml:space="preserve"> the </w:t>
      </w:r>
      <w:r w:rsidR="008D4F32">
        <w:rPr>
          <w:sz w:val="24"/>
        </w:rPr>
        <w:t>core data collection</w:t>
      </w:r>
      <w:r w:rsidR="005E6AAA">
        <w:rPr>
          <w:sz w:val="24"/>
        </w:rPr>
        <w:t xml:space="preserve"> (total of 49</w:t>
      </w:r>
      <w:r w:rsidR="00636E81">
        <w:rPr>
          <w:sz w:val="24"/>
        </w:rPr>
        <w:t>4,650</w:t>
      </w:r>
      <w:r w:rsidR="005E6AAA">
        <w:rPr>
          <w:sz w:val="24"/>
        </w:rPr>
        <w:t xml:space="preserve"> respondents)</w:t>
      </w:r>
      <w:r w:rsidR="00373977" w:rsidRPr="00BB3C01">
        <w:rPr>
          <w:sz w:val="24"/>
        </w:rPr>
        <w:t xml:space="preserve">. </w:t>
      </w:r>
      <w:r w:rsidR="00BD3B2C" w:rsidRPr="00BB3C01">
        <w:rPr>
          <w:sz w:val="24"/>
        </w:rPr>
        <w:t xml:space="preserve"> </w:t>
      </w:r>
      <w:r w:rsidR="00CF6C81" w:rsidRPr="00BB3C01">
        <w:rPr>
          <w:sz w:val="24"/>
        </w:rPr>
        <w:t xml:space="preserve">The estimated burden per response for the core is </w:t>
      </w:r>
      <w:r w:rsidR="00D03EC6" w:rsidRPr="00BB3C01">
        <w:rPr>
          <w:sz w:val="24"/>
        </w:rPr>
        <w:t>1</w:t>
      </w:r>
      <w:r w:rsidR="00BB3C01" w:rsidRPr="00BB3C01">
        <w:rPr>
          <w:sz w:val="24"/>
        </w:rPr>
        <w:t>5</w:t>
      </w:r>
      <w:r w:rsidR="00D03EC6" w:rsidRPr="00BB3C01">
        <w:rPr>
          <w:sz w:val="24"/>
        </w:rPr>
        <w:t xml:space="preserve"> minutes.</w:t>
      </w:r>
    </w:p>
    <w:p w14:paraId="241BB112" w14:textId="77777777" w:rsidR="00D03EC6" w:rsidRPr="00BB3C01" w:rsidRDefault="00D03EC6" w:rsidP="00727F1B">
      <w:pPr>
        <w:spacing w:line="276" w:lineRule="auto"/>
        <w:rPr>
          <w:sz w:val="24"/>
        </w:rPr>
      </w:pPr>
    </w:p>
    <w:p w14:paraId="5564CD17" w14:textId="77777777" w:rsidR="00B664BF" w:rsidRDefault="00D03EC6" w:rsidP="00727F1B">
      <w:pPr>
        <w:spacing w:line="276" w:lineRule="auto"/>
        <w:rPr>
          <w:sz w:val="24"/>
        </w:rPr>
      </w:pPr>
      <w:r w:rsidRPr="00BB3C01">
        <w:rPr>
          <w:sz w:val="24"/>
        </w:rPr>
        <w:t xml:space="preserve">Each state participating in the BRFSS may </w:t>
      </w:r>
      <w:r w:rsidR="00F010E0" w:rsidRPr="00BB3C01">
        <w:rPr>
          <w:sz w:val="24"/>
        </w:rPr>
        <w:t xml:space="preserve">customize its survey by </w:t>
      </w:r>
      <w:r w:rsidRPr="00BB3C01">
        <w:rPr>
          <w:sz w:val="24"/>
        </w:rPr>
        <w:t>append</w:t>
      </w:r>
      <w:r w:rsidR="00F010E0" w:rsidRPr="00BB3C01">
        <w:rPr>
          <w:sz w:val="24"/>
        </w:rPr>
        <w:t>ing</w:t>
      </w:r>
      <w:r w:rsidRPr="00BB3C01">
        <w:rPr>
          <w:sz w:val="24"/>
        </w:rPr>
        <w:t xml:space="preserve"> additional qu</w:t>
      </w:r>
      <w:r w:rsidR="00F010E0" w:rsidRPr="00BB3C01">
        <w:rPr>
          <w:sz w:val="24"/>
        </w:rPr>
        <w:t xml:space="preserve">estions to the core survey. </w:t>
      </w:r>
      <w:r w:rsidR="00C41EA0">
        <w:rPr>
          <w:sz w:val="24"/>
        </w:rPr>
        <w:t xml:space="preserve">These questions will be drawn from the reference set of approved questions for optional modules (see </w:t>
      </w:r>
      <w:r w:rsidR="00C41EA0" w:rsidRPr="00CF17B9">
        <w:rPr>
          <w:b/>
          <w:sz w:val="24"/>
        </w:rPr>
        <w:t>Attachment 4b</w:t>
      </w:r>
      <w:r w:rsidR="00C41EA0">
        <w:rPr>
          <w:sz w:val="24"/>
        </w:rPr>
        <w:t xml:space="preserve">). </w:t>
      </w:r>
      <w:r w:rsidR="001E4968" w:rsidRPr="001E4968">
        <w:rPr>
          <w:sz w:val="24"/>
        </w:rPr>
        <w:t xml:space="preserve">A complete BRFSS questionnaire (sample) is provided in </w:t>
      </w:r>
      <w:r w:rsidR="001E4968" w:rsidRPr="00F3635B">
        <w:rPr>
          <w:b/>
          <w:sz w:val="24"/>
        </w:rPr>
        <w:t>Attachment 5a</w:t>
      </w:r>
      <w:r w:rsidR="001E4968" w:rsidRPr="001E4968">
        <w:rPr>
          <w:sz w:val="24"/>
        </w:rPr>
        <w:t>. Each state will administer one or more state-specific versions of the instrument in English.  Spanish language versions are also routinely administered.</w:t>
      </w:r>
      <w:r w:rsidR="001E4968">
        <w:rPr>
          <w:sz w:val="24"/>
        </w:rPr>
        <w:t xml:space="preserve"> </w:t>
      </w:r>
      <w:r w:rsidR="00F76E23">
        <w:rPr>
          <w:sz w:val="24"/>
        </w:rPr>
        <w:t xml:space="preserve">The CDC does not provide requirements for administration of the survey in a second language.  A standard Spanish translation is provided to the states, which may or may not </w:t>
      </w:r>
      <w:r w:rsidR="003F5C07">
        <w:rPr>
          <w:sz w:val="24"/>
        </w:rPr>
        <w:t>adopt</w:t>
      </w:r>
      <w:r w:rsidR="00F76E23">
        <w:rPr>
          <w:sz w:val="24"/>
        </w:rPr>
        <w:t xml:space="preserve"> </w:t>
      </w:r>
      <w:r w:rsidR="00F94F2B">
        <w:rPr>
          <w:sz w:val="24"/>
        </w:rPr>
        <w:t xml:space="preserve">it </w:t>
      </w:r>
      <w:r w:rsidR="00F76E23">
        <w:rPr>
          <w:sz w:val="24"/>
        </w:rPr>
        <w:t>for use</w:t>
      </w:r>
      <w:r w:rsidR="00B664BF">
        <w:rPr>
          <w:sz w:val="24"/>
        </w:rPr>
        <w:t xml:space="preserve">.  States may opt to modify the translation in order to match Spanish </w:t>
      </w:r>
      <w:r w:rsidR="00F94F2B">
        <w:rPr>
          <w:sz w:val="24"/>
        </w:rPr>
        <w:t>dialects</w:t>
      </w:r>
      <w:r w:rsidR="00B664BF">
        <w:rPr>
          <w:sz w:val="24"/>
        </w:rPr>
        <w:t xml:space="preserve"> of their populations.  For example, states with larger number of Cuban residents may have populations with different word </w:t>
      </w:r>
      <w:r w:rsidR="003F5C07">
        <w:rPr>
          <w:sz w:val="24"/>
        </w:rPr>
        <w:t>usage</w:t>
      </w:r>
      <w:r w:rsidR="00B664BF">
        <w:rPr>
          <w:sz w:val="24"/>
        </w:rPr>
        <w:t xml:space="preserve"> than states </w:t>
      </w:r>
      <w:r w:rsidR="00475FEF">
        <w:rPr>
          <w:sz w:val="24"/>
        </w:rPr>
        <w:t>larger proportions of Spanish speaking residents with other backgrounds.</w:t>
      </w:r>
      <w:r w:rsidR="00B664BF">
        <w:rPr>
          <w:sz w:val="24"/>
        </w:rPr>
        <w:t xml:space="preserve">  </w:t>
      </w:r>
      <w:r w:rsidR="00F94F2B" w:rsidRPr="00F94F2B">
        <w:rPr>
          <w:sz w:val="24"/>
        </w:rPr>
        <w:t>States may translate the questionnaire into other languages as budgets permit, although this is rare</w:t>
      </w:r>
      <w:r w:rsidR="00F94F2B">
        <w:rPr>
          <w:sz w:val="24"/>
        </w:rPr>
        <w:t xml:space="preserve"> and is not being done in 2015</w:t>
      </w:r>
      <w:r w:rsidR="00F94F2B" w:rsidRPr="00F94F2B">
        <w:rPr>
          <w:sz w:val="24"/>
        </w:rPr>
        <w:t xml:space="preserve">.  </w:t>
      </w:r>
      <w:r w:rsidR="00F94F2B">
        <w:rPr>
          <w:sz w:val="24"/>
        </w:rPr>
        <w:t>T</w:t>
      </w:r>
      <w:r w:rsidR="00B664BF">
        <w:rPr>
          <w:sz w:val="24"/>
        </w:rPr>
        <w:t xml:space="preserve">he pre-call status of the </w:t>
      </w:r>
      <w:r w:rsidR="00F94F2B">
        <w:rPr>
          <w:sz w:val="24"/>
        </w:rPr>
        <w:t xml:space="preserve">landline </w:t>
      </w:r>
      <w:r w:rsidR="00B664BF">
        <w:rPr>
          <w:sz w:val="24"/>
        </w:rPr>
        <w:t xml:space="preserve">sample alerts the states to the potential of a language barrier and </w:t>
      </w:r>
      <w:r w:rsidR="00F94F2B">
        <w:rPr>
          <w:sz w:val="24"/>
        </w:rPr>
        <w:t xml:space="preserve">in some cases </w:t>
      </w:r>
      <w:r w:rsidR="00B664BF">
        <w:rPr>
          <w:sz w:val="24"/>
        </w:rPr>
        <w:t xml:space="preserve">bilingual interviewers are assigned to that segment of the sample. In other instances, states use a callback system of bilingual interviewers to return calls after interim dispositions indicate that the household </w:t>
      </w:r>
      <w:r w:rsidR="00F94F2B">
        <w:rPr>
          <w:sz w:val="24"/>
        </w:rPr>
        <w:t xml:space="preserve">or cell phone </w:t>
      </w:r>
      <w:r w:rsidR="00B664BF">
        <w:rPr>
          <w:sz w:val="24"/>
        </w:rPr>
        <w:t xml:space="preserve">may have a language barrier.  Differential weighting of surveys </w:t>
      </w:r>
      <w:r w:rsidR="00F94F2B">
        <w:rPr>
          <w:sz w:val="24"/>
        </w:rPr>
        <w:t xml:space="preserve">conducted in Spanish or other languages </w:t>
      </w:r>
      <w:r w:rsidR="00B664BF">
        <w:rPr>
          <w:sz w:val="24"/>
        </w:rPr>
        <w:t xml:space="preserve">is not included in the post data collection methods, although race and </w:t>
      </w:r>
      <w:r w:rsidR="00F94F2B">
        <w:rPr>
          <w:sz w:val="24"/>
        </w:rPr>
        <w:t xml:space="preserve">Hispanic </w:t>
      </w:r>
      <w:r w:rsidR="00B664BF">
        <w:rPr>
          <w:sz w:val="24"/>
        </w:rPr>
        <w:t xml:space="preserve">ethnicity are included in weighting margins. </w:t>
      </w:r>
    </w:p>
    <w:p w14:paraId="171CC51F" w14:textId="77777777" w:rsidR="00B664BF" w:rsidRDefault="00B664BF" w:rsidP="00727F1B">
      <w:pPr>
        <w:spacing w:line="276" w:lineRule="auto"/>
        <w:rPr>
          <w:sz w:val="24"/>
        </w:rPr>
      </w:pPr>
    </w:p>
    <w:p w14:paraId="401793B5" w14:textId="77777777" w:rsidR="000E4838" w:rsidRDefault="00C41EA0" w:rsidP="00727F1B">
      <w:pPr>
        <w:spacing w:line="276" w:lineRule="auto"/>
        <w:rPr>
          <w:sz w:val="24"/>
        </w:rPr>
      </w:pPr>
      <w:r>
        <w:rPr>
          <w:sz w:val="24"/>
        </w:rPr>
        <w:t xml:space="preserve">A summary of optional modules fielded in 2014 </w:t>
      </w:r>
      <w:r w:rsidR="0033350F">
        <w:rPr>
          <w:sz w:val="24"/>
        </w:rPr>
        <w:t>was</w:t>
      </w:r>
      <w:r>
        <w:rPr>
          <w:sz w:val="24"/>
        </w:rPr>
        <w:t xml:space="preserve"> used </w:t>
      </w:r>
      <w:r w:rsidR="00024869">
        <w:rPr>
          <w:sz w:val="24"/>
        </w:rPr>
        <w:t xml:space="preserve">as an initial </w:t>
      </w:r>
      <w:r>
        <w:rPr>
          <w:sz w:val="24"/>
        </w:rPr>
        <w:t xml:space="preserve">estimate </w:t>
      </w:r>
      <w:r w:rsidR="00024869">
        <w:rPr>
          <w:sz w:val="24"/>
        </w:rPr>
        <w:t xml:space="preserve">of </w:t>
      </w:r>
      <w:r>
        <w:rPr>
          <w:sz w:val="24"/>
        </w:rPr>
        <w:t>burden for 2015</w:t>
      </w:r>
      <w:r w:rsidR="00024869">
        <w:rPr>
          <w:sz w:val="24"/>
        </w:rPr>
        <w:t xml:space="preserve"> (see </w:t>
      </w:r>
      <w:r w:rsidR="00024869" w:rsidRPr="00D824A3">
        <w:rPr>
          <w:b/>
          <w:sz w:val="24"/>
        </w:rPr>
        <w:t>Attachment 5b</w:t>
      </w:r>
      <w:r w:rsidR="00024869">
        <w:rPr>
          <w:b/>
          <w:sz w:val="24"/>
        </w:rPr>
        <w:t>-2014</w:t>
      </w:r>
      <w:r w:rsidR="00024869">
        <w:rPr>
          <w:sz w:val="24"/>
        </w:rPr>
        <w:t>)</w:t>
      </w:r>
      <w:r w:rsidR="00DD5F51">
        <w:rPr>
          <w:sz w:val="24"/>
        </w:rPr>
        <w:t>.</w:t>
      </w:r>
      <w:r w:rsidR="00024869">
        <w:rPr>
          <w:sz w:val="24"/>
        </w:rPr>
        <w:t xml:space="preserve"> A summary of </w:t>
      </w:r>
      <w:r w:rsidR="001D6E30">
        <w:rPr>
          <w:sz w:val="24"/>
        </w:rPr>
        <w:t>optional modules</w:t>
      </w:r>
      <w:r w:rsidR="00024869">
        <w:rPr>
          <w:sz w:val="24"/>
        </w:rPr>
        <w:t xml:space="preserve"> </w:t>
      </w:r>
      <w:r w:rsidR="00563D0C">
        <w:rPr>
          <w:sz w:val="24"/>
        </w:rPr>
        <w:t xml:space="preserve">is </w:t>
      </w:r>
      <w:r w:rsidR="00024869">
        <w:rPr>
          <w:sz w:val="24"/>
        </w:rPr>
        <w:t>provided</w:t>
      </w:r>
      <w:r w:rsidR="00563D0C">
        <w:rPr>
          <w:sz w:val="24"/>
        </w:rPr>
        <w:t xml:space="preserve"> summary</w:t>
      </w:r>
      <w:r w:rsidR="00024869">
        <w:rPr>
          <w:sz w:val="24"/>
        </w:rPr>
        <w:t xml:space="preserve"> </w:t>
      </w:r>
      <w:r w:rsidR="001D6E30">
        <w:rPr>
          <w:sz w:val="24"/>
        </w:rPr>
        <w:t>states plans for 2015</w:t>
      </w:r>
      <w:r w:rsidR="00024869">
        <w:rPr>
          <w:sz w:val="24"/>
        </w:rPr>
        <w:t xml:space="preserve"> (</w:t>
      </w:r>
      <w:r w:rsidRPr="00CF17B9">
        <w:rPr>
          <w:b/>
          <w:sz w:val="24"/>
        </w:rPr>
        <w:t>Attachment 5b</w:t>
      </w:r>
      <w:r w:rsidR="00024869">
        <w:rPr>
          <w:b/>
          <w:sz w:val="24"/>
        </w:rPr>
        <w:t>-2015)</w:t>
      </w:r>
      <w:r w:rsidR="00DD5F51">
        <w:rPr>
          <w:sz w:val="24"/>
        </w:rPr>
        <w:t>.</w:t>
      </w:r>
      <w:r>
        <w:rPr>
          <w:sz w:val="24"/>
        </w:rPr>
        <w:t xml:space="preserve"> </w:t>
      </w:r>
      <w:r w:rsidR="00DC73D4">
        <w:rPr>
          <w:sz w:val="24"/>
        </w:rPr>
        <w:t xml:space="preserve">As </w:t>
      </w:r>
      <w:r w:rsidR="009325CD" w:rsidRPr="00CF17B9">
        <w:rPr>
          <w:b/>
          <w:sz w:val="24"/>
        </w:rPr>
        <w:t>A</w:t>
      </w:r>
      <w:r w:rsidR="00DC73D4" w:rsidRPr="00CF17B9">
        <w:rPr>
          <w:b/>
          <w:sz w:val="24"/>
        </w:rPr>
        <w:t>ttachment</w:t>
      </w:r>
      <w:r w:rsidR="009325CD" w:rsidRPr="00CF17B9">
        <w:rPr>
          <w:b/>
          <w:sz w:val="24"/>
        </w:rPr>
        <w:t xml:space="preserve"> 5b-2014</w:t>
      </w:r>
      <w:r w:rsidR="00DC73D4">
        <w:rPr>
          <w:sz w:val="24"/>
        </w:rPr>
        <w:t xml:space="preserve"> illustrates, states may split their samples in order to include a wider range of topics in the questionnaire, without lengthening the time for each interview. </w:t>
      </w:r>
      <w:r w:rsidR="00D8668C" w:rsidRPr="00BB3C01">
        <w:rPr>
          <w:sz w:val="24"/>
        </w:rPr>
        <w:t>The number of optional questions/modules varies</w:t>
      </w:r>
      <w:r w:rsidR="00F024FA" w:rsidRPr="00BB3C01">
        <w:rPr>
          <w:sz w:val="24"/>
        </w:rPr>
        <w:t xml:space="preserve"> from state to state and year to year</w:t>
      </w:r>
      <w:r w:rsidR="00D8668C" w:rsidRPr="00BB3C01">
        <w:rPr>
          <w:sz w:val="24"/>
        </w:rPr>
        <w:t xml:space="preserve">, but states typically limit the total length of the </w:t>
      </w:r>
      <w:r w:rsidR="00F024FA" w:rsidRPr="00BB3C01">
        <w:rPr>
          <w:sz w:val="24"/>
        </w:rPr>
        <w:t>BRFSS interview</w:t>
      </w:r>
      <w:r w:rsidR="00D8668C" w:rsidRPr="00BB3C01">
        <w:rPr>
          <w:sz w:val="24"/>
        </w:rPr>
        <w:t xml:space="preserve"> to </w:t>
      </w:r>
      <w:r w:rsidR="00F024FA" w:rsidRPr="00BB3C01">
        <w:rPr>
          <w:sz w:val="24"/>
        </w:rPr>
        <w:t>no more than 30 minutes</w:t>
      </w:r>
      <w:r w:rsidR="006818A1">
        <w:rPr>
          <w:sz w:val="24"/>
        </w:rPr>
        <w:t xml:space="preserve"> on average</w:t>
      </w:r>
      <w:r w:rsidR="00D8668C" w:rsidRPr="00BB3C01">
        <w:rPr>
          <w:sz w:val="24"/>
        </w:rPr>
        <w:t xml:space="preserve">. We estimate </w:t>
      </w:r>
      <w:r w:rsidR="00583DFE">
        <w:rPr>
          <w:sz w:val="24"/>
        </w:rPr>
        <w:t xml:space="preserve">an </w:t>
      </w:r>
      <w:r w:rsidR="00D8668C" w:rsidRPr="00BB3C01">
        <w:rPr>
          <w:sz w:val="24"/>
        </w:rPr>
        <w:t xml:space="preserve">average burden </w:t>
      </w:r>
      <w:r w:rsidR="00583DFE">
        <w:rPr>
          <w:sz w:val="24"/>
        </w:rPr>
        <w:t>across the states</w:t>
      </w:r>
      <w:r w:rsidR="00583DFE" w:rsidRPr="00583DFE">
        <w:rPr>
          <w:sz w:val="24"/>
        </w:rPr>
        <w:t xml:space="preserve"> </w:t>
      </w:r>
      <w:r w:rsidR="00583DFE">
        <w:rPr>
          <w:sz w:val="24"/>
        </w:rPr>
        <w:t>of 15 minutes for their choice of</w:t>
      </w:r>
      <w:r w:rsidR="00D8668C" w:rsidRPr="00BB3C01">
        <w:rPr>
          <w:sz w:val="24"/>
        </w:rPr>
        <w:t xml:space="preserve"> optional module</w:t>
      </w:r>
      <w:r w:rsidR="00583DFE">
        <w:rPr>
          <w:sz w:val="24"/>
        </w:rPr>
        <w:t>s</w:t>
      </w:r>
      <w:r w:rsidR="00D8668C" w:rsidRPr="00BB3C01">
        <w:rPr>
          <w:sz w:val="24"/>
        </w:rPr>
        <w:t xml:space="preserve">. </w:t>
      </w:r>
      <w:r w:rsidR="004F3F68">
        <w:rPr>
          <w:sz w:val="24"/>
        </w:rPr>
        <w:t xml:space="preserve">The BRFSS experiences </w:t>
      </w:r>
      <w:r w:rsidR="00636E81">
        <w:rPr>
          <w:sz w:val="24"/>
        </w:rPr>
        <w:t>a very low drop off rate for respondents who complete the core but do not complete the optional modules.  We estimate that 484,757 respondents will complete the optional modules, after completing the core questionnaire.</w:t>
      </w:r>
    </w:p>
    <w:p w14:paraId="4E8E9A0E" w14:textId="77777777" w:rsidR="000E4838" w:rsidRDefault="000E4838" w:rsidP="00727F1B">
      <w:pPr>
        <w:spacing w:line="276" w:lineRule="auto"/>
        <w:rPr>
          <w:sz w:val="24"/>
        </w:rPr>
      </w:pPr>
    </w:p>
    <w:p w14:paraId="445C70C6" w14:textId="26B21DA8" w:rsidR="005822CD" w:rsidRDefault="00904BAA" w:rsidP="00727F1B">
      <w:pPr>
        <w:spacing w:line="276" w:lineRule="auto"/>
        <w:rPr>
          <w:sz w:val="24"/>
          <w:highlight w:val="yellow"/>
        </w:rPr>
      </w:pPr>
      <w:r w:rsidRPr="00B03B66">
        <w:rPr>
          <w:sz w:val="24"/>
          <w:highlight w:val="yellow"/>
        </w:rPr>
        <w:t xml:space="preserve">A field test is conducted each year prior to the implementation of new or changed portions of the questionnaire as a final check on their usability within the survey.  Portions of the questionnaire which immediately precede and follow changed or new sections and those extant questions which are topically related are also included.  The burden hours for the field test </w:t>
      </w:r>
      <w:r w:rsidR="00DD7DCE" w:rsidRPr="00B03B66">
        <w:rPr>
          <w:sz w:val="24"/>
          <w:highlight w:val="yellow"/>
        </w:rPr>
        <w:t>are</w:t>
      </w:r>
      <w:r w:rsidRPr="00B03B66">
        <w:rPr>
          <w:sz w:val="24"/>
          <w:highlight w:val="yellow"/>
        </w:rPr>
        <w:t xml:space="preserve"> included in the table below. </w:t>
      </w:r>
      <w:r w:rsidR="00FE5CB2" w:rsidRPr="00B03B66">
        <w:rPr>
          <w:sz w:val="24"/>
          <w:highlight w:val="yellow"/>
        </w:rPr>
        <w:t xml:space="preserve"> The </w:t>
      </w:r>
      <w:r w:rsidR="00AC63D6" w:rsidRPr="00B03B66">
        <w:rPr>
          <w:sz w:val="24"/>
          <w:highlight w:val="yellow"/>
        </w:rPr>
        <w:t>total estimated annual burden</w:t>
      </w:r>
      <w:r w:rsidR="00FE5CB2" w:rsidRPr="00B03B66">
        <w:rPr>
          <w:sz w:val="24"/>
          <w:highlight w:val="yellow"/>
        </w:rPr>
        <w:t xml:space="preserve"> includes up</w:t>
      </w:r>
      <w:r w:rsidR="00DD7DCE" w:rsidRPr="00B03B66">
        <w:rPr>
          <w:sz w:val="24"/>
          <w:highlight w:val="yellow"/>
        </w:rPr>
        <w:t xml:space="preserve"> to 500 respondents </w:t>
      </w:r>
      <w:r w:rsidR="00AC63D6" w:rsidRPr="00B03B66">
        <w:rPr>
          <w:sz w:val="24"/>
          <w:highlight w:val="yellow"/>
        </w:rPr>
        <w:t xml:space="preserve">who </w:t>
      </w:r>
      <w:r w:rsidR="00DD7DCE" w:rsidRPr="00B03B66">
        <w:rPr>
          <w:sz w:val="24"/>
          <w:highlight w:val="yellow"/>
        </w:rPr>
        <w:t xml:space="preserve">will </w:t>
      </w:r>
      <w:r w:rsidR="00AC63D6" w:rsidRPr="00B03B66">
        <w:rPr>
          <w:sz w:val="24"/>
          <w:highlight w:val="yellow"/>
        </w:rPr>
        <w:t>qualif</w:t>
      </w:r>
      <w:r w:rsidR="00FE5CB2" w:rsidRPr="00B03B66">
        <w:rPr>
          <w:sz w:val="24"/>
          <w:highlight w:val="yellow"/>
        </w:rPr>
        <w:t xml:space="preserve">y through screening and then </w:t>
      </w:r>
      <w:r w:rsidR="00DD7DCE" w:rsidRPr="00B03B66">
        <w:rPr>
          <w:sz w:val="24"/>
          <w:highlight w:val="yellow"/>
        </w:rPr>
        <w:t>participate in</w:t>
      </w:r>
      <w:r w:rsidR="00FE5CB2" w:rsidRPr="00B03B66">
        <w:rPr>
          <w:sz w:val="24"/>
          <w:highlight w:val="yellow"/>
        </w:rPr>
        <w:t xml:space="preserve"> the</w:t>
      </w:r>
      <w:r w:rsidR="00DD7DCE" w:rsidRPr="00B03B66">
        <w:rPr>
          <w:sz w:val="24"/>
          <w:highlight w:val="yellow"/>
        </w:rPr>
        <w:t xml:space="preserve"> field test.</w:t>
      </w:r>
      <w:r w:rsidR="00FE5CB2" w:rsidRPr="00B03B66">
        <w:rPr>
          <w:sz w:val="24"/>
          <w:highlight w:val="yellow"/>
        </w:rPr>
        <w:t xml:space="preserve">  The estimated burden per response for these respondents is 45 minutes</w:t>
      </w:r>
      <w:r w:rsidR="005822CD">
        <w:rPr>
          <w:sz w:val="24"/>
          <w:highlight w:val="yellow"/>
        </w:rPr>
        <w:t xml:space="preserve">, which includes burden for screening, all demographic questions in the core survey, </w:t>
      </w:r>
      <w:r w:rsidR="00114931">
        <w:rPr>
          <w:sz w:val="24"/>
          <w:highlight w:val="yellow"/>
        </w:rPr>
        <w:t>and</w:t>
      </w:r>
      <w:r w:rsidR="005822CD">
        <w:rPr>
          <w:sz w:val="24"/>
          <w:highlight w:val="yellow"/>
        </w:rPr>
        <w:t xml:space="preserve"> the questions being</w:t>
      </w:r>
      <w:r w:rsidR="00114931">
        <w:rPr>
          <w:sz w:val="24"/>
          <w:highlight w:val="yellow"/>
        </w:rPr>
        <w:t xml:space="preserve"> field test</w:t>
      </w:r>
      <w:r w:rsidR="005822CD">
        <w:rPr>
          <w:sz w:val="24"/>
          <w:highlight w:val="yellow"/>
        </w:rPr>
        <w:t>ed</w:t>
      </w:r>
      <w:r w:rsidR="00FE5CB2" w:rsidRPr="00B03B66">
        <w:rPr>
          <w:sz w:val="24"/>
          <w:highlight w:val="yellow"/>
        </w:rPr>
        <w:t>.</w:t>
      </w:r>
      <w:r w:rsidR="005822CD">
        <w:rPr>
          <w:sz w:val="24"/>
          <w:highlight w:val="yellow"/>
        </w:rPr>
        <w:t xml:space="preserve"> Burden varies for each year’s field test survey, depending on the number of proposed changes to the core survey, changes to the optional modules, and testing of questions that are related to new or modified questions. The estimated burden per response of 45 minutes is a generous estimate, which should accommodate all cases. In some years, the actual burden of the field test may be lower.  </w:t>
      </w:r>
    </w:p>
    <w:p w14:paraId="439EC3C0" w14:textId="77777777" w:rsidR="005822CD" w:rsidRDefault="005822CD" w:rsidP="00727F1B">
      <w:pPr>
        <w:spacing w:line="276" w:lineRule="auto"/>
        <w:rPr>
          <w:sz w:val="24"/>
          <w:highlight w:val="yellow"/>
        </w:rPr>
      </w:pPr>
    </w:p>
    <w:p w14:paraId="45C300F7" w14:textId="49002925" w:rsidR="004A3119" w:rsidRDefault="00FE5CB2" w:rsidP="00727F1B">
      <w:pPr>
        <w:spacing w:line="276" w:lineRule="auto"/>
        <w:rPr>
          <w:sz w:val="24"/>
        </w:rPr>
      </w:pPr>
      <w:r w:rsidRPr="00B03B66">
        <w:rPr>
          <w:sz w:val="24"/>
          <w:highlight w:val="yellow"/>
        </w:rPr>
        <w:t xml:space="preserve">The burden estimate also includes 400 respondents who </w:t>
      </w:r>
      <w:r w:rsidR="009D263E" w:rsidRPr="00B03B66">
        <w:rPr>
          <w:sz w:val="24"/>
          <w:highlight w:val="yellow"/>
        </w:rPr>
        <w:t>will</w:t>
      </w:r>
      <w:r w:rsidRPr="00B03B66">
        <w:rPr>
          <w:sz w:val="24"/>
          <w:highlight w:val="yellow"/>
        </w:rPr>
        <w:t xml:space="preserve"> be determined ineligible after screening, or decline to participate</w:t>
      </w:r>
      <w:r w:rsidR="00AC63D6" w:rsidRPr="00B03B66">
        <w:rPr>
          <w:sz w:val="24"/>
          <w:highlight w:val="yellow"/>
        </w:rPr>
        <w:t xml:space="preserve"> in the field test</w:t>
      </w:r>
      <w:r w:rsidRPr="00B03B66">
        <w:rPr>
          <w:sz w:val="24"/>
          <w:highlight w:val="yellow"/>
        </w:rPr>
        <w:t>.  The estimated burden per response for these respondents is 1 minute.</w:t>
      </w:r>
    </w:p>
    <w:p w14:paraId="6508E13D" w14:textId="77777777" w:rsidR="004A3119" w:rsidRPr="00BB3C01" w:rsidRDefault="004A3119" w:rsidP="006530E2">
      <w:pPr>
        <w:rPr>
          <w:sz w:val="24"/>
        </w:rPr>
      </w:pPr>
    </w:p>
    <w:p w14:paraId="20B5D560" w14:textId="77777777" w:rsidR="00264CA7" w:rsidRPr="00152CC3" w:rsidRDefault="006C779C" w:rsidP="006530E2">
      <w:pPr>
        <w:rPr>
          <w:b/>
          <w:sz w:val="24"/>
        </w:rPr>
      </w:pPr>
      <w:r w:rsidRPr="00152CC3">
        <w:rPr>
          <w:b/>
          <w:sz w:val="24"/>
        </w:rPr>
        <w:t>Table A.12-1.  Estimated Annualized Burden to Respondents</w:t>
      </w:r>
    </w:p>
    <w:p w14:paraId="7AC79325" w14:textId="77777777" w:rsidR="006C779C" w:rsidRPr="006C779C" w:rsidRDefault="006C779C" w:rsidP="006530E2">
      <w:pPr>
        <w:rPr>
          <w:sz w:val="24"/>
          <w:highlight w:val="yellow"/>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30"/>
        <w:gridCol w:w="1597"/>
        <w:gridCol w:w="1710"/>
        <w:gridCol w:w="1530"/>
        <w:gridCol w:w="1350"/>
      </w:tblGrid>
      <w:tr w:rsidR="00904BAA" w:rsidRPr="00904BAA" w14:paraId="62E285FD" w14:textId="77777777" w:rsidTr="00C17E38">
        <w:tc>
          <w:tcPr>
            <w:tcW w:w="1908" w:type="dxa"/>
            <w:tcBorders>
              <w:top w:val="single" w:sz="4" w:space="0" w:color="auto"/>
              <w:left w:val="single" w:sz="4" w:space="0" w:color="auto"/>
              <w:bottom w:val="single" w:sz="4" w:space="0" w:color="auto"/>
              <w:right w:val="single" w:sz="4" w:space="0" w:color="auto"/>
            </w:tcBorders>
            <w:vAlign w:val="center"/>
          </w:tcPr>
          <w:p w14:paraId="67DA36DD" w14:textId="77777777" w:rsidR="00904BAA" w:rsidRPr="00C17E38" w:rsidRDefault="00904BAA" w:rsidP="00904BAA">
            <w:pPr>
              <w:tabs>
                <w:tab w:val="left" w:pos="0"/>
              </w:tabs>
              <w:jc w:val="center"/>
              <w:rPr>
                <w:color w:val="000000"/>
                <w:sz w:val="24"/>
              </w:rPr>
            </w:pPr>
            <w:r w:rsidRPr="00C17E38">
              <w:rPr>
                <w:color w:val="000000"/>
                <w:sz w:val="24"/>
              </w:rPr>
              <w:t>Type of Respondents</w:t>
            </w:r>
          </w:p>
        </w:tc>
        <w:tc>
          <w:tcPr>
            <w:tcW w:w="1530" w:type="dxa"/>
            <w:tcBorders>
              <w:top w:val="single" w:sz="4" w:space="0" w:color="auto"/>
              <w:left w:val="single" w:sz="4" w:space="0" w:color="auto"/>
              <w:bottom w:val="single" w:sz="4" w:space="0" w:color="auto"/>
              <w:right w:val="single" w:sz="4" w:space="0" w:color="auto"/>
            </w:tcBorders>
            <w:vAlign w:val="center"/>
          </w:tcPr>
          <w:p w14:paraId="3977A017" w14:textId="77777777" w:rsidR="00904BAA" w:rsidRPr="00C17E38" w:rsidRDefault="00904BAA" w:rsidP="00904BAA">
            <w:pPr>
              <w:tabs>
                <w:tab w:val="left" w:pos="0"/>
              </w:tabs>
              <w:jc w:val="center"/>
              <w:rPr>
                <w:color w:val="000000"/>
                <w:sz w:val="24"/>
              </w:rPr>
            </w:pPr>
            <w:r w:rsidRPr="00C17E38">
              <w:rPr>
                <w:color w:val="000000"/>
                <w:sz w:val="24"/>
              </w:rPr>
              <w:t>Form Name</w:t>
            </w:r>
          </w:p>
        </w:tc>
        <w:tc>
          <w:tcPr>
            <w:tcW w:w="1597" w:type="dxa"/>
            <w:tcBorders>
              <w:top w:val="single" w:sz="4" w:space="0" w:color="auto"/>
              <w:left w:val="single" w:sz="4" w:space="0" w:color="auto"/>
              <w:bottom w:val="single" w:sz="4" w:space="0" w:color="auto"/>
              <w:right w:val="single" w:sz="4" w:space="0" w:color="auto"/>
            </w:tcBorders>
            <w:vAlign w:val="center"/>
          </w:tcPr>
          <w:p w14:paraId="3D456A19" w14:textId="77777777" w:rsidR="00904BAA" w:rsidRPr="00C17E38" w:rsidRDefault="00904BAA" w:rsidP="00904BAA">
            <w:pPr>
              <w:tabs>
                <w:tab w:val="left" w:pos="0"/>
              </w:tabs>
              <w:jc w:val="center"/>
              <w:rPr>
                <w:color w:val="000000"/>
                <w:sz w:val="24"/>
              </w:rPr>
            </w:pPr>
            <w:r w:rsidRPr="00C17E38">
              <w:rPr>
                <w:color w:val="000000"/>
                <w:sz w:val="24"/>
              </w:rPr>
              <w:t>No. of Respondents</w:t>
            </w:r>
          </w:p>
        </w:tc>
        <w:tc>
          <w:tcPr>
            <w:tcW w:w="1710" w:type="dxa"/>
            <w:tcBorders>
              <w:top w:val="single" w:sz="4" w:space="0" w:color="auto"/>
              <w:left w:val="single" w:sz="4" w:space="0" w:color="auto"/>
              <w:bottom w:val="single" w:sz="4" w:space="0" w:color="auto"/>
              <w:right w:val="single" w:sz="4" w:space="0" w:color="auto"/>
            </w:tcBorders>
            <w:vAlign w:val="center"/>
          </w:tcPr>
          <w:p w14:paraId="2B040F75" w14:textId="77777777" w:rsidR="00904BAA" w:rsidRPr="00C17E38" w:rsidRDefault="00904BAA" w:rsidP="00904BAA">
            <w:pPr>
              <w:tabs>
                <w:tab w:val="left" w:pos="0"/>
              </w:tabs>
              <w:jc w:val="center"/>
              <w:rPr>
                <w:color w:val="000000"/>
                <w:sz w:val="24"/>
              </w:rPr>
            </w:pPr>
            <w:r w:rsidRPr="00C17E38">
              <w:rPr>
                <w:color w:val="000000"/>
                <w:sz w:val="24"/>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14:paraId="55D1D531" w14:textId="77777777" w:rsidR="00904BAA" w:rsidRPr="00C17E38" w:rsidRDefault="00904BAA" w:rsidP="00904BAA">
            <w:pPr>
              <w:tabs>
                <w:tab w:val="left" w:pos="0"/>
              </w:tabs>
              <w:jc w:val="center"/>
              <w:rPr>
                <w:color w:val="000000"/>
                <w:sz w:val="24"/>
              </w:rPr>
            </w:pPr>
            <w:r w:rsidRPr="00C17E38">
              <w:rPr>
                <w:color w:val="000000"/>
                <w:sz w:val="24"/>
              </w:rPr>
              <w:t>Avg. Burden per Response (in hr)</w:t>
            </w:r>
          </w:p>
        </w:tc>
        <w:tc>
          <w:tcPr>
            <w:tcW w:w="1350" w:type="dxa"/>
            <w:tcBorders>
              <w:top w:val="single" w:sz="4" w:space="0" w:color="auto"/>
              <w:left w:val="single" w:sz="4" w:space="0" w:color="auto"/>
              <w:bottom w:val="single" w:sz="4" w:space="0" w:color="auto"/>
              <w:right w:val="single" w:sz="4" w:space="0" w:color="auto"/>
            </w:tcBorders>
            <w:vAlign w:val="center"/>
          </w:tcPr>
          <w:p w14:paraId="6DECA2E6" w14:textId="77777777" w:rsidR="00904BAA" w:rsidRPr="00C17E38" w:rsidRDefault="00904BAA" w:rsidP="00904BAA">
            <w:pPr>
              <w:tabs>
                <w:tab w:val="left" w:pos="0"/>
              </w:tabs>
              <w:jc w:val="center"/>
              <w:rPr>
                <w:color w:val="000000"/>
                <w:sz w:val="24"/>
              </w:rPr>
            </w:pPr>
            <w:r w:rsidRPr="00C17E38">
              <w:rPr>
                <w:color w:val="000000"/>
                <w:sz w:val="24"/>
              </w:rPr>
              <w:t xml:space="preserve">Total Burden </w:t>
            </w:r>
          </w:p>
          <w:p w14:paraId="2A323330" w14:textId="77777777" w:rsidR="00904BAA" w:rsidRPr="00C17E38" w:rsidRDefault="00904BAA" w:rsidP="00904BAA">
            <w:pPr>
              <w:tabs>
                <w:tab w:val="left" w:pos="0"/>
              </w:tabs>
              <w:jc w:val="center"/>
              <w:rPr>
                <w:color w:val="000000"/>
                <w:sz w:val="24"/>
              </w:rPr>
            </w:pPr>
            <w:r w:rsidRPr="00C17E38">
              <w:rPr>
                <w:color w:val="000000"/>
                <w:sz w:val="24"/>
              </w:rPr>
              <w:t>(in hr)</w:t>
            </w:r>
          </w:p>
        </w:tc>
      </w:tr>
      <w:tr w:rsidR="00904BAA" w:rsidRPr="00904BAA" w14:paraId="5217EB60" w14:textId="77777777" w:rsidTr="00C17E38">
        <w:tc>
          <w:tcPr>
            <w:tcW w:w="1908" w:type="dxa"/>
            <w:vMerge w:val="restart"/>
            <w:tcBorders>
              <w:top w:val="single" w:sz="4" w:space="0" w:color="auto"/>
              <w:left w:val="single" w:sz="4" w:space="0" w:color="auto"/>
              <w:right w:val="single" w:sz="4" w:space="0" w:color="auto"/>
            </w:tcBorders>
            <w:vAlign w:val="center"/>
          </w:tcPr>
          <w:p w14:paraId="273B14AD" w14:textId="77777777" w:rsidR="00904BAA" w:rsidRPr="00C17E38" w:rsidRDefault="00904BAA" w:rsidP="00904BAA">
            <w:pPr>
              <w:tabs>
                <w:tab w:val="left" w:pos="0"/>
              </w:tabs>
              <w:jc w:val="center"/>
              <w:rPr>
                <w:color w:val="000000"/>
                <w:sz w:val="24"/>
              </w:rPr>
            </w:pPr>
            <w:r w:rsidRPr="00C17E38">
              <w:rPr>
                <w:color w:val="000000"/>
                <w:sz w:val="24"/>
              </w:rPr>
              <w:t>U.S. General Population</w:t>
            </w:r>
          </w:p>
        </w:tc>
        <w:tc>
          <w:tcPr>
            <w:tcW w:w="1530" w:type="dxa"/>
            <w:tcBorders>
              <w:top w:val="single" w:sz="4" w:space="0" w:color="auto"/>
              <w:left w:val="single" w:sz="4" w:space="0" w:color="auto"/>
              <w:bottom w:val="single" w:sz="4" w:space="0" w:color="auto"/>
              <w:right w:val="single" w:sz="4" w:space="0" w:color="auto"/>
            </w:tcBorders>
            <w:vAlign w:val="center"/>
          </w:tcPr>
          <w:p w14:paraId="2094FB8E" w14:textId="77777777" w:rsidR="00904BAA" w:rsidRPr="00C17E38" w:rsidRDefault="00904BAA" w:rsidP="00904BAA">
            <w:pPr>
              <w:tabs>
                <w:tab w:val="left" w:pos="0"/>
              </w:tabs>
              <w:jc w:val="center"/>
              <w:rPr>
                <w:color w:val="000000"/>
                <w:sz w:val="24"/>
              </w:rPr>
            </w:pPr>
            <w:r w:rsidRPr="00C17E38">
              <w:rPr>
                <w:color w:val="000000"/>
                <w:sz w:val="24"/>
              </w:rPr>
              <w:t>Landline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0E832DBD" w14:textId="77777777" w:rsidR="00904BAA" w:rsidRPr="00C17E38" w:rsidRDefault="00904BAA" w:rsidP="007F231E">
            <w:pPr>
              <w:tabs>
                <w:tab w:val="left" w:pos="0"/>
              </w:tabs>
              <w:jc w:val="right"/>
              <w:rPr>
                <w:color w:val="000000"/>
                <w:sz w:val="24"/>
              </w:rPr>
            </w:pPr>
            <w:r w:rsidRPr="00C17E38">
              <w:rPr>
                <w:color w:val="000000"/>
                <w:sz w:val="24"/>
              </w:rPr>
              <w:t>440,486</w:t>
            </w:r>
          </w:p>
        </w:tc>
        <w:tc>
          <w:tcPr>
            <w:tcW w:w="1710" w:type="dxa"/>
            <w:tcBorders>
              <w:top w:val="single" w:sz="4" w:space="0" w:color="auto"/>
              <w:left w:val="single" w:sz="4" w:space="0" w:color="auto"/>
              <w:bottom w:val="single" w:sz="4" w:space="0" w:color="auto"/>
              <w:right w:val="single" w:sz="4" w:space="0" w:color="auto"/>
            </w:tcBorders>
            <w:vAlign w:val="center"/>
          </w:tcPr>
          <w:p w14:paraId="597E5325" w14:textId="77777777" w:rsidR="00904BAA" w:rsidRPr="00C17E38" w:rsidRDefault="00904BAA" w:rsidP="00904BAA">
            <w:pPr>
              <w:tabs>
                <w:tab w:val="left" w:pos="0"/>
              </w:tabs>
              <w:jc w:val="center"/>
              <w:rPr>
                <w:color w:val="000000"/>
                <w:sz w:val="24"/>
              </w:rPr>
            </w:pPr>
          </w:p>
          <w:p w14:paraId="5E48A814" w14:textId="77777777" w:rsidR="00904BAA" w:rsidRPr="00C17E38" w:rsidRDefault="00904BAA" w:rsidP="00904BAA">
            <w:pPr>
              <w:tabs>
                <w:tab w:val="left" w:pos="0"/>
              </w:tabs>
              <w:jc w:val="center"/>
              <w:rPr>
                <w:color w:val="000000"/>
                <w:sz w:val="24"/>
              </w:rPr>
            </w:pPr>
            <w:r w:rsidRPr="00C17E38">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2464E7DA" w14:textId="77777777" w:rsidR="00904BAA" w:rsidRPr="00C17E38" w:rsidRDefault="00904BAA" w:rsidP="00904BAA">
            <w:pPr>
              <w:tabs>
                <w:tab w:val="left" w:pos="0"/>
              </w:tabs>
              <w:jc w:val="center"/>
              <w:rPr>
                <w:color w:val="000000"/>
                <w:sz w:val="24"/>
              </w:rPr>
            </w:pPr>
          </w:p>
          <w:p w14:paraId="4E1F4ED7" w14:textId="77777777" w:rsidR="00904BAA" w:rsidRPr="00C17E38" w:rsidRDefault="00904BAA" w:rsidP="00904BAA">
            <w:pPr>
              <w:tabs>
                <w:tab w:val="left" w:pos="0"/>
              </w:tabs>
              <w:jc w:val="center"/>
              <w:rPr>
                <w:color w:val="000000"/>
                <w:sz w:val="24"/>
              </w:rPr>
            </w:pPr>
            <w:r w:rsidRPr="00C17E38">
              <w:rPr>
                <w:color w:val="000000"/>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2220743C" w14:textId="77777777" w:rsidR="00904BAA" w:rsidRPr="00C17E38" w:rsidRDefault="00904BAA" w:rsidP="007F231E">
            <w:pPr>
              <w:tabs>
                <w:tab w:val="left" w:pos="0"/>
              </w:tabs>
              <w:jc w:val="right"/>
              <w:rPr>
                <w:color w:val="000000"/>
                <w:sz w:val="24"/>
              </w:rPr>
            </w:pPr>
            <w:r w:rsidRPr="00C17E38">
              <w:rPr>
                <w:color w:val="000000"/>
                <w:sz w:val="24"/>
              </w:rPr>
              <w:t>7,341</w:t>
            </w:r>
          </w:p>
        </w:tc>
      </w:tr>
      <w:tr w:rsidR="00904BAA" w:rsidRPr="00D46FA1" w14:paraId="3A58448F" w14:textId="77777777" w:rsidTr="00C17E38">
        <w:tc>
          <w:tcPr>
            <w:tcW w:w="1908" w:type="dxa"/>
            <w:vMerge/>
            <w:tcBorders>
              <w:left w:val="single" w:sz="4" w:space="0" w:color="auto"/>
              <w:right w:val="single" w:sz="4" w:space="0" w:color="auto"/>
            </w:tcBorders>
            <w:vAlign w:val="center"/>
          </w:tcPr>
          <w:p w14:paraId="7AADA9F2" w14:textId="77777777" w:rsidR="00904BAA" w:rsidRPr="00C17E38" w:rsidRDefault="00904BAA" w:rsidP="00904BAA">
            <w:pPr>
              <w:tabs>
                <w:tab w:val="left" w:pos="0"/>
              </w:tabs>
              <w:jc w:val="center"/>
              <w:rPr>
                <w:color w:val="000000"/>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735DB494" w14:textId="77777777" w:rsidR="00904BAA" w:rsidRPr="00D46FA1" w:rsidRDefault="00904BAA" w:rsidP="00904BAA">
            <w:pPr>
              <w:tabs>
                <w:tab w:val="left" w:pos="0"/>
              </w:tabs>
              <w:jc w:val="center"/>
              <w:rPr>
                <w:color w:val="000000"/>
                <w:sz w:val="24"/>
              </w:rPr>
            </w:pPr>
            <w:r w:rsidRPr="00D46FA1">
              <w:rPr>
                <w:color w:val="000000"/>
                <w:sz w:val="24"/>
              </w:rPr>
              <w:t>Cell Phone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6CE581C8" w14:textId="77777777" w:rsidR="00904BAA" w:rsidRPr="00D46FA1" w:rsidRDefault="00904BAA" w:rsidP="007F231E">
            <w:pPr>
              <w:tabs>
                <w:tab w:val="left" w:pos="0"/>
              </w:tabs>
              <w:jc w:val="right"/>
              <w:rPr>
                <w:color w:val="000000"/>
                <w:sz w:val="24"/>
              </w:rPr>
            </w:pPr>
            <w:r w:rsidRPr="00D46FA1">
              <w:rPr>
                <w:color w:val="000000"/>
                <w:sz w:val="24"/>
              </w:rPr>
              <w:t>223,334</w:t>
            </w:r>
          </w:p>
        </w:tc>
        <w:tc>
          <w:tcPr>
            <w:tcW w:w="1710" w:type="dxa"/>
            <w:tcBorders>
              <w:top w:val="single" w:sz="4" w:space="0" w:color="auto"/>
              <w:left w:val="single" w:sz="4" w:space="0" w:color="auto"/>
              <w:bottom w:val="single" w:sz="4" w:space="0" w:color="auto"/>
              <w:right w:val="single" w:sz="4" w:space="0" w:color="auto"/>
            </w:tcBorders>
            <w:vAlign w:val="center"/>
          </w:tcPr>
          <w:p w14:paraId="3BB0C4C7" w14:textId="77777777" w:rsidR="00904BAA" w:rsidRPr="00D46FA1" w:rsidRDefault="00904BAA" w:rsidP="00904BAA">
            <w:pPr>
              <w:tabs>
                <w:tab w:val="left" w:pos="0"/>
              </w:tabs>
              <w:jc w:val="center"/>
              <w:rPr>
                <w:color w:val="000000"/>
                <w:sz w:val="24"/>
              </w:rPr>
            </w:pPr>
            <w:r w:rsidRPr="00D46FA1">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0779C829" w14:textId="77777777" w:rsidR="00904BAA" w:rsidRPr="00D46FA1" w:rsidRDefault="00904BAA" w:rsidP="00904BAA">
            <w:pPr>
              <w:tabs>
                <w:tab w:val="left" w:pos="0"/>
              </w:tabs>
              <w:jc w:val="center"/>
              <w:rPr>
                <w:color w:val="000000"/>
                <w:sz w:val="24"/>
              </w:rPr>
            </w:pPr>
            <w:r w:rsidRPr="00D46FA1">
              <w:rPr>
                <w:color w:val="000000"/>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66007368" w14:textId="77777777" w:rsidR="00904BAA" w:rsidRPr="00D46FA1" w:rsidRDefault="00904BAA" w:rsidP="007F231E">
            <w:pPr>
              <w:tabs>
                <w:tab w:val="left" w:pos="0"/>
              </w:tabs>
              <w:jc w:val="right"/>
              <w:rPr>
                <w:color w:val="000000"/>
                <w:sz w:val="24"/>
              </w:rPr>
            </w:pPr>
            <w:r w:rsidRPr="00D46FA1">
              <w:rPr>
                <w:color w:val="000000"/>
                <w:sz w:val="24"/>
              </w:rPr>
              <w:t>3,722</w:t>
            </w:r>
          </w:p>
        </w:tc>
      </w:tr>
      <w:tr w:rsidR="00904BAA" w:rsidRPr="00D46FA1" w14:paraId="2BEB5D26" w14:textId="77777777" w:rsidTr="00C17E38">
        <w:tc>
          <w:tcPr>
            <w:tcW w:w="1908" w:type="dxa"/>
            <w:vMerge/>
            <w:tcBorders>
              <w:left w:val="single" w:sz="4" w:space="0" w:color="auto"/>
              <w:bottom w:val="single" w:sz="4" w:space="0" w:color="auto"/>
              <w:right w:val="single" w:sz="4" w:space="0" w:color="auto"/>
            </w:tcBorders>
            <w:vAlign w:val="center"/>
          </w:tcPr>
          <w:p w14:paraId="674AEB60" w14:textId="77777777" w:rsidR="00904BAA" w:rsidRPr="00D46FA1" w:rsidRDefault="00904BAA" w:rsidP="00904BAA">
            <w:pPr>
              <w:tabs>
                <w:tab w:val="left" w:pos="0"/>
              </w:tabs>
              <w:jc w:val="center"/>
              <w:rPr>
                <w:color w:val="000000"/>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034C261" w14:textId="18C2FF89" w:rsidR="00904BAA" w:rsidRPr="00B03B66" w:rsidRDefault="00904BAA" w:rsidP="00904BAA">
            <w:pPr>
              <w:tabs>
                <w:tab w:val="left" w:pos="0"/>
              </w:tabs>
              <w:jc w:val="center"/>
              <w:rPr>
                <w:color w:val="000000"/>
                <w:sz w:val="24"/>
                <w:highlight w:val="yellow"/>
              </w:rPr>
            </w:pPr>
            <w:r w:rsidRPr="00B03B66">
              <w:rPr>
                <w:color w:val="000000"/>
                <w:sz w:val="24"/>
                <w:highlight w:val="yellow"/>
              </w:rPr>
              <w:t>Field Test Screener</w:t>
            </w:r>
            <w:r w:rsidR="00114931">
              <w:rPr>
                <w:color w:val="000000"/>
                <w:sz w:val="24"/>
                <w:highlight w:val="yellow"/>
              </w:rPr>
              <w:t xml:space="preserve"> (screening only)</w:t>
            </w:r>
          </w:p>
        </w:tc>
        <w:tc>
          <w:tcPr>
            <w:tcW w:w="1597" w:type="dxa"/>
            <w:tcBorders>
              <w:top w:val="single" w:sz="4" w:space="0" w:color="auto"/>
              <w:left w:val="single" w:sz="4" w:space="0" w:color="auto"/>
              <w:bottom w:val="single" w:sz="4" w:space="0" w:color="auto"/>
              <w:right w:val="single" w:sz="4" w:space="0" w:color="auto"/>
            </w:tcBorders>
            <w:vAlign w:val="center"/>
          </w:tcPr>
          <w:p w14:paraId="4311CA6C" w14:textId="77777777" w:rsidR="00904BAA" w:rsidRPr="00B03B66" w:rsidRDefault="00904BAA" w:rsidP="007F231E">
            <w:pPr>
              <w:tabs>
                <w:tab w:val="left" w:pos="0"/>
              </w:tabs>
              <w:jc w:val="right"/>
              <w:rPr>
                <w:color w:val="000000"/>
                <w:sz w:val="24"/>
                <w:highlight w:val="yellow"/>
              </w:rPr>
            </w:pPr>
            <w:r w:rsidRPr="00B03B66">
              <w:rPr>
                <w:color w:val="000000"/>
                <w:sz w:val="24"/>
                <w:highlight w:val="yellow"/>
              </w:rPr>
              <w:t>400</w:t>
            </w:r>
          </w:p>
        </w:tc>
        <w:tc>
          <w:tcPr>
            <w:tcW w:w="1710" w:type="dxa"/>
            <w:tcBorders>
              <w:top w:val="single" w:sz="4" w:space="0" w:color="auto"/>
              <w:left w:val="single" w:sz="4" w:space="0" w:color="auto"/>
              <w:bottom w:val="single" w:sz="4" w:space="0" w:color="auto"/>
              <w:right w:val="single" w:sz="4" w:space="0" w:color="auto"/>
            </w:tcBorders>
            <w:vAlign w:val="center"/>
          </w:tcPr>
          <w:p w14:paraId="1C8F5A24" w14:textId="77777777" w:rsidR="00904BAA" w:rsidRPr="00B03B66" w:rsidRDefault="00904BAA" w:rsidP="00904BAA">
            <w:pPr>
              <w:tabs>
                <w:tab w:val="left" w:pos="0"/>
              </w:tabs>
              <w:jc w:val="center"/>
              <w:rPr>
                <w:color w:val="000000"/>
                <w:sz w:val="24"/>
                <w:highlight w:val="yellow"/>
              </w:rPr>
            </w:pPr>
            <w:r w:rsidRPr="00B03B66">
              <w:rPr>
                <w:color w:val="000000"/>
                <w:sz w:val="24"/>
                <w:highlight w:val="yellow"/>
              </w:rPr>
              <w:t>1</w:t>
            </w:r>
          </w:p>
        </w:tc>
        <w:tc>
          <w:tcPr>
            <w:tcW w:w="1530" w:type="dxa"/>
            <w:tcBorders>
              <w:top w:val="single" w:sz="4" w:space="0" w:color="auto"/>
              <w:left w:val="single" w:sz="4" w:space="0" w:color="auto"/>
              <w:bottom w:val="single" w:sz="4" w:space="0" w:color="auto"/>
              <w:right w:val="single" w:sz="4" w:space="0" w:color="auto"/>
            </w:tcBorders>
            <w:vAlign w:val="center"/>
          </w:tcPr>
          <w:p w14:paraId="4281E6CD" w14:textId="77777777" w:rsidR="00904BAA" w:rsidRPr="00B03B66" w:rsidRDefault="00904BAA" w:rsidP="00904BAA">
            <w:pPr>
              <w:tabs>
                <w:tab w:val="left" w:pos="0"/>
              </w:tabs>
              <w:jc w:val="center"/>
              <w:rPr>
                <w:color w:val="000000"/>
                <w:sz w:val="24"/>
                <w:highlight w:val="yellow"/>
              </w:rPr>
            </w:pPr>
            <w:r w:rsidRPr="00B03B66">
              <w:rPr>
                <w:color w:val="000000"/>
                <w:sz w:val="24"/>
                <w:highlight w:val="yellow"/>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0C802A81" w14:textId="7413B5A5" w:rsidR="00904BAA" w:rsidRPr="00B03B66" w:rsidRDefault="00C11D6D" w:rsidP="007F231E">
            <w:pPr>
              <w:tabs>
                <w:tab w:val="left" w:pos="0"/>
              </w:tabs>
              <w:jc w:val="right"/>
              <w:rPr>
                <w:color w:val="000000"/>
                <w:sz w:val="24"/>
                <w:highlight w:val="yellow"/>
              </w:rPr>
            </w:pPr>
            <w:r w:rsidRPr="00B03B66">
              <w:rPr>
                <w:color w:val="000000"/>
                <w:sz w:val="24"/>
                <w:highlight w:val="yellow"/>
              </w:rPr>
              <w:t>7</w:t>
            </w:r>
          </w:p>
        </w:tc>
      </w:tr>
      <w:tr w:rsidR="00904BAA" w:rsidRPr="00D46FA1" w14:paraId="430CAB3E" w14:textId="77777777" w:rsidTr="00C17E38">
        <w:tc>
          <w:tcPr>
            <w:tcW w:w="1908" w:type="dxa"/>
            <w:vMerge w:val="restart"/>
            <w:tcBorders>
              <w:top w:val="single" w:sz="4" w:space="0" w:color="auto"/>
              <w:left w:val="single" w:sz="4" w:space="0" w:color="auto"/>
              <w:right w:val="single" w:sz="4" w:space="0" w:color="auto"/>
            </w:tcBorders>
            <w:vAlign w:val="center"/>
          </w:tcPr>
          <w:p w14:paraId="7F613CD0" w14:textId="2B2C5C8E" w:rsidR="00904BAA" w:rsidRPr="00D46FA1" w:rsidRDefault="00904BAA" w:rsidP="00904BAA">
            <w:pPr>
              <w:tabs>
                <w:tab w:val="left" w:pos="0"/>
              </w:tabs>
              <w:jc w:val="center"/>
              <w:rPr>
                <w:color w:val="000000"/>
                <w:sz w:val="24"/>
              </w:rPr>
            </w:pPr>
            <w:r w:rsidRPr="00D46FA1">
              <w:rPr>
                <w:color w:val="000000"/>
                <w:sz w:val="24"/>
              </w:rPr>
              <w:t>Annual Survey Respondents</w:t>
            </w:r>
            <w:r w:rsidR="009D263E">
              <w:rPr>
                <w:color w:val="000000"/>
                <w:sz w:val="24"/>
              </w:rPr>
              <w:t xml:space="preserve"> </w:t>
            </w:r>
            <w:r w:rsidRPr="00D46FA1">
              <w:rPr>
                <w:color w:val="000000"/>
                <w:sz w:val="24"/>
              </w:rPr>
              <w:t>(Adults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5066F8BD" w14:textId="77777777" w:rsidR="00904BAA" w:rsidRPr="00D46FA1" w:rsidRDefault="00904BAA" w:rsidP="00904BAA">
            <w:pPr>
              <w:tabs>
                <w:tab w:val="left" w:pos="0"/>
              </w:tabs>
              <w:jc w:val="center"/>
              <w:rPr>
                <w:color w:val="000000"/>
                <w:sz w:val="24"/>
              </w:rPr>
            </w:pPr>
            <w:r w:rsidRPr="00D46FA1">
              <w:rPr>
                <w:color w:val="000000"/>
                <w:sz w:val="24"/>
              </w:rPr>
              <w:t>BRFSS Core Survey</w:t>
            </w:r>
          </w:p>
        </w:tc>
        <w:tc>
          <w:tcPr>
            <w:tcW w:w="1597" w:type="dxa"/>
            <w:tcBorders>
              <w:top w:val="single" w:sz="4" w:space="0" w:color="auto"/>
              <w:left w:val="single" w:sz="4" w:space="0" w:color="auto"/>
              <w:bottom w:val="single" w:sz="4" w:space="0" w:color="auto"/>
              <w:right w:val="single" w:sz="4" w:space="0" w:color="auto"/>
            </w:tcBorders>
            <w:vAlign w:val="center"/>
          </w:tcPr>
          <w:p w14:paraId="19614A32" w14:textId="77777777" w:rsidR="00904BAA" w:rsidRPr="00D46FA1" w:rsidRDefault="00904BAA" w:rsidP="007F231E">
            <w:pPr>
              <w:tabs>
                <w:tab w:val="left" w:pos="0"/>
              </w:tabs>
              <w:jc w:val="right"/>
              <w:rPr>
                <w:color w:val="000000"/>
                <w:sz w:val="24"/>
              </w:rPr>
            </w:pPr>
            <w:r w:rsidRPr="00D46FA1">
              <w:rPr>
                <w:color w:val="000000"/>
                <w:sz w:val="24"/>
              </w:rPr>
              <w:t>494,650</w:t>
            </w:r>
          </w:p>
        </w:tc>
        <w:tc>
          <w:tcPr>
            <w:tcW w:w="1710" w:type="dxa"/>
            <w:tcBorders>
              <w:top w:val="single" w:sz="4" w:space="0" w:color="auto"/>
              <w:left w:val="single" w:sz="4" w:space="0" w:color="auto"/>
              <w:bottom w:val="single" w:sz="4" w:space="0" w:color="auto"/>
              <w:right w:val="single" w:sz="4" w:space="0" w:color="auto"/>
            </w:tcBorders>
            <w:vAlign w:val="center"/>
          </w:tcPr>
          <w:p w14:paraId="44682A58" w14:textId="77777777" w:rsidR="00904BAA" w:rsidRPr="00D46FA1" w:rsidRDefault="00904BAA" w:rsidP="00904BAA">
            <w:pPr>
              <w:tabs>
                <w:tab w:val="left" w:pos="0"/>
              </w:tabs>
              <w:jc w:val="center"/>
              <w:rPr>
                <w:color w:val="000000"/>
                <w:sz w:val="24"/>
              </w:rPr>
            </w:pPr>
            <w:r w:rsidRPr="00D46FA1">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6B2D4510" w14:textId="77777777" w:rsidR="00904BAA" w:rsidRPr="00D46FA1" w:rsidRDefault="00904BAA" w:rsidP="00904BAA">
            <w:pPr>
              <w:tabs>
                <w:tab w:val="left" w:pos="0"/>
              </w:tabs>
              <w:jc w:val="center"/>
              <w:rPr>
                <w:color w:val="000000"/>
                <w:sz w:val="24"/>
              </w:rPr>
            </w:pPr>
            <w:r w:rsidRPr="00D46FA1">
              <w:rPr>
                <w:color w:val="000000"/>
                <w:sz w:val="24"/>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42BF6183" w14:textId="77777777" w:rsidR="00904BAA" w:rsidRPr="00D46FA1" w:rsidRDefault="00904BAA" w:rsidP="007F231E">
            <w:pPr>
              <w:tabs>
                <w:tab w:val="left" w:pos="0"/>
              </w:tabs>
              <w:jc w:val="right"/>
              <w:rPr>
                <w:color w:val="000000"/>
                <w:sz w:val="24"/>
              </w:rPr>
            </w:pPr>
            <w:r w:rsidRPr="00D46FA1">
              <w:rPr>
                <w:color w:val="000000"/>
                <w:sz w:val="24"/>
              </w:rPr>
              <w:t>123,662</w:t>
            </w:r>
          </w:p>
        </w:tc>
      </w:tr>
      <w:tr w:rsidR="00904BAA" w:rsidRPr="00D46FA1" w14:paraId="6F64DEDB" w14:textId="77777777" w:rsidTr="00C17E38">
        <w:tc>
          <w:tcPr>
            <w:tcW w:w="1908" w:type="dxa"/>
            <w:vMerge/>
            <w:tcBorders>
              <w:left w:val="single" w:sz="4" w:space="0" w:color="auto"/>
              <w:right w:val="single" w:sz="4" w:space="0" w:color="auto"/>
            </w:tcBorders>
            <w:vAlign w:val="center"/>
          </w:tcPr>
          <w:p w14:paraId="58123C65" w14:textId="77777777" w:rsidR="00904BAA" w:rsidRPr="00D46FA1" w:rsidRDefault="00904BAA" w:rsidP="00904BAA">
            <w:pPr>
              <w:tabs>
                <w:tab w:val="left" w:pos="0"/>
              </w:tabs>
              <w:jc w:val="center"/>
              <w:rPr>
                <w:color w:val="000000"/>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EA3C47C" w14:textId="77777777" w:rsidR="00904BAA" w:rsidRPr="00D46FA1" w:rsidRDefault="00904BAA" w:rsidP="00904BAA">
            <w:pPr>
              <w:tabs>
                <w:tab w:val="left" w:pos="0"/>
              </w:tabs>
              <w:jc w:val="center"/>
              <w:rPr>
                <w:color w:val="000000"/>
                <w:sz w:val="24"/>
              </w:rPr>
            </w:pPr>
            <w:r w:rsidRPr="00D46FA1">
              <w:rPr>
                <w:color w:val="000000"/>
                <w:sz w:val="24"/>
              </w:rPr>
              <w:t>BRFSS Optional Modules</w:t>
            </w:r>
          </w:p>
        </w:tc>
        <w:tc>
          <w:tcPr>
            <w:tcW w:w="1597" w:type="dxa"/>
            <w:tcBorders>
              <w:top w:val="single" w:sz="4" w:space="0" w:color="auto"/>
              <w:left w:val="single" w:sz="4" w:space="0" w:color="auto"/>
              <w:bottom w:val="single" w:sz="4" w:space="0" w:color="auto"/>
              <w:right w:val="single" w:sz="4" w:space="0" w:color="auto"/>
            </w:tcBorders>
            <w:vAlign w:val="center"/>
          </w:tcPr>
          <w:p w14:paraId="7BB5A20F" w14:textId="77777777" w:rsidR="00904BAA" w:rsidRPr="00D46FA1" w:rsidRDefault="00904BAA" w:rsidP="007F231E">
            <w:pPr>
              <w:tabs>
                <w:tab w:val="left" w:pos="0"/>
              </w:tabs>
              <w:jc w:val="right"/>
              <w:rPr>
                <w:color w:val="000000"/>
                <w:sz w:val="24"/>
              </w:rPr>
            </w:pPr>
            <w:r w:rsidRPr="00D46FA1">
              <w:rPr>
                <w:color w:val="000000"/>
                <w:sz w:val="24"/>
              </w:rPr>
              <w:t>484,757</w:t>
            </w:r>
          </w:p>
        </w:tc>
        <w:tc>
          <w:tcPr>
            <w:tcW w:w="1710" w:type="dxa"/>
            <w:tcBorders>
              <w:top w:val="single" w:sz="4" w:space="0" w:color="auto"/>
              <w:left w:val="single" w:sz="4" w:space="0" w:color="auto"/>
              <w:bottom w:val="single" w:sz="4" w:space="0" w:color="auto"/>
              <w:right w:val="single" w:sz="4" w:space="0" w:color="auto"/>
            </w:tcBorders>
            <w:vAlign w:val="center"/>
          </w:tcPr>
          <w:p w14:paraId="02171190" w14:textId="77777777" w:rsidR="00904BAA" w:rsidRPr="00D46FA1" w:rsidRDefault="00904BAA" w:rsidP="00904BAA">
            <w:pPr>
              <w:tabs>
                <w:tab w:val="left" w:pos="0"/>
              </w:tabs>
              <w:jc w:val="center"/>
              <w:rPr>
                <w:color w:val="000000"/>
                <w:sz w:val="24"/>
              </w:rPr>
            </w:pPr>
            <w:r w:rsidRPr="00D46FA1">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4A097B62" w14:textId="77777777" w:rsidR="00904BAA" w:rsidRPr="00D46FA1" w:rsidRDefault="00904BAA" w:rsidP="00904BAA">
            <w:pPr>
              <w:tabs>
                <w:tab w:val="left" w:pos="0"/>
              </w:tabs>
              <w:jc w:val="center"/>
              <w:rPr>
                <w:color w:val="000000"/>
                <w:sz w:val="24"/>
              </w:rPr>
            </w:pPr>
            <w:r w:rsidRPr="00D46FA1">
              <w:rPr>
                <w:color w:val="000000"/>
                <w:sz w:val="24"/>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68CF2FAD" w14:textId="77777777" w:rsidR="00904BAA" w:rsidRPr="00D46FA1" w:rsidRDefault="00904BAA" w:rsidP="007F231E">
            <w:pPr>
              <w:tabs>
                <w:tab w:val="left" w:pos="0"/>
              </w:tabs>
              <w:jc w:val="right"/>
              <w:rPr>
                <w:color w:val="000000"/>
                <w:sz w:val="24"/>
              </w:rPr>
            </w:pPr>
            <w:r w:rsidRPr="00D46FA1">
              <w:rPr>
                <w:color w:val="000000"/>
                <w:sz w:val="24"/>
              </w:rPr>
              <w:t>121,189</w:t>
            </w:r>
          </w:p>
        </w:tc>
      </w:tr>
      <w:tr w:rsidR="00904BAA" w:rsidRPr="00D46FA1" w14:paraId="28033772" w14:textId="77777777" w:rsidTr="00C17E38">
        <w:tc>
          <w:tcPr>
            <w:tcW w:w="1908" w:type="dxa"/>
            <w:tcBorders>
              <w:left w:val="single" w:sz="4" w:space="0" w:color="auto"/>
              <w:right w:val="single" w:sz="4" w:space="0" w:color="auto"/>
            </w:tcBorders>
            <w:vAlign w:val="center"/>
          </w:tcPr>
          <w:p w14:paraId="0BC65DB0" w14:textId="1D4640B0" w:rsidR="00904BAA" w:rsidRPr="00B03B66" w:rsidRDefault="00904BAA" w:rsidP="00904BAA">
            <w:pPr>
              <w:tabs>
                <w:tab w:val="left" w:pos="0"/>
              </w:tabs>
              <w:jc w:val="center"/>
              <w:rPr>
                <w:color w:val="000000"/>
                <w:sz w:val="24"/>
                <w:highlight w:val="yellow"/>
              </w:rPr>
            </w:pPr>
            <w:r w:rsidRPr="00B03B66">
              <w:rPr>
                <w:color w:val="000000"/>
                <w:sz w:val="24"/>
                <w:highlight w:val="yellow"/>
              </w:rPr>
              <w:t>Field Test Respondents</w:t>
            </w:r>
            <w:r w:rsidR="009D263E" w:rsidRPr="00B03B66">
              <w:rPr>
                <w:color w:val="000000"/>
                <w:sz w:val="24"/>
                <w:highlight w:val="yellow"/>
              </w:rPr>
              <w:t xml:space="preserve"> </w:t>
            </w:r>
            <w:r w:rsidRPr="00B03B66">
              <w:rPr>
                <w:color w:val="000000"/>
                <w:sz w:val="24"/>
                <w:highlight w:val="yellow"/>
              </w:rPr>
              <w:t>(Adults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5404F297" w14:textId="1197B6E7" w:rsidR="00904BAA" w:rsidRPr="00B03B66" w:rsidRDefault="00904BAA" w:rsidP="00904BAA">
            <w:pPr>
              <w:tabs>
                <w:tab w:val="left" w:pos="0"/>
              </w:tabs>
              <w:jc w:val="center"/>
              <w:rPr>
                <w:color w:val="000000"/>
                <w:sz w:val="24"/>
                <w:highlight w:val="yellow"/>
              </w:rPr>
            </w:pPr>
            <w:r w:rsidRPr="00B03B66">
              <w:rPr>
                <w:color w:val="000000"/>
                <w:sz w:val="24"/>
                <w:highlight w:val="yellow"/>
              </w:rPr>
              <w:t xml:space="preserve">Field Test </w:t>
            </w:r>
            <w:r w:rsidR="00114931">
              <w:rPr>
                <w:color w:val="000000"/>
                <w:sz w:val="24"/>
                <w:highlight w:val="yellow"/>
              </w:rPr>
              <w:t xml:space="preserve">Screener and Field Test </w:t>
            </w:r>
            <w:r w:rsidRPr="00B03B66">
              <w:rPr>
                <w:color w:val="000000"/>
                <w:sz w:val="24"/>
                <w:highlight w:val="yellow"/>
              </w:rPr>
              <w:t>Survey</w:t>
            </w:r>
          </w:p>
        </w:tc>
        <w:tc>
          <w:tcPr>
            <w:tcW w:w="1597" w:type="dxa"/>
            <w:tcBorders>
              <w:top w:val="single" w:sz="4" w:space="0" w:color="auto"/>
              <w:left w:val="single" w:sz="4" w:space="0" w:color="auto"/>
              <w:bottom w:val="single" w:sz="4" w:space="0" w:color="auto"/>
              <w:right w:val="single" w:sz="4" w:space="0" w:color="auto"/>
            </w:tcBorders>
            <w:vAlign w:val="center"/>
          </w:tcPr>
          <w:p w14:paraId="5CDB79E6" w14:textId="77777777" w:rsidR="00904BAA" w:rsidRPr="00B03B66" w:rsidRDefault="00904BAA" w:rsidP="007F231E">
            <w:pPr>
              <w:tabs>
                <w:tab w:val="left" w:pos="0"/>
              </w:tabs>
              <w:jc w:val="right"/>
              <w:rPr>
                <w:color w:val="000000"/>
                <w:sz w:val="24"/>
                <w:highlight w:val="yellow"/>
              </w:rPr>
            </w:pPr>
            <w:r w:rsidRPr="00B03B66">
              <w:rPr>
                <w:color w:val="000000"/>
                <w:sz w:val="24"/>
                <w:highlight w:val="yellow"/>
              </w:rPr>
              <w:t>500</w:t>
            </w:r>
          </w:p>
        </w:tc>
        <w:tc>
          <w:tcPr>
            <w:tcW w:w="1710" w:type="dxa"/>
            <w:tcBorders>
              <w:top w:val="single" w:sz="4" w:space="0" w:color="auto"/>
              <w:left w:val="single" w:sz="4" w:space="0" w:color="auto"/>
              <w:bottom w:val="single" w:sz="4" w:space="0" w:color="auto"/>
              <w:right w:val="single" w:sz="4" w:space="0" w:color="auto"/>
            </w:tcBorders>
            <w:vAlign w:val="center"/>
          </w:tcPr>
          <w:p w14:paraId="6AE04DBC" w14:textId="77777777" w:rsidR="00904BAA" w:rsidRPr="00B03B66" w:rsidRDefault="00904BAA" w:rsidP="00904BAA">
            <w:pPr>
              <w:tabs>
                <w:tab w:val="left" w:pos="0"/>
              </w:tabs>
              <w:jc w:val="center"/>
              <w:rPr>
                <w:color w:val="000000"/>
                <w:sz w:val="24"/>
                <w:highlight w:val="yellow"/>
              </w:rPr>
            </w:pPr>
            <w:r w:rsidRPr="00B03B66">
              <w:rPr>
                <w:color w:val="000000"/>
                <w:sz w:val="24"/>
                <w:highlight w:val="yellow"/>
              </w:rPr>
              <w:t>1</w:t>
            </w:r>
          </w:p>
        </w:tc>
        <w:tc>
          <w:tcPr>
            <w:tcW w:w="1530" w:type="dxa"/>
            <w:tcBorders>
              <w:top w:val="single" w:sz="4" w:space="0" w:color="auto"/>
              <w:left w:val="single" w:sz="4" w:space="0" w:color="auto"/>
              <w:bottom w:val="single" w:sz="4" w:space="0" w:color="auto"/>
              <w:right w:val="single" w:sz="4" w:space="0" w:color="auto"/>
            </w:tcBorders>
            <w:vAlign w:val="center"/>
          </w:tcPr>
          <w:p w14:paraId="3A1315B1" w14:textId="77777777" w:rsidR="00904BAA" w:rsidRPr="00B03B66" w:rsidRDefault="00904BAA" w:rsidP="00904BAA">
            <w:pPr>
              <w:tabs>
                <w:tab w:val="left" w:pos="0"/>
              </w:tabs>
              <w:jc w:val="center"/>
              <w:rPr>
                <w:color w:val="000000"/>
                <w:sz w:val="24"/>
                <w:highlight w:val="yellow"/>
              </w:rPr>
            </w:pPr>
            <w:r w:rsidRPr="00B03B66">
              <w:rPr>
                <w:color w:val="000000"/>
                <w:sz w:val="24"/>
                <w:highlight w:val="yellow"/>
              </w:rPr>
              <w:t>45/60</w:t>
            </w:r>
          </w:p>
        </w:tc>
        <w:tc>
          <w:tcPr>
            <w:tcW w:w="1350" w:type="dxa"/>
            <w:tcBorders>
              <w:top w:val="single" w:sz="4" w:space="0" w:color="auto"/>
              <w:left w:val="single" w:sz="4" w:space="0" w:color="auto"/>
              <w:bottom w:val="single" w:sz="4" w:space="0" w:color="auto"/>
              <w:right w:val="single" w:sz="4" w:space="0" w:color="auto"/>
            </w:tcBorders>
            <w:vAlign w:val="center"/>
          </w:tcPr>
          <w:p w14:paraId="0933EC77" w14:textId="77777777" w:rsidR="00904BAA" w:rsidRPr="00B03B66" w:rsidRDefault="00904BAA" w:rsidP="007F231E">
            <w:pPr>
              <w:tabs>
                <w:tab w:val="left" w:pos="0"/>
              </w:tabs>
              <w:jc w:val="right"/>
              <w:rPr>
                <w:color w:val="000000"/>
                <w:sz w:val="24"/>
                <w:highlight w:val="yellow"/>
              </w:rPr>
            </w:pPr>
            <w:r w:rsidRPr="00B03B66">
              <w:rPr>
                <w:color w:val="000000"/>
                <w:sz w:val="24"/>
                <w:highlight w:val="yellow"/>
              </w:rPr>
              <w:t>375</w:t>
            </w:r>
          </w:p>
        </w:tc>
      </w:tr>
      <w:tr w:rsidR="00904BAA" w:rsidRPr="00D46FA1" w14:paraId="6F8F5127" w14:textId="77777777" w:rsidTr="00C17E38">
        <w:tc>
          <w:tcPr>
            <w:tcW w:w="1908" w:type="dxa"/>
            <w:shd w:val="clear" w:color="auto" w:fill="auto"/>
            <w:vAlign w:val="center"/>
          </w:tcPr>
          <w:p w14:paraId="1E72DC52" w14:textId="77777777" w:rsidR="00904BAA" w:rsidRPr="00D46FA1" w:rsidRDefault="00904BAA" w:rsidP="00904BAA">
            <w:pPr>
              <w:tabs>
                <w:tab w:val="left" w:pos="0"/>
              </w:tabs>
              <w:jc w:val="center"/>
              <w:rPr>
                <w:color w:val="000000"/>
                <w:sz w:val="24"/>
              </w:rPr>
            </w:pPr>
            <w:r w:rsidRPr="00D46FA1">
              <w:rPr>
                <w:color w:val="000000"/>
                <w:sz w:val="24"/>
              </w:rPr>
              <w:t>Total</w:t>
            </w:r>
          </w:p>
        </w:tc>
        <w:tc>
          <w:tcPr>
            <w:tcW w:w="6367" w:type="dxa"/>
            <w:gridSpan w:val="4"/>
            <w:shd w:val="clear" w:color="auto" w:fill="auto"/>
            <w:vAlign w:val="center"/>
          </w:tcPr>
          <w:p w14:paraId="377AE957" w14:textId="77777777" w:rsidR="00904BAA" w:rsidRPr="00D46FA1" w:rsidRDefault="00904BAA" w:rsidP="00904BAA">
            <w:pPr>
              <w:tabs>
                <w:tab w:val="left" w:pos="0"/>
              </w:tabs>
              <w:jc w:val="center"/>
              <w:rPr>
                <w:color w:val="000000"/>
                <w:sz w:val="24"/>
              </w:rPr>
            </w:pPr>
          </w:p>
        </w:tc>
        <w:tc>
          <w:tcPr>
            <w:tcW w:w="1350" w:type="dxa"/>
            <w:shd w:val="clear" w:color="auto" w:fill="auto"/>
            <w:vAlign w:val="center"/>
          </w:tcPr>
          <w:p w14:paraId="01568740" w14:textId="332C6AF6" w:rsidR="00904BAA" w:rsidRPr="00D46FA1" w:rsidRDefault="00C11D6D" w:rsidP="007F231E">
            <w:pPr>
              <w:tabs>
                <w:tab w:val="left" w:pos="0"/>
              </w:tabs>
              <w:jc w:val="right"/>
              <w:rPr>
                <w:color w:val="000000"/>
                <w:sz w:val="24"/>
              </w:rPr>
            </w:pPr>
            <w:r w:rsidRPr="00B03B66">
              <w:rPr>
                <w:color w:val="000000"/>
                <w:sz w:val="24"/>
                <w:highlight w:val="yellow"/>
              </w:rPr>
              <w:t>256,297</w:t>
            </w:r>
            <w:r w:rsidR="00904BAA" w:rsidRPr="00D46FA1">
              <w:rPr>
                <w:color w:val="000000"/>
                <w:sz w:val="24"/>
              </w:rPr>
              <w:fldChar w:fldCharType="begin"/>
            </w:r>
            <w:r w:rsidR="00904BAA" w:rsidRPr="00D46FA1">
              <w:rPr>
                <w:color w:val="000000"/>
                <w:sz w:val="24"/>
              </w:rPr>
              <w:instrText xml:space="preserve"> =SUM(ABOVE) </w:instrText>
            </w:r>
            <w:r w:rsidR="00904BAA" w:rsidRPr="00D46FA1">
              <w:rPr>
                <w:color w:val="000000"/>
                <w:sz w:val="24"/>
              </w:rPr>
              <w:fldChar w:fldCharType="end"/>
            </w:r>
          </w:p>
        </w:tc>
      </w:tr>
    </w:tbl>
    <w:p w14:paraId="0FC31741" w14:textId="77777777" w:rsidR="00C16F4B" w:rsidRPr="00D46FA1" w:rsidRDefault="00C16F4B">
      <w:pPr>
        <w:widowControl/>
        <w:autoSpaceDE/>
        <w:autoSpaceDN/>
        <w:adjustRightInd/>
        <w:rPr>
          <w:sz w:val="24"/>
        </w:rPr>
      </w:pPr>
    </w:p>
    <w:p w14:paraId="0E313365" w14:textId="61BAC606" w:rsidR="003F6E9C" w:rsidRPr="00152CC3" w:rsidRDefault="003F6E9C" w:rsidP="00152CC3">
      <w:pPr>
        <w:widowControl/>
        <w:spacing w:before="120" w:after="120" w:line="276" w:lineRule="auto"/>
        <w:rPr>
          <w:sz w:val="24"/>
        </w:rPr>
      </w:pPr>
      <w:r w:rsidRPr="00152CC3">
        <w:rPr>
          <w:sz w:val="24"/>
        </w:rPr>
        <w:t xml:space="preserve">Annualized burden costs are summarized in </w:t>
      </w:r>
      <w:r w:rsidR="00904BAA">
        <w:rPr>
          <w:sz w:val="24"/>
        </w:rPr>
        <w:t>Table A.12-2</w:t>
      </w:r>
      <w:r w:rsidRPr="00152CC3">
        <w:rPr>
          <w:sz w:val="24"/>
        </w:rPr>
        <w:t xml:space="preserve"> below.  These calculations assume the average hourly wage of $24.54 for all jurisdictions included in the BRFSS. Hourly rates were taken from the most recent publically available Current Employment Statistics of the Bureau of Labor Statistics</w:t>
      </w:r>
      <w:r w:rsidR="00DA22C2" w:rsidRPr="00152CC3">
        <w:rPr>
          <w:sz w:val="24"/>
        </w:rPr>
        <w:t xml:space="preserve"> and are based upon the average hourly earnings for October 2012 from the Current Employment Statistics survey conducted by the Bureau of </w:t>
      </w:r>
      <w:r w:rsidR="009D263E">
        <w:rPr>
          <w:sz w:val="24"/>
        </w:rPr>
        <w:t>L</w:t>
      </w:r>
      <w:r w:rsidR="00DA22C2" w:rsidRPr="00152CC3">
        <w:rPr>
          <w:sz w:val="24"/>
        </w:rPr>
        <w:t xml:space="preserve">abor Statistics (available at </w:t>
      </w:r>
      <w:hyperlink r:id="rId9" w:history="1">
        <w:r w:rsidR="00DA22C2" w:rsidRPr="00152CC3">
          <w:rPr>
            <w:rStyle w:val="Hyperlink"/>
            <w:color w:val="auto"/>
            <w:sz w:val="24"/>
          </w:rPr>
          <w:t>http://data.bls.gov/cgi-bin/surveymost</w:t>
        </w:r>
      </w:hyperlink>
      <w:r w:rsidR="00DA22C2" w:rsidRPr="00152CC3">
        <w:rPr>
          <w:sz w:val="24"/>
        </w:rPr>
        <w:t>).</w:t>
      </w:r>
    </w:p>
    <w:p w14:paraId="108D6CAE" w14:textId="77777777" w:rsidR="007C28A3" w:rsidRDefault="007C28A3" w:rsidP="00152CC3">
      <w:pPr>
        <w:widowControl/>
        <w:spacing w:before="120" w:after="120" w:line="276" w:lineRule="auto"/>
        <w:rPr>
          <w:b/>
          <w:sz w:val="24"/>
        </w:rPr>
      </w:pPr>
    </w:p>
    <w:p w14:paraId="1C8F1186" w14:textId="77777777" w:rsidR="006C779C" w:rsidRDefault="006C779C" w:rsidP="00152CC3">
      <w:pPr>
        <w:widowControl/>
        <w:spacing w:before="120" w:after="120" w:line="276" w:lineRule="auto"/>
        <w:rPr>
          <w:b/>
          <w:sz w:val="24"/>
        </w:rPr>
      </w:pPr>
      <w:r w:rsidRPr="00C346FE">
        <w:rPr>
          <w:b/>
          <w:sz w:val="24"/>
        </w:rPr>
        <w:t>Table A.12-2.  Estimated Annualized Cost to Respondents</w:t>
      </w:r>
    </w:p>
    <w:p w14:paraId="3BB7E380" w14:textId="77777777" w:rsidR="00904BAA" w:rsidRPr="00152CC3" w:rsidRDefault="00904BAA" w:rsidP="00152CC3">
      <w:pPr>
        <w:widowControl/>
        <w:spacing w:before="120" w:after="120" w:line="276" w:lineRule="auto"/>
        <w:rPr>
          <w:sz w:val="24"/>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003"/>
        <w:gridCol w:w="1620"/>
        <w:gridCol w:w="1440"/>
        <w:gridCol w:w="1710"/>
        <w:gridCol w:w="1440"/>
      </w:tblGrid>
      <w:tr w:rsidR="0056272D" w:rsidRPr="00C346FE" w14:paraId="699F749E" w14:textId="77777777" w:rsidTr="00904BAA">
        <w:tc>
          <w:tcPr>
            <w:tcW w:w="1957" w:type="dxa"/>
            <w:vAlign w:val="center"/>
          </w:tcPr>
          <w:p w14:paraId="37A01201" w14:textId="77777777" w:rsidR="0056272D" w:rsidRPr="00152CC3" w:rsidRDefault="0056272D" w:rsidP="00F3635B">
            <w:pPr>
              <w:spacing w:before="120" w:after="120"/>
              <w:jc w:val="center"/>
              <w:rPr>
                <w:sz w:val="24"/>
              </w:rPr>
            </w:pPr>
            <w:r w:rsidRPr="00152CC3">
              <w:rPr>
                <w:sz w:val="24"/>
              </w:rPr>
              <w:t xml:space="preserve">Type of </w:t>
            </w:r>
            <w:r>
              <w:rPr>
                <w:sz w:val="24"/>
              </w:rPr>
              <w:t>Respondents</w:t>
            </w:r>
          </w:p>
        </w:tc>
        <w:tc>
          <w:tcPr>
            <w:tcW w:w="2003" w:type="dxa"/>
            <w:vAlign w:val="center"/>
          </w:tcPr>
          <w:p w14:paraId="12DF7F6A" w14:textId="77777777" w:rsidR="0056272D" w:rsidRPr="00152CC3" w:rsidRDefault="0056272D" w:rsidP="004B65F5">
            <w:pPr>
              <w:spacing w:before="120" w:after="120"/>
              <w:jc w:val="center"/>
              <w:rPr>
                <w:sz w:val="24"/>
              </w:rPr>
            </w:pPr>
            <w:r>
              <w:rPr>
                <w:sz w:val="24"/>
              </w:rPr>
              <w:t>Form Name</w:t>
            </w:r>
          </w:p>
        </w:tc>
        <w:tc>
          <w:tcPr>
            <w:tcW w:w="1620" w:type="dxa"/>
            <w:tcBorders>
              <w:bottom w:val="single" w:sz="4" w:space="0" w:color="auto"/>
            </w:tcBorders>
            <w:vAlign w:val="center"/>
          </w:tcPr>
          <w:p w14:paraId="2327D130" w14:textId="77777777" w:rsidR="0056272D" w:rsidRPr="00152CC3" w:rsidRDefault="0056272D" w:rsidP="009B3C5A">
            <w:pPr>
              <w:spacing w:before="120" w:after="120"/>
              <w:jc w:val="center"/>
              <w:rPr>
                <w:sz w:val="24"/>
              </w:rPr>
            </w:pPr>
            <w:r w:rsidRPr="00152CC3">
              <w:rPr>
                <w:sz w:val="24"/>
              </w:rPr>
              <w:t>Number of Respondents</w:t>
            </w:r>
          </w:p>
        </w:tc>
        <w:tc>
          <w:tcPr>
            <w:tcW w:w="1440" w:type="dxa"/>
            <w:tcBorders>
              <w:bottom w:val="single" w:sz="4" w:space="0" w:color="auto"/>
            </w:tcBorders>
            <w:vAlign w:val="center"/>
          </w:tcPr>
          <w:p w14:paraId="4990E372" w14:textId="77777777" w:rsidR="0056272D" w:rsidRPr="00152CC3" w:rsidRDefault="0056272D">
            <w:pPr>
              <w:spacing w:before="120" w:after="120"/>
              <w:jc w:val="center"/>
              <w:rPr>
                <w:sz w:val="24"/>
              </w:rPr>
            </w:pPr>
            <w:r w:rsidRPr="00152CC3">
              <w:rPr>
                <w:sz w:val="24"/>
              </w:rPr>
              <w:t>Total Burden Hours</w:t>
            </w:r>
          </w:p>
        </w:tc>
        <w:tc>
          <w:tcPr>
            <w:tcW w:w="1710" w:type="dxa"/>
            <w:tcBorders>
              <w:bottom w:val="single" w:sz="4" w:space="0" w:color="auto"/>
            </w:tcBorders>
            <w:vAlign w:val="center"/>
          </w:tcPr>
          <w:p w14:paraId="5672716B" w14:textId="77777777" w:rsidR="0056272D" w:rsidRPr="00152CC3" w:rsidRDefault="0056272D">
            <w:pPr>
              <w:spacing w:before="120" w:after="120"/>
              <w:jc w:val="center"/>
              <w:rPr>
                <w:sz w:val="24"/>
              </w:rPr>
            </w:pPr>
            <w:r w:rsidRPr="00152CC3">
              <w:rPr>
                <w:sz w:val="24"/>
              </w:rPr>
              <w:t>Average Hourly Wage Rate*</w:t>
            </w:r>
          </w:p>
        </w:tc>
        <w:tc>
          <w:tcPr>
            <w:tcW w:w="1440" w:type="dxa"/>
            <w:tcBorders>
              <w:bottom w:val="single" w:sz="4" w:space="0" w:color="auto"/>
            </w:tcBorders>
            <w:vAlign w:val="center"/>
          </w:tcPr>
          <w:p w14:paraId="7F75EA03" w14:textId="77777777" w:rsidR="0056272D" w:rsidRPr="00152CC3" w:rsidRDefault="0056272D">
            <w:pPr>
              <w:spacing w:before="120" w:after="120"/>
              <w:jc w:val="center"/>
              <w:rPr>
                <w:sz w:val="24"/>
              </w:rPr>
            </w:pPr>
            <w:r w:rsidRPr="00152CC3">
              <w:rPr>
                <w:sz w:val="24"/>
              </w:rPr>
              <w:t>Total  Cost Burden</w:t>
            </w:r>
          </w:p>
        </w:tc>
      </w:tr>
      <w:tr w:rsidR="00904BAA" w:rsidRPr="00C346FE" w14:paraId="34535D8F" w14:textId="77777777" w:rsidTr="00904BAA">
        <w:tc>
          <w:tcPr>
            <w:tcW w:w="1957" w:type="dxa"/>
            <w:vMerge w:val="restart"/>
            <w:vAlign w:val="center"/>
          </w:tcPr>
          <w:p w14:paraId="2549B13C" w14:textId="77777777" w:rsidR="00904BAA" w:rsidRPr="00152CC3" w:rsidRDefault="00904BAA" w:rsidP="00F3635B">
            <w:pPr>
              <w:spacing w:before="120" w:after="120"/>
              <w:jc w:val="center"/>
              <w:rPr>
                <w:sz w:val="24"/>
              </w:rPr>
            </w:pPr>
            <w:r>
              <w:rPr>
                <w:sz w:val="24"/>
              </w:rPr>
              <w:t>U.S. General Population</w:t>
            </w:r>
          </w:p>
        </w:tc>
        <w:tc>
          <w:tcPr>
            <w:tcW w:w="2003" w:type="dxa"/>
            <w:vAlign w:val="center"/>
          </w:tcPr>
          <w:p w14:paraId="17210A7D" w14:textId="77777777" w:rsidR="00904BAA" w:rsidRPr="00152CC3" w:rsidRDefault="00904BAA" w:rsidP="004B65F5">
            <w:pPr>
              <w:pStyle w:val="Default"/>
              <w:tabs>
                <w:tab w:val="left" w:pos="0"/>
              </w:tabs>
              <w:jc w:val="center"/>
              <w:rPr>
                <w:rFonts w:ascii="Times New Roman" w:hAnsi="Times New Roman" w:cs="Times New Roman"/>
                <w:color w:val="auto"/>
              </w:rPr>
            </w:pPr>
            <w:r w:rsidRPr="00152CC3">
              <w:t>Landline screener</w:t>
            </w:r>
          </w:p>
        </w:tc>
        <w:tc>
          <w:tcPr>
            <w:tcW w:w="1620" w:type="dxa"/>
            <w:tcBorders>
              <w:bottom w:val="single" w:sz="4" w:space="0" w:color="auto"/>
            </w:tcBorders>
            <w:vAlign w:val="center"/>
          </w:tcPr>
          <w:p w14:paraId="699C2005" w14:textId="77777777" w:rsidR="00904BAA" w:rsidRPr="00152CC3" w:rsidRDefault="00904BAA" w:rsidP="007F231E">
            <w:pPr>
              <w:pStyle w:val="Default"/>
              <w:tabs>
                <w:tab w:val="left" w:pos="0"/>
              </w:tabs>
              <w:jc w:val="right"/>
              <w:rPr>
                <w:rFonts w:ascii="Times New Roman" w:hAnsi="Times New Roman" w:cs="Times New Roman"/>
                <w:color w:val="auto"/>
              </w:rPr>
            </w:pPr>
            <w:r w:rsidRPr="00152CC3">
              <w:rPr>
                <w:rFonts w:ascii="Times New Roman" w:hAnsi="Times New Roman" w:cs="Times New Roman"/>
                <w:color w:val="auto"/>
              </w:rPr>
              <w:t>440,486</w:t>
            </w:r>
          </w:p>
        </w:tc>
        <w:tc>
          <w:tcPr>
            <w:tcW w:w="1440" w:type="dxa"/>
            <w:tcBorders>
              <w:bottom w:val="single" w:sz="4" w:space="0" w:color="auto"/>
            </w:tcBorders>
            <w:vAlign w:val="center"/>
          </w:tcPr>
          <w:p w14:paraId="25854C04" w14:textId="77777777" w:rsidR="00904BAA" w:rsidRPr="00152CC3" w:rsidRDefault="00904BAA" w:rsidP="007F231E">
            <w:pPr>
              <w:pStyle w:val="Default"/>
              <w:tabs>
                <w:tab w:val="left" w:pos="0"/>
              </w:tabs>
              <w:jc w:val="right"/>
              <w:rPr>
                <w:rFonts w:ascii="Times New Roman" w:hAnsi="Times New Roman" w:cs="Times New Roman"/>
                <w:color w:val="auto"/>
              </w:rPr>
            </w:pPr>
            <w:r w:rsidRPr="00152CC3">
              <w:rPr>
                <w:rFonts w:ascii="Times New Roman" w:hAnsi="Times New Roman" w:cs="Times New Roman"/>
                <w:color w:val="auto"/>
              </w:rPr>
              <w:t>7,341</w:t>
            </w:r>
          </w:p>
        </w:tc>
        <w:tc>
          <w:tcPr>
            <w:tcW w:w="1710" w:type="dxa"/>
            <w:tcBorders>
              <w:bottom w:val="single" w:sz="4" w:space="0" w:color="auto"/>
            </w:tcBorders>
            <w:vAlign w:val="center"/>
          </w:tcPr>
          <w:p w14:paraId="05C1F406" w14:textId="77777777" w:rsidR="00904BAA" w:rsidRPr="00152CC3" w:rsidRDefault="00904BAA" w:rsidP="004B65F5">
            <w:pPr>
              <w:spacing w:before="120" w:after="120"/>
              <w:jc w:val="center"/>
              <w:rPr>
                <w:sz w:val="24"/>
              </w:rPr>
            </w:pPr>
            <w:r w:rsidRPr="00152CC3">
              <w:rPr>
                <w:sz w:val="24"/>
              </w:rPr>
              <w:t>$24.54</w:t>
            </w:r>
          </w:p>
        </w:tc>
        <w:tc>
          <w:tcPr>
            <w:tcW w:w="1440" w:type="dxa"/>
            <w:tcBorders>
              <w:bottom w:val="single" w:sz="4" w:space="0" w:color="auto"/>
            </w:tcBorders>
            <w:vAlign w:val="center"/>
          </w:tcPr>
          <w:p w14:paraId="7CBB30FD" w14:textId="77777777" w:rsidR="00904BAA" w:rsidRPr="00152CC3" w:rsidRDefault="00904BAA" w:rsidP="007F231E">
            <w:pPr>
              <w:spacing w:before="120" w:after="120"/>
              <w:jc w:val="right"/>
              <w:rPr>
                <w:sz w:val="24"/>
              </w:rPr>
            </w:pPr>
            <w:r w:rsidRPr="00152CC3">
              <w:rPr>
                <w:sz w:val="24"/>
              </w:rPr>
              <w:t>$180,148</w:t>
            </w:r>
          </w:p>
        </w:tc>
      </w:tr>
      <w:tr w:rsidR="00904BAA" w:rsidRPr="00C346FE" w14:paraId="08FB5768" w14:textId="77777777" w:rsidTr="00904BAA">
        <w:tc>
          <w:tcPr>
            <w:tcW w:w="1957" w:type="dxa"/>
            <w:vMerge/>
            <w:vAlign w:val="center"/>
          </w:tcPr>
          <w:p w14:paraId="7D391654" w14:textId="77777777" w:rsidR="00904BAA" w:rsidRPr="00152CC3" w:rsidRDefault="00904BAA" w:rsidP="00F3635B">
            <w:pPr>
              <w:spacing w:before="120" w:after="120"/>
              <w:jc w:val="center"/>
              <w:rPr>
                <w:sz w:val="24"/>
              </w:rPr>
            </w:pPr>
          </w:p>
        </w:tc>
        <w:tc>
          <w:tcPr>
            <w:tcW w:w="2003" w:type="dxa"/>
            <w:vAlign w:val="center"/>
          </w:tcPr>
          <w:p w14:paraId="121A9D7D" w14:textId="77777777" w:rsidR="00904BAA" w:rsidRPr="00152CC3" w:rsidRDefault="00904BAA" w:rsidP="004B65F5">
            <w:pPr>
              <w:pStyle w:val="Default"/>
              <w:tabs>
                <w:tab w:val="left" w:pos="0"/>
              </w:tabs>
              <w:jc w:val="center"/>
              <w:rPr>
                <w:rFonts w:ascii="Times New Roman" w:hAnsi="Times New Roman" w:cs="Times New Roman"/>
                <w:color w:val="auto"/>
              </w:rPr>
            </w:pPr>
            <w:r w:rsidRPr="00152CC3">
              <w:t>Cell phone screener</w:t>
            </w:r>
          </w:p>
        </w:tc>
        <w:tc>
          <w:tcPr>
            <w:tcW w:w="1620" w:type="dxa"/>
            <w:vAlign w:val="center"/>
          </w:tcPr>
          <w:p w14:paraId="22187963" w14:textId="77777777" w:rsidR="00904BAA" w:rsidRPr="00152CC3" w:rsidRDefault="00904BAA" w:rsidP="007F231E">
            <w:pPr>
              <w:pStyle w:val="Default"/>
              <w:tabs>
                <w:tab w:val="left" w:pos="0"/>
              </w:tabs>
              <w:jc w:val="right"/>
              <w:rPr>
                <w:rFonts w:ascii="Times New Roman" w:hAnsi="Times New Roman" w:cs="Times New Roman"/>
                <w:color w:val="auto"/>
              </w:rPr>
            </w:pPr>
            <w:r w:rsidRPr="00152CC3">
              <w:rPr>
                <w:rFonts w:ascii="Times New Roman" w:hAnsi="Times New Roman" w:cs="Times New Roman"/>
                <w:color w:val="auto"/>
              </w:rPr>
              <w:t>223,334</w:t>
            </w:r>
          </w:p>
        </w:tc>
        <w:tc>
          <w:tcPr>
            <w:tcW w:w="1440" w:type="dxa"/>
            <w:vAlign w:val="center"/>
          </w:tcPr>
          <w:p w14:paraId="1FF58E8D" w14:textId="77777777" w:rsidR="00904BAA" w:rsidRPr="00152CC3" w:rsidRDefault="00904BAA" w:rsidP="007F231E">
            <w:pPr>
              <w:pStyle w:val="Default"/>
              <w:tabs>
                <w:tab w:val="left" w:pos="0"/>
              </w:tabs>
              <w:jc w:val="right"/>
              <w:rPr>
                <w:rFonts w:ascii="Times New Roman" w:hAnsi="Times New Roman" w:cs="Times New Roman"/>
                <w:color w:val="auto"/>
              </w:rPr>
            </w:pPr>
            <w:r w:rsidRPr="00152CC3">
              <w:rPr>
                <w:rFonts w:ascii="Times New Roman" w:hAnsi="Times New Roman" w:cs="Times New Roman"/>
                <w:color w:val="auto"/>
              </w:rPr>
              <w:t>3,722</w:t>
            </w:r>
          </w:p>
        </w:tc>
        <w:tc>
          <w:tcPr>
            <w:tcW w:w="1710" w:type="dxa"/>
            <w:vAlign w:val="center"/>
          </w:tcPr>
          <w:p w14:paraId="2A6A8AEB" w14:textId="77777777" w:rsidR="00904BAA" w:rsidRPr="00152CC3" w:rsidRDefault="00904BAA" w:rsidP="004B65F5">
            <w:pPr>
              <w:spacing w:before="120" w:after="120"/>
              <w:jc w:val="center"/>
              <w:rPr>
                <w:sz w:val="24"/>
              </w:rPr>
            </w:pPr>
            <w:r w:rsidRPr="00152CC3">
              <w:rPr>
                <w:sz w:val="24"/>
              </w:rPr>
              <w:t>$24.54</w:t>
            </w:r>
          </w:p>
        </w:tc>
        <w:tc>
          <w:tcPr>
            <w:tcW w:w="1440" w:type="dxa"/>
            <w:vAlign w:val="center"/>
          </w:tcPr>
          <w:p w14:paraId="54602F17" w14:textId="77777777" w:rsidR="00904BAA" w:rsidRPr="00152CC3" w:rsidRDefault="00904BAA" w:rsidP="007F231E">
            <w:pPr>
              <w:spacing w:before="120" w:after="120"/>
              <w:jc w:val="right"/>
              <w:rPr>
                <w:sz w:val="24"/>
              </w:rPr>
            </w:pPr>
            <w:r w:rsidRPr="00152CC3">
              <w:rPr>
                <w:sz w:val="24"/>
              </w:rPr>
              <w:t>$</w:t>
            </w:r>
            <w:r>
              <w:rPr>
                <w:sz w:val="24"/>
              </w:rPr>
              <w:t>91,338</w:t>
            </w:r>
          </w:p>
        </w:tc>
      </w:tr>
      <w:tr w:rsidR="00904BAA" w:rsidRPr="00C346FE" w14:paraId="7C1F4AAA" w14:textId="77777777" w:rsidTr="00904BAA">
        <w:tc>
          <w:tcPr>
            <w:tcW w:w="1957" w:type="dxa"/>
            <w:vMerge/>
            <w:vAlign w:val="center"/>
          </w:tcPr>
          <w:p w14:paraId="0E7DECAD" w14:textId="77777777" w:rsidR="00904BAA" w:rsidRPr="00152CC3" w:rsidRDefault="00904BAA" w:rsidP="00F3635B">
            <w:pPr>
              <w:spacing w:before="120" w:after="120"/>
              <w:jc w:val="center"/>
              <w:rPr>
                <w:sz w:val="24"/>
              </w:rPr>
            </w:pPr>
          </w:p>
        </w:tc>
        <w:tc>
          <w:tcPr>
            <w:tcW w:w="2003" w:type="dxa"/>
            <w:vAlign w:val="center"/>
          </w:tcPr>
          <w:p w14:paraId="0FED5BBA" w14:textId="57805AFC" w:rsidR="00904BAA" w:rsidRPr="00B03B66" w:rsidRDefault="00904BAA" w:rsidP="004B65F5">
            <w:pPr>
              <w:pStyle w:val="Default"/>
              <w:tabs>
                <w:tab w:val="left" w:pos="0"/>
              </w:tabs>
              <w:jc w:val="center"/>
              <w:rPr>
                <w:highlight w:val="yellow"/>
              </w:rPr>
            </w:pPr>
            <w:r w:rsidRPr="00B03B66">
              <w:rPr>
                <w:highlight w:val="yellow"/>
              </w:rPr>
              <w:t>Field test screener</w:t>
            </w:r>
          </w:p>
        </w:tc>
        <w:tc>
          <w:tcPr>
            <w:tcW w:w="1620" w:type="dxa"/>
            <w:vAlign w:val="center"/>
          </w:tcPr>
          <w:p w14:paraId="1FE4AEDC" w14:textId="722F5FDE" w:rsidR="00904BAA" w:rsidRPr="00B03B66" w:rsidRDefault="00904BAA" w:rsidP="007F231E">
            <w:pPr>
              <w:pStyle w:val="Default"/>
              <w:tabs>
                <w:tab w:val="left" w:pos="0"/>
              </w:tabs>
              <w:jc w:val="right"/>
              <w:rPr>
                <w:rFonts w:ascii="Times New Roman" w:hAnsi="Times New Roman" w:cs="Times New Roman"/>
                <w:color w:val="auto"/>
                <w:highlight w:val="yellow"/>
              </w:rPr>
            </w:pPr>
            <w:r w:rsidRPr="00B03B66">
              <w:rPr>
                <w:rFonts w:ascii="Times New Roman" w:hAnsi="Times New Roman" w:cs="Times New Roman"/>
                <w:color w:val="auto"/>
                <w:highlight w:val="yellow"/>
              </w:rPr>
              <w:t>400</w:t>
            </w:r>
          </w:p>
        </w:tc>
        <w:tc>
          <w:tcPr>
            <w:tcW w:w="1440" w:type="dxa"/>
            <w:vAlign w:val="center"/>
          </w:tcPr>
          <w:p w14:paraId="231501EB" w14:textId="578D4431" w:rsidR="00904BAA" w:rsidRPr="00B03B66" w:rsidRDefault="00904BAA" w:rsidP="007F231E">
            <w:pPr>
              <w:pStyle w:val="Default"/>
              <w:tabs>
                <w:tab w:val="left" w:pos="0"/>
              </w:tabs>
              <w:jc w:val="right"/>
              <w:rPr>
                <w:rFonts w:ascii="Times New Roman" w:hAnsi="Times New Roman" w:cs="Times New Roman"/>
                <w:color w:val="auto"/>
                <w:highlight w:val="yellow"/>
              </w:rPr>
            </w:pPr>
            <w:r w:rsidRPr="00B03B66">
              <w:rPr>
                <w:rFonts w:ascii="Times New Roman" w:hAnsi="Times New Roman" w:cs="Times New Roman"/>
                <w:color w:val="auto"/>
                <w:highlight w:val="yellow"/>
              </w:rPr>
              <w:t>7</w:t>
            </w:r>
          </w:p>
        </w:tc>
        <w:tc>
          <w:tcPr>
            <w:tcW w:w="1710" w:type="dxa"/>
            <w:vAlign w:val="center"/>
          </w:tcPr>
          <w:p w14:paraId="77F75F99" w14:textId="5E5CC850" w:rsidR="00904BAA" w:rsidRPr="00B03B66" w:rsidRDefault="00904BAA" w:rsidP="004B65F5">
            <w:pPr>
              <w:spacing w:before="120" w:after="120"/>
              <w:jc w:val="center"/>
              <w:rPr>
                <w:sz w:val="24"/>
                <w:highlight w:val="yellow"/>
              </w:rPr>
            </w:pPr>
            <w:r w:rsidRPr="00B03B66">
              <w:rPr>
                <w:sz w:val="24"/>
                <w:highlight w:val="yellow"/>
              </w:rPr>
              <w:t>$24.54</w:t>
            </w:r>
          </w:p>
        </w:tc>
        <w:tc>
          <w:tcPr>
            <w:tcW w:w="1440" w:type="dxa"/>
            <w:vAlign w:val="center"/>
          </w:tcPr>
          <w:p w14:paraId="681B5881" w14:textId="4A10281F" w:rsidR="00904BAA" w:rsidRPr="00B03B66" w:rsidRDefault="00904BAA" w:rsidP="007F231E">
            <w:pPr>
              <w:spacing w:before="120" w:after="120"/>
              <w:jc w:val="right"/>
              <w:rPr>
                <w:sz w:val="24"/>
                <w:highlight w:val="yellow"/>
              </w:rPr>
            </w:pPr>
            <w:r w:rsidRPr="00B03B66">
              <w:rPr>
                <w:sz w:val="24"/>
                <w:highlight w:val="yellow"/>
              </w:rPr>
              <w:t>$</w:t>
            </w:r>
            <w:r w:rsidR="00C11D6D" w:rsidRPr="00B03B66">
              <w:rPr>
                <w:sz w:val="24"/>
                <w:highlight w:val="yellow"/>
              </w:rPr>
              <w:t>172</w:t>
            </w:r>
          </w:p>
        </w:tc>
      </w:tr>
      <w:tr w:rsidR="0056272D" w:rsidRPr="00C346FE" w14:paraId="6D1877E5" w14:textId="77777777" w:rsidTr="00904BAA">
        <w:tc>
          <w:tcPr>
            <w:tcW w:w="1957" w:type="dxa"/>
            <w:vMerge w:val="restart"/>
            <w:vAlign w:val="center"/>
          </w:tcPr>
          <w:p w14:paraId="2D54E04A" w14:textId="400F6BD0" w:rsidR="0056272D" w:rsidRPr="00152CC3" w:rsidRDefault="00904BAA" w:rsidP="00F3635B">
            <w:pPr>
              <w:spacing w:before="120" w:after="120"/>
              <w:jc w:val="center"/>
              <w:rPr>
                <w:sz w:val="24"/>
              </w:rPr>
            </w:pPr>
            <w:r>
              <w:rPr>
                <w:sz w:val="24"/>
              </w:rPr>
              <w:t>Annual Survey Respondents (</w:t>
            </w:r>
            <w:r w:rsidR="0056272D">
              <w:rPr>
                <w:sz w:val="24"/>
              </w:rPr>
              <w:t xml:space="preserve">Adults </w:t>
            </w:r>
            <w:r w:rsidR="0056272D" w:rsidRPr="00F3635B">
              <w:rPr>
                <w:sz w:val="24"/>
                <w:u w:val="single"/>
              </w:rPr>
              <w:t>&gt;</w:t>
            </w:r>
            <w:r w:rsidR="0056272D">
              <w:rPr>
                <w:sz w:val="24"/>
              </w:rPr>
              <w:t xml:space="preserve"> 18 Years</w:t>
            </w:r>
            <w:r>
              <w:rPr>
                <w:sz w:val="24"/>
              </w:rPr>
              <w:t>)</w:t>
            </w:r>
          </w:p>
          <w:p w14:paraId="2C2D3081" w14:textId="77777777" w:rsidR="0056272D" w:rsidRPr="00152CC3" w:rsidRDefault="0056272D" w:rsidP="00F3635B">
            <w:pPr>
              <w:spacing w:before="120" w:after="120"/>
              <w:jc w:val="center"/>
              <w:rPr>
                <w:sz w:val="24"/>
              </w:rPr>
            </w:pPr>
          </w:p>
        </w:tc>
        <w:tc>
          <w:tcPr>
            <w:tcW w:w="2003" w:type="dxa"/>
            <w:vAlign w:val="center"/>
          </w:tcPr>
          <w:p w14:paraId="5CAA927D" w14:textId="5A687332" w:rsidR="0056272D" w:rsidRPr="00D46FA1" w:rsidRDefault="0056272D" w:rsidP="004B65F5">
            <w:pPr>
              <w:pStyle w:val="Default"/>
              <w:tabs>
                <w:tab w:val="left" w:pos="0"/>
              </w:tabs>
              <w:jc w:val="center"/>
              <w:rPr>
                <w:rFonts w:ascii="Times New Roman" w:hAnsi="Times New Roman" w:cs="Times New Roman"/>
                <w:color w:val="auto"/>
              </w:rPr>
            </w:pPr>
            <w:r w:rsidRPr="00D46FA1">
              <w:t xml:space="preserve">BRFSS </w:t>
            </w:r>
            <w:r w:rsidR="00C16F4B" w:rsidRPr="00D46FA1">
              <w:t>core survey</w:t>
            </w:r>
          </w:p>
        </w:tc>
        <w:tc>
          <w:tcPr>
            <w:tcW w:w="1620" w:type="dxa"/>
            <w:vAlign w:val="center"/>
          </w:tcPr>
          <w:p w14:paraId="16C2A625" w14:textId="77777777" w:rsidR="0056272D" w:rsidRPr="00D46FA1" w:rsidRDefault="0056272D" w:rsidP="007F231E">
            <w:pPr>
              <w:pStyle w:val="Default"/>
              <w:tabs>
                <w:tab w:val="left" w:pos="0"/>
              </w:tabs>
              <w:jc w:val="right"/>
              <w:rPr>
                <w:rFonts w:ascii="Times New Roman" w:hAnsi="Times New Roman" w:cs="Times New Roman"/>
                <w:color w:val="auto"/>
              </w:rPr>
            </w:pPr>
            <w:r w:rsidRPr="00D46FA1">
              <w:rPr>
                <w:rFonts w:ascii="Times New Roman" w:hAnsi="Times New Roman" w:cs="Times New Roman"/>
                <w:color w:val="auto"/>
              </w:rPr>
              <w:t>494,650</w:t>
            </w:r>
          </w:p>
        </w:tc>
        <w:tc>
          <w:tcPr>
            <w:tcW w:w="1440" w:type="dxa"/>
            <w:vAlign w:val="center"/>
          </w:tcPr>
          <w:p w14:paraId="446CA006" w14:textId="77777777" w:rsidR="0056272D" w:rsidRPr="00D46FA1" w:rsidRDefault="0056272D" w:rsidP="007F231E">
            <w:pPr>
              <w:pStyle w:val="Default"/>
              <w:tabs>
                <w:tab w:val="left" w:pos="0"/>
              </w:tabs>
              <w:jc w:val="right"/>
              <w:rPr>
                <w:rFonts w:ascii="Times New Roman" w:hAnsi="Times New Roman" w:cs="Times New Roman"/>
                <w:color w:val="auto"/>
              </w:rPr>
            </w:pPr>
            <w:r w:rsidRPr="00D46FA1">
              <w:rPr>
                <w:rFonts w:ascii="Times New Roman" w:hAnsi="Times New Roman" w:cs="Times New Roman"/>
                <w:color w:val="auto"/>
              </w:rPr>
              <w:t>123,66</w:t>
            </w:r>
            <w:r w:rsidR="00F34037" w:rsidRPr="00D46FA1">
              <w:rPr>
                <w:rFonts w:ascii="Times New Roman" w:hAnsi="Times New Roman" w:cs="Times New Roman"/>
                <w:color w:val="auto"/>
              </w:rPr>
              <w:t>3</w:t>
            </w:r>
          </w:p>
        </w:tc>
        <w:tc>
          <w:tcPr>
            <w:tcW w:w="1710" w:type="dxa"/>
            <w:vAlign w:val="center"/>
          </w:tcPr>
          <w:p w14:paraId="1643E411" w14:textId="77777777" w:rsidR="0056272D" w:rsidRPr="00D46FA1" w:rsidRDefault="0056272D" w:rsidP="004B65F5">
            <w:pPr>
              <w:jc w:val="center"/>
            </w:pPr>
            <w:r w:rsidRPr="00D46FA1">
              <w:rPr>
                <w:sz w:val="24"/>
              </w:rPr>
              <w:t>$24.54</w:t>
            </w:r>
          </w:p>
        </w:tc>
        <w:tc>
          <w:tcPr>
            <w:tcW w:w="1440" w:type="dxa"/>
            <w:vAlign w:val="center"/>
          </w:tcPr>
          <w:p w14:paraId="45912A81" w14:textId="77777777" w:rsidR="0056272D" w:rsidRPr="00D46FA1" w:rsidRDefault="0056272D" w:rsidP="007F231E">
            <w:pPr>
              <w:spacing w:before="120" w:after="120"/>
              <w:jc w:val="right"/>
              <w:rPr>
                <w:sz w:val="24"/>
              </w:rPr>
            </w:pPr>
            <w:r w:rsidRPr="00D46FA1">
              <w:rPr>
                <w:sz w:val="24"/>
              </w:rPr>
              <w:t>$3,034,6</w:t>
            </w:r>
            <w:r w:rsidR="004B65F5" w:rsidRPr="00D46FA1">
              <w:rPr>
                <w:sz w:val="24"/>
              </w:rPr>
              <w:t>90</w:t>
            </w:r>
          </w:p>
        </w:tc>
      </w:tr>
      <w:tr w:rsidR="0056272D" w:rsidRPr="00C346FE" w14:paraId="42FEF702" w14:textId="77777777" w:rsidTr="00904BAA">
        <w:tc>
          <w:tcPr>
            <w:tcW w:w="1957" w:type="dxa"/>
            <w:vMerge/>
            <w:vAlign w:val="center"/>
          </w:tcPr>
          <w:p w14:paraId="5EBC6EA5" w14:textId="77777777" w:rsidR="0056272D" w:rsidRPr="00152CC3" w:rsidRDefault="0056272D" w:rsidP="00F3635B">
            <w:pPr>
              <w:spacing w:before="120" w:after="120"/>
              <w:jc w:val="center"/>
              <w:rPr>
                <w:sz w:val="24"/>
              </w:rPr>
            </w:pPr>
          </w:p>
        </w:tc>
        <w:tc>
          <w:tcPr>
            <w:tcW w:w="2003" w:type="dxa"/>
            <w:vAlign w:val="center"/>
          </w:tcPr>
          <w:p w14:paraId="7DEDA3DA" w14:textId="5F895715" w:rsidR="0056272D" w:rsidRPr="00D46FA1" w:rsidRDefault="0056272D" w:rsidP="004B65F5">
            <w:pPr>
              <w:pStyle w:val="Default"/>
              <w:tabs>
                <w:tab w:val="left" w:pos="0"/>
              </w:tabs>
              <w:jc w:val="center"/>
              <w:rPr>
                <w:rFonts w:ascii="Times New Roman" w:hAnsi="Times New Roman" w:cs="Times New Roman"/>
                <w:color w:val="auto"/>
              </w:rPr>
            </w:pPr>
            <w:r w:rsidRPr="00D46FA1">
              <w:t xml:space="preserve">BRFSS </w:t>
            </w:r>
            <w:r w:rsidR="00C16F4B" w:rsidRPr="00D46FA1">
              <w:t>optional modules</w:t>
            </w:r>
          </w:p>
        </w:tc>
        <w:tc>
          <w:tcPr>
            <w:tcW w:w="1620" w:type="dxa"/>
            <w:vAlign w:val="center"/>
          </w:tcPr>
          <w:p w14:paraId="20B3E253" w14:textId="77777777" w:rsidR="0056272D" w:rsidRPr="00D46FA1" w:rsidRDefault="0056272D" w:rsidP="007F231E">
            <w:pPr>
              <w:pStyle w:val="Default"/>
              <w:tabs>
                <w:tab w:val="left" w:pos="0"/>
              </w:tabs>
              <w:jc w:val="right"/>
              <w:rPr>
                <w:rFonts w:ascii="Times New Roman" w:hAnsi="Times New Roman" w:cs="Times New Roman"/>
                <w:color w:val="auto"/>
              </w:rPr>
            </w:pPr>
            <w:r w:rsidRPr="00D46FA1">
              <w:rPr>
                <w:rFonts w:ascii="Times New Roman" w:hAnsi="Times New Roman" w:cs="Times New Roman"/>
                <w:color w:val="auto"/>
              </w:rPr>
              <w:t>484,757</w:t>
            </w:r>
          </w:p>
        </w:tc>
        <w:tc>
          <w:tcPr>
            <w:tcW w:w="1440" w:type="dxa"/>
            <w:vAlign w:val="center"/>
          </w:tcPr>
          <w:p w14:paraId="2FFE5502" w14:textId="77777777" w:rsidR="0056272D" w:rsidRPr="00D46FA1" w:rsidRDefault="0056272D" w:rsidP="007F231E">
            <w:pPr>
              <w:pStyle w:val="Default"/>
              <w:tabs>
                <w:tab w:val="left" w:pos="0"/>
              </w:tabs>
              <w:jc w:val="right"/>
              <w:rPr>
                <w:rFonts w:ascii="Times New Roman" w:hAnsi="Times New Roman" w:cs="Times New Roman"/>
                <w:color w:val="auto"/>
              </w:rPr>
            </w:pPr>
            <w:r w:rsidRPr="00D46FA1">
              <w:rPr>
                <w:rFonts w:ascii="Times New Roman" w:hAnsi="Times New Roman" w:cs="Times New Roman"/>
                <w:color w:val="auto"/>
              </w:rPr>
              <w:t>121,189</w:t>
            </w:r>
          </w:p>
        </w:tc>
        <w:tc>
          <w:tcPr>
            <w:tcW w:w="1710" w:type="dxa"/>
            <w:vAlign w:val="center"/>
          </w:tcPr>
          <w:p w14:paraId="4B0FF2CF" w14:textId="77777777" w:rsidR="0056272D" w:rsidRPr="00D46FA1" w:rsidRDefault="0056272D" w:rsidP="004B65F5">
            <w:pPr>
              <w:jc w:val="center"/>
            </w:pPr>
            <w:r w:rsidRPr="00D46FA1">
              <w:rPr>
                <w:sz w:val="24"/>
              </w:rPr>
              <w:t>$24.54</w:t>
            </w:r>
          </w:p>
        </w:tc>
        <w:tc>
          <w:tcPr>
            <w:tcW w:w="1440" w:type="dxa"/>
            <w:vAlign w:val="center"/>
          </w:tcPr>
          <w:p w14:paraId="3DE2DB2C" w14:textId="77777777" w:rsidR="0056272D" w:rsidRPr="00D46FA1" w:rsidRDefault="0056272D" w:rsidP="007F231E">
            <w:pPr>
              <w:spacing w:before="120" w:after="120"/>
              <w:jc w:val="right"/>
              <w:rPr>
                <w:sz w:val="24"/>
              </w:rPr>
            </w:pPr>
            <w:r w:rsidRPr="00D46FA1">
              <w:rPr>
                <w:sz w:val="24"/>
              </w:rPr>
              <w:t>$2,973,978</w:t>
            </w:r>
          </w:p>
        </w:tc>
      </w:tr>
      <w:tr w:rsidR="00C16F4B" w:rsidRPr="00C346FE" w14:paraId="264EAB3B" w14:textId="77777777" w:rsidTr="00904BAA">
        <w:tc>
          <w:tcPr>
            <w:tcW w:w="1957" w:type="dxa"/>
            <w:vAlign w:val="center"/>
          </w:tcPr>
          <w:p w14:paraId="077765BF" w14:textId="554BAE3E" w:rsidR="00904BAA" w:rsidRPr="00B03B66" w:rsidRDefault="00904BAA" w:rsidP="00A462CB">
            <w:pPr>
              <w:spacing w:before="120" w:after="120"/>
              <w:jc w:val="center"/>
              <w:rPr>
                <w:sz w:val="24"/>
                <w:highlight w:val="yellow"/>
              </w:rPr>
            </w:pPr>
            <w:r w:rsidRPr="00B03B66">
              <w:rPr>
                <w:sz w:val="24"/>
                <w:highlight w:val="yellow"/>
              </w:rPr>
              <w:t>Field Test Respondents</w:t>
            </w:r>
            <w:r w:rsidR="009D263E" w:rsidRPr="00B03B66">
              <w:rPr>
                <w:sz w:val="24"/>
                <w:highlight w:val="yellow"/>
              </w:rPr>
              <w:t xml:space="preserve"> </w:t>
            </w:r>
            <w:r w:rsidR="009D263E" w:rsidRPr="00B03B66" w:rsidDel="009D263E">
              <w:rPr>
                <w:sz w:val="24"/>
                <w:highlight w:val="yellow"/>
              </w:rPr>
              <w:t xml:space="preserve"> </w:t>
            </w:r>
            <w:r w:rsidRPr="00B03B66">
              <w:rPr>
                <w:sz w:val="24"/>
                <w:highlight w:val="yellow"/>
              </w:rPr>
              <w:t>(Adults ≥18 Years)</w:t>
            </w:r>
          </w:p>
        </w:tc>
        <w:tc>
          <w:tcPr>
            <w:tcW w:w="2003" w:type="dxa"/>
            <w:vAlign w:val="center"/>
          </w:tcPr>
          <w:p w14:paraId="0A87127A" w14:textId="330BC0D7" w:rsidR="00C16F4B" w:rsidRPr="00B03B66" w:rsidRDefault="00C16F4B" w:rsidP="004B65F5">
            <w:pPr>
              <w:pStyle w:val="Default"/>
              <w:tabs>
                <w:tab w:val="left" w:pos="0"/>
              </w:tabs>
              <w:jc w:val="center"/>
              <w:rPr>
                <w:highlight w:val="yellow"/>
              </w:rPr>
            </w:pPr>
            <w:r w:rsidRPr="00B03B66">
              <w:rPr>
                <w:highlight w:val="yellow"/>
              </w:rPr>
              <w:t>Field test</w:t>
            </w:r>
          </w:p>
        </w:tc>
        <w:tc>
          <w:tcPr>
            <w:tcW w:w="1620" w:type="dxa"/>
            <w:vAlign w:val="center"/>
          </w:tcPr>
          <w:p w14:paraId="7ADC8DBC" w14:textId="64F1B9BE" w:rsidR="00C16F4B" w:rsidRPr="00B03B66" w:rsidRDefault="00C16F4B" w:rsidP="007F231E">
            <w:pPr>
              <w:pStyle w:val="Default"/>
              <w:tabs>
                <w:tab w:val="left" w:pos="0"/>
              </w:tabs>
              <w:jc w:val="right"/>
              <w:rPr>
                <w:rFonts w:ascii="Times New Roman" w:hAnsi="Times New Roman" w:cs="Times New Roman"/>
                <w:color w:val="auto"/>
                <w:highlight w:val="yellow"/>
              </w:rPr>
            </w:pPr>
            <w:r w:rsidRPr="00B03B66">
              <w:rPr>
                <w:rFonts w:ascii="Times New Roman" w:hAnsi="Times New Roman" w:cs="Times New Roman"/>
                <w:color w:val="auto"/>
                <w:highlight w:val="yellow"/>
              </w:rPr>
              <w:t>500</w:t>
            </w:r>
          </w:p>
        </w:tc>
        <w:tc>
          <w:tcPr>
            <w:tcW w:w="1440" w:type="dxa"/>
            <w:vAlign w:val="center"/>
          </w:tcPr>
          <w:p w14:paraId="7A366712" w14:textId="32DE9F44" w:rsidR="00C16F4B" w:rsidRPr="00B03B66" w:rsidRDefault="00C16F4B" w:rsidP="007F231E">
            <w:pPr>
              <w:pStyle w:val="Default"/>
              <w:tabs>
                <w:tab w:val="left" w:pos="0"/>
              </w:tabs>
              <w:jc w:val="right"/>
              <w:rPr>
                <w:rFonts w:ascii="Times New Roman" w:hAnsi="Times New Roman" w:cs="Times New Roman"/>
                <w:color w:val="auto"/>
                <w:highlight w:val="yellow"/>
              </w:rPr>
            </w:pPr>
            <w:r w:rsidRPr="00B03B66">
              <w:rPr>
                <w:rFonts w:ascii="Times New Roman" w:hAnsi="Times New Roman" w:cs="Times New Roman"/>
                <w:color w:val="auto"/>
                <w:highlight w:val="yellow"/>
              </w:rPr>
              <w:t>375</w:t>
            </w:r>
          </w:p>
        </w:tc>
        <w:tc>
          <w:tcPr>
            <w:tcW w:w="1710" w:type="dxa"/>
            <w:vAlign w:val="center"/>
          </w:tcPr>
          <w:p w14:paraId="141D0E76" w14:textId="2190B6FE" w:rsidR="00C16F4B" w:rsidRPr="00B03B66" w:rsidRDefault="00C16F4B" w:rsidP="004B65F5">
            <w:pPr>
              <w:jc w:val="center"/>
              <w:rPr>
                <w:sz w:val="24"/>
                <w:highlight w:val="yellow"/>
              </w:rPr>
            </w:pPr>
            <w:r w:rsidRPr="00B03B66">
              <w:rPr>
                <w:sz w:val="24"/>
                <w:highlight w:val="yellow"/>
              </w:rPr>
              <w:t>$24.54</w:t>
            </w:r>
          </w:p>
        </w:tc>
        <w:tc>
          <w:tcPr>
            <w:tcW w:w="1440" w:type="dxa"/>
            <w:vAlign w:val="center"/>
          </w:tcPr>
          <w:p w14:paraId="39C06E27" w14:textId="3C4DD5A8" w:rsidR="00C16F4B" w:rsidRPr="00B03B66" w:rsidRDefault="00C16F4B" w:rsidP="007F231E">
            <w:pPr>
              <w:spacing w:before="120" w:after="120"/>
              <w:jc w:val="right"/>
              <w:rPr>
                <w:sz w:val="24"/>
                <w:highlight w:val="yellow"/>
              </w:rPr>
            </w:pPr>
            <w:r w:rsidRPr="00B03B66">
              <w:rPr>
                <w:sz w:val="24"/>
                <w:highlight w:val="yellow"/>
              </w:rPr>
              <w:t>$9,203</w:t>
            </w:r>
          </w:p>
        </w:tc>
      </w:tr>
      <w:tr w:rsidR="0056272D" w:rsidRPr="00C346FE" w14:paraId="1407DB39" w14:textId="77777777" w:rsidTr="00904BAA">
        <w:tc>
          <w:tcPr>
            <w:tcW w:w="1957" w:type="dxa"/>
            <w:vAlign w:val="center"/>
          </w:tcPr>
          <w:p w14:paraId="4A56E144" w14:textId="77777777" w:rsidR="0056272D" w:rsidRPr="00152CC3" w:rsidRDefault="0056272D" w:rsidP="00F3635B">
            <w:pPr>
              <w:spacing w:before="120" w:after="120"/>
              <w:jc w:val="center"/>
              <w:rPr>
                <w:sz w:val="24"/>
              </w:rPr>
            </w:pPr>
            <w:r w:rsidRPr="00152CC3">
              <w:rPr>
                <w:sz w:val="24"/>
              </w:rPr>
              <w:t>Total</w:t>
            </w:r>
          </w:p>
        </w:tc>
        <w:tc>
          <w:tcPr>
            <w:tcW w:w="2003" w:type="dxa"/>
            <w:vAlign w:val="center"/>
          </w:tcPr>
          <w:p w14:paraId="020CC9DE" w14:textId="77777777" w:rsidR="0056272D" w:rsidRPr="00D46FA1" w:rsidRDefault="0056272D" w:rsidP="004B65F5">
            <w:pPr>
              <w:pStyle w:val="Default"/>
              <w:tabs>
                <w:tab w:val="left" w:pos="0"/>
              </w:tabs>
              <w:jc w:val="center"/>
              <w:rPr>
                <w:rFonts w:ascii="Times New Roman" w:hAnsi="Times New Roman" w:cs="Times New Roman"/>
                <w:color w:val="auto"/>
              </w:rPr>
            </w:pPr>
          </w:p>
        </w:tc>
        <w:tc>
          <w:tcPr>
            <w:tcW w:w="1620" w:type="dxa"/>
            <w:tcBorders>
              <w:bottom w:val="single" w:sz="4" w:space="0" w:color="auto"/>
            </w:tcBorders>
            <w:vAlign w:val="center"/>
          </w:tcPr>
          <w:p w14:paraId="3FA90D29" w14:textId="77777777" w:rsidR="0056272D" w:rsidRPr="00D46FA1" w:rsidRDefault="0056272D" w:rsidP="007F231E">
            <w:pPr>
              <w:pStyle w:val="Default"/>
              <w:tabs>
                <w:tab w:val="left" w:pos="0"/>
              </w:tabs>
              <w:jc w:val="right"/>
              <w:rPr>
                <w:rFonts w:ascii="Times New Roman" w:hAnsi="Times New Roman" w:cs="Times New Roman"/>
                <w:color w:val="auto"/>
              </w:rPr>
            </w:pPr>
          </w:p>
        </w:tc>
        <w:tc>
          <w:tcPr>
            <w:tcW w:w="1440" w:type="dxa"/>
            <w:tcBorders>
              <w:bottom w:val="single" w:sz="4" w:space="0" w:color="auto"/>
            </w:tcBorders>
            <w:vAlign w:val="center"/>
          </w:tcPr>
          <w:p w14:paraId="536AAA9F" w14:textId="7FFF8E41" w:rsidR="0056272D" w:rsidRPr="00B03B66" w:rsidRDefault="00C16F4B" w:rsidP="007F231E">
            <w:pPr>
              <w:pStyle w:val="Default"/>
              <w:tabs>
                <w:tab w:val="left" w:pos="0"/>
              </w:tabs>
              <w:jc w:val="right"/>
              <w:rPr>
                <w:rFonts w:ascii="Times New Roman" w:hAnsi="Times New Roman" w:cs="Times New Roman"/>
                <w:color w:val="auto"/>
                <w:highlight w:val="yellow"/>
              </w:rPr>
            </w:pPr>
            <w:r w:rsidRPr="00B03B66">
              <w:rPr>
                <w:rFonts w:ascii="Times New Roman" w:hAnsi="Times New Roman" w:cs="Times New Roman"/>
                <w:color w:val="auto"/>
                <w:highlight w:val="yellow"/>
              </w:rPr>
              <w:fldChar w:fldCharType="begin"/>
            </w:r>
            <w:r w:rsidRPr="00B03B66">
              <w:rPr>
                <w:rFonts w:ascii="Times New Roman" w:hAnsi="Times New Roman" w:cs="Times New Roman"/>
                <w:color w:val="auto"/>
                <w:highlight w:val="yellow"/>
              </w:rPr>
              <w:instrText xml:space="preserve"> =SUM(ABOVE) </w:instrText>
            </w:r>
            <w:r w:rsidRPr="00B03B66">
              <w:rPr>
                <w:rFonts w:ascii="Times New Roman" w:hAnsi="Times New Roman" w:cs="Times New Roman"/>
                <w:color w:val="auto"/>
                <w:highlight w:val="yellow"/>
              </w:rPr>
              <w:fldChar w:fldCharType="separate"/>
            </w:r>
            <w:r w:rsidRPr="00B03B66">
              <w:rPr>
                <w:rFonts w:ascii="Times New Roman" w:hAnsi="Times New Roman" w:cs="Times New Roman"/>
                <w:noProof/>
                <w:color w:val="auto"/>
                <w:highlight w:val="yellow"/>
              </w:rPr>
              <w:t>256,297</w:t>
            </w:r>
            <w:r w:rsidRPr="00B03B66">
              <w:rPr>
                <w:rFonts w:ascii="Times New Roman" w:hAnsi="Times New Roman" w:cs="Times New Roman"/>
                <w:color w:val="auto"/>
                <w:highlight w:val="yellow"/>
              </w:rPr>
              <w:fldChar w:fldCharType="end"/>
            </w:r>
          </w:p>
        </w:tc>
        <w:tc>
          <w:tcPr>
            <w:tcW w:w="1710" w:type="dxa"/>
            <w:tcBorders>
              <w:bottom w:val="single" w:sz="4" w:space="0" w:color="auto"/>
            </w:tcBorders>
            <w:vAlign w:val="center"/>
          </w:tcPr>
          <w:p w14:paraId="3E20869B" w14:textId="77777777" w:rsidR="0056272D" w:rsidRPr="00B03B66" w:rsidRDefault="0056272D" w:rsidP="004B65F5">
            <w:pPr>
              <w:jc w:val="center"/>
              <w:rPr>
                <w:sz w:val="24"/>
                <w:highlight w:val="yellow"/>
              </w:rPr>
            </w:pPr>
          </w:p>
        </w:tc>
        <w:tc>
          <w:tcPr>
            <w:tcW w:w="1440" w:type="dxa"/>
            <w:tcBorders>
              <w:bottom w:val="single" w:sz="4" w:space="0" w:color="auto"/>
            </w:tcBorders>
            <w:vAlign w:val="center"/>
          </w:tcPr>
          <w:p w14:paraId="00D8B0EB" w14:textId="68E01569" w:rsidR="0056272D" w:rsidRPr="00B03B66" w:rsidRDefault="00F34037" w:rsidP="007F231E">
            <w:pPr>
              <w:spacing w:before="120" w:after="120"/>
              <w:jc w:val="right"/>
              <w:rPr>
                <w:sz w:val="24"/>
                <w:highlight w:val="yellow"/>
              </w:rPr>
            </w:pPr>
            <w:r w:rsidRPr="00B03B66">
              <w:rPr>
                <w:sz w:val="24"/>
                <w:highlight w:val="yellow"/>
              </w:rPr>
              <w:t>$</w:t>
            </w:r>
            <w:r w:rsidR="00C11D6D" w:rsidRPr="00B03B66">
              <w:rPr>
                <w:sz w:val="24"/>
                <w:highlight w:val="yellow"/>
              </w:rPr>
              <w:t>6,289,529</w:t>
            </w:r>
          </w:p>
        </w:tc>
      </w:tr>
    </w:tbl>
    <w:p w14:paraId="0C71E7DD" w14:textId="77777777" w:rsidR="00897CF1" w:rsidRPr="003F6E9C" w:rsidRDefault="00897CF1">
      <w:pPr>
        <w:widowControl/>
        <w:autoSpaceDE/>
        <w:autoSpaceDN/>
        <w:adjustRightInd/>
        <w:rPr>
          <w:color w:val="FF0000"/>
          <w:sz w:val="24"/>
          <w:highlight w:val="yellow"/>
        </w:rPr>
      </w:pPr>
    </w:p>
    <w:p w14:paraId="08D8B336" w14:textId="77777777" w:rsidR="00ED028C" w:rsidRPr="00BB3C01" w:rsidRDefault="00E16850" w:rsidP="006530E2">
      <w:pPr>
        <w:pStyle w:val="Heading3"/>
        <w:numPr>
          <w:ilvl w:val="0"/>
          <w:numId w:val="22"/>
        </w:numPr>
        <w:ind w:left="0" w:firstLine="0"/>
        <w:rPr>
          <w:rFonts w:ascii="Times New Roman" w:hAnsi="Times New Roman" w:cs="Times New Roman"/>
          <w:sz w:val="24"/>
          <w:szCs w:val="24"/>
        </w:rPr>
      </w:pPr>
      <w:bookmarkStart w:id="14" w:name="_Toc396742706"/>
      <w:r w:rsidRPr="00BB3C01">
        <w:rPr>
          <w:rFonts w:ascii="Times New Roman" w:hAnsi="Times New Roman" w:cs="Times New Roman"/>
          <w:sz w:val="24"/>
          <w:szCs w:val="24"/>
        </w:rPr>
        <w:t>Estimates of Other Total Annual Cost Burden to Respondents or Record Keepers</w:t>
      </w:r>
      <w:bookmarkEnd w:id="14"/>
    </w:p>
    <w:p w14:paraId="7C5FD6FF" w14:textId="77777777" w:rsidR="00E56539" w:rsidRPr="00BB3C01" w:rsidRDefault="00E56539" w:rsidP="00CF17B9">
      <w:pPr>
        <w:spacing w:line="276" w:lineRule="auto"/>
        <w:rPr>
          <w:sz w:val="24"/>
        </w:rPr>
      </w:pPr>
    </w:p>
    <w:p w14:paraId="03C7FBEC" w14:textId="77777777" w:rsidR="00ED028C" w:rsidRPr="00BB3C01" w:rsidRDefault="007375B4" w:rsidP="00CF17B9">
      <w:pPr>
        <w:spacing w:line="276" w:lineRule="auto"/>
        <w:rPr>
          <w:sz w:val="24"/>
        </w:rPr>
      </w:pPr>
      <w:r w:rsidRPr="00BB3C01">
        <w:rPr>
          <w:sz w:val="24"/>
        </w:rPr>
        <w:t xml:space="preserve">There are no </w:t>
      </w:r>
      <w:r w:rsidR="001B23C9" w:rsidRPr="00BB3C01">
        <w:rPr>
          <w:sz w:val="24"/>
        </w:rPr>
        <w:t xml:space="preserve">maintenance or capital </w:t>
      </w:r>
      <w:r w:rsidRPr="00BB3C01">
        <w:rPr>
          <w:sz w:val="24"/>
        </w:rPr>
        <w:t xml:space="preserve">costs to respondents. </w:t>
      </w:r>
    </w:p>
    <w:p w14:paraId="2A185198" w14:textId="77777777" w:rsidR="00ED028C" w:rsidRPr="00BB3C01" w:rsidRDefault="00ED028C" w:rsidP="00CF17B9">
      <w:pPr>
        <w:spacing w:line="276" w:lineRule="auto"/>
        <w:rPr>
          <w:b/>
          <w:sz w:val="24"/>
          <w:highlight w:val="yellow"/>
        </w:rPr>
      </w:pPr>
    </w:p>
    <w:p w14:paraId="01FF0B4A" w14:textId="77777777" w:rsidR="00ED028C" w:rsidRPr="00BB3C01" w:rsidRDefault="00ED028C" w:rsidP="00DF7AF8">
      <w:pPr>
        <w:pStyle w:val="Heading3"/>
        <w:numPr>
          <w:ilvl w:val="0"/>
          <w:numId w:val="22"/>
        </w:numPr>
        <w:ind w:left="0" w:firstLine="0"/>
        <w:rPr>
          <w:rFonts w:ascii="Times New Roman" w:hAnsi="Times New Roman" w:cs="Times New Roman"/>
          <w:sz w:val="24"/>
          <w:szCs w:val="24"/>
        </w:rPr>
      </w:pPr>
      <w:bookmarkStart w:id="15" w:name="_Toc396742707"/>
      <w:r w:rsidRPr="00BB3C01">
        <w:rPr>
          <w:rFonts w:ascii="Times New Roman" w:hAnsi="Times New Roman" w:cs="Times New Roman"/>
          <w:sz w:val="24"/>
          <w:szCs w:val="24"/>
        </w:rPr>
        <w:t>Annualized Cost to Federal Government</w:t>
      </w:r>
      <w:bookmarkEnd w:id="15"/>
    </w:p>
    <w:p w14:paraId="3060CBE8" w14:textId="77777777" w:rsidR="001C2603" w:rsidRPr="00BB3C01" w:rsidRDefault="001C2603" w:rsidP="006530E2">
      <w:pPr>
        <w:rPr>
          <w:sz w:val="24"/>
        </w:rPr>
      </w:pPr>
    </w:p>
    <w:p w14:paraId="0C7B5BB4" w14:textId="3225296F" w:rsidR="001C2603" w:rsidRPr="00BB3C01" w:rsidRDefault="001C2603" w:rsidP="00CF17B9">
      <w:pPr>
        <w:spacing w:line="276" w:lineRule="auto"/>
        <w:rPr>
          <w:sz w:val="24"/>
        </w:rPr>
      </w:pPr>
      <w:r w:rsidRPr="00BB3C01">
        <w:rPr>
          <w:sz w:val="24"/>
        </w:rPr>
        <w:t xml:space="preserve">Costs </w:t>
      </w:r>
      <w:r w:rsidR="00D6697D" w:rsidRPr="00BB3C01">
        <w:rPr>
          <w:sz w:val="24"/>
        </w:rPr>
        <w:t xml:space="preserve">that </w:t>
      </w:r>
      <w:r w:rsidRPr="00BB3C01">
        <w:rPr>
          <w:sz w:val="24"/>
        </w:rPr>
        <w:t xml:space="preserve">are presented below include </w:t>
      </w:r>
      <w:r w:rsidR="00D6697D" w:rsidRPr="00BB3C01">
        <w:rPr>
          <w:sz w:val="24"/>
        </w:rPr>
        <w:t xml:space="preserve">data collection, </w:t>
      </w:r>
      <w:r w:rsidRPr="00BB3C01">
        <w:rPr>
          <w:sz w:val="24"/>
        </w:rPr>
        <w:t xml:space="preserve">weighting and sampling as well as </w:t>
      </w:r>
      <w:r w:rsidR="00D6697D" w:rsidRPr="00BB3C01">
        <w:rPr>
          <w:sz w:val="24"/>
        </w:rPr>
        <w:t xml:space="preserve">data distribution (i.e. websites and production of data sets). These are based on the funds provided to states for data collection as well as internal BRFSS costs. </w:t>
      </w:r>
      <w:r w:rsidRPr="00BB3C01">
        <w:rPr>
          <w:sz w:val="24"/>
        </w:rPr>
        <w:t xml:space="preserve">  </w:t>
      </w:r>
    </w:p>
    <w:p w14:paraId="7379B964" w14:textId="77777777" w:rsidR="001C2603" w:rsidRPr="00BB3C01" w:rsidRDefault="001C2603" w:rsidP="00CF17B9">
      <w:pPr>
        <w:spacing w:line="276" w:lineRule="auto"/>
        <w:rPr>
          <w:sz w:val="24"/>
          <w:highlight w:val="yellow"/>
        </w:rPr>
      </w:pPr>
    </w:p>
    <w:p w14:paraId="1FCA2997" w14:textId="77777777" w:rsidR="001B23C9" w:rsidRPr="00BB3C01" w:rsidRDefault="001B23C9" w:rsidP="006530E2">
      <w:pPr>
        <w:rPr>
          <w:noProof/>
          <w:sz w:val="24"/>
        </w:rPr>
      </w:pPr>
      <w:r w:rsidRPr="00BB3C01">
        <w:rPr>
          <w:noProof/>
          <w:sz w:val="24"/>
        </w:rPr>
        <w:t xml:space="preserve">Annualized </w:t>
      </w:r>
      <w:r w:rsidR="00D6697D" w:rsidRPr="00BB3C01">
        <w:rPr>
          <w:noProof/>
          <w:sz w:val="24"/>
        </w:rPr>
        <w:t xml:space="preserve">Estimated </w:t>
      </w:r>
      <w:r w:rsidRPr="00BB3C01">
        <w:rPr>
          <w:noProof/>
          <w:sz w:val="24"/>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2414"/>
      </w:tblGrid>
      <w:tr w:rsidR="001B23C9" w:rsidRPr="00BB3C01" w14:paraId="2F97A7A8" w14:textId="77777777" w:rsidTr="001B23C9">
        <w:tc>
          <w:tcPr>
            <w:tcW w:w="7006" w:type="dxa"/>
          </w:tcPr>
          <w:p w14:paraId="29AA4DDD" w14:textId="77777777" w:rsidR="001B23C9" w:rsidRPr="00BB3C01" w:rsidRDefault="000A4CE3" w:rsidP="00C10AF4">
            <w:pPr>
              <w:rPr>
                <w:sz w:val="24"/>
              </w:rPr>
            </w:pPr>
            <w:r w:rsidRPr="00BB3C01">
              <w:rPr>
                <w:sz w:val="24"/>
              </w:rPr>
              <w:t>Estimated funds provided to states</w:t>
            </w:r>
          </w:p>
        </w:tc>
        <w:tc>
          <w:tcPr>
            <w:tcW w:w="2426" w:type="dxa"/>
          </w:tcPr>
          <w:p w14:paraId="0579E01F" w14:textId="77777777" w:rsidR="001B23C9" w:rsidRPr="00BB3C01" w:rsidRDefault="000A4CE3" w:rsidP="006530E2">
            <w:pPr>
              <w:jc w:val="right"/>
              <w:rPr>
                <w:sz w:val="24"/>
              </w:rPr>
            </w:pPr>
            <w:r w:rsidRPr="00BB3C01">
              <w:rPr>
                <w:sz w:val="24"/>
              </w:rPr>
              <w:t>$14,000,000</w:t>
            </w:r>
          </w:p>
        </w:tc>
      </w:tr>
      <w:tr w:rsidR="000A4CE3" w:rsidRPr="00BB3C01" w14:paraId="7C47110F" w14:textId="77777777" w:rsidTr="001B23C9">
        <w:tc>
          <w:tcPr>
            <w:tcW w:w="7006" w:type="dxa"/>
          </w:tcPr>
          <w:p w14:paraId="680799D1" w14:textId="77777777" w:rsidR="000A4CE3" w:rsidRPr="00BB3C01" w:rsidRDefault="000A4CE3" w:rsidP="00C10AF4">
            <w:pPr>
              <w:rPr>
                <w:sz w:val="24"/>
              </w:rPr>
            </w:pPr>
            <w:r w:rsidRPr="00BB3C01">
              <w:rPr>
                <w:sz w:val="24"/>
              </w:rPr>
              <w:t>Estimated CDC BRFSS budget</w:t>
            </w:r>
          </w:p>
        </w:tc>
        <w:tc>
          <w:tcPr>
            <w:tcW w:w="2426" w:type="dxa"/>
          </w:tcPr>
          <w:p w14:paraId="06A4D333" w14:textId="77777777" w:rsidR="000A4CE3" w:rsidRPr="00BB3C01" w:rsidRDefault="000A4CE3" w:rsidP="006530E2">
            <w:pPr>
              <w:jc w:val="right"/>
              <w:rPr>
                <w:sz w:val="24"/>
              </w:rPr>
            </w:pPr>
            <w:r w:rsidRPr="00BB3C01">
              <w:rPr>
                <w:sz w:val="24"/>
              </w:rPr>
              <w:t>$3,500,000</w:t>
            </w:r>
          </w:p>
        </w:tc>
      </w:tr>
      <w:tr w:rsidR="00287559" w:rsidRPr="00BB3C01" w14:paraId="0F765F5C" w14:textId="77777777" w:rsidTr="001B23C9">
        <w:tc>
          <w:tcPr>
            <w:tcW w:w="7006" w:type="dxa"/>
          </w:tcPr>
          <w:p w14:paraId="4D665BDE" w14:textId="77777777" w:rsidR="00287559" w:rsidRPr="00BB3C01" w:rsidRDefault="00287559" w:rsidP="00C10AF4">
            <w:pPr>
              <w:rPr>
                <w:sz w:val="24"/>
              </w:rPr>
            </w:pPr>
            <w:r>
              <w:rPr>
                <w:sz w:val="24"/>
              </w:rPr>
              <w:t>Total</w:t>
            </w:r>
          </w:p>
        </w:tc>
        <w:tc>
          <w:tcPr>
            <w:tcW w:w="2426" w:type="dxa"/>
          </w:tcPr>
          <w:p w14:paraId="6ADF3162" w14:textId="77777777" w:rsidR="00287559" w:rsidRPr="00BB3C01" w:rsidRDefault="00287559" w:rsidP="006530E2">
            <w:pPr>
              <w:jc w:val="right"/>
              <w:rPr>
                <w:sz w:val="24"/>
              </w:rPr>
            </w:pPr>
            <w:r>
              <w:rPr>
                <w:sz w:val="24"/>
              </w:rPr>
              <w:t>$17,500,000</w:t>
            </w:r>
          </w:p>
        </w:tc>
      </w:tr>
    </w:tbl>
    <w:p w14:paraId="4B350F7B" w14:textId="77777777" w:rsidR="001B23C9" w:rsidRPr="00BB3C01" w:rsidRDefault="001B23C9" w:rsidP="006530E2">
      <w:pPr>
        <w:rPr>
          <w:sz w:val="24"/>
        </w:rPr>
      </w:pPr>
    </w:p>
    <w:p w14:paraId="4D9FD154" w14:textId="77777777" w:rsidR="00ED028C" w:rsidRPr="00BB3C01" w:rsidRDefault="00ED028C" w:rsidP="00DF7AF8">
      <w:pPr>
        <w:pStyle w:val="Heading3"/>
        <w:numPr>
          <w:ilvl w:val="0"/>
          <w:numId w:val="22"/>
        </w:numPr>
        <w:ind w:left="0" w:firstLine="0"/>
        <w:rPr>
          <w:rFonts w:ascii="Times New Roman" w:hAnsi="Times New Roman" w:cs="Times New Roman"/>
          <w:sz w:val="24"/>
          <w:szCs w:val="24"/>
        </w:rPr>
      </w:pPr>
      <w:bookmarkStart w:id="16" w:name="_Toc396742708"/>
      <w:r w:rsidRPr="00BB3C01">
        <w:rPr>
          <w:rFonts w:ascii="Times New Roman" w:hAnsi="Times New Roman" w:cs="Times New Roman"/>
          <w:sz w:val="24"/>
          <w:szCs w:val="24"/>
        </w:rPr>
        <w:t>Explanation for Program Changes or Adjustments</w:t>
      </w:r>
      <w:bookmarkEnd w:id="16"/>
    </w:p>
    <w:p w14:paraId="072E4FB9" w14:textId="77777777" w:rsidR="00E56539" w:rsidRPr="00BB3C01" w:rsidRDefault="00E56539" w:rsidP="006530E2">
      <w:pPr>
        <w:rPr>
          <w:sz w:val="24"/>
        </w:rPr>
      </w:pPr>
    </w:p>
    <w:p w14:paraId="1613CC48" w14:textId="67481D78" w:rsidR="00904BAA" w:rsidRPr="00D46FA1" w:rsidRDefault="00AF017D" w:rsidP="00904BAA">
      <w:pPr>
        <w:spacing w:line="276" w:lineRule="auto"/>
        <w:rPr>
          <w:sz w:val="24"/>
        </w:rPr>
      </w:pPr>
      <w:r w:rsidRPr="00D46FA1">
        <w:rPr>
          <w:sz w:val="24"/>
        </w:rPr>
        <w:t xml:space="preserve">The BRFSS was initially approved with annualized estimates of 1,643,227 responses and 255,915 burden hours for the annual survey.  </w:t>
      </w:r>
      <w:r w:rsidR="00904BAA" w:rsidRPr="00B03B66">
        <w:rPr>
          <w:sz w:val="24"/>
          <w:highlight w:val="yellow"/>
        </w:rPr>
        <w:t>T</w:t>
      </w:r>
      <w:r w:rsidRPr="00B03B66">
        <w:rPr>
          <w:sz w:val="24"/>
          <w:highlight w:val="yellow"/>
        </w:rPr>
        <w:t>o support annual field testing, t</w:t>
      </w:r>
      <w:r w:rsidR="00904BAA" w:rsidRPr="00B03B66">
        <w:rPr>
          <w:sz w:val="24"/>
          <w:highlight w:val="yellow"/>
        </w:rPr>
        <w:t xml:space="preserve">his Revision Request </w:t>
      </w:r>
      <w:r w:rsidRPr="00B03B66">
        <w:rPr>
          <w:sz w:val="24"/>
          <w:highlight w:val="yellow"/>
        </w:rPr>
        <w:t xml:space="preserve">incorporates additional estimates of 900 responses and </w:t>
      </w:r>
      <w:r w:rsidR="009D263E" w:rsidRPr="00B03B66">
        <w:rPr>
          <w:sz w:val="24"/>
          <w:highlight w:val="yellow"/>
        </w:rPr>
        <w:t>382</w:t>
      </w:r>
      <w:r w:rsidRPr="00B03B66">
        <w:rPr>
          <w:sz w:val="24"/>
          <w:highlight w:val="yellow"/>
        </w:rPr>
        <w:t xml:space="preserve"> burden hours</w:t>
      </w:r>
      <w:r w:rsidR="009D263E" w:rsidRPr="00B03B66">
        <w:rPr>
          <w:sz w:val="24"/>
          <w:highlight w:val="yellow"/>
        </w:rPr>
        <w:t xml:space="preserve"> per year</w:t>
      </w:r>
      <w:r w:rsidRPr="00B03B66">
        <w:rPr>
          <w:sz w:val="24"/>
          <w:highlight w:val="yellow"/>
        </w:rPr>
        <w:t>.  The revised total annualized estimates are 1,644,127 responses and 2</w:t>
      </w:r>
      <w:r w:rsidR="009D263E" w:rsidRPr="00B03B66">
        <w:rPr>
          <w:sz w:val="24"/>
          <w:highlight w:val="yellow"/>
        </w:rPr>
        <w:t>56,297</w:t>
      </w:r>
      <w:r w:rsidRPr="00B03B66">
        <w:rPr>
          <w:sz w:val="24"/>
          <w:highlight w:val="yellow"/>
        </w:rPr>
        <w:t xml:space="preserve"> burden hours</w:t>
      </w:r>
      <w:r w:rsidR="00904BAA" w:rsidRPr="00B03B66">
        <w:rPr>
          <w:sz w:val="24"/>
          <w:highlight w:val="yellow"/>
        </w:rPr>
        <w:t>.</w:t>
      </w:r>
      <w:r w:rsidR="00904BAA" w:rsidRPr="00D46FA1">
        <w:rPr>
          <w:sz w:val="24"/>
        </w:rPr>
        <w:t xml:space="preserve">  </w:t>
      </w:r>
      <w:r w:rsidR="0098525C" w:rsidRPr="00D46FA1">
        <w:rPr>
          <w:sz w:val="24"/>
        </w:rPr>
        <w:t xml:space="preserve"> </w:t>
      </w:r>
      <w:r w:rsidR="00242D78" w:rsidRPr="00D46FA1">
        <w:rPr>
          <w:sz w:val="24"/>
        </w:rPr>
        <w:t xml:space="preserve"> </w:t>
      </w:r>
    </w:p>
    <w:p w14:paraId="39659841" w14:textId="77777777" w:rsidR="001830E7" w:rsidRPr="00D46FA1" w:rsidRDefault="001830E7" w:rsidP="00904BAA">
      <w:pPr>
        <w:spacing w:line="276" w:lineRule="auto"/>
        <w:rPr>
          <w:sz w:val="24"/>
        </w:rPr>
      </w:pPr>
    </w:p>
    <w:p w14:paraId="098ECEDB" w14:textId="0C5C3734" w:rsidR="001830E7" w:rsidRPr="00D46FA1" w:rsidRDefault="001830E7" w:rsidP="00904BAA">
      <w:pPr>
        <w:spacing w:line="276" w:lineRule="auto"/>
        <w:rPr>
          <w:sz w:val="24"/>
        </w:rPr>
      </w:pPr>
    </w:p>
    <w:p w14:paraId="10C4217A" w14:textId="77777777" w:rsidR="00ED028C" w:rsidRPr="00D46FA1" w:rsidRDefault="00ED028C" w:rsidP="00DF7AF8">
      <w:pPr>
        <w:pStyle w:val="Heading3"/>
        <w:numPr>
          <w:ilvl w:val="0"/>
          <w:numId w:val="22"/>
        </w:numPr>
        <w:ind w:left="0" w:firstLine="0"/>
        <w:rPr>
          <w:rFonts w:ascii="Times New Roman" w:hAnsi="Times New Roman" w:cs="Times New Roman"/>
          <w:sz w:val="24"/>
          <w:szCs w:val="24"/>
        </w:rPr>
      </w:pPr>
      <w:bookmarkStart w:id="17" w:name="_Toc396742709"/>
      <w:r w:rsidRPr="00D46FA1">
        <w:rPr>
          <w:rFonts w:ascii="Times New Roman" w:hAnsi="Times New Roman" w:cs="Times New Roman"/>
          <w:sz w:val="24"/>
          <w:szCs w:val="24"/>
        </w:rPr>
        <w:t>Plans for Tabulation and Publication and Project Time Schedule</w:t>
      </w:r>
      <w:bookmarkEnd w:id="17"/>
    </w:p>
    <w:p w14:paraId="4F4505D5" w14:textId="77777777" w:rsidR="00E56539" w:rsidRPr="00D46FA1" w:rsidRDefault="00E56539" w:rsidP="006530E2">
      <w:pPr>
        <w:rPr>
          <w:sz w:val="24"/>
        </w:rPr>
      </w:pPr>
    </w:p>
    <w:p w14:paraId="25FDA548" w14:textId="42F5D974" w:rsidR="009445C1" w:rsidRPr="00BB3C01" w:rsidRDefault="00904BAA" w:rsidP="00CF17B9">
      <w:pPr>
        <w:spacing w:line="276" w:lineRule="auto"/>
        <w:rPr>
          <w:sz w:val="24"/>
        </w:rPr>
      </w:pPr>
      <w:r w:rsidRPr="00D46FA1">
        <w:rPr>
          <w:sz w:val="24"/>
        </w:rPr>
        <w:t>D</w:t>
      </w:r>
      <w:r w:rsidR="00ED028C" w:rsidRPr="00D46FA1">
        <w:rPr>
          <w:sz w:val="24"/>
        </w:rPr>
        <w:t xml:space="preserve">ata collection </w:t>
      </w:r>
      <w:r w:rsidR="00172761" w:rsidRPr="00D46FA1">
        <w:rPr>
          <w:sz w:val="24"/>
        </w:rPr>
        <w:t>for the</w:t>
      </w:r>
      <w:r w:rsidR="00792AE8" w:rsidRPr="00D46FA1">
        <w:rPr>
          <w:sz w:val="24"/>
        </w:rPr>
        <w:t xml:space="preserve"> </w:t>
      </w:r>
      <w:r w:rsidRPr="00D46FA1">
        <w:rPr>
          <w:sz w:val="24"/>
        </w:rPr>
        <w:t xml:space="preserve">BRFSS </w:t>
      </w:r>
      <w:r w:rsidR="00DD19F7" w:rsidRPr="00D46FA1">
        <w:rPr>
          <w:sz w:val="24"/>
        </w:rPr>
        <w:t>is scheduled to</w:t>
      </w:r>
      <w:r w:rsidR="00792AE8" w:rsidRPr="00D46FA1">
        <w:rPr>
          <w:sz w:val="24"/>
        </w:rPr>
        <w:t xml:space="preserve"> begin on January 1</w:t>
      </w:r>
      <w:r w:rsidRPr="00D46FA1">
        <w:rPr>
          <w:sz w:val="24"/>
        </w:rPr>
        <w:t xml:space="preserve"> annually</w:t>
      </w:r>
      <w:r w:rsidR="00792AE8" w:rsidRPr="00D46FA1">
        <w:rPr>
          <w:sz w:val="24"/>
        </w:rPr>
        <w:t xml:space="preserve">. Data will be submitted </w:t>
      </w:r>
      <w:r w:rsidR="00C60DB0" w:rsidRPr="00D46FA1">
        <w:rPr>
          <w:sz w:val="24"/>
        </w:rPr>
        <w:t>monthly</w:t>
      </w:r>
      <w:r w:rsidR="00792AE8" w:rsidRPr="00D46FA1">
        <w:rPr>
          <w:sz w:val="24"/>
        </w:rPr>
        <w:t xml:space="preserve"> to CDC for editing and cleaning.  </w:t>
      </w:r>
      <w:r w:rsidR="00A31C2A" w:rsidRPr="00D46FA1">
        <w:rPr>
          <w:sz w:val="24"/>
        </w:rPr>
        <w:t xml:space="preserve">Quarterly data quality reports are provided to states by the CDC. </w:t>
      </w:r>
      <w:r w:rsidR="00792AE8" w:rsidRPr="00D46FA1">
        <w:rPr>
          <w:sz w:val="24"/>
        </w:rPr>
        <w:t xml:space="preserve">Final data sets for </w:t>
      </w:r>
      <w:r w:rsidRPr="00D46FA1">
        <w:rPr>
          <w:sz w:val="24"/>
        </w:rPr>
        <w:t>each</w:t>
      </w:r>
      <w:r w:rsidR="00792AE8" w:rsidRPr="00D46FA1">
        <w:rPr>
          <w:sz w:val="24"/>
        </w:rPr>
        <w:t xml:space="preserve"> year</w:t>
      </w:r>
      <w:r w:rsidR="00792AE8" w:rsidRPr="00BB3C01">
        <w:rPr>
          <w:sz w:val="24"/>
        </w:rPr>
        <w:t xml:space="preserve"> will be received from the states by February</w:t>
      </w:r>
      <w:r>
        <w:rPr>
          <w:sz w:val="24"/>
        </w:rPr>
        <w:t>.</w:t>
      </w:r>
      <w:r w:rsidR="00792AE8" w:rsidRPr="00BB3C01">
        <w:rPr>
          <w:sz w:val="24"/>
        </w:rPr>
        <w:t xml:space="preserve">  Editing, cleaning and weighting of the data will take place until July.  </w:t>
      </w:r>
      <w:r w:rsidR="00BB309B" w:rsidRPr="00BB3C01">
        <w:rPr>
          <w:sz w:val="24"/>
        </w:rPr>
        <w:t>Final weighted d</w:t>
      </w:r>
      <w:r w:rsidR="00792AE8" w:rsidRPr="00BB3C01">
        <w:rPr>
          <w:sz w:val="24"/>
        </w:rPr>
        <w:t>ata sets</w:t>
      </w:r>
      <w:r w:rsidR="003B42B3" w:rsidRPr="00BB3C01">
        <w:rPr>
          <w:sz w:val="24"/>
        </w:rPr>
        <w:t xml:space="preserve"> (see description below)</w:t>
      </w:r>
      <w:r w:rsidR="00792AE8" w:rsidRPr="00BB3C01">
        <w:rPr>
          <w:sz w:val="24"/>
        </w:rPr>
        <w:t xml:space="preserve"> will be returned to the states by </w:t>
      </w:r>
      <w:r w:rsidR="00BB309B" w:rsidRPr="00BB3C01">
        <w:rPr>
          <w:sz w:val="24"/>
        </w:rPr>
        <w:t>September.  Dataset</w:t>
      </w:r>
      <w:r w:rsidR="00F37370" w:rsidRPr="00BB3C01">
        <w:rPr>
          <w:sz w:val="24"/>
        </w:rPr>
        <w:t>s and supporting technical documentation</w:t>
      </w:r>
      <w:r w:rsidR="00BB309B" w:rsidRPr="00BB3C01">
        <w:rPr>
          <w:sz w:val="24"/>
        </w:rPr>
        <w:t xml:space="preserve"> will be available for public use by October </w:t>
      </w:r>
      <w:r w:rsidR="001830E7">
        <w:rPr>
          <w:sz w:val="24"/>
        </w:rPr>
        <w:t>of the following year</w:t>
      </w:r>
      <w:r w:rsidR="00BB309B" w:rsidRPr="00BB3C01">
        <w:rPr>
          <w:sz w:val="24"/>
        </w:rPr>
        <w:t xml:space="preserve">. </w:t>
      </w:r>
      <w:r w:rsidR="00172761" w:rsidRPr="00BB3C01">
        <w:rPr>
          <w:sz w:val="24"/>
        </w:rPr>
        <w:t xml:space="preserve"> </w:t>
      </w:r>
    </w:p>
    <w:p w14:paraId="0EBA7A06" w14:textId="77777777" w:rsidR="00BB309B" w:rsidRPr="00BB3C01" w:rsidRDefault="00BB309B" w:rsidP="006530E2">
      <w:pPr>
        <w:rPr>
          <w:sz w:val="24"/>
        </w:rPr>
      </w:pPr>
    </w:p>
    <w:p w14:paraId="22E7FADE" w14:textId="77777777" w:rsidR="00BB309B" w:rsidRPr="00BB3C01" w:rsidRDefault="00BB309B" w:rsidP="006530E2">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5"/>
        <w:gridCol w:w="4585"/>
      </w:tblGrid>
      <w:tr w:rsidR="009445C1" w:rsidRPr="00BB3C01" w14:paraId="03159397" w14:textId="2961B05B" w:rsidTr="001E7FDB">
        <w:tc>
          <w:tcPr>
            <w:tcW w:w="9350" w:type="dxa"/>
            <w:gridSpan w:val="2"/>
          </w:tcPr>
          <w:p w14:paraId="388FE373" w14:textId="74CAF68F" w:rsidR="009445C1" w:rsidRPr="00BB3C01" w:rsidRDefault="00402A44" w:rsidP="00402A44">
            <w:pPr>
              <w:rPr>
                <w:b/>
                <w:sz w:val="24"/>
              </w:rPr>
            </w:pPr>
            <w:r w:rsidRPr="00BB3C01">
              <w:rPr>
                <w:b/>
                <w:sz w:val="24"/>
              </w:rPr>
              <w:t xml:space="preserve">A. </w:t>
            </w:r>
            <w:r w:rsidR="009445C1" w:rsidRPr="00BB3C01">
              <w:rPr>
                <w:b/>
                <w:sz w:val="24"/>
              </w:rPr>
              <w:t>16 – 1 Project Time Schedule</w:t>
            </w:r>
          </w:p>
        </w:tc>
      </w:tr>
      <w:tr w:rsidR="009445C1" w:rsidRPr="00BB3C01" w14:paraId="3C67A49F" w14:textId="71702EBF" w:rsidTr="001E7FDB">
        <w:tc>
          <w:tcPr>
            <w:tcW w:w="4765" w:type="dxa"/>
          </w:tcPr>
          <w:p w14:paraId="6DCBAF0A" w14:textId="4B642D0F" w:rsidR="009445C1" w:rsidRPr="00BB3C01" w:rsidRDefault="00402A44" w:rsidP="000259B9">
            <w:pPr>
              <w:jc w:val="center"/>
              <w:rPr>
                <w:b/>
                <w:sz w:val="24"/>
              </w:rPr>
            </w:pPr>
            <w:r w:rsidRPr="00BB3C01">
              <w:rPr>
                <w:b/>
                <w:sz w:val="24"/>
              </w:rPr>
              <w:t>Activity</w:t>
            </w:r>
          </w:p>
        </w:tc>
        <w:tc>
          <w:tcPr>
            <w:tcW w:w="4585" w:type="dxa"/>
          </w:tcPr>
          <w:p w14:paraId="3A0712C3" w14:textId="3C21A2D2" w:rsidR="009445C1" w:rsidRPr="00BB3C01" w:rsidRDefault="00475FEF" w:rsidP="000259B9">
            <w:pPr>
              <w:jc w:val="center"/>
              <w:rPr>
                <w:b/>
                <w:sz w:val="24"/>
              </w:rPr>
            </w:pPr>
            <w:r>
              <w:rPr>
                <w:b/>
                <w:sz w:val="24"/>
              </w:rPr>
              <w:t xml:space="preserve">Approximate </w:t>
            </w:r>
            <w:r w:rsidR="00402A44" w:rsidRPr="00BB3C01">
              <w:rPr>
                <w:b/>
                <w:sz w:val="24"/>
              </w:rPr>
              <w:t>Time Schedule</w:t>
            </w:r>
          </w:p>
        </w:tc>
      </w:tr>
      <w:tr w:rsidR="00AA0B26" w:rsidRPr="00BB3C01" w14:paraId="4F818914" w14:textId="77777777" w:rsidTr="001E7FDB">
        <w:tc>
          <w:tcPr>
            <w:tcW w:w="4765" w:type="dxa"/>
          </w:tcPr>
          <w:p w14:paraId="1F4327D4" w14:textId="1B090EFD" w:rsidR="00AA0B26" w:rsidRDefault="00AA0B26" w:rsidP="00FE55F3">
            <w:pPr>
              <w:rPr>
                <w:sz w:val="24"/>
              </w:rPr>
            </w:pPr>
            <w:r>
              <w:rPr>
                <w:sz w:val="24"/>
              </w:rPr>
              <w:t>Annual CDC/BRFSS partner meeting</w:t>
            </w:r>
          </w:p>
        </w:tc>
        <w:tc>
          <w:tcPr>
            <w:tcW w:w="4585" w:type="dxa"/>
          </w:tcPr>
          <w:p w14:paraId="6E5BB6D2" w14:textId="2DD5519C" w:rsidR="00AA0B26" w:rsidRPr="00D46FA1" w:rsidRDefault="00AA0B26" w:rsidP="00904BAA">
            <w:pPr>
              <w:rPr>
                <w:sz w:val="24"/>
              </w:rPr>
            </w:pPr>
            <w:r>
              <w:rPr>
                <w:sz w:val="24"/>
              </w:rPr>
              <w:t>Spring</w:t>
            </w:r>
          </w:p>
        </w:tc>
      </w:tr>
      <w:tr w:rsidR="001830E7" w:rsidRPr="00BB3C01" w14:paraId="3C051675" w14:textId="77777777" w:rsidTr="001E7FDB">
        <w:tc>
          <w:tcPr>
            <w:tcW w:w="4765" w:type="dxa"/>
          </w:tcPr>
          <w:p w14:paraId="76860897" w14:textId="514B1EF6" w:rsidR="001830E7" w:rsidRPr="00B03B66" w:rsidRDefault="001830E7" w:rsidP="00AA0B26">
            <w:pPr>
              <w:rPr>
                <w:sz w:val="24"/>
                <w:highlight w:val="yellow"/>
              </w:rPr>
            </w:pPr>
            <w:r w:rsidRPr="00B03B66">
              <w:rPr>
                <w:sz w:val="24"/>
                <w:highlight w:val="yellow"/>
              </w:rPr>
              <w:t xml:space="preserve">Field testing of new </w:t>
            </w:r>
            <w:r w:rsidR="00AA0B26" w:rsidRPr="00B03B66">
              <w:rPr>
                <w:sz w:val="24"/>
                <w:highlight w:val="yellow"/>
              </w:rPr>
              <w:t>or modified portions of the BRFSS core or optional modules</w:t>
            </w:r>
          </w:p>
        </w:tc>
        <w:tc>
          <w:tcPr>
            <w:tcW w:w="4585" w:type="dxa"/>
          </w:tcPr>
          <w:p w14:paraId="0F0488E9" w14:textId="23B3DA58" w:rsidR="001830E7" w:rsidRPr="00B03B66" w:rsidRDefault="001830E7" w:rsidP="00904BAA">
            <w:pPr>
              <w:rPr>
                <w:sz w:val="24"/>
                <w:highlight w:val="yellow"/>
              </w:rPr>
            </w:pPr>
            <w:r w:rsidRPr="00B03B66">
              <w:rPr>
                <w:sz w:val="24"/>
                <w:highlight w:val="yellow"/>
              </w:rPr>
              <w:t>May</w:t>
            </w:r>
            <w:r w:rsidR="009D263E" w:rsidRPr="00B03B66">
              <w:rPr>
                <w:sz w:val="24"/>
                <w:highlight w:val="yellow"/>
              </w:rPr>
              <w:t xml:space="preserve"> </w:t>
            </w:r>
            <w:r w:rsidRPr="00B03B66">
              <w:rPr>
                <w:sz w:val="24"/>
                <w:highlight w:val="yellow"/>
              </w:rPr>
              <w:t>- August of preceding year</w:t>
            </w:r>
          </w:p>
        </w:tc>
      </w:tr>
      <w:tr w:rsidR="009445C1" w:rsidRPr="00BB3C01" w14:paraId="1F9E7092" w14:textId="316DB9D9" w:rsidTr="001E7FDB">
        <w:tc>
          <w:tcPr>
            <w:tcW w:w="4765" w:type="dxa"/>
          </w:tcPr>
          <w:p w14:paraId="6F23432C" w14:textId="5CBB0A08" w:rsidR="009445C1" w:rsidRPr="00BB3C01" w:rsidRDefault="00BB309B" w:rsidP="00FE55F3">
            <w:pPr>
              <w:rPr>
                <w:sz w:val="24"/>
              </w:rPr>
            </w:pPr>
            <w:r w:rsidRPr="00BB3C01">
              <w:rPr>
                <w:sz w:val="24"/>
              </w:rPr>
              <w:t>Data collection</w:t>
            </w:r>
          </w:p>
        </w:tc>
        <w:tc>
          <w:tcPr>
            <w:tcW w:w="4585" w:type="dxa"/>
          </w:tcPr>
          <w:p w14:paraId="36D4DFE7" w14:textId="14BE8897" w:rsidR="009445C1" w:rsidRPr="00D46FA1" w:rsidRDefault="00BB309B" w:rsidP="00904BAA">
            <w:pPr>
              <w:rPr>
                <w:sz w:val="24"/>
              </w:rPr>
            </w:pPr>
            <w:r w:rsidRPr="00D46FA1">
              <w:rPr>
                <w:sz w:val="24"/>
              </w:rPr>
              <w:t>January 1</w:t>
            </w:r>
            <w:r w:rsidR="00226CB9" w:rsidRPr="00D46FA1">
              <w:rPr>
                <w:sz w:val="24"/>
              </w:rPr>
              <w:t xml:space="preserve"> </w:t>
            </w:r>
            <w:r w:rsidR="00904BAA" w:rsidRPr="00D46FA1">
              <w:rPr>
                <w:sz w:val="24"/>
              </w:rPr>
              <w:t>–</w:t>
            </w:r>
            <w:r w:rsidRPr="00D46FA1">
              <w:rPr>
                <w:sz w:val="24"/>
              </w:rPr>
              <w:t xml:space="preserve"> December</w:t>
            </w:r>
            <w:r w:rsidR="00904BAA" w:rsidRPr="00D46FA1">
              <w:rPr>
                <w:sz w:val="24"/>
              </w:rPr>
              <w:t xml:space="preserve"> 31 of current calendar year</w:t>
            </w:r>
          </w:p>
        </w:tc>
      </w:tr>
      <w:tr w:rsidR="00A31C2A" w:rsidRPr="00BB3C01" w14:paraId="498895D0" w14:textId="6EE4C32D" w:rsidTr="001E7FDB">
        <w:tc>
          <w:tcPr>
            <w:tcW w:w="4765" w:type="dxa"/>
          </w:tcPr>
          <w:p w14:paraId="1C5147BD" w14:textId="0D038E29" w:rsidR="00A31C2A" w:rsidRPr="00BB3C01" w:rsidRDefault="00A31C2A" w:rsidP="00FE55F3">
            <w:pPr>
              <w:rPr>
                <w:sz w:val="24"/>
              </w:rPr>
            </w:pPr>
            <w:r w:rsidRPr="00BB3C01">
              <w:rPr>
                <w:sz w:val="24"/>
              </w:rPr>
              <w:t>Monthly data submission</w:t>
            </w:r>
          </w:p>
        </w:tc>
        <w:tc>
          <w:tcPr>
            <w:tcW w:w="4585" w:type="dxa"/>
          </w:tcPr>
          <w:p w14:paraId="7539E810" w14:textId="06CB01A5" w:rsidR="00A31C2A" w:rsidRPr="00D46FA1" w:rsidRDefault="00A31C2A" w:rsidP="00904BAA">
            <w:pPr>
              <w:rPr>
                <w:sz w:val="24"/>
              </w:rPr>
            </w:pPr>
            <w:r w:rsidRPr="00D46FA1">
              <w:rPr>
                <w:sz w:val="24"/>
              </w:rPr>
              <w:t xml:space="preserve">February- January </w:t>
            </w:r>
            <w:r w:rsidR="00904BAA" w:rsidRPr="00D46FA1">
              <w:rPr>
                <w:sz w:val="24"/>
              </w:rPr>
              <w:t>of current calendar year</w:t>
            </w:r>
          </w:p>
        </w:tc>
      </w:tr>
      <w:tr w:rsidR="009445C1" w:rsidRPr="00BB3C01" w14:paraId="01CE9030" w14:textId="5409A444" w:rsidTr="001E7FDB">
        <w:tc>
          <w:tcPr>
            <w:tcW w:w="4765" w:type="dxa"/>
          </w:tcPr>
          <w:p w14:paraId="17E82AE6" w14:textId="17435A48" w:rsidR="009445C1" w:rsidRPr="00BB3C01" w:rsidRDefault="00BB309B" w:rsidP="00A31C2A">
            <w:pPr>
              <w:rPr>
                <w:sz w:val="24"/>
              </w:rPr>
            </w:pPr>
            <w:r w:rsidRPr="00BB3C01">
              <w:rPr>
                <w:sz w:val="24"/>
              </w:rPr>
              <w:t xml:space="preserve">Quarterly </w:t>
            </w:r>
            <w:r w:rsidR="00A31C2A" w:rsidRPr="00BB3C01">
              <w:rPr>
                <w:sz w:val="24"/>
              </w:rPr>
              <w:t>data quality reports</w:t>
            </w:r>
          </w:p>
        </w:tc>
        <w:tc>
          <w:tcPr>
            <w:tcW w:w="4585" w:type="dxa"/>
          </w:tcPr>
          <w:p w14:paraId="40C28755" w14:textId="77B1B254" w:rsidR="009445C1" w:rsidRPr="00D46FA1" w:rsidRDefault="00BB309B" w:rsidP="00904BAA">
            <w:pPr>
              <w:rPr>
                <w:sz w:val="24"/>
              </w:rPr>
            </w:pPr>
            <w:r w:rsidRPr="00D46FA1">
              <w:rPr>
                <w:sz w:val="24"/>
              </w:rPr>
              <w:t xml:space="preserve">March, June, September, December </w:t>
            </w:r>
          </w:p>
        </w:tc>
      </w:tr>
      <w:tr w:rsidR="009445C1" w:rsidRPr="00BB3C01" w14:paraId="3474EBC0" w14:textId="7B466566" w:rsidTr="001E7FDB">
        <w:tc>
          <w:tcPr>
            <w:tcW w:w="4765" w:type="dxa"/>
          </w:tcPr>
          <w:p w14:paraId="6C7E3FC7" w14:textId="573CC2A7" w:rsidR="009445C1" w:rsidRPr="00BB3C01" w:rsidRDefault="00BB309B" w:rsidP="006530E2">
            <w:pPr>
              <w:rPr>
                <w:sz w:val="24"/>
              </w:rPr>
            </w:pPr>
            <w:r w:rsidRPr="00BB3C01">
              <w:rPr>
                <w:sz w:val="24"/>
              </w:rPr>
              <w:t xml:space="preserve">Data cleaning and editing </w:t>
            </w:r>
          </w:p>
        </w:tc>
        <w:tc>
          <w:tcPr>
            <w:tcW w:w="4585" w:type="dxa"/>
          </w:tcPr>
          <w:p w14:paraId="426193EE" w14:textId="350ABBA8" w:rsidR="009445C1" w:rsidRPr="00D46FA1" w:rsidRDefault="00BB309B" w:rsidP="00904BAA">
            <w:pPr>
              <w:rPr>
                <w:sz w:val="24"/>
              </w:rPr>
            </w:pPr>
            <w:r w:rsidRPr="00D46FA1">
              <w:rPr>
                <w:sz w:val="24"/>
              </w:rPr>
              <w:t xml:space="preserve">March </w:t>
            </w:r>
            <w:r w:rsidR="00226CB9" w:rsidRPr="00D46FA1">
              <w:rPr>
                <w:sz w:val="24"/>
              </w:rPr>
              <w:t xml:space="preserve"> </w:t>
            </w:r>
            <w:r w:rsidRPr="00D46FA1">
              <w:rPr>
                <w:sz w:val="24"/>
              </w:rPr>
              <w:t xml:space="preserve">- July </w:t>
            </w:r>
            <w:r w:rsidR="00904BAA" w:rsidRPr="00D46FA1">
              <w:rPr>
                <w:sz w:val="24"/>
              </w:rPr>
              <w:t>of current calendar year</w:t>
            </w:r>
          </w:p>
        </w:tc>
      </w:tr>
      <w:tr w:rsidR="009445C1" w:rsidRPr="00BB3C01" w14:paraId="548ADD52" w14:textId="391FB638" w:rsidTr="001E7FDB">
        <w:tc>
          <w:tcPr>
            <w:tcW w:w="4765" w:type="dxa"/>
          </w:tcPr>
          <w:p w14:paraId="0484F9DF" w14:textId="4251E705" w:rsidR="009445C1" w:rsidRPr="00BB3C01" w:rsidRDefault="00BB309B" w:rsidP="006530E2">
            <w:pPr>
              <w:rPr>
                <w:sz w:val="24"/>
              </w:rPr>
            </w:pPr>
            <w:r w:rsidRPr="00BB3C01">
              <w:rPr>
                <w:sz w:val="24"/>
              </w:rPr>
              <w:t>Weighting</w:t>
            </w:r>
          </w:p>
        </w:tc>
        <w:tc>
          <w:tcPr>
            <w:tcW w:w="4585" w:type="dxa"/>
          </w:tcPr>
          <w:p w14:paraId="7C72A0AC" w14:textId="1658ED93" w:rsidR="009445C1" w:rsidRPr="00D46FA1" w:rsidRDefault="00BB309B" w:rsidP="00904BAA">
            <w:pPr>
              <w:rPr>
                <w:sz w:val="24"/>
              </w:rPr>
            </w:pPr>
            <w:r w:rsidRPr="00D46FA1">
              <w:rPr>
                <w:sz w:val="24"/>
              </w:rPr>
              <w:t>January</w:t>
            </w:r>
            <w:r w:rsidR="00226CB9" w:rsidRPr="00D46FA1">
              <w:rPr>
                <w:sz w:val="24"/>
              </w:rPr>
              <w:t xml:space="preserve"> </w:t>
            </w:r>
            <w:r w:rsidR="00904BAA" w:rsidRPr="00D46FA1">
              <w:rPr>
                <w:sz w:val="24"/>
              </w:rPr>
              <w:t>- July of following calendar year</w:t>
            </w:r>
          </w:p>
        </w:tc>
      </w:tr>
      <w:tr w:rsidR="00BB309B" w:rsidRPr="00BB3C01" w14:paraId="2476E7A0" w14:textId="0C1751A8" w:rsidTr="001E7FDB">
        <w:tc>
          <w:tcPr>
            <w:tcW w:w="4765" w:type="dxa"/>
          </w:tcPr>
          <w:p w14:paraId="6E596FEC" w14:textId="109E5B96" w:rsidR="00BB309B" w:rsidRPr="00BB3C01" w:rsidRDefault="00BB309B" w:rsidP="006530E2">
            <w:pPr>
              <w:rPr>
                <w:sz w:val="24"/>
              </w:rPr>
            </w:pPr>
            <w:r w:rsidRPr="00BB3C01">
              <w:rPr>
                <w:sz w:val="24"/>
              </w:rPr>
              <w:t>Final data sets to states</w:t>
            </w:r>
          </w:p>
        </w:tc>
        <w:tc>
          <w:tcPr>
            <w:tcW w:w="4585" w:type="dxa"/>
          </w:tcPr>
          <w:p w14:paraId="7827A877" w14:textId="6C9EED80" w:rsidR="00BB309B" w:rsidRPr="00D46FA1" w:rsidRDefault="00904BAA" w:rsidP="00904BAA">
            <w:pPr>
              <w:rPr>
                <w:sz w:val="24"/>
              </w:rPr>
            </w:pPr>
            <w:r w:rsidRPr="00D46FA1">
              <w:rPr>
                <w:sz w:val="24"/>
              </w:rPr>
              <w:t>By September of following calendar year</w:t>
            </w:r>
          </w:p>
        </w:tc>
      </w:tr>
      <w:tr w:rsidR="00BB309B" w:rsidRPr="00BB3C01" w14:paraId="4ECC4C3C" w14:textId="7D2687E0" w:rsidTr="001E7FDB">
        <w:tc>
          <w:tcPr>
            <w:tcW w:w="4765" w:type="dxa"/>
          </w:tcPr>
          <w:p w14:paraId="00A0AB7D" w14:textId="75F81778" w:rsidR="00BB309B" w:rsidRPr="00BB3C01" w:rsidRDefault="00BB309B" w:rsidP="006530E2">
            <w:pPr>
              <w:rPr>
                <w:sz w:val="24"/>
              </w:rPr>
            </w:pPr>
            <w:r w:rsidRPr="00BB3C01">
              <w:rPr>
                <w:sz w:val="24"/>
              </w:rPr>
              <w:t xml:space="preserve">Final public use datasets </w:t>
            </w:r>
            <w:r w:rsidR="00F37370" w:rsidRPr="00BB3C01">
              <w:rPr>
                <w:sz w:val="24"/>
              </w:rPr>
              <w:t>with supporting documentation</w:t>
            </w:r>
          </w:p>
        </w:tc>
        <w:tc>
          <w:tcPr>
            <w:tcW w:w="4585" w:type="dxa"/>
          </w:tcPr>
          <w:p w14:paraId="2EDF7D07" w14:textId="280A442F" w:rsidR="00BB309B" w:rsidRPr="00D46FA1" w:rsidRDefault="00BB309B" w:rsidP="00904BAA">
            <w:pPr>
              <w:rPr>
                <w:sz w:val="24"/>
              </w:rPr>
            </w:pPr>
            <w:r w:rsidRPr="00D46FA1">
              <w:rPr>
                <w:sz w:val="24"/>
              </w:rPr>
              <w:t xml:space="preserve">By October </w:t>
            </w:r>
            <w:r w:rsidR="00904BAA" w:rsidRPr="00D46FA1">
              <w:rPr>
                <w:sz w:val="24"/>
              </w:rPr>
              <w:t>of following calendar year</w:t>
            </w:r>
          </w:p>
        </w:tc>
      </w:tr>
    </w:tbl>
    <w:p w14:paraId="0E958536" w14:textId="77777777" w:rsidR="009445C1" w:rsidRPr="00BB3C01" w:rsidRDefault="009445C1" w:rsidP="006530E2">
      <w:pPr>
        <w:rPr>
          <w:sz w:val="24"/>
          <w:highlight w:val="yellow"/>
        </w:rPr>
      </w:pPr>
    </w:p>
    <w:p w14:paraId="19241786" w14:textId="2A44A6B1" w:rsidR="004C4BA2" w:rsidRPr="00BB3C01" w:rsidRDefault="00D14C72" w:rsidP="00CF17B9">
      <w:pPr>
        <w:spacing w:line="276" w:lineRule="auto"/>
        <w:rPr>
          <w:sz w:val="24"/>
        </w:rPr>
      </w:pPr>
      <w:r w:rsidRPr="00BB3C01">
        <w:rPr>
          <w:sz w:val="24"/>
        </w:rPr>
        <w:t xml:space="preserve">The CDC assists the states by weighting each </w:t>
      </w:r>
      <w:r w:rsidR="003F5C07" w:rsidRPr="00BB3C01">
        <w:rPr>
          <w:sz w:val="24"/>
        </w:rPr>
        <w:t>state’s</w:t>
      </w:r>
      <w:r w:rsidRPr="00BB3C01">
        <w:rPr>
          <w:sz w:val="24"/>
        </w:rPr>
        <w:t xml:space="preserve"> dataset annually.  Once all data are received from the states, CDC staff members apply individual respondent weights to</w:t>
      </w:r>
      <w:r w:rsidR="00E63C35" w:rsidRPr="00BB3C01">
        <w:rPr>
          <w:sz w:val="24"/>
        </w:rPr>
        <w:t xml:space="preserve"> ensure that the persons interviewed most accurately reflect the population of each state. </w:t>
      </w:r>
      <w:r w:rsidR="004C4BA2" w:rsidRPr="00BB3C01">
        <w:rPr>
          <w:sz w:val="24"/>
        </w:rPr>
        <w:t>Weighting is completed in two steps: a desig</w:t>
      </w:r>
      <w:r w:rsidR="00447513" w:rsidRPr="00BB3C01">
        <w:rPr>
          <w:sz w:val="24"/>
        </w:rPr>
        <w:t>n weight to correct for the prob</w:t>
      </w:r>
      <w:r w:rsidR="004C4BA2" w:rsidRPr="00BB3C01">
        <w:rPr>
          <w:sz w:val="24"/>
        </w:rPr>
        <w:t xml:space="preserve">ability of selection and a raking (iterative </w:t>
      </w:r>
      <w:r w:rsidR="003F5C07" w:rsidRPr="00BB3C01">
        <w:rPr>
          <w:sz w:val="24"/>
        </w:rPr>
        <w:t>proportional</w:t>
      </w:r>
      <w:r w:rsidR="004C4BA2" w:rsidRPr="00BB3C01">
        <w:rPr>
          <w:sz w:val="24"/>
        </w:rPr>
        <w:t xml:space="preserve"> fitting) weighting process to match the demographic characteristics of the respondent to those of the population. </w:t>
      </w:r>
    </w:p>
    <w:p w14:paraId="18A73E48" w14:textId="26BB9232" w:rsidR="004C4BA2" w:rsidRPr="00BB3C01" w:rsidRDefault="004C4BA2" w:rsidP="00CF17B9">
      <w:pPr>
        <w:spacing w:line="276" w:lineRule="auto"/>
        <w:rPr>
          <w:sz w:val="24"/>
        </w:rPr>
      </w:pPr>
    </w:p>
    <w:p w14:paraId="630D1863" w14:textId="1077203C" w:rsidR="00D14C72" w:rsidRPr="00BB3C01" w:rsidRDefault="004C4BA2" w:rsidP="00CF17B9">
      <w:pPr>
        <w:spacing w:line="276" w:lineRule="auto"/>
        <w:rPr>
          <w:sz w:val="24"/>
        </w:rPr>
      </w:pPr>
      <w:r w:rsidRPr="00BB3C01">
        <w:rPr>
          <w:sz w:val="24"/>
        </w:rPr>
        <w:t xml:space="preserve">Design weights are based on the number of phones and eligible respondents in each household for landline phone numbers for each of the </w:t>
      </w:r>
      <w:proofErr w:type="spellStart"/>
      <w:r w:rsidRPr="00BB3C01">
        <w:rPr>
          <w:sz w:val="24"/>
        </w:rPr>
        <w:t>geostrata</w:t>
      </w:r>
      <w:proofErr w:type="spellEnd"/>
      <w:r w:rsidRPr="00BB3C01">
        <w:rPr>
          <w:sz w:val="24"/>
        </w:rPr>
        <w:t xml:space="preserve"> defined in the states’ samples. Cell phone respondents are treated as single adult households in the design weights.  </w:t>
      </w:r>
      <w:r w:rsidR="00D14C72" w:rsidRPr="00BB3C01">
        <w:rPr>
          <w:sz w:val="24"/>
        </w:rPr>
        <w:t xml:space="preserve"> </w:t>
      </w:r>
      <w:r w:rsidRPr="00BB3C01">
        <w:rPr>
          <w:sz w:val="24"/>
        </w:rPr>
        <w:t>The formulae for the design weights are:</w:t>
      </w:r>
    </w:p>
    <w:p w14:paraId="086D6BB4" w14:textId="451C5026" w:rsidR="004C4BA2" w:rsidRPr="00BB3C01" w:rsidRDefault="004C4BA2" w:rsidP="00CF17B9">
      <w:pPr>
        <w:spacing w:line="276" w:lineRule="auto"/>
        <w:rPr>
          <w:sz w:val="24"/>
        </w:rPr>
      </w:pPr>
    </w:p>
    <w:p w14:paraId="68C994C8" w14:textId="6A3B9E0A" w:rsidR="004C4BA2" w:rsidRPr="00BB3C01" w:rsidRDefault="004C4BA2" w:rsidP="00CF17B9">
      <w:pPr>
        <w:spacing w:line="276" w:lineRule="auto"/>
        <w:rPr>
          <w:sz w:val="24"/>
        </w:rPr>
      </w:pPr>
      <w:r w:rsidRPr="00BB3C01">
        <w:rPr>
          <w:sz w:val="24"/>
        </w:rPr>
        <w:t>Stratum weight (_STRWT) = (number of records in the strata)</w:t>
      </w:r>
      <w:proofErr w:type="gramStart"/>
      <w:r w:rsidRPr="00BB3C01">
        <w:rPr>
          <w:sz w:val="24"/>
        </w:rPr>
        <w:t>/(</w:t>
      </w:r>
      <w:proofErr w:type="gramEnd"/>
      <w:r w:rsidRPr="00BB3C01">
        <w:rPr>
          <w:sz w:val="24"/>
        </w:rPr>
        <w:t>number of records selected)</w:t>
      </w:r>
    </w:p>
    <w:p w14:paraId="185DA5EF" w14:textId="356C504D" w:rsidR="004C4BA2" w:rsidRPr="00BB3C01" w:rsidRDefault="004C4BA2" w:rsidP="00CF17B9">
      <w:pPr>
        <w:spacing w:line="276" w:lineRule="auto"/>
        <w:rPr>
          <w:sz w:val="24"/>
        </w:rPr>
      </w:pPr>
      <w:r w:rsidRPr="00BB3C01">
        <w:rPr>
          <w:sz w:val="24"/>
        </w:rPr>
        <w:t xml:space="preserve">Design Weight = _STRWT* (1/number of phones within the household) * </w:t>
      </w:r>
      <w:r w:rsidR="00A45230" w:rsidRPr="00BB3C01">
        <w:rPr>
          <w:sz w:val="24"/>
        </w:rPr>
        <w:t>(</w:t>
      </w:r>
      <w:r w:rsidRPr="00BB3C01">
        <w:rPr>
          <w:sz w:val="24"/>
        </w:rPr>
        <w:t>number of eligible adults within the household</w:t>
      </w:r>
      <w:r w:rsidR="00A45230" w:rsidRPr="00BB3C01">
        <w:rPr>
          <w:sz w:val="24"/>
        </w:rPr>
        <w:t>)</w:t>
      </w:r>
    </w:p>
    <w:p w14:paraId="5BB37D2B" w14:textId="17517A7C" w:rsidR="00A45230" w:rsidRPr="00BB3C01" w:rsidRDefault="00A45230" w:rsidP="00CF17B9">
      <w:pPr>
        <w:spacing w:line="276" w:lineRule="auto"/>
        <w:rPr>
          <w:sz w:val="24"/>
        </w:rPr>
      </w:pPr>
    </w:p>
    <w:p w14:paraId="0FD5AF12" w14:textId="364AD02B" w:rsidR="00A45230" w:rsidRPr="00BB3C01" w:rsidRDefault="00A45230" w:rsidP="00CF17B9">
      <w:pPr>
        <w:spacing w:line="276" w:lineRule="auto"/>
        <w:rPr>
          <w:sz w:val="24"/>
        </w:rPr>
      </w:pPr>
      <w:r w:rsidRPr="00BB3C01">
        <w:rPr>
          <w:sz w:val="24"/>
        </w:rPr>
        <w:t xml:space="preserve">Raking weights are based on population totals obtained from a private vendor (Neilson), the </w:t>
      </w:r>
      <w:r w:rsidR="00E73E7B" w:rsidRPr="00BB3C01">
        <w:rPr>
          <w:sz w:val="24"/>
        </w:rPr>
        <w:t>National Health Interview Survey (</w:t>
      </w:r>
      <w:r w:rsidRPr="00BB3C01">
        <w:rPr>
          <w:sz w:val="24"/>
        </w:rPr>
        <w:t>NHIS</w:t>
      </w:r>
      <w:r w:rsidR="00E73E7B" w:rsidRPr="00BB3C01">
        <w:rPr>
          <w:sz w:val="24"/>
        </w:rPr>
        <w:t>)</w:t>
      </w:r>
      <w:r w:rsidRPr="00BB3C01">
        <w:rPr>
          <w:sz w:val="24"/>
        </w:rPr>
        <w:t xml:space="preserve">, and the </w:t>
      </w:r>
      <w:r w:rsidR="00E73E7B" w:rsidRPr="00BB3C01">
        <w:rPr>
          <w:sz w:val="24"/>
        </w:rPr>
        <w:t>American Community Survey (</w:t>
      </w:r>
      <w:r w:rsidRPr="00BB3C01">
        <w:rPr>
          <w:sz w:val="24"/>
        </w:rPr>
        <w:t>ACS</w:t>
      </w:r>
      <w:r w:rsidR="00E73E7B" w:rsidRPr="00BB3C01">
        <w:rPr>
          <w:sz w:val="24"/>
        </w:rPr>
        <w:t>)</w:t>
      </w:r>
      <w:r w:rsidRPr="00BB3C01">
        <w:rPr>
          <w:sz w:val="24"/>
        </w:rPr>
        <w:t xml:space="preserve">. </w:t>
      </w:r>
      <w:r w:rsidR="00B664BF">
        <w:rPr>
          <w:sz w:val="24"/>
        </w:rPr>
        <w:t xml:space="preserve">The vendor provides updated, </w:t>
      </w:r>
      <w:r w:rsidR="003D23AB">
        <w:rPr>
          <w:sz w:val="24"/>
        </w:rPr>
        <w:t>county</w:t>
      </w:r>
      <w:r w:rsidR="00475FEF">
        <w:rPr>
          <w:sz w:val="24"/>
        </w:rPr>
        <w:t>-</w:t>
      </w:r>
      <w:r w:rsidR="003D23AB">
        <w:rPr>
          <w:sz w:val="24"/>
        </w:rPr>
        <w:t xml:space="preserve">level </w:t>
      </w:r>
      <w:r w:rsidR="00B664BF">
        <w:rPr>
          <w:sz w:val="24"/>
        </w:rPr>
        <w:t xml:space="preserve">estimates </w:t>
      </w:r>
      <w:r w:rsidR="003D23AB">
        <w:rPr>
          <w:sz w:val="24"/>
        </w:rPr>
        <w:t>and race/eth</w:t>
      </w:r>
      <w:r w:rsidR="003F5C07">
        <w:rPr>
          <w:sz w:val="24"/>
        </w:rPr>
        <w:t>nicity</w:t>
      </w:r>
      <w:r w:rsidR="003D23AB">
        <w:rPr>
          <w:sz w:val="24"/>
        </w:rPr>
        <w:t xml:space="preserve"> totals which are not </w:t>
      </w:r>
      <w:r w:rsidR="003F5C07">
        <w:rPr>
          <w:sz w:val="24"/>
        </w:rPr>
        <w:t>available</w:t>
      </w:r>
      <w:r w:rsidR="003D23AB">
        <w:rPr>
          <w:sz w:val="24"/>
        </w:rPr>
        <w:t xml:space="preserve"> from the Census </w:t>
      </w:r>
      <w:r w:rsidR="00B664BF">
        <w:rPr>
          <w:sz w:val="24"/>
        </w:rPr>
        <w:t xml:space="preserve">in a timely manner. </w:t>
      </w:r>
      <w:r w:rsidRPr="00BB3C01">
        <w:rPr>
          <w:sz w:val="24"/>
        </w:rPr>
        <w:t xml:space="preserve"> The following variables are used in the raking p</w:t>
      </w:r>
      <w:r w:rsidR="00447513" w:rsidRPr="00BB3C01">
        <w:rPr>
          <w:sz w:val="24"/>
        </w:rPr>
        <w:t>rocess: age, race, Hispanic eth</w:t>
      </w:r>
      <w:r w:rsidRPr="00BB3C01">
        <w:rPr>
          <w:sz w:val="24"/>
        </w:rPr>
        <w:t>n</w:t>
      </w:r>
      <w:r w:rsidR="00447513" w:rsidRPr="00BB3C01">
        <w:rPr>
          <w:sz w:val="24"/>
        </w:rPr>
        <w:t>i</w:t>
      </w:r>
      <w:r w:rsidRPr="00BB3C01">
        <w:rPr>
          <w:sz w:val="24"/>
        </w:rPr>
        <w:t>city, home ownership, sex, phone ownership, (sub</w:t>
      </w:r>
      <w:proofErr w:type="gramStart"/>
      <w:r w:rsidRPr="00BB3C01">
        <w:rPr>
          <w:sz w:val="24"/>
        </w:rPr>
        <w:t>)state</w:t>
      </w:r>
      <w:proofErr w:type="gramEnd"/>
      <w:r w:rsidRPr="00BB3C01">
        <w:rPr>
          <w:sz w:val="24"/>
        </w:rPr>
        <w:t xml:space="preserve"> region, marital status and education. While the same variables are used for weighting for each state, in some instances the categories are collapsed differently from one state to the next.  For example, if the state has a very small number of Asian residents, then there might not be sufficient numbers of respondents to include Asian as a separate race category.  In these cases, smaller groups may be collapsed into a single category. Once raking weights are assigned a final weight is provided for each respondent using the formula:</w:t>
      </w:r>
    </w:p>
    <w:p w14:paraId="13A9EDDB" w14:textId="6F20CBCC" w:rsidR="00A45230" w:rsidRPr="00BB3C01" w:rsidRDefault="00A45230" w:rsidP="00CF17B9">
      <w:pPr>
        <w:spacing w:line="276" w:lineRule="auto"/>
        <w:rPr>
          <w:sz w:val="24"/>
        </w:rPr>
      </w:pPr>
    </w:p>
    <w:p w14:paraId="79169364" w14:textId="67F57A00" w:rsidR="00A45230" w:rsidRPr="00BB3C01" w:rsidRDefault="00A45230" w:rsidP="00CF17B9">
      <w:pPr>
        <w:pStyle w:val="NormalWeb"/>
        <w:spacing w:before="115" w:beforeAutospacing="0" w:after="0" w:afterAutospacing="0" w:line="276" w:lineRule="auto"/>
        <w:ind w:left="547" w:hanging="547"/>
        <w:jc w:val="center"/>
        <w:rPr>
          <w:sz w:val="28"/>
          <w:szCs w:val="28"/>
        </w:rPr>
      </w:pPr>
      <w:r w:rsidRPr="00BB3C01">
        <w:rPr>
          <w:rFonts w:eastAsiaTheme="minorEastAsia"/>
          <w:bCs/>
          <w:kern w:val="24"/>
          <w:sz w:val="28"/>
          <w:szCs w:val="28"/>
        </w:rPr>
        <w:t xml:space="preserve">Total </w:t>
      </w:r>
      <w:proofErr w:type="gramStart"/>
      <w:r w:rsidRPr="00BB3C01">
        <w:rPr>
          <w:rFonts w:eastAsiaTheme="minorEastAsia"/>
          <w:bCs/>
          <w:kern w:val="24"/>
          <w:sz w:val="28"/>
          <w:szCs w:val="28"/>
        </w:rPr>
        <w:t>Weight  =</w:t>
      </w:r>
      <w:proofErr w:type="gramEnd"/>
      <w:r w:rsidRPr="00BB3C01">
        <w:rPr>
          <w:rFonts w:eastAsiaTheme="minorEastAsia"/>
          <w:bCs/>
          <w:kern w:val="24"/>
          <w:sz w:val="28"/>
          <w:szCs w:val="28"/>
        </w:rPr>
        <w:t xml:space="preserve">  D</w:t>
      </w:r>
      <w:r w:rsidR="00E73E7B" w:rsidRPr="00BB3C01">
        <w:rPr>
          <w:rFonts w:eastAsiaTheme="minorEastAsia"/>
          <w:bCs/>
          <w:kern w:val="24"/>
          <w:sz w:val="28"/>
          <w:szCs w:val="28"/>
        </w:rPr>
        <w:t>esign weight</w:t>
      </w:r>
      <w:r w:rsidRPr="00BB3C01">
        <w:rPr>
          <w:rFonts w:eastAsiaTheme="minorEastAsia"/>
          <w:bCs/>
          <w:kern w:val="24"/>
          <w:sz w:val="28"/>
          <w:szCs w:val="28"/>
        </w:rPr>
        <w:t xml:space="preserve">  *  Raking</w:t>
      </w:r>
      <w:r w:rsidR="00E73E7B" w:rsidRPr="00BB3C01">
        <w:rPr>
          <w:rFonts w:eastAsiaTheme="minorEastAsia"/>
          <w:bCs/>
          <w:kern w:val="24"/>
          <w:sz w:val="28"/>
          <w:szCs w:val="28"/>
        </w:rPr>
        <w:t xml:space="preserve"> weight</w:t>
      </w:r>
    </w:p>
    <w:p w14:paraId="7221634E" w14:textId="4F564DDB" w:rsidR="00A45230" w:rsidRPr="00BB3C01" w:rsidRDefault="00A45230" w:rsidP="00CF17B9">
      <w:pPr>
        <w:spacing w:line="276" w:lineRule="auto"/>
        <w:rPr>
          <w:sz w:val="24"/>
        </w:rPr>
      </w:pPr>
    </w:p>
    <w:p w14:paraId="05EB8A78" w14:textId="38EF227C" w:rsidR="00A45230" w:rsidRDefault="00A45230" w:rsidP="00CF17B9">
      <w:pPr>
        <w:spacing w:line="276" w:lineRule="auto"/>
        <w:rPr>
          <w:sz w:val="24"/>
        </w:rPr>
      </w:pPr>
      <w:r w:rsidRPr="00BB3C01">
        <w:rPr>
          <w:sz w:val="24"/>
        </w:rPr>
        <w:t xml:space="preserve">Because states may ask optional </w:t>
      </w:r>
      <w:r w:rsidR="00447513" w:rsidRPr="00BB3C01">
        <w:rPr>
          <w:sz w:val="24"/>
        </w:rPr>
        <w:t>modules to only portio</w:t>
      </w:r>
      <w:r w:rsidRPr="00BB3C01">
        <w:rPr>
          <w:sz w:val="24"/>
        </w:rPr>
        <w:t>n</w:t>
      </w:r>
      <w:r w:rsidR="00447513" w:rsidRPr="00BB3C01">
        <w:rPr>
          <w:sz w:val="24"/>
        </w:rPr>
        <w:t>s</w:t>
      </w:r>
      <w:r w:rsidRPr="00BB3C01">
        <w:rPr>
          <w:sz w:val="24"/>
        </w:rPr>
        <w:t xml:space="preserve"> of their samples (split samples) several sets of weights are calculated for each state. These weights are also provided to the public on the BRFSS website</w:t>
      </w:r>
      <w:r w:rsidR="00E73E7B" w:rsidRPr="00BB3C01">
        <w:rPr>
          <w:sz w:val="24"/>
        </w:rPr>
        <w:t xml:space="preserve"> (at </w:t>
      </w:r>
      <w:hyperlink r:id="rId10" w:history="1">
        <w:r w:rsidR="00E73E7B" w:rsidRPr="00BB3C01">
          <w:rPr>
            <w:rStyle w:val="Hyperlink"/>
            <w:sz w:val="24"/>
          </w:rPr>
          <w:t>www.cdc.gov/brfss</w:t>
        </w:r>
      </w:hyperlink>
      <w:r w:rsidR="00E73E7B" w:rsidRPr="00BB3C01">
        <w:rPr>
          <w:sz w:val="24"/>
        </w:rPr>
        <w:t xml:space="preserve">) </w:t>
      </w:r>
      <w:r w:rsidRPr="00BB3C01">
        <w:rPr>
          <w:sz w:val="24"/>
        </w:rPr>
        <w:t xml:space="preserve">with technical documentation on the appropriate use of each weight assignment. </w:t>
      </w:r>
    </w:p>
    <w:p w14:paraId="08F6A7EE" w14:textId="77777777" w:rsidR="00956DFE" w:rsidRPr="00BB3C01" w:rsidRDefault="00956DFE" w:rsidP="00CF17B9">
      <w:pPr>
        <w:spacing w:line="276" w:lineRule="auto"/>
        <w:rPr>
          <w:sz w:val="24"/>
        </w:rPr>
      </w:pPr>
    </w:p>
    <w:p w14:paraId="382BDD0F" w14:textId="77777777" w:rsidR="00ED028C" w:rsidRPr="00D46FA1" w:rsidRDefault="00ED028C" w:rsidP="00CF17B9">
      <w:pPr>
        <w:pStyle w:val="Heading3"/>
        <w:numPr>
          <w:ilvl w:val="0"/>
          <w:numId w:val="22"/>
        </w:numPr>
        <w:spacing w:line="276" w:lineRule="auto"/>
        <w:ind w:left="0" w:firstLine="0"/>
        <w:rPr>
          <w:rFonts w:ascii="Times New Roman" w:hAnsi="Times New Roman" w:cs="Times New Roman"/>
          <w:sz w:val="24"/>
          <w:szCs w:val="24"/>
        </w:rPr>
      </w:pPr>
      <w:bookmarkStart w:id="18" w:name="_Toc396742710"/>
      <w:r w:rsidRPr="00D46FA1">
        <w:rPr>
          <w:rFonts w:ascii="Times New Roman" w:hAnsi="Times New Roman" w:cs="Times New Roman"/>
          <w:sz w:val="24"/>
          <w:szCs w:val="24"/>
        </w:rPr>
        <w:t>Reason(s) Display of OMB Expiration Date is Inappropriate</w:t>
      </w:r>
      <w:bookmarkEnd w:id="18"/>
    </w:p>
    <w:p w14:paraId="05CC5C86" w14:textId="424316F4" w:rsidR="00ED028C" w:rsidRDefault="00842222" w:rsidP="00CF17B9">
      <w:pPr>
        <w:spacing w:line="276" w:lineRule="auto"/>
        <w:rPr>
          <w:sz w:val="24"/>
        </w:rPr>
      </w:pPr>
      <w:r w:rsidRPr="00D46FA1">
        <w:rPr>
          <w:sz w:val="24"/>
        </w:rPr>
        <w:t>N/A</w:t>
      </w:r>
      <w:r w:rsidR="009F6D63">
        <w:rPr>
          <w:sz w:val="24"/>
        </w:rPr>
        <w:t>.  The expiration date will be displayed.</w:t>
      </w:r>
    </w:p>
    <w:p w14:paraId="79950F27" w14:textId="77777777" w:rsidR="00956DFE" w:rsidRPr="00BB3C01" w:rsidRDefault="00956DFE" w:rsidP="00CF17B9">
      <w:pPr>
        <w:spacing w:line="276" w:lineRule="auto"/>
        <w:rPr>
          <w:sz w:val="24"/>
        </w:rPr>
      </w:pPr>
    </w:p>
    <w:p w14:paraId="0C062C84" w14:textId="77777777" w:rsidR="00ED028C" w:rsidRPr="00BB3C01" w:rsidRDefault="00ED028C" w:rsidP="00CF17B9">
      <w:pPr>
        <w:pStyle w:val="Heading3"/>
        <w:numPr>
          <w:ilvl w:val="0"/>
          <w:numId w:val="22"/>
        </w:numPr>
        <w:spacing w:line="276" w:lineRule="auto"/>
        <w:ind w:left="0" w:hanging="90"/>
        <w:rPr>
          <w:rFonts w:ascii="Times New Roman" w:hAnsi="Times New Roman" w:cs="Times New Roman"/>
          <w:sz w:val="24"/>
          <w:szCs w:val="24"/>
        </w:rPr>
      </w:pPr>
      <w:bookmarkStart w:id="19" w:name="_Toc396742711"/>
      <w:r w:rsidRPr="00BB3C01">
        <w:rPr>
          <w:rFonts w:ascii="Times New Roman" w:hAnsi="Times New Roman" w:cs="Times New Roman"/>
          <w:sz w:val="24"/>
          <w:szCs w:val="24"/>
        </w:rPr>
        <w:t>Exceptions to Certification for Paperwork Reduction Act Submissions</w:t>
      </w:r>
      <w:bookmarkEnd w:id="19"/>
    </w:p>
    <w:p w14:paraId="63E68164" w14:textId="77777777" w:rsidR="00ED028C" w:rsidRPr="00BB3C01" w:rsidRDefault="00ED028C" w:rsidP="00CF17B9">
      <w:pPr>
        <w:spacing w:line="276" w:lineRule="auto"/>
        <w:rPr>
          <w:color w:val="000000"/>
          <w:sz w:val="24"/>
        </w:rPr>
      </w:pPr>
      <w:r w:rsidRPr="00BB3C01">
        <w:rPr>
          <w:color w:val="000000"/>
          <w:sz w:val="24"/>
        </w:rPr>
        <w:t>There are no exceptions to the certification.</w:t>
      </w:r>
    </w:p>
    <w:p w14:paraId="779B8BB2" w14:textId="77777777" w:rsidR="00447513" w:rsidRPr="00BB3C01" w:rsidRDefault="00447513" w:rsidP="006530E2">
      <w:pPr>
        <w:rPr>
          <w:b/>
          <w:color w:val="000000"/>
          <w:sz w:val="24"/>
        </w:rPr>
      </w:pPr>
    </w:p>
    <w:sectPr w:rsidR="00447513" w:rsidRPr="00BB3C01" w:rsidSect="00B704BB">
      <w:headerReference w:type="default" r:id="rId11"/>
      <w:footerReference w:type="defaul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A52A1" w14:textId="77777777" w:rsidR="00C320F4" w:rsidRDefault="00C320F4">
      <w:r>
        <w:separator/>
      </w:r>
    </w:p>
  </w:endnote>
  <w:endnote w:type="continuationSeparator" w:id="0">
    <w:p w14:paraId="61B8452A" w14:textId="77777777" w:rsidR="00C320F4" w:rsidRDefault="00C3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7556" w14:textId="77777777" w:rsidR="00C320F4" w:rsidRDefault="00C320F4">
    <w:pPr>
      <w:pStyle w:val="Footer"/>
      <w:jc w:val="right"/>
    </w:pPr>
    <w:r>
      <w:fldChar w:fldCharType="begin"/>
    </w:r>
    <w:r>
      <w:instrText xml:space="preserve"> PAGE   \* MERGEFORMAT </w:instrText>
    </w:r>
    <w:r>
      <w:fldChar w:fldCharType="separate"/>
    </w:r>
    <w:r w:rsidR="00FC6922">
      <w:rPr>
        <w:noProof/>
      </w:rPr>
      <w:t>5</w:t>
    </w:r>
    <w:r>
      <w:rPr>
        <w:noProof/>
      </w:rPr>
      <w:fldChar w:fldCharType="end"/>
    </w:r>
  </w:p>
  <w:p w14:paraId="6488231B" w14:textId="77777777" w:rsidR="00C320F4" w:rsidRDefault="00C320F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FCDB1" w14:textId="77777777" w:rsidR="00C320F4" w:rsidRDefault="00C320F4">
      <w:r>
        <w:separator/>
      </w:r>
    </w:p>
  </w:footnote>
  <w:footnote w:type="continuationSeparator" w:id="0">
    <w:p w14:paraId="17416706" w14:textId="77777777" w:rsidR="00C320F4" w:rsidRDefault="00C32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B658" w14:textId="49EFAA8B" w:rsidR="00C320F4" w:rsidRPr="00C17E38" w:rsidRDefault="00C320F4" w:rsidP="00C17E38">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01874"/>
    <w:multiLevelType w:val="hybridMultilevel"/>
    <w:tmpl w:val="A4F4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910F9"/>
    <w:multiLevelType w:val="hybridMultilevel"/>
    <w:tmpl w:val="AB14A518"/>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D3344C"/>
    <w:multiLevelType w:val="hybridMultilevel"/>
    <w:tmpl w:val="00AADE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94D7912"/>
    <w:multiLevelType w:val="hybridMultilevel"/>
    <w:tmpl w:val="47062852"/>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029A6"/>
    <w:multiLevelType w:val="hybridMultilevel"/>
    <w:tmpl w:val="38ACAA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A033A"/>
    <w:multiLevelType w:val="hybridMultilevel"/>
    <w:tmpl w:val="D7B49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7367B9"/>
    <w:multiLevelType w:val="hybridMultilevel"/>
    <w:tmpl w:val="D7F43F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428727B"/>
    <w:multiLevelType w:val="hybridMultilevel"/>
    <w:tmpl w:val="41DC0B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1E32B5"/>
    <w:multiLevelType w:val="hybridMultilevel"/>
    <w:tmpl w:val="4CE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54820"/>
    <w:multiLevelType w:val="hybridMultilevel"/>
    <w:tmpl w:val="58EA9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903CC5"/>
    <w:multiLevelType w:val="hybridMultilevel"/>
    <w:tmpl w:val="03B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0584F"/>
    <w:multiLevelType w:val="hybridMultilevel"/>
    <w:tmpl w:val="09DC79C4"/>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7DE19C6"/>
    <w:multiLevelType w:val="hybridMultilevel"/>
    <w:tmpl w:val="E5B844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83325"/>
    <w:multiLevelType w:val="hybridMultilevel"/>
    <w:tmpl w:val="8564B18A"/>
    <w:lvl w:ilvl="0" w:tplc="04090001">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803492"/>
    <w:multiLevelType w:val="hybridMultilevel"/>
    <w:tmpl w:val="648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D1724"/>
    <w:multiLevelType w:val="hybridMultilevel"/>
    <w:tmpl w:val="E1BC9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E114A"/>
    <w:multiLevelType w:val="hybridMultilevel"/>
    <w:tmpl w:val="F718DA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C30C3C"/>
    <w:multiLevelType w:val="hybridMultilevel"/>
    <w:tmpl w:val="0D48E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1326E"/>
    <w:multiLevelType w:val="hybridMultilevel"/>
    <w:tmpl w:val="B614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74D35"/>
    <w:multiLevelType w:val="hybridMultilevel"/>
    <w:tmpl w:val="B120C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C83514"/>
    <w:multiLevelType w:val="hybridMultilevel"/>
    <w:tmpl w:val="71FAFE3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9DA6D50"/>
    <w:multiLevelType w:val="hybridMultilevel"/>
    <w:tmpl w:val="CFF2E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D7109"/>
    <w:multiLevelType w:val="hybridMultilevel"/>
    <w:tmpl w:val="22162BC6"/>
    <w:lvl w:ilvl="0" w:tplc="0BF2B5AE">
      <w:start w:val="1"/>
      <w:numFmt w:val="decimal"/>
      <w:lvlText w:val="%1."/>
      <w:lvlJc w:val="left"/>
      <w:pPr>
        <w:tabs>
          <w:tab w:val="num" w:pos="810"/>
        </w:tabs>
        <w:ind w:left="810" w:hanging="360"/>
      </w:pPr>
      <w:rPr>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1">
      <w:start w:val="1"/>
      <w:numFmt w:val="bullet"/>
      <w:lvlText w:val=""/>
      <w:lvlJc w:val="left"/>
      <w:pPr>
        <w:tabs>
          <w:tab w:val="num" w:pos="2610"/>
        </w:tabs>
        <w:ind w:left="2610" w:hanging="360"/>
      </w:pPr>
      <w:rPr>
        <w:rFonts w:ascii="Symbol" w:hAnsi="Symbol" w:hint="default"/>
      </w:rPr>
    </w:lvl>
    <w:lvl w:ilvl="4" w:tplc="9AF416FC">
      <w:start w:val="2"/>
      <w:numFmt w:val="upperLetter"/>
      <w:lvlText w:val="%5."/>
      <w:lvlJc w:val="left"/>
      <w:pPr>
        <w:tabs>
          <w:tab w:val="num" w:pos="3330"/>
        </w:tabs>
        <w:ind w:left="3330" w:hanging="360"/>
      </w:pPr>
      <w:rPr>
        <w:rFonts w:hint="default"/>
      </w:rPr>
    </w:lvl>
    <w:lvl w:ilvl="5" w:tplc="0409001B">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15:restartNumberingAfterBreak="0">
    <w:nsid w:val="4C2E344C"/>
    <w:multiLevelType w:val="hybridMultilevel"/>
    <w:tmpl w:val="26AE4F1E"/>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F03AE"/>
    <w:multiLevelType w:val="hybridMultilevel"/>
    <w:tmpl w:val="D1B22C90"/>
    <w:lvl w:ilvl="0" w:tplc="1758EDE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5A569D8"/>
    <w:multiLevelType w:val="hybridMultilevel"/>
    <w:tmpl w:val="9B020C4C"/>
    <w:lvl w:ilvl="0" w:tplc="04090001">
      <w:start w:val="1"/>
      <w:numFmt w:val="bullet"/>
      <w:lvlText w:val=""/>
      <w:lvlJc w:val="left"/>
      <w:pPr>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64F68"/>
    <w:multiLevelType w:val="hybridMultilevel"/>
    <w:tmpl w:val="41BC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C684C"/>
    <w:multiLevelType w:val="hybridMultilevel"/>
    <w:tmpl w:val="FBB4E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E73F6"/>
    <w:multiLevelType w:val="hybridMultilevel"/>
    <w:tmpl w:val="82B60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65ADD"/>
    <w:multiLevelType w:val="hybridMultilevel"/>
    <w:tmpl w:val="D1007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35D772"/>
    <w:multiLevelType w:val="hybridMultilevel"/>
    <w:tmpl w:val="23B408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1D6B0D"/>
    <w:multiLevelType w:val="hybridMultilevel"/>
    <w:tmpl w:val="8F82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F958F0"/>
    <w:multiLevelType w:val="hybridMultilevel"/>
    <w:tmpl w:val="515C8A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1"/>
  </w:num>
  <w:num w:numId="11">
    <w:abstractNumId w:val="4"/>
  </w:num>
  <w:num w:numId="12">
    <w:abstractNumId w:val="26"/>
  </w:num>
  <w:num w:numId="13">
    <w:abstractNumId w:val="25"/>
  </w:num>
  <w:num w:numId="14">
    <w:abstractNumId w:val="8"/>
  </w:num>
  <w:num w:numId="15">
    <w:abstractNumId w:val="9"/>
  </w:num>
  <w:num w:numId="16">
    <w:abstractNumId w:val="34"/>
  </w:num>
  <w:num w:numId="17">
    <w:abstractNumId w:val="0"/>
  </w:num>
  <w:num w:numId="18">
    <w:abstractNumId w:val="23"/>
  </w:num>
  <w:num w:numId="19">
    <w:abstractNumId w:val="28"/>
  </w:num>
  <w:num w:numId="20">
    <w:abstractNumId w:val="30"/>
  </w:num>
  <w:num w:numId="21">
    <w:abstractNumId w:val="5"/>
  </w:num>
  <w:num w:numId="22">
    <w:abstractNumId w:val="31"/>
  </w:num>
  <w:num w:numId="23">
    <w:abstractNumId w:val="35"/>
  </w:num>
  <w:num w:numId="24">
    <w:abstractNumId w:val="19"/>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0"/>
  </w:num>
  <w:num w:numId="29">
    <w:abstractNumId w:val="33"/>
  </w:num>
  <w:num w:numId="30">
    <w:abstractNumId w:val="17"/>
  </w:num>
  <w:num w:numId="31">
    <w:abstractNumId w:val="16"/>
  </w:num>
  <w:num w:numId="32">
    <w:abstractNumId w:val="10"/>
  </w:num>
  <w:num w:numId="33">
    <w:abstractNumId w:val="22"/>
  </w:num>
  <w:num w:numId="34">
    <w:abstractNumId w:val="13"/>
  </w:num>
  <w:num w:numId="35">
    <w:abstractNumId w:val="32"/>
  </w:num>
  <w:num w:numId="36">
    <w:abstractNumId w:val="12"/>
  </w:num>
  <w:num w:numId="37">
    <w:abstractNumId w:val="1"/>
  </w:num>
  <w:num w:numId="38">
    <w:abstractNumId w:val="29"/>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11"/>
    <w:rsid w:val="00000102"/>
    <w:rsid w:val="00001B89"/>
    <w:rsid w:val="00001C8B"/>
    <w:rsid w:val="00004E5E"/>
    <w:rsid w:val="00005C37"/>
    <w:rsid w:val="00012958"/>
    <w:rsid w:val="00014F3C"/>
    <w:rsid w:val="00016E40"/>
    <w:rsid w:val="0001736C"/>
    <w:rsid w:val="000200E5"/>
    <w:rsid w:val="00020D0B"/>
    <w:rsid w:val="00022A7A"/>
    <w:rsid w:val="00024869"/>
    <w:rsid w:val="00024B61"/>
    <w:rsid w:val="000259B9"/>
    <w:rsid w:val="0003374B"/>
    <w:rsid w:val="000340CE"/>
    <w:rsid w:val="0003567A"/>
    <w:rsid w:val="00036438"/>
    <w:rsid w:val="00040B5A"/>
    <w:rsid w:val="00041AF0"/>
    <w:rsid w:val="000429CE"/>
    <w:rsid w:val="000442F6"/>
    <w:rsid w:val="0004448F"/>
    <w:rsid w:val="00044EB7"/>
    <w:rsid w:val="000563A5"/>
    <w:rsid w:val="00057966"/>
    <w:rsid w:val="000579E0"/>
    <w:rsid w:val="00060668"/>
    <w:rsid w:val="00060CCE"/>
    <w:rsid w:val="00060FC4"/>
    <w:rsid w:val="0006392C"/>
    <w:rsid w:val="00065E94"/>
    <w:rsid w:val="00065FA7"/>
    <w:rsid w:val="00066681"/>
    <w:rsid w:val="00073893"/>
    <w:rsid w:val="00074D06"/>
    <w:rsid w:val="00075E3D"/>
    <w:rsid w:val="00081CA9"/>
    <w:rsid w:val="00081E5E"/>
    <w:rsid w:val="000821AF"/>
    <w:rsid w:val="00082C77"/>
    <w:rsid w:val="000865A3"/>
    <w:rsid w:val="00092049"/>
    <w:rsid w:val="00092C8E"/>
    <w:rsid w:val="00095C08"/>
    <w:rsid w:val="00097C14"/>
    <w:rsid w:val="000A12A9"/>
    <w:rsid w:val="000A243F"/>
    <w:rsid w:val="000A2F6E"/>
    <w:rsid w:val="000A3667"/>
    <w:rsid w:val="000A4CE3"/>
    <w:rsid w:val="000A60DE"/>
    <w:rsid w:val="000B17B5"/>
    <w:rsid w:val="000B18DC"/>
    <w:rsid w:val="000B3BFA"/>
    <w:rsid w:val="000B3D56"/>
    <w:rsid w:val="000C495A"/>
    <w:rsid w:val="000D09BA"/>
    <w:rsid w:val="000D2393"/>
    <w:rsid w:val="000D331F"/>
    <w:rsid w:val="000D3E30"/>
    <w:rsid w:val="000D48BF"/>
    <w:rsid w:val="000D54EE"/>
    <w:rsid w:val="000D569E"/>
    <w:rsid w:val="000D6E21"/>
    <w:rsid w:val="000D7D79"/>
    <w:rsid w:val="000E118F"/>
    <w:rsid w:val="000E11EA"/>
    <w:rsid w:val="000E4599"/>
    <w:rsid w:val="000E4838"/>
    <w:rsid w:val="000E5FE0"/>
    <w:rsid w:val="000E7B15"/>
    <w:rsid w:val="000F0495"/>
    <w:rsid w:val="00101597"/>
    <w:rsid w:val="001040A6"/>
    <w:rsid w:val="00107093"/>
    <w:rsid w:val="001148FE"/>
    <w:rsid w:val="00114931"/>
    <w:rsid w:val="0012107E"/>
    <w:rsid w:val="0012285B"/>
    <w:rsid w:val="00122ED1"/>
    <w:rsid w:val="00123099"/>
    <w:rsid w:val="00123C3F"/>
    <w:rsid w:val="0012428E"/>
    <w:rsid w:val="00124B58"/>
    <w:rsid w:val="0013204C"/>
    <w:rsid w:val="00132ABB"/>
    <w:rsid w:val="00133EAE"/>
    <w:rsid w:val="00134EBD"/>
    <w:rsid w:val="0013704A"/>
    <w:rsid w:val="0014098E"/>
    <w:rsid w:val="00142646"/>
    <w:rsid w:val="001517CC"/>
    <w:rsid w:val="00151A4F"/>
    <w:rsid w:val="00152977"/>
    <w:rsid w:val="00152CC3"/>
    <w:rsid w:val="001531C9"/>
    <w:rsid w:val="00154DFB"/>
    <w:rsid w:val="00161994"/>
    <w:rsid w:val="001624A1"/>
    <w:rsid w:val="001652B1"/>
    <w:rsid w:val="001653E7"/>
    <w:rsid w:val="001702F8"/>
    <w:rsid w:val="00171B56"/>
    <w:rsid w:val="00172761"/>
    <w:rsid w:val="00176070"/>
    <w:rsid w:val="00180073"/>
    <w:rsid w:val="0018045F"/>
    <w:rsid w:val="00180E0F"/>
    <w:rsid w:val="00181B30"/>
    <w:rsid w:val="00182698"/>
    <w:rsid w:val="001830E7"/>
    <w:rsid w:val="0018573C"/>
    <w:rsid w:val="00186C91"/>
    <w:rsid w:val="00191C63"/>
    <w:rsid w:val="00194E32"/>
    <w:rsid w:val="00195834"/>
    <w:rsid w:val="00197C7F"/>
    <w:rsid w:val="001A3F76"/>
    <w:rsid w:val="001A459D"/>
    <w:rsid w:val="001A520E"/>
    <w:rsid w:val="001A72A3"/>
    <w:rsid w:val="001B23C9"/>
    <w:rsid w:val="001B7C4F"/>
    <w:rsid w:val="001C0382"/>
    <w:rsid w:val="001C248A"/>
    <w:rsid w:val="001C2603"/>
    <w:rsid w:val="001C3486"/>
    <w:rsid w:val="001C5291"/>
    <w:rsid w:val="001C5DC1"/>
    <w:rsid w:val="001D1357"/>
    <w:rsid w:val="001D4260"/>
    <w:rsid w:val="001D56C3"/>
    <w:rsid w:val="001D57BD"/>
    <w:rsid w:val="001D6E30"/>
    <w:rsid w:val="001D7979"/>
    <w:rsid w:val="001E11C2"/>
    <w:rsid w:val="001E1824"/>
    <w:rsid w:val="001E4968"/>
    <w:rsid w:val="001E7FDB"/>
    <w:rsid w:val="001F11F5"/>
    <w:rsid w:val="001F3562"/>
    <w:rsid w:val="001F5640"/>
    <w:rsid w:val="00200E50"/>
    <w:rsid w:val="00201936"/>
    <w:rsid w:val="00205766"/>
    <w:rsid w:val="00205A76"/>
    <w:rsid w:val="00207246"/>
    <w:rsid w:val="0020752A"/>
    <w:rsid w:val="00215527"/>
    <w:rsid w:val="00217722"/>
    <w:rsid w:val="0022202C"/>
    <w:rsid w:val="00224436"/>
    <w:rsid w:val="002267D8"/>
    <w:rsid w:val="00226CB9"/>
    <w:rsid w:val="00230749"/>
    <w:rsid w:val="00231F67"/>
    <w:rsid w:val="00232D5D"/>
    <w:rsid w:val="002345C5"/>
    <w:rsid w:val="002347EE"/>
    <w:rsid w:val="00235E33"/>
    <w:rsid w:val="00236EB0"/>
    <w:rsid w:val="00241F27"/>
    <w:rsid w:val="00242372"/>
    <w:rsid w:val="00242D78"/>
    <w:rsid w:val="00246786"/>
    <w:rsid w:val="002476BA"/>
    <w:rsid w:val="00247A34"/>
    <w:rsid w:val="00253B5C"/>
    <w:rsid w:val="00257D6C"/>
    <w:rsid w:val="002618F1"/>
    <w:rsid w:val="00261C53"/>
    <w:rsid w:val="00264CA7"/>
    <w:rsid w:val="0026758C"/>
    <w:rsid w:val="002711FD"/>
    <w:rsid w:val="002712AC"/>
    <w:rsid w:val="002731DE"/>
    <w:rsid w:val="00273BBE"/>
    <w:rsid w:val="00276938"/>
    <w:rsid w:val="00283E26"/>
    <w:rsid w:val="00287559"/>
    <w:rsid w:val="0029152A"/>
    <w:rsid w:val="00291535"/>
    <w:rsid w:val="002943AD"/>
    <w:rsid w:val="002A0747"/>
    <w:rsid w:val="002A0836"/>
    <w:rsid w:val="002A0AFB"/>
    <w:rsid w:val="002A521D"/>
    <w:rsid w:val="002A627A"/>
    <w:rsid w:val="002B0321"/>
    <w:rsid w:val="002B1148"/>
    <w:rsid w:val="002B5AF8"/>
    <w:rsid w:val="002B7BA2"/>
    <w:rsid w:val="002C0249"/>
    <w:rsid w:val="002C0B45"/>
    <w:rsid w:val="002D3C86"/>
    <w:rsid w:val="002D4261"/>
    <w:rsid w:val="002D435F"/>
    <w:rsid w:val="002D452E"/>
    <w:rsid w:val="002D4CCC"/>
    <w:rsid w:val="002E0022"/>
    <w:rsid w:val="002E0662"/>
    <w:rsid w:val="002F2A4F"/>
    <w:rsid w:val="002F4209"/>
    <w:rsid w:val="002F4FEC"/>
    <w:rsid w:val="002F5E16"/>
    <w:rsid w:val="003000B4"/>
    <w:rsid w:val="003007EF"/>
    <w:rsid w:val="00301665"/>
    <w:rsid w:val="00306F05"/>
    <w:rsid w:val="0031032D"/>
    <w:rsid w:val="0031614B"/>
    <w:rsid w:val="003167BF"/>
    <w:rsid w:val="0032067F"/>
    <w:rsid w:val="0032093C"/>
    <w:rsid w:val="0032104C"/>
    <w:rsid w:val="00326EA3"/>
    <w:rsid w:val="00327A2E"/>
    <w:rsid w:val="0033350F"/>
    <w:rsid w:val="00333974"/>
    <w:rsid w:val="00335802"/>
    <w:rsid w:val="00336723"/>
    <w:rsid w:val="00337A82"/>
    <w:rsid w:val="00340211"/>
    <w:rsid w:val="0034040E"/>
    <w:rsid w:val="0034253B"/>
    <w:rsid w:val="00343450"/>
    <w:rsid w:val="0034467D"/>
    <w:rsid w:val="003453A2"/>
    <w:rsid w:val="003469EA"/>
    <w:rsid w:val="003521E4"/>
    <w:rsid w:val="00356004"/>
    <w:rsid w:val="00356032"/>
    <w:rsid w:val="0035769C"/>
    <w:rsid w:val="00362A76"/>
    <w:rsid w:val="00363FB7"/>
    <w:rsid w:val="00365A75"/>
    <w:rsid w:val="00373977"/>
    <w:rsid w:val="00383E43"/>
    <w:rsid w:val="00386DC8"/>
    <w:rsid w:val="00392B68"/>
    <w:rsid w:val="003940CB"/>
    <w:rsid w:val="00396AC3"/>
    <w:rsid w:val="003A185A"/>
    <w:rsid w:val="003A1F94"/>
    <w:rsid w:val="003A1FB8"/>
    <w:rsid w:val="003A2E76"/>
    <w:rsid w:val="003B0BDC"/>
    <w:rsid w:val="003B3921"/>
    <w:rsid w:val="003B3A7D"/>
    <w:rsid w:val="003B42B3"/>
    <w:rsid w:val="003B715F"/>
    <w:rsid w:val="003C028C"/>
    <w:rsid w:val="003C0906"/>
    <w:rsid w:val="003C4299"/>
    <w:rsid w:val="003C62A6"/>
    <w:rsid w:val="003C792E"/>
    <w:rsid w:val="003D23AB"/>
    <w:rsid w:val="003E0661"/>
    <w:rsid w:val="003F3C2E"/>
    <w:rsid w:val="003F3E38"/>
    <w:rsid w:val="003F4143"/>
    <w:rsid w:val="003F5C07"/>
    <w:rsid w:val="003F6A30"/>
    <w:rsid w:val="003F6E9C"/>
    <w:rsid w:val="00400961"/>
    <w:rsid w:val="00400EB3"/>
    <w:rsid w:val="00402A44"/>
    <w:rsid w:val="004050EF"/>
    <w:rsid w:val="00405C20"/>
    <w:rsid w:val="0041116B"/>
    <w:rsid w:val="00416ABB"/>
    <w:rsid w:val="004173D7"/>
    <w:rsid w:val="0042236F"/>
    <w:rsid w:val="00423C49"/>
    <w:rsid w:val="00423CE8"/>
    <w:rsid w:val="00424A16"/>
    <w:rsid w:val="00427B0C"/>
    <w:rsid w:val="004309BC"/>
    <w:rsid w:val="00430B49"/>
    <w:rsid w:val="00436023"/>
    <w:rsid w:val="004443BE"/>
    <w:rsid w:val="00444A27"/>
    <w:rsid w:val="004453E0"/>
    <w:rsid w:val="00447513"/>
    <w:rsid w:val="00451466"/>
    <w:rsid w:val="0045396F"/>
    <w:rsid w:val="0046359E"/>
    <w:rsid w:val="004645E7"/>
    <w:rsid w:val="00464820"/>
    <w:rsid w:val="004700E9"/>
    <w:rsid w:val="004716D5"/>
    <w:rsid w:val="004724C5"/>
    <w:rsid w:val="004740CD"/>
    <w:rsid w:val="00475FEF"/>
    <w:rsid w:val="00480C2F"/>
    <w:rsid w:val="00480E04"/>
    <w:rsid w:val="00480F56"/>
    <w:rsid w:val="004818EF"/>
    <w:rsid w:val="004818F3"/>
    <w:rsid w:val="00481D2D"/>
    <w:rsid w:val="00487309"/>
    <w:rsid w:val="00494ADF"/>
    <w:rsid w:val="0049591F"/>
    <w:rsid w:val="004A04A5"/>
    <w:rsid w:val="004A0C70"/>
    <w:rsid w:val="004A3119"/>
    <w:rsid w:val="004A3F44"/>
    <w:rsid w:val="004A43E3"/>
    <w:rsid w:val="004A505A"/>
    <w:rsid w:val="004B0061"/>
    <w:rsid w:val="004B3ED3"/>
    <w:rsid w:val="004B65F5"/>
    <w:rsid w:val="004B67EF"/>
    <w:rsid w:val="004C012C"/>
    <w:rsid w:val="004C0496"/>
    <w:rsid w:val="004C1C77"/>
    <w:rsid w:val="004C305F"/>
    <w:rsid w:val="004C4BA2"/>
    <w:rsid w:val="004C5282"/>
    <w:rsid w:val="004D0233"/>
    <w:rsid w:val="004D2422"/>
    <w:rsid w:val="004D4E5F"/>
    <w:rsid w:val="004D740D"/>
    <w:rsid w:val="004E0148"/>
    <w:rsid w:val="004E077E"/>
    <w:rsid w:val="004E308B"/>
    <w:rsid w:val="004F01E0"/>
    <w:rsid w:val="004F1100"/>
    <w:rsid w:val="004F1A23"/>
    <w:rsid w:val="004F31D1"/>
    <w:rsid w:val="004F3F68"/>
    <w:rsid w:val="005006B2"/>
    <w:rsid w:val="00502494"/>
    <w:rsid w:val="00504E3C"/>
    <w:rsid w:val="00505D08"/>
    <w:rsid w:val="00512544"/>
    <w:rsid w:val="00512B16"/>
    <w:rsid w:val="005149E3"/>
    <w:rsid w:val="00515026"/>
    <w:rsid w:val="0051648F"/>
    <w:rsid w:val="00522108"/>
    <w:rsid w:val="005260C3"/>
    <w:rsid w:val="00526BE5"/>
    <w:rsid w:val="00530B82"/>
    <w:rsid w:val="00533B75"/>
    <w:rsid w:val="005348F8"/>
    <w:rsid w:val="005359AF"/>
    <w:rsid w:val="00536CB4"/>
    <w:rsid w:val="00537A2B"/>
    <w:rsid w:val="0054196E"/>
    <w:rsid w:val="00541D91"/>
    <w:rsid w:val="00546923"/>
    <w:rsid w:val="00553DB6"/>
    <w:rsid w:val="005559AC"/>
    <w:rsid w:val="00555BB3"/>
    <w:rsid w:val="0055687A"/>
    <w:rsid w:val="00562294"/>
    <w:rsid w:val="0056272D"/>
    <w:rsid w:val="005638A1"/>
    <w:rsid w:val="00563D0C"/>
    <w:rsid w:val="005651EC"/>
    <w:rsid w:val="00565481"/>
    <w:rsid w:val="00567F8E"/>
    <w:rsid w:val="00570E0C"/>
    <w:rsid w:val="00570FA0"/>
    <w:rsid w:val="005710C0"/>
    <w:rsid w:val="00575B7F"/>
    <w:rsid w:val="005775D5"/>
    <w:rsid w:val="005818F3"/>
    <w:rsid w:val="005822CD"/>
    <w:rsid w:val="005823B7"/>
    <w:rsid w:val="0058276F"/>
    <w:rsid w:val="00583DFE"/>
    <w:rsid w:val="00590A45"/>
    <w:rsid w:val="00593EEE"/>
    <w:rsid w:val="005964DC"/>
    <w:rsid w:val="005A2E09"/>
    <w:rsid w:val="005A2E97"/>
    <w:rsid w:val="005A337E"/>
    <w:rsid w:val="005A344B"/>
    <w:rsid w:val="005A45A8"/>
    <w:rsid w:val="005B1857"/>
    <w:rsid w:val="005B3A95"/>
    <w:rsid w:val="005B4C5C"/>
    <w:rsid w:val="005B5826"/>
    <w:rsid w:val="005B7B8E"/>
    <w:rsid w:val="005C04D3"/>
    <w:rsid w:val="005C1D8C"/>
    <w:rsid w:val="005C6F10"/>
    <w:rsid w:val="005D577B"/>
    <w:rsid w:val="005D63A9"/>
    <w:rsid w:val="005E089C"/>
    <w:rsid w:val="005E0D63"/>
    <w:rsid w:val="005E1570"/>
    <w:rsid w:val="005E2D34"/>
    <w:rsid w:val="005E5E5B"/>
    <w:rsid w:val="005E6AAA"/>
    <w:rsid w:val="005F4089"/>
    <w:rsid w:val="005F5951"/>
    <w:rsid w:val="005F5DC4"/>
    <w:rsid w:val="00600ED3"/>
    <w:rsid w:val="00601A67"/>
    <w:rsid w:val="00602E96"/>
    <w:rsid w:val="00605FCB"/>
    <w:rsid w:val="00607E8A"/>
    <w:rsid w:val="00612201"/>
    <w:rsid w:val="0061377F"/>
    <w:rsid w:val="006141C6"/>
    <w:rsid w:val="00615A5D"/>
    <w:rsid w:val="00615FDA"/>
    <w:rsid w:val="00616A3F"/>
    <w:rsid w:val="00617444"/>
    <w:rsid w:val="00620FEB"/>
    <w:rsid w:val="00621813"/>
    <w:rsid w:val="00622AEF"/>
    <w:rsid w:val="0062368E"/>
    <w:rsid w:val="0063062E"/>
    <w:rsid w:val="0063100D"/>
    <w:rsid w:val="00633DDF"/>
    <w:rsid w:val="00634E18"/>
    <w:rsid w:val="00636E81"/>
    <w:rsid w:val="006406BE"/>
    <w:rsid w:val="0064173A"/>
    <w:rsid w:val="006431CE"/>
    <w:rsid w:val="00646876"/>
    <w:rsid w:val="00646BDC"/>
    <w:rsid w:val="00650B40"/>
    <w:rsid w:val="00651C5C"/>
    <w:rsid w:val="00651D12"/>
    <w:rsid w:val="006530E2"/>
    <w:rsid w:val="00655510"/>
    <w:rsid w:val="00660D6D"/>
    <w:rsid w:val="00661934"/>
    <w:rsid w:val="006619D9"/>
    <w:rsid w:val="00664105"/>
    <w:rsid w:val="00665E4D"/>
    <w:rsid w:val="006675D0"/>
    <w:rsid w:val="00673506"/>
    <w:rsid w:val="00674844"/>
    <w:rsid w:val="00676378"/>
    <w:rsid w:val="006818A1"/>
    <w:rsid w:val="00692C0E"/>
    <w:rsid w:val="00693D9C"/>
    <w:rsid w:val="00694629"/>
    <w:rsid w:val="00696731"/>
    <w:rsid w:val="006A1114"/>
    <w:rsid w:val="006A513E"/>
    <w:rsid w:val="006A537B"/>
    <w:rsid w:val="006B49E6"/>
    <w:rsid w:val="006B724C"/>
    <w:rsid w:val="006B72E3"/>
    <w:rsid w:val="006C4ABB"/>
    <w:rsid w:val="006C55FD"/>
    <w:rsid w:val="006C5B9C"/>
    <w:rsid w:val="006C676C"/>
    <w:rsid w:val="006C779C"/>
    <w:rsid w:val="006D0B14"/>
    <w:rsid w:val="006D1C8B"/>
    <w:rsid w:val="006D1DC5"/>
    <w:rsid w:val="006D3CF7"/>
    <w:rsid w:val="006D433C"/>
    <w:rsid w:val="006D51DB"/>
    <w:rsid w:val="006D6A40"/>
    <w:rsid w:val="006E591D"/>
    <w:rsid w:val="006F074E"/>
    <w:rsid w:val="006F0C9D"/>
    <w:rsid w:val="006F171E"/>
    <w:rsid w:val="006F4D2F"/>
    <w:rsid w:val="006F4F6A"/>
    <w:rsid w:val="006F5203"/>
    <w:rsid w:val="006F5D34"/>
    <w:rsid w:val="006F633C"/>
    <w:rsid w:val="006F65FD"/>
    <w:rsid w:val="0070063B"/>
    <w:rsid w:val="00703ED8"/>
    <w:rsid w:val="00707409"/>
    <w:rsid w:val="00714EF1"/>
    <w:rsid w:val="00715953"/>
    <w:rsid w:val="00715F65"/>
    <w:rsid w:val="007173B2"/>
    <w:rsid w:val="007216A6"/>
    <w:rsid w:val="00721ED8"/>
    <w:rsid w:val="00723478"/>
    <w:rsid w:val="00724B23"/>
    <w:rsid w:val="007273CE"/>
    <w:rsid w:val="007276BD"/>
    <w:rsid w:val="00727F1B"/>
    <w:rsid w:val="007311DE"/>
    <w:rsid w:val="0073733C"/>
    <w:rsid w:val="007375B4"/>
    <w:rsid w:val="00737F07"/>
    <w:rsid w:val="00743A2F"/>
    <w:rsid w:val="00744420"/>
    <w:rsid w:val="00752022"/>
    <w:rsid w:val="007539D7"/>
    <w:rsid w:val="00753DD6"/>
    <w:rsid w:val="00756670"/>
    <w:rsid w:val="00757848"/>
    <w:rsid w:val="007629AF"/>
    <w:rsid w:val="00765F87"/>
    <w:rsid w:val="00766475"/>
    <w:rsid w:val="00767BBB"/>
    <w:rsid w:val="00770220"/>
    <w:rsid w:val="0077042B"/>
    <w:rsid w:val="00770D3A"/>
    <w:rsid w:val="00771BFE"/>
    <w:rsid w:val="007731FB"/>
    <w:rsid w:val="00776179"/>
    <w:rsid w:val="00777C23"/>
    <w:rsid w:val="00783A0C"/>
    <w:rsid w:val="00785F37"/>
    <w:rsid w:val="00791A55"/>
    <w:rsid w:val="00791D41"/>
    <w:rsid w:val="00792AE8"/>
    <w:rsid w:val="00797F2F"/>
    <w:rsid w:val="007A0689"/>
    <w:rsid w:val="007A1FCA"/>
    <w:rsid w:val="007A3553"/>
    <w:rsid w:val="007A47B4"/>
    <w:rsid w:val="007A68B2"/>
    <w:rsid w:val="007B32D1"/>
    <w:rsid w:val="007B66F9"/>
    <w:rsid w:val="007B6F99"/>
    <w:rsid w:val="007C1005"/>
    <w:rsid w:val="007C10CA"/>
    <w:rsid w:val="007C132F"/>
    <w:rsid w:val="007C28A3"/>
    <w:rsid w:val="007C566E"/>
    <w:rsid w:val="007C71D8"/>
    <w:rsid w:val="007D0CF1"/>
    <w:rsid w:val="007D0F92"/>
    <w:rsid w:val="007D1AF4"/>
    <w:rsid w:val="007D4E1E"/>
    <w:rsid w:val="007E2525"/>
    <w:rsid w:val="007E3B11"/>
    <w:rsid w:val="007E5196"/>
    <w:rsid w:val="007E6B29"/>
    <w:rsid w:val="007F0B37"/>
    <w:rsid w:val="007F1A9F"/>
    <w:rsid w:val="007F231E"/>
    <w:rsid w:val="007F2F27"/>
    <w:rsid w:val="007F5ABF"/>
    <w:rsid w:val="007F6E06"/>
    <w:rsid w:val="00800AF3"/>
    <w:rsid w:val="00803E46"/>
    <w:rsid w:val="00806112"/>
    <w:rsid w:val="0080632F"/>
    <w:rsid w:val="008064A7"/>
    <w:rsid w:val="00807703"/>
    <w:rsid w:val="00810D05"/>
    <w:rsid w:val="00813632"/>
    <w:rsid w:val="00815418"/>
    <w:rsid w:val="008156DE"/>
    <w:rsid w:val="0082021D"/>
    <w:rsid w:val="008208DC"/>
    <w:rsid w:val="0082199C"/>
    <w:rsid w:val="008221FC"/>
    <w:rsid w:val="008221FF"/>
    <w:rsid w:val="00825065"/>
    <w:rsid w:val="008259BC"/>
    <w:rsid w:val="00833971"/>
    <w:rsid w:val="00834CC2"/>
    <w:rsid w:val="00834DCB"/>
    <w:rsid w:val="00842222"/>
    <w:rsid w:val="00846E4A"/>
    <w:rsid w:val="0085002B"/>
    <w:rsid w:val="008511F0"/>
    <w:rsid w:val="008554F1"/>
    <w:rsid w:val="00856664"/>
    <w:rsid w:val="00857352"/>
    <w:rsid w:val="008601E0"/>
    <w:rsid w:val="0086248B"/>
    <w:rsid w:val="0086433F"/>
    <w:rsid w:val="0086531A"/>
    <w:rsid w:val="0087395D"/>
    <w:rsid w:val="00873DAF"/>
    <w:rsid w:val="0087442F"/>
    <w:rsid w:val="00880D1F"/>
    <w:rsid w:val="00886240"/>
    <w:rsid w:val="0088746A"/>
    <w:rsid w:val="008907B9"/>
    <w:rsid w:val="008916F0"/>
    <w:rsid w:val="00891C01"/>
    <w:rsid w:val="00891C34"/>
    <w:rsid w:val="0089346E"/>
    <w:rsid w:val="00897CF1"/>
    <w:rsid w:val="008A24A9"/>
    <w:rsid w:val="008A5C48"/>
    <w:rsid w:val="008A6EE7"/>
    <w:rsid w:val="008A7959"/>
    <w:rsid w:val="008B3323"/>
    <w:rsid w:val="008B3914"/>
    <w:rsid w:val="008B4E5C"/>
    <w:rsid w:val="008C2ABC"/>
    <w:rsid w:val="008C7497"/>
    <w:rsid w:val="008C794E"/>
    <w:rsid w:val="008D2074"/>
    <w:rsid w:val="008D4D01"/>
    <w:rsid w:val="008D4F32"/>
    <w:rsid w:val="008E35E9"/>
    <w:rsid w:val="008E39DD"/>
    <w:rsid w:val="008E483D"/>
    <w:rsid w:val="008E4D38"/>
    <w:rsid w:val="008E7F16"/>
    <w:rsid w:val="008F3631"/>
    <w:rsid w:val="008F7140"/>
    <w:rsid w:val="008F7179"/>
    <w:rsid w:val="00903545"/>
    <w:rsid w:val="00904BAA"/>
    <w:rsid w:val="009077E6"/>
    <w:rsid w:val="00912AFE"/>
    <w:rsid w:val="009313BE"/>
    <w:rsid w:val="00931674"/>
    <w:rsid w:val="009325CD"/>
    <w:rsid w:val="00933898"/>
    <w:rsid w:val="009347FF"/>
    <w:rsid w:val="00934E9D"/>
    <w:rsid w:val="00935B5D"/>
    <w:rsid w:val="009443BE"/>
    <w:rsid w:val="009445C1"/>
    <w:rsid w:val="0094678D"/>
    <w:rsid w:val="00950843"/>
    <w:rsid w:val="0095144D"/>
    <w:rsid w:val="00953671"/>
    <w:rsid w:val="00953F7F"/>
    <w:rsid w:val="009542A5"/>
    <w:rsid w:val="00954EA7"/>
    <w:rsid w:val="00956DFE"/>
    <w:rsid w:val="009602DC"/>
    <w:rsid w:val="00964170"/>
    <w:rsid w:val="009652DE"/>
    <w:rsid w:val="009711CF"/>
    <w:rsid w:val="00974160"/>
    <w:rsid w:val="00977E06"/>
    <w:rsid w:val="0098259B"/>
    <w:rsid w:val="00982B8A"/>
    <w:rsid w:val="009831B2"/>
    <w:rsid w:val="00985249"/>
    <w:rsid w:val="0098525C"/>
    <w:rsid w:val="009852FF"/>
    <w:rsid w:val="0098619D"/>
    <w:rsid w:val="009930DD"/>
    <w:rsid w:val="0099578B"/>
    <w:rsid w:val="009A3AB9"/>
    <w:rsid w:val="009A5E5F"/>
    <w:rsid w:val="009B17A2"/>
    <w:rsid w:val="009B3C5A"/>
    <w:rsid w:val="009B44BC"/>
    <w:rsid w:val="009B6F3B"/>
    <w:rsid w:val="009C39ED"/>
    <w:rsid w:val="009C4531"/>
    <w:rsid w:val="009C4D80"/>
    <w:rsid w:val="009C703A"/>
    <w:rsid w:val="009D1D91"/>
    <w:rsid w:val="009D263E"/>
    <w:rsid w:val="009D3B91"/>
    <w:rsid w:val="009D7890"/>
    <w:rsid w:val="009E0AA3"/>
    <w:rsid w:val="009E2A85"/>
    <w:rsid w:val="009E2F40"/>
    <w:rsid w:val="009E4817"/>
    <w:rsid w:val="009E6206"/>
    <w:rsid w:val="009E6D12"/>
    <w:rsid w:val="009E7829"/>
    <w:rsid w:val="009F0922"/>
    <w:rsid w:val="009F3F98"/>
    <w:rsid w:val="009F4C24"/>
    <w:rsid w:val="009F6D63"/>
    <w:rsid w:val="009F7CCC"/>
    <w:rsid w:val="00A00229"/>
    <w:rsid w:val="00A01C46"/>
    <w:rsid w:val="00A0513C"/>
    <w:rsid w:val="00A1034F"/>
    <w:rsid w:val="00A129A1"/>
    <w:rsid w:val="00A17DEE"/>
    <w:rsid w:val="00A216D1"/>
    <w:rsid w:val="00A317C9"/>
    <w:rsid w:val="00A31C2A"/>
    <w:rsid w:val="00A33346"/>
    <w:rsid w:val="00A33872"/>
    <w:rsid w:val="00A33C9E"/>
    <w:rsid w:val="00A36EB7"/>
    <w:rsid w:val="00A37865"/>
    <w:rsid w:val="00A40CF1"/>
    <w:rsid w:val="00A420CD"/>
    <w:rsid w:val="00A44111"/>
    <w:rsid w:val="00A45230"/>
    <w:rsid w:val="00A4586D"/>
    <w:rsid w:val="00A45B92"/>
    <w:rsid w:val="00A462CB"/>
    <w:rsid w:val="00A46822"/>
    <w:rsid w:val="00A468E4"/>
    <w:rsid w:val="00A472F6"/>
    <w:rsid w:val="00A52687"/>
    <w:rsid w:val="00A53556"/>
    <w:rsid w:val="00A55D93"/>
    <w:rsid w:val="00A64CBF"/>
    <w:rsid w:val="00A64FDA"/>
    <w:rsid w:val="00A7468E"/>
    <w:rsid w:val="00A75329"/>
    <w:rsid w:val="00A84FAE"/>
    <w:rsid w:val="00A921DD"/>
    <w:rsid w:val="00A9455F"/>
    <w:rsid w:val="00A96C53"/>
    <w:rsid w:val="00AA0B26"/>
    <w:rsid w:val="00AA2CB2"/>
    <w:rsid w:val="00AA31AB"/>
    <w:rsid w:val="00AA5439"/>
    <w:rsid w:val="00AA7A01"/>
    <w:rsid w:val="00AB5084"/>
    <w:rsid w:val="00AC2032"/>
    <w:rsid w:val="00AC63D6"/>
    <w:rsid w:val="00AC6C4A"/>
    <w:rsid w:val="00AD1C0D"/>
    <w:rsid w:val="00AD2060"/>
    <w:rsid w:val="00AD23BB"/>
    <w:rsid w:val="00AD2616"/>
    <w:rsid w:val="00AD2B7B"/>
    <w:rsid w:val="00AD431B"/>
    <w:rsid w:val="00AD4736"/>
    <w:rsid w:val="00AD564E"/>
    <w:rsid w:val="00AD6560"/>
    <w:rsid w:val="00AD6BF9"/>
    <w:rsid w:val="00AD77C7"/>
    <w:rsid w:val="00AD79F5"/>
    <w:rsid w:val="00AE04EF"/>
    <w:rsid w:val="00AE1594"/>
    <w:rsid w:val="00AE3158"/>
    <w:rsid w:val="00AE5BEE"/>
    <w:rsid w:val="00AE6E43"/>
    <w:rsid w:val="00AF017D"/>
    <w:rsid w:val="00AF1CEE"/>
    <w:rsid w:val="00AF3559"/>
    <w:rsid w:val="00AF5176"/>
    <w:rsid w:val="00AF6330"/>
    <w:rsid w:val="00B00FF7"/>
    <w:rsid w:val="00B01628"/>
    <w:rsid w:val="00B0222D"/>
    <w:rsid w:val="00B02408"/>
    <w:rsid w:val="00B038A8"/>
    <w:rsid w:val="00B03B66"/>
    <w:rsid w:val="00B03E2F"/>
    <w:rsid w:val="00B049E9"/>
    <w:rsid w:val="00B11374"/>
    <w:rsid w:val="00B12CB4"/>
    <w:rsid w:val="00B1787D"/>
    <w:rsid w:val="00B2020F"/>
    <w:rsid w:val="00B215FB"/>
    <w:rsid w:val="00B21A50"/>
    <w:rsid w:val="00B242FB"/>
    <w:rsid w:val="00B2587E"/>
    <w:rsid w:val="00B26A5B"/>
    <w:rsid w:val="00B27122"/>
    <w:rsid w:val="00B27488"/>
    <w:rsid w:val="00B27CDF"/>
    <w:rsid w:val="00B334CC"/>
    <w:rsid w:val="00B348C5"/>
    <w:rsid w:val="00B36B94"/>
    <w:rsid w:val="00B41C81"/>
    <w:rsid w:val="00B43857"/>
    <w:rsid w:val="00B43A92"/>
    <w:rsid w:val="00B45577"/>
    <w:rsid w:val="00B50865"/>
    <w:rsid w:val="00B51FD4"/>
    <w:rsid w:val="00B526D3"/>
    <w:rsid w:val="00B529EC"/>
    <w:rsid w:val="00B558E8"/>
    <w:rsid w:val="00B611FC"/>
    <w:rsid w:val="00B61633"/>
    <w:rsid w:val="00B6210C"/>
    <w:rsid w:val="00B664BF"/>
    <w:rsid w:val="00B673FA"/>
    <w:rsid w:val="00B67AB6"/>
    <w:rsid w:val="00B704BB"/>
    <w:rsid w:val="00B732FD"/>
    <w:rsid w:val="00B76A61"/>
    <w:rsid w:val="00B76CEA"/>
    <w:rsid w:val="00B77626"/>
    <w:rsid w:val="00B80F00"/>
    <w:rsid w:val="00B82BB1"/>
    <w:rsid w:val="00B83C82"/>
    <w:rsid w:val="00B85468"/>
    <w:rsid w:val="00B86DB1"/>
    <w:rsid w:val="00B8722C"/>
    <w:rsid w:val="00B9000A"/>
    <w:rsid w:val="00B920D5"/>
    <w:rsid w:val="00B92E06"/>
    <w:rsid w:val="00B93668"/>
    <w:rsid w:val="00B936D1"/>
    <w:rsid w:val="00B9384B"/>
    <w:rsid w:val="00B95F53"/>
    <w:rsid w:val="00BA2745"/>
    <w:rsid w:val="00BB1122"/>
    <w:rsid w:val="00BB1C73"/>
    <w:rsid w:val="00BB2461"/>
    <w:rsid w:val="00BB269B"/>
    <w:rsid w:val="00BB309B"/>
    <w:rsid w:val="00BB3564"/>
    <w:rsid w:val="00BB3C01"/>
    <w:rsid w:val="00BB59A0"/>
    <w:rsid w:val="00BB616A"/>
    <w:rsid w:val="00BB627F"/>
    <w:rsid w:val="00BB7367"/>
    <w:rsid w:val="00BC49DB"/>
    <w:rsid w:val="00BC4A7B"/>
    <w:rsid w:val="00BC5028"/>
    <w:rsid w:val="00BC5043"/>
    <w:rsid w:val="00BC72E0"/>
    <w:rsid w:val="00BC7F85"/>
    <w:rsid w:val="00BD1449"/>
    <w:rsid w:val="00BD3B2C"/>
    <w:rsid w:val="00BD52A7"/>
    <w:rsid w:val="00BD7492"/>
    <w:rsid w:val="00BE58E2"/>
    <w:rsid w:val="00BF1291"/>
    <w:rsid w:val="00BF3C3F"/>
    <w:rsid w:val="00BF64CD"/>
    <w:rsid w:val="00C035F5"/>
    <w:rsid w:val="00C07E60"/>
    <w:rsid w:val="00C10A12"/>
    <w:rsid w:val="00C10AF4"/>
    <w:rsid w:val="00C11D6D"/>
    <w:rsid w:val="00C137C6"/>
    <w:rsid w:val="00C137F0"/>
    <w:rsid w:val="00C14FA6"/>
    <w:rsid w:val="00C16F4B"/>
    <w:rsid w:val="00C17B5A"/>
    <w:rsid w:val="00C17E38"/>
    <w:rsid w:val="00C24DA7"/>
    <w:rsid w:val="00C25998"/>
    <w:rsid w:val="00C26718"/>
    <w:rsid w:val="00C320F4"/>
    <w:rsid w:val="00C32568"/>
    <w:rsid w:val="00C346FE"/>
    <w:rsid w:val="00C347AB"/>
    <w:rsid w:val="00C37AA9"/>
    <w:rsid w:val="00C41EA0"/>
    <w:rsid w:val="00C45178"/>
    <w:rsid w:val="00C453DA"/>
    <w:rsid w:val="00C4596C"/>
    <w:rsid w:val="00C50121"/>
    <w:rsid w:val="00C508CB"/>
    <w:rsid w:val="00C541CA"/>
    <w:rsid w:val="00C54636"/>
    <w:rsid w:val="00C553FD"/>
    <w:rsid w:val="00C57196"/>
    <w:rsid w:val="00C60DB0"/>
    <w:rsid w:val="00C61FDD"/>
    <w:rsid w:val="00C62D26"/>
    <w:rsid w:val="00C63219"/>
    <w:rsid w:val="00C65978"/>
    <w:rsid w:val="00C668EE"/>
    <w:rsid w:val="00C707A5"/>
    <w:rsid w:val="00C80584"/>
    <w:rsid w:val="00C820A1"/>
    <w:rsid w:val="00C8313B"/>
    <w:rsid w:val="00C84505"/>
    <w:rsid w:val="00C876F3"/>
    <w:rsid w:val="00C909CD"/>
    <w:rsid w:val="00C91371"/>
    <w:rsid w:val="00C91821"/>
    <w:rsid w:val="00C91A39"/>
    <w:rsid w:val="00C96300"/>
    <w:rsid w:val="00CA091D"/>
    <w:rsid w:val="00CA1C6B"/>
    <w:rsid w:val="00CA3D82"/>
    <w:rsid w:val="00CA5EC2"/>
    <w:rsid w:val="00CA77CA"/>
    <w:rsid w:val="00CC07A5"/>
    <w:rsid w:val="00CC3A00"/>
    <w:rsid w:val="00CD0760"/>
    <w:rsid w:val="00CE40D4"/>
    <w:rsid w:val="00CE5828"/>
    <w:rsid w:val="00CE7D9A"/>
    <w:rsid w:val="00CF0E7A"/>
    <w:rsid w:val="00CF17B9"/>
    <w:rsid w:val="00CF262A"/>
    <w:rsid w:val="00CF2F2D"/>
    <w:rsid w:val="00CF6C81"/>
    <w:rsid w:val="00D03EC6"/>
    <w:rsid w:val="00D054E1"/>
    <w:rsid w:val="00D06232"/>
    <w:rsid w:val="00D071BA"/>
    <w:rsid w:val="00D106A7"/>
    <w:rsid w:val="00D10755"/>
    <w:rsid w:val="00D14C72"/>
    <w:rsid w:val="00D14EDE"/>
    <w:rsid w:val="00D15A1A"/>
    <w:rsid w:val="00D1660E"/>
    <w:rsid w:val="00D176B4"/>
    <w:rsid w:val="00D21F1F"/>
    <w:rsid w:val="00D2573C"/>
    <w:rsid w:val="00D400C3"/>
    <w:rsid w:val="00D40362"/>
    <w:rsid w:val="00D418A5"/>
    <w:rsid w:val="00D42EA1"/>
    <w:rsid w:val="00D4431C"/>
    <w:rsid w:val="00D445B8"/>
    <w:rsid w:val="00D450B4"/>
    <w:rsid w:val="00D450CD"/>
    <w:rsid w:val="00D45EC1"/>
    <w:rsid w:val="00D461D8"/>
    <w:rsid w:val="00D46FA1"/>
    <w:rsid w:val="00D47D84"/>
    <w:rsid w:val="00D51DA8"/>
    <w:rsid w:val="00D56667"/>
    <w:rsid w:val="00D56BE8"/>
    <w:rsid w:val="00D57387"/>
    <w:rsid w:val="00D63D33"/>
    <w:rsid w:val="00D6697D"/>
    <w:rsid w:val="00D66A33"/>
    <w:rsid w:val="00D67EC1"/>
    <w:rsid w:val="00D80556"/>
    <w:rsid w:val="00D807CE"/>
    <w:rsid w:val="00D814AD"/>
    <w:rsid w:val="00D827DE"/>
    <w:rsid w:val="00D82F7F"/>
    <w:rsid w:val="00D832D7"/>
    <w:rsid w:val="00D836A2"/>
    <w:rsid w:val="00D85442"/>
    <w:rsid w:val="00D855D0"/>
    <w:rsid w:val="00D85732"/>
    <w:rsid w:val="00D8668C"/>
    <w:rsid w:val="00D91811"/>
    <w:rsid w:val="00D93545"/>
    <w:rsid w:val="00D94B8F"/>
    <w:rsid w:val="00D95A8C"/>
    <w:rsid w:val="00D96029"/>
    <w:rsid w:val="00D96052"/>
    <w:rsid w:val="00D97B4E"/>
    <w:rsid w:val="00D97C62"/>
    <w:rsid w:val="00DA090F"/>
    <w:rsid w:val="00DA20FC"/>
    <w:rsid w:val="00DA22C2"/>
    <w:rsid w:val="00DA2416"/>
    <w:rsid w:val="00DA291B"/>
    <w:rsid w:val="00DA4467"/>
    <w:rsid w:val="00DA47AA"/>
    <w:rsid w:val="00DA5B28"/>
    <w:rsid w:val="00DA6599"/>
    <w:rsid w:val="00DB1DA2"/>
    <w:rsid w:val="00DB4671"/>
    <w:rsid w:val="00DB6A14"/>
    <w:rsid w:val="00DC73D4"/>
    <w:rsid w:val="00DD19F7"/>
    <w:rsid w:val="00DD5F51"/>
    <w:rsid w:val="00DD7DCE"/>
    <w:rsid w:val="00DE09A2"/>
    <w:rsid w:val="00DE1EAB"/>
    <w:rsid w:val="00DE498F"/>
    <w:rsid w:val="00DE4B63"/>
    <w:rsid w:val="00DE5D49"/>
    <w:rsid w:val="00DF5126"/>
    <w:rsid w:val="00DF565C"/>
    <w:rsid w:val="00DF7AF8"/>
    <w:rsid w:val="00E01920"/>
    <w:rsid w:val="00E01EF4"/>
    <w:rsid w:val="00E0481A"/>
    <w:rsid w:val="00E07E9B"/>
    <w:rsid w:val="00E109D7"/>
    <w:rsid w:val="00E10E86"/>
    <w:rsid w:val="00E125D2"/>
    <w:rsid w:val="00E13252"/>
    <w:rsid w:val="00E14540"/>
    <w:rsid w:val="00E16850"/>
    <w:rsid w:val="00E16C34"/>
    <w:rsid w:val="00E23EB4"/>
    <w:rsid w:val="00E240BF"/>
    <w:rsid w:val="00E32BC7"/>
    <w:rsid w:val="00E33A99"/>
    <w:rsid w:val="00E35132"/>
    <w:rsid w:val="00E35AF9"/>
    <w:rsid w:val="00E40C4F"/>
    <w:rsid w:val="00E51452"/>
    <w:rsid w:val="00E52DF4"/>
    <w:rsid w:val="00E540CE"/>
    <w:rsid w:val="00E56539"/>
    <w:rsid w:val="00E61970"/>
    <w:rsid w:val="00E61B08"/>
    <w:rsid w:val="00E63C35"/>
    <w:rsid w:val="00E650FD"/>
    <w:rsid w:val="00E664E8"/>
    <w:rsid w:val="00E66A3A"/>
    <w:rsid w:val="00E7076D"/>
    <w:rsid w:val="00E71A08"/>
    <w:rsid w:val="00E71CCB"/>
    <w:rsid w:val="00E73E7B"/>
    <w:rsid w:val="00E84B41"/>
    <w:rsid w:val="00E85021"/>
    <w:rsid w:val="00E85B64"/>
    <w:rsid w:val="00E87FB7"/>
    <w:rsid w:val="00E92546"/>
    <w:rsid w:val="00E9505E"/>
    <w:rsid w:val="00E9566C"/>
    <w:rsid w:val="00EA0FB6"/>
    <w:rsid w:val="00EA3E78"/>
    <w:rsid w:val="00EA6C14"/>
    <w:rsid w:val="00EB30A1"/>
    <w:rsid w:val="00EB5901"/>
    <w:rsid w:val="00EB6433"/>
    <w:rsid w:val="00EB71CB"/>
    <w:rsid w:val="00EC06D7"/>
    <w:rsid w:val="00EC0BEC"/>
    <w:rsid w:val="00EC50D6"/>
    <w:rsid w:val="00ED028C"/>
    <w:rsid w:val="00ED2B96"/>
    <w:rsid w:val="00ED4FD2"/>
    <w:rsid w:val="00EE2C03"/>
    <w:rsid w:val="00EE4D23"/>
    <w:rsid w:val="00EE50C7"/>
    <w:rsid w:val="00EE5E8F"/>
    <w:rsid w:val="00EE6311"/>
    <w:rsid w:val="00EF7C18"/>
    <w:rsid w:val="00F010E0"/>
    <w:rsid w:val="00F024FA"/>
    <w:rsid w:val="00F041C1"/>
    <w:rsid w:val="00F04DFF"/>
    <w:rsid w:val="00F06148"/>
    <w:rsid w:val="00F076FA"/>
    <w:rsid w:val="00F1759D"/>
    <w:rsid w:val="00F23FE7"/>
    <w:rsid w:val="00F240C9"/>
    <w:rsid w:val="00F27513"/>
    <w:rsid w:val="00F3359E"/>
    <w:rsid w:val="00F33E7A"/>
    <w:rsid w:val="00F34037"/>
    <w:rsid w:val="00F34A64"/>
    <w:rsid w:val="00F3635B"/>
    <w:rsid w:val="00F3639B"/>
    <w:rsid w:val="00F37370"/>
    <w:rsid w:val="00F37D19"/>
    <w:rsid w:val="00F40FE8"/>
    <w:rsid w:val="00F43320"/>
    <w:rsid w:val="00F45802"/>
    <w:rsid w:val="00F47C48"/>
    <w:rsid w:val="00F527DE"/>
    <w:rsid w:val="00F52E00"/>
    <w:rsid w:val="00F54716"/>
    <w:rsid w:val="00F64B8C"/>
    <w:rsid w:val="00F67CBB"/>
    <w:rsid w:val="00F701D8"/>
    <w:rsid w:val="00F7377F"/>
    <w:rsid w:val="00F74944"/>
    <w:rsid w:val="00F76E23"/>
    <w:rsid w:val="00F8100B"/>
    <w:rsid w:val="00F826DE"/>
    <w:rsid w:val="00F83219"/>
    <w:rsid w:val="00F86033"/>
    <w:rsid w:val="00F9078D"/>
    <w:rsid w:val="00F9486F"/>
    <w:rsid w:val="00F94F2B"/>
    <w:rsid w:val="00F95C70"/>
    <w:rsid w:val="00F96FBA"/>
    <w:rsid w:val="00F97B20"/>
    <w:rsid w:val="00FA0366"/>
    <w:rsid w:val="00FA0D71"/>
    <w:rsid w:val="00FA6508"/>
    <w:rsid w:val="00FB0009"/>
    <w:rsid w:val="00FB155D"/>
    <w:rsid w:val="00FB3897"/>
    <w:rsid w:val="00FC17B1"/>
    <w:rsid w:val="00FC2728"/>
    <w:rsid w:val="00FC6922"/>
    <w:rsid w:val="00FD0168"/>
    <w:rsid w:val="00FD1321"/>
    <w:rsid w:val="00FD3BF6"/>
    <w:rsid w:val="00FD3C92"/>
    <w:rsid w:val="00FD4C2C"/>
    <w:rsid w:val="00FD5E6C"/>
    <w:rsid w:val="00FD7B26"/>
    <w:rsid w:val="00FE037E"/>
    <w:rsid w:val="00FE0ECF"/>
    <w:rsid w:val="00FE145B"/>
    <w:rsid w:val="00FE2B01"/>
    <w:rsid w:val="00FE349A"/>
    <w:rsid w:val="00FE5012"/>
    <w:rsid w:val="00FE55F3"/>
    <w:rsid w:val="00FE5CB2"/>
    <w:rsid w:val="00FF2625"/>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67F42954"/>
  <w15:docId w15:val="{DF62D331-F3B1-478F-9FFE-B938009C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7892">
      <w:bodyDiv w:val="1"/>
      <w:marLeft w:val="0"/>
      <w:marRight w:val="0"/>
      <w:marTop w:val="0"/>
      <w:marBottom w:val="0"/>
      <w:divBdr>
        <w:top w:val="none" w:sz="0" w:space="0" w:color="auto"/>
        <w:left w:val="none" w:sz="0" w:space="0" w:color="auto"/>
        <w:bottom w:val="none" w:sz="0" w:space="0" w:color="auto"/>
        <w:right w:val="none" w:sz="0" w:space="0" w:color="auto"/>
      </w:divBdr>
    </w:div>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1535927479">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brfs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dc.gov/brfss" TargetMode="External"/><Relationship Id="rId4" Type="http://schemas.openxmlformats.org/officeDocument/2006/relationships/settings" Target="settings.xml"/><Relationship Id="rId9" Type="http://schemas.openxmlformats.org/officeDocument/2006/relationships/hyperlink" Target="http://data.bls.gov/cgi-bin/surveymo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39D02-65E9-4421-9B74-FE2D8AF0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6635</Words>
  <Characters>38773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45318</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Macaluso, Renita (CDC/ONDIEH/NCCDPHP)</cp:lastModifiedBy>
  <cp:revision>29</cp:revision>
  <cp:lastPrinted>2014-08-27T13:26:00Z</cp:lastPrinted>
  <dcterms:created xsi:type="dcterms:W3CDTF">2016-03-29T16:25:00Z</dcterms:created>
  <dcterms:modified xsi:type="dcterms:W3CDTF">2016-06-06T14:51:00Z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