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77482674" w:displacedByCustomXml="next"/>
    <w:bookmarkStart w:id="1" w:name="_Toc342475031" w:displacedByCustomXml="next"/>
    <w:bookmarkStart w:id="2" w:name="_Toc377482673" w:displacedByCustomXml="next"/>
    <w:bookmarkStart w:id="3" w:name="_Toc341790068" w:displacedByCustomXml="next"/>
    <w:bookmarkStart w:id="4" w:name="_Toc341677218" w:displacedByCustomXml="next"/>
    <w:sdt>
      <w:sdtPr>
        <w:rPr>
          <w:rFonts w:asciiTheme="majorHAnsi" w:eastAsiaTheme="majorEastAsia" w:hAnsiTheme="majorHAnsi" w:cstheme="majorBidi"/>
          <w:caps/>
          <w:sz w:val="24"/>
          <w:szCs w:val="20"/>
        </w:rPr>
        <w:id w:val="1297870569"/>
        <w:docPartObj>
          <w:docPartGallery w:val="Cover Pages"/>
          <w:docPartUnique/>
        </w:docPartObj>
      </w:sdtPr>
      <w:sdtEndPr>
        <w:rPr>
          <w:rFonts w:ascii="Times New Roman" w:eastAsia="Times New Roman" w:hAnsi="Times New Roman" w:cs="Times New Roman"/>
          <w:b/>
          <w:bCs/>
          <w:caps w:val="0"/>
          <w:sz w:val="20"/>
        </w:rPr>
      </w:sdtEndPr>
      <w:sdtContent>
        <w:tbl>
          <w:tblPr>
            <w:tblW w:w="5000" w:type="pct"/>
            <w:jc w:val="center"/>
            <w:tblLook w:val="04A0" w:firstRow="1" w:lastRow="0" w:firstColumn="1" w:lastColumn="0" w:noHBand="0" w:noVBand="1"/>
          </w:tblPr>
          <w:tblGrid>
            <w:gridCol w:w="9576"/>
          </w:tblGrid>
          <w:tr w:rsidR="00146DFC">
            <w:trPr>
              <w:trHeight w:val="2880"/>
              <w:jc w:val="center"/>
            </w:trPr>
            <w:sdt>
              <w:sdtPr>
                <w:rPr>
                  <w:rFonts w:asciiTheme="majorHAnsi" w:eastAsiaTheme="majorEastAsia" w:hAnsiTheme="majorHAnsi" w:cstheme="majorBidi"/>
                  <w:caps/>
                  <w:sz w:val="24"/>
                  <w:szCs w:val="20"/>
                </w:rPr>
                <w:alias w:val="Company"/>
                <w:id w:val="15524243"/>
                <w:dataBinding w:prefixMappings="xmlns:ns0='http://schemas.openxmlformats.org/officeDocument/2006/extended-properties'" w:xpath="/ns0:Properties[1]/ns0:Company[1]" w:storeItemID="{6668398D-A668-4E3E-A5EB-62B293D839F1}"/>
                <w:text/>
              </w:sdtPr>
              <w:sdtEndPr>
                <w:rPr>
                  <w:sz w:val="22"/>
                  <w:szCs w:val="22"/>
                </w:rPr>
              </w:sdtEndPr>
              <w:sdtContent>
                <w:tc>
                  <w:tcPr>
                    <w:tcW w:w="5000" w:type="pct"/>
                  </w:tcPr>
                  <w:p w:rsidR="00146DFC" w:rsidRDefault="00B36DD6" w:rsidP="00B36DD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ICF INternational</w:t>
                    </w:r>
                  </w:p>
                </w:tc>
              </w:sdtContent>
            </w:sdt>
          </w:tr>
          <w:tr w:rsidR="00146DFC">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46DFC" w:rsidRDefault="00685AD2" w:rsidP="00146DF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Sampling Plan for the 2015</w:t>
                    </w:r>
                    <w:r w:rsidR="00146DFC">
                      <w:rPr>
                        <w:rFonts w:asciiTheme="majorHAnsi" w:eastAsiaTheme="majorEastAsia" w:hAnsiTheme="majorHAnsi" w:cstheme="majorBidi"/>
                        <w:sz w:val="80"/>
                        <w:szCs w:val="80"/>
                      </w:rPr>
                      <w:t xml:space="preserve"> National Youth Tobacco Survey (NYTS)</w:t>
                    </w:r>
                  </w:p>
                </w:tc>
              </w:sdtContent>
            </w:sdt>
          </w:tr>
          <w:tr w:rsidR="00146DFC">
            <w:trPr>
              <w:trHeight w:val="720"/>
              <w:jc w:val="center"/>
            </w:trPr>
            <w:tc>
              <w:tcPr>
                <w:tcW w:w="5000" w:type="pct"/>
                <w:tcBorders>
                  <w:top w:val="single" w:sz="4" w:space="0" w:color="4F81BD" w:themeColor="accent1"/>
                </w:tcBorders>
                <w:vAlign w:val="center"/>
              </w:tcPr>
              <w:p w:rsidR="00146DFC" w:rsidRDefault="00146DFC" w:rsidP="00146DFC">
                <w:pPr>
                  <w:pStyle w:val="NoSpacing"/>
                  <w:jc w:val="center"/>
                  <w:rPr>
                    <w:rFonts w:asciiTheme="majorHAnsi" w:eastAsiaTheme="majorEastAsia" w:hAnsiTheme="majorHAnsi" w:cstheme="majorBidi"/>
                    <w:sz w:val="44"/>
                    <w:szCs w:val="44"/>
                  </w:rPr>
                </w:pPr>
              </w:p>
            </w:tc>
          </w:tr>
          <w:tr w:rsidR="00146DFC">
            <w:trPr>
              <w:trHeight w:val="360"/>
              <w:jc w:val="center"/>
            </w:trPr>
            <w:tc>
              <w:tcPr>
                <w:tcW w:w="5000" w:type="pct"/>
                <w:vAlign w:val="center"/>
              </w:tcPr>
              <w:p w:rsidR="00146DFC" w:rsidRDefault="00146DFC">
                <w:pPr>
                  <w:pStyle w:val="NoSpacing"/>
                  <w:jc w:val="center"/>
                </w:pPr>
              </w:p>
            </w:tc>
          </w:tr>
          <w:tr w:rsidR="00146DFC">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146DFC" w:rsidRDefault="00146DFC" w:rsidP="00146DFC">
                    <w:pPr>
                      <w:pStyle w:val="NoSpacing"/>
                      <w:jc w:val="center"/>
                      <w:rPr>
                        <w:b/>
                        <w:bCs/>
                      </w:rPr>
                    </w:pPr>
                    <w:r>
                      <w:rPr>
                        <w:b/>
                        <w:bCs/>
                      </w:rPr>
                      <w:t>Submitted by ICF International</w:t>
                    </w:r>
                  </w:p>
                </w:tc>
              </w:sdtContent>
            </w:sdt>
          </w:tr>
          <w:tr w:rsidR="00146DFC">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4-05-27T00:00:00Z">
                  <w:dateFormat w:val="M/d/yyyy"/>
                  <w:lid w:val="en-US"/>
                  <w:storeMappedDataAs w:val="dateTime"/>
                  <w:calendar w:val="gregorian"/>
                </w:date>
              </w:sdtPr>
              <w:sdtEndPr/>
              <w:sdtContent>
                <w:tc>
                  <w:tcPr>
                    <w:tcW w:w="5000" w:type="pct"/>
                    <w:vAlign w:val="center"/>
                  </w:tcPr>
                  <w:p w:rsidR="00146DFC" w:rsidRDefault="00146DFC">
                    <w:pPr>
                      <w:pStyle w:val="NoSpacing"/>
                      <w:jc w:val="center"/>
                      <w:rPr>
                        <w:b/>
                        <w:bCs/>
                      </w:rPr>
                    </w:pPr>
                    <w:r>
                      <w:rPr>
                        <w:b/>
                        <w:bCs/>
                      </w:rPr>
                      <w:t>5/27/2014</w:t>
                    </w:r>
                  </w:p>
                </w:tc>
              </w:sdtContent>
            </w:sdt>
          </w:tr>
        </w:tbl>
        <w:p w:rsidR="00146DFC" w:rsidRDefault="00146DFC"/>
        <w:p w:rsidR="00146DFC" w:rsidRDefault="00146DFC"/>
        <w:tbl>
          <w:tblPr>
            <w:tblpPr w:leftFromText="187" w:rightFromText="187" w:horzAnchor="margin" w:tblpXSpec="center" w:tblpYSpec="bottom"/>
            <w:tblW w:w="5000" w:type="pct"/>
            <w:tblLook w:val="04A0" w:firstRow="1" w:lastRow="0" w:firstColumn="1" w:lastColumn="0" w:noHBand="0" w:noVBand="1"/>
          </w:tblPr>
          <w:tblGrid>
            <w:gridCol w:w="9576"/>
          </w:tblGrid>
          <w:tr w:rsidR="00146DFC">
            <w:tc>
              <w:tcPr>
                <w:tcW w:w="5000" w:type="pct"/>
              </w:tcPr>
              <w:p w:rsidR="00146DFC" w:rsidRDefault="00146DFC">
                <w:pPr>
                  <w:pStyle w:val="NoSpacing"/>
                </w:pPr>
              </w:p>
            </w:tc>
          </w:tr>
        </w:tbl>
        <w:p w:rsidR="00146DFC" w:rsidRDefault="00146DFC"/>
        <w:p w:rsidR="00146DFC" w:rsidRDefault="00146DFC">
          <w:pPr>
            <w:spacing w:after="200" w:line="276" w:lineRule="auto"/>
            <w:rPr>
              <w:sz w:val="20"/>
            </w:rPr>
          </w:pPr>
          <w:r>
            <w:rPr>
              <w:b/>
              <w:bCs/>
              <w:sz w:val="20"/>
            </w:rPr>
            <w:br w:type="page"/>
          </w:r>
        </w:p>
      </w:sdtContent>
    </w:sdt>
    <w:sdt>
      <w:sdtPr>
        <w:rPr>
          <w:rFonts w:ascii="Times New Roman" w:eastAsia="Times New Roman" w:hAnsi="Times New Roman" w:cs="Times New Roman"/>
          <w:b w:val="0"/>
          <w:bCs w:val="0"/>
          <w:color w:val="auto"/>
          <w:sz w:val="24"/>
          <w:szCs w:val="20"/>
          <w:lang w:eastAsia="en-US"/>
        </w:rPr>
        <w:id w:val="-907845789"/>
        <w:docPartObj>
          <w:docPartGallery w:val="Table of Contents"/>
          <w:docPartUnique/>
        </w:docPartObj>
      </w:sdtPr>
      <w:sdtEndPr>
        <w:rPr>
          <w:noProof/>
        </w:rPr>
      </w:sdtEndPr>
      <w:sdtContent>
        <w:p w:rsidR="002E1A0E" w:rsidRDefault="002E1A0E">
          <w:pPr>
            <w:pStyle w:val="TOCHeading"/>
          </w:pPr>
          <w:r>
            <w:t>Table of Contents</w:t>
          </w:r>
          <w:bookmarkStart w:id="5" w:name="_GoBack"/>
          <w:bookmarkEnd w:id="5"/>
        </w:p>
        <w:p w:rsidR="00B36DD6" w:rsidRDefault="002E1A0E" w:rsidP="00907E5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9046006" w:history="1">
            <w:r w:rsidR="00B36DD6" w:rsidRPr="00420B64">
              <w:rPr>
                <w:rStyle w:val="Hyperlink"/>
                <w:noProof/>
              </w:rPr>
              <w:t>Chapter 1—Introduction</w:t>
            </w:r>
            <w:r w:rsidR="00B36DD6">
              <w:rPr>
                <w:noProof/>
                <w:webHidden/>
              </w:rPr>
              <w:tab/>
            </w:r>
            <w:r w:rsidR="00B36DD6">
              <w:rPr>
                <w:noProof/>
                <w:webHidden/>
              </w:rPr>
              <w:fldChar w:fldCharType="begin"/>
            </w:r>
            <w:r w:rsidR="00B36DD6">
              <w:rPr>
                <w:noProof/>
                <w:webHidden/>
              </w:rPr>
              <w:instrText xml:space="preserve"> PAGEREF _Toc389046006 \h </w:instrText>
            </w:r>
            <w:r w:rsidR="00B36DD6">
              <w:rPr>
                <w:noProof/>
                <w:webHidden/>
              </w:rPr>
            </w:r>
            <w:r w:rsidR="00B36DD6">
              <w:rPr>
                <w:noProof/>
                <w:webHidden/>
              </w:rPr>
              <w:fldChar w:fldCharType="separate"/>
            </w:r>
            <w:r w:rsidR="007C19E4">
              <w:rPr>
                <w:noProof/>
                <w:webHidden/>
              </w:rPr>
              <w:t>2</w:t>
            </w:r>
            <w:r w:rsidR="00B36DD6">
              <w:rPr>
                <w:noProof/>
                <w:webHidden/>
              </w:rPr>
              <w:fldChar w:fldCharType="end"/>
            </w:r>
          </w:hyperlink>
        </w:p>
        <w:p w:rsidR="00B36DD6" w:rsidRDefault="007C19E4" w:rsidP="00907E5C">
          <w:pPr>
            <w:pStyle w:val="TOC1"/>
            <w:rPr>
              <w:rFonts w:asciiTheme="minorHAnsi" w:eastAsiaTheme="minorEastAsia" w:hAnsiTheme="minorHAnsi" w:cstheme="minorBidi"/>
              <w:noProof/>
              <w:sz w:val="22"/>
              <w:szCs w:val="22"/>
            </w:rPr>
          </w:pPr>
          <w:hyperlink w:anchor="_Toc389046007" w:history="1">
            <w:r w:rsidR="00B36DD6" w:rsidRPr="00420B64">
              <w:rPr>
                <w:rStyle w:val="Hyperlink"/>
                <w:noProof/>
              </w:rPr>
              <w:t>Chapter 2—NYTS Sampling Design</w:t>
            </w:r>
            <w:r w:rsidR="00B36DD6">
              <w:rPr>
                <w:noProof/>
                <w:webHidden/>
              </w:rPr>
              <w:tab/>
            </w:r>
            <w:r w:rsidR="00B36DD6">
              <w:rPr>
                <w:noProof/>
                <w:webHidden/>
              </w:rPr>
              <w:fldChar w:fldCharType="begin"/>
            </w:r>
            <w:r w:rsidR="00B36DD6">
              <w:rPr>
                <w:noProof/>
                <w:webHidden/>
              </w:rPr>
              <w:instrText xml:space="preserve"> PAGEREF _Toc389046007 \h </w:instrText>
            </w:r>
            <w:r w:rsidR="00B36DD6">
              <w:rPr>
                <w:noProof/>
                <w:webHidden/>
              </w:rPr>
            </w:r>
            <w:r w:rsidR="00B36DD6">
              <w:rPr>
                <w:noProof/>
                <w:webHidden/>
              </w:rPr>
              <w:fldChar w:fldCharType="separate"/>
            </w:r>
            <w:r>
              <w:rPr>
                <w:noProof/>
                <w:webHidden/>
              </w:rPr>
              <w:t>3</w:t>
            </w:r>
            <w:r w:rsidR="00B36DD6">
              <w:rPr>
                <w:noProof/>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08" w:history="1">
            <w:r w:rsidR="00B36DD6" w:rsidRPr="00420B64">
              <w:rPr>
                <w:rStyle w:val="Hyperlink"/>
              </w:rPr>
              <w:t xml:space="preserve">2.1 </w:t>
            </w:r>
            <w:r w:rsidR="00B36DD6">
              <w:rPr>
                <w:rFonts w:asciiTheme="minorHAnsi" w:eastAsiaTheme="minorEastAsia" w:hAnsiTheme="minorHAnsi" w:cstheme="minorBidi"/>
                <w:sz w:val="22"/>
                <w:szCs w:val="22"/>
              </w:rPr>
              <w:tab/>
            </w:r>
            <w:r w:rsidR="00B36DD6" w:rsidRPr="00420B64">
              <w:rPr>
                <w:rStyle w:val="Hyperlink"/>
              </w:rPr>
              <w:t>Overview</w:t>
            </w:r>
            <w:r w:rsidR="00B36DD6">
              <w:rPr>
                <w:webHidden/>
              </w:rPr>
              <w:tab/>
            </w:r>
            <w:r w:rsidR="00B36DD6">
              <w:rPr>
                <w:webHidden/>
              </w:rPr>
              <w:fldChar w:fldCharType="begin"/>
            </w:r>
            <w:r w:rsidR="00B36DD6">
              <w:rPr>
                <w:webHidden/>
              </w:rPr>
              <w:instrText xml:space="preserve"> PAGEREF _Toc389046008 \h </w:instrText>
            </w:r>
            <w:r w:rsidR="00B36DD6">
              <w:rPr>
                <w:webHidden/>
              </w:rPr>
            </w:r>
            <w:r w:rsidR="00B36DD6">
              <w:rPr>
                <w:webHidden/>
              </w:rPr>
              <w:fldChar w:fldCharType="separate"/>
            </w:r>
            <w:r>
              <w:rPr>
                <w:webHidden/>
              </w:rPr>
              <w:t>3</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09" w:history="1">
            <w:r w:rsidR="00B36DD6" w:rsidRPr="00420B64">
              <w:rPr>
                <w:rStyle w:val="Hyperlink"/>
                <w:rFonts w:cstheme="majorBidi"/>
                <w:bCs/>
              </w:rPr>
              <w:t>Exhibit 2-1: Key Sampling Design Features</w:t>
            </w:r>
            <w:r w:rsidR="00B36DD6">
              <w:rPr>
                <w:webHidden/>
              </w:rPr>
              <w:tab/>
            </w:r>
            <w:r w:rsidR="00B36DD6">
              <w:rPr>
                <w:webHidden/>
              </w:rPr>
              <w:fldChar w:fldCharType="begin"/>
            </w:r>
            <w:r w:rsidR="00B36DD6">
              <w:rPr>
                <w:webHidden/>
              </w:rPr>
              <w:instrText xml:space="preserve"> PAGEREF _Toc389046009 \h </w:instrText>
            </w:r>
            <w:r w:rsidR="00B36DD6">
              <w:rPr>
                <w:webHidden/>
              </w:rPr>
            </w:r>
            <w:r w:rsidR="00B36DD6">
              <w:rPr>
                <w:webHidden/>
              </w:rPr>
              <w:fldChar w:fldCharType="separate"/>
            </w:r>
            <w:r>
              <w:rPr>
                <w:webHidden/>
              </w:rPr>
              <w:t>3</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0" w:history="1">
            <w:r w:rsidR="00B36DD6" w:rsidRPr="00420B64">
              <w:rPr>
                <w:rStyle w:val="Hyperlink"/>
              </w:rPr>
              <w:t xml:space="preserve">2.2 </w:t>
            </w:r>
            <w:r w:rsidR="00B36DD6">
              <w:rPr>
                <w:rFonts w:asciiTheme="minorHAnsi" w:eastAsiaTheme="minorEastAsia" w:hAnsiTheme="minorHAnsi" w:cstheme="minorBidi"/>
                <w:sz w:val="22"/>
                <w:szCs w:val="22"/>
              </w:rPr>
              <w:tab/>
            </w:r>
            <w:r w:rsidR="00B36DD6" w:rsidRPr="00420B64">
              <w:rPr>
                <w:rStyle w:val="Hyperlink"/>
              </w:rPr>
              <w:t>Design Updates and Modifications</w:t>
            </w:r>
            <w:r w:rsidR="00B36DD6">
              <w:rPr>
                <w:webHidden/>
              </w:rPr>
              <w:tab/>
            </w:r>
            <w:r w:rsidR="00B36DD6">
              <w:rPr>
                <w:webHidden/>
              </w:rPr>
              <w:fldChar w:fldCharType="begin"/>
            </w:r>
            <w:r w:rsidR="00B36DD6">
              <w:rPr>
                <w:webHidden/>
              </w:rPr>
              <w:instrText xml:space="preserve"> PAGEREF _Toc389046010 \h </w:instrText>
            </w:r>
            <w:r w:rsidR="00B36DD6">
              <w:rPr>
                <w:webHidden/>
              </w:rPr>
            </w:r>
            <w:r w:rsidR="00B36DD6">
              <w:rPr>
                <w:webHidden/>
              </w:rPr>
              <w:fldChar w:fldCharType="separate"/>
            </w:r>
            <w:r>
              <w:rPr>
                <w:webHidden/>
              </w:rPr>
              <w:t>4</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1" w:history="1">
            <w:r w:rsidR="00B36DD6" w:rsidRPr="00420B64">
              <w:rPr>
                <w:rStyle w:val="Hyperlink"/>
              </w:rPr>
              <w:t>Exhibit 2-2 Historical Trends for Non-Hispanic black Students</w:t>
            </w:r>
            <w:r w:rsidR="00B36DD6">
              <w:rPr>
                <w:webHidden/>
              </w:rPr>
              <w:tab/>
            </w:r>
            <w:r w:rsidR="00B36DD6">
              <w:rPr>
                <w:webHidden/>
              </w:rPr>
              <w:fldChar w:fldCharType="begin"/>
            </w:r>
            <w:r w:rsidR="00B36DD6">
              <w:rPr>
                <w:webHidden/>
              </w:rPr>
              <w:instrText xml:space="preserve"> PAGEREF _Toc389046011 \h </w:instrText>
            </w:r>
            <w:r w:rsidR="00B36DD6">
              <w:rPr>
                <w:webHidden/>
              </w:rPr>
            </w:r>
            <w:r w:rsidR="00B36DD6">
              <w:rPr>
                <w:webHidden/>
              </w:rPr>
              <w:fldChar w:fldCharType="separate"/>
            </w:r>
            <w:r>
              <w:rPr>
                <w:webHidden/>
              </w:rPr>
              <w:t>4</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2" w:history="1">
            <w:r w:rsidR="00B36DD6" w:rsidRPr="00420B64">
              <w:rPr>
                <w:rStyle w:val="Hyperlink"/>
              </w:rPr>
              <w:t>Exhibit 2-3 Historical Trends for Hispanic Students</w:t>
            </w:r>
            <w:r w:rsidR="00B36DD6">
              <w:rPr>
                <w:webHidden/>
              </w:rPr>
              <w:tab/>
            </w:r>
            <w:r w:rsidR="00B36DD6">
              <w:rPr>
                <w:webHidden/>
              </w:rPr>
              <w:fldChar w:fldCharType="begin"/>
            </w:r>
            <w:r w:rsidR="00B36DD6">
              <w:rPr>
                <w:webHidden/>
              </w:rPr>
              <w:instrText xml:space="preserve"> PAGEREF _Toc389046012 \h </w:instrText>
            </w:r>
            <w:r w:rsidR="00B36DD6">
              <w:rPr>
                <w:webHidden/>
              </w:rPr>
            </w:r>
            <w:r w:rsidR="00B36DD6">
              <w:rPr>
                <w:webHidden/>
              </w:rPr>
              <w:fldChar w:fldCharType="separate"/>
            </w:r>
            <w:r>
              <w:rPr>
                <w:webHidden/>
              </w:rPr>
              <w:t>4</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3" w:history="1">
            <w:r w:rsidR="00B36DD6" w:rsidRPr="00420B64">
              <w:rPr>
                <w:rStyle w:val="Hyperlink"/>
              </w:rPr>
              <w:t>Exhibit 2-4 Impact of a School Threshold of 25</w:t>
            </w:r>
            <w:r w:rsidR="00B36DD6">
              <w:rPr>
                <w:webHidden/>
              </w:rPr>
              <w:tab/>
            </w:r>
            <w:r w:rsidR="00B36DD6">
              <w:rPr>
                <w:webHidden/>
              </w:rPr>
              <w:fldChar w:fldCharType="begin"/>
            </w:r>
            <w:r w:rsidR="00B36DD6">
              <w:rPr>
                <w:webHidden/>
              </w:rPr>
              <w:instrText xml:space="preserve"> PAGEREF _Toc389046013 \h </w:instrText>
            </w:r>
            <w:r w:rsidR="00B36DD6">
              <w:rPr>
                <w:webHidden/>
              </w:rPr>
            </w:r>
            <w:r w:rsidR="00B36DD6">
              <w:rPr>
                <w:webHidden/>
              </w:rPr>
              <w:fldChar w:fldCharType="separate"/>
            </w:r>
            <w:r>
              <w:rPr>
                <w:webHidden/>
              </w:rPr>
              <w:t>6</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4" w:history="1">
            <w:r w:rsidR="00B36DD6" w:rsidRPr="00420B64">
              <w:rPr>
                <w:rStyle w:val="Hyperlink"/>
              </w:rPr>
              <w:t>Exhibit 2-5 Impact of a School Threshold of 40</w:t>
            </w:r>
            <w:r w:rsidR="00B36DD6">
              <w:rPr>
                <w:webHidden/>
              </w:rPr>
              <w:tab/>
            </w:r>
            <w:r w:rsidR="00B36DD6">
              <w:rPr>
                <w:webHidden/>
              </w:rPr>
              <w:fldChar w:fldCharType="begin"/>
            </w:r>
            <w:r w:rsidR="00B36DD6">
              <w:rPr>
                <w:webHidden/>
              </w:rPr>
              <w:instrText xml:space="preserve"> PAGEREF _Toc389046014 \h </w:instrText>
            </w:r>
            <w:r w:rsidR="00B36DD6">
              <w:rPr>
                <w:webHidden/>
              </w:rPr>
            </w:r>
            <w:r w:rsidR="00B36DD6">
              <w:rPr>
                <w:webHidden/>
              </w:rPr>
              <w:fldChar w:fldCharType="separate"/>
            </w:r>
            <w:r>
              <w:rPr>
                <w:webHidden/>
              </w:rPr>
              <w:t>6</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5" w:history="1">
            <w:r w:rsidR="00B36DD6" w:rsidRPr="00420B64">
              <w:rPr>
                <w:rStyle w:val="Hyperlink"/>
              </w:rPr>
              <w:t xml:space="preserve">2.3 </w:t>
            </w:r>
            <w:r w:rsidR="00B36DD6">
              <w:rPr>
                <w:rFonts w:asciiTheme="minorHAnsi" w:eastAsiaTheme="minorEastAsia" w:hAnsiTheme="minorHAnsi" w:cstheme="minorBidi"/>
                <w:sz w:val="22"/>
                <w:szCs w:val="22"/>
              </w:rPr>
              <w:tab/>
            </w:r>
            <w:r w:rsidR="00B36DD6" w:rsidRPr="00420B64">
              <w:rPr>
                <w:rStyle w:val="Hyperlink"/>
              </w:rPr>
              <w:t>Frame construction</w:t>
            </w:r>
            <w:r w:rsidR="00B36DD6">
              <w:rPr>
                <w:webHidden/>
              </w:rPr>
              <w:tab/>
            </w:r>
            <w:r w:rsidR="00B36DD6">
              <w:rPr>
                <w:webHidden/>
              </w:rPr>
              <w:fldChar w:fldCharType="begin"/>
            </w:r>
            <w:r w:rsidR="00B36DD6">
              <w:rPr>
                <w:webHidden/>
              </w:rPr>
              <w:instrText xml:space="preserve"> PAGEREF _Toc389046015 \h </w:instrText>
            </w:r>
            <w:r w:rsidR="00B36DD6">
              <w:rPr>
                <w:webHidden/>
              </w:rPr>
            </w:r>
            <w:r w:rsidR="00B36DD6">
              <w:rPr>
                <w:webHidden/>
              </w:rPr>
              <w:fldChar w:fldCharType="separate"/>
            </w:r>
            <w:r>
              <w:rPr>
                <w:webHidden/>
              </w:rPr>
              <w:t>7</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6" w:history="1">
            <w:r w:rsidR="00B36DD6" w:rsidRPr="00420B64">
              <w:rPr>
                <w:rStyle w:val="Hyperlink"/>
              </w:rPr>
              <w:t>Exhibit 2-6 Increases in Coverage for Public Schools and Non-Public Schools by Using a Combined Frame</w:t>
            </w:r>
            <w:r w:rsidR="00B36DD6">
              <w:rPr>
                <w:webHidden/>
              </w:rPr>
              <w:tab/>
            </w:r>
            <w:r w:rsidR="00B36DD6">
              <w:rPr>
                <w:webHidden/>
              </w:rPr>
              <w:fldChar w:fldCharType="begin"/>
            </w:r>
            <w:r w:rsidR="00B36DD6">
              <w:rPr>
                <w:webHidden/>
              </w:rPr>
              <w:instrText xml:space="preserve"> PAGEREF _Toc389046016 \h </w:instrText>
            </w:r>
            <w:r w:rsidR="00B36DD6">
              <w:rPr>
                <w:webHidden/>
              </w:rPr>
            </w:r>
            <w:r w:rsidR="00B36DD6">
              <w:rPr>
                <w:webHidden/>
              </w:rPr>
              <w:fldChar w:fldCharType="separate"/>
            </w:r>
            <w:r>
              <w:rPr>
                <w:webHidden/>
              </w:rPr>
              <w:t>7</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7" w:history="1">
            <w:r w:rsidR="00B36DD6" w:rsidRPr="00420B64">
              <w:rPr>
                <w:rStyle w:val="Hyperlink"/>
              </w:rPr>
              <w:t>Exhibit 2-7 Increases in Coverage for Students in Public Schools and Non-Public Schools by Using a Combined Frame</w:t>
            </w:r>
            <w:r w:rsidR="00B36DD6">
              <w:rPr>
                <w:webHidden/>
              </w:rPr>
              <w:tab/>
            </w:r>
            <w:r w:rsidR="00B36DD6">
              <w:rPr>
                <w:webHidden/>
              </w:rPr>
              <w:fldChar w:fldCharType="begin"/>
            </w:r>
            <w:r w:rsidR="00B36DD6">
              <w:rPr>
                <w:webHidden/>
              </w:rPr>
              <w:instrText xml:space="preserve"> PAGEREF _Toc389046017 \h </w:instrText>
            </w:r>
            <w:r w:rsidR="00B36DD6">
              <w:rPr>
                <w:webHidden/>
              </w:rPr>
            </w:r>
            <w:r w:rsidR="00B36DD6">
              <w:rPr>
                <w:webHidden/>
              </w:rPr>
              <w:fldChar w:fldCharType="separate"/>
            </w:r>
            <w:r>
              <w:rPr>
                <w:webHidden/>
              </w:rPr>
              <w:t>8</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8" w:history="1">
            <w:r w:rsidR="00B36DD6" w:rsidRPr="00420B64">
              <w:rPr>
                <w:rStyle w:val="Hyperlink"/>
              </w:rPr>
              <w:t xml:space="preserve">2.4 </w:t>
            </w:r>
            <w:r w:rsidR="00B36DD6">
              <w:rPr>
                <w:rFonts w:asciiTheme="minorHAnsi" w:eastAsiaTheme="minorEastAsia" w:hAnsiTheme="minorHAnsi" w:cstheme="minorBidi"/>
                <w:sz w:val="22"/>
                <w:szCs w:val="22"/>
              </w:rPr>
              <w:tab/>
            </w:r>
            <w:r w:rsidR="00B36DD6" w:rsidRPr="00420B64">
              <w:rPr>
                <w:rStyle w:val="Hyperlink"/>
              </w:rPr>
              <w:t>Design Features for Minority Student Oversampling</w:t>
            </w:r>
            <w:r w:rsidR="00B36DD6">
              <w:rPr>
                <w:webHidden/>
              </w:rPr>
              <w:tab/>
            </w:r>
            <w:r w:rsidR="00B36DD6">
              <w:rPr>
                <w:webHidden/>
              </w:rPr>
              <w:fldChar w:fldCharType="begin"/>
            </w:r>
            <w:r w:rsidR="00B36DD6">
              <w:rPr>
                <w:webHidden/>
              </w:rPr>
              <w:instrText xml:space="preserve"> PAGEREF _Toc389046018 \h </w:instrText>
            </w:r>
            <w:r w:rsidR="00B36DD6">
              <w:rPr>
                <w:webHidden/>
              </w:rPr>
            </w:r>
            <w:r w:rsidR="00B36DD6">
              <w:rPr>
                <w:webHidden/>
              </w:rPr>
              <w:fldChar w:fldCharType="separate"/>
            </w:r>
            <w:r>
              <w:rPr>
                <w:webHidden/>
              </w:rPr>
              <w:t>8</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19" w:history="1">
            <w:r w:rsidR="00B36DD6" w:rsidRPr="00420B64">
              <w:rPr>
                <w:rStyle w:val="Hyperlink"/>
              </w:rPr>
              <w:t xml:space="preserve">2.5 </w:t>
            </w:r>
            <w:r w:rsidR="00B36DD6">
              <w:rPr>
                <w:rFonts w:asciiTheme="minorHAnsi" w:eastAsiaTheme="minorEastAsia" w:hAnsiTheme="minorHAnsi" w:cstheme="minorBidi"/>
                <w:sz w:val="22"/>
                <w:szCs w:val="22"/>
              </w:rPr>
              <w:tab/>
            </w:r>
            <w:r w:rsidR="00B36DD6" w:rsidRPr="00420B64">
              <w:rPr>
                <w:rStyle w:val="Hyperlink"/>
              </w:rPr>
              <w:t>Sampling Stages</w:t>
            </w:r>
            <w:r w:rsidR="00B36DD6">
              <w:rPr>
                <w:webHidden/>
              </w:rPr>
              <w:tab/>
            </w:r>
            <w:r w:rsidR="00B36DD6">
              <w:rPr>
                <w:webHidden/>
              </w:rPr>
              <w:fldChar w:fldCharType="begin"/>
            </w:r>
            <w:r w:rsidR="00B36DD6">
              <w:rPr>
                <w:webHidden/>
              </w:rPr>
              <w:instrText xml:space="preserve"> PAGEREF _Toc389046019 \h </w:instrText>
            </w:r>
            <w:r w:rsidR="00B36DD6">
              <w:rPr>
                <w:webHidden/>
              </w:rPr>
            </w:r>
            <w:r w:rsidR="00B36DD6">
              <w:rPr>
                <w:webHidden/>
              </w:rPr>
              <w:fldChar w:fldCharType="separate"/>
            </w:r>
            <w:r>
              <w:rPr>
                <w:webHidden/>
              </w:rPr>
              <w:t>9</w:t>
            </w:r>
            <w:r w:rsidR="00B36DD6">
              <w:rPr>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20" w:history="1">
            <w:r w:rsidR="00B36DD6" w:rsidRPr="00420B64">
              <w:rPr>
                <w:rStyle w:val="Hyperlink"/>
              </w:rPr>
              <w:t xml:space="preserve">2.6 </w:t>
            </w:r>
            <w:r w:rsidR="00B36DD6">
              <w:rPr>
                <w:rFonts w:asciiTheme="minorHAnsi" w:eastAsiaTheme="minorEastAsia" w:hAnsiTheme="minorHAnsi" w:cstheme="minorBidi"/>
                <w:sz w:val="22"/>
                <w:szCs w:val="22"/>
              </w:rPr>
              <w:tab/>
            </w:r>
            <w:r w:rsidR="00B36DD6" w:rsidRPr="00420B64">
              <w:rPr>
                <w:rStyle w:val="Hyperlink"/>
              </w:rPr>
              <w:t>Stratification and Linking Schools</w:t>
            </w:r>
            <w:r w:rsidR="00B36DD6">
              <w:rPr>
                <w:webHidden/>
              </w:rPr>
              <w:tab/>
            </w:r>
            <w:r w:rsidR="00B36DD6">
              <w:rPr>
                <w:webHidden/>
              </w:rPr>
              <w:fldChar w:fldCharType="begin"/>
            </w:r>
            <w:r w:rsidR="00B36DD6">
              <w:rPr>
                <w:webHidden/>
              </w:rPr>
              <w:instrText xml:space="preserve"> PAGEREF _Toc389046020 \h </w:instrText>
            </w:r>
            <w:r w:rsidR="00B36DD6">
              <w:rPr>
                <w:webHidden/>
              </w:rPr>
            </w:r>
            <w:r w:rsidR="00B36DD6">
              <w:rPr>
                <w:webHidden/>
              </w:rPr>
              <w:fldChar w:fldCharType="separate"/>
            </w:r>
            <w:r>
              <w:rPr>
                <w:webHidden/>
              </w:rPr>
              <w:t>10</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1" w:history="1">
            <w:r w:rsidR="00B36DD6" w:rsidRPr="00420B64">
              <w:rPr>
                <w:rStyle w:val="Hyperlink"/>
                <w:rFonts w:cstheme="majorBidi"/>
                <w:bCs/>
              </w:rPr>
              <w:t>Exhibit 2-8: Preliminary Stratum Definition and PSU Allocation to Strata for NYTS 2014</w:t>
            </w:r>
            <w:r w:rsidR="00B36DD6">
              <w:rPr>
                <w:webHidden/>
              </w:rPr>
              <w:tab/>
            </w:r>
            <w:r w:rsidR="00B36DD6">
              <w:rPr>
                <w:webHidden/>
              </w:rPr>
              <w:fldChar w:fldCharType="begin"/>
            </w:r>
            <w:r w:rsidR="00B36DD6">
              <w:rPr>
                <w:webHidden/>
              </w:rPr>
              <w:instrText xml:space="preserve"> PAGEREF _Toc389046021 \h </w:instrText>
            </w:r>
            <w:r w:rsidR="00B36DD6">
              <w:rPr>
                <w:webHidden/>
              </w:rPr>
            </w:r>
            <w:r w:rsidR="00B36DD6">
              <w:rPr>
                <w:webHidden/>
              </w:rPr>
              <w:fldChar w:fldCharType="separate"/>
            </w:r>
            <w:r>
              <w:rPr>
                <w:webHidden/>
              </w:rPr>
              <w:t>12</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2" w:history="1">
            <w:r w:rsidR="00B36DD6" w:rsidRPr="00420B64">
              <w:rPr>
                <w:rStyle w:val="Hyperlink"/>
              </w:rPr>
              <w:t xml:space="preserve">2.7 </w:t>
            </w:r>
            <w:r w:rsidR="00B36DD6">
              <w:rPr>
                <w:rFonts w:asciiTheme="minorHAnsi" w:eastAsiaTheme="minorEastAsia" w:hAnsiTheme="minorHAnsi" w:cstheme="minorBidi"/>
                <w:sz w:val="22"/>
                <w:szCs w:val="22"/>
              </w:rPr>
              <w:tab/>
            </w:r>
            <w:r w:rsidR="00B36DD6" w:rsidRPr="00420B64">
              <w:rPr>
                <w:rStyle w:val="Hyperlink"/>
              </w:rPr>
              <w:t>Sample Sizes</w:t>
            </w:r>
            <w:r w:rsidR="00B36DD6">
              <w:rPr>
                <w:webHidden/>
              </w:rPr>
              <w:tab/>
            </w:r>
            <w:r w:rsidR="00B36DD6">
              <w:rPr>
                <w:webHidden/>
              </w:rPr>
              <w:fldChar w:fldCharType="begin"/>
            </w:r>
            <w:r w:rsidR="00B36DD6">
              <w:rPr>
                <w:webHidden/>
              </w:rPr>
              <w:instrText xml:space="preserve"> PAGEREF _Toc389046022 \h </w:instrText>
            </w:r>
            <w:r w:rsidR="00B36DD6">
              <w:rPr>
                <w:webHidden/>
              </w:rPr>
            </w:r>
            <w:r w:rsidR="00B36DD6">
              <w:rPr>
                <w:webHidden/>
              </w:rPr>
              <w:fldChar w:fldCharType="separate"/>
            </w:r>
            <w:r>
              <w:rPr>
                <w:webHidden/>
              </w:rPr>
              <w:t>12</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3" w:history="1">
            <w:r w:rsidR="00B36DD6" w:rsidRPr="00420B64">
              <w:rPr>
                <w:rStyle w:val="Hyperlink"/>
                <w:rFonts w:cstheme="majorBidi"/>
                <w:bCs/>
              </w:rPr>
              <w:t>Exhibit 2-9: Planned Sample Sizes for the 2015 NYTS</w:t>
            </w:r>
            <w:r w:rsidR="00B36DD6">
              <w:rPr>
                <w:webHidden/>
              </w:rPr>
              <w:tab/>
            </w:r>
            <w:r w:rsidR="00B36DD6">
              <w:rPr>
                <w:webHidden/>
              </w:rPr>
              <w:fldChar w:fldCharType="begin"/>
            </w:r>
            <w:r w:rsidR="00B36DD6">
              <w:rPr>
                <w:webHidden/>
              </w:rPr>
              <w:instrText xml:space="preserve"> PAGEREF _Toc389046023 \h </w:instrText>
            </w:r>
            <w:r w:rsidR="00B36DD6">
              <w:rPr>
                <w:webHidden/>
              </w:rPr>
            </w:r>
            <w:r w:rsidR="00B36DD6">
              <w:rPr>
                <w:webHidden/>
              </w:rPr>
              <w:fldChar w:fldCharType="separate"/>
            </w:r>
            <w:r>
              <w:rPr>
                <w:webHidden/>
              </w:rPr>
              <w:t>14</w:t>
            </w:r>
            <w:r w:rsidR="00B36DD6">
              <w:rPr>
                <w:webHidden/>
              </w:rPr>
              <w:fldChar w:fldCharType="end"/>
            </w:r>
          </w:hyperlink>
        </w:p>
        <w:p w:rsidR="00B36DD6" w:rsidRDefault="007C19E4" w:rsidP="00907E5C">
          <w:pPr>
            <w:pStyle w:val="TOC1"/>
            <w:rPr>
              <w:rFonts w:asciiTheme="minorHAnsi" w:eastAsiaTheme="minorEastAsia" w:hAnsiTheme="minorHAnsi" w:cstheme="minorBidi"/>
              <w:noProof/>
              <w:sz w:val="22"/>
              <w:szCs w:val="22"/>
            </w:rPr>
          </w:pPr>
          <w:hyperlink w:anchor="_Toc389046024" w:history="1">
            <w:r w:rsidR="00B36DD6" w:rsidRPr="00420B64">
              <w:rPr>
                <w:rStyle w:val="Hyperlink"/>
                <w:noProof/>
              </w:rPr>
              <w:t>Chapter 3— Sampling Methods</w:t>
            </w:r>
            <w:r w:rsidR="00B36DD6">
              <w:rPr>
                <w:noProof/>
                <w:webHidden/>
              </w:rPr>
              <w:tab/>
            </w:r>
            <w:r w:rsidR="00B36DD6">
              <w:rPr>
                <w:noProof/>
                <w:webHidden/>
              </w:rPr>
              <w:fldChar w:fldCharType="begin"/>
            </w:r>
            <w:r w:rsidR="00B36DD6">
              <w:rPr>
                <w:noProof/>
                <w:webHidden/>
              </w:rPr>
              <w:instrText xml:space="preserve"> PAGEREF _Toc389046024 \h </w:instrText>
            </w:r>
            <w:r w:rsidR="00B36DD6">
              <w:rPr>
                <w:noProof/>
                <w:webHidden/>
              </w:rPr>
            </w:r>
            <w:r w:rsidR="00B36DD6">
              <w:rPr>
                <w:noProof/>
                <w:webHidden/>
              </w:rPr>
              <w:fldChar w:fldCharType="separate"/>
            </w:r>
            <w:r>
              <w:rPr>
                <w:noProof/>
                <w:webHidden/>
              </w:rPr>
              <w:t>16</w:t>
            </w:r>
            <w:r w:rsidR="00B36DD6">
              <w:rPr>
                <w:noProof/>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5" w:history="1">
            <w:r w:rsidR="00B36DD6" w:rsidRPr="00420B64">
              <w:rPr>
                <w:rStyle w:val="Hyperlink"/>
              </w:rPr>
              <w:t>3.1</w:t>
            </w:r>
            <w:r w:rsidR="00B36DD6">
              <w:rPr>
                <w:rFonts w:asciiTheme="minorHAnsi" w:eastAsiaTheme="minorEastAsia" w:hAnsiTheme="minorHAnsi" w:cstheme="minorBidi"/>
                <w:sz w:val="22"/>
                <w:szCs w:val="22"/>
              </w:rPr>
              <w:tab/>
            </w:r>
            <w:r w:rsidR="00B36DD6" w:rsidRPr="00420B64">
              <w:rPr>
                <w:rStyle w:val="Hyperlink"/>
              </w:rPr>
              <w:t>PSU Selection</w:t>
            </w:r>
            <w:r w:rsidR="00B36DD6">
              <w:rPr>
                <w:webHidden/>
              </w:rPr>
              <w:tab/>
            </w:r>
            <w:r w:rsidR="00B36DD6">
              <w:rPr>
                <w:webHidden/>
              </w:rPr>
              <w:fldChar w:fldCharType="begin"/>
            </w:r>
            <w:r w:rsidR="00B36DD6">
              <w:rPr>
                <w:webHidden/>
              </w:rPr>
              <w:instrText xml:space="preserve"> PAGEREF _Toc389046025 \h </w:instrText>
            </w:r>
            <w:r w:rsidR="00B36DD6">
              <w:rPr>
                <w:webHidden/>
              </w:rPr>
            </w:r>
            <w:r w:rsidR="00B36DD6">
              <w:rPr>
                <w:webHidden/>
              </w:rPr>
              <w:fldChar w:fldCharType="separate"/>
            </w:r>
            <w:r>
              <w:rPr>
                <w:webHidden/>
              </w:rPr>
              <w:t>16</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6" w:history="1">
            <w:r w:rsidR="00B36DD6" w:rsidRPr="00420B64">
              <w:rPr>
                <w:rStyle w:val="Hyperlink"/>
              </w:rPr>
              <w:t>3.2</w:t>
            </w:r>
            <w:r w:rsidR="00B36DD6">
              <w:rPr>
                <w:rFonts w:asciiTheme="minorHAnsi" w:eastAsiaTheme="minorEastAsia" w:hAnsiTheme="minorHAnsi" w:cstheme="minorBidi"/>
                <w:sz w:val="22"/>
                <w:szCs w:val="22"/>
              </w:rPr>
              <w:tab/>
            </w:r>
            <w:r w:rsidR="00B36DD6" w:rsidRPr="00420B64">
              <w:rPr>
                <w:rStyle w:val="Hyperlink"/>
              </w:rPr>
              <w:t>School Selection</w:t>
            </w:r>
            <w:r w:rsidR="00B36DD6">
              <w:rPr>
                <w:webHidden/>
              </w:rPr>
              <w:tab/>
            </w:r>
            <w:r w:rsidR="00B36DD6">
              <w:rPr>
                <w:webHidden/>
              </w:rPr>
              <w:fldChar w:fldCharType="begin"/>
            </w:r>
            <w:r w:rsidR="00B36DD6">
              <w:rPr>
                <w:webHidden/>
              </w:rPr>
              <w:instrText xml:space="preserve"> PAGEREF _Toc389046026 \h </w:instrText>
            </w:r>
            <w:r w:rsidR="00B36DD6">
              <w:rPr>
                <w:webHidden/>
              </w:rPr>
            </w:r>
            <w:r w:rsidR="00B36DD6">
              <w:rPr>
                <w:webHidden/>
              </w:rPr>
              <w:fldChar w:fldCharType="separate"/>
            </w:r>
            <w:r>
              <w:rPr>
                <w:webHidden/>
              </w:rPr>
              <w:t>17</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7" w:history="1">
            <w:r w:rsidR="00B36DD6" w:rsidRPr="00420B64">
              <w:rPr>
                <w:rStyle w:val="Hyperlink"/>
              </w:rPr>
              <w:t>3.3</w:t>
            </w:r>
            <w:r w:rsidR="00B36DD6">
              <w:rPr>
                <w:rFonts w:asciiTheme="minorHAnsi" w:eastAsiaTheme="minorEastAsia" w:hAnsiTheme="minorHAnsi" w:cstheme="minorBidi"/>
                <w:sz w:val="22"/>
                <w:szCs w:val="22"/>
              </w:rPr>
              <w:tab/>
            </w:r>
            <w:r w:rsidR="00B36DD6" w:rsidRPr="00420B64">
              <w:rPr>
                <w:rStyle w:val="Hyperlink"/>
              </w:rPr>
              <w:t>Grades</w:t>
            </w:r>
            <w:r w:rsidR="00B36DD6">
              <w:rPr>
                <w:webHidden/>
              </w:rPr>
              <w:tab/>
            </w:r>
            <w:r w:rsidR="00B36DD6">
              <w:rPr>
                <w:webHidden/>
              </w:rPr>
              <w:fldChar w:fldCharType="begin"/>
            </w:r>
            <w:r w:rsidR="00B36DD6">
              <w:rPr>
                <w:webHidden/>
              </w:rPr>
              <w:instrText xml:space="preserve"> PAGEREF _Toc389046027 \h </w:instrText>
            </w:r>
            <w:r w:rsidR="00B36DD6">
              <w:rPr>
                <w:webHidden/>
              </w:rPr>
            </w:r>
            <w:r w:rsidR="00B36DD6">
              <w:rPr>
                <w:webHidden/>
              </w:rPr>
              <w:fldChar w:fldCharType="separate"/>
            </w:r>
            <w:r>
              <w:rPr>
                <w:webHidden/>
              </w:rPr>
              <w:t>18</w:t>
            </w:r>
            <w:r w:rsidR="00B36DD6">
              <w:rPr>
                <w:webHidden/>
              </w:rPr>
              <w:fldChar w:fldCharType="end"/>
            </w:r>
          </w:hyperlink>
        </w:p>
        <w:p w:rsidR="00B36DD6" w:rsidRDefault="007C19E4">
          <w:pPr>
            <w:pStyle w:val="TOC3"/>
            <w:rPr>
              <w:rFonts w:asciiTheme="minorHAnsi" w:eastAsiaTheme="minorEastAsia" w:hAnsiTheme="minorHAnsi" w:cstheme="minorBidi"/>
              <w:sz w:val="22"/>
              <w:szCs w:val="22"/>
            </w:rPr>
          </w:pPr>
          <w:hyperlink w:anchor="_Toc389046028" w:history="1">
            <w:r w:rsidR="00B36DD6" w:rsidRPr="00420B64">
              <w:rPr>
                <w:rStyle w:val="Hyperlink"/>
              </w:rPr>
              <w:t>3.4</w:t>
            </w:r>
            <w:r w:rsidR="00B36DD6">
              <w:rPr>
                <w:rFonts w:asciiTheme="minorHAnsi" w:eastAsiaTheme="minorEastAsia" w:hAnsiTheme="minorHAnsi" w:cstheme="minorBidi"/>
                <w:sz w:val="22"/>
                <w:szCs w:val="22"/>
              </w:rPr>
              <w:tab/>
            </w:r>
            <w:r w:rsidR="00B36DD6" w:rsidRPr="00420B64">
              <w:rPr>
                <w:rStyle w:val="Hyperlink"/>
              </w:rPr>
              <w:t>Classes</w:t>
            </w:r>
            <w:r w:rsidR="00B36DD6">
              <w:rPr>
                <w:webHidden/>
              </w:rPr>
              <w:tab/>
            </w:r>
            <w:r w:rsidR="00B36DD6">
              <w:rPr>
                <w:webHidden/>
              </w:rPr>
              <w:fldChar w:fldCharType="begin"/>
            </w:r>
            <w:r w:rsidR="00B36DD6">
              <w:rPr>
                <w:webHidden/>
              </w:rPr>
              <w:instrText xml:space="preserve"> PAGEREF _Toc389046028 \h </w:instrText>
            </w:r>
            <w:r w:rsidR="00B36DD6">
              <w:rPr>
                <w:webHidden/>
              </w:rPr>
            </w:r>
            <w:r w:rsidR="00B36DD6">
              <w:rPr>
                <w:webHidden/>
              </w:rPr>
              <w:fldChar w:fldCharType="separate"/>
            </w:r>
            <w:r>
              <w:rPr>
                <w:webHidden/>
              </w:rPr>
              <w:t>18</w:t>
            </w:r>
            <w:r w:rsidR="00B36DD6">
              <w:rPr>
                <w:webHidden/>
              </w:rPr>
              <w:fldChar w:fldCharType="end"/>
            </w:r>
          </w:hyperlink>
        </w:p>
        <w:p w:rsidR="00B36DD6" w:rsidRDefault="007C19E4" w:rsidP="00907E5C">
          <w:pPr>
            <w:pStyle w:val="TOC1"/>
            <w:rPr>
              <w:rFonts w:asciiTheme="minorHAnsi" w:eastAsiaTheme="minorEastAsia" w:hAnsiTheme="minorHAnsi" w:cstheme="minorBidi"/>
              <w:noProof/>
              <w:sz w:val="22"/>
              <w:szCs w:val="22"/>
            </w:rPr>
          </w:pPr>
          <w:hyperlink w:anchor="_Toc389046029" w:history="1">
            <w:r w:rsidR="00B36DD6" w:rsidRPr="00420B64">
              <w:rPr>
                <w:rStyle w:val="Hyperlink"/>
                <w:noProof/>
              </w:rPr>
              <w:t>Chapter 4—Weighting</w:t>
            </w:r>
            <w:r w:rsidR="00B36DD6">
              <w:rPr>
                <w:noProof/>
                <w:webHidden/>
              </w:rPr>
              <w:tab/>
            </w:r>
            <w:r w:rsidR="00B36DD6">
              <w:rPr>
                <w:noProof/>
                <w:webHidden/>
              </w:rPr>
              <w:fldChar w:fldCharType="begin"/>
            </w:r>
            <w:r w:rsidR="00B36DD6">
              <w:rPr>
                <w:noProof/>
                <w:webHidden/>
              </w:rPr>
              <w:instrText xml:space="preserve"> PAGEREF _Toc389046029 \h </w:instrText>
            </w:r>
            <w:r w:rsidR="00B36DD6">
              <w:rPr>
                <w:noProof/>
                <w:webHidden/>
              </w:rPr>
            </w:r>
            <w:r w:rsidR="00B36DD6">
              <w:rPr>
                <w:noProof/>
                <w:webHidden/>
              </w:rPr>
              <w:fldChar w:fldCharType="separate"/>
            </w:r>
            <w:r>
              <w:rPr>
                <w:noProof/>
                <w:webHidden/>
              </w:rPr>
              <w:t>20</w:t>
            </w:r>
            <w:r w:rsidR="00B36DD6">
              <w:rPr>
                <w:noProof/>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30" w:history="1">
            <w:r w:rsidR="00B36DD6" w:rsidRPr="00420B64">
              <w:rPr>
                <w:rStyle w:val="Hyperlink"/>
              </w:rPr>
              <w:t>4.1</w:t>
            </w:r>
            <w:r w:rsidR="00B36DD6">
              <w:rPr>
                <w:rFonts w:asciiTheme="minorHAnsi" w:eastAsiaTheme="minorEastAsia" w:hAnsiTheme="minorHAnsi" w:cstheme="minorBidi"/>
                <w:sz w:val="22"/>
                <w:szCs w:val="22"/>
              </w:rPr>
              <w:tab/>
            </w:r>
            <w:r w:rsidR="00B36DD6" w:rsidRPr="00420B64">
              <w:rPr>
                <w:rStyle w:val="Hyperlink"/>
              </w:rPr>
              <w:t>Overview</w:t>
            </w:r>
            <w:r w:rsidR="00B36DD6">
              <w:rPr>
                <w:webHidden/>
              </w:rPr>
              <w:tab/>
            </w:r>
            <w:r w:rsidR="00B36DD6">
              <w:rPr>
                <w:webHidden/>
              </w:rPr>
              <w:fldChar w:fldCharType="begin"/>
            </w:r>
            <w:r w:rsidR="00B36DD6">
              <w:rPr>
                <w:webHidden/>
              </w:rPr>
              <w:instrText xml:space="preserve"> PAGEREF _Toc389046030 \h </w:instrText>
            </w:r>
            <w:r w:rsidR="00B36DD6">
              <w:rPr>
                <w:webHidden/>
              </w:rPr>
            </w:r>
            <w:r w:rsidR="00B36DD6">
              <w:rPr>
                <w:webHidden/>
              </w:rPr>
              <w:fldChar w:fldCharType="separate"/>
            </w:r>
            <w:r>
              <w:rPr>
                <w:webHidden/>
              </w:rPr>
              <w:t>20</w:t>
            </w:r>
            <w:r w:rsidR="00B36DD6">
              <w:rPr>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31" w:history="1">
            <w:r w:rsidR="00B36DD6" w:rsidRPr="00420B64">
              <w:rPr>
                <w:rStyle w:val="Hyperlink"/>
              </w:rPr>
              <w:t>4.2</w:t>
            </w:r>
            <w:r w:rsidR="00B36DD6">
              <w:rPr>
                <w:rFonts w:asciiTheme="minorHAnsi" w:eastAsiaTheme="minorEastAsia" w:hAnsiTheme="minorHAnsi" w:cstheme="minorBidi"/>
                <w:sz w:val="22"/>
                <w:szCs w:val="22"/>
              </w:rPr>
              <w:tab/>
            </w:r>
            <w:r w:rsidR="00B36DD6" w:rsidRPr="00420B64">
              <w:rPr>
                <w:rStyle w:val="Hyperlink"/>
              </w:rPr>
              <w:t>Sampling Weights</w:t>
            </w:r>
            <w:r w:rsidR="00B36DD6">
              <w:rPr>
                <w:webHidden/>
              </w:rPr>
              <w:tab/>
            </w:r>
            <w:r w:rsidR="00B36DD6">
              <w:rPr>
                <w:webHidden/>
              </w:rPr>
              <w:fldChar w:fldCharType="begin"/>
            </w:r>
            <w:r w:rsidR="00B36DD6">
              <w:rPr>
                <w:webHidden/>
              </w:rPr>
              <w:instrText xml:space="preserve"> PAGEREF _Toc389046031 \h </w:instrText>
            </w:r>
            <w:r w:rsidR="00B36DD6">
              <w:rPr>
                <w:webHidden/>
              </w:rPr>
            </w:r>
            <w:r w:rsidR="00B36DD6">
              <w:rPr>
                <w:webHidden/>
              </w:rPr>
              <w:fldChar w:fldCharType="separate"/>
            </w:r>
            <w:r>
              <w:rPr>
                <w:webHidden/>
              </w:rPr>
              <w:t>20</w:t>
            </w:r>
            <w:r w:rsidR="00B36DD6">
              <w:rPr>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32" w:history="1">
            <w:r w:rsidR="00B36DD6" w:rsidRPr="00420B64">
              <w:rPr>
                <w:rStyle w:val="Hyperlink"/>
              </w:rPr>
              <w:t>4.3</w:t>
            </w:r>
            <w:r w:rsidR="00B36DD6">
              <w:rPr>
                <w:rFonts w:asciiTheme="minorHAnsi" w:eastAsiaTheme="minorEastAsia" w:hAnsiTheme="minorHAnsi" w:cstheme="minorBidi"/>
                <w:sz w:val="22"/>
                <w:szCs w:val="22"/>
              </w:rPr>
              <w:tab/>
            </w:r>
            <w:r w:rsidR="00B36DD6" w:rsidRPr="00420B64">
              <w:rPr>
                <w:rStyle w:val="Hyperlink"/>
              </w:rPr>
              <w:t>Non-Response Adjustments</w:t>
            </w:r>
            <w:r w:rsidR="00B36DD6">
              <w:rPr>
                <w:webHidden/>
              </w:rPr>
              <w:tab/>
            </w:r>
            <w:r w:rsidR="00B36DD6">
              <w:rPr>
                <w:webHidden/>
              </w:rPr>
              <w:fldChar w:fldCharType="begin"/>
            </w:r>
            <w:r w:rsidR="00B36DD6">
              <w:rPr>
                <w:webHidden/>
              </w:rPr>
              <w:instrText xml:space="preserve"> PAGEREF _Toc389046032 \h </w:instrText>
            </w:r>
            <w:r w:rsidR="00B36DD6">
              <w:rPr>
                <w:webHidden/>
              </w:rPr>
            </w:r>
            <w:r w:rsidR="00B36DD6">
              <w:rPr>
                <w:webHidden/>
              </w:rPr>
              <w:fldChar w:fldCharType="separate"/>
            </w:r>
            <w:r>
              <w:rPr>
                <w:webHidden/>
              </w:rPr>
              <w:t>22</w:t>
            </w:r>
            <w:r w:rsidR="00B36DD6">
              <w:rPr>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33" w:history="1">
            <w:r w:rsidR="00B36DD6" w:rsidRPr="00420B64">
              <w:rPr>
                <w:rStyle w:val="Hyperlink"/>
              </w:rPr>
              <w:t>4.4</w:t>
            </w:r>
            <w:r w:rsidR="00B36DD6">
              <w:rPr>
                <w:rFonts w:asciiTheme="minorHAnsi" w:eastAsiaTheme="minorEastAsia" w:hAnsiTheme="minorHAnsi" w:cstheme="minorBidi"/>
                <w:sz w:val="22"/>
                <w:szCs w:val="22"/>
              </w:rPr>
              <w:tab/>
            </w:r>
            <w:r w:rsidR="00B36DD6" w:rsidRPr="00420B64">
              <w:rPr>
                <w:rStyle w:val="Hyperlink"/>
              </w:rPr>
              <w:t>Weight Trimming</w:t>
            </w:r>
            <w:r w:rsidR="00B36DD6">
              <w:rPr>
                <w:webHidden/>
              </w:rPr>
              <w:tab/>
            </w:r>
            <w:r w:rsidR="00B36DD6">
              <w:rPr>
                <w:webHidden/>
              </w:rPr>
              <w:fldChar w:fldCharType="begin"/>
            </w:r>
            <w:r w:rsidR="00B36DD6">
              <w:rPr>
                <w:webHidden/>
              </w:rPr>
              <w:instrText xml:space="preserve"> PAGEREF _Toc389046033 \h </w:instrText>
            </w:r>
            <w:r w:rsidR="00B36DD6">
              <w:rPr>
                <w:webHidden/>
              </w:rPr>
            </w:r>
            <w:r w:rsidR="00B36DD6">
              <w:rPr>
                <w:webHidden/>
              </w:rPr>
              <w:fldChar w:fldCharType="separate"/>
            </w:r>
            <w:r>
              <w:rPr>
                <w:webHidden/>
              </w:rPr>
              <w:t>23</w:t>
            </w:r>
            <w:r w:rsidR="00B36DD6">
              <w:rPr>
                <w:webHidden/>
              </w:rPr>
              <w:fldChar w:fldCharType="end"/>
            </w:r>
          </w:hyperlink>
        </w:p>
        <w:p w:rsidR="00B36DD6" w:rsidRDefault="007C19E4">
          <w:pPr>
            <w:pStyle w:val="TOC2"/>
            <w:rPr>
              <w:rFonts w:asciiTheme="minorHAnsi" w:eastAsiaTheme="minorEastAsia" w:hAnsiTheme="minorHAnsi" w:cstheme="minorBidi"/>
              <w:sz w:val="22"/>
              <w:szCs w:val="22"/>
            </w:rPr>
          </w:pPr>
          <w:hyperlink w:anchor="_Toc389046034" w:history="1">
            <w:r w:rsidR="00B36DD6" w:rsidRPr="00420B64">
              <w:rPr>
                <w:rStyle w:val="Hyperlink"/>
              </w:rPr>
              <w:t>4.5</w:t>
            </w:r>
            <w:r w:rsidR="00B36DD6">
              <w:rPr>
                <w:rFonts w:asciiTheme="minorHAnsi" w:eastAsiaTheme="minorEastAsia" w:hAnsiTheme="minorHAnsi" w:cstheme="minorBidi"/>
                <w:sz w:val="22"/>
                <w:szCs w:val="22"/>
              </w:rPr>
              <w:tab/>
            </w:r>
            <w:r w:rsidR="00B36DD6" w:rsidRPr="00420B64">
              <w:rPr>
                <w:rStyle w:val="Hyperlink"/>
              </w:rPr>
              <w:t>Post-Stratification to National Student Population Estimates</w:t>
            </w:r>
            <w:r w:rsidR="00B36DD6">
              <w:rPr>
                <w:webHidden/>
              </w:rPr>
              <w:tab/>
            </w:r>
            <w:r w:rsidR="00B36DD6">
              <w:rPr>
                <w:webHidden/>
              </w:rPr>
              <w:fldChar w:fldCharType="begin"/>
            </w:r>
            <w:r w:rsidR="00B36DD6">
              <w:rPr>
                <w:webHidden/>
              </w:rPr>
              <w:instrText xml:space="preserve"> PAGEREF _Toc389046034 \h </w:instrText>
            </w:r>
            <w:r w:rsidR="00B36DD6">
              <w:rPr>
                <w:webHidden/>
              </w:rPr>
            </w:r>
            <w:r w:rsidR="00B36DD6">
              <w:rPr>
                <w:webHidden/>
              </w:rPr>
              <w:fldChar w:fldCharType="separate"/>
            </w:r>
            <w:r>
              <w:rPr>
                <w:webHidden/>
              </w:rPr>
              <w:t>24</w:t>
            </w:r>
            <w:r w:rsidR="00B36DD6">
              <w:rPr>
                <w:webHidden/>
              </w:rPr>
              <w:fldChar w:fldCharType="end"/>
            </w:r>
          </w:hyperlink>
        </w:p>
        <w:p w:rsidR="002E1A0E" w:rsidRDefault="002E1A0E">
          <w:r>
            <w:rPr>
              <w:b/>
              <w:bCs/>
              <w:noProof/>
            </w:rPr>
            <w:fldChar w:fldCharType="end"/>
          </w:r>
        </w:p>
      </w:sdtContent>
    </w:sdt>
    <w:p w:rsidR="005E1265" w:rsidRPr="00396F79" w:rsidRDefault="00E91C18" w:rsidP="00573761">
      <w:r>
        <w:t xml:space="preserve"> </w:t>
      </w:r>
      <w:r w:rsidR="00573761">
        <w:br w:type="page"/>
      </w:r>
    </w:p>
    <w:p w:rsidR="00FF16FA" w:rsidRDefault="00FF16FA" w:rsidP="00FF16FA">
      <w:pPr>
        <w:pStyle w:val="Heading1"/>
      </w:pPr>
      <w:bookmarkStart w:id="6" w:name="_Toc389046006"/>
      <w:r>
        <w:lastRenderedPageBreak/>
        <w:t>Chapter 1—Introduction</w:t>
      </w:r>
      <w:bookmarkEnd w:id="6"/>
    </w:p>
    <w:p w:rsidR="00FF16FA" w:rsidRPr="00FE2ABB" w:rsidRDefault="00FF16FA" w:rsidP="00FF16FA"/>
    <w:p w:rsidR="00FF16FA" w:rsidRPr="00FA2D63" w:rsidRDefault="00FF16FA" w:rsidP="00FF16FA">
      <w:pPr>
        <w:rPr>
          <w:szCs w:val="24"/>
        </w:rPr>
      </w:pPr>
      <w:r w:rsidRPr="00FA2D63">
        <w:rPr>
          <w:szCs w:val="24"/>
        </w:rPr>
        <w:t>The</w:t>
      </w:r>
      <w:r>
        <w:rPr>
          <w:szCs w:val="24"/>
        </w:rPr>
        <w:t xml:space="preserve"> </w:t>
      </w:r>
      <w:r w:rsidRPr="00FA2D63">
        <w:rPr>
          <w:szCs w:val="24"/>
        </w:rPr>
        <w:t>objective</w:t>
      </w:r>
      <w:r>
        <w:rPr>
          <w:szCs w:val="24"/>
        </w:rPr>
        <w:t xml:space="preserve"> </w:t>
      </w:r>
      <w:r w:rsidRPr="00FA2D63">
        <w:rPr>
          <w:szCs w:val="24"/>
        </w:rPr>
        <w:t>of</w:t>
      </w:r>
      <w:r>
        <w:rPr>
          <w:szCs w:val="24"/>
        </w:rPr>
        <w:t xml:space="preserve"> </w:t>
      </w:r>
      <w:r w:rsidRPr="00FA2D63">
        <w:rPr>
          <w:szCs w:val="24"/>
        </w:rPr>
        <w:t>the</w:t>
      </w:r>
      <w:r>
        <w:rPr>
          <w:szCs w:val="24"/>
        </w:rPr>
        <w:t xml:space="preserve"> </w:t>
      </w:r>
      <w:r w:rsidRPr="00FA2D63">
        <w:rPr>
          <w:szCs w:val="24"/>
        </w:rPr>
        <w:t>NYTS</w:t>
      </w:r>
      <w:r>
        <w:rPr>
          <w:szCs w:val="24"/>
        </w:rPr>
        <w:t xml:space="preserve"> </w:t>
      </w:r>
      <w:r w:rsidRPr="00FA2D63">
        <w:rPr>
          <w:szCs w:val="24"/>
        </w:rPr>
        <w:t>sampling</w:t>
      </w:r>
      <w:r>
        <w:rPr>
          <w:szCs w:val="24"/>
        </w:rPr>
        <w:t xml:space="preserve"> </w:t>
      </w:r>
      <w:r w:rsidRPr="00FA2D63">
        <w:rPr>
          <w:szCs w:val="24"/>
        </w:rPr>
        <w:t>design</w:t>
      </w:r>
      <w:r>
        <w:rPr>
          <w:szCs w:val="24"/>
        </w:rPr>
        <w:t xml:space="preserve"> i</w:t>
      </w:r>
      <w:r w:rsidRPr="00FA2D63">
        <w:rPr>
          <w:szCs w:val="24"/>
        </w:rPr>
        <w:t>s</w:t>
      </w:r>
      <w:r>
        <w:rPr>
          <w:szCs w:val="24"/>
        </w:rPr>
        <w:t xml:space="preserve"> </w:t>
      </w:r>
      <w:r w:rsidRPr="00FA2D63">
        <w:rPr>
          <w:szCs w:val="24"/>
        </w:rPr>
        <w:t>to</w:t>
      </w:r>
      <w:r>
        <w:rPr>
          <w:szCs w:val="24"/>
        </w:rPr>
        <w:t xml:space="preserve"> </w:t>
      </w:r>
      <w:r w:rsidRPr="00FA2D63">
        <w:rPr>
          <w:szCs w:val="24"/>
        </w:rPr>
        <w:t>support</w:t>
      </w:r>
      <w:r>
        <w:rPr>
          <w:szCs w:val="24"/>
        </w:rPr>
        <w:t xml:space="preserve"> </w:t>
      </w:r>
      <w:r w:rsidRPr="00FA2D63">
        <w:rPr>
          <w:szCs w:val="24"/>
        </w:rPr>
        <w:t>estimation</w:t>
      </w:r>
      <w:r>
        <w:rPr>
          <w:szCs w:val="24"/>
        </w:rPr>
        <w:t xml:space="preserve"> </w:t>
      </w:r>
      <w:r w:rsidRPr="00FA2D63">
        <w:rPr>
          <w:szCs w:val="24"/>
        </w:rPr>
        <w:t>of</w:t>
      </w:r>
      <w:r>
        <w:rPr>
          <w:szCs w:val="24"/>
        </w:rPr>
        <w:t xml:space="preserve"> </w:t>
      </w:r>
      <w:r w:rsidRPr="00FA2D63">
        <w:rPr>
          <w:szCs w:val="24"/>
        </w:rPr>
        <w:t>tobacco-related</w:t>
      </w:r>
      <w:r>
        <w:rPr>
          <w:szCs w:val="24"/>
        </w:rPr>
        <w:t xml:space="preserve"> </w:t>
      </w:r>
      <w:r w:rsidRPr="00FA2D63">
        <w:rPr>
          <w:szCs w:val="24"/>
        </w:rPr>
        <w:t>knowledge,</w:t>
      </w:r>
      <w:r>
        <w:rPr>
          <w:szCs w:val="24"/>
        </w:rPr>
        <w:t xml:space="preserve"> </w:t>
      </w:r>
      <w:r w:rsidRPr="00FA2D63">
        <w:rPr>
          <w:szCs w:val="24"/>
        </w:rPr>
        <w:t>attitudes,</w:t>
      </w:r>
      <w:r>
        <w:rPr>
          <w:szCs w:val="24"/>
        </w:rPr>
        <w:t xml:space="preserve"> </w:t>
      </w:r>
      <w:r w:rsidRPr="00FA2D63">
        <w:rPr>
          <w:szCs w:val="24"/>
        </w:rPr>
        <w:t>and</w:t>
      </w:r>
      <w:r>
        <w:rPr>
          <w:szCs w:val="24"/>
        </w:rPr>
        <w:t xml:space="preserve"> </w:t>
      </w:r>
      <w:r w:rsidRPr="00FA2D63">
        <w:rPr>
          <w:szCs w:val="24"/>
        </w:rPr>
        <w:t>behaviors</w:t>
      </w:r>
      <w:r>
        <w:rPr>
          <w:szCs w:val="24"/>
        </w:rPr>
        <w:t xml:space="preserve"> </w:t>
      </w:r>
      <w:r w:rsidRPr="00FA2D63">
        <w:rPr>
          <w:szCs w:val="24"/>
        </w:rPr>
        <w:t>in</w:t>
      </w:r>
      <w:r>
        <w:rPr>
          <w:szCs w:val="24"/>
        </w:rPr>
        <w:t xml:space="preserve"> </w:t>
      </w:r>
      <w:r w:rsidRPr="00FA2D63">
        <w:rPr>
          <w:szCs w:val="24"/>
        </w:rPr>
        <w:t>a</w:t>
      </w:r>
      <w:r>
        <w:rPr>
          <w:szCs w:val="24"/>
        </w:rPr>
        <w:t xml:space="preserve"> </w:t>
      </w:r>
      <w:r w:rsidRPr="00FA2D63">
        <w:rPr>
          <w:szCs w:val="24"/>
        </w:rPr>
        <w:t>national</w:t>
      </w:r>
      <w:r>
        <w:rPr>
          <w:szCs w:val="24"/>
        </w:rPr>
        <w:t xml:space="preserve"> </w:t>
      </w:r>
      <w:r w:rsidRPr="00FA2D63">
        <w:rPr>
          <w:szCs w:val="24"/>
        </w:rPr>
        <w:t>population</w:t>
      </w:r>
      <w:r>
        <w:rPr>
          <w:szCs w:val="24"/>
        </w:rPr>
        <w:t xml:space="preserve"> </w:t>
      </w:r>
      <w:r w:rsidRPr="00FA2D63">
        <w:rPr>
          <w:szCs w:val="24"/>
        </w:rPr>
        <w:t>of</w:t>
      </w:r>
      <w:r>
        <w:rPr>
          <w:szCs w:val="24"/>
        </w:rPr>
        <w:t xml:space="preserve"> </w:t>
      </w:r>
      <w:r w:rsidRPr="00FA2D63">
        <w:rPr>
          <w:szCs w:val="24"/>
        </w:rPr>
        <w:t>public</w:t>
      </w:r>
      <w:r w:rsidR="00E768EB">
        <w:rPr>
          <w:szCs w:val="24"/>
        </w:rPr>
        <w:t xml:space="preserve"> and non-public school</w:t>
      </w:r>
      <w:r>
        <w:rPr>
          <w:szCs w:val="24"/>
        </w:rPr>
        <w:t xml:space="preserve"> </w:t>
      </w:r>
      <w:r w:rsidRPr="00FA2D63">
        <w:rPr>
          <w:szCs w:val="24"/>
        </w:rPr>
        <w:t>students</w:t>
      </w:r>
      <w:r>
        <w:rPr>
          <w:szCs w:val="24"/>
        </w:rPr>
        <w:t xml:space="preserve"> </w:t>
      </w:r>
      <w:r w:rsidRPr="00FA2D63">
        <w:rPr>
          <w:szCs w:val="24"/>
        </w:rPr>
        <w:t>enrolled</w:t>
      </w:r>
      <w:r>
        <w:rPr>
          <w:szCs w:val="24"/>
        </w:rPr>
        <w:t xml:space="preserve"> </w:t>
      </w:r>
      <w:r w:rsidRPr="00FA2D63">
        <w:rPr>
          <w:szCs w:val="24"/>
        </w:rPr>
        <w:t>in</w:t>
      </w:r>
      <w:r>
        <w:rPr>
          <w:szCs w:val="24"/>
        </w:rPr>
        <w:t xml:space="preserve"> </w:t>
      </w:r>
      <w:r w:rsidRPr="00FA2D63">
        <w:rPr>
          <w:szCs w:val="24"/>
        </w:rPr>
        <w:t>grades</w:t>
      </w:r>
      <w:r>
        <w:rPr>
          <w:szCs w:val="24"/>
        </w:rPr>
        <w:t xml:space="preserve"> </w:t>
      </w:r>
      <w:r w:rsidRPr="00FA2D63">
        <w:rPr>
          <w:szCs w:val="24"/>
        </w:rPr>
        <w:t>6</w:t>
      </w:r>
      <w:r>
        <w:rPr>
          <w:szCs w:val="24"/>
        </w:rPr>
        <w:t xml:space="preserve"> </w:t>
      </w:r>
      <w:r w:rsidRPr="00FA2D63">
        <w:rPr>
          <w:szCs w:val="24"/>
        </w:rPr>
        <w:t>through</w:t>
      </w:r>
      <w:r>
        <w:rPr>
          <w:szCs w:val="24"/>
        </w:rPr>
        <w:t xml:space="preserve"> </w:t>
      </w:r>
      <w:r w:rsidRPr="00FA2D63">
        <w:rPr>
          <w:szCs w:val="24"/>
        </w:rPr>
        <w:t>12</w:t>
      </w:r>
      <w:r>
        <w:rPr>
          <w:szCs w:val="24"/>
        </w:rPr>
        <w:t xml:space="preserve"> </w:t>
      </w:r>
      <w:r w:rsidRPr="00FA2D63">
        <w:rPr>
          <w:szCs w:val="24"/>
        </w:rPr>
        <w:t>in</w:t>
      </w:r>
      <w:r>
        <w:rPr>
          <w:szCs w:val="24"/>
        </w:rPr>
        <w:t xml:space="preserve"> </w:t>
      </w:r>
      <w:r w:rsidRPr="00FA2D63">
        <w:rPr>
          <w:szCs w:val="24"/>
        </w:rPr>
        <w:t>the</w:t>
      </w:r>
      <w:r>
        <w:rPr>
          <w:szCs w:val="24"/>
        </w:rPr>
        <w:t xml:space="preserve"> </w:t>
      </w:r>
      <w:r w:rsidRPr="00FA2D63">
        <w:rPr>
          <w:szCs w:val="24"/>
        </w:rPr>
        <w:t>United</w:t>
      </w:r>
      <w:r>
        <w:rPr>
          <w:szCs w:val="24"/>
        </w:rPr>
        <w:t xml:space="preserve"> </w:t>
      </w:r>
      <w:r w:rsidRPr="00FA2D63">
        <w:rPr>
          <w:szCs w:val="24"/>
        </w:rPr>
        <w:t>States</w:t>
      </w:r>
      <w:r>
        <w:rPr>
          <w:szCs w:val="24"/>
        </w:rPr>
        <w:t xml:space="preserve">. </w:t>
      </w:r>
      <w:r w:rsidRPr="00FA2D63">
        <w:rPr>
          <w:szCs w:val="24"/>
        </w:rPr>
        <w:t>More</w:t>
      </w:r>
      <w:r>
        <w:rPr>
          <w:szCs w:val="24"/>
        </w:rPr>
        <w:t xml:space="preserve"> </w:t>
      </w:r>
      <w:r w:rsidRPr="00FA2D63">
        <w:rPr>
          <w:szCs w:val="24"/>
        </w:rPr>
        <w:t>specifically,</w:t>
      </w:r>
      <w:r>
        <w:rPr>
          <w:szCs w:val="24"/>
        </w:rPr>
        <w:t xml:space="preserve"> </w:t>
      </w:r>
      <w:r w:rsidRPr="00FA2D63">
        <w:rPr>
          <w:szCs w:val="24"/>
        </w:rPr>
        <w:t>the</w:t>
      </w:r>
      <w:r>
        <w:rPr>
          <w:szCs w:val="24"/>
        </w:rPr>
        <w:t xml:space="preserve"> </w:t>
      </w:r>
      <w:r w:rsidRPr="00FA2D63">
        <w:rPr>
          <w:szCs w:val="24"/>
        </w:rPr>
        <w:t>study</w:t>
      </w:r>
      <w:r>
        <w:rPr>
          <w:szCs w:val="24"/>
        </w:rPr>
        <w:t xml:space="preserve"> i</w:t>
      </w:r>
      <w:r w:rsidRPr="00FA2D63">
        <w:rPr>
          <w:szCs w:val="24"/>
        </w:rPr>
        <w:t>s</w:t>
      </w:r>
      <w:r>
        <w:rPr>
          <w:szCs w:val="24"/>
        </w:rPr>
        <w:t xml:space="preserve"> </w:t>
      </w:r>
      <w:r w:rsidRPr="00FA2D63">
        <w:rPr>
          <w:szCs w:val="24"/>
        </w:rPr>
        <w:t>designed</w:t>
      </w:r>
      <w:r>
        <w:rPr>
          <w:szCs w:val="24"/>
        </w:rPr>
        <w:t xml:space="preserve"> </w:t>
      </w:r>
      <w:r w:rsidRPr="00FA2D63">
        <w:rPr>
          <w:szCs w:val="24"/>
        </w:rPr>
        <w:t>to</w:t>
      </w:r>
      <w:r>
        <w:rPr>
          <w:szCs w:val="24"/>
        </w:rPr>
        <w:t xml:space="preserve"> </w:t>
      </w:r>
      <w:r w:rsidRPr="00FA2D63">
        <w:rPr>
          <w:szCs w:val="24"/>
        </w:rPr>
        <w:t>produce</w:t>
      </w:r>
      <w:r>
        <w:rPr>
          <w:szCs w:val="24"/>
        </w:rPr>
        <w:t xml:space="preserve"> </w:t>
      </w:r>
      <w:r w:rsidRPr="00FA2D63">
        <w:rPr>
          <w:szCs w:val="24"/>
        </w:rPr>
        <w:t>national</w:t>
      </w:r>
      <w:r>
        <w:rPr>
          <w:szCs w:val="24"/>
        </w:rPr>
        <w:t xml:space="preserve"> </w:t>
      </w:r>
      <w:r w:rsidRPr="00FA2D63">
        <w:rPr>
          <w:szCs w:val="24"/>
        </w:rPr>
        <w:t>estimates</w:t>
      </w:r>
      <w:r>
        <w:rPr>
          <w:szCs w:val="24"/>
        </w:rPr>
        <w:t xml:space="preserve"> </w:t>
      </w:r>
      <w:r w:rsidRPr="00FA2D63">
        <w:rPr>
          <w:szCs w:val="24"/>
        </w:rPr>
        <w:t>at</w:t>
      </w:r>
      <w:r>
        <w:rPr>
          <w:szCs w:val="24"/>
        </w:rPr>
        <w:t xml:space="preserve"> </w:t>
      </w:r>
      <w:r w:rsidRPr="00FA2D63">
        <w:rPr>
          <w:szCs w:val="24"/>
        </w:rPr>
        <w:t>a</w:t>
      </w:r>
      <w:r>
        <w:rPr>
          <w:szCs w:val="24"/>
        </w:rPr>
        <w:t xml:space="preserve"> </w:t>
      </w:r>
      <w:r w:rsidRPr="00FA2D63">
        <w:rPr>
          <w:szCs w:val="24"/>
        </w:rPr>
        <w:t>95%</w:t>
      </w:r>
      <w:r>
        <w:rPr>
          <w:szCs w:val="24"/>
        </w:rPr>
        <w:t xml:space="preserve"> </w:t>
      </w:r>
      <w:r w:rsidRPr="00FA2D63">
        <w:rPr>
          <w:szCs w:val="24"/>
        </w:rPr>
        <w:t>confidence</w:t>
      </w:r>
      <w:r>
        <w:rPr>
          <w:szCs w:val="24"/>
        </w:rPr>
        <w:t xml:space="preserve"> </w:t>
      </w:r>
      <w:r w:rsidRPr="00FA2D63">
        <w:rPr>
          <w:szCs w:val="24"/>
        </w:rPr>
        <w:t>level</w:t>
      </w:r>
      <w:r>
        <w:rPr>
          <w:szCs w:val="24"/>
        </w:rPr>
        <w:t xml:space="preserve"> </w:t>
      </w:r>
      <w:r w:rsidRPr="00FA2D63">
        <w:rPr>
          <w:szCs w:val="24"/>
        </w:rPr>
        <w:t>by</w:t>
      </w:r>
      <w:r>
        <w:rPr>
          <w:szCs w:val="24"/>
        </w:rPr>
        <w:t xml:space="preserve"> </w:t>
      </w:r>
      <w:r w:rsidRPr="00FA2D63">
        <w:rPr>
          <w:szCs w:val="24"/>
        </w:rPr>
        <w:t>school</w:t>
      </w:r>
      <w:r>
        <w:rPr>
          <w:szCs w:val="24"/>
        </w:rPr>
        <w:t xml:space="preserve"> </w:t>
      </w:r>
      <w:r w:rsidRPr="00FA2D63">
        <w:rPr>
          <w:szCs w:val="24"/>
        </w:rPr>
        <w:t>level</w:t>
      </w:r>
      <w:r>
        <w:rPr>
          <w:szCs w:val="24"/>
        </w:rPr>
        <w:t xml:space="preserve"> </w:t>
      </w:r>
      <w:r w:rsidRPr="00FA2D63">
        <w:rPr>
          <w:szCs w:val="24"/>
        </w:rPr>
        <w:t>(middle</w:t>
      </w:r>
      <w:r>
        <w:rPr>
          <w:szCs w:val="24"/>
        </w:rPr>
        <w:t xml:space="preserve"> </w:t>
      </w:r>
      <w:r w:rsidRPr="00FA2D63">
        <w:rPr>
          <w:szCs w:val="24"/>
        </w:rPr>
        <w:t>school</w:t>
      </w:r>
      <w:r>
        <w:rPr>
          <w:szCs w:val="24"/>
        </w:rPr>
        <w:t xml:space="preserve"> </w:t>
      </w:r>
      <w:r w:rsidRPr="00FA2D63">
        <w:rPr>
          <w:szCs w:val="24"/>
        </w:rPr>
        <w:t>and</w:t>
      </w:r>
      <w:r>
        <w:rPr>
          <w:szCs w:val="24"/>
        </w:rPr>
        <w:t xml:space="preserve"> </w:t>
      </w:r>
      <w:r w:rsidRPr="00FA2D63">
        <w:rPr>
          <w:szCs w:val="24"/>
        </w:rPr>
        <w:t>high</w:t>
      </w:r>
      <w:r>
        <w:rPr>
          <w:szCs w:val="24"/>
        </w:rPr>
        <w:t xml:space="preserve"> </w:t>
      </w:r>
      <w:r w:rsidRPr="00FA2D63">
        <w:rPr>
          <w:szCs w:val="24"/>
        </w:rPr>
        <w:t>school),</w:t>
      </w:r>
      <w:r>
        <w:rPr>
          <w:szCs w:val="24"/>
        </w:rPr>
        <w:t xml:space="preserve"> </w:t>
      </w:r>
      <w:r w:rsidRPr="00FA2D63">
        <w:rPr>
          <w:szCs w:val="24"/>
        </w:rPr>
        <w:t>by</w:t>
      </w:r>
      <w:r>
        <w:rPr>
          <w:szCs w:val="24"/>
        </w:rPr>
        <w:t xml:space="preserve"> </w:t>
      </w:r>
      <w:r w:rsidRPr="00FA2D63">
        <w:rPr>
          <w:szCs w:val="24"/>
        </w:rPr>
        <w:t>grade</w:t>
      </w:r>
      <w:r>
        <w:rPr>
          <w:szCs w:val="24"/>
        </w:rPr>
        <w:t xml:space="preserve"> </w:t>
      </w:r>
      <w:r w:rsidRPr="00FA2D63">
        <w:rPr>
          <w:szCs w:val="24"/>
        </w:rPr>
        <w:t>(6,</w:t>
      </w:r>
      <w:r>
        <w:rPr>
          <w:szCs w:val="24"/>
        </w:rPr>
        <w:t xml:space="preserve"> </w:t>
      </w:r>
      <w:r w:rsidRPr="00FA2D63">
        <w:rPr>
          <w:szCs w:val="24"/>
        </w:rPr>
        <w:t>7,</w:t>
      </w:r>
      <w:r>
        <w:rPr>
          <w:szCs w:val="24"/>
        </w:rPr>
        <w:t xml:space="preserve"> </w:t>
      </w:r>
      <w:r w:rsidRPr="00FA2D63">
        <w:rPr>
          <w:szCs w:val="24"/>
        </w:rPr>
        <w:t>8,</w:t>
      </w:r>
      <w:r>
        <w:rPr>
          <w:szCs w:val="24"/>
        </w:rPr>
        <w:t xml:space="preserve"> </w:t>
      </w:r>
      <w:r w:rsidRPr="00FA2D63">
        <w:rPr>
          <w:szCs w:val="24"/>
        </w:rPr>
        <w:t>9,</w:t>
      </w:r>
      <w:r>
        <w:rPr>
          <w:szCs w:val="24"/>
        </w:rPr>
        <w:t xml:space="preserve"> </w:t>
      </w:r>
      <w:r w:rsidRPr="00FA2D63">
        <w:rPr>
          <w:szCs w:val="24"/>
        </w:rPr>
        <w:t>10,</w:t>
      </w:r>
      <w:r>
        <w:rPr>
          <w:szCs w:val="24"/>
        </w:rPr>
        <w:t xml:space="preserve"> </w:t>
      </w:r>
      <w:r w:rsidRPr="00FA2D63">
        <w:rPr>
          <w:szCs w:val="24"/>
        </w:rPr>
        <w:t>11,</w:t>
      </w:r>
      <w:r>
        <w:rPr>
          <w:szCs w:val="24"/>
        </w:rPr>
        <w:t xml:space="preserve"> </w:t>
      </w:r>
      <w:r w:rsidRPr="00FA2D63">
        <w:rPr>
          <w:szCs w:val="24"/>
        </w:rPr>
        <w:t>and</w:t>
      </w:r>
      <w:r>
        <w:rPr>
          <w:szCs w:val="24"/>
        </w:rPr>
        <w:t xml:space="preserve"> </w:t>
      </w:r>
      <w:r w:rsidRPr="00FA2D63">
        <w:rPr>
          <w:szCs w:val="24"/>
        </w:rPr>
        <w:t>12),</w:t>
      </w:r>
      <w:r>
        <w:rPr>
          <w:szCs w:val="24"/>
        </w:rPr>
        <w:t xml:space="preserve"> </w:t>
      </w:r>
      <w:r w:rsidRPr="00FA2D63">
        <w:rPr>
          <w:szCs w:val="24"/>
        </w:rPr>
        <w:t>by</w:t>
      </w:r>
      <w:r>
        <w:rPr>
          <w:szCs w:val="24"/>
        </w:rPr>
        <w:t xml:space="preserve"> </w:t>
      </w:r>
      <w:r w:rsidR="005B1D66">
        <w:rPr>
          <w:szCs w:val="24"/>
        </w:rPr>
        <w:t>sex</w:t>
      </w:r>
      <w:r w:rsidRPr="00FA2D63">
        <w:rPr>
          <w:szCs w:val="24"/>
        </w:rPr>
        <w:t>,</w:t>
      </w:r>
      <w:r>
        <w:rPr>
          <w:szCs w:val="24"/>
        </w:rPr>
        <w:t xml:space="preserve"> </w:t>
      </w:r>
      <w:r w:rsidRPr="00FA2D63">
        <w:rPr>
          <w:szCs w:val="24"/>
        </w:rPr>
        <w:t>and</w:t>
      </w:r>
      <w:r>
        <w:rPr>
          <w:szCs w:val="24"/>
        </w:rPr>
        <w:t xml:space="preserve"> </w:t>
      </w:r>
      <w:r w:rsidRPr="00FA2D63">
        <w:rPr>
          <w:szCs w:val="24"/>
        </w:rPr>
        <w:t>by</w:t>
      </w:r>
      <w:r>
        <w:rPr>
          <w:szCs w:val="24"/>
        </w:rPr>
        <w:t xml:space="preserve"> </w:t>
      </w:r>
      <w:r w:rsidRPr="00FA2D63">
        <w:rPr>
          <w:szCs w:val="24"/>
        </w:rPr>
        <w:t>race/ethnicity</w:t>
      </w:r>
      <w:r>
        <w:rPr>
          <w:szCs w:val="24"/>
        </w:rPr>
        <w:t xml:space="preserve"> </w:t>
      </w:r>
      <w:r w:rsidRPr="00FA2D63">
        <w:rPr>
          <w:szCs w:val="24"/>
        </w:rPr>
        <w:t>for</w:t>
      </w:r>
      <w:r>
        <w:rPr>
          <w:szCs w:val="24"/>
        </w:rPr>
        <w:t xml:space="preserve"> </w:t>
      </w:r>
      <w:r w:rsidRPr="00FA2D63">
        <w:rPr>
          <w:szCs w:val="24"/>
        </w:rPr>
        <w:t>non-Hispanic</w:t>
      </w:r>
      <w:r>
        <w:rPr>
          <w:szCs w:val="24"/>
        </w:rPr>
        <w:t xml:space="preserve"> </w:t>
      </w:r>
      <w:r w:rsidRPr="00FA2D63">
        <w:rPr>
          <w:szCs w:val="24"/>
        </w:rPr>
        <w:t>white,</w:t>
      </w:r>
      <w:r>
        <w:rPr>
          <w:szCs w:val="24"/>
        </w:rPr>
        <w:t xml:space="preserve"> </w:t>
      </w:r>
      <w:r w:rsidRPr="00FA2D63">
        <w:rPr>
          <w:szCs w:val="24"/>
        </w:rPr>
        <w:t>non-Hispanic</w:t>
      </w:r>
      <w:r>
        <w:rPr>
          <w:szCs w:val="24"/>
        </w:rPr>
        <w:t xml:space="preserve"> </w:t>
      </w:r>
      <w:proofErr w:type="spellStart"/>
      <w:r w:rsidR="00025FFC">
        <w:rPr>
          <w:szCs w:val="24"/>
        </w:rPr>
        <w:t>non-Hispanic</w:t>
      </w:r>
      <w:proofErr w:type="spellEnd"/>
      <w:r w:rsidR="00025FFC">
        <w:rPr>
          <w:szCs w:val="24"/>
        </w:rPr>
        <w:t xml:space="preserve"> black</w:t>
      </w:r>
      <w:r w:rsidRPr="00FA2D63">
        <w:rPr>
          <w:szCs w:val="24"/>
        </w:rPr>
        <w:t>,</w:t>
      </w:r>
      <w:r>
        <w:rPr>
          <w:szCs w:val="24"/>
        </w:rPr>
        <w:t xml:space="preserve"> </w:t>
      </w:r>
      <w:r w:rsidRPr="00FA2D63">
        <w:rPr>
          <w:szCs w:val="24"/>
        </w:rPr>
        <w:t>and</w:t>
      </w:r>
      <w:r>
        <w:rPr>
          <w:szCs w:val="24"/>
        </w:rPr>
        <w:t xml:space="preserve"> </w:t>
      </w:r>
      <w:r w:rsidRPr="00FA2D63">
        <w:rPr>
          <w:szCs w:val="24"/>
        </w:rPr>
        <w:t>Hispanic</w:t>
      </w:r>
      <w:r>
        <w:rPr>
          <w:szCs w:val="24"/>
        </w:rPr>
        <w:t xml:space="preserve"> </w:t>
      </w:r>
      <w:r w:rsidRPr="00FA2D63">
        <w:rPr>
          <w:szCs w:val="24"/>
        </w:rPr>
        <w:t>students</w:t>
      </w:r>
      <w:r>
        <w:rPr>
          <w:szCs w:val="24"/>
        </w:rPr>
        <w:t xml:space="preserve">. </w:t>
      </w:r>
      <w:r w:rsidRPr="00FA2D63">
        <w:rPr>
          <w:szCs w:val="24"/>
        </w:rPr>
        <w:t>Additional</w:t>
      </w:r>
      <w:r>
        <w:rPr>
          <w:szCs w:val="24"/>
        </w:rPr>
        <w:t xml:space="preserve"> </w:t>
      </w:r>
      <w:r w:rsidRPr="00FA2D63">
        <w:rPr>
          <w:szCs w:val="24"/>
        </w:rPr>
        <w:t>estimates,</w:t>
      </w:r>
      <w:r>
        <w:rPr>
          <w:szCs w:val="24"/>
        </w:rPr>
        <w:t xml:space="preserve"> </w:t>
      </w:r>
      <w:r w:rsidRPr="00FA2D63">
        <w:rPr>
          <w:szCs w:val="24"/>
        </w:rPr>
        <w:t>such</w:t>
      </w:r>
      <w:r>
        <w:rPr>
          <w:szCs w:val="24"/>
        </w:rPr>
        <w:t xml:space="preserve"> </w:t>
      </w:r>
      <w:r w:rsidRPr="00FA2D63">
        <w:rPr>
          <w:szCs w:val="24"/>
        </w:rPr>
        <w:t>as</w:t>
      </w:r>
      <w:r>
        <w:rPr>
          <w:szCs w:val="24"/>
        </w:rPr>
        <w:t xml:space="preserve"> </w:t>
      </w:r>
      <w:r w:rsidRPr="00FA2D63">
        <w:rPr>
          <w:szCs w:val="24"/>
        </w:rPr>
        <w:t>cross-tabulations</w:t>
      </w:r>
      <w:r>
        <w:rPr>
          <w:szCs w:val="24"/>
        </w:rPr>
        <w:t xml:space="preserve"> </w:t>
      </w:r>
      <w:r w:rsidRPr="00FA2D63">
        <w:rPr>
          <w:szCs w:val="24"/>
        </w:rPr>
        <w:t>of</w:t>
      </w:r>
      <w:r>
        <w:rPr>
          <w:szCs w:val="24"/>
        </w:rPr>
        <w:t xml:space="preserve"> </w:t>
      </w:r>
      <w:r w:rsidRPr="00FA2D63">
        <w:rPr>
          <w:szCs w:val="24"/>
        </w:rPr>
        <w:t>grade</w:t>
      </w:r>
      <w:r>
        <w:rPr>
          <w:szCs w:val="24"/>
        </w:rPr>
        <w:t xml:space="preserve"> </w:t>
      </w:r>
      <w:r w:rsidRPr="00FA2D63">
        <w:rPr>
          <w:szCs w:val="24"/>
        </w:rPr>
        <w:t>by</w:t>
      </w:r>
      <w:r>
        <w:rPr>
          <w:szCs w:val="24"/>
        </w:rPr>
        <w:t xml:space="preserve"> </w:t>
      </w:r>
      <w:r w:rsidR="005B1D66">
        <w:rPr>
          <w:szCs w:val="24"/>
        </w:rPr>
        <w:t>sex</w:t>
      </w:r>
      <w:r>
        <w:rPr>
          <w:szCs w:val="24"/>
        </w:rPr>
        <w:t xml:space="preserve"> </w:t>
      </w:r>
      <w:r w:rsidRPr="00FA2D63">
        <w:rPr>
          <w:szCs w:val="24"/>
        </w:rPr>
        <w:t>and</w:t>
      </w:r>
      <w:r>
        <w:rPr>
          <w:szCs w:val="24"/>
        </w:rPr>
        <w:t xml:space="preserve"> </w:t>
      </w:r>
      <w:r w:rsidRPr="00FA2D63">
        <w:rPr>
          <w:szCs w:val="24"/>
        </w:rPr>
        <w:t>of</w:t>
      </w:r>
      <w:r>
        <w:rPr>
          <w:szCs w:val="24"/>
        </w:rPr>
        <w:t xml:space="preserve"> </w:t>
      </w:r>
      <w:r w:rsidRPr="00FA2D63">
        <w:rPr>
          <w:szCs w:val="24"/>
        </w:rPr>
        <w:t>race/ethnicity</w:t>
      </w:r>
      <w:r>
        <w:rPr>
          <w:szCs w:val="24"/>
        </w:rPr>
        <w:t xml:space="preserve"> </w:t>
      </w:r>
      <w:r w:rsidRPr="00FA2D63">
        <w:rPr>
          <w:szCs w:val="24"/>
        </w:rPr>
        <w:t>by</w:t>
      </w:r>
      <w:r>
        <w:rPr>
          <w:szCs w:val="24"/>
        </w:rPr>
        <w:t xml:space="preserve"> </w:t>
      </w:r>
      <w:r w:rsidRPr="00FA2D63">
        <w:rPr>
          <w:szCs w:val="24"/>
        </w:rPr>
        <w:t>school</w:t>
      </w:r>
      <w:r>
        <w:rPr>
          <w:szCs w:val="24"/>
        </w:rPr>
        <w:t xml:space="preserve"> </w:t>
      </w:r>
      <w:r w:rsidRPr="00FA2D63">
        <w:rPr>
          <w:szCs w:val="24"/>
        </w:rPr>
        <w:t>level,</w:t>
      </w:r>
      <w:r>
        <w:rPr>
          <w:szCs w:val="24"/>
        </w:rPr>
        <w:t xml:space="preserve"> a</w:t>
      </w:r>
      <w:r w:rsidRPr="00FA2D63">
        <w:rPr>
          <w:szCs w:val="24"/>
        </w:rPr>
        <w:t>re</w:t>
      </w:r>
      <w:r>
        <w:rPr>
          <w:szCs w:val="24"/>
        </w:rPr>
        <w:t xml:space="preserve"> </w:t>
      </w:r>
      <w:r w:rsidRPr="00FA2D63">
        <w:rPr>
          <w:szCs w:val="24"/>
        </w:rPr>
        <w:t>also</w:t>
      </w:r>
      <w:r>
        <w:rPr>
          <w:szCs w:val="24"/>
        </w:rPr>
        <w:t xml:space="preserve"> </w:t>
      </w:r>
      <w:r w:rsidRPr="00FA2D63">
        <w:rPr>
          <w:szCs w:val="24"/>
        </w:rPr>
        <w:t>supported;</w:t>
      </w:r>
      <w:r>
        <w:rPr>
          <w:szCs w:val="24"/>
        </w:rPr>
        <w:t xml:space="preserve"> </w:t>
      </w:r>
      <w:r w:rsidRPr="00FA2D63">
        <w:rPr>
          <w:szCs w:val="24"/>
        </w:rPr>
        <w:t>however,</w:t>
      </w:r>
      <w:r>
        <w:rPr>
          <w:szCs w:val="24"/>
        </w:rPr>
        <w:t xml:space="preserve"> </w:t>
      </w:r>
      <w:r w:rsidRPr="00FA2D63">
        <w:rPr>
          <w:szCs w:val="24"/>
        </w:rPr>
        <w:t>precision</w:t>
      </w:r>
      <w:r>
        <w:rPr>
          <w:szCs w:val="24"/>
        </w:rPr>
        <w:t xml:space="preserve"> </w:t>
      </w:r>
      <w:r w:rsidRPr="00FA2D63">
        <w:rPr>
          <w:szCs w:val="24"/>
        </w:rPr>
        <w:t>levels</w:t>
      </w:r>
      <w:r>
        <w:rPr>
          <w:szCs w:val="24"/>
        </w:rPr>
        <w:t xml:space="preserve"> </w:t>
      </w:r>
      <w:r w:rsidRPr="00FA2D63">
        <w:rPr>
          <w:szCs w:val="24"/>
        </w:rPr>
        <w:t>will</w:t>
      </w:r>
      <w:r>
        <w:rPr>
          <w:szCs w:val="24"/>
        </w:rPr>
        <w:t xml:space="preserve"> </w:t>
      </w:r>
      <w:r w:rsidRPr="00FA2D63">
        <w:rPr>
          <w:szCs w:val="24"/>
        </w:rPr>
        <w:t>vary</w:t>
      </w:r>
      <w:r>
        <w:rPr>
          <w:szCs w:val="24"/>
        </w:rPr>
        <w:t xml:space="preserve"> </w:t>
      </w:r>
      <w:r w:rsidRPr="00FA2D63">
        <w:rPr>
          <w:szCs w:val="24"/>
        </w:rPr>
        <w:t>considerably</w:t>
      </w:r>
      <w:r>
        <w:rPr>
          <w:szCs w:val="24"/>
        </w:rPr>
        <w:t xml:space="preserve"> </w:t>
      </w:r>
      <w:r w:rsidRPr="00FA2D63">
        <w:rPr>
          <w:szCs w:val="24"/>
        </w:rPr>
        <w:t>according</w:t>
      </w:r>
      <w:r>
        <w:rPr>
          <w:szCs w:val="24"/>
        </w:rPr>
        <w:t xml:space="preserve"> </w:t>
      </w:r>
      <w:r w:rsidRPr="00FA2D63">
        <w:rPr>
          <w:szCs w:val="24"/>
        </w:rPr>
        <w:t>to</w:t>
      </w:r>
      <w:r>
        <w:rPr>
          <w:szCs w:val="24"/>
        </w:rPr>
        <w:t xml:space="preserve"> </w:t>
      </w:r>
      <w:r w:rsidRPr="00FA2D63">
        <w:rPr>
          <w:szCs w:val="24"/>
        </w:rPr>
        <w:t>differences</w:t>
      </w:r>
      <w:r>
        <w:rPr>
          <w:szCs w:val="24"/>
        </w:rPr>
        <w:t xml:space="preserve"> </w:t>
      </w:r>
      <w:r w:rsidRPr="00FA2D63">
        <w:rPr>
          <w:szCs w:val="24"/>
        </w:rPr>
        <w:t>in</w:t>
      </w:r>
      <w:r>
        <w:rPr>
          <w:szCs w:val="24"/>
        </w:rPr>
        <w:t xml:space="preserve"> </w:t>
      </w:r>
      <w:r w:rsidRPr="00FA2D63">
        <w:rPr>
          <w:szCs w:val="24"/>
        </w:rPr>
        <w:t>sub-population</w:t>
      </w:r>
      <w:r>
        <w:rPr>
          <w:szCs w:val="24"/>
        </w:rPr>
        <w:t xml:space="preserve"> </w:t>
      </w:r>
      <w:r w:rsidRPr="00FA2D63">
        <w:rPr>
          <w:szCs w:val="24"/>
        </w:rPr>
        <w:t>sizes.</w:t>
      </w:r>
      <w:r w:rsidR="009B4CF9">
        <w:rPr>
          <w:szCs w:val="24"/>
        </w:rPr>
        <w:t xml:space="preserve"> </w:t>
      </w:r>
    </w:p>
    <w:p w:rsidR="00FF16FA" w:rsidRPr="00FA2D63" w:rsidRDefault="00FF16FA" w:rsidP="00FF16FA">
      <w:pPr>
        <w:rPr>
          <w:szCs w:val="24"/>
        </w:rPr>
      </w:pPr>
    </w:p>
    <w:p w:rsidR="00FF16FA" w:rsidRDefault="00FF16FA" w:rsidP="00FF16FA">
      <w:pPr>
        <w:tabs>
          <w:tab w:val="left" w:pos="3420"/>
        </w:tabs>
        <w:rPr>
          <w:szCs w:val="24"/>
        </w:rPr>
      </w:pPr>
      <w:r w:rsidRPr="00FA2D63">
        <w:rPr>
          <w:szCs w:val="24"/>
        </w:rPr>
        <w:t>The</w:t>
      </w:r>
      <w:r>
        <w:rPr>
          <w:szCs w:val="24"/>
        </w:rPr>
        <w:t xml:space="preserve"> </w:t>
      </w:r>
      <w:r w:rsidRPr="00FA2D63">
        <w:rPr>
          <w:szCs w:val="24"/>
        </w:rPr>
        <w:t>universe</w:t>
      </w:r>
      <w:r>
        <w:rPr>
          <w:szCs w:val="24"/>
        </w:rPr>
        <w:t xml:space="preserve"> </w:t>
      </w:r>
      <w:r w:rsidRPr="00FA2D63">
        <w:rPr>
          <w:szCs w:val="24"/>
        </w:rPr>
        <w:t>for</w:t>
      </w:r>
      <w:r>
        <w:rPr>
          <w:szCs w:val="24"/>
        </w:rPr>
        <w:t xml:space="preserve"> </w:t>
      </w:r>
      <w:r w:rsidRPr="00FA2D63">
        <w:rPr>
          <w:szCs w:val="24"/>
        </w:rPr>
        <w:t>the</w:t>
      </w:r>
      <w:r>
        <w:rPr>
          <w:szCs w:val="24"/>
        </w:rPr>
        <w:t xml:space="preserve"> </w:t>
      </w:r>
      <w:r w:rsidRPr="00FA2D63">
        <w:rPr>
          <w:szCs w:val="24"/>
        </w:rPr>
        <w:t>study</w:t>
      </w:r>
      <w:r>
        <w:rPr>
          <w:szCs w:val="24"/>
        </w:rPr>
        <w:t xml:space="preserve"> consists </w:t>
      </w:r>
      <w:r w:rsidRPr="00FA2D63">
        <w:rPr>
          <w:szCs w:val="24"/>
        </w:rPr>
        <w:t>of</w:t>
      </w:r>
      <w:r>
        <w:rPr>
          <w:szCs w:val="24"/>
        </w:rPr>
        <w:t xml:space="preserve"> </w:t>
      </w:r>
      <w:r w:rsidRPr="00FA2D63">
        <w:rPr>
          <w:szCs w:val="24"/>
        </w:rPr>
        <w:t>all</w:t>
      </w:r>
      <w:r>
        <w:rPr>
          <w:szCs w:val="24"/>
        </w:rPr>
        <w:t xml:space="preserve"> </w:t>
      </w:r>
      <w:r w:rsidRPr="00FA2D63">
        <w:rPr>
          <w:szCs w:val="24"/>
        </w:rPr>
        <w:t>public</w:t>
      </w:r>
      <w:r w:rsidR="00E768EB">
        <w:rPr>
          <w:szCs w:val="24"/>
        </w:rPr>
        <w:t xml:space="preserve"> and non-public</w:t>
      </w:r>
      <w:r>
        <w:rPr>
          <w:szCs w:val="24"/>
        </w:rPr>
        <w:t xml:space="preserve"> </w:t>
      </w:r>
      <w:r w:rsidRPr="00FA2D63">
        <w:rPr>
          <w:szCs w:val="24"/>
        </w:rPr>
        <w:t>school</w:t>
      </w:r>
      <w:r>
        <w:rPr>
          <w:szCs w:val="24"/>
        </w:rPr>
        <w:t xml:space="preserve"> </w:t>
      </w:r>
      <w:r w:rsidRPr="00FA2D63">
        <w:rPr>
          <w:szCs w:val="24"/>
        </w:rPr>
        <w:t>students</w:t>
      </w:r>
      <w:r>
        <w:rPr>
          <w:szCs w:val="24"/>
        </w:rPr>
        <w:t xml:space="preserve"> </w:t>
      </w:r>
      <w:r w:rsidRPr="00FA2D63">
        <w:rPr>
          <w:szCs w:val="24"/>
        </w:rPr>
        <w:t>enrolled</w:t>
      </w:r>
      <w:r>
        <w:rPr>
          <w:szCs w:val="24"/>
        </w:rPr>
        <w:t xml:space="preserve"> </w:t>
      </w:r>
      <w:r w:rsidRPr="00FA2D63">
        <w:rPr>
          <w:szCs w:val="24"/>
        </w:rPr>
        <w:t>in</w:t>
      </w:r>
      <w:r>
        <w:rPr>
          <w:szCs w:val="24"/>
        </w:rPr>
        <w:t xml:space="preserve"> </w:t>
      </w:r>
      <w:r w:rsidRPr="00FA2D63">
        <w:rPr>
          <w:szCs w:val="24"/>
        </w:rPr>
        <w:t>regular</w:t>
      </w:r>
      <w:r>
        <w:rPr>
          <w:szCs w:val="24"/>
        </w:rPr>
        <w:t xml:space="preserve"> </w:t>
      </w:r>
      <w:r w:rsidRPr="00FA2D63">
        <w:rPr>
          <w:szCs w:val="24"/>
        </w:rPr>
        <w:t>middle</w:t>
      </w:r>
      <w:r>
        <w:rPr>
          <w:szCs w:val="24"/>
        </w:rPr>
        <w:t xml:space="preserve"> </w:t>
      </w:r>
      <w:r w:rsidRPr="00FA2D63">
        <w:rPr>
          <w:szCs w:val="24"/>
        </w:rPr>
        <w:t>schools</w:t>
      </w:r>
      <w:r>
        <w:rPr>
          <w:szCs w:val="24"/>
        </w:rPr>
        <w:t xml:space="preserve"> </w:t>
      </w:r>
      <w:r w:rsidRPr="00FA2D63">
        <w:rPr>
          <w:szCs w:val="24"/>
        </w:rPr>
        <w:t>and</w:t>
      </w:r>
      <w:r>
        <w:rPr>
          <w:szCs w:val="24"/>
        </w:rPr>
        <w:t xml:space="preserve"> </w:t>
      </w:r>
      <w:r w:rsidRPr="00FA2D63">
        <w:rPr>
          <w:szCs w:val="24"/>
        </w:rPr>
        <w:t>high</w:t>
      </w:r>
      <w:r>
        <w:rPr>
          <w:szCs w:val="24"/>
        </w:rPr>
        <w:t xml:space="preserve"> </w:t>
      </w:r>
      <w:r w:rsidRPr="00FA2D63">
        <w:rPr>
          <w:szCs w:val="24"/>
        </w:rPr>
        <w:t>schools</w:t>
      </w:r>
      <w:r>
        <w:rPr>
          <w:szCs w:val="24"/>
        </w:rPr>
        <w:t xml:space="preserve"> </w:t>
      </w:r>
      <w:r w:rsidRPr="00FA2D63">
        <w:rPr>
          <w:szCs w:val="24"/>
        </w:rPr>
        <w:t>in</w:t>
      </w:r>
      <w:r>
        <w:rPr>
          <w:szCs w:val="24"/>
        </w:rPr>
        <w:t xml:space="preserve"> </w:t>
      </w:r>
      <w:r w:rsidRPr="00FA2D63">
        <w:rPr>
          <w:szCs w:val="24"/>
        </w:rPr>
        <w:t>grades</w:t>
      </w:r>
      <w:r>
        <w:rPr>
          <w:szCs w:val="24"/>
        </w:rPr>
        <w:t xml:space="preserve"> </w:t>
      </w:r>
      <w:r w:rsidRPr="00FA2D63">
        <w:rPr>
          <w:szCs w:val="24"/>
        </w:rPr>
        <w:t>6</w:t>
      </w:r>
      <w:r>
        <w:rPr>
          <w:szCs w:val="24"/>
        </w:rPr>
        <w:t xml:space="preserve"> </w:t>
      </w:r>
      <w:r w:rsidRPr="00FA2D63">
        <w:rPr>
          <w:szCs w:val="24"/>
        </w:rPr>
        <w:t>through</w:t>
      </w:r>
      <w:r>
        <w:rPr>
          <w:szCs w:val="24"/>
        </w:rPr>
        <w:t xml:space="preserve"> </w:t>
      </w:r>
      <w:r w:rsidRPr="00FA2D63">
        <w:rPr>
          <w:szCs w:val="24"/>
        </w:rPr>
        <w:t>12</w:t>
      </w:r>
      <w:r>
        <w:rPr>
          <w:szCs w:val="24"/>
        </w:rPr>
        <w:t xml:space="preserve"> </w:t>
      </w:r>
      <w:r w:rsidRPr="00FA2D63">
        <w:rPr>
          <w:szCs w:val="24"/>
        </w:rPr>
        <w:t>in</w:t>
      </w:r>
      <w:r>
        <w:rPr>
          <w:szCs w:val="24"/>
        </w:rPr>
        <w:t xml:space="preserve"> </w:t>
      </w:r>
      <w:r w:rsidRPr="00FA2D63">
        <w:rPr>
          <w:szCs w:val="24"/>
        </w:rPr>
        <w:t>the</w:t>
      </w:r>
      <w:r>
        <w:rPr>
          <w:szCs w:val="24"/>
        </w:rPr>
        <w:t xml:space="preserve"> </w:t>
      </w:r>
      <w:r w:rsidRPr="00FA2D63">
        <w:rPr>
          <w:szCs w:val="24"/>
        </w:rPr>
        <w:t>50</w:t>
      </w:r>
      <w:r>
        <w:rPr>
          <w:szCs w:val="24"/>
        </w:rPr>
        <w:t xml:space="preserve"> </w:t>
      </w:r>
      <w:r w:rsidRPr="00FA2D63">
        <w:rPr>
          <w:szCs w:val="24"/>
        </w:rPr>
        <w:t>states</w:t>
      </w:r>
      <w:r>
        <w:rPr>
          <w:szCs w:val="24"/>
        </w:rPr>
        <w:t xml:space="preserve"> </w:t>
      </w:r>
      <w:r w:rsidRPr="00FA2D63">
        <w:rPr>
          <w:szCs w:val="24"/>
        </w:rPr>
        <w:t>and</w:t>
      </w:r>
      <w:r>
        <w:rPr>
          <w:szCs w:val="24"/>
        </w:rPr>
        <w:t xml:space="preserve"> </w:t>
      </w:r>
      <w:r w:rsidRPr="00FA2D63">
        <w:rPr>
          <w:szCs w:val="24"/>
        </w:rPr>
        <w:t>the</w:t>
      </w:r>
      <w:r>
        <w:rPr>
          <w:szCs w:val="24"/>
        </w:rPr>
        <w:t xml:space="preserve"> </w:t>
      </w:r>
      <w:r w:rsidRPr="00FA2D63">
        <w:rPr>
          <w:szCs w:val="24"/>
        </w:rPr>
        <w:t>District</w:t>
      </w:r>
      <w:r>
        <w:rPr>
          <w:szCs w:val="24"/>
        </w:rPr>
        <w:t xml:space="preserve"> </w:t>
      </w:r>
      <w:r w:rsidRPr="00FA2D63">
        <w:rPr>
          <w:szCs w:val="24"/>
        </w:rPr>
        <w:t>of</w:t>
      </w:r>
      <w:r>
        <w:rPr>
          <w:szCs w:val="24"/>
        </w:rPr>
        <w:t xml:space="preserve"> </w:t>
      </w:r>
      <w:r w:rsidRPr="00FA2D63">
        <w:rPr>
          <w:szCs w:val="24"/>
        </w:rPr>
        <w:t>Columbia</w:t>
      </w:r>
      <w:r>
        <w:rPr>
          <w:szCs w:val="24"/>
        </w:rPr>
        <w:t xml:space="preserve">. </w:t>
      </w:r>
      <w:r w:rsidRPr="00FA2D63">
        <w:rPr>
          <w:szCs w:val="24"/>
        </w:rPr>
        <w:t>Alternative</w:t>
      </w:r>
      <w:r>
        <w:rPr>
          <w:szCs w:val="24"/>
        </w:rPr>
        <w:t xml:space="preserve"> </w:t>
      </w:r>
      <w:r w:rsidRPr="00FA2D63">
        <w:rPr>
          <w:szCs w:val="24"/>
        </w:rPr>
        <w:t>schools,</w:t>
      </w:r>
      <w:r>
        <w:rPr>
          <w:szCs w:val="24"/>
        </w:rPr>
        <w:t xml:space="preserve"> </w:t>
      </w:r>
      <w:r w:rsidRPr="00FA2D63">
        <w:rPr>
          <w:szCs w:val="24"/>
        </w:rPr>
        <w:t>special</w:t>
      </w:r>
      <w:r>
        <w:rPr>
          <w:szCs w:val="24"/>
        </w:rPr>
        <w:t xml:space="preserve"> </w:t>
      </w:r>
      <w:r w:rsidRPr="00FA2D63">
        <w:rPr>
          <w:szCs w:val="24"/>
        </w:rPr>
        <w:t>education</w:t>
      </w:r>
      <w:r>
        <w:rPr>
          <w:szCs w:val="24"/>
        </w:rPr>
        <w:t xml:space="preserve"> </w:t>
      </w:r>
      <w:r w:rsidRPr="00FA2D63">
        <w:rPr>
          <w:szCs w:val="24"/>
        </w:rPr>
        <w:t>schools,</w:t>
      </w:r>
      <w:r>
        <w:rPr>
          <w:szCs w:val="24"/>
        </w:rPr>
        <w:t xml:space="preserve"> </w:t>
      </w:r>
      <w:r w:rsidRPr="00FA2D63">
        <w:rPr>
          <w:szCs w:val="24"/>
        </w:rPr>
        <w:t>Department</w:t>
      </w:r>
      <w:r>
        <w:rPr>
          <w:szCs w:val="24"/>
        </w:rPr>
        <w:t xml:space="preserve"> </w:t>
      </w:r>
      <w:r w:rsidRPr="00FA2D63">
        <w:rPr>
          <w:szCs w:val="24"/>
        </w:rPr>
        <w:t>of</w:t>
      </w:r>
      <w:r>
        <w:rPr>
          <w:szCs w:val="24"/>
        </w:rPr>
        <w:t xml:space="preserve"> </w:t>
      </w:r>
      <w:r w:rsidRPr="00FA2D63">
        <w:rPr>
          <w:szCs w:val="24"/>
        </w:rPr>
        <w:t>Defense</w:t>
      </w:r>
      <w:r>
        <w:rPr>
          <w:szCs w:val="24"/>
        </w:rPr>
        <w:t xml:space="preserve"> </w:t>
      </w:r>
      <w:r w:rsidRPr="00FA2D63">
        <w:rPr>
          <w:szCs w:val="24"/>
        </w:rPr>
        <w:t>operated</w:t>
      </w:r>
      <w:r>
        <w:rPr>
          <w:szCs w:val="24"/>
        </w:rPr>
        <w:t xml:space="preserve"> </w:t>
      </w:r>
      <w:r w:rsidRPr="00FA2D63">
        <w:rPr>
          <w:szCs w:val="24"/>
        </w:rPr>
        <w:t>schools,</w:t>
      </w:r>
      <w:r>
        <w:rPr>
          <w:szCs w:val="24"/>
        </w:rPr>
        <w:t xml:space="preserve"> </w:t>
      </w:r>
      <w:r w:rsidRPr="00FA2D63">
        <w:rPr>
          <w:szCs w:val="24"/>
        </w:rPr>
        <w:t>vocational</w:t>
      </w:r>
      <w:r>
        <w:rPr>
          <w:szCs w:val="24"/>
        </w:rPr>
        <w:t xml:space="preserve"> </w:t>
      </w:r>
      <w:r w:rsidRPr="00FA2D63">
        <w:rPr>
          <w:szCs w:val="24"/>
        </w:rPr>
        <w:t>schools</w:t>
      </w:r>
      <w:r>
        <w:rPr>
          <w:szCs w:val="24"/>
        </w:rPr>
        <w:t xml:space="preserve"> </w:t>
      </w:r>
      <w:r w:rsidRPr="00FA2D63">
        <w:rPr>
          <w:szCs w:val="24"/>
        </w:rPr>
        <w:t>that</w:t>
      </w:r>
      <w:r>
        <w:rPr>
          <w:szCs w:val="24"/>
        </w:rPr>
        <w:t xml:space="preserve"> </w:t>
      </w:r>
      <w:r w:rsidRPr="00FA2D63">
        <w:rPr>
          <w:szCs w:val="24"/>
        </w:rPr>
        <w:t>serve</w:t>
      </w:r>
      <w:r>
        <w:rPr>
          <w:szCs w:val="24"/>
        </w:rPr>
        <w:t xml:space="preserve"> </w:t>
      </w:r>
      <w:r w:rsidRPr="00FA2D63">
        <w:rPr>
          <w:szCs w:val="24"/>
        </w:rPr>
        <w:t>only</w:t>
      </w:r>
      <w:r>
        <w:rPr>
          <w:szCs w:val="24"/>
        </w:rPr>
        <w:t xml:space="preserve"> </w:t>
      </w:r>
      <w:r w:rsidRPr="00FA2D63">
        <w:rPr>
          <w:szCs w:val="24"/>
        </w:rPr>
        <w:t>pull-out</w:t>
      </w:r>
      <w:r>
        <w:rPr>
          <w:szCs w:val="24"/>
        </w:rPr>
        <w:t xml:space="preserve"> </w:t>
      </w:r>
      <w:r w:rsidRPr="00FA2D63">
        <w:rPr>
          <w:szCs w:val="24"/>
        </w:rPr>
        <w:t>populations,</w:t>
      </w:r>
      <w:r>
        <w:rPr>
          <w:szCs w:val="24"/>
        </w:rPr>
        <w:t xml:space="preserve"> </w:t>
      </w:r>
      <w:r w:rsidRPr="00FA2D63">
        <w:rPr>
          <w:szCs w:val="24"/>
        </w:rPr>
        <w:t>and</w:t>
      </w:r>
      <w:r>
        <w:rPr>
          <w:szCs w:val="24"/>
        </w:rPr>
        <w:t xml:space="preserve"> </w:t>
      </w:r>
      <w:r w:rsidRPr="00FA2D63">
        <w:rPr>
          <w:szCs w:val="24"/>
        </w:rPr>
        <w:t>students</w:t>
      </w:r>
      <w:r>
        <w:rPr>
          <w:szCs w:val="24"/>
        </w:rPr>
        <w:t xml:space="preserve"> </w:t>
      </w:r>
      <w:r w:rsidRPr="00FA2D63">
        <w:rPr>
          <w:szCs w:val="24"/>
        </w:rPr>
        <w:t>enrolled</w:t>
      </w:r>
      <w:r>
        <w:rPr>
          <w:szCs w:val="24"/>
        </w:rPr>
        <w:t xml:space="preserve"> </w:t>
      </w:r>
      <w:r w:rsidRPr="00FA2D63">
        <w:rPr>
          <w:szCs w:val="24"/>
        </w:rPr>
        <w:t>in</w:t>
      </w:r>
      <w:r>
        <w:rPr>
          <w:szCs w:val="24"/>
        </w:rPr>
        <w:t xml:space="preserve"> </w:t>
      </w:r>
      <w:r w:rsidRPr="00FA2D63">
        <w:rPr>
          <w:szCs w:val="24"/>
        </w:rPr>
        <w:t>regular</w:t>
      </w:r>
      <w:r>
        <w:rPr>
          <w:szCs w:val="24"/>
        </w:rPr>
        <w:t xml:space="preserve"> </w:t>
      </w:r>
      <w:r w:rsidRPr="00FA2D63">
        <w:rPr>
          <w:szCs w:val="24"/>
        </w:rPr>
        <w:t>schools</w:t>
      </w:r>
      <w:r>
        <w:rPr>
          <w:szCs w:val="24"/>
        </w:rPr>
        <w:t xml:space="preserve"> </w:t>
      </w:r>
      <w:r w:rsidRPr="00FA2D63">
        <w:rPr>
          <w:szCs w:val="24"/>
        </w:rPr>
        <w:t>unable</w:t>
      </w:r>
      <w:r>
        <w:rPr>
          <w:szCs w:val="24"/>
        </w:rPr>
        <w:t xml:space="preserve"> </w:t>
      </w:r>
      <w:r w:rsidRPr="00FA2D63">
        <w:rPr>
          <w:szCs w:val="24"/>
        </w:rPr>
        <w:t>to</w:t>
      </w:r>
      <w:r>
        <w:rPr>
          <w:szCs w:val="24"/>
        </w:rPr>
        <w:t xml:space="preserve"> </w:t>
      </w:r>
      <w:r w:rsidRPr="00FA2D63">
        <w:rPr>
          <w:szCs w:val="24"/>
        </w:rPr>
        <w:t>complete</w:t>
      </w:r>
      <w:r>
        <w:rPr>
          <w:szCs w:val="24"/>
        </w:rPr>
        <w:t xml:space="preserve"> </w:t>
      </w:r>
      <w:r w:rsidRPr="00FA2D63">
        <w:rPr>
          <w:szCs w:val="24"/>
        </w:rPr>
        <w:t>the</w:t>
      </w:r>
      <w:r>
        <w:rPr>
          <w:szCs w:val="24"/>
        </w:rPr>
        <w:t xml:space="preserve"> </w:t>
      </w:r>
      <w:r w:rsidRPr="00FA2D63">
        <w:rPr>
          <w:szCs w:val="24"/>
        </w:rPr>
        <w:t>questionnaire</w:t>
      </w:r>
      <w:r>
        <w:rPr>
          <w:szCs w:val="24"/>
        </w:rPr>
        <w:t xml:space="preserve"> </w:t>
      </w:r>
      <w:r w:rsidRPr="00FA2D63">
        <w:rPr>
          <w:szCs w:val="24"/>
        </w:rPr>
        <w:t>without</w:t>
      </w:r>
      <w:r>
        <w:rPr>
          <w:szCs w:val="24"/>
        </w:rPr>
        <w:t xml:space="preserve"> </w:t>
      </w:r>
      <w:r w:rsidRPr="00FA2D63">
        <w:rPr>
          <w:szCs w:val="24"/>
        </w:rPr>
        <w:t>special</w:t>
      </w:r>
      <w:r>
        <w:rPr>
          <w:szCs w:val="24"/>
        </w:rPr>
        <w:t xml:space="preserve"> </w:t>
      </w:r>
      <w:r w:rsidRPr="00FA2D63">
        <w:rPr>
          <w:szCs w:val="24"/>
        </w:rPr>
        <w:t>assistance</w:t>
      </w:r>
      <w:r>
        <w:rPr>
          <w:szCs w:val="24"/>
        </w:rPr>
        <w:t xml:space="preserve"> a</w:t>
      </w:r>
      <w:r w:rsidRPr="00FA2D63">
        <w:rPr>
          <w:szCs w:val="24"/>
        </w:rPr>
        <w:t>re</w:t>
      </w:r>
      <w:r>
        <w:rPr>
          <w:szCs w:val="24"/>
        </w:rPr>
        <w:t xml:space="preserve"> </w:t>
      </w:r>
      <w:r w:rsidRPr="00FA2D63">
        <w:rPr>
          <w:szCs w:val="24"/>
        </w:rPr>
        <w:t>excluded.</w:t>
      </w:r>
      <w:r>
        <w:rPr>
          <w:szCs w:val="24"/>
        </w:rPr>
        <w:t xml:space="preserve"> </w:t>
      </w:r>
    </w:p>
    <w:p w:rsidR="00FF16FA" w:rsidRPr="00FA2D63" w:rsidRDefault="00FF16FA" w:rsidP="00FF16FA">
      <w:pPr>
        <w:rPr>
          <w:szCs w:val="24"/>
        </w:rPr>
      </w:pPr>
    </w:p>
    <w:p w:rsidR="00FF16FA" w:rsidRDefault="00FF16FA" w:rsidP="000C5285">
      <w:r w:rsidRPr="00FA2D63">
        <w:t>The</w:t>
      </w:r>
      <w:r>
        <w:t xml:space="preserve"> </w:t>
      </w:r>
      <w:r w:rsidRPr="00FA2D63">
        <w:t>NYTS</w:t>
      </w:r>
      <w:r>
        <w:t xml:space="preserve"> </w:t>
      </w:r>
      <w:r w:rsidRPr="00FA2D63">
        <w:t>study</w:t>
      </w:r>
      <w:r>
        <w:t xml:space="preserve"> </w:t>
      </w:r>
      <w:r w:rsidRPr="00FA2D63">
        <w:t>is</w:t>
      </w:r>
      <w:r>
        <w:t xml:space="preserve"> </w:t>
      </w:r>
      <w:r w:rsidRPr="00FA2D63">
        <w:t>a</w:t>
      </w:r>
      <w:r>
        <w:t xml:space="preserve"> </w:t>
      </w:r>
      <w:r w:rsidRPr="00FA2D63">
        <w:t>continuation</w:t>
      </w:r>
      <w:r>
        <w:t xml:space="preserve"> </w:t>
      </w:r>
      <w:r w:rsidRPr="00FA2D63">
        <w:t>of</w:t>
      </w:r>
      <w:r>
        <w:t xml:space="preserve"> </w:t>
      </w:r>
      <w:r w:rsidRPr="00FA2D63">
        <w:t>the</w:t>
      </w:r>
      <w:r>
        <w:t xml:space="preserve"> </w:t>
      </w:r>
      <w:r w:rsidRPr="00FA2D63">
        <w:t>NYTS</w:t>
      </w:r>
      <w:r>
        <w:t xml:space="preserve"> </w:t>
      </w:r>
      <w:r w:rsidRPr="00FA2D63">
        <w:t>survey</w:t>
      </w:r>
      <w:r>
        <w:t xml:space="preserve"> </w:t>
      </w:r>
      <w:r w:rsidRPr="00FA2D63">
        <w:t>cycles</w:t>
      </w:r>
      <w:r>
        <w:t xml:space="preserve"> </w:t>
      </w:r>
      <w:r w:rsidRPr="00FA2D63">
        <w:t>that</w:t>
      </w:r>
      <w:r>
        <w:t xml:space="preserve"> </w:t>
      </w:r>
      <w:r w:rsidRPr="00FA2D63">
        <w:t>took</w:t>
      </w:r>
      <w:r>
        <w:t xml:space="preserve"> </w:t>
      </w:r>
      <w:r w:rsidRPr="00FA2D63">
        <w:t>place</w:t>
      </w:r>
      <w:r>
        <w:t xml:space="preserve"> </w:t>
      </w:r>
      <w:r w:rsidRPr="00FA2D63">
        <w:t>in</w:t>
      </w:r>
      <w:r>
        <w:t xml:space="preserve"> </w:t>
      </w:r>
      <w:r w:rsidRPr="00FA2D63">
        <w:t>1999,</w:t>
      </w:r>
      <w:r>
        <w:t xml:space="preserve"> </w:t>
      </w:r>
      <w:r w:rsidRPr="00FA2D63">
        <w:t>2000,</w:t>
      </w:r>
      <w:r>
        <w:t xml:space="preserve"> </w:t>
      </w:r>
      <w:r w:rsidRPr="00FA2D63">
        <w:t>2002,</w:t>
      </w:r>
      <w:r>
        <w:t xml:space="preserve"> </w:t>
      </w:r>
      <w:r w:rsidRPr="00FA2D63">
        <w:t>2004,</w:t>
      </w:r>
      <w:r>
        <w:t xml:space="preserve"> </w:t>
      </w:r>
      <w:r w:rsidRPr="00FA2D63">
        <w:t>2006,</w:t>
      </w:r>
      <w:r>
        <w:t xml:space="preserve"> </w:t>
      </w:r>
      <w:r w:rsidRPr="00FA2D63">
        <w:t>2009</w:t>
      </w:r>
      <w:r>
        <w:t xml:space="preserve">, </w:t>
      </w:r>
      <w:r w:rsidRPr="00FA2D63">
        <w:t>2011</w:t>
      </w:r>
      <w:r>
        <w:t xml:space="preserve">, </w:t>
      </w:r>
      <w:r w:rsidR="000C5285">
        <w:t xml:space="preserve">2012, </w:t>
      </w:r>
      <w:r>
        <w:t xml:space="preserve">2013 and 2014. </w:t>
      </w:r>
      <w:r w:rsidRPr="00FA2D63">
        <w:t>The</w:t>
      </w:r>
      <w:r>
        <w:t xml:space="preserve"> </w:t>
      </w:r>
      <w:r w:rsidRPr="00FA2D63">
        <w:t>NYTS</w:t>
      </w:r>
      <w:r>
        <w:t xml:space="preserve"> </w:t>
      </w:r>
      <w:r w:rsidRPr="00FA2D63">
        <w:t>survey</w:t>
      </w:r>
      <w:r>
        <w:t xml:space="preserve"> </w:t>
      </w:r>
      <w:r w:rsidRPr="00FA2D63">
        <w:t>system</w:t>
      </w:r>
      <w:r>
        <w:t xml:space="preserve"> </w:t>
      </w:r>
      <w:r w:rsidRPr="00FA2D63">
        <w:t>employs</w:t>
      </w:r>
      <w:r>
        <w:t xml:space="preserve"> </w:t>
      </w:r>
      <w:r w:rsidRPr="00FA2D63">
        <w:t>a</w:t>
      </w:r>
      <w:r>
        <w:t xml:space="preserve"> </w:t>
      </w:r>
      <w:r w:rsidRPr="00FA2D63">
        <w:t>repeat</w:t>
      </w:r>
      <w:r>
        <w:t xml:space="preserve"> </w:t>
      </w:r>
      <w:r w:rsidRPr="00FA2D63">
        <w:t>cross-sectional</w:t>
      </w:r>
      <w:r>
        <w:t xml:space="preserve"> </w:t>
      </w:r>
      <w:r w:rsidRPr="00FA2D63">
        <w:t>design</w:t>
      </w:r>
      <w:r>
        <w:t xml:space="preserve"> </w:t>
      </w:r>
      <w:r w:rsidRPr="00FA2D63">
        <w:t>to</w:t>
      </w:r>
      <w:r>
        <w:t xml:space="preserve"> </w:t>
      </w:r>
      <w:r w:rsidRPr="00FA2D63">
        <w:t>develop</w:t>
      </w:r>
      <w:r>
        <w:t xml:space="preserve"> </w:t>
      </w:r>
      <w:r w:rsidRPr="00FA2D63">
        <w:t>national</w:t>
      </w:r>
      <w:r>
        <w:t xml:space="preserve"> </w:t>
      </w:r>
      <w:r w:rsidRPr="00FA2D63">
        <w:t>estimates</w:t>
      </w:r>
      <w:r>
        <w:t xml:space="preserve"> </w:t>
      </w:r>
      <w:r w:rsidRPr="00FA2D63">
        <w:t>of</w:t>
      </w:r>
      <w:r>
        <w:t xml:space="preserve"> </w:t>
      </w:r>
      <w:r w:rsidRPr="00FA2D63">
        <w:t>tobacco</w:t>
      </w:r>
      <w:r>
        <w:t xml:space="preserve"> </w:t>
      </w:r>
      <w:r w:rsidRPr="00FA2D63">
        <w:t>use</w:t>
      </w:r>
      <w:r>
        <w:t xml:space="preserve"> </w:t>
      </w:r>
      <w:r w:rsidRPr="00FA2D63">
        <w:t>behaviors</w:t>
      </w:r>
      <w:r>
        <w:t xml:space="preserve"> </w:t>
      </w:r>
      <w:r w:rsidRPr="00FA2D63">
        <w:t>and</w:t>
      </w:r>
      <w:r>
        <w:t xml:space="preserve"> </w:t>
      </w:r>
      <w:r w:rsidRPr="00FA2D63">
        <w:t>exposure</w:t>
      </w:r>
      <w:r>
        <w:t xml:space="preserve"> </w:t>
      </w:r>
      <w:r w:rsidRPr="00FA2D63">
        <w:t>to</w:t>
      </w:r>
      <w:r>
        <w:t xml:space="preserve"> </w:t>
      </w:r>
      <w:r w:rsidRPr="00FA2D63">
        <w:t>pro-</w:t>
      </w:r>
      <w:r>
        <w:t xml:space="preserve"> </w:t>
      </w:r>
      <w:r w:rsidRPr="00FA2D63">
        <w:t>and</w:t>
      </w:r>
      <w:r>
        <w:t xml:space="preserve"> </w:t>
      </w:r>
      <w:r w:rsidRPr="00FA2D63">
        <w:t>anti-tobacco</w:t>
      </w:r>
      <w:r>
        <w:t xml:space="preserve"> </w:t>
      </w:r>
      <w:r w:rsidRPr="00FA2D63">
        <w:t>influences</w:t>
      </w:r>
      <w:r>
        <w:t xml:space="preserve"> </w:t>
      </w:r>
      <w:r w:rsidRPr="00FA2D63">
        <w:t>among</w:t>
      </w:r>
      <w:r>
        <w:t xml:space="preserve"> </w:t>
      </w:r>
      <w:r w:rsidRPr="00FA2D63">
        <w:t>students</w:t>
      </w:r>
      <w:r>
        <w:t xml:space="preserve"> </w:t>
      </w:r>
      <w:r w:rsidRPr="00FA2D63">
        <w:t>enrolled</w:t>
      </w:r>
      <w:r>
        <w:t xml:space="preserve"> </w:t>
      </w:r>
      <w:r w:rsidRPr="00FA2D63">
        <w:t>in</w:t>
      </w:r>
      <w:r>
        <w:t xml:space="preserve"> </w:t>
      </w:r>
      <w:r w:rsidRPr="00FA2D63">
        <w:t>grades</w:t>
      </w:r>
      <w:r>
        <w:t xml:space="preserve"> </w:t>
      </w:r>
      <w:r w:rsidRPr="00FA2D63">
        <w:t>6</w:t>
      </w:r>
      <w:r>
        <w:rPr>
          <w:szCs w:val="24"/>
        </w:rPr>
        <w:t>–</w:t>
      </w:r>
      <w:r w:rsidRPr="00FA2D63">
        <w:t>12</w:t>
      </w:r>
      <w:r>
        <w:t xml:space="preserve">.  The </w:t>
      </w:r>
      <w:r w:rsidRPr="00FA2D63">
        <w:t>2011</w:t>
      </w:r>
      <w:r>
        <w:t xml:space="preserve"> and 2013 </w:t>
      </w:r>
      <w:r w:rsidRPr="00FA2D63">
        <w:t>survey</w:t>
      </w:r>
      <w:r>
        <w:t xml:space="preserve"> </w:t>
      </w:r>
      <w:r w:rsidRPr="00FA2D63">
        <w:t>cycle</w:t>
      </w:r>
      <w:r>
        <w:t xml:space="preserve">s of </w:t>
      </w:r>
      <w:r w:rsidRPr="00FA2D63">
        <w:t>the</w:t>
      </w:r>
      <w:r>
        <w:t xml:space="preserve"> </w:t>
      </w:r>
      <w:r w:rsidRPr="00FA2D63">
        <w:t>NYTS</w:t>
      </w:r>
      <w:r>
        <w:t xml:space="preserve"> were </w:t>
      </w:r>
      <w:r w:rsidRPr="00FA2D63">
        <w:t>coordinated</w:t>
      </w:r>
      <w:r>
        <w:t xml:space="preserve"> </w:t>
      </w:r>
      <w:r w:rsidRPr="00FA2D63">
        <w:t>with</w:t>
      </w:r>
      <w:r>
        <w:t xml:space="preserve"> </w:t>
      </w:r>
      <w:r w:rsidRPr="00FA2D63">
        <w:t>the</w:t>
      </w:r>
      <w:r>
        <w:t xml:space="preserve"> </w:t>
      </w:r>
      <w:r w:rsidRPr="00FA2D63">
        <w:t>national</w:t>
      </w:r>
      <w:r>
        <w:t xml:space="preserve"> </w:t>
      </w:r>
      <w:r w:rsidRPr="00FA2D63">
        <w:t>Youth</w:t>
      </w:r>
      <w:r>
        <w:t xml:space="preserve"> </w:t>
      </w:r>
      <w:r w:rsidRPr="00FA2D63">
        <w:t>Risk</w:t>
      </w:r>
      <w:r>
        <w:t xml:space="preserve"> </w:t>
      </w:r>
      <w:r w:rsidRPr="00FA2D63">
        <w:t>Behavior</w:t>
      </w:r>
      <w:r>
        <w:t xml:space="preserve"> </w:t>
      </w:r>
      <w:r w:rsidRPr="00FA2D63">
        <w:t>Survey</w:t>
      </w:r>
      <w:r>
        <w:t xml:space="preserve"> </w:t>
      </w:r>
      <w:r w:rsidRPr="00FA2D63">
        <w:t>(YRBS)</w:t>
      </w:r>
      <w:r>
        <w:t>; the 2015 NYTS is also intended to be coordinated with the 2015 YRBS.</w:t>
      </w:r>
    </w:p>
    <w:p w:rsidR="00FF16FA" w:rsidRDefault="00FF16FA" w:rsidP="00FF16FA"/>
    <w:p w:rsidR="00FF16FA" w:rsidRDefault="00FF16FA" w:rsidP="00FF16FA">
      <w:r>
        <w:t>Chapter 2 provides a description of the sampling design planned for the 2015 NYTS.  Chapter 3 provides a description of the sampling methods.  Chapter 4 describes the planned weighting plan.</w:t>
      </w:r>
    </w:p>
    <w:p w:rsidR="00FF16FA" w:rsidRDefault="00FF16FA" w:rsidP="00FF16FA">
      <w:pPr>
        <w:pStyle w:val="Heading1"/>
      </w:pPr>
    </w:p>
    <w:p w:rsidR="002E1A0E" w:rsidRDefault="002E1A0E">
      <w:pPr>
        <w:spacing w:after="200" w:line="276" w:lineRule="auto"/>
        <w:rPr>
          <w:rFonts w:asciiTheme="majorHAnsi" w:eastAsiaTheme="majorEastAsia" w:hAnsiTheme="majorHAnsi" w:cstheme="majorBidi"/>
          <w:b/>
          <w:bCs/>
          <w:color w:val="365F91" w:themeColor="accent1" w:themeShade="BF"/>
          <w:sz w:val="28"/>
          <w:szCs w:val="28"/>
        </w:rPr>
      </w:pPr>
      <w:r>
        <w:br w:type="page"/>
      </w:r>
    </w:p>
    <w:p w:rsidR="00FF16FA" w:rsidRDefault="00FF16FA" w:rsidP="00FF16FA">
      <w:pPr>
        <w:pStyle w:val="Heading1"/>
      </w:pPr>
      <w:bookmarkStart w:id="7" w:name="_Toc389046007"/>
      <w:r>
        <w:lastRenderedPageBreak/>
        <w:t xml:space="preserve">Chapter 2—NYTS </w:t>
      </w:r>
      <w:r w:rsidRPr="00C10537">
        <w:t>Sampling</w:t>
      </w:r>
      <w:r>
        <w:t xml:space="preserve"> Design</w:t>
      </w:r>
      <w:bookmarkEnd w:id="7"/>
      <w:r>
        <w:t xml:space="preserve"> </w:t>
      </w:r>
    </w:p>
    <w:p w:rsidR="00FF16FA" w:rsidRDefault="00FF16FA" w:rsidP="00FF16FA">
      <w:pPr>
        <w:pStyle w:val="Heading2"/>
      </w:pPr>
      <w:bookmarkStart w:id="8" w:name="_Toc389046008"/>
      <w:r>
        <w:t xml:space="preserve">2.1 </w:t>
      </w:r>
      <w:r w:rsidR="002E1A0E">
        <w:tab/>
      </w:r>
      <w:r>
        <w:t>Overview</w:t>
      </w:r>
      <w:bookmarkEnd w:id="8"/>
      <w:bookmarkEnd w:id="1"/>
      <w:bookmarkEnd w:id="0"/>
    </w:p>
    <w:p w:rsidR="00FF16FA" w:rsidRDefault="00FF16FA" w:rsidP="00FF16FA"/>
    <w:p w:rsidR="00FF16FA" w:rsidRDefault="00FF16FA" w:rsidP="00FF16FA">
      <w:pPr>
        <w:pStyle w:val="BodyText"/>
        <w:rPr>
          <w:szCs w:val="24"/>
        </w:rPr>
      </w:pPr>
      <w:r w:rsidRPr="008E1995">
        <w:rPr>
          <w:szCs w:val="24"/>
        </w:rPr>
        <w:t>The sample will be a stratified, thr</w:t>
      </w:r>
      <w:r>
        <w:rPr>
          <w:szCs w:val="24"/>
        </w:rPr>
        <w:t>ee-stage cluster sample with primary</w:t>
      </w:r>
      <w:r w:rsidRPr="008E1995">
        <w:rPr>
          <w:szCs w:val="24"/>
        </w:rPr>
        <w:t xml:space="preserve"> st</w:t>
      </w:r>
      <w:r>
        <w:rPr>
          <w:szCs w:val="24"/>
        </w:rPr>
        <w:t>ratification by racial/ethnic concentrations</w:t>
      </w:r>
      <w:r w:rsidRPr="008E1995">
        <w:rPr>
          <w:szCs w:val="24"/>
        </w:rPr>
        <w:t xml:space="preserve"> and urban versus rural</w:t>
      </w:r>
      <w:r>
        <w:rPr>
          <w:szCs w:val="24"/>
        </w:rPr>
        <w:t xml:space="preserve"> status</w:t>
      </w:r>
      <w:r w:rsidRPr="008E1995">
        <w:rPr>
          <w:szCs w:val="24"/>
        </w:rPr>
        <w:t xml:space="preserve">. </w:t>
      </w:r>
      <w:r>
        <w:rPr>
          <w:szCs w:val="24"/>
        </w:rPr>
        <w:t>Primary sampling units (</w:t>
      </w:r>
      <w:r w:rsidRPr="008E1995">
        <w:rPr>
          <w:szCs w:val="24"/>
        </w:rPr>
        <w:t>PSUs</w:t>
      </w:r>
      <w:r>
        <w:rPr>
          <w:szCs w:val="24"/>
        </w:rPr>
        <w:t>)</w:t>
      </w:r>
      <w:r w:rsidRPr="008E1995">
        <w:rPr>
          <w:szCs w:val="24"/>
        </w:rPr>
        <w:t xml:space="preserve"> are classified as “urban” if they are in one of the 54 largest </w:t>
      </w:r>
      <w:r w:rsidR="004206D3">
        <w:rPr>
          <w:szCs w:val="24"/>
        </w:rPr>
        <w:t>metropolitan statistical areas</w:t>
      </w:r>
      <w:r w:rsidR="00461549">
        <w:rPr>
          <w:szCs w:val="24"/>
        </w:rPr>
        <w:t xml:space="preserve"> (</w:t>
      </w:r>
      <w:r w:rsidRPr="008E1995">
        <w:rPr>
          <w:szCs w:val="24"/>
        </w:rPr>
        <w:t>MSAs</w:t>
      </w:r>
      <w:r w:rsidR="00461549">
        <w:rPr>
          <w:szCs w:val="24"/>
        </w:rPr>
        <w:t>)</w:t>
      </w:r>
      <w:r w:rsidR="004206D3">
        <w:rPr>
          <w:szCs w:val="24"/>
        </w:rPr>
        <w:t>,</w:t>
      </w:r>
      <w:r w:rsidRPr="008E1995">
        <w:rPr>
          <w:szCs w:val="24"/>
        </w:rPr>
        <w:t xml:space="preserve"> in the U.S.; otherwi</w:t>
      </w:r>
      <w:r>
        <w:rPr>
          <w:szCs w:val="24"/>
        </w:rPr>
        <w:t>se, they a</w:t>
      </w:r>
      <w:r w:rsidRPr="008E1995">
        <w:rPr>
          <w:szCs w:val="24"/>
        </w:rPr>
        <w:t>re classified as “rural</w:t>
      </w:r>
      <w:r w:rsidR="00461549">
        <w:rPr>
          <w:szCs w:val="24"/>
        </w:rPr>
        <w:t>.</w:t>
      </w:r>
      <w:r w:rsidRPr="008E1995">
        <w:rPr>
          <w:szCs w:val="24"/>
        </w:rPr>
        <w:t>” Within each strat</w:t>
      </w:r>
      <w:r>
        <w:rPr>
          <w:szCs w:val="24"/>
        </w:rPr>
        <w:t>um, PSU</w:t>
      </w:r>
      <w:r w:rsidRPr="008E1995">
        <w:rPr>
          <w:szCs w:val="24"/>
        </w:rPr>
        <w:t xml:space="preserve">s, defined as a county, a portion of a county, or a group of counties, will be chosen without replacement at the first stage. </w:t>
      </w:r>
    </w:p>
    <w:p w:rsidR="00FF16FA" w:rsidRPr="008E1995" w:rsidRDefault="00FF16FA" w:rsidP="00FF16FA">
      <w:pPr>
        <w:pStyle w:val="BodyText"/>
        <w:rPr>
          <w:szCs w:val="24"/>
        </w:rPr>
      </w:pPr>
    </w:p>
    <w:p w:rsidR="00FF16FA" w:rsidRDefault="00FF16FA" w:rsidP="00FF16FA">
      <w:pPr>
        <w:pStyle w:val="BodyText"/>
        <w:rPr>
          <w:szCs w:val="24"/>
        </w:rPr>
      </w:pPr>
      <w:r w:rsidRPr="008E1995">
        <w:rPr>
          <w:szCs w:val="24"/>
        </w:rPr>
        <w:t>At the next sampling stage, Secondary School Units (SSUs), formed from schools so as to support class selection at each grade, will be classified into strata based on enrollment size (Smal</w:t>
      </w:r>
      <w:r>
        <w:rPr>
          <w:szCs w:val="24"/>
        </w:rPr>
        <w:t>l, Medium and Large) and school</w:t>
      </w:r>
      <w:r w:rsidRPr="008E1995">
        <w:rPr>
          <w:szCs w:val="24"/>
        </w:rPr>
        <w:t xml:space="preserve"> level (middle- versus high-school). In subsequent sampling stages, a probabilistic selection of SSU</w:t>
      </w:r>
      <w:r>
        <w:rPr>
          <w:szCs w:val="24"/>
        </w:rPr>
        <w:t>s</w:t>
      </w:r>
      <w:r w:rsidRPr="008E1995">
        <w:rPr>
          <w:szCs w:val="24"/>
        </w:rPr>
        <w:t xml:space="preserve"> is followed by a selection of grades and</w:t>
      </w:r>
      <w:r>
        <w:rPr>
          <w:szCs w:val="24"/>
        </w:rPr>
        <w:t xml:space="preserve"> students in subsequent sampli</w:t>
      </w:r>
      <w:r w:rsidRPr="008E1995">
        <w:rPr>
          <w:szCs w:val="24"/>
        </w:rPr>
        <w:t>n</w:t>
      </w:r>
      <w:r>
        <w:rPr>
          <w:szCs w:val="24"/>
        </w:rPr>
        <w:t>g</w:t>
      </w:r>
      <w:r w:rsidRPr="008E1995">
        <w:rPr>
          <w:szCs w:val="24"/>
        </w:rPr>
        <w:t xml:space="preserve"> stages.  </w:t>
      </w:r>
    </w:p>
    <w:p w:rsidR="00FF16FA" w:rsidRDefault="00FF16FA" w:rsidP="00FF16FA"/>
    <w:p w:rsidR="00FF16FA" w:rsidRDefault="00FF16FA" w:rsidP="00FF16FA">
      <w:r w:rsidRPr="00FE2ABB">
        <w:t>Exhibit</w:t>
      </w:r>
      <w:r>
        <w:t xml:space="preserve"> 2</w:t>
      </w:r>
      <w:r w:rsidRPr="00FE2ABB">
        <w:t>-1</w:t>
      </w:r>
      <w:r>
        <w:t xml:space="preserve"> </w:t>
      </w:r>
      <w:r w:rsidRPr="00FE2ABB">
        <w:t>presents</w:t>
      </w:r>
      <w:r>
        <w:t xml:space="preserve"> </w:t>
      </w:r>
      <w:r w:rsidRPr="00FE2ABB">
        <w:t>a</w:t>
      </w:r>
      <w:r>
        <w:t xml:space="preserve"> </w:t>
      </w:r>
      <w:r w:rsidRPr="00FE2ABB">
        <w:t>summary</w:t>
      </w:r>
      <w:r>
        <w:t xml:space="preserve"> </w:t>
      </w:r>
      <w:r w:rsidRPr="00FE2ABB">
        <w:t>of</w:t>
      </w:r>
      <w:r>
        <w:t xml:space="preserve"> </w:t>
      </w:r>
      <w:r w:rsidRPr="00FE2ABB">
        <w:t>the</w:t>
      </w:r>
      <w:r>
        <w:t xml:space="preserve"> </w:t>
      </w:r>
      <w:r w:rsidRPr="00FE2ABB">
        <w:t>sampling</w:t>
      </w:r>
      <w:r>
        <w:t xml:space="preserve"> </w:t>
      </w:r>
      <w:r w:rsidRPr="00FE2ABB">
        <w:t>design</w:t>
      </w:r>
      <w:r>
        <w:t xml:space="preserve"> </w:t>
      </w:r>
      <w:r w:rsidRPr="00FE2ABB">
        <w:t>features.</w:t>
      </w:r>
    </w:p>
    <w:p w:rsidR="00FF16FA" w:rsidRDefault="00FF16FA" w:rsidP="00FF16FA">
      <w:pPr>
        <w:keepLines/>
        <w:suppressLineNumbers/>
        <w:suppressAutoHyphens/>
        <w:spacing w:after="40"/>
        <w:contextualSpacing/>
      </w:pPr>
    </w:p>
    <w:p w:rsidR="00FF16FA" w:rsidRPr="0060436E" w:rsidRDefault="00FF16FA" w:rsidP="0060436E">
      <w:pPr>
        <w:pStyle w:val="Caption"/>
        <w:outlineLvl w:val="2"/>
        <w:rPr>
          <w:rFonts w:eastAsiaTheme="majorEastAsia" w:cstheme="majorBidi"/>
          <w:b w:val="0"/>
          <w:bCs/>
          <w:snapToGrid/>
          <w:color w:val="365F91" w:themeColor="accent1" w:themeShade="BF"/>
        </w:rPr>
      </w:pPr>
      <w:bookmarkStart w:id="9" w:name="_Toc341786807"/>
      <w:bookmarkStart w:id="10" w:name="_Toc377482657"/>
      <w:bookmarkStart w:id="11" w:name="_Toc389046009"/>
      <w:r w:rsidRPr="0060436E">
        <w:rPr>
          <w:rFonts w:eastAsiaTheme="majorEastAsia" w:cstheme="majorBidi"/>
          <w:b w:val="0"/>
          <w:bCs/>
          <w:snapToGrid/>
          <w:color w:val="365F91" w:themeColor="accent1" w:themeShade="BF"/>
        </w:rPr>
        <w:t>Exhibit 2-1: Key Sampling Design Features</w:t>
      </w:r>
      <w:bookmarkEnd w:id="9"/>
      <w:bookmarkEnd w:id="10"/>
      <w:bookmarkEnd w:id="11"/>
    </w:p>
    <w:p w:rsidR="00FF16FA" w:rsidRPr="00FE2ABB" w:rsidRDefault="00FF16FA" w:rsidP="00FF16FA">
      <w:pPr>
        <w:spacing w:after="40"/>
        <w:contextualSpacing/>
        <w:jc w:val="center"/>
      </w:pPr>
    </w:p>
    <w:tbl>
      <w:tblPr>
        <w:tblW w:w="10389" w:type="dxa"/>
        <w:jc w:val="center"/>
        <w:tblInd w:w="-50" w:type="dxa"/>
        <w:tblLayout w:type="fixed"/>
        <w:tblCellMar>
          <w:left w:w="90" w:type="dxa"/>
          <w:right w:w="90" w:type="dxa"/>
        </w:tblCellMar>
        <w:tblLook w:val="0000" w:firstRow="0" w:lastRow="0" w:firstColumn="0" w:lastColumn="0" w:noHBand="0" w:noVBand="0"/>
      </w:tblPr>
      <w:tblGrid>
        <w:gridCol w:w="1235"/>
        <w:gridCol w:w="1350"/>
        <w:gridCol w:w="2928"/>
        <w:gridCol w:w="2266"/>
        <w:gridCol w:w="2610"/>
      </w:tblGrid>
      <w:tr w:rsidR="00FF16FA" w:rsidRPr="00FE2ABB" w:rsidTr="00A60A5E">
        <w:trPr>
          <w:trHeight w:val="478"/>
          <w:jc w:val="center"/>
        </w:trPr>
        <w:tc>
          <w:tcPr>
            <w:tcW w:w="1235" w:type="dxa"/>
            <w:tcBorders>
              <w:top w:val="single" w:sz="8" w:space="0" w:color="000000"/>
              <w:left w:val="single" w:sz="8" w:space="0" w:color="000000"/>
              <w:bottom w:val="single" w:sz="12" w:space="0" w:color="000000"/>
              <w:right w:val="single" w:sz="12" w:space="0" w:color="000000"/>
            </w:tcBorders>
            <w:shd w:val="clear" w:color="auto" w:fill="D9D9D9"/>
            <w:vAlign w:val="bottom"/>
          </w:tcPr>
          <w:p w:rsidR="00FF16FA" w:rsidRPr="00253632" w:rsidRDefault="00FF16FA" w:rsidP="00A60A5E">
            <w:pPr>
              <w:pStyle w:val="tabletext1"/>
              <w:keepLines/>
              <w:widowControl/>
              <w:suppressLineNumbers/>
              <w:suppressAutoHyphens/>
              <w:spacing w:line="14" w:lineRule="exact"/>
              <w:contextualSpacing/>
              <w:rPr>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b/>
                <w:bCs/>
                <w:sz w:val="20"/>
              </w:rPr>
            </w:pPr>
            <w:r w:rsidRPr="00253632">
              <w:rPr>
                <w:b/>
                <w:bCs/>
                <w:sz w:val="20"/>
              </w:rPr>
              <w:t>Sampling</w:t>
            </w:r>
            <w:r>
              <w:rPr>
                <w:b/>
                <w:bCs/>
                <w:sz w:val="20"/>
              </w:rPr>
              <w:t xml:space="preserve"> </w:t>
            </w:r>
            <w:r w:rsidRPr="00253632">
              <w:rPr>
                <w:b/>
                <w:bCs/>
                <w:sz w:val="20"/>
              </w:rPr>
              <w:t>Stage</w:t>
            </w:r>
          </w:p>
        </w:tc>
        <w:tc>
          <w:tcPr>
            <w:tcW w:w="1350" w:type="dxa"/>
            <w:tcBorders>
              <w:top w:val="single" w:sz="8" w:space="0" w:color="000000"/>
              <w:left w:val="single" w:sz="12" w:space="0" w:color="000000"/>
              <w:bottom w:val="single" w:sz="12" w:space="0" w:color="000000"/>
              <w:right w:val="single" w:sz="12" w:space="0" w:color="000000"/>
            </w:tcBorders>
            <w:shd w:val="clear" w:color="auto" w:fill="D9D9D9"/>
            <w:vAlign w:val="bottom"/>
          </w:tcPr>
          <w:p w:rsidR="00FF16FA" w:rsidRPr="00253632" w:rsidRDefault="00FF16FA" w:rsidP="00A60A5E">
            <w:pPr>
              <w:keepLines/>
              <w:suppressLineNumbers/>
              <w:suppressAutoHyphens/>
              <w:spacing w:line="14" w:lineRule="exact"/>
              <w:contextualSpacing/>
              <w:jc w:val="center"/>
              <w:rPr>
                <w:b/>
                <w:bCs/>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b/>
                <w:bCs/>
                <w:sz w:val="20"/>
              </w:rPr>
            </w:pPr>
            <w:r w:rsidRPr="00253632">
              <w:rPr>
                <w:b/>
                <w:bCs/>
                <w:sz w:val="20"/>
              </w:rPr>
              <w:t>Sampling</w:t>
            </w:r>
            <w:r>
              <w:rPr>
                <w:b/>
                <w:bCs/>
                <w:sz w:val="20"/>
              </w:rPr>
              <w:t xml:space="preserve"> </w:t>
            </w:r>
            <w:r w:rsidRPr="00253632">
              <w:rPr>
                <w:b/>
                <w:bCs/>
                <w:sz w:val="20"/>
              </w:rPr>
              <w:t>Units</w:t>
            </w:r>
          </w:p>
        </w:tc>
        <w:tc>
          <w:tcPr>
            <w:tcW w:w="2928" w:type="dxa"/>
            <w:tcBorders>
              <w:top w:val="single" w:sz="8" w:space="0" w:color="000000"/>
              <w:left w:val="single" w:sz="12" w:space="0" w:color="000000"/>
              <w:bottom w:val="single" w:sz="12" w:space="0" w:color="000000"/>
              <w:right w:val="single" w:sz="12" w:space="0" w:color="000000"/>
            </w:tcBorders>
            <w:shd w:val="clear" w:color="auto" w:fill="D9D9D9"/>
            <w:vAlign w:val="bottom"/>
          </w:tcPr>
          <w:p w:rsidR="00FF16FA" w:rsidRPr="00253632" w:rsidRDefault="00FF16FA" w:rsidP="00A60A5E">
            <w:pPr>
              <w:keepLines/>
              <w:suppressLineNumbers/>
              <w:suppressAutoHyphens/>
              <w:spacing w:line="14" w:lineRule="exact"/>
              <w:contextualSpacing/>
              <w:jc w:val="center"/>
              <w:rPr>
                <w:b/>
                <w:bCs/>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b/>
                <w:bCs/>
                <w:sz w:val="20"/>
              </w:rPr>
            </w:pPr>
            <w:r w:rsidRPr="00253632">
              <w:rPr>
                <w:b/>
                <w:bCs/>
                <w:sz w:val="20"/>
              </w:rPr>
              <w:t>Sample</w:t>
            </w:r>
            <w:r>
              <w:rPr>
                <w:b/>
                <w:bCs/>
                <w:sz w:val="20"/>
              </w:rPr>
              <w:t xml:space="preserve"> </w:t>
            </w:r>
            <w:r w:rsidRPr="00253632">
              <w:rPr>
                <w:b/>
                <w:bCs/>
                <w:sz w:val="20"/>
              </w:rPr>
              <w:t>Size</w:t>
            </w:r>
            <w:r>
              <w:rPr>
                <w:b/>
                <w:bCs/>
                <w:sz w:val="20"/>
              </w:rPr>
              <w:t xml:space="preserve"> </w:t>
            </w:r>
            <w:r w:rsidRPr="00253632">
              <w:rPr>
                <w:b/>
                <w:bCs/>
                <w:sz w:val="20"/>
              </w:rPr>
              <w:t>(Approximate)</w:t>
            </w:r>
          </w:p>
        </w:tc>
        <w:tc>
          <w:tcPr>
            <w:tcW w:w="2266" w:type="dxa"/>
            <w:tcBorders>
              <w:top w:val="single" w:sz="8" w:space="0" w:color="000000"/>
              <w:left w:val="single" w:sz="12" w:space="0" w:color="000000"/>
              <w:bottom w:val="single" w:sz="12" w:space="0" w:color="000000"/>
              <w:right w:val="single" w:sz="12" w:space="0" w:color="000000"/>
            </w:tcBorders>
            <w:shd w:val="clear" w:color="auto" w:fill="D9D9D9"/>
            <w:vAlign w:val="bottom"/>
          </w:tcPr>
          <w:p w:rsidR="00FF16FA" w:rsidRPr="00253632" w:rsidRDefault="00FF16FA" w:rsidP="00A60A5E">
            <w:pPr>
              <w:keepLines/>
              <w:suppressLineNumbers/>
              <w:suppressAutoHyphens/>
              <w:spacing w:line="14" w:lineRule="exact"/>
              <w:contextualSpacing/>
              <w:jc w:val="center"/>
              <w:rPr>
                <w:b/>
                <w:bCs/>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b/>
                <w:bCs/>
                <w:sz w:val="20"/>
              </w:rPr>
            </w:pPr>
            <w:r w:rsidRPr="00253632">
              <w:rPr>
                <w:b/>
                <w:bCs/>
                <w:sz w:val="20"/>
              </w:rPr>
              <w:t>Stratification</w:t>
            </w:r>
          </w:p>
        </w:tc>
        <w:tc>
          <w:tcPr>
            <w:tcW w:w="2610" w:type="dxa"/>
            <w:tcBorders>
              <w:top w:val="single" w:sz="8" w:space="0" w:color="000000"/>
              <w:left w:val="single" w:sz="12" w:space="0" w:color="000000"/>
              <w:bottom w:val="single" w:sz="12" w:space="0" w:color="000000"/>
              <w:right w:val="single" w:sz="8" w:space="0" w:color="000000"/>
            </w:tcBorders>
            <w:shd w:val="clear" w:color="auto" w:fill="D9D9D9"/>
            <w:vAlign w:val="bottom"/>
          </w:tcPr>
          <w:p w:rsidR="00FF16FA" w:rsidRPr="00253632" w:rsidRDefault="00FF16FA" w:rsidP="00A60A5E">
            <w:pPr>
              <w:keepLines/>
              <w:suppressLineNumbers/>
              <w:suppressAutoHyphens/>
              <w:spacing w:line="14" w:lineRule="exact"/>
              <w:contextualSpacing/>
              <w:jc w:val="center"/>
              <w:rPr>
                <w:b/>
                <w:bCs/>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b/>
                <w:bCs/>
                <w:sz w:val="20"/>
              </w:rPr>
            </w:pPr>
            <w:r w:rsidRPr="00253632">
              <w:rPr>
                <w:b/>
                <w:bCs/>
                <w:sz w:val="20"/>
              </w:rPr>
              <w:t>Measure</w:t>
            </w:r>
            <w:r>
              <w:rPr>
                <w:b/>
                <w:bCs/>
                <w:sz w:val="20"/>
              </w:rPr>
              <w:t xml:space="preserve"> </w:t>
            </w:r>
            <w:r w:rsidRPr="00253632">
              <w:rPr>
                <w:b/>
                <w:bCs/>
                <w:sz w:val="20"/>
              </w:rPr>
              <w:t>of</w:t>
            </w:r>
            <w:r>
              <w:rPr>
                <w:b/>
                <w:bCs/>
                <w:sz w:val="20"/>
              </w:rPr>
              <w:t xml:space="preserve"> </w:t>
            </w:r>
            <w:r w:rsidRPr="00253632">
              <w:rPr>
                <w:b/>
                <w:bCs/>
                <w:sz w:val="20"/>
              </w:rPr>
              <w:t>Size</w:t>
            </w:r>
          </w:p>
        </w:tc>
      </w:tr>
      <w:tr w:rsidR="00FF16FA" w:rsidRPr="00FE2ABB" w:rsidTr="00A60A5E">
        <w:trPr>
          <w:trHeight w:val="1183"/>
          <w:jc w:val="center"/>
        </w:trPr>
        <w:tc>
          <w:tcPr>
            <w:tcW w:w="1235" w:type="dxa"/>
            <w:tcBorders>
              <w:top w:val="single" w:sz="12" w:space="0" w:color="000000"/>
              <w:left w:val="single" w:sz="8" w:space="0" w:color="000000"/>
              <w:bottom w:val="single" w:sz="12" w:space="0" w:color="000000"/>
              <w:right w:val="single" w:sz="12" w:space="0" w:color="000000"/>
            </w:tcBorders>
            <w:vAlign w:val="center"/>
          </w:tcPr>
          <w:p w:rsidR="00FF16FA" w:rsidRPr="00253632" w:rsidRDefault="00FF16FA" w:rsidP="00A60A5E">
            <w:pPr>
              <w:pStyle w:val="Header"/>
              <w:keepLines/>
              <w:suppressLineNumbers/>
              <w:suppressAutoHyphens/>
              <w:spacing w:line="14" w:lineRule="exact"/>
              <w:contextualSpacing/>
              <w:jc w:val="center"/>
              <w:rPr>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sz w:val="20"/>
              </w:rPr>
            </w:pPr>
            <w:r w:rsidRPr="00253632">
              <w:rPr>
                <w:sz w:val="20"/>
              </w:rPr>
              <w:t>1</w:t>
            </w:r>
          </w:p>
        </w:tc>
        <w:tc>
          <w:tcPr>
            <w:tcW w:w="1350"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center"/>
              <w:rPr>
                <w:rFonts w:ascii="Times New Roman"/>
                <w:kern w:val="24"/>
              </w:rPr>
            </w:pPr>
            <w:r w:rsidRPr="00253632">
              <w:rPr>
                <w:rFonts w:ascii="Times New Roman"/>
                <w:kern w:val="24"/>
              </w:rPr>
              <w:t>PSUs:</w:t>
            </w:r>
            <w:r>
              <w:rPr>
                <w:rFonts w:ascii="Times New Roman"/>
                <w:kern w:val="24"/>
              </w:rPr>
              <w:t xml:space="preserve"> </w:t>
            </w:r>
            <w:r w:rsidRPr="00253632">
              <w:rPr>
                <w:rFonts w:ascii="Times New Roman"/>
                <w:kern w:val="24"/>
              </w:rPr>
              <w:t>Counties</w:t>
            </w:r>
            <w:r>
              <w:rPr>
                <w:rFonts w:ascii="Times New Roman"/>
                <w:kern w:val="24"/>
              </w:rPr>
              <w:t xml:space="preserve"> </w:t>
            </w:r>
            <w:r w:rsidRPr="00253632">
              <w:rPr>
                <w:rFonts w:ascii="Times New Roman"/>
                <w:kern w:val="24"/>
              </w:rPr>
              <w:t>or</w:t>
            </w:r>
            <w:r>
              <w:rPr>
                <w:rFonts w:ascii="Times New Roman"/>
                <w:kern w:val="24"/>
              </w:rPr>
              <w:t xml:space="preserve"> </w:t>
            </w:r>
            <w:r w:rsidRPr="00253632">
              <w:rPr>
                <w:rFonts w:ascii="Times New Roman"/>
                <w:kern w:val="24"/>
              </w:rPr>
              <w:t>groups</w:t>
            </w:r>
            <w:r>
              <w:rPr>
                <w:rFonts w:ascii="Times New Roman"/>
                <w:kern w:val="24"/>
              </w:rPr>
              <w:t xml:space="preserve"> </w:t>
            </w:r>
            <w:r w:rsidRPr="00253632">
              <w:rPr>
                <w:rFonts w:ascii="Times New Roman"/>
                <w:kern w:val="24"/>
              </w:rPr>
              <w:t>of</w:t>
            </w:r>
            <w:r>
              <w:rPr>
                <w:rFonts w:ascii="Times New Roman"/>
                <w:kern w:val="24"/>
              </w:rPr>
              <w:t xml:space="preserve"> </w:t>
            </w:r>
            <w:r w:rsidRPr="00253632">
              <w:rPr>
                <w:rFonts w:ascii="Times New Roman"/>
                <w:kern w:val="24"/>
              </w:rPr>
              <w:t>counties</w:t>
            </w:r>
          </w:p>
        </w:tc>
        <w:tc>
          <w:tcPr>
            <w:tcW w:w="2928"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Pr>
                <w:kern w:val="24"/>
                <w:sz w:val="20"/>
              </w:rPr>
              <w:t>85</w:t>
            </w:r>
          </w:p>
        </w:tc>
        <w:tc>
          <w:tcPr>
            <w:tcW w:w="2266"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Urban</w:t>
            </w:r>
            <w:r>
              <w:rPr>
                <w:kern w:val="24"/>
                <w:sz w:val="20"/>
              </w:rPr>
              <w:t xml:space="preserve"> </w:t>
            </w:r>
            <w:r w:rsidRPr="00253632">
              <w:rPr>
                <w:kern w:val="24"/>
                <w:sz w:val="20"/>
              </w:rPr>
              <w:t>vs.</w:t>
            </w:r>
            <w:r>
              <w:rPr>
                <w:kern w:val="24"/>
                <w:sz w:val="20"/>
              </w:rPr>
              <w:t xml:space="preserve"> </w:t>
            </w:r>
            <w:r w:rsidRPr="00253632">
              <w:rPr>
                <w:kern w:val="24"/>
                <w:sz w:val="20"/>
              </w:rPr>
              <w:t>non-urban</w:t>
            </w: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(2</w:t>
            </w:r>
            <w:r>
              <w:rPr>
                <w:kern w:val="24"/>
                <w:sz w:val="20"/>
              </w:rPr>
              <w:t xml:space="preserve"> </w:t>
            </w:r>
            <w:r w:rsidRPr="00253632">
              <w:rPr>
                <w:kern w:val="24"/>
                <w:sz w:val="20"/>
              </w:rPr>
              <w:t>strata);</w:t>
            </w:r>
          </w:p>
          <w:p w:rsidR="00FF16FA"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Minority</w:t>
            </w:r>
            <w:r>
              <w:rPr>
                <w:kern w:val="24"/>
                <w:sz w:val="20"/>
              </w:rPr>
              <w:t xml:space="preserve"> </w:t>
            </w:r>
            <w:r w:rsidRPr="00253632">
              <w:rPr>
                <w:kern w:val="24"/>
                <w:sz w:val="20"/>
              </w:rPr>
              <w:t>concentration</w:t>
            </w: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(8</w:t>
            </w:r>
            <w:r>
              <w:rPr>
                <w:kern w:val="24"/>
                <w:sz w:val="20"/>
              </w:rPr>
              <w:t xml:space="preserve"> </w:t>
            </w:r>
            <w:r w:rsidRPr="00253632">
              <w:rPr>
                <w:kern w:val="24"/>
                <w:sz w:val="20"/>
              </w:rPr>
              <w:t>strata)</w:t>
            </w:r>
          </w:p>
        </w:tc>
        <w:tc>
          <w:tcPr>
            <w:tcW w:w="2610" w:type="dxa"/>
            <w:tcBorders>
              <w:top w:val="single" w:sz="12" w:space="0" w:color="000000"/>
              <w:left w:val="single" w:sz="12" w:space="0" w:color="000000"/>
              <w:bottom w:val="single" w:sz="12" w:space="0" w:color="000000"/>
              <w:right w:val="single" w:sz="8"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Aggregate</w:t>
            </w:r>
            <w:r>
              <w:rPr>
                <w:kern w:val="24"/>
                <w:sz w:val="20"/>
              </w:rPr>
              <w:t xml:space="preserve"> </w:t>
            </w:r>
            <w:r w:rsidRPr="00253632">
              <w:rPr>
                <w:kern w:val="24"/>
                <w:sz w:val="20"/>
              </w:rPr>
              <w:t>school</w:t>
            </w:r>
            <w:r>
              <w:rPr>
                <w:kern w:val="24"/>
                <w:sz w:val="20"/>
              </w:rPr>
              <w:t xml:space="preserve"> </w:t>
            </w:r>
            <w:r w:rsidRPr="00253632">
              <w:rPr>
                <w:kern w:val="24"/>
                <w:sz w:val="20"/>
              </w:rPr>
              <w:t>size</w:t>
            </w:r>
            <w:r>
              <w:rPr>
                <w:kern w:val="24"/>
                <w:sz w:val="20"/>
              </w:rPr>
              <w:t xml:space="preserve"> </w:t>
            </w:r>
            <w:r w:rsidRPr="00253632">
              <w:rPr>
                <w:kern w:val="24"/>
                <w:sz w:val="20"/>
              </w:rPr>
              <w:t>in</w:t>
            </w:r>
            <w:r>
              <w:rPr>
                <w:kern w:val="24"/>
                <w:sz w:val="20"/>
              </w:rPr>
              <w:t xml:space="preserve"> </w:t>
            </w:r>
            <w:r w:rsidRPr="00253632">
              <w:rPr>
                <w:kern w:val="24"/>
                <w:sz w:val="20"/>
              </w:rPr>
              <w:t>target</w:t>
            </w:r>
            <w:r>
              <w:rPr>
                <w:kern w:val="24"/>
                <w:sz w:val="20"/>
              </w:rPr>
              <w:t xml:space="preserve"> </w:t>
            </w:r>
            <w:r w:rsidRPr="00253632">
              <w:rPr>
                <w:kern w:val="24"/>
                <w:sz w:val="20"/>
              </w:rPr>
              <w:t>grades</w:t>
            </w:r>
          </w:p>
        </w:tc>
      </w:tr>
      <w:tr w:rsidR="00FF16FA" w:rsidRPr="00FE2ABB" w:rsidTr="00A60A5E">
        <w:trPr>
          <w:trHeight w:val="716"/>
          <w:jc w:val="center"/>
        </w:trPr>
        <w:tc>
          <w:tcPr>
            <w:tcW w:w="1235" w:type="dxa"/>
            <w:tcBorders>
              <w:top w:val="single" w:sz="12" w:space="0" w:color="000000"/>
              <w:left w:val="single" w:sz="8"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sz w:val="20"/>
              </w:rPr>
            </w:pPr>
            <w:r w:rsidRPr="00253632">
              <w:rPr>
                <w:sz w:val="20"/>
              </w:rPr>
              <w:t>2</w:t>
            </w:r>
          </w:p>
        </w:tc>
        <w:tc>
          <w:tcPr>
            <w:tcW w:w="1350"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Schools</w:t>
            </w:r>
          </w:p>
        </w:tc>
        <w:tc>
          <w:tcPr>
            <w:tcW w:w="2928"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3558E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Pr>
                <w:kern w:val="24"/>
                <w:sz w:val="20"/>
              </w:rPr>
              <w:t>2</w:t>
            </w:r>
            <w:r w:rsidR="003558EC">
              <w:rPr>
                <w:kern w:val="24"/>
                <w:sz w:val="20"/>
              </w:rPr>
              <w:t>20</w:t>
            </w:r>
            <w:r>
              <w:rPr>
                <w:kern w:val="24"/>
                <w:sz w:val="20"/>
              </w:rPr>
              <w:t xml:space="preserve"> </w:t>
            </w:r>
            <w:r w:rsidRPr="00253632">
              <w:rPr>
                <w:kern w:val="24"/>
                <w:sz w:val="20"/>
              </w:rPr>
              <w:t>school</w:t>
            </w:r>
            <w:r>
              <w:rPr>
                <w:kern w:val="24"/>
                <w:sz w:val="20"/>
              </w:rPr>
              <w:t xml:space="preserve"> </w:t>
            </w:r>
            <w:r w:rsidRPr="00253632">
              <w:rPr>
                <w:kern w:val="24"/>
                <w:sz w:val="20"/>
              </w:rPr>
              <w:t>selections:</w:t>
            </w:r>
            <w:r>
              <w:rPr>
                <w:kern w:val="24"/>
                <w:sz w:val="20"/>
              </w:rPr>
              <w:t xml:space="preserve"> 170 </w:t>
            </w:r>
            <w:r w:rsidRPr="00253632">
              <w:rPr>
                <w:kern w:val="24"/>
                <w:sz w:val="20"/>
              </w:rPr>
              <w:t>large</w:t>
            </w:r>
            <w:r>
              <w:rPr>
                <w:kern w:val="24"/>
                <w:sz w:val="20"/>
              </w:rPr>
              <w:t xml:space="preserve"> </w:t>
            </w:r>
            <w:r w:rsidRPr="00253632">
              <w:rPr>
                <w:kern w:val="24"/>
                <w:sz w:val="20"/>
              </w:rPr>
              <w:t>schools</w:t>
            </w:r>
            <w:r>
              <w:rPr>
                <w:kern w:val="24"/>
                <w:sz w:val="20"/>
              </w:rPr>
              <w:t xml:space="preserve"> </w:t>
            </w:r>
            <w:r w:rsidRPr="00253632">
              <w:rPr>
                <w:kern w:val="24"/>
                <w:sz w:val="20"/>
              </w:rPr>
              <w:t>(2</w:t>
            </w:r>
            <w:r>
              <w:rPr>
                <w:kern w:val="24"/>
                <w:sz w:val="20"/>
              </w:rPr>
              <w:t xml:space="preserve"> </w:t>
            </w:r>
            <w:r w:rsidRPr="00253632">
              <w:rPr>
                <w:kern w:val="24"/>
                <w:sz w:val="20"/>
              </w:rPr>
              <w:t>per</w:t>
            </w:r>
            <w:r>
              <w:rPr>
                <w:kern w:val="24"/>
                <w:sz w:val="20"/>
              </w:rPr>
              <w:t xml:space="preserve"> </w:t>
            </w:r>
            <w:r w:rsidRPr="00253632">
              <w:rPr>
                <w:kern w:val="24"/>
                <w:sz w:val="20"/>
              </w:rPr>
              <w:t>PSU),</w:t>
            </w:r>
            <w:r>
              <w:rPr>
                <w:kern w:val="24"/>
                <w:sz w:val="20"/>
              </w:rPr>
              <w:t xml:space="preserve"> </w:t>
            </w:r>
            <w:r w:rsidR="003558EC">
              <w:rPr>
                <w:kern w:val="24"/>
                <w:sz w:val="20"/>
              </w:rPr>
              <w:t>20</w:t>
            </w:r>
            <w:r>
              <w:rPr>
                <w:kern w:val="24"/>
                <w:sz w:val="20"/>
              </w:rPr>
              <w:t xml:space="preserve"> </w:t>
            </w:r>
            <w:r w:rsidRPr="00253632">
              <w:rPr>
                <w:kern w:val="24"/>
                <w:sz w:val="20"/>
              </w:rPr>
              <w:t>medium</w:t>
            </w:r>
            <w:r>
              <w:rPr>
                <w:kern w:val="24"/>
                <w:sz w:val="20"/>
              </w:rPr>
              <w:t xml:space="preserve"> </w:t>
            </w:r>
            <w:r w:rsidRPr="00253632">
              <w:rPr>
                <w:kern w:val="24"/>
                <w:sz w:val="20"/>
              </w:rPr>
              <w:t>schools</w:t>
            </w:r>
            <w:r>
              <w:rPr>
                <w:kern w:val="24"/>
                <w:sz w:val="20"/>
              </w:rPr>
              <w:t xml:space="preserve"> </w:t>
            </w:r>
            <w:r w:rsidRPr="00253632">
              <w:rPr>
                <w:kern w:val="24"/>
                <w:sz w:val="20"/>
              </w:rPr>
              <w:t>and</w:t>
            </w:r>
            <w:r>
              <w:rPr>
                <w:kern w:val="24"/>
                <w:sz w:val="20"/>
              </w:rPr>
              <w:t xml:space="preserve"> 30 </w:t>
            </w:r>
            <w:r w:rsidRPr="00253632">
              <w:rPr>
                <w:kern w:val="24"/>
                <w:sz w:val="20"/>
              </w:rPr>
              <w:t>small</w:t>
            </w:r>
            <w:r>
              <w:rPr>
                <w:kern w:val="24"/>
                <w:sz w:val="20"/>
              </w:rPr>
              <w:t xml:space="preserve"> </w:t>
            </w:r>
            <w:r w:rsidRPr="00253632">
              <w:rPr>
                <w:kern w:val="24"/>
                <w:sz w:val="20"/>
              </w:rPr>
              <w:t>schools</w:t>
            </w:r>
          </w:p>
        </w:tc>
        <w:tc>
          <w:tcPr>
            <w:tcW w:w="2266" w:type="dxa"/>
            <w:tcBorders>
              <w:top w:val="single" w:sz="12" w:space="0" w:color="000000"/>
              <w:left w:val="single" w:sz="12" w:space="0" w:color="000000"/>
              <w:bottom w:val="single" w:sz="12"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Small,</w:t>
            </w:r>
            <w:r>
              <w:rPr>
                <w:kern w:val="24"/>
                <w:sz w:val="20"/>
              </w:rPr>
              <w:t xml:space="preserve"> m</w:t>
            </w:r>
            <w:r w:rsidRPr="00253632">
              <w:rPr>
                <w:kern w:val="24"/>
                <w:sz w:val="20"/>
              </w:rPr>
              <w:t>edium</w:t>
            </w:r>
            <w:r>
              <w:rPr>
                <w:kern w:val="24"/>
                <w:sz w:val="20"/>
              </w:rPr>
              <w:t xml:space="preserve"> </w:t>
            </w:r>
            <w:r w:rsidRPr="00253632">
              <w:rPr>
                <w:kern w:val="24"/>
                <w:sz w:val="20"/>
              </w:rPr>
              <w:t>and</w:t>
            </w:r>
            <w:r>
              <w:rPr>
                <w:kern w:val="24"/>
                <w:sz w:val="20"/>
              </w:rPr>
              <w:t xml:space="preserve"> l</w:t>
            </w:r>
            <w:r w:rsidRPr="00253632">
              <w:rPr>
                <w:kern w:val="24"/>
                <w:sz w:val="20"/>
              </w:rPr>
              <w:t>arge;</w:t>
            </w:r>
          </w:p>
          <w:p w:rsidR="00FF16FA" w:rsidRPr="00253632" w:rsidRDefault="00FF16FA" w:rsidP="00A60A5E">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High-school</w:t>
            </w:r>
            <w:r>
              <w:rPr>
                <w:kern w:val="24"/>
                <w:sz w:val="20"/>
              </w:rPr>
              <w:t xml:space="preserve"> </w:t>
            </w:r>
            <w:r w:rsidRPr="00253632">
              <w:rPr>
                <w:kern w:val="24"/>
                <w:sz w:val="20"/>
              </w:rPr>
              <w:t>vs.</w:t>
            </w:r>
            <w:r>
              <w:rPr>
                <w:kern w:val="24"/>
                <w:sz w:val="20"/>
              </w:rPr>
              <w:t xml:space="preserve"> </w:t>
            </w:r>
            <w:r w:rsidRPr="00253632">
              <w:rPr>
                <w:kern w:val="24"/>
                <w:sz w:val="20"/>
              </w:rPr>
              <w:t>middle-school</w:t>
            </w:r>
          </w:p>
        </w:tc>
        <w:tc>
          <w:tcPr>
            <w:tcW w:w="2610" w:type="dxa"/>
            <w:tcBorders>
              <w:top w:val="single" w:sz="12" w:space="0" w:color="000000"/>
              <w:left w:val="single" w:sz="12" w:space="0" w:color="000000"/>
              <w:bottom w:val="single" w:sz="12" w:space="0" w:color="000000"/>
              <w:right w:val="single" w:sz="8"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Pr>
                <w:kern w:val="24"/>
                <w:sz w:val="20"/>
              </w:rPr>
              <w:t>Aggregate eligible e</w:t>
            </w:r>
            <w:r w:rsidRPr="00253632">
              <w:rPr>
                <w:kern w:val="24"/>
                <w:sz w:val="20"/>
              </w:rPr>
              <w:t>nrollment</w:t>
            </w:r>
          </w:p>
        </w:tc>
      </w:tr>
      <w:tr w:rsidR="00FF16FA" w:rsidRPr="00FE2ABB" w:rsidTr="00A60A5E">
        <w:trPr>
          <w:trHeight w:val="727"/>
          <w:jc w:val="center"/>
        </w:trPr>
        <w:tc>
          <w:tcPr>
            <w:tcW w:w="1235" w:type="dxa"/>
            <w:tcBorders>
              <w:top w:val="single" w:sz="12" w:space="0" w:color="000000"/>
              <w:left w:val="single" w:sz="8" w:space="0" w:color="000000"/>
              <w:bottom w:val="single" w:sz="8"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sz w:val="20"/>
              </w:rPr>
            </w:pPr>
            <w:r w:rsidRPr="00253632">
              <w:rPr>
                <w:sz w:val="20"/>
              </w:rPr>
              <w:t>3</w:t>
            </w:r>
          </w:p>
        </w:tc>
        <w:tc>
          <w:tcPr>
            <w:tcW w:w="1350" w:type="dxa"/>
            <w:tcBorders>
              <w:top w:val="single" w:sz="12" w:space="0" w:color="000000"/>
              <w:left w:val="single" w:sz="12" w:space="0" w:color="000000"/>
              <w:bottom w:val="single" w:sz="8"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Classes/</w:t>
            </w:r>
            <w:r>
              <w:rPr>
                <w:kern w:val="24"/>
                <w:sz w:val="20"/>
              </w:rPr>
              <w:t xml:space="preserve"> </w:t>
            </w:r>
            <w:r w:rsidRPr="00253632">
              <w:rPr>
                <w:kern w:val="24"/>
                <w:sz w:val="20"/>
              </w:rPr>
              <w:t>students</w:t>
            </w:r>
          </w:p>
        </w:tc>
        <w:tc>
          <w:tcPr>
            <w:tcW w:w="2928" w:type="dxa"/>
            <w:tcBorders>
              <w:top w:val="single" w:sz="12" w:space="0" w:color="000000"/>
              <w:left w:val="single" w:sz="12" w:space="0" w:color="000000"/>
              <w:bottom w:val="single" w:sz="8"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r w:rsidRPr="00253632">
              <w:rPr>
                <w:kern w:val="24"/>
                <w:sz w:val="20"/>
              </w:rPr>
              <w:t>1</w:t>
            </w:r>
            <w:r>
              <w:rPr>
                <w:kern w:val="24"/>
                <w:sz w:val="20"/>
              </w:rPr>
              <w:t xml:space="preserve"> </w:t>
            </w:r>
            <w:r w:rsidRPr="00253632">
              <w:rPr>
                <w:kern w:val="24"/>
                <w:sz w:val="20"/>
              </w:rPr>
              <w:t>or</w:t>
            </w:r>
            <w:r>
              <w:rPr>
                <w:kern w:val="24"/>
                <w:sz w:val="20"/>
              </w:rPr>
              <w:t xml:space="preserve"> </w:t>
            </w:r>
            <w:r w:rsidRPr="00253632">
              <w:rPr>
                <w:kern w:val="24"/>
                <w:sz w:val="20"/>
              </w:rPr>
              <w:t>2</w:t>
            </w:r>
            <w:r>
              <w:rPr>
                <w:kern w:val="24"/>
                <w:sz w:val="20"/>
              </w:rPr>
              <w:t xml:space="preserve"> </w:t>
            </w:r>
            <w:r w:rsidRPr="00253632">
              <w:rPr>
                <w:kern w:val="24"/>
                <w:sz w:val="20"/>
              </w:rPr>
              <w:t>classes</w:t>
            </w:r>
            <w:r>
              <w:rPr>
                <w:kern w:val="24"/>
                <w:sz w:val="20"/>
              </w:rPr>
              <w:t xml:space="preserve"> </w:t>
            </w:r>
            <w:r w:rsidRPr="00253632">
              <w:rPr>
                <w:kern w:val="24"/>
                <w:sz w:val="20"/>
              </w:rPr>
              <w:t>per</w:t>
            </w:r>
            <w:r>
              <w:rPr>
                <w:kern w:val="24"/>
                <w:sz w:val="20"/>
              </w:rPr>
              <w:t xml:space="preserve"> </w:t>
            </w:r>
            <w:r w:rsidRPr="00253632">
              <w:rPr>
                <w:kern w:val="24"/>
                <w:sz w:val="20"/>
              </w:rPr>
              <w:t>grade</w:t>
            </w:r>
            <w:r>
              <w:rPr>
                <w:kern w:val="24"/>
                <w:sz w:val="20"/>
              </w:rPr>
              <w:t xml:space="preserve"> </w:t>
            </w:r>
            <w:r w:rsidRPr="00253632">
              <w:rPr>
                <w:kern w:val="24"/>
                <w:sz w:val="20"/>
              </w:rPr>
              <w:t>(2</w:t>
            </w:r>
            <w:r>
              <w:rPr>
                <w:kern w:val="24"/>
                <w:sz w:val="20"/>
              </w:rPr>
              <w:t xml:space="preserve"> </w:t>
            </w:r>
            <w:r w:rsidRPr="00253632">
              <w:rPr>
                <w:kern w:val="24"/>
                <w:sz w:val="20"/>
              </w:rPr>
              <w:t>per</w:t>
            </w:r>
            <w:r>
              <w:rPr>
                <w:kern w:val="24"/>
                <w:sz w:val="20"/>
              </w:rPr>
              <w:t xml:space="preserve"> </w:t>
            </w:r>
            <w:r w:rsidRPr="00253632">
              <w:rPr>
                <w:kern w:val="24"/>
                <w:sz w:val="20"/>
              </w:rPr>
              <w:t>grade</w:t>
            </w:r>
            <w:r>
              <w:rPr>
                <w:kern w:val="24"/>
                <w:sz w:val="20"/>
              </w:rPr>
              <w:t xml:space="preserve"> </w:t>
            </w:r>
            <w:r w:rsidRPr="00253632">
              <w:rPr>
                <w:kern w:val="24"/>
                <w:sz w:val="20"/>
              </w:rPr>
              <w:t>in</w:t>
            </w:r>
            <w:r>
              <w:rPr>
                <w:kern w:val="24"/>
                <w:sz w:val="20"/>
              </w:rPr>
              <w:t xml:space="preserve"> </w:t>
            </w:r>
            <w:r w:rsidRPr="00253632">
              <w:rPr>
                <w:kern w:val="24"/>
                <w:sz w:val="20"/>
              </w:rPr>
              <w:t>large</w:t>
            </w:r>
            <w:r>
              <w:rPr>
                <w:kern w:val="24"/>
                <w:sz w:val="20"/>
              </w:rPr>
              <w:t xml:space="preserve"> </w:t>
            </w:r>
            <w:r w:rsidRPr="00253632">
              <w:rPr>
                <w:kern w:val="24"/>
                <w:sz w:val="20"/>
              </w:rPr>
              <w:t>high-minority</w:t>
            </w:r>
            <w:r>
              <w:rPr>
                <w:kern w:val="24"/>
                <w:sz w:val="20"/>
              </w:rPr>
              <w:t xml:space="preserve"> </w:t>
            </w:r>
            <w:r w:rsidRPr="00253632">
              <w:rPr>
                <w:kern w:val="24"/>
                <w:sz w:val="20"/>
              </w:rPr>
              <w:t>schools)</w:t>
            </w: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p>
        </w:tc>
        <w:tc>
          <w:tcPr>
            <w:tcW w:w="2266" w:type="dxa"/>
            <w:tcBorders>
              <w:top w:val="single" w:sz="12" w:space="0" w:color="000000"/>
              <w:left w:val="single" w:sz="12" w:space="0" w:color="000000"/>
              <w:bottom w:val="single" w:sz="8" w:space="0" w:color="000000"/>
              <w:right w:val="single" w:sz="12"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p>
        </w:tc>
        <w:tc>
          <w:tcPr>
            <w:tcW w:w="2610" w:type="dxa"/>
            <w:tcBorders>
              <w:top w:val="single" w:sz="12" w:space="0" w:color="000000"/>
              <w:left w:val="single" w:sz="12" w:space="0" w:color="000000"/>
              <w:bottom w:val="single" w:sz="8" w:space="0" w:color="000000"/>
              <w:right w:val="single" w:sz="8" w:space="0" w:color="000000"/>
            </w:tcBorders>
            <w:vAlign w:val="center"/>
          </w:tcPr>
          <w:p w:rsidR="00FF16FA" w:rsidRPr="00253632" w:rsidRDefault="00FF16FA" w:rsidP="00A60A5E">
            <w:pPr>
              <w:keepLines/>
              <w:suppressLineNumbers/>
              <w:suppressAutoHyphens/>
              <w:spacing w:line="14" w:lineRule="exact"/>
              <w:contextualSpacing/>
              <w:jc w:val="center"/>
              <w:rPr>
                <w:kern w:val="24"/>
                <w:sz w:val="20"/>
              </w:rPr>
            </w:pPr>
          </w:p>
          <w:p w:rsidR="00FF16FA" w:rsidRPr="00253632" w:rsidRDefault="00FF16FA" w:rsidP="00A60A5E">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kern w:val="24"/>
                <w:sz w:val="20"/>
              </w:rPr>
            </w:pPr>
          </w:p>
        </w:tc>
      </w:tr>
    </w:tbl>
    <w:p w:rsidR="00FF16FA" w:rsidRPr="00FE2ABB" w:rsidRDefault="00FF16FA" w:rsidP="00FF16FA">
      <w:pPr>
        <w:tabs>
          <w:tab w:val="left" w:pos="0"/>
          <w:tab w:val="left" w:pos="576"/>
          <w:tab w:val="left" w:pos="1152"/>
          <w:tab w:val="left" w:pos="1728"/>
          <w:tab w:val="left" w:pos="2070"/>
          <w:tab w:val="right" w:leader="dot" w:pos="9180"/>
        </w:tabs>
        <w:contextualSpacing/>
        <w:jc w:val="both"/>
      </w:pPr>
    </w:p>
    <w:p w:rsidR="00FF16FA" w:rsidRDefault="00FF16FA" w:rsidP="00FF16FA"/>
    <w:p w:rsidR="00FF16FA" w:rsidRDefault="00FF16FA" w:rsidP="00FF16FA">
      <w:r w:rsidRPr="00FA2D63">
        <w:t>The</w:t>
      </w:r>
      <w:r>
        <w:t xml:space="preserve"> </w:t>
      </w:r>
      <w:r w:rsidRPr="00FA2D63">
        <w:t>next</w:t>
      </w:r>
      <w:r>
        <w:t xml:space="preserve"> </w:t>
      </w:r>
      <w:r w:rsidRPr="00FA2D63">
        <w:t>section</w:t>
      </w:r>
      <w:r>
        <w:t>, Section 2.2, describes the planned modification</w:t>
      </w:r>
      <w:r w:rsidRPr="00FA2D63">
        <w:t>s</w:t>
      </w:r>
      <w:r>
        <w:t xml:space="preserve"> to the sampling design as well as updates that are typically made in each cycle.  Section 2.3 </w:t>
      </w:r>
      <w:r w:rsidRPr="00FA2D63">
        <w:t>describe</w:t>
      </w:r>
      <w:r>
        <w:t xml:space="preserve">s the frame construction methods that capitalize from different data sources.  This section summarizes the coverage advantages of the improved, combined method of building the sampling frame of public and non-public schools.  Section 2.4 describes the approaches for oversampling minority students (i.e., </w:t>
      </w:r>
      <w:r w:rsidR="00025FFC">
        <w:t>non-Hispanic black</w:t>
      </w:r>
      <w:r>
        <w:t xml:space="preserve"> and Hispanic students).    Section 2.5 describes the sampling stages, and </w:t>
      </w:r>
      <w:r w:rsidRPr="00FA2D63">
        <w:t>Section</w:t>
      </w:r>
      <w:r>
        <w:t xml:space="preserve"> </w:t>
      </w:r>
      <w:r w:rsidRPr="00FA2D63">
        <w:t>2.</w:t>
      </w:r>
      <w:r>
        <w:t xml:space="preserve">6 </w:t>
      </w:r>
      <w:r w:rsidRPr="00FA2D63">
        <w:t>describes</w:t>
      </w:r>
      <w:r>
        <w:t xml:space="preserve"> </w:t>
      </w:r>
      <w:r w:rsidRPr="00FA2D63">
        <w:t>the</w:t>
      </w:r>
      <w:r>
        <w:t xml:space="preserve"> </w:t>
      </w:r>
      <w:r w:rsidRPr="00FA2D63">
        <w:t>stratification</w:t>
      </w:r>
      <w:r>
        <w:t xml:space="preserve"> plann</w:t>
      </w:r>
      <w:r w:rsidRPr="00FA2D63">
        <w:t>ed</w:t>
      </w:r>
      <w:r>
        <w:t xml:space="preserve"> </w:t>
      </w:r>
      <w:r w:rsidRPr="00FA2D63">
        <w:t>for</w:t>
      </w:r>
      <w:r>
        <w:t xml:space="preserve"> primary sampling units </w:t>
      </w:r>
      <w:r w:rsidRPr="00FA2D63">
        <w:t>and</w:t>
      </w:r>
      <w:r>
        <w:t xml:space="preserve"> </w:t>
      </w:r>
      <w:r w:rsidRPr="00FA2D63">
        <w:t>schools.</w:t>
      </w:r>
      <w:r>
        <w:t xml:space="preserve"> </w:t>
      </w:r>
      <w:r w:rsidRPr="00FA2D63">
        <w:t>Section</w:t>
      </w:r>
      <w:r>
        <w:t xml:space="preserve"> </w:t>
      </w:r>
      <w:r w:rsidRPr="00FA2D63">
        <w:t>2.</w:t>
      </w:r>
      <w:r>
        <w:t xml:space="preserve">7 </w:t>
      </w:r>
      <w:r w:rsidRPr="00FA2D63">
        <w:t>discusses</w:t>
      </w:r>
      <w:r>
        <w:t xml:space="preserve"> </w:t>
      </w:r>
      <w:r w:rsidRPr="00FA2D63">
        <w:t>the</w:t>
      </w:r>
      <w:r>
        <w:t xml:space="preserve"> </w:t>
      </w:r>
      <w:r w:rsidRPr="00FA2D63">
        <w:t>sample</w:t>
      </w:r>
      <w:r>
        <w:t xml:space="preserve"> </w:t>
      </w:r>
      <w:r w:rsidRPr="00FA2D63">
        <w:t>sizes</w:t>
      </w:r>
      <w:r>
        <w:t xml:space="preserve"> plann</w:t>
      </w:r>
      <w:r w:rsidRPr="00FA2D63">
        <w:t>ed</w:t>
      </w:r>
      <w:r>
        <w:t xml:space="preserve"> </w:t>
      </w:r>
      <w:r w:rsidRPr="00FA2D63">
        <w:t>for</w:t>
      </w:r>
      <w:r>
        <w:t xml:space="preserve"> </w:t>
      </w:r>
      <w:r w:rsidRPr="00FA2D63">
        <w:t>the</w:t>
      </w:r>
      <w:r>
        <w:t xml:space="preserve"> </w:t>
      </w:r>
      <w:r w:rsidRPr="00FA2D63">
        <w:t>study</w:t>
      </w:r>
      <w:r>
        <w:t xml:space="preserve">. </w:t>
      </w:r>
    </w:p>
    <w:p w:rsidR="00FF16FA" w:rsidRDefault="00FF16FA" w:rsidP="00FF16FA">
      <w:pPr>
        <w:pStyle w:val="BodyText"/>
        <w:rPr>
          <w:szCs w:val="24"/>
        </w:rPr>
      </w:pPr>
    </w:p>
    <w:p w:rsidR="0060436E" w:rsidRDefault="0060436E">
      <w:pPr>
        <w:spacing w:after="200" w:line="276" w:lineRule="auto"/>
        <w:rPr>
          <w:rFonts w:eastAsiaTheme="majorEastAsia" w:cstheme="majorBidi"/>
          <w:b/>
          <w:bCs/>
          <w:color w:val="365F91" w:themeColor="accent1" w:themeShade="BF"/>
        </w:rPr>
      </w:pPr>
      <w:r>
        <w:br w:type="page"/>
      </w:r>
    </w:p>
    <w:p w:rsidR="00FF16FA" w:rsidRPr="00911B21" w:rsidRDefault="00FF16FA" w:rsidP="00FF16FA">
      <w:pPr>
        <w:pStyle w:val="Heading3"/>
      </w:pPr>
      <w:bookmarkStart w:id="12" w:name="_Toc389046010"/>
      <w:r>
        <w:lastRenderedPageBreak/>
        <w:t xml:space="preserve">2.2 </w:t>
      </w:r>
      <w:r w:rsidR="002E1A0E">
        <w:tab/>
      </w:r>
      <w:r>
        <w:t>Design Updates and Modifications</w:t>
      </w:r>
      <w:bookmarkEnd w:id="12"/>
    </w:p>
    <w:p w:rsidR="00FF16FA" w:rsidRDefault="00FF16FA" w:rsidP="00FF16FA">
      <w:pPr>
        <w:pStyle w:val="BodyText"/>
        <w:rPr>
          <w:szCs w:val="24"/>
        </w:rPr>
      </w:pPr>
    </w:p>
    <w:p w:rsidR="00FF16FA" w:rsidRDefault="0031034D" w:rsidP="00FF16FA">
      <w:pPr>
        <w:pStyle w:val="BodyText"/>
        <w:rPr>
          <w:szCs w:val="24"/>
        </w:rPr>
      </w:pPr>
      <w:r>
        <w:rPr>
          <w:szCs w:val="24"/>
        </w:rPr>
        <w:t>We</w:t>
      </w:r>
      <w:r w:rsidR="00FF16FA" w:rsidRPr="008E1995">
        <w:rPr>
          <w:szCs w:val="24"/>
        </w:rPr>
        <w:t xml:space="preserve"> </w:t>
      </w:r>
      <w:r w:rsidR="00FF16FA">
        <w:rPr>
          <w:szCs w:val="24"/>
        </w:rPr>
        <w:t xml:space="preserve">plan </w:t>
      </w:r>
      <w:r w:rsidR="00FF16FA" w:rsidRPr="008E1995">
        <w:rPr>
          <w:szCs w:val="24"/>
        </w:rPr>
        <w:t>to replic</w:t>
      </w:r>
      <w:r w:rsidR="00FF16FA">
        <w:rPr>
          <w:szCs w:val="24"/>
        </w:rPr>
        <w:t>ate the main features of the 2013 and 2014</w:t>
      </w:r>
      <w:r w:rsidR="00FF16FA" w:rsidRPr="008E1995">
        <w:rPr>
          <w:szCs w:val="24"/>
        </w:rPr>
        <w:t xml:space="preserve"> NYTS sample design</w:t>
      </w:r>
      <w:r w:rsidR="00FF16FA">
        <w:rPr>
          <w:szCs w:val="24"/>
        </w:rPr>
        <w:t>s</w:t>
      </w:r>
      <w:r w:rsidR="00FF16FA" w:rsidRPr="008E1995">
        <w:rPr>
          <w:szCs w:val="24"/>
        </w:rPr>
        <w:t xml:space="preserve">. </w:t>
      </w:r>
      <w:r w:rsidR="00FF16FA">
        <w:rPr>
          <w:szCs w:val="24"/>
        </w:rPr>
        <w:t xml:space="preserve">As in the past few cycles, we will continue to </w:t>
      </w:r>
      <w:r w:rsidR="00FF16FA" w:rsidRPr="008E1995">
        <w:rPr>
          <w:szCs w:val="24"/>
        </w:rPr>
        <w:t xml:space="preserve">adjust sampling parameters to reflect changing demographics of the in-school population.  </w:t>
      </w:r>
    </w:p>
    <w:p w:rsidR="00FF16FA" w:rsidRDefault="00FF16FA" w:rsidP="00FF16FA">
      <w:pPr>
        <w:pStyle w:val="BodyText"/>
        <w:rPr>
          <w:szCs w:val="24"/>
        </w:rPr>
      </w:pPr>
    </w:p>
    <w:p w:rsidR="00FF16FA" w:rsidRDefault="00FF16FA" w:rsidP="00FF16FA">
      <w:pPr>
        <w:pStyle w:val="BodyText"/>
        <w:rPr>
          <w:szCs w:val="24"/>
        </w:rPr>
      </w:pPr>
      <w:r>
        <w:rPr>
          <w:szCs w:val="24"/>
        </w:rPr>
        <w:t>2.2.1 Decreasing N</w:t>
      </w:r>
      <w:r w:rsidR="0031034D">
        <w:rPr>
          <w:szCs w:val="24"/>
        </w:rPr>
        <w:t xml:space="preserve">eed to Oversample </w:t>
      </w:r>
      <w:r w:rsidR="00401195">
        <w:rPr>
          <w:szCs w:val="24"/>
        </w:rPr>
        <w:t xml:space="preserve">non-Hispanic Black and </w:t>
      </w:r>
      <w:r w:rsidR="0031034D">
        <w:rPr>
          <w:szCs w:val="24"/>
        </w:rPr>
        <w:t xml:space="preserve">Hispanic </w:t>
      </w:r>
      <w:r>
        <w:rPr>
          <w:szCs w:val="24"/>
        </w:rPr>
        <w:t xml:space="preserve">Students </w:t>
      </w:r>
    </w:p>
    <w:p w:rsidR="002C175B" w:rsidRDefault="002C175B" w:rsidP="00FF16FA">
      <w:pPr>
        <w:pStyle w:val="BodyText"/>
        <w:rPr>
          <w:szCs w:val="24"/>
        </w:rPr>
      </w:pPr>
    </w:p>
    <w:p w:rsidR="00FF16FA" w:rsidRDefault="00FF16FA" w:rsidP="00FF16FA">
      <w:pPr>
        <w:pStyle w:val="BodyText"/>
        <w:rPr>
          <w:szCs w:val="24"/>
        </w:rPr>
      </w:pPr>
      <w:r w:rsidRPr="008E1995">
        <w:rPr>
          <w:szCs w:val="24"/>
        </w:rPr>
        <w:t xml:space="preserve">In general, as the proportion of </w:t>
      </w:r>
      <w:r w:rsidR="00401195">
        <w:rPr>
          <w:szCs w:val="24"/>
        </w:rPr>
        <w:t>n</w:t>
      </w:r>
      <w:r w:rsidR="005B1D66">
        <w:rPr>
          <w:szCs w:val="24"/>
        </w:rPr>
        <w:t xml:space="preserve">on-Hispanic black </w:t>
      </w:r>
      <w:r w:rsidRPr="008E1995">
        <w:rPr>
          <w:szCs w:val="24"/>
        </w:rPr>
        <w:t>and Hispanic students in the study p</w:t>
      </w:r>
      <w:r>
        <w:rPr>
          <w:szCs w:val="24"/>
        </w:rPr>
        <w:t xml:space="preserve">opulation increases and the minority population </w:t>
      </w:r>
      <w:r w:rsidRPr="008E1995">
        <w:rPr>
          <w:szCs w:val="24"/>
        </w:rPr>
        <w:t xml:space="preserve">becomes more evenly distributed, the parameters that drive minority oversampling can be relaxed, allowing us to maintain yields while moving towards a statistically more efficient design. </w:t>
      </w:r>
    </w:p>
    <w:p w:rsidR="00FF16FA" w:rsidRDefault="00FF16FA" w:rsidP="00FF16FA">
      <w:pPr>
        <w:pStyle w:val="BodyText"/>
        <w:rPr>
          <w:szCs w:val="24"/>
        </w:rPr>
      </w:pPr>
    </w:p>
    <w:p w:rsidR="00FF16FA" w:rsidRDefault="00FF16FA" w:rsidP="00FF16FA">
      <w:pPr>
        <w:pStyle w:val="BodyText"/>
        <w:rPr>
          <w:szCs w:val="24"/>
        </w:rPr>
      </w:pPr>
      <w:r>
        <w:rPr>
          <w:szCs w:val="24"/>
        </w:rPr>
        <w:t>Specifically, growing</w:t>
      </w:r>
      <w:r w:rsidRPr="008E1995">
        <w:rPr>
          <w:szCs w:val="24"/>
        </w:rPr>
        <w:t xml:space="preserve"> percentages of </w:t>
      </w:r>
      <w:r w:rsidR="00836562">
        <w:rPr>
          <w:szCs w:val="24"/>
        </w:rPr>
        <w:t>n</w:t>
      </w:r>
      <w:r w:rsidR="005B1D66">
        <w:rPr>
          <w:szCs w:val="24"/>
        </w:rPr>
        <w:t xml:space="preserve">on-Hispanic black </w:t>
      </w:r>
      <w:r>
        <w:rPr>
          <w:szCs w:val="24"/>
        </w:rPr>
        <w:t>and Hispanic students have allowed the design to adjust two design dimensions towards greater design efficiency (i.e., closer to a self-weighting design):</w:t>
      </w:r>
    </w:p>
    <w:p w:rsidR="00FF16FA" w:rsidRDefault="00FF16FA" w:rsidP="00FF16FA">
      <w:pPr>
        <w:pStyle w:val="BodyText"/>
        <w:numPr>
          <w:ilvl w:val="0"/>
          <w:numId w:val="26"/>
        </w:numPr>
        <w:spacing w:before="120" w:after="120"/>
        <w:jc w:val="both"/>
        <w:rPr>
          <w:szCs w:val="24"/>
        </w:rPr>
      </w:pPr>
      <w:r>
        <w:rPr>
          <w:szCs w:val="24"/>
        </w:rPr>
        <w:t>The measure of size (MOS) will be eligible enrollment rather than a weighted MOS designed to oversample minority students;</w:t>
      </w:r>
    </w:p>
    <w:p w:rsidR="00FF16FA" w:rsidRDefault="00FF16FA" w:rsidP="00FF16FA">
      <w:pPr>
        <w:pStyle w:val="BodyText"/>
        <w:numPr>
          <w:ilvl w:val="0"/>
          <w:numId w:val="26"/>
        </w:numPr>
        <w:spacing w:before="120" w:after="120"/>
        <w:jc w:val="both"/>
        <w:rPr>
          <w:szCs w:val="24"/>
        </w:rPr>
      </w:pPr>
      <w:r>
        <w:rPr>
          <w:szCs w:val="24"/>
        </w:rPr>
        <w:t>The allocation to strata will be proportional, or nearly so, rather than oversampling strata with higher concentrations of minority students.</w:t>
      </w:r>
    </w:p>
    <w:p w:rsidR="00FF16FA" w:rsidRDefault="00FF16FA" w:rsidP="00FF16FA">
      <w:r>
        <w:t xml:space="preserve">The historical data on the concentrations of </w:t>
      </w:r>
      <w:r w:rsidR="00025FFC">
        <w:t>non-Hispanic black</w:t>
      </w:r>
      <w:r>
        <w:t xml:space="preserve"> and Hispanic students reinforce the finding that oversampling via the measure of size is no longer necessary to achieve sufficient numbers of </w:t>
      </w:r>
      <w:r w:rsidR="00025FFC">
        <w:t>non-Hispanic black</w:t>
      </w:r>
      <w:r>
        <w:t xml:space="preserve"> and Hispanic students.  Exhibits 2-2 and 2-3 present the percentages of public middle-school high-school students who are </w:t>
      </w:r>
      <w:r w:rsidR="00025FFC">
        <w:t>non-Hispanic black</w:t>
      </w:r>
      <w:r>
        <w:t xml:space="preserve"> and Hispanic, respectively, for the years 2008-09, 2009-10, 2010-11 and 2011-12.  The tables show that while the percentage of </w:t>
      </w:r>
      <w:r w:rsidR="00025FFC">
        <w:t>non-Hispanic black</w:t>
      </w:r>
      <w:r>
        <w:t xml:space="preserve"> students has remained stable, the percentage of His</w:t>
      </w:r>
      <w:r w:rsidR="00836562">
        <w:t xml:space="preserve">panic </w:t>
      </w:r>
      <w:r>
        <w:t>students has been steadily increasing over the last few years.  The percentage of Hispanic high-school students has increased from 19% in 2008-09 to nearly 22% in 2011-12.</w:t>
      </w:r>
    </w:p>
    <w:p w:rsidR="00FF16FA" w:rsidRDefault="00FF16FA" w:rsidP="00FF16FA"/>
    <w:p w:rsidR="00FF16FA" w:rsidRDefault="00FF16FA" w:rsidP="0060436E">
      <w:pPr>
        <w:pStyle w:val="Heading3"/>
        <w:jc w:val="center"/>
        <w:rPr>
          <w:b w:val="0"/>
        </w:rPr>
      </w:pPr>
      <w:bookmarkStart w:id="13" w:name="_Toc389046011"/>
      <w:r w:rsidRPr="00FE722C">
        <w:rPr>
          <w:b w:val="0"/>
        </w:rPr>
        <w:t>Exhibit</w:t>
      </w:r>
      <w:r w:rsidRPr="006666A4">
        <w:rPr>
          <w:b w:val="0"/>
        </w:rPr>
        <w:t xml:space="preserve"> </w:t>
      </w:r>
      <w:r>
        <w:rPr>
          <w:b w:val="0"/>
        </w:rPr>
        <w:t>2-2</w:t>
      </w:r>
      <w:r w:rsidR="000C52FB">
        <w:rPr>
          <w:b w:val="0"/>
        </w:rPr>
        <w:t xml:space="preserve"> Historical Trends for </w:t>
      </w:r>
      <w:r w:rsidR="00025FFC">
        <w:rPr>
          <w:b w:val="0"/>
        </w:rPr>
        <w:t>Non-Hispanic black</w:t>
      </w:r>
      <w:r w:rsidR="000C52FB">
        <w:rPr>
          <w:b w:val="0"/>
        </w:rPr>
        <w:t xml:space="preserve"> S</w:t>
      </w:r>
      <w:r w:rsidRPr="006666A4">
        <w:rPr>
          <w:b w:val="0"/>
        </w:rPr>
        <w:t>tudents</w:t>
      </w:r>
      <w:bookmarkEnd w:id="13"/>
    </w:p>
    <w:p w:rsidR="00FF16FA" w:rsidRPr="006666A4" w:rsidRDefault="00FF16FA" w:rsidP="00FF16FA">
      <w:pPr>
        <w:rPr>
          <w:b/>
        </w:rPr>
      </w:pPr>
    </w:p>
    <w:tbl>
      <w:tblPr>
        <w:tblStyle w:val="TableGrid"/>
        <w:tblW w:w="0" w:type="auto"/>
        <w:tblLook w:val="04A0" w:firstRow="1" w:lastRow="0" w:firstColumn="1" w:lastColumn="0" w:noHBand="0" w:noVBand="1"/>
      </w:tblPr>
      <w:tblGrid>
        <w:gridCol w:w="1915"/>
        <w:gridCol w:w="1915"/>
        <w:gridCol w:w="1915"/>
        <w:gridCol w:w="1915"/>
        <w:gridCol w:w="1916"/>
      </w:tblGrid>
      <w:tr w:rsidR="00FF16FA" w:rsidTr="00A60A5E">
        <w:tc>
          <w:tcPr>
            <w:tcW w:w="1915" w:type="dxa"/>
          </w:tcPr>
          <w:p w:rsidR="00FF16FA" w:rsidRDefault="00FF16FA" w:rsidP="00A60A5E"/>
        </w:tc>
        <w:tc>
          <w:tcPr>
            <w:tcW w:w="1915" w:type="dxa"/>
          </w:tcPr>
          <w:p w:rsidR="00FF16FA" w:rsidRDefault="00FF16FA" w:rsidP="00A60A5E">
            <w:r>
              <w:t>2008-2009</w:t>
            </w:r>
          </w:p>
        </w:tc>
        <w:tc>
          <w:tcPr>
            <w:tcW w:w="1915" w:type="dxa"/>
          </w:tcPr>
          <w:p w:rsidR="00FF16FA" w:rsidRDefault="00FF16FA" w:rsidP="00A60A5E">
            <w:r>
              <w:t>2009-10</w:t>
            </w:r>
          </w:p>
        </w:tc>
        <w:tc>
          <w:tcPr>
            <w:tcW w:w="1915" w:type="dxa"/>
          </w:tcPr>
          <w:p w:rsidR="00FF16FA" w:rsidRDefault="00FF16FA" w:rsidP="00A60A5E">
            <w:r>
              <w:t>2010-11</w:t>
            </w:r>
          </w:p>
        </w:tc>
        <w:tc>
          <w:tcPr>
            <w:tcW w:w="1916" w:type="dxa"/>
          </w:tcPr>
          <w:p w:rsidR="00FF16FA" w:rsidRDefault="00FF16FA" w:rsidP="00A60A5E">
            <w:r>
              <w:t>2011-12</w:t>
            </w:r>
          </w:p>
        </w:tc>
      </w:tr>
      <w:tr w:rsidR="00FF16FA" w:rsidTr="00A60A5E">
        <w:tc>
          <w:tcPr>
            <w:tcW w:w="1915" w:type="dxa"/>
          </w:tcPr>
          <w:p w:rsidR="00FF16FA" w:rsidRDefault="00FF16FA" w:rsidP="00A60A5E">
            <w:r>
              <w:t>Middle School</w:t>
            </w:r>
          </w:p>
        </w:tc>
        <w:tc>
          <w:tcPr>
            <w:tcW w:w="1915" w:type="dxa"/>
          </w:tcPr>
          <w:p w:rsidR="00FF16FA" w:rsidRDefault="00FF16FA" w:rsidP="00A60A5E">
            <w:pPr>
              <w:jc w:val="right"/>
              <w:rPr>
                <w:rFonts w:ascii="Calibri" w:hAnsi="Calibri"/>
                <w:color w:val="000000"/>
              </w:rPr>
            </w:pPr>
            <w:r>
              <w:rPr>
                <w:rFonts w:ascii="Calibri" w:hAnsi="Calibri"/>
                <w:color w:val="000000"/>
              </w:rPr>
              <w:t>16.55%</w:t>
            </w:r>
          </w:p>
        </w:tc>
        <w:tc>
          <w:tcPr>
            <w:tcW w:w="1915" w:type="dxa"/>
          </w:tcPr>
          <w:p w:rsidR="00FF16FA" w:rsidRDefault="00FF16FA" w:rsidP="00A60A5E">
            <w:pPr>
              <w:jc w:val="right"/>
              <w:rPr>
                <w:rFonts w:ascii="Calibri" w:hAnsi="Calibri"/>
                <w:color w:val="000000"/>
              </w:rPr>
            </w:pPr>
            <w:r>
              <w:rPr>
                <w:rFonts w:ascii="Calibri" w:hAnsi="Calibri"/>
                <w:color w:val="000000"/>
              </w:rPr>
              <w:t>16.54%</w:t>
            </w:r>
          </w:p>
        </w:tc>
        <w:tc>
          <w:tcPr>
            <w:tcW w:w="1915" w:type="dxa"/>
          </w:tcPr>
          <w:p w:rsidR="00FF16FA" w:rsidRDefault="00FF16FA" w:rsidP="00A60A5E">
            <w:pPr>
              <w:jc w:val="right"/>
              <w:rPr>
                <w:rFonts w:ascii="Calibri" w:hAnsi="Calibri"/>
                <w:color w:val="000000"/>
              </w:rPr>
            </w:pPr>
            <w:r>
              <w:rPr>
                <w:rFonts w:ascii="Calibri" w:hAnsi="Calibri"/>
                <w:color w:val="000000"/>
              </w:rPr>
              <w:t>16.10%</w:t>
            </w:r>
          </w:p>
        </w:tc>
        <w:tc>
          <w:tcPr>
            <w:tcW w:w="1916" w:type="dxa"/>
          </w:tcPr>
          <w:p w:rsidR="00FF16FA" w:rsidRDefault="00FF16FA" w:rsidP="00A60A5E">
            <w:pPr>
              <w:jc w:val="right"/>
              <w:rPr>
                <w:rFonts w:ascii="Calibri" w:hAnsi="Calibri"/>
                <w:color w:val="000000"/>
              </w:rPr>
            </w:pPr>
            <w:r>
              <w:rPr>
                <w:rFonts w:ascii="Calibri" w:hAnsi="Calibri"/>
                <w:color w:val="000000"/>
              </w:rPr>
              <w:t>15.98%</w:t>
            </w:r>
          </w:p>
        </w:tc>
      </w:tr>
      <w:tr w:rsidR="00FF16FA" w:rsidTr="00A60A5E">
        <w:tc>
          <w:tcPr>
            <w:tcW w:w="1915" w:type="dxa"/>
          </w:tcPr>
          <w:p w:rsidR="00FF16FA" w:rsidRDefault="00FF16FA" w:rsidP="00A60A5E">
            <w:r>
              <w:t>High School</w:t>
            </w:r>
          </w:p>
        </w:tc>
        <w:tc>
          <w:tcPr>
            <w:tcW w:w="1915" w:type="dxa"/>
          </w:tcPr>
          <w:p w:rsidR="00FF16FA" w:rsidRDefault="00FF16FA" w:rsidP="00A60A5E">
            <w:pPr>
              <w:jc w:val="right"/>
              <w:rPr>
                <w:rFonts w:ascii="Calibri" w:hAnsi="Calibri"/>
                <w:color w:val="000000"/>
              </w:rPr>
            </w:pPr>
            <w:r>
              <w:rPr>
                <w:rFonts w:ascii="Calibri" w:hAnsi="Calibri"/>
                <w:color w:val="000000"/>
              </w:rPr>
              <w:t>16.90%</w:t>
            </w:r>
          </w:p>
        </w:tc>
        <w:tc>
          <w:tcPr>
            <w:tcW w:w="1915" w:type="dxa"/>
          </w:tcPr>
          <w:p w:rsidR="00FF16FA" w:rsidRDefault="00FF16FA" w:rsidP="00A60A5E">
            <w:pPr>
              <w:jc w:val="right"/>
              <w:rPr>
                <w:rFonts w:ascii="Calibri" w:hAnsi="Calibri"/>
                <w:color w:val="000000"/>
              </w:rPr>
            </w:pPr>
            <w:r>
              <w:rPr>
                <w:rFonts w:ascii="Calibri" w:hAnsi="Calibri"/>
                <w:color w:val="000000"/>
              </w:rPr>
              <w:t>16.79%</w:t>
            </w:r>
          </w:p>
        </w:tc>
        <w:tc>
          <w:tcPr>
            <w:tcW w:w="1915" w:type="dxa"/>
          </w:tcPr>
          <w:p w:rsidR="00FF16FA" w:rsidRDefault="00FF16FA" w:rsidP="00A60A5E">
            <w:pPr>
              <w:jc w:val="right"/>
              <w:rPr>
                <w:rFonts w:ascii="Calibri" w:hAnsi="Calibri"/>
                <w:color w:val="000000"/>
              </w:rPr>
            </w:pPr>
            <w:r>
              <w:rPr>
                <w:rFonts w:ascii="Calibri" w:hAnsi="Calibri"/>
                <w:color w:val="000000"/>
              </w:rPr>
              <w:t>16.23%</w:t>
            </w:r>
          </w:p>
        </w:tc>
        <w:tc>
          <w:tcPr>
            <w:tcW w:w="1916" w:type="dxa"/>
          </w:tcPr>
          <w:p w:rsidR="00FF16FA" w:rsidRDefault="00FF16FA" w:rsidP="00A60A5E">
            <w:pPr>
              <w:jc w:val="right"/>
              <w:rPr>
                <w:rFonts w:ascii="Calibri" w:hAnsi="Calibri"/>
                <w:color w:val="000000"/>
              </w:rPr>
            </w:pPr>
            <w:r>
              <w:rPr>
                <w:rFonts w:ascii="Calibri" w:hAnsi="Calibri"/>
                <w:color w:val="000000"/>
              </w:rPr>
              <w:t>15.94%</w:t>
            </w:r>
          </w:p>
        </w:tc>
      </w:tr>
    </w:tbl>
    <w:p w:rsidR="00FF16FA" w:rsidRDefault="00FF16FA" w:rsidP="00FF16FA"/>
    <w:p w:rsidR="00FF16FA" w:rsidRDefault="00FF16FA" w:rsidP="0060436E">
      <w:pPr>
        <w:pStyle w:val="Heading3"/>
        <w:jc w:val="center"/>
        <w:rPr>
          <w:b w:val="0"/>
        </w:rPr>
      </w:pPr>
      <w:bookmarkStart w:id="14" w:name="_Toc389046012"/>
      <w:r w:rsidRPr="00FE722C">
        <w:rPr>
          <w:b w:val="0"/>
        </w:rPr>
        <w:t>Exhibit</w:t>
      </w:r>
      <w:r w:rsidRPr="006666A4">
        <w:rPr>
          <w:b w:val="0"/>
        </w:rPr>
        <w:t xml:space="preserve"> </w:t>
      </w:r>
      <w:r>
        <w:rPr>
          <w:b w:val="0"/>
        </w:rPr>
        <w:t>2-3</w:t>
      </w:r>
      <w:r w:rsidRPr="006666A4">
        <w:rPr>
          <w:b w:val="0"/>
        </w:rPr>
        <w:t xml:space="preserve"> Historical Trends for </w:t>
      </w:r>
      <w:r>
        <w:rPr>
          <w:b w:val="0"/>
        </w:rPr>
        <w:t>Hispanic</w:t>
      </w:r>
      <w:r w:rsidR="000C52FB">
        <w:rPr>
          <w:b w:val="0"/>
        </w:rPr>
        <w:t xml:space="preserve"> S</w:t>
      </w:r>
      <w:r w:rsidRPr="006666A4">
        <w:rPr>
          <w:b w:val="0"/>
        </w:rPr>
        <w:t>tudents</w:t>
      </w:r>
      <w:bookmarkEnd w:id="14"/>
    </w:p>
    <w:p w:rsidR="00FF16FA" w:rsidRPr="006666A4" w:rsidRDefault="00FF16FA" w:rsidP="00FF16FA">
      <w:pPr>
        <w:rPr>
          <w:b/>
        </w:rPr>
      </w:pPr>
    </w:p>
    <w:tbl>
      <w:tblPr>
        <w:tblStyle w:val="TableGrid"/>
        <w:tblW w:w="0" w:type="auto"/>
        <w:tblLook w:val="04A0" w:firstRow="1" w:lastRow="0" w:firstColumn="1" w:lastColumn="0" w:noHBand="0" w:noVBand="1"/>
      </w:tblPr>
      <w:tblGrid>
        <w:gridCol w:w="1915"/>
        <w:gridCol w:w="1915"/>
        <w:gridCol w:w="1915"/>
        <w:gridCol w:w="1915"/>
        <w:gridCol w:w="1916"/>
      </w:tblGrid>
      <w:tr w:rsidR="00FF16FA" w:rsidTr="00A60A5E">
        <w:tc>
          <w:tcPr>
            <w:tcW w:w="1915" w:type="dxa"/>
          </w:tcPr>
          <w:p w:rsidR="00FF16FA" w:rsidRDefault="00FF16FA" w:rsidP="00A60A5E"/>
        </w:tc>
        <w:tc>
          <w:tcPr>
            <w:tcW w:w="1915" w:type="dxa"/>
          </w:tcPr>
          <w:p w:rsidR="00FF16FA" w:rsidRDefault="00FF16FA" w:rsidP="00A60A5E">
            <w:r>
              <w:t>2008-2009</w:t>
            </w:r>
          </w:p>
        </w:tc>
        <w:tc>
          <w:tcPr>
            <w:tcW w:w="1915" w:type="dxa"/>
          </w:tcPr>
          <w:p w:rsidR="00FF16FA" w:rsidRDefault="00FF16FA" w:rsidP="00A60A5E">
            <w:r>
              <w:t>2009-10</w:t>
            </w:r>
          </w:p>
        </w:tc>
        <w:tc>
          <w:tcPr>
            <w:tcW w:w="1915" w:type="dxa"/>
          </w:tcPr>
          <w:p w:rsidR="00FF16FA" w:rsidRDefault="00FF16FA" w:rsidP="00A60A5E">
            <w:r>
              <w:t>2010-11</w:t>
            </w:r>
          </w:p>
        </w:tc>
        <w:tc>
          <w:tcPr>
            <w:tcW w:w="1916" w:type="dxa"/>
          </w:tcPr>
          <w:p w:rsidR="00FF16FA" w:rsidRDefault="00FF16FA" w:rsidP="00A60A5E">
            <w:r>
              <w:t>2011-12</w:t>
            </w:r>
          </w:p>
        </w:tc>
      </w:tr>
      <w:tr w:rsidR="00FF16FA" w:rsidTr="00A60A5E">
        <w:tc>
          <w:tcPr>
            <w:tcW w:w="1915" w:type="dxa"/>
          </w:tcPr>
          <w:p w:rsidR="00FF16FA" w:rsidRDefault="00FF16FA" w:rsidP="00A60A5E">
            <w:r>
              <w:t>Middle School</w:t>
            </w:r>
          </w:p>
        </w:tc>
        <w:tc>
          <w:tcPr>
            <w:tcW w:w="1915" w:type="dxa"/>
          </w:tcPr>
          <w:p w:rsidR="00FF16FA" w:rsidRDefault="00FF16FA" w:rsidP="00A60A5E">
            <w:pPr>
              <w:jc w:val="right"/>
              <w:rPr>
                <w:rFonts w:ascii="Calibri" w:hAnsi="Calibri"/>
                <w:color w:val="000000"/>
              </w:rPr>
            </w:pPr>
            <w:r>
              <w:rPr>
                <w:rFonts w:ascii="Calibri" w:hAnsi="Calibri"/>
                <w:color w:val="000000"/>
              </w:rPr>
              <w:t>20.90%</w:t>
            </w:r>
          </w:p>
        </w:tc>
        <w:tc>
          <w:tcPr>
            <w:tcW w:w="1915" w:type="dxa"/>
          </w:tcPr>
          <w:p w:rsidR="00FF16FA" w:rsidRDefault="00FF16FA" w:rsidP="00A60A5E">
            <w:pPr>
              <w:jc w:val="right"/>
              <w:rPr>
                <w:rFonts w:ascii="Calibri" w:hAnsi="Calibri"/>
                <w:color w:val="000000"/>
              </w:rPr>
            </w:pPr>
            <w:r>
              <w:rPr>
                <w:rFonts w:ascii="Calibri" w:hAnsi="Calibri"/>
                <w:color w:val="000000"/>
              </w:rPr>
              <w:t>21.52%</w:t>
            </w:r>
          </w:p>
        </w:tc>
        <w:tc>
          <w:tcPr>
            <w:tcW w:w="1915" w:type="dxa"/>
          </w:tcPr>
          <w:p w:rsidR="00FF16FA" w:rsidRDefault="00FF16FA" w:rsidP="00A60A5E">
            <w:pPr>
              <w:jc w:val="right"/>
              <w:rPr>
                <w:rFonts w:ascii="Calibri" w:hAnsi="Calibri"/>
                <w:color w:val="000000"/>
              </w:rPr>
            </w:pPr>
            <w:r>
              <w:rPr>
                <w:rFonts w:ascii="Calibri" w:hAnsi="Calibri"/>
                <w:color w:val="000000"/>
              </w:rPr>
              <w:t>22.61%</w:t>
            </w:r>
          </w:p>
        </w:tc>
        <w:tc>
          <w:tcPr>
            <w:tcW w:w="1916" w:type="dxa"/>
          </w:tcPr>
          <w:p w:rsidR="00FF16FA" w:rsidRDefault="00FF16FA" w:rsidP="00A60A5E">
            <w:pPr>
              <w:jc w:val="right"/>
              <w:rPr>
                <w:rFonts w:ascii="Calibri" w:hAnsi="Calibri"/>
                <w:color w:val="000000"/>
              </w:rPr>
            </w:pPr>
            <w:r>
              <w:rPr>
                <w:rFonts w:ascii="Calibri" w:hAnsi="Calibri"/>
                <w:color w:val="000000"/>
              </w:rPr>
              <w:t>23.19%</w:t>
            </w:r>
          </w:p>
        </w:tc>
      </w:tr>
      <w:tr w:rsidR="00FF16FA" w:rsidTr="00A60A5E">
        <w:tc>
          <w:tcPr>
            <w:tcW w:w="1915" w:type="dxa"/>
          </w:tcPr>
          <w:p w:rsidR="00FF16FA" w:rsidRDefault="00FF16FA" w:rsidP="00A60A5E">
            <w:r>
              <w:t>High School</w:t>
            </w:r>
          </w:p>
        </w:tc>
        <w:tc>
          <w:tcPr>
            <w:tcW w:w="1915" w:type="dxa"/>
          </w:tcPr>
          <w:p w:rsidR="00FF16FA" w:rsidRDefault="00FF16FA" w:rsidP="00A60A5E">
            <w:pPr>
              <w:jc w:val="right"/>
              <w:rPr>
                <w:rFonts w:ascii="Calibri" w:hAnsi="Calibri"/>
                <w:color w:val="000000"/>
              </w:rPr>
            </w:pPr>
            <w:r>
              <w:rPr>
                <w:rFonts w:ascii="Calibri" w:hAnsi="Calibri"/>
                <w:color w:val="000000"/>
              </w:rPr>
              <w:t>19.04%</w:t>
            </w:r>
          </w:p>
        </w:tc>
        <w:tc>
          <w:tcPr>
            <w:tcW w:w="1915" w:type="dxa"/>
          </w:tcPr>
          <w:p w:rsidR="00FF16FA" w:rsidRDefault="00FF16FA" w:rsidP="00A60A5E">
            <w:pPr>
              <w:jc w:val="right"/>
              <w:rPr>
                <w:rFonts w:ascii="Calibri" w:hAnsi="Calibri"/>
                <w:color w:val="000000"/>
              </w:rPr>
            </w:pPr>
            <w:r>
              <w:rPr>
                <w:rFonts w:ascii="Calibri" w:hAnsi="Calibri"/>
                <w:color w:val="000000"/>
              </w:rPr>
              <w:t>19.88%</w:t>
            </w:r>
          </w:p>
        </w:tc>
        <w:tc>
          <w:tcPr>
            <w:tcW w:w="1915" w:type="dxa"/>
          </w:tcPr>
          <w:p w:rsidR="00FF16FA" w:rsidRDefault="00FF16FA" w:rsidP="00A60A5E">
            <w:pPr>
              <w:jc w:val="right"/>
              <w:rPr>
                <w:rFonts w:ascii="Calibri" w:hAnsi="Calibri"/>
                <w:color w:val="000000"/>
              </w:rPr>
            </w:pPr>
            <w:r>
              <w:rPr>
                <w:rFonts w:ascii="Calibri" w:hAnsi="Calibri"/>
                <w:color w:val="000000"/>
              </w:rPr>
              <w:t>20.99%</w:t>
            </w:r>
          </w:p>
        </w:tc>
        <w:tc>
          <w:tcPr>
            <w:tcW w:w="1916" w:type="dxa"/>
          </w:tcPr>
          <w:p w:rsidR="00FF16FA" w:rsidRDefault="00FF16FA" w:rsidP="00A60A5E">
            <w:pPr>
              <w:jc w:val="right"/>
              <w:rPr>
                <w:rFonts w:ascii="Calibri" w:hAnsi="Calibri"/>
                <w:color w:val="000000"/>
              </w:rPr>
            </w:pPr>
            <w:r>
              <w:rPr>
                <w:rFonts w:ascii="Calibri" w:hAnsi="Calibri"/>
                <w:color w:val="000000"/>
              </w:rPr>
              <w:t>21.72%</w:t>
            </w:r>
          </w:p>
        </w:tc>
      </w:tr>
    </w:tbl>
    <w:p w:rsidR="00FF16FA" w:rsidRDefault="00FF16FA" w:rsidP="00FF16FA"/>
    <w:p w:rsidR="0060436E" w:rsidRDefault="0060436E">
      <w:pPr>
        <w:spacing w:after="200" w:line="276" w:lineRule="auto"/>
        <w:rPr>
          <w:spacing w:val="-3"/>
          <w:szCs w:val="24"/>
        </w:rPr>
      </w:pPr>
      <w:r>
        <w:rPr>
          <w:szCs w:val="24"/>
        </w:rPr>
        <w:br w:type="page"/>
      </w:r>
    </w:p>
    <w:p w:rsidR="00FF16FA" w:rsidRDefault="00FF16FA" w:rsidP="00FF16FA">
      <w:pPr>
        <w:pStyle w:val="BodyText"/>
        <w:rPr>
          <w:szCs w:val="24"/>
        </w:rPr>
      </w:pPr>
      <w:r>
        <w:rPr>
          <w:szCs w:val="24"/>
        </w:rPr>
        <w:lastRenderedPageBreak/>
        <w:t>2.2.2 Design Updates</w:t>
      </w:r>
    </w:p>
    <w:p w:rsidR="00FF16FA" w:rsidRDefault="00FF16FA" w:rsidP="00FF16FA">
      <w:pPr>
        <w:pStyle w:val="BodyText"/>
        <w:rPr>
          <w:szCs w:val="24"/>
        </w:rPr>
      </w:pPr>
    </w:p>
    <w:p w:rsidR="00FF16FA" w:rsidRPr="008E1995" w:rsidRDefault="00FF16FA" w:rsidP="00FF16FA">
      <w:pPr>
        <w:pStyle w:val="BodyText"/>
        <w:rPr>
          <w:szCs w:val="24"/>
        </w:rPr>
      </w:pPr>
      <w:r>
        <w:rPr>
          <w:szCs w:val="24"/>
        </w:rPr>
        <w:t xml:space="preserve">Other design features are also routinely updated in each cycle such as: </w:t>
      </w:r>
    </w:p>
    <w:p w:rsidR="00FF16FA" w:rsidRPr="008E1995" w:rsidRDefault="00FF16FA" w:rsidP="00FF16FA">
      <w:pPr>
        <w:pStyle w:val="ListBullet"/>
        <w:tabs>
          <w:tab w:val="clear" w:pos="450"/>
          <w:tab w:val="num" w:pos="360"/>
        </w:tabs>
        <w:spacing w:before="0"/>
        <w:ind w:left="360" w:hanging="360"/>
        <w:contextualSpacing/>
        <w:jc w:val="both"/>
        <w:rPr>
          <w:szCs w:val="24"/>
        </w:rPr>
      </w:pPr>
      <w:r w:rsidRPr="008E1995">
        <w:rPr>
          <w:szCs w:val="24"/>
        </w:rPr>
        <w:t>The stratum boundaries based on the percentage of minority students will be re-computed to minimize variances according to the cumulative square root rule (</w:t>
      </w:r>
      <w:proofErr w:type="spellStart"/>
      <w:r w:rsidRPr="008E1995">
        <w:rPr>
          <w:szCs w:val="24"/>
        </w:rPr>
        <w:t>Dalenius</w:t>
      </w:r>
      <w:proofErr w:type="spellEnd"/>
      <w:r w:rsidRPr="008E1995">
        <w:rPr>
          <w:szCs w:val="24"/>
        </w:rPr>
        <w:t>-Hodges rule).</w:t>
      </w:r>
      <w:r w:rsidRPr="008E1995">
        <w:rPr>
          <w:szCs w:val="24"/>
          <w:vertAlign w:val="superscript"/>
        </w:rPr>
        <w:footnoteReference w:id="1"/>
      </w:r>
    </w:p>
    <w:p w:rsidR="00FF16FA" w:rsidRDefault="00FF16FA" w:rsidP="00FF16FA">
      <w:pPr>
        <w:pStyle w:val="ListBullet"/>
        <w:tabs>
          <w:tab w:val="clear" w:pos="450"/>
          <w:tab w:val="num" w:pos="360"/>
        </w:tabs>
        <w:spacing w:before="0"/>
        <w:ind w:left="360" w:hanging="360"/>
        <w:contextualSpacing/>
        <w:jc w:val="both"/>
        <w:rPr>
          <w:szCs w:val="24"/>
        </w:rPr>
      </w:pPr>
      <w:r w:rsidRPr="008E1995">
        <w:rPr>
          <w:szCs w:val="24"/>
        </w:rPr>
        <w:t>We will adjust PSU definitions to account f</w:t>
      </w:r>
      <w:r>
        <w:rPr>
          <w:szCs w:val="24"/>
        </w:rPr>
        <w:t xml:space="preserve">or school openings and closings, and may also </w:t>
      </w:r>
      <w:r w:rsidRPr="00085367">
        <w:rPr>
          <w:szCs w:val="24"/>
        </w:rPr>
        <w:t xml:space="preserve">adjust PSU sample sizes by one or two </w:t>
      </w:r>
      <w:r>
        <w:rPr>
          <w:szCs w:val="24"/>
        </w:rPr>
        <w:t>(</w:t>
      </w:r>
      <w:r w:rsidRPr="00085367">
        <w:rPr>
          <w:szCs w:val="24"/>
        </w:rPr>
        <w:t>in either direction</w:t>
      </w:r>
      <w:r>
        <w:rPr>
          <w:szCs w:val="24"/>
        </w:rPr>
        <w:t xml:space="preserve">) if the </w:t>
      </w:r>
      <w:r w:rsidRPr="008E1995">
        <w:rPr>
          <w:szCs w:val="24"/>
        </w:rPr>
        <w:t>sim</w:t>
      </w:r>
      <w:r>
        <w:rPr>
          <w:szCs w:val="24"/>
        </w:rPr>
        <w:t>ulated yields indicate the need for adjusting sample sizes.</w:t>
      </w:r>
    </w:p>
    <w:p w:rsidR="00997154" w:rsidRDefault="00FF16FA" w:rsidP="00997154">
      <w:pPr>
        <w:pStyle w:val="ListBullet"/>
        <w:numPr>
          <w:ilvl w:val="0"/>
          <w:numId w:val="0"/>
        </w:numPr>
        <w:rPr>
          <w:szCs w:val="24"/>
        </w:rPr>
      </w:pPr>
      <w:r>
        <w:rPr>
          <w:szCs w:val="24"/>
        </w:rPr>
        <w:t xml:space="preserve">In addition, we continue the practice instituted in the 2014 NYTS of constructing a more comprehensive sampling frame from different data sources.  </w:t>
      </w:r>
      <w:r w:rsidR="00997154">
        <w:rPr>
          <w:szCs w:val="24"/>
        </w:rPr>
        <w:t xml:space="preserve">This is discussed in more detail in Section 2.3.  </w:t>
      </w:r>
    </w:p>
    <w:p w:rsidR="00997154" w:rsidRDefault="00997154" w:rsidP="00997154">
      <w:pPr>
        <w:pStyle w:val="ListBullet"/>
        <w:numPr>
          <w:ilvl w:val="0"/>
          <w:numId w:val="0"/>
        </w:numPr>
        <w:rPr>
          <w:szCs w:val="24"/>
        </w:rPr>
      </w:pPr>
    </w:p>
    <w:p w:rsidR="00FF16FA" w:rsidRPr="00FE722C" w:rsidRDefault="00FF16FA" w:rsidP="00FF16FA">
      <w:pPr>
        <w:pStyle w:val="BodyText"/>
        <w:rPr>
          <w:szCs w:val="24"/>
        </w:rPr>
      </w:pPr>
      <w:r w:rsidRPr="0081716A">
        <w:rPr>
          <w:szCs w:val="24"/>
        </w:rPr>
        <w:t>2.2.3.</w:t>
      </w:r>
      <w:r w:rsidRPr="00246056">
        <w:rPr>
          <w:szCs w:val="24"/>
        </w:rPr>
        <w:t xml:space="preserve"> </w:t>
      </w:r>
      <w:r w:rsidRPr="00FE722C">
        <w:rPr>
          <w:szCs w:val="24"/>
        </w:rPr>
        <w:t>School Size Threshold</w:t>
      </w:r>
    </w:p>
    <w:p w:rsidR="00FF16FA" w:rsidRDefault="00FF16FA" w:rsidP="008807ED">
      <w:pPr>
        <w:pStyle w:val="ListBullet"/>
        <w:numPr>
          <w:ilvl w:val="0"/>
          <w:numId w:val="0"/>
        </w:numPr>
        <w:rPr>
          <w:szCs w:val="24"/>
        </w:rPr>
      </w:pPr>
      <w:r>
        <w:rPr>
          <w:szCs w:val="24"/>
        </w:rPr>
        <w:t>Another modification will be imposing a threshold for school size so that the frame will not include very small schools, those with an aggregate school enrollment of 25 or less in the eligible grades.  The school size threshold was established primarily for cost efficiency, but also due to concerns about confidentiality, in consultation with CDC.  As discussed below, we considered that the cost of recruiting and collecting data from very small schools outweighed the benefit of adding a relatively small number of students that attend this subset of schools (less than 0.6% of all eligible students).</w:t>
      </w:r>
    </w:p>
    <w:p w:rsidR="00FF16FA" w:rsidRDefault="00FF16FA" w:rsidP="00FF16FA">
      <w:pPr>
        <w:pStyle w:val="ListBullet"/>
        <w:numPr>
          <w:ilvl w:val="0"/>
          <w:numId w:val="0"/>
        </w:numPr>
        <w:ind w:left="360" w:hanging="360"/>
        <w:rPr>
          <w:szCs w:val="24"/>
        </w:rPr>
      </w:pPr>
    </w:p>
    <w:p w:rsidR="00FF16FA" w:rsidRDefault="00FF16FA" w:rsidP="00FF16FA">
      <w:pPr>
        <w:rPr>
          <w:szCs w:val="24"/>
        </w:rPr>
      </w:pPr>
      <w:r>
        <w:rPr>
          <w:szCs w:val="24"/>
        </w:rPr>
        <w:t>The eligible school frame will</w:t>
      </w:r>
      <w:r w:rsidRPr="00E24DD8">
        <w:rPr>
          <w:szCs w:val="24"/>
        </w:rPr>
        <w:t xml:space="preserve"> exclude schools with student enro</w:t>
      </w:r>
      <w:r>
        <w:rPr>
          <w:szCs w:val="24"/>
        </w:rPr>
        <w:t>llment below a minimum value, c, in order to enhance efficiencies in data collection.  The gains in efficiency may come at the price of under-coverage of small schools, with the potential for associated biases. This section</w:t>
      </w:r>
      <w:r w:rsidRPr="00E24DD8">
        <w:rPr>
          <w:szCs w:val="24"/>
        </w:rPr>
        <w:t xml:space="preserve"> summarize</w:t>
      </w:r>
      <w:r>
        <w:rPr>
          <w:szCs w:val="24"/>
        </w:rPr>
        <w:t>s</w:t>
      </w:r>
      <w:r w:rsidRPr="00E24DD8">
        <w:rPr>
          <w:szCs w:val="24"/>
        </w:rPr>
        <w:t xml:space="preserve"> the results of our investigation of the under-coverage impact of requiring a minimum school size. </w:t>
      </w:r>
      <w:r>
        <w:rPr>
          <w:rStyle w:val="FootnoteReference"/>
          <w:rFonts w:eastAsiaTheme="majorEastAsia"/>
        </w:rPr>
        <w:footnoteReference w:id="2"/>
      </w:r>
      <w:r w:rsidRPr="00E24DD8">
        <w:rPr>
          <w:szCs w:val="24"/>
        </w:rPr>
        <w:t xml:space="preserve"> </w:t>
      </w:r>
    </w:p>
    <w:p w:rsidR="00FF16FA" w:rsidRPr="00E24DD8" w:rsidRDefault="00FF16FA" w:rsidP="00FF16FA">
      <w:pPr>
        <w:rPr>
          <w:szCs w:val="24"/>
        </w:rPr>
      </w:pPr>
    </w:p>
    <w:p w:rsidR="00FF16FA" w:rsidRDefault="00FF16FA" w:rsidP="00FF16FA">
      <w:pPr>
        <w:rPr>
          <w:szCs w:val="24"/>
        </w:rPr>
      </w:pPr>
      <w:r w:rsidRPr="00E24DD8">
        <w:rPr>
          <w:szCs w:val="24"/>
        </w:rPr>
        <w:t xml:space="preserve">This analysis looks at the percentage of students that would be left out of the frame for varying values of the threshold.  To assess the potential bias that might be associated with these exclusions, we also examine the percentage of </w:t>
      </w:r>
      <w:r w:rsidR="00025FFC">
        <w:rPr>
          <w:szCs w:val="24"/>
        </w:rPr>
        <w:t>non-Hispanic black</w:t>
      </w:r>
      <w:r w:rsidRPr="00E24DD8">
        <w:rPr>
          <w:szCs w:val="24"/>
        </w:rPr>
        <w:t xml:space="preserve"> and Hispanic students who are left out of the frame when very small schools are not included in the school frame.</w:t>
      </w:r>
      <w:r w:rsidRPr="00E24DD8">
        <w:rPr>
          <w:rStyle w:val="FootnoteReference"/>
          <w:rFonts w:eastAsiaTheme="majorEastAsia"/>
        </w:rPr>
        <w:footnoteReference w:id="3"/>
      </w:r>
      <w:r w:rsidRPr="00E24DD8">
        <w:rPr>
          <w:szCs w:val="24"/>
        </w:rPr>
        <w:t xml:space="preserve"> </w:t>
      </w:r>
      <w:r>
        <w:rPr>
          <w:szCs w:val="24"/>
        </w:rPr>
        <w:t xml:space="preserve">The analysis shows that the bias potential is very small for the size threshold that we plan to use, c=25.  For comparison purposes, we also consider a size threshold of c=40 that would lead to larger under-coverage losses. </w:t>
      </w:r>
    </w:p>
    <w:p w:rsidR="00FF16FA" w:rsidRDefault="00FF16FA" w:rsidP="00FF16FA">
      <w:pPr>
        <w:rPr>
          <w:szCs w:val="24"/>
        </w:rPr>
      </w:pPr>
    </w:p>
    <w:p w:rsidR="00FF16FA" w:rsidRDefault="00FF16FA" w:rsidP="00FF16FA">
      <w:pPr>
        <w:rPr>
          <w:szCs w:val="24"/>
        </w:rPr>
      </w:pPr>
      <w:r>
        <w:rPr>
          <w:szCs w:val="24"/>
        </w:rPr>
        <w:lastRenderedPageBreak/>
        <w:t>W</w:t>
      </w:r>
      <w:r w:rsidRPr="00E24DD8">
        <w:rPr>
          <w:szCs w:val="24"/>
        </w:rPr>
        <w:t>e investigated the percentage of s</w:t>
      </w:r>
      <w:r>
        <w:rPr>
          <w:szCs w:val="24"/>
        </w:rPr>
        <w:t>tudents</w:t>
      </w:r>
      <w:r w:rsidRPr="00E24DD8">
        <w:rPr>
          <w:szCs w:val="24"/>
        </w:rPr>
        <w:t xml:space="preserve"> that would be left out of the frame for different values of the school size threshold</w:t>
      </w:r>
      <w:r>
        <w:rPr>
          <w:szCs w:val="24"/>
        </w:rPr>
        <w:t>. The</w:t>
      </w:r>
      <w:r w:rsidRPr="00E24DD8">
        <w:rPr>
          <w:szCs w:val="24"/>
        </w:rPr>
        <w:t xml:space="preserve"> </w:t>
      </w:r>
      <w:r>
        <w:rPr>
          <w:szCs w:val="24"/>
        </w:rPr>
        <w:t xml:space="preserve">two </w:t>
      </w:r>
      <w:r w:rsidRPr="00E24DD8">
        <w:rPr>
          <w:szCs w:val="24"/>
        </w:rPr>
        <w:t>tables</w:t>
      </w:r>
      <w:r w:rsidR="004E059E">
        <w:rPr>
          <w:szCs w:val="24"/>
        </w:rPr>
        <w:t xml:space="preserve"> below (Exhibits 2-4 and 2-5</w:t>
      </w:r>
      <w:r>
        <w:rPr>
          <w:szCs w:val="24"/>
        </w:rPr>
        <w:t>)</w:t>
      </w:r>
      <w:r w:rsidRPr="00E24DD8">
        <w:rPr>
          <w:szCs w:val="24"/>
        </w:rPr>
        <w:t xml:space="preserve"> show the percent of students omitted from</w:t>
      </w:r>
      <w:r>
        <w:rPr>
          <w:szCs w:val="24"/>
        </w:rPr>
        <w:t xml:space="preserve"> the frame when schools </w:t>
      </w:r>
      <w:r w:rsidRPr="00E24DD8">
        <w:rPr>
          <w:szCs w:val="24"/>
        </w:rPr>
        <w:t xml:space="preserve">below a given </w:t>
      </w:r>
      <w:r>
        <w:rPr>
          <w:szCs w:val="24"/>
        </w:rPr>
        <w:t xml:space="preserve">size </w:t>
      </w:r>
      <w:r w:rsidRPr="00E24DD8">
        <w:rPr>
          <w:szCs w:val="24"/>
        </w:rPr>
        <w:t>threshold are dropped.</w:t>
      </w:r>
      <w:r>
        <w:rPr>
          <w:rStyle w:val="FootnoteReference"/>
          <w:rFonts w:eastAsiaTheme="majorEastAsia"/>
        </w:rPr>
        <w:footnoteReference w:id="4"/>
      </w:r>
      <w:r w:rsidRPr="00E24DD8">
        <w:rPr>
          <w:szCs w:val="24"/>
        </w:rPr>
        <w:t xml:space="preserve">  </w:t>
      </w:r>
      <w:r>
        <w:rPr>
          <w:szCs w:val="24"/>
        </w:rPr>
        <w:t>The relative loss is addressed for thresho</w:t>
      </w:r>
      <w:r w:rsidR="004E059E">
        <w:rPr>
          <w:szCs w:val="24"/>
        </w:rPr>
        <w:t>lds of 25 (Exhibit 2-4) and 40 (Exhibit 2-5</w:t>
      </w:r>
      <w:r>
        <w:rPr>
          <w:szCs w:val="24"/>
        </w:rPr>
        <w:t>). The tables consider the single frame design used in the 2013 YRBS-NYTS cycle as well as the combined frame design used in the 2014 NYTS cycle.</w:t>
      </w:r>
    </w:p>
    <w:p w:rsidR="00FF16FA" w:rsidRPr="00E24DD8" w:rsidRDefault="00FF16FA" w:rsidP="00FF16FA">
      <w:pPr>
        <w:rPr>
          <w:szCs w:val="24"/>
        </w:rPr>
      </w:pPr>
    </w:p>
    <w:p w:rsidR="00FF16FA" w:rsidRDefault="000C52FB" w:rsidP="0060436E">
      <w:pPr>
        <w:pStyle w:val="Heading3"/>
        <w:jc w:val="center"/>
        <w:rPr>
          <w:b w:val="0"/>
          <w:szCs w:val="24"/>
        </w:rPr>
      </w:pPr>
      <w:bookmarkStart w:id="15" w:name="_Toc389046013"/>
      <w:r>
        <w:rPr>
          <w:b w:val="0"/>
          <w:szCs w:val="24"/>
        </w:rPr>
        <w:t>Exhibit 2-4</w:t>
      </w:r>
      <w:r w:rsidR="00FF16FA" w:rsidRPr="00E24DD8">
        <w:rPr>
          <w:b w:val="0"/>
          <w:szCs w:val="24"/>
        </w:rPr>
        <w:t xml:space="preserve"> Impact of a School Threshold of 25</w:t>
      </w:r>
      <w:bookmarkEnd w:id="15"/>
    </w:p>
    <w:p w:rsidR="00FF16FA" w:rsidRPr="00E24DD8" w:rsidRDefault="00FF16FA" w:rsidP="00FF16FA">
      <w:pPr>
        <w:rPr>
          <w:b/>
          <w:szCs w:val="24"/>
        </w:rPr>
      </w:pPr>
    </w:p>
    <w:tbl>
      <w:tblPr>
        <w:tblStyle w:val="TableGrid"/>
        <w:tblW w:w="0" w:type="auto"/>
        <w:tblLook w:val="04A0" w:firstRow="1" w:lastRow="0" w:firstColumn="1" w:lastColumn="0" w:noHBand="0" w:noVBand="1"/>
      </w:tblPr>
      <w:tblGrid>
        <w:gridCol w:w="1864"/>
        <w:gridCol w:w="2384"/>
        <w:gridCol w:w="1776"/>
        <w:gridCol w:w="1776"/>
        <w:gridCol w:w="1776"/>
      </w:tblGrid>
      <w:tr w:rsidR="00FF16FA" w:rsidRPr="00E24DD8" w:rsidTr="0021196F">
        <w:tc>
          <w:tcPr>
            <w:tcW w:w="1864" w:type="dxa"/>
          </w:tcPr>
          <w:p w:rsidR="00FF16FA" w:rsidRPr="00E24DD8" w:rsidRDefault="00FF16FA" w:rsidP="00A60A5E">
            <w:pPr>
              <w:rPr>
                <w:i/>
                <w:color w:val="000000"/>
                <w:szCs w:val="24"/>
              </w:rPr>
            </w:pPr>
            <w:r w:rsidRPr="00E24DD8">
              <w:rPr>
                <w:i/>
                <w:color w:val="000000"/>
                <w:szCs w:val="24"/>
              </w:rPr>
              <w:t>Cycle and Frame</w:t>
            </w:r>
          </w:p>
        </w:tc>
        <w:tc>
          <w:tcPr>
            <w:tcW w:w="2384" w:type="dxa"/>
          </w:tcPr>
          <w:p w:rsidR="00FF16FA" w:rsidRPr="00E24DD8" w:rsidRDefault="00FF16FA" w:rsidP="00A60A5E">
            <w:pPr>
              <w:rPr>
                <w:i/>
                <w:color w:val="000000"/>
                <w:szCs w:val="24"/>
              </w:rPr>
            </w:pPr>
            <w:r w:rsidRPr="00E24DD8">
              <w:rPr>
                <w:i/>
                <w:color w:val="000000"/>
                <w:szCs w:val="24"/>
              </w:rPr>
              <w:t>Survey and Grade Range</w:t>
            </w:r>
          </w:p>
        </w:tc>
        <w:tc>
          <w:tcPr>
            <w:tcW w:w="1776" w:type="dxa"/>
          </w:tcPr>
          <w:p w:rsidR="00FF16FA" w:rsidRPr="00E24DD8" w:rsidRDefault="00FF16FA" w:rsidP="0021196F">
            <w:pPr>
              <w:jc w:val="center"/>
              <w:rPr>
                <w:i/>
                <w:szCs w:val="24"/>
              </w:rPr>
            </w:pPr>
            <w:r w:rsidRPr="00E24DD8">
              <w:rPr>
                <w:i/>
                <w:szCs w:val="24"/>
              </w:rPr>
              <w:t>Percent of Students Lost</w:t>
            </w:r>
          </w:p>
        </w:tc>
        <w:tc>
          <w:tcPr>
            <w:tcW w:w="1776" w:type="dxa"/>
          </w:tcPr>
          <w:p w:rsidR="00FF16FA" w:rsidRPr="00E24DD8" w:rsidRDefault="00FF16FA" w:rsidP="0021196F">
            <w:pPr>
              <w:jc w:val="center"/>
              <w:rPr>
                <w:i/>
                <w:szCs w:val="24"/>
              </w:rPr>
            </w:pPr>
            <w:r w:rsidRPr="00E24DD8">
              <w:rPr>
                <w:i/>
                <w:szCs w:val="24"/>
              </w:rPr>
              <w:t xml:space="preserve">Percent of </w:t>
            </w:r>
            <w:r w:rsidR="00025FFC">
              <w:rPr>
                <w:i/>
                <w:szCs w:val="24"/>
              </w:rPr>
              <w:t>Non-Hispanic black</w:t>
            </w:r>
            <w:r w:rsidRPr="00E24DD8">
              <w:rPr>
                <w:i/>
                <w:szCs w:val="24"/>
              </w:rPr>
              <w:t xml:space="preserve"> Students Lost</w:t>
            </w:r>
          </w:p>
        </w:tc>
        <w:tc>
          <w:tcPr>
            <w:tcW w:w="1776" w:type="dxa"/>
          </w:tcPr>
          <w:p w:rsidR="00FF16FA" w:rsidRPr="00E24DD8" w:rsidRDefault="00FF16FA" w:rsidP="0021196F">
            <w:pPr>
              <w:jc w:val="center"/>
              <w:rPr>
                <w:i/>
                <w:szCs w:val="24"/>
              </w:rPr>
            </w:pPr>
            <w:r w:rsidRPr="00E24DD8">
              <w:rPr>
                <w:i/>
                <w:szCs w:val="24"/>
              </w:rPr>
              <w:t>Percent of Hispanic Students Lost</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2013, Single Source Frame</w:t>
            </w:r>
          </w:p>
        </w:tc>
        <w:tc>
          <w:tcPr>
            <w:tcW w:w="2384" w:type="dxa"/>
          </w:tcPr>
          <w:p w:rsidR="00FF16FA" w:rsidRPr="00E24DD8" w:rsidRDefault="00FF16FA" w:rsidP="00A60A5E">
            <w:pPr>
              <w:rPr>
                <w:color w:val="000000"/>
                <w:szCs w:val="24"/>
              </w:rPr>
            </w:pPr>
            <w:r w:rsidRPr="00E24DD8">
              <w:rPr>
                <w:color w:val="000000"/>
                <w:szCs w:val="24"/>
              </w:rPr>
              <w:t>NYTS (Grades 6 - 12)</w:t>
            </w:r>
          </w:p>
        </w:tc>
        <w:tc>
          <w:tcPr>
            <w:tcW w:w="1776" w:type="dxa"/>
          </w:tcPr>
          <w:p w:rsidR="00FF16FA" w:rsidRPr="00E24DD8" w:rsidRDefault="00FF16FA" w:rsidP="0021196F">
            <w:pPr>
              <w:jc w:val="center"/>
              <w:rPr>
                <w:color w:val="000000"/>
                <w:szCs w:val="24"/>
              </w:rPr>
            </w:pPr>
            <w:r w:rsidRPr="00E24DD8">
              <w:rPr>
                <w:color w:val="000000"/>
                <w:szCs w:val="24"/>
              </w:rPr>
              <w:t>0.37%</w:t>
            </w:r>
          </w:p>
        </w:tc>
        <w:tc>
          <w:tcPr>
            <w:tcW w:w="1776" w:type="dxa"/>
          </w:tcPr>
          <w:p w:rsidR="00FF16FA" w:rsidRPr="00E24DD8" w:rsidRDefault="00FF16FA" w:rsidP="0021196F">
            <w:pPr>
              <w:jc w:val="center"/>
              <w:rPr>
                <w:color w:val="000000"/>
                <w:szCs w:val="24"/>
              </w:rPr>
            </w:pPr>
            <w:r w:rsidRPr="00E24DD8">
              <w:rPr>
                <w:color w:val="000000"/>
                <w:szCs w:val="24"/>
              </w:rPr>
              <w:t>0.08%</w:t>
            </w:r>
          </w:p>
        </w:tc>
        <w:tc>
          <w:tcPr>
            <w:tcW w:w="1776" w:type="dxa"/>
          </w:tcPr>
          <w:p w:rsidR="00FF16FA" w:rsidRPr="00E24DD8" w:rsidRDefault="00FF16FA" w:rsidP="0021196F">
            <w:pPr>
              <w:jc w:val="center"/>
              <w:rPr>
                <w:color w:val="000000"/>
                <w:szCs w:val="24"/>
              </w:rPr>
            </w:pPr>
            <w:r w:rsidRPr="00E24DD8">
              <w:rPr>
                <w:color w:val="000000"/>
                <w:szCs w:val="24"/>
              </w:rPr>
              <w:t>0.10%</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2013, Single Source Frame</w:t>
            </w:r>
          </w:p>
        </w:tc>
        <w:tc>
          <w:tcPr>
            <w:tcW w:w="2384" w:type="dxa"/>
          </w:tcPr>
          <w:p w:rsidR="00FF16FA" w:rsidRPr="00E24DD8" w:rsidRDefault="00FF16FA" w:rsidP="00A60A5E">
            <w:pPr>
              <w:rPr>
                <w:color w:val="000000"/>
                <w:szCs w:val="24"/>
              </w:rPr>
            </w:pPr>
            <w:r w:rsidRPr="00E24DD8">
              <w:rPr>
                <w:color w:val="000000"/>
                <w:szCs w:val="24"/>
              </w:rPr>
              <w:t>YRBS (Grades 9 - 12)</w:t>
            </w:r>
          </w:p>
        </w:tc>
        <w:tc>
          <w:tcPr>
            <w:tcW w:w="1776" w:type="dxa"/>
          </w:tcPr>
          <w:p w:rsidR="00FF16FA" w:rsidRPr="00E24DD8" w:rsidRDefault="00FF16FA" w:rsidP="0021196F">
            <w:pPr>
              <w:jc w:val="center"/>
              <w:rPr>
                <w:color w:val="000000"/>
                <w:szCs w:val="24"/>
              </w:rPr>
            </w:pPr>
            <w:r w:rsidRPr="00E24DD8">
              <w:rPr>
                <w:color w:val="000000"/>
                <w:szCs w:val="24"/>
              </w:rPr>
              <w:t>0.30%</w:t>
            </w:r>
          </w:p>
        </w:tc>
        <w:tc>
          <w:tcPr>
            <w:tcW w:w="1776" w:type="dxa"/>
          </w:tcPr>
          <w:p w:rsidR="00FF16FA" w:rsidRPr="00E24DD8" w:rsidRDefault="00FF16FA" w:rsidP="0021196F">
            <w:pPr>
              <w:jc w:val="center"/>
              <w:rPr>
                <w:color w:val="000000"/>
                <w:szCs w:val="24"/>
              </w:rPr>
            </w:pPr>
            <w:r w:rsidRPr="00E24DD8">
              <w:rPr>
                <w:color w:val="000000"/>
                <w:szCs w:val="24"/>
              </w:rPr>
              <w:t>0.06%</w:t>
            </w:r>
          </w:p>
        </w:tc>
        <w:tc>
          <w:tcPr>
            <w:tcW w:w="1776" w:type="dxa"/>
          </w:tcPr>
          <w:p w:rsidR="00FF16FA" w:rsidRPr="00E24DD8" w:rsidRDefault="00FF16FA" w:rsidP="0021196F">
            <w:pPr>
              <w:jc w:val="center"/>
              <w:rPr>
                <w:color w:val="000000"/>
                <w:szCs w:val="24"/>
              </w:rPr>
            </w:pPr>
            <w:r w:rsidRPr="00E24DD8">
              <w:rPr>
                <w:color w:val="000000"/>
                <w:szCs w:val="24"/>
              </w:rPr>
              <w:t>0.08%</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2014, Dual Source Frame</w:t>
            </w:r>
          </w:p>
        </w:tc>
        <w:tc>
          <w:tcPr>
            <w:tcW w:w="2384" w:type="dxa"/>
          </w:tcPr>
          <w:p w:rsidR="00FF16FA" w:rsidRPr="00E24DD8" w:rsidRDefault="00FF16FA" w:rsidP="00A60A5E">
            <w:pPr>
              <w:rPr>
                <w:color w:val="000000"/>
                <w:szCs w:val="24"/>
              </w:rPr>
            </w:pPr>
            <w:r w:rsidRPr="00E24DD8">
              <w:rPr>
                <w:color w:val="000000"/>
                <w:szCs w:val="24"/>
              </w:rPr>
              <w:t>NYTS (Grades 6 - 12)</w:t>
            </w:r>
          </w:p>
        </w:tc>
        <w:tc>
          <w:tcPr>
            <w:tcW w:w="1776" w:type="dxa"/>
          </w:tcPr>
          <w:p w:rsidR="00FF16FA" w:rsidRPr="00E24DD8" w:rsidRDefault="00FF16FA" w:rsidP="0021196F">
            <w:pPr>
              <w:jc w:val="center"/>
              <w:rPr>
                <w:color w:val="000000"/>
                <w:szCs w:val="24"/>
              </w:rPr>
            </w:pPr>
            <w:r w:rsidRPr="00E24DD8">
              <w:rPr>
                <w:color w:val="000000"/>
                <w:szCs w:val="24"/>
              </w:rPr>
              <w:t>0.59%</w:t>
            </w:r>
          </w:p>
        </w:tc>
        <w:tc>
          <w:tcPr>
            <w:tcW w:w="1776" w:type="dxa"/>
          </w:tcPr>
          <w:p w:rsidR="00FF16FA" w:rsidRPr="00E24DD8" w:rsidRDefault="00FF16FA" w:rsidP="0021196F">
            <w:pPr>
              <w:jc w:val="center"/>
              <w:rPr>
                <w:color w:val="000000"/>
                <w:szCs w:val="24"/>
              </w:rPr>
            </w:pPr>
            <w:r w:rsidRPr="00E24DD8">
              <w:rPr>
                <w:color w:val="000000"/>
                <w:szCs w:val="24"/>
              </w:rPr>
              <w:t>0.43%</w:t>
            </w:r>
          </w:p>
        </w:tc>
        <w:tc>
          <w:tcPr>
            <w:tcW w:w="1776" w:type="dxa"/>
          </w:tcPr>
          <w:p w:rsidR="00FF16FA" w:rsidRPr="00E24DD8" w:rsidRDefault="00FF16FA" w:rsidP="0021196F">
            <w:pPr>
              <w:jc w:val="center"/>
              <w:rPr>
                <w:color w:val="000000"/>
                <w:szCs w:val="24"/>
              </w:rPr>
            </w:pPr>
            <w:r w:rsidRPr="00E24DD8">
              <w:rPr>
                <w:color w:val="000000"/>
                <w:szCs w:val="24"/>
              </w:rPr>
              <w:t>0.29%</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2014, Dual Source Frame</w:t>
            </w:r>
          </w:p>
        </w:tc>
        <w:tc>
          <w:tcPr>
            <w:tcW w:w="2384" w:type="dxa"/>
          </w:tcPr>
          <w:p w:rsidR="00FF16FA" w:rsidRPr="00E24DD8" w:rsidRDefault="00FF16FA" w:rsidP="00A60A5E">
            <w:pPr>
              <w:rPr>
                <w:color w:val="000000"/>
                <w:szCs w:val="24"/>
              </w:rPr>
            </w:pPr>
            <w:r w:rsidRPr="00E24DD8">
              <w:rPr>
                <w:color w:val="000000"/>
                <w:szCs w:val="24"/>
              </w:rPr>
              <w:t>YRBS (Grades 9 - 12)</w:t>
            </w:r>
          </w:p>
        </w:tc>
        <w:tc>
          <w:tcPr>
            <w:tcW w:w="1776" w:type="dxa"/>
          </w:tcPr>
          <w:p w:rsidR="00FF16FA" w:rsidRPr="00E24DD8" w:rsidRDefault="00FF16FA" w:rsidP="0021196F">
            <w:pPr>
              <w:jc w:val="center"/>
              <w:rPr>
                <w:color w:val="000000"/>
                <w:szCs w:val="24"/>
              </w:rPr>
            </w:pPr>
            <w:r w:rsidRPr="00E24DD8">
              <w:rPr>
                <w:color w:val="000000"/>
                <w:szCs w:val="24"/>
              </w:rPr>
              <w:t>0.51%</w:t>
            </w:r>
          </w:p>
        </w:tc>
        <w:tc>
          <w:tcPr>
            <w:tcW w:w="1776" w:type="dxa"/>
          </w:tcPr>
          <w:p w:rsidR="00FF16FA" w:rsidRPr="00E24DD8" w:rsidRDefault="00FF16FA" w:rsidP="0021196F">
            <w:pPr>
              <w:jc w:val="center"/>
              <w:rPr>
                <w:color w:val="000000"/>
                <w:szCs w:val="24"/>
              </w:rPr>
            </w:pPr>
            <w:r w:rsidRPr="00E24DD8">
              <w:rPr>
                <w:color w:val="000000"/>
                <w:szCs w:val="24"/>
              </w:rPr>
              <w:t>0.44%</w:t>
            </w:r>
          </w:p>
        </w:tc>
        <w:tc>
          <w:tcPr>
            <w:tcW w:w="1776" w:type="dxa"/>
          </w:tcPr>
          <w:p w:rsidR="00FF16FA" w:rsidRPr="00E24DD8" w:rsidRDefault="00FF16FA" w:rsidP="0021196F">
            <w:pPr>
              <w:jc w:val="center"/>
              <w:rPr>
                <w:color w:val="000000"/>
                <w:szCs w:val="24"/>
              </w:rPr>
            </w:pPr>
            <w:r w:rsidRPr="00E24DD8">
              <w:rPr>
                <w:color w:val="000000"/>
                <w:szCs w:val="24"/>
              </w:rPr>
              <w:t>0.30%</w:t>
            </w:r>
          </w:p>
        </w:tc>
      </w:tr>
    </w:tbl>
    <w:p w:rsidR="00FF16FA" w:rsidRPr="00E24DD8" w:rsidRDefault="00FF16FA" w:rsidP="00FF16FA">
      <w:pPr>
        <w:rPr>
          <w:b/>
          <w:szCs w:val="24"/>
        </w:rPr>
      </w:pPr>
    </w:p>
    <w:p w:rsidR="00FF16FA" w:rsidRDefault="00FF16FA" w:rsidP="0060436E">
      <w:pPr>
        <w:pStyle w:val="Heading3"/>
        <w:jc w:val="center"/>
        <w:rPr>
          <w:b w:val="0"/>
          <w:szCs w:val="24"/>
        </w:rPr>
      </w:pPr>
      <w:bookmarkStart w:id="16" w:name="_Toc389046014"/>
      <w:r>
        <w:rPr>
          <w:b w:val="0"/>
          <w:szCs w:val="24"/>
        </w:rPr>
        <w:t>Exhibit</w:t>
      </w:r>
      <w:r w:rsidRPr="00E24DD8">
        <w:rPr>
          <w:b w:val="0"/>
          <w:szCs w:val="24"/>
        </w:rPr>
        <w:t xml:space="preserve"> 2</w:t>
      </w:r>
      <w:r w:rsidR="000C52FB">
        <w:rPr>
          <w:b w:val="0"/>
          <w:szCs w:val="24"/>
        </w:rPr>
        <w:t>-5</w:t>
      </w:r>
      <w:r w:rsidRPr="00E24DD8">
        <w:rPr>
          <w:b w:val="0"/>
          <w:szCs w:val="24"/>
        </w:rPr>
        <w:t xml:space="preserve"> Impact of a School Threshold of 40</w:t>
      </w:r>
      <w:bookmarkEnd w:id="16"/>
    </w:p>
    <w:p w:rsidR="00FF16FA" w:rsidRPr="00E24DD8" w:rsidRDefault="00FF16FA" w:rsidP="00FF16FA">
      <w:pPr>
        <w:rPr>
          <w:b/>
          <w:szCs w:val="24"/>
        </w:rPr>
      </w:pPr>
    </w:p>
    <w:tbl>
      <w:tblPr>
        <w:tblStyle w:val="TableGrid"/>
        <w:tblW w:w="0" w:type="auto"/>
        <w:tblLook w:val="04A0" w:firstRow="1" w:lastRow="0" w:firstColumn="1" w:lastColumn="0" w:noHBand="0" w:noVBand="1"/>
      </w:tblPr>
      <w:tblGrid>
        <w:gridCol w:w="1864"/>
        <w:gridCol w:w="2384"/>
        <w:gridCol w:w="1776"/>
        <w:gridCol w:w="1776"/>
        <w:gridCol w:w="1776"/>
      </w:tblGrid>
      <w:tr w:rsidR="00FF16FA" w:rsidRPr="00E24DD8" w:rsidTr="0021196F">
        <w:tc>
          <w:tcPr>
            <w:tcW w:w="1864" w:type="dxa"/>
          </w:tcPr>
          <w:p w:rsidR="00FF16FA" w:rsidRPr="00E24DD8" w:rsidRDefault="00FF16FA" w:rsidP="00A60A5E">
            <w:pPr>
              <w:rPr>
                <w:i/>
                <w:color w:val="000000"/>
                <w:szCs w:val="24"/>
              </w:rPr>
            </w:pPr>
            <w:r w:rsidRPr="00E24DD8">
              <w:rPr>
                <w:i/>
                <w:color w:val="000000"/>
                <w:szCs w:val="24"/>
              </w:rPr>
              <w:t>Cycle and Frame</w:t>
            </w:r>
          </w:p>
        </w:tc>
        <w:tc>
          <w:tcPr>
            <w:tcW w:w="2384" w:type="dxa"/>
          </w:tcPr>
          <w:p w:rsidR="00FF16FA" w:rsidRPr="00E24DD8" w:rsidRDefault="00FF16FA" w:rsidP="00A60A5E">
            <w:pPr>
              <w:rPr>
                <w:i/>
                <w:color w:val="000000"/>
                <w:szCs w:val="24"/>
              </w:rPr>
            </w:pPr>
            <w:r w:rsidRPr="00E24DD8">
              <w:rPr>
                <w:i/>
                <w:color w:val="000000"/>
                <w:szCs w:val="24"/>
              </w:rPr>
              <w:t>Survey and Grade Range</w:t>
            </w:r>
          </w:p>
        </w:tc>
        <w:tc>
          <w:tcPr>
            <w:tcW w:w="1776" w:type="dxa"/>
          </w:tcPr>
          <w:p w:rsidR="00FF16FA" w:rsidRPr="00E24DD8" w:rsidRDefault="00FF16FA" w:rsidP="0021196F">
            <w:pPr>
              <w:jc w:val="center"/>
              <w:rPr>
                <w:i/>
                <w:szCs w:val="24"/>
              </w:rPr>
            </w:pPr>
            <w:r w:rsidRPr="00E24DD8">
              <w:rPr>
                <w:i/>
                <w:szCs w:val="24"/>
              </w:rPr>
              <w:t>Percent of Students Lost</w:t>
            </w:r>
          </w:p>
        </w:tc>
        <w:tc>
          <w:tcPr>
            <w:tcW w:w="1776" w:type="dxa"/>
          </w:tcPr>
          <w:p w:rsidR="00FF16FA" w:rsidRPr="00E24DD8" w:rsidRDefault="00FF16FA" w:rsidP="0021196F">
            <w:pPr>
              <w:jc w:val="center"/>
              <w:rPr>
                <w:i/>
                <w:szCs w:val="24"/>
              </w:rPr>
            </w:pPr>
            <w:r w:rsidRPr="00E24DD8">
              <w:rPr>
                <w:i/>
                <w:szCs w:val="24"/>
              </w:rPr>
              <w:t xml:space="preserve">Percent of </w:t>
            </w:r>
            <w:r w:rsidR="00025FFC">
              <w:rPr>
                <w:i/>
                <w:szCs w:val="24"/>
              </w:rPr>
              <w:t>Non-Hispanic black</w:t>
            </w:r>
            <w:r w:rsidRPr="00E24DD8">
              <w:rPr>
                <w:i/>
                <w:szCs w:val="24"/>
              </w:rPr>
              <w:t xml:space="preserve"> Students Lost</w:t>
            </w:r>
          </w:p>
        </w:tc>
        <w:tc>
          <w:tcPr>
            <w:tcW w:w="1776" w:type="dxa"/>
          </w:tcPr>
          <w:p w:rsidR="00FF16FA" w:rsidRPr="00E24DD8" w:rsidRDefault="00FF16FA" w:rsidP="0021196F">
            <w:pPr>
              <w:jc w:val="center"/>
              <w:rPr>
                <w:i/>
                <w:szCs w:val="24"/>
              </w:rPr>
            </w:pPr>
            <w:r w:rsidRPr="00E24DD8">
              <w:rPr>
                <w:i/>
                <w:szCs w:val="24"/>
              </w:rPr>
              <w:t>Percent of Hispanic Students Lost</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2013, Single Source Frame</w:t>
            </w:r>
          </w:p>
        </w:tc>
        <w:tc>
          <w:tcPr>
            <w:tcW w:w="2384" w:type="dxa"/>
          </w:tcPr>
          <w:p w:rsidR="00FF16FA" w:rsidRPr="00E24DD8" w:rsidRDefault="00FF16FA" w:rsidP="00A60A5E">
            <w:pPr>
              <w:rPr>
                <w:color w:val="000000"/>
                <w:szCs w:val="24"/>
              </w:rPr>
            </w:pPr>
            <w:r w:rsidRPr="00E24DD8">
              <w:rPr>
                <w:color w:val="000000"/>
                <w:szCs w:val="24"/>
              </w:rPr>
              <w:t>NYTS (Grades 6 - 12)</w:t>
            </w:r>
          </w:p>
        </w:tc>
        <w:tc>
          <w:tcPr>
            <w:tcW w:w="1776" w:type="dxa"/>
          </w:tcPr>
          <w:p w:rsidR="00FF16FA" w:rsidRPr="00E24DD8" w:rsidRDefault="00FF16FA" w:rsidP="0021196F">
            <w:pPr>
              <w:jc w:val="center"/>
              <w:rPr>
                <w:color w:val="000000"/>
                <w:szCs w:val="24"/>
              </w:rPr>
            </w:pPr>
            <w:r w:rsidRPr="00E24DD8">
              <w:rPr>
                <w:color w:val="000000"/>
                <w:szCs w:val="24"/>
              </w:rPr>
              <w:t>0.90%</w:t>
            </w:r>
          </w:p>
        </w:tc>
        <w:tc>
          <w:tcPr>
            <w:tcW w:w="1776" w:type="dxa"/>
          </w:tcPr>
          <w:p w:rsidR="00FF16FA" w:rsidRPr="00E24DD8" w:rsidRDefault="00FF16FA" w:rsidP="0021196F">
            <w:pPr>
              <w:jc w:val="center"/>
              <w:rPr>
                <w:color w:val="000000"/>
                <w:szCs w:val="24"/>
              </w:rPr>
            </w:pPr>
            <w:r w:rsidRPr="00E24DD8">
              <w:rPr>
                <w:color w:val="000000"/>
                <w:szCs w:val="24"/>
              </w:rPr>
              <w:t>0.30%</w:t>
            </w:r>
          </w:p>
        </w:tc>
        <w:tc>
          <w:tcPr>
            <w:tcW w:w="1776" w:type="dxa"/>
          </w:tcPr>
          <w:p w:rsidR="00FF16FA" w:rsidRPr="00E24DD8" w:rsidRDefault="00FF16FA" w:rsidP="0021196F">
            <w:pPr>
              <w:jc w:val="center"/>
              <w:rPr>
                <w:color w:val="000000"/>
                <w:szCs w:val="24"/>
              </w:rPr>
            </w:pPr>
            <w:r w:rsidRPr="00E24DD8">
              <w:rPr>
                <w:color w:val="000000"/>
                <w:szCs w:val="24"/>
              </w:rPr>
              <w:t>0.29%</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2013, Single Source Frame</w:t>
            </w:r>
          </w:p>
        </w:tc>
        <w:tc>
          <w:tcPr>
            <w:tcW w:w="2384" w:type="dxa"/>
          </w:tcPr>
          <w:p w:rsidR="00FF16FA" w:rsidRPr="00E24DD8" w:rsidRDefault="00FF16FA" w:rsidP="00A60A5E">
            <w:pPr>
              <w:rPr>
                <w:color w:val="000000"/>
                <w:szCs w:val="24"/>
              </w:rPr>
            </w:pPr>
            <w:r w:rsidRPr="00E24DD8">
              <w:rPr>
                <w:color w:val="000000"/>
                <w:szCs w:val="24"/>
              </w:rPr>
              <w:t>YRBS (Grades 9 - 12)</w:t>
            </w:r>
          </w:p>
        </w:tc>
        <w:tc>
          <w:tcPr>
            <w:tcW w:w="1776" w:type="dxa"/>
          </w:tcPr>
          <w:p w:rsidR="00FF16FA" w:rsidRPr="00E24DD8" w:rsidRDefault="00FF16FA" w:rsidP="0021196F">
            <w:pPr>
              <w:jc w:val="center"/>
              <w:rPr>
                <w:color w:val="000000"/>
                <w:szCs w:val="24"/>
              </w:rPr>
            </w:pPr>
            <w:r w:rsidRPr="00E24DD8">
              <w:rPr>
                <w:color w:val="000000"/>
                <w:szCs w:val="24"/>
              </w:rPr>
              <w:t>0.64%</w:t>
            </w:r>
          </w:p>
        </w:tc>
        <w:tc>
          <w:tcPr>
            <w:tcW w:w="1776" w:type="dxa"/>
          </w:tcPr>
          <w:p w:rsidR="00FF16FA" w:rsidRPr="00E24DD8" w:rsidRDefault="00FF16FA" w:rsidP="0021196F">
            <w:pPr>
              <w:jc w:val="center"/>
              <w:rPr>
                <w:color w:val="000000"/>
                <w:szCs w:val="24"/>
              </w:rPr>
            </w:pPr>
            <w:r w:rsidRPr="00E24DD8">
              <w:rPr>
                <w:color w:val="000000"/>
                <w:szCs w:val="24"/>
              </w:rPr>
              <w:t>0.13%</w:t>
            </w:r>
          </w:p>
        </w:tc>
        <w:tc>
          <w:tcPr>
            <w:tcW w:w="1776" w:type="dxa"/>
          </w:tcPr>
          <w:p w:rsidR="00FF16FA" w:rsidRPr="00E24DD8" w:rsidRDefault="00FF16FA" w:rsidP="0021196F">
            <w:pPr>
              <w:jc w:val="center"/>
              <w:rPr>
                <w:color w:val="000000"/>
                <w:szCs w:val="24"/>
              </w:rPr>
            </w:pPr>
            <w:r w:rsidRPr="00E24DD8">
              <w:rPr>
                <w:color w:val="000000"/>
                <w:szCs w:val="24"/>
              </w:rPr>
              <w:t>0.17%</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2014, Dual Source Frame</w:t>
            </w:r>
          </w:p>
        </w:tc>
        <w:tc>
          <w:tcPr>
            <w:tcW w:w="2384" w:type="dxa"/>
          </w:tcPr>
          <w:p w:rsidR="00FF16FA" w:rsidRPr="00E24DD8" w:rsidRDefault="00FF16FA" w:rsidP="00A60A5E">
            <w:pPr>
              <w:rPr>
                <w:color w:val="000000"/>
                <w:szCs w:val="24"/>
              </w:rPr>
            </w:pPr>
            <w:r w:rsidRPr="00E24DD8">
              <w:rPr>
                <w:color w:val="000000"/>
                <w:szCs w:val="24"/>
              </w:rPr>
              <w:t>NYTS (Grades 6 - 12)</w:t>
            </w:r>
          </w:p>
        </w:tc>
        <w:tc>
          <w:tcPr>
            <w:tcW w:w="1776" w:type="dxa"/>
          </w:tcPr>
          <w:p w:rsidR="00FF16FA" w:rsidRPr="00E24DD8" w:rsidRDefault="00FF16FA" w:rsidP="0021196F">
            <w:pPr>
              <w:jc w:val="center"/>
              <w:rPr>
                <w:color w:val="000000"/>
                <w:szCs w:val="24"/>
              </w:rPr>
            </w:pPr>
            <w:r w:rsidRPr="00E24DD8">
              <w:rPr>
                <w:color w:val="000000"/>
                <w:szCs w:val="24"/>
              </w:rPr>
              <w:t>1.27%</w:t>
            </w:r>
          </w:p>
        </w:tc>
        <w:tc>
          <w:tcPr>
            <w:tcW w:w="1776" w:type="dxa"/>
          </w:tcPr>
          <w:p w:rsidR="00FF16FA" w:rsidRPr="00E24DD8" w:rsidRDefault="00FF16FA" w:rsidP="0021196F">
            <w:pPr>
              <w:jc w:val="center"/>
              <w:rPr>
                <w:color w:val="000000"/>
                <w:szCs w:val="24"/>
              </w:rPr>
            </w:pPr>
            <w:r w:rsidRPr="00E24DD8">
              <w:rPr>
                <w:color w:val="000000"/>
                <w:szCs w:val="24"/>
              </w:rPr>
              <w:t>0.96%</w:t>
            </w:r>
          </w:p>
        </w:tc>
        <w:tc>
          <w:tcPr>
            <w:tcW w:w="1776" w:type="dxa"/>
          </w:tcPr>
          <w:p w:rsidR="00FF16FA" w:rsidRPr="00E24DD8" w:rsidRDefault="00FF16FA" w:rsidP="0021196F">
            <w:pPr>
              <w:jc w:val="center"/>
              <w:rPr>
                <w:color w:val="000000"/>
                <w:szCs w:val="24"/>
              </w:rPr>
            </w:pPr>
            <w:r w:rsidRPr="00E24DD8">
              <w:rPr>
                <w:color w:val="000000"/>
                <w:szCs w:val="24"/>
              </w:rPr>
              <w:t>0.66%</w:t>
            </w:r>
          </w:p>
        </w:tc>
      </w:tr>
      <w:tr w:rsidR="00FF16FA" w:rsidRPr="00E24DD8" w:rsidTr="0021196F">
        <w:tc>
          <w:tcPr>
            <w:tcW w:w="1864" w:type="dxa"/>
          </w:tcPr>
          <w:p w:rsidR="00FF16FA" w:rsidRPr="00E24DD8" w:rsidRDefault="00FF16FA" w:rsidP="00A60A5E">
            <w:pPr>
              <w:rPr>
                <w:color w:val="000000"/>
                <w:szCs w:val="24"/>
              </w:rPr>
            </w:pPr>
            <w:r w:rsidRPr="00E24DD8">
              <w:rPr>
                <w:color w:val="000000"/>
                <w:szCs w:val="24"/>
              </w:rPr>
              <w:t>2014, Dual Source Frame</w:t>
            </w:r>
          </w:p>
        </w:tc>
        <w:tc>
          <w:tcPr>
            <w:tcW w:w="2384" w:type="dxa"/>
          </w:tcPr>
          <w:p w:rsidR="00FF16FA" w:rsidRPr="00E24DD8" w:rsidRDefault="00FF16FA" w:rsidP="00A60A5E">
            <w:pPr>
              <w:rPr>
                <w:color w:val="000000"/>
                <w:szCs w:val="24"/>
              </w:rPr>
            </w:pPr>
            <w:r w:rsidRPr="00E24DD8">
              <w:rPr>
                <w:color w:val="000000"/>
                <w:szCs w:val="24"/>
              </w:rPr>
              <w:t>YRBS (Grades 9 - 12)</w:t>
            </w:r>
          </w:p>
        </w:tc>
        <w:tc>
          <w:tcPr>
            <w:tcW w:w="1776" w:type="dxa"/>
          </w:tcPr>
          <w:p w:rsidR="00FF16FA" w:rsidRPr="00E24DD8" w:rsidRDefault="00FF16FA" w:rsidP="0021196F">
            <w:pPr>
              <w:jc w:val="center"/>
              <w:rPr>
                <w:color w:val="000000"/>
                <w:szCs w:val="24"/>
              </w:rPr>
            </w:pPr>
            <w:r w:rsidRPr="00E24DD8">
              <w:rPr>
                <w:color w:val="000000"/>
                <w:szCs w:val="24"/>
              </w:rPr>
              <w:t>0.97%</w:t>
            </w:r>
          </w:p>
        </w:tc>
        <w:tc>
          <w:tcPr>
            <w:tcW w:w="1776" w:type="dxa"/>
          </w:tcPr>
          <w:p w:rsidR="00FF16FA" w:rsidRPr="00E24DD8" w:rsidRDefault="00FF16FA" w:rsidP="0021196F">
            <w:pPr>
              <w:jc w:val="center"/>
              <w:rPr>
                <w:color w:val="000000"/>
                <w:szCs w:val="24"/>
              </w:rPr>
            </w:pPr>
            <w:r w:rsidRPr="00E24DD8">
              <w:rPr>
                <w:color w:val="000000"/>
                <w:szCs w:val="24"/>
              </w:rPr>
              <w:t>0.83%</w:t>
            </w:r>
          </w:p>
        </w:tc>
        <w:tc>
          <w:tcPr>
            <w:tcW w:w="1776" w:type="dxa"/>
          </w:tcPr>
          <w:p w:rsidR="00FF16FA" w:rsidRPr="00E24DD8" w:rsidRDefault="00FF16FA" w:rsidP="0021196F">
            <w:pPr>
              <w:jc w:val="center"/>
              <w:rPr>
                <w:color w:val="000000"/>
                <w:szCs w:val="24"/>
              </w:rPr>
            </w:pPr>
            <w:r w:rsidRPr="00E24DD8">
              <w:rPr>
                <w:color w:val="000000"/>
                <w:szCs w:val="24"/>
              </w:rPr>
              <w:t>0.56%</w:t>
            </w:r>
          </w:p>
        </w:tc>
      </w:tr>
    </w:tbl>
    <w:p w:rsidR="00FF16FA" w:rsidRPr="00E24DD8" w:rsidRDefault="00FF16FA" w:rsidP="00FF16FA">
      <w:pPr>
        <w:rPr>
          <w:szCs w:val="24"/>
        </w:rPr>
      </w:pPr>
    </w:p>
    <w:p w:rsidR="00FF16FA" w:rsidRDefault="004E059E" w:rsidP="00FF16FA">
      <w:pPr>
        <w:rPr>
          <w:szCs w:val="24"/>
        </w:rPr>
      </w:pPr>
      <w:r>
        <w:rPr>
          <w:szCs w:val="24"/>
        </w:rPr>
        <w:t>Exhibit 2-4</w:t>
      </w:r>
      <w:r w:rsidR="00FF16FA">
        <w:rPr>
          <w:szCs w:val="24"/>
        </w:rPr>
        <w:t xml:space="preserve"> shows that 0.37%</w:t>
      </w:r>
      <w:r w:rsidR="00FF16FA" w:rsidRPr="00E24DD8">
        <w:rPr>
          <w:szCs w:val="24"/>
        </w:rPr>
        <w:t xml:space="preserve"> of the students would have been excluded from the 2013 NYTS frame using a truncation threshold of 25 students, and 0.30% excluded from the 2013 YRBS frame</w:t>
      </w:r>
      <w:r w:rsidR="00FF16FA">
        <w:rPr>
          <w:szCs w:val="24"/>
        </w:rPr>
        <w:t xml:space="preserve"> at the same threshold.  Exh</w:t>
      </w:r>
      <w:r>
        <w:rPr>
          <w:szCs w:val="24"/>
        </w:rPr>
        <w:t>ibit 2-5</w:t>
      </w:r>
      <w:r w:rsidR="00FF16FA">
        <w:rPr>
          <w:szCs w:val="24"/>
        </w:rPr>
        <w:t xml:space="preserve"> </w:t>
      </w:r>
      <w:r w:rsidR="00FF16FA" w:rsidRPr="00E24DD8">
        <w:rPr>
          <w:szCs w:val="24"/>
        </w:rPr>
        <w:t xml:space="preserve">shows that for a threshold of 40, these percent exclusions go up to 0.90% and 0.64%.  </w:t>
      </w:r>
    </w:p>
    <w:p w:rsidR="00FF16FA" w:rsidRPr="00E24DD8" w:rsidRDefault="00FF16FA" w:rsidP="00FF16FA">
      <w:pPr>
        <w:rPr>
          <w:szCs w:val="24"/>
        </w:rPr>
      </w:pPr>
    </w:p>
    <w:p w:rsidR="00FF16FA" w:rsidRPr="00E24DD8" w:rsidRDefault="00FF16FA" w:rsidP="00FF16FA">
      <w:pPr>
        <w:rPr>
          <w:szCs w:val="24"/>
        </w:rPr>
      </w:pPr>
      <w:r>
        <w:rPr>
          <w:szCs w:val="24"/>
        </w:rPr>
        <w:lastRenderedPageBreak/>
        <w:t xml:space="preserve">In summary, the size threshold c=25 will lead to </w:t>
      </w:r>
      <w:r w:rsidRPr="00E24DD8">
        <w:rPr>
          <w:szCs w:val="24"/>
        </w:rPr>
        <w:t xml:space="preserve">small </w:t>
      </w:r>
      <w:r>
        <w:rPr>
          <w:szCs w:val="24"/>
        </w:rPr>
        <w:t xml:space="preserve">levels of </w:t>
      </w:r>
      <w:r w:rsidRPr="00E24DD8">
        <w:rPr>
          <w:szCs w:val="24"/>
        </w:rPr>
        <w:t>student-level under</w:t>
      </w:r>
      <w:r>
        <w:rPr>
          <w:szCs w:val="24"/>
        </w:rPr>
        <w:t>-coverage, and therefore,</w:t>
      </w:r>
      <w:r w:rsidRPr="00E24DD8">
        <w:rPr>
          <w:szCs w:val="24"/>
        </w:rPr>
        <w:t xml:space="preserve"> minimum impact on student-level estimates</w:t>
      </w:r>
      <w:r>
        <w:rPr>
          <w:szCs w:val="24"/>
        </w:rPr>
        <w:t>.  At the same time, excluding these very small schools will lead to</w:t>
      </w:r>
      <w:r w:rsidRPr="00E24DD8">
        <w:rPr>
          <w:szCs w:val="24"/>
        </w:rPr>
        <w:t xml:space="preserve"> substantial efficiencies in recruitment efforts and in increased student yields per visited school.</w:t>
      </w:r>
    </w:p>
    <w:p w:rsidR="00FF16FA" w:rsidRDefault="00FF16FA" w:rsidP="00FF16FA">
      <w:pPr>
        <w:pStyle w:val="Heading3"/>
      </w:pPr>
      <w:bookmarkStart w:id="17" w:name="_Toc389046015"/>
      <w:bookmarkStart w:id="18" w:name="_Toc377482675"/>
      <w:bookmarkEnd w:id="4"/>
      <w:bookmarkEnd w:id="3"/>
      <w:bookmarkEnd w:id="2"/>
      <w:r>
        <w:t xml:space="preserve">2.3 </w:t>
      </w:r>
      <w:r w:rsidR="002E1A0E">
        <w:tab/>
      </w:r>
      <w:r>
        <w:t>Frame construction</w:t>
      </w:r>
      <w:bookmarkEnd w:id="17"/>
    </w:p>
    <w:p w:rsidR="00FF16FA" w:rsidRPr="0015410C" w:rsidRDefault="00FF16FA" w:rsidP="00FF16FA">
      <w:pPr>
        <w:rPr>
          <w:b/>
        </w:rPr>
      </w:pPr>
    </w:p>
    <w:p w:rsidR="00FF16FA" w:rsidRDefault="00FF16FA" w:rsidP="00FF16FA">
      <w:r>
        <w:t>For the 2015 NYTS, the sampling frame construction will follow the improved procedures adopted in the 2014 N</w:t>
      </w:r>
      <w:r w:rsidR="00E7284F">
        <w:t>YTS.   In past cycles of NYTS, a</w:t>
      </w:r>
      <w:r>
        <w:t xml:space="preserve"> single source of national schools has be</w:t>
      </w:r>
      <w:r w:rsidR="00E7284F">
        <w:t>en</w:t>
      </w:r>
      <w:r>
        <w:t xml:space="preserve"> used as the sampling frame.  The source, a list produced by MDR, contains school information including enrollments, grades, race distributions within the school, district and county information, and other contact information for public and non-public schools across the nation.</w:t>
      </w:r>
    </w:p>
    <w:p w:rsidR="00FF16FA" w:rsidRDefault="00FF16FA" w:rsidP="00FF16FA">
      <w:r>
        <w:t xml:space="preserve">  </w:t>
      </w:r>
    </w:p>
    <w:p w:rsidR="00E7284F" w:rsidRDefault="00E7284F" w:rsidP="00FF16FA">
      <w:r>
        <w:t>For the 2015 NYT</w:t>
      </w:r>
      <w:r w:rsidR="00FF16FA">
        <w:t xml:space="preserve">S survey we will use a combination of sources to create the school frame in order to increase school coverage.  Along with the MDR dataset, we will use two files from the </w:t>
      </w:r>
      <w:r w:rsidR="00025FFC">
        <w:t>NCES</w:t>
      </w:r>
      <w:r w:rsidR="00FF16FA">
        <w:t>; the CCD which is a national file of public schools and the</w:t>
      </w:r>
      <w:r w:rsidR="00025FFC">
        <w:t xml:space="preserve"> PSS</w:t>
      </w:r>
      <w:r w:rsidR="00FF16FA">
        <w:t>, a file of national non-public schools.  The principle behind combin</w:t>
      </w:r>
      <w:r w:rsidR="00EA7304">
        <w:t>in</w:t>
      </w:r>
      <w:r w:rsidR="00FF16FA">
        <w:t xml:space="preserve">g multiple data sources is to increase the coverage of schools nationally.  </w:t>
      </w:r>
    </w:p>
    <w:p w:rsidR="005E1265" w:rsidRDefault="005E1265" w:rsidP="00FF16FA"/>
    <w:p w:rsidR="00EA7304" w:rsidRDefault="005E1265" w:rsidP="00EA7304">
      <w:pPr>
        <w:rPr>
          <w:szCs w:val="24"/>
        </w:rPr>
      </w:pPr>
      <w:r>
        <w:rPr>
          <w:szCs w:val="24"/>
        </w:rPr>
        <w:t xml:space="preserve">Exhibit 2-6 and Exhibit 2-7 </w:t>
      </w:r>
      <w:r w:rsidR="00E7284F" w:rsidRPr="005A3927">
        <w:rPr>
          <w:szCs w:val="24"/>
        </w:rPr>
        <w:t xml:space="preserve">present the </w:t>
      </w:r>
      <w:r w:rsidR="008D0660">
        <w:rPr>
          <w:szCs w:val="24"/>
        </w:rPr>
        <w:t xml:space="preserve">coverage gains </w:t>
      </w:r>
      <w:r w:rsidR="00E7284F" w:rsidRPr="005A3927">
        <w:rPr>
          <w:szCs w:val="24"/>
        </w:rPr>
        <w:t xml:space="preserve">for public and </w:t>
      </w:r>
      <w:r w:rsidR="007504AB">
        <w:rPr>
          <w:szCs w:val="24"/>
        </w:rPr>
        <w:t>non-public schools</w:t>
      </w:r>
      <w:r w:rsidR="00E7284F" w:rsidRPr="005A3927">
        <w:rPr>
          <w:szCs w:val="24"/>
        </w:rPr>
        <w:t>.</w:t>
      </w:r>
      <w:r w:rsidR="00E7284F">
        <w:rPr>
          <w:szCs w:val="24"/>
        </w:rPr>
        <w:t xml:space="preserve">  </w:t>
      </w:r>
      <w:r>
        <w:rPr>
          <w:szCs w:val="24"/>
        </w:rPr>
        <w:t xml:space="preserve"> Exhibit 2-6</w:t>
      </w:r>
      <w:r w:rsidR="00E7284F">
        <w:rPr>
          <w:szCs w:val="24"/>
        </w:rPr>
        <w:t xml:space="preserve"> shows the </w:t>
      </w:r>
      <w:r w:rsidR="008D0660">
        <w:rPr>
          <w:szCs w:val="24"/>
        </w:rPr>
        <w:t xml:space="preserve">relative increases in the </w:t>
      </w:r>
      <w:r w:rsidR="00E7284F">
        <w:rPr>
          <w:szCs w:val="24"/>
        </w:rPr>
        <w:t>numb</w:t>
      </w:r>
      <w:r w:rsidR="007504AB">
        <w:rPr>
          <w:szCs w:val="24"/>
        </w:rPr>
        <w:t>er of schools</w:t>
      </w:r>
      <w:r w:rsidR="00EA7304">
        <w:rPr>
          <w:szCs w:val="24"/>
        </w:rPr>
        <w:t xml:space="preserve"> and </w:t>
      </w:r>
      <w:r>
        <w:rPr>
          <w:szCs w:val="24"/>
        </w:rPr>
        <w:t>Exhibit</w:t>
      </w:r>
      <w:r w:rsidR="007504AB">
        <w:rPr>
          <w:szCs w:val="24"/>
        </w:rPr>
        <w:t xml:space="preserve"> 2-</w:t>
      </w:r>
      <w:r>
        <w:rPr>
          <w:szCs w:val="24"/>
        </w:rPr>
        <w:t>7</w:t>
      </w:r>
      <w:r w:rsidR="007504AB">
        <w:rPr>
          <w:szCs w:val="24"/>
        </w:rPr>
        <w:t xml:space="preserve"> shows the relative increases in the number of s</w:t>
      </w:r>
      <w:r w:rsidR="00EA7304">
        <w:rPr>
          <w:szCs w:val="24"/>
        </w:rPr>
        <w:t>tudents</w:t>
      </w:r>
      <w:r w:rsidR="003A4F61">
        <w:rPr>
          <w:szCs w:val="24"/>
        </w:rPr>
        <w:t>.</w:t>
      </w:r>
      <w:r w:rsidR="00EA7304">
        <w:rPr>
          <w:szCs w:val="24"/>
        </w:rPr>
        <w:t xml:space="preserve"> </w:t>
      </w:r>
      <w:r w:rsidR="00EA7304" w:rsidRPr="005A3927">
        <w:rPr>
          <w:szCs w:val="24"/>
        </w:rPr>
        <w:t>The baseline for our comparisons is the use of the MDR data files alone, the approach used in all cycles prior to 2014.</w:t>
      </w:r>
    </w:p>
    <w:p w:rsidR="00E7284F" w:rsidRPr="005A3927" w:rsidRDefault="00E7284F" w:rsidP="00E7284F">
      <w:pPr>
        <w:rPr>
          <w:szCs w:val="24"/>
        </w:rPr>
      </w:pPr>
    </w:p>
    <w:p w:rsidR="00E7284F" w:rsidRDefault="00E7284F" w:rsidP="00E7284F">
      <w:pPr>
        <w:rPr>
          <w:b/>
          <w:szCs w:val="24"/>
        </w:rPr>
      </w:pPr>
    </w:p>
    <w:p w:rsidR="00E7284F" w:rsidRDefault="005E1265" w:rsidP="0060436E">
      <w:pPr>
        <w:pStyle w:val="Heading3"/>
        <w:jc w:val="center"/>
        <w:rPr>
          <w:b w:val="0"/>
          <w:szCs w:val="24"/>
        </w:rPr>
      </w:pPr>
      <w:bookmarkStart w:id="19" w:name="_Toc389046016"/>
      <w:r w:rsidRPr="00D976F0">
        <w:rPr>
          <w:b w:val="0"/>
          <w:szCs w:val="24"/>
        </w:rPr>
        <w:t>Exhibit</w:t>
      </w:r>
      <w:r w:rsidR="00E7284F" w:rsidRPr="00D976F0">
        <w:rPr>
          <w:b w:val="0"/>
          <w:szCs w:val="24"/>
        </w:rPr>
        <w:t xml:space="preserve"> 2-</w:t>
      </w:r>
      <w:r w:rsidRPr="00D976F0">
        <w:rPr>
          <w:b w:val="0"/>
          <w:szCs w:val="24"/>
        </w:rPr>
        <w:t>6</w:t>
      </w:r>
      <w:r w:rsidR="00E7284F" w:rsidRPr="00D976F0">
        <w:rPr>
          <w:b w:val="0"/>
          <w:szCs w:val="24"/>
        </w:rPr>
        <w:t xml:space="preserve"> </w:t>
      </w:r>
      <w:r w:rsidR="008D0660" w:rsidRPr="00D976F0">
        <w:rPr>
          <w:b w:val="0"/>
          <w:szCs w:val="24"/>
        </w:rPr>
        <w:t xml:space="preserve">Increases in Coverage </w:t>
      </w:r>
      <w:r w:rsidR="00E7284F" w:rsidRPr="00D976F0">
        <w:rPr>
          <w:b w:val="0"/>
          <w:szCs w:val="24"/>
        </w:rPr>
        <w:t>for Public Schools</w:t>
      </w:r>
      <w:r w:rsidR="007504AB" w:rsidRPr="00D976F0">
        <w:rPr>
          <w:b w:val="0"/>
          <w:szCs w:val="24"/>
        </w:rPr>
        <w:t xml:space="preserve"> and Non-Public Schools b</w:t>
      </w:r>
      <w:r w:rsidR="008D0660" w:rsidRPr="00D976F0">
        <w:rPr>
          <w:b w:val="0"/>
          <w:szCs w:val="24"/>
        </w:rPr>
        <w:t>y Using a Combined Frame</w:t>
      </w:r>
      <w:bookmarkEnd w:id="19"/>
    </w:p>
    <w:p w:rsidR="008D0660" w:rsidRDefault="008D0660" w:rsidP="00E7284F">
      <w:pPr>
        <w:rPr>
          <w:b/>
          <w:szCs w:val="24"/>
        </w:rPr>
      </w:pPr>
    </w:p>
    <w:p w:rsidR="008D0660" w:rsidRDefault="008D0660" w:rsidP="00642A77">
      <w:pPr>
        <w:jc w:val="center"/>
        <w:rPr>
          <w:b/>
          <w:szCs w:val="24"/>
        </w:rPr>
      </w:pPr>
      <w:r>
        <w:rPr>
          <w:b/>
          <w:noProof/>
          <w:szCs w:val="24"/>
        </w:rPr>
        <w:drawing>
          <wp:inline distT="0" distB="0" distL="0" distR="0" wp14:anchorId="23040E48" wp14:editId="6DA49940">
            <wp:extent cx="4723765" cy="291401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765" cy="2914015"/>
                    </a:xfrm>
                    <a:prstGeom prst="rect">
                      <a:avLst/>
                    </a:prstGeom>
                    <a:noFill/>
                  </pic:spPr>
                </pic:pic>
              </a:graphicData>
            </a:graphic>
          </wp:inline>
        </w:drawing>
      </w:r>
    </w:p>
    <w:p w:rsidR="00D976F0" w:rsidRDefault="005E1265" w:rsidP="0060436E">
      <w:pPr>
        <w:pStyle w:val="Heading3"/>
        <w:jc w:val="center"/>
        <w:rPr>
          <w:b w:val="0"/>
          <w:szCs w:val="24"/>
        </w:rPr>
      </w:pPr>
      <w:bookmarkStart w:id="20" w:name="_Toc389046017"/>
      <w:r w:rsidRPr="00D976F0">
        <w:rPr>
          <w:b w:val="0"/>
          <w:szCs w:val="24"/>
        </w:rPr>
        <w:lastRenderedPageBreak/>
        <w:t>Exhibit</w:t>
      </w:r>
      <w:r w:rsidR="008D0660" w:rsidRPr="00D976F0">
        <w:rPr>
          <w:b w:val="0"/>
          <w:szCs w:val="24"/>
        </w:rPr>
        <w:t xml:space="preserve"> </w:t>
      </w:r>
      <w:r w:rsidRPr="00D976F0">
        <w:rPr>
          <w:b w:val="0"/>
          <w:szCs w:val="24"/>
        </w:rPr>
        <w:t>2-7</w:t>
      </w:r>
      <w:r w:rsidR="008D0660" w:rsidRPr="00D976F0">
        <w:rPr>
          <w:b w:val="0"/>
          <w:szCs w:val="24"/>
        </w:rPr>
        <w:t xml:space="preserve"> Increases in Coverage for Students in Public Schools</w:t>
      </w:r>
      <w:r w:rsidR="007504AB" w:rsidRPr="00D976F0">
        <w:rPr>
          <w:b w:val="0"/>
          <w:szCs w:val="24"/>
        </w:rPr>
        <w:t xml:space="preserve"> and Non-Public Schools b</w:t>
      </w:r>
      <w:r w:rsidR="008D0660" w:rsidRPr="00D976F0">
        <w:rPr>
          <w:b w:val="0"/>
          <w:szCs w:val="24"/>
        </w:rPr>
        <w:t>y Using a Combined Frame</w:t>
      </w:r>
      <w:bookmarkEnd w:id="20"/>
    </w:p>
    <w:p w:rsidR="00D976F0" w:rsidRDefault="00D976F0" w:rsidP="00E7284F">
      <w:pPr>
        <w:rPr>
          <w:b/>
          <w:szCs w:val="24"/>
        </w:rPr>
      </w:pPr>
    </w:p>
    <w:p w:rsidR="00E7284F" w:rsidRDefault="00EA7304" w:rsidP="00642A77">
      <w:pPr>
        <w:jc w:val="center"/>
        <w:rPr>
          <w:b/>
          <w:szCs w:val="24"/>
        </w:rPr>
      </w:pPr>
      <w:r>
        <w:rPr>
          <w:b/>
          <w:noProof/>
          <w:szCs w:val="24"/>
        </w:rPr>
        <w:drawing>
          <wp:inline distT="0" distB="0" distL="0" distR="0" wp14:anchorId="5E9815D3" wp14:editId="0B8A16F3">
            <wp:extent cx="4714240" cy="29140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240" cy="2914015"/>
                    </a:xfrm>
                    <a:prstGeom prst="rect">
                      <a:avLst/>
                    </a:prstGeom>
                    <a:noFill/>
                  </pic:spPr>
                </pic:pic>
              </a:graphicData>
            </a:graphic>
          </wp:inline>
        </w:drawing>
      </w:r>
    </w:p>
    <w:p w:rsidR="008D0660" w:rsidRDefault="008D0660" w:rsidP="00E7284F">
      <w:pPr>
        <w:rPr>
          <w:b/>
          <w:szCs w:val="24"/>
        </w:rPr>
      </w:pPr>
    </w:p>
    <w:p w:rsidR="00FF16FA" w:rsidRPr="003A4F61" w:rsidRDefault="005E1265" w:rsidP="003A4F61">
      <w:pPr>
        <w:rPr>
          <w:szCs w:val="24"/>
        </w:rPr>
      </w:pPr>
      <w:r>
        <w:rPr>
          <w:szCs w:val="24"/>
        </w:rPr>
        <w:t xml:space="preserve">Exhibit </w:t>
      </w:r>
      <w:r w:rsidR="00D0456C">
        <w:rPr>
          <w:szCs w:val="24"/>
        </w:rPr>
        <w:t>2-6</w:t>
      </w:r>
      <w:r w:rsidR="00EA7304">
        <w:rPr>
          <w:szCs w:val="24"/>
        </w:rPr>
        <w:t xml:space="preserve"> and </w:t>
      </w:r>
      <w:r>
        <w:rPr>
          <w:szCs w:val="24"/>
        </w:rPr>
        <w:t xml:space="preserve">Exhibit </w:t>
      </w:r>
      <w:r w:rsidR="00D0456C">
        <w:rPr>
          <w:szCs w:val="24"/>
        </w:rPr>
        <w:t xml:space="preserve">2-7 </w:t>
      </w:r>
      <w:r w:rsidR="00EA7304">
        <w:rPr>
          <w:szCs w:val="24"/>
        </w:rPr>
        <w:t xml:space="preserve">show that the coverage gains are larger for non-public schools than for public schools. </w:t>
      </w:r>
      <w:r w:rsidR="00E27EDA">
        <w:rPr>
          <w:szCs w:val="24"/>
        </w:rPr>
        <w:t>Exhibit 2-6 shows a school coverage increase of about 38% for non-public schools and 12% for public schools</w:t>
      </w:r>
      <w:r w:rsidR="00D433B8">
        <w:rPr>
          <w:szCs w:val="24"/>
        </w:rPr>
        <w:t>.</w:t>
      </w:r>
      <w:r w:rsidR="00EA7304">
        <w:rPr>
          <w:szCs w:val="24"/>
        </w:rPr>
        <w:t xml:space="preserve"> </w:t>
      </w:r>
      <w:r w:rsidR="00D433B8">
        <w:rPr>
          <w:szCs w:val="24"/>
        </w:rPr>
        <w:t xml:space="preserve"> </w:t>
      </w:r>
      <w:r w:rsidR="003A4F61">
        <w:rPr>
          <w:szCs w:val="24"/>
        </w:rPr>
        <w:t>The figures are also broken down by school level.  The gains are also larger for high schools than for middle schools.</w:t>
      </w:r>
      <w:r w:rsidR="00EA7304">
        <w:rPr>
          <w:szCs w:val="24"/>
        </w:rPr>
        <w:t xml:space="preserve"> </w:t>
      </w:r>
      <w:r w:rsidR="00D0456C">
        <w:rPr>
          <w:szCs w:val="24"/>
        </w:rPr>
        <w:t xml:space="preserve"> Exhibit</w:t>
      </w:r>
      <w:r w:rsidR="003A4F61">
        <w:rPr>
          <w:szCs w:val="24"/>
        </w:rPr>
        <w:t xml:space="preserve"> 2-</w:t>
      </w:r>
      <w:r w:rsidR="00D0456C">
        <w:rPr>
          <w:szCs w:val="24"/>
        </w:rPr>
        <w:t>7</w:t>
      </w:r>
      <w:r w:rsidR="003A4F61">
        <w:rPr>
          <w:szCs w:val="24"/>
        </w:rPr>
        <w:t xml:space="preserve"> shows a coverage increase of about 15% in terms of students for non-public schools and about 2% of students for public schools.  In summary, the</w:t>
      </w:r>
      <w:r w:rsidR="00D0456C">
        <w:rPr>
          <w:szCs w:val="24"/>
        </w:rPr>
        <w:t>se two exhibits</w:t>
      </w:r>
      <w:r w:rsidR="003A4F61">
        <w:rPr>
          <w:szCs w:val="24"/>
        </w:rPr>
        <w:t xml:space="preserve"> reflect the addition to the frame of a large number of schools, a majority of which are non-public small schools.</w:t>
      </w:r>
    </w:p>
    <w:p w:rsidR="00FF16FA" w:rsidRDefault="00FF16FA" w:rsidP="00FF16FA">
      <w:pPr>
        <w:pStyle w:val="Heading3"/>
      </w:pPr>
      <w:bookmarkStart w:id="21" w:name="_Toc389046018"/>
      <w:r>
        <w:t xml:space="preserve">2.4 </w:t>
      </w:r>
      <w:r w:rsidR="002E1A0E">
        <w:tab/>
      </w:r>
      <w:r>
        <w:t>Design Features for Minority Student Oversampling</w:t>
      </w:r>
      <w:bookmarkEnd w:id="18"/>
      <w:bookmarkEnd w:id="21"/>
    </w:p>
    <w:p w:rsidR="00FF16FA" w:rsidRDefault="00FF16FA" w:rsidP="00FF16FA"/>
    <w:p w:rsidR="00FF16FA" w:rsidRDefault="00FF16FA" w:rsidP="00FF16FA">
      <w:r>
        <w:t xml:space="preserve">To facilitate accurate prevalence estimates among minority groups, prior cycles of the NYTS have employed multiple strategies to increase the number of </w:t>
      </w:r>
      <w:r w:rsidR="00025FFC">
        <w:t>non-Hispanic black</w:t>
      </w:r>
      <w:r>
        <w:t xml:space="preserve"> and Hispanic students included in the sample. These have included over-sampling PSUs in high-minority strata, the use of a weighted measure of size, and double class selection in high-minority schools.  </w:t>
      </w:r>
    </w:p>
    <w:p w:rsidR="00FF16FA" w:rsidRDefault="00FF16FA" w:rsidP="00FF16FA"/>
    <w:p w:rsidR="00FF16FA" w:rsidRDefault="00FF16FA" w:rsidP="00FF16FA">
      <w:r>
        <w:t>A weighted measure of</w:t>
      </w:r>
      <w:r w:rsidR="00EC1DE5">
        <w:t xml:space="preserve"> size (MOS) was used in all NYTS</w:t>
      </w:r>
      <w:r>
        <w:t xml:space="preserve"> cycles prior to 2013 to increase the probability of selection of high-minority PSUs and schools within a probability proportional to size (PPS) sampling design. As the use of an </w:t>
      </w:r>
      <w:proofErr w:type="spellStart"/>
      <w:r>
        <w:t>unweighted</w:t>
      </w:r>
      <w:proofErr w:type="spellEnd"/>
      <w:r>
        <w:t xml:space="preserve"> MOS increases the statistical efficiency of the design, the 2013 NYTS moved to the use of an </w:t>
      </w:r>
      <w:proofErr w:type="spellStart"/>
      <w:r>
        <w:t>unweighted</w:t>
      </w:r>
      <w:proofErr w:type="spellEnd"/>
      <w:r>
        <w:t xml:space="preserve"> MOS.   That is, student enrollment was </w:t>
      </w:r>
      <w:r w:rsidR="005C1661">
        <w:t xml:space="preserve">the </w:t>
      </w:r>
      <w:r>
        <w:t>measure of size used for the 2013 NYTS and the 2014 NYTS and will be used in the 2015 NYTS.</w:t>
      </w:r>
    </w:p>
    <w:p w:rsidR="00D433B8" w:rsidRDefault="00D433B8" w:rsidP="00FF16FA"/>
    <w:p w:rsidR="00FF16FA" w:rsidRDefault="00E11F67" w:rsidP="00FF16FA">
      <w:r>
        <w:t xml:space="preserve">Prior to sample selection, we will conduct </w:t>
      </w:r>
      <w:r w:rsidR="003F527B">
        <w:t xml:space="preserve">simulation studies to set </w:t>
      </w:r>
      <w:r w:rsidR="00FF16FA">
        <w:t>design parameters</w:t>
      </w:r>
      <w:r>
        <w:t>, such as</w:t>
      </w:r>
      <w:r w:rsidR="00D433B8">
        <w:t xml:space="preserve"> the class doubling thresholds,</w:t>
      </w:r>
      <w:r w:rsidR="00FF16FA">
        <w:t xml:space="preserve"> and</w:t>
      </w:r>
      <w:r>
        <w:t xml:space="preserve"> to</w:t>
      </w:r>
      <w:r w:rsidR="00FF16FA">
        <w:t xml:space="preserve"> ensure that the resulting sampling process will yield adequate precision with a minimum variance.  </w:t>
      </w:r>
    </w:p>
    <w:p w:rsidR="00FF16FA" w:rsidRDefault="00FF16FA" w:rsidP="00FF16FA"/>
    <w:p w:rsidR="00FF16FA" w:rsidRDefault="00FF16FA" w:rsidP="00FF16FA">
      <w:r>
        <w:lastRenderedPageBreak/>
        <w:t xml:space="preserve">In previous NYTS cycles, high-minority schools were subject to double class selection, such that two classes per grade were selected in these schools (compared to one class per grade in other schools) to increase the number of minority students sampled. The 2015 NYTS will continue this practice, with double class selection occurring in </w:t>
      </w:r>
      <w:r w:rsidR="00E27EDA">
        <w:t xml:space="preserve">the subset of </w:t>
      </w:r>
      <w:r>
        <w:t>schools with large</w:t>
      </w:r>
      <w:r w:rsidR="00E27EDA">
        <w:t>st</w:t>
      </w:r>
      <w:r>
        <w:t xml:space="preserve"> concentrations of </w:t>
      </w:r>
      <w:r w:rsidR="00025FFC">
        <w:t>non-Hispanic black</w:t>
      </w:r>
      <w:r>
        <w:t xml:space="preserve"> students.</w:t>
      </w:r>
    </w:p>
    <w:p w:rsidR="00FF16FA" w:rsidRDefault="00FF16FA" w:rsidP="00FF16FA"/>
    <w:p w:rsidR="00FF16FA" w:rsidRDefault="00FF16FA" w:rsidP="00FF16FA">
      <w:r>
        <w:t xml:space="preserve">Starting with the 2011 NYTS, the design moved to a proportional allocation of PSUs to first-stage sampling strata.  This step represents the culmination of a trend in the design over the past several cycles, driven by changes in the underlying student population – that of a reduced need for oversampling PSUs in high </w:t>
      </w:r>
      <w:r w:rsidR="00025FFC">
        <w:t>non-Hispanic black</w:t>
      </w:r>
      <w:r>
        <w:t xml:space="preserve"> and high Hispanic strata.</w:t>
      </w:r>
    </w:p>
    <w:p w:rsidR="00FF16FA" w:rsidRPr="00FA2D63" w:rsidRDefault="00FF16FA" w:rsidP="00FF16FA">
      <w:pPr>
        <w:rPr>
          <w:szCs w:val="24"/>
        </w:rPr>
      </w:pPr>
    </w:p>
    <w:p w:rsidR="00FF16FA" w:rsidRPr="00FA2D63" w:rsidRDefault="00FF16FA" w:rsidP="00FF16FA">
      <w:pPr>
        <w:pStyle w:val="Heading3"/>
        <w:rPr>
          <w:rFonts w:eastAsia="Times New Roman" w:cs="Times New Roman"/>
          <w:color w:val="auto"/>
          <w:sz w:val="20"/>
        </w:rPr>
      </w:pPr>
      <w:bookmarkStart w:id="22" w:name="_Toc389046019"/>
      <w:bookmarkStart w:id="23" w:name="_Toc341677219"/>
      <w:bookmarkStart w:id="24" w:name="_Toc341790069"/>
      <w:bookmarkStart w:id="25" w:name="_Toc377482676"/>
      <w:r>
        <w:t xml:space="preserve">2.5 </w:t>
      </w:r>
      <w:r w:rsidR="002E1A0E">
        <w:tab/>
      </w:r>
      <w:r w:rsidRPr="00FA2D63">
        <w:t>Sampling</w:t>
      </w:r>
      <w:r>
        <w:t xml:space="preserve"> </w:t>
      </w:r>
      <w:r w:rsidRPr="00FA2D63">
        <w:t>Stages</w:t>
      </w:r>
      <w:bookmarkEnd w:id="22"/>
      <w:r>
        <w:t xml:space="preserve"> </w:t>
      </w:r>
      <w:bookmarkEnd w:id="23"/>
      <w:bookmarkEnd w:id="24"/>
      <w:bookmarkEnd w:id="25"/>
    </w:p>
    <w:p w:rsidR="00FF16FA" w:rsidRDefault="00FF16FA" w:rsidP="00FF16FA"/>
    <w:p w:rsidR="00FF16FA" w:rsidRDefault="00FF16FA" w:rsidP="00FF16FA">
      <w:r w:rsidRPr="005017E5">
        <w:t>The</w:t>
      </w:r>
      <w:r>
        <w:t xml:space="preserve"> </w:t>
      </w:r>
      <w:r w:rsidRPr="005017E5">
        <w:t>three-stage</w:t>
      </w:r>
      <w:r>
        <w:t xml:space="preserve"> </w:t>
      </w:r>
      <w:r w:rsidRPr="005017E5">
        <w:t>cluster</w:t>
      </w:r>
      <w:r>
        <w:t xml:space="preserve"> </w:t>
      </w:r>
      <w:r w:rsidRPr="005017E5">
        <w:t>sample</w:t>
      </w:r>
      <w:r>
        <w:t xml:space="preserve"> will be </w:t>
      </w:r>
      <w:r w:rsidRPr="005017E5">
        <w:t>stratified</w:t>
      </w:r>
      <w:r>
        <w:t xml:space="preserve"> </w:t>
      </w:r>
      <w:r w:rsidRPr="005017E5">
        <w:t>by</w:t>
      </w:r>
      <w:r>
        <w:t xml:space="preserve"> </w:t>
      </w:r>
      <w:r w:rsidRPr="005017E5">
        <w:t>racial/ethnic</w:t>
      </w:r>
      <w:r>
        <w:t xml:space="preserve"> </w:t>
      </w:r>
      <w:r w:rsidRPr="005017E5">
        <w:t>composition</w:t>
      </w:r>
      <w:r>
        <w:t xml:space="preserve"> </w:t>
      </w:r>
      <w:r w:rsidRPr="005017E5">
        <w:t>and</w:t>
      </w:r>
      <w:r>
        <w:t xml:space="preserve"> </w:t>
      </w:r>
      <w:r w:rsidRPr="005017E5">
        <w:t>urban</w:t>
      </w:r>
      <w:r>
        <w:t xml:space="preserve"> </w:t>
      </w:r>
      <w:r w:rsidRPr="005017E5">
        <w:t>versus</w:t>
      </w:r>
      <w:r>
        <w:t xml:space="preserve"> non-urban </w:t>
      </w:r>
      <w:r w:rsidRPr="005017E5">
        <w:t>status</w:t>
      </w:r>
      <w:r>
        <w:t xml:space="preserve"> </w:t>
      </w:r>
      <w:r w:rsidRPr="005017E5">
        <w:t>at</w:t>
      </w:r>
      <w:r>
        <w:t xml:space="preserve"> </w:t>
      </w:r>
      <w:r w:rsidRPr="005017E5">
        <w:t>the</w:t>
      </w:r>
      <w:r>
        <w:t xml:space="preserve"> </w:t>
      </w:r>
      <w:r w:rsidRPr="005017E5">
        <w:t>first</w:t>
      </w:r>
      <w:r>
        <w:t xml:space="preserve"> </w:t>
      </w:r>
      <w:r w:rsidRPr="005017E5">
        <w:t>stage</w:t>
      </w:r>
      <w:r>
        <w:t xml:space="preserve">. </w:t>
      </w:r>
      <w:r w:rsidRPr="005017E5">
        <w:t>PSUs</w:t>
      </w:r>
      <w:r>
        <w:t xml:space="preserve"> a</w:t>
      </w:r>
      <w:r w:rsidRPr="005017E5">
        <w:t>re</w:t>
      </w:r>
      <w:r>
        <w:t xml:space="preserve"> </w:t>
      </w:r>
      <w:r w:rsidRPr="005017E5">
        <w:t>defined</w:t>
      </w:r>
      <w:r>
        <w:t xml:space="preserve"> </w:t>
      </w:r>
      <w:r w:rsidRPr="005017E5">
        <w:t>as</w:t>
      </w:r>
      <w:r>
        <w:t xml:space="preserve"> </w:t>
      </w:r>
      <w:r w:rsidRPr="005017E5">
        <w:t>a</w:t>
      </w:r>
      <w:r>
        <w:t xml:space="preserve"> </w:t>
      </w:r>
      <w:r w:rsidRPr="005017E5">
        <w:t>county,</w:t>
      </w:r>
      <w:r>
        <w:t xml:space="preserve"> </w:t>
      </w:r>
      <w:r w:rsidRPr="005017E5">
        <w:t>a</w:t>
      </w:r>
      <w:r>
        <w:t xml:space="preserve"> </w:t>
      </w:r>
      <w:r w:rsidRPr="005017E5">
        <w:t>group</w:t>
      </w:r>
      <w:r>
        <w:t xml:space="preserve"> </w:t>
      </w:r>
      <w:r w:rsidRPr="005017E5">
        <w:t>of</w:t>
      </w:r>
      <w:r>
        <w:t xml:space="preserve"> </w:t>
      </w:r>
      <w:r w:rsidRPr="005017E5">
        <w:t>smaller</w:t>
      </w:r>
      <w:r>
        <w:t xml:space="preserve"> </w:t>
      </w:r>
      <w:r w:rsidRPr="005017E5">
        <w:t>counties,</w:t>
      </w:r>
      <w:r>
        <w:t xml:space="preserve"> </w:t>
      </w:r>
      <w:r w:rsidRPr="005017E5">
        <w:t>or</w:t>
      </w:r>
      <w:r>
        <w:t xml:space="preserve"> </w:t>
      </w:r>
      <w:r w:rsidRPr="005017E5">
        <w:t>a</w:t>
      </w:r>
      <w:r>
        <w:t xml:space="preserve"> </w:t>
      </w:r>
      <w:r w:rsidRPr="005017E5">
        <w:t>portion</w:t>
      </w:r>
      <w:r>
        <w:t xml:space="preserve"> </w:t>
      </w:r>
      <w:r w:rsidRPr="005017E5">
        <w:t>of</w:t>
      </w:r>
      <w:r>
        <w:t xml:space="preserve"> </w:t>
      </w:r>
      <w:r w:rsidRPr="005017E5">
        <w:t>a</w:t>
      </w:r>
      <w:r>
        <w:t xml:space="preserve"> </w:t>
      </w:r>
      <w:r w:rsidRPr="005017E5">
        <w:t>very</w:t>
      </w:r>
      <w:r>
        <w:t xml:space="preserve"> </w:t>
      </w:r>
      <w:r w:rsidRPr="005017E5">
        <w:t>large</w:t>
      </w:r>
      <w:r>
        <w:t xml:space="preserve"> </w:t>
      </w:r>
      <w:r w:rsidRPr="005017E5">
        <w:t>county</w:t>
      </w:r>
      <w:r>
        <w:t xml:space="preserve">. </w:t>
      </w:r>
      <w:r w:rsidRPr="005017E5">
        <w:t>PSUs</w:t>
      </w:r>
      <w:r>
        <w:t xml:space="preserve"> are </w:t>
      </w:r>
      <w:r w:rsidRPr="005017E5">
        <w:t>classified</w:t>
      </w:r>
      <w:r>
        <w:t xml:space="preserve"> </w:t>
      </w:r>
      <w:r w:rsidRPr="005017E5">
        <w:t>as</w:t>
      </w:r>
      <w:r>
        <w:t xml:space="preserve"> “</w:t>
      </w:r>
      <w:r w:rsidRPr="005017E5">
        <w:t>urban</w:t>
      </w:r>
      <w:r>
        <w:t xml:space="preserve">” </w:t>
      </w:r>
      <w:r w:rsidRPr="005017E5">
        <w:t>if</w:t>
      </w:r>
      <w:r>
        <w:t xml:space="preserve"> </w:t>
      </w:r>
      <w:r w:rsidRPr="005017E5">
        <w:t>they</w:t>
      </w:r>
      <w:r>
        <w:t xml:space="preserve"> </w:t>
      </w:r>
      <w:r w:rsidRPr="005017E5">
        <w:t>are</w:t>
      </w:r>
      <w:r>
        <w:t xml:space="preserve"> </w:t>
      </w:r>
      <w:r w:rsidRPr="005017E5">
        <w:t>in</w:t>
      </w:r>
      <w:r>
        <w:t xml:space="preserve"> </w:t>
      </w:r>
      <w:r w:rsidRPr="005017E5">
        <w:t>one</w:t>
      </w:r>
      <w:r>
        <w:t xml:space="preserve"> </w:t>
      </w:r>
      <w:r w:rsidRPr="005017E5">
        <w:t>of</w:t>
      </w:r>
      <w:r>
        <w:t xml:space="preserve"> </w:t>
      </w:r>
      <w:r w:rsidRPr="005017E5">
        <w:t>the</w:t>
      </w:r>
      <w:r>
        <w:t xml:space="preserve"> </w:t>
      </w:r>
      <w:r w:rsidRPr="005017E5">
        <w:t>54</w:t>
      </w:r>
      <w:r>
        <w:t xml:space="preserve"> </w:t>
      </w:r>
      <w:r w:rsidRPr="005017E5">
        <w:t>largest</w:t>
      </w:r>
      <w:r>
        <w:t xml:space="preserve"> </w:t>
      </w:r>
      <w:r w:rsidRPr="005017E5">
        <w:t>MSAs</w:t>
      </w:r>
      <w:r>
        <w:t xml:space="preserve"> </w:t>
      </w:r>
      <w:r w:rsidRPr="005017E5">
        <w:t>in</w:t>
      </w:r>
      <w:r>
        <w:t xml:space="preserve"> </w:t>
      </w:r>
      <w:r w:rsidRPr="005017E5">
        <w:t>the</w:t>
      </w:r>
      <w:r>
        <w:t xml:space="preserve"> </w:t>
      </w:r>
      <w:r w:rsidRPr="005017E5">
        <w:t>U.S.;</w:t>
      </w:r>
      <w:r>
        <w:t xml:space="preserve"> </w:t>
      </w:r>
      <w:r w:rsidRPr="005017E5">
        <w:t>otherwise,</w:t>
      </w:r>
      <w:r>
        <w:t xml:space="preserve"> </w:t>
      </w:r>
      <w:r w:rsidRPr="005017E5">
        <w:t>they</w:t>
      </w:r>
      <w:r>
        <w:t xml:space="preserve"> are </w:t>
      </w:r>
      <w:r w:rsidRPr="005017E5">
        <w:t>classified</w:t>
      </w:r>
      <w:r>
        <w:t xml:space="preserve"> </w:t>
      </w:r>
      <w:r w:rsidRPr="005017E5">
        <w:t>as</w:t>
      </w:r>
      <w:r>
        <w:t xml:space="preserve"> “non-urban.” </w:t>
      </w:r>
    </w:p>
    <w:p w:rsidR="00EC1DE5" w:rsidRDefault="00EC1DE5" w:rsidP="00FF16FA"/>
    <w:p w:rsidR="00FF16FA" w:rsidRDefault="00FF16FA" w:rsidP="00FF16FA">
      <w:r w:rsidRPr="005017E5">
        <w:t>Additional,</w:t>
      </w:r>
      <w:r>
        <w:t xml:space="preserve"> </w:t>
      </w:r>
      <w:r w:rsidRPr="005017E5">
        <w:t>implicit</w:t>
      </w:r>
      <w:r>
        <w:t xml:space="preserve"> </w:t>
      </w:r>
      <w:r w:rsidRPr="005017E5">
        <w:t>stratification</w:t>
      </w:r>
      <w:r>
        <w:t xml:space="preserve"> </w:t>
      </w:r>
      <w:r w:rsidRPr="005017E5">
        <w:t>w</w:t>
      </w:r>
      <w:r>
        <w:t xml:space="preserve">ill be </w:t>
      </w:r>
      <w:r w:rsidRPr="005017E5">
        <w:t>imposed</w:t>
      </w:r>
      <w:r>
        <w:t xml:space="preserve"> </w:t>
      </w:r>
      <w:r w:rsidRPr="005017E5">
        <w:t>by</w:t>
      </w:r>
      <w:r>
        <w:t xml:space="preserve"> </w:t>
      </w:r>
      <w:r w:rsidRPr="005017E5">
        <w:t>geography</w:t>
      </w:r>
      <w:r>
        <w:t xml:space="preserve"> </w:t>
      </w:r>
      <w:r w:rsidRPr="005017E5">
        <w:t>by</w:t>
      </w:r>
      <w:r>
        <w:t xml:space="preserve"> </w:t>
      </w:r>
      <w:r w:rsidRPr="005017E5">
        <w:t>sorting</w:t>
      </w:r>
      <w:r>
        <w:t xml:space="preserve"> </w:t>
      </w:r>
      <w:r w:rsidRPr="005017E5">
        <w:t>the</w:t>
      </w:r>
      <w:r>
        <w:t xml:space="preserve"> </w:t>
      </w:r>
      <w:r w:rsidRPr="005017E5">
        <w:t>PSU</w:t>
      </w:r>
      <w:r>
        <w:t xml:space="preserve"> </w:t>
      </w:r>
      <w:r w:rsidRPr="005017E5">
        <w:t>frame</w:t>
      </w:r>
      <w:r>
        <w:t xml:space="preserve"> </w:t>
      </w:r>
      <w:r w:rsidRPr="005017E5">
        <w:t>by</w:t>
      </w:r>
      <w:r>
        <w:t xml:space="preserve"> </w:t>
      </w:r>
      <w:r w:rsidRPr="005017E5">
        <w:t>state</w:t>
      </w:r>
      <w:r>
        <w:t xml:space="preserve"> </w:t>
      </w:r>
      <w:r w:rsidRPr="005017E5">
        <w:t>and</w:t>
      </w:r>
      <w:r>
        <w:t xml:space="preserve"> </w:t>
      </w:r>
      <w:r w:rsidRPr="005017E5">
        <w:t>by</w:t>
      </w:r>
      <w:r>
        <w:t xml:space="preserve"> </w:t>
      </w:r>
      <w:r w:rsidRPr="005017E5">
        <w:t>5-digit</w:t>
      </w:r>
      <w:r>
        <w:t xml:space="preserve"> </w:t>
      </w:r>
      <w:r w:rsidRPr="005017E5">
        <w:t>Z</w:t>
      </w:r>
      <w:r>
        <w:t xml:space="preserve">IP </w:t>
      </w:r>
      <w:r w:rsidRPr="005017E5">
        <w:t>Code</w:t>
      </w:r>
      <w:r>
        <w:t xml:space="preserve"> </w:t>
      </w:r>
      <w:r w:rsidRPr="005017E5">
        <w:t>(within</w:t>
      </w:r>
      <w:r>
        <w:t xml:space="preserve"> </w:t>
      </w:r>
      <w:r w:rsidRPr="005017E5">
        <w:t>state)</w:t>
      </w:r>
      <w:r>
        <w:t xml:space="preserve">. </w:t>
      </w:r>
      <w:r w:rsidRPr="005017E5">
        <w:t>Within</w:t>
      </w:r>
      <w:r>
        <w:t xml:space="preserve"> </w:t>
      </w:r>
      <w:r w:rsidRPr="005017E5">
        <w:t>each</w:t>
      </w:r>
      <w:r>
        <w:t xml:space="preserve"> </w:t>
      </w:r>
      <w:r w:rsidRPr="005017E5">
        <w:t>stratum,</w:t>
      </w:r>
      <w:r>
        <w:t xml:space="preserve"> </w:t>
      </w:r>
      <w:r w:rsidRPr="005017E5">
        <w:t>a</w:t>
      </w:r>
      <w:r>
        <w:t xml:space="preserve"> </w:t>
      </w:r>
      <w:r w:rsidRPr="005017E5">
        <w:t>PSU</w:t>
      </w:r>
      <w:r>
        <w:t xml:space="preserve"> </w:t>
      </w:r>
      <w:r w:rsidRPr="005017E5">
        <w:t>w</w:t>
      </w:r>
      <w:r>
        <w:t xml:space="preserve">ill be </w:t>
      </w:r>
      <w:r w:rsidRPr="005017E5">
        <w:t>randomly</w:t>
      </w:r>
      <w:r>
        <w:t xml:space="preserve"> </w:t>
      </w:r>
      <w:r w:rsidRPr="005017E5">
        <w:t>sampled</w:t>
      </w:r>
      <w:r>
        <w:t xml:space="preserve"> </w:t>
      </w:r>
      <w:r w:rsidRPr="005017E5">
        <w:t>without</w:t>
      </w:r>
      <w:r>
        <w:t xml:space="preserve"> </w:t>
      </w:r>
      <w:r w:rsidRPr="005017E5">
        <w:t>replacement</w:t>
      </w:r>
      <w:r>
        <w:t xml:space="preserve"> </w:t>
      </w:r>
      <w:r w:rsidRPr="005017E5">
        <w:t>at</w:t>
      </w:r>
      <w:r>
        <w:t xml:space="preserve"> </w:t>
      </w:r>
      <w:r w:rsidRPr="005017E5">
        <w:t>the</w:t>
      </w:r>
      <w:r>
        <w:t xml:space="preserve"> </w:t>
      </w:r>
      <w:r w:rsidRPr="005017E5">
        <w:t>first</w:t>
      </w:r>
      <w:r>
        <w:t xml:space="preserve"> </w:t>
      </w:r>
      <w:r w:rsidRPr="005017E5">
        <w:t>stage.</w:t>
      </w:r>
    </w:p>
    <w:p w:rsidR="00FF16FA" w:rsidRDefault="00FF16FA" w:rsidP="00FF16FA"/>
    <w:p w:rsidR="00FF16FA" w:rsidRDefault="00FF16FA" w:rsidP="00FF16FA">
      <w:r>
        <w:t>In subsequent sampling stages, a probabilistic selection of schools and students will be made from the sample PSUs.</w:t>
      </w:r>
    </w:p>
    <w:p w:rsidR="00FF16FA" w:rsidRDefault="00FF16FA" w:rsidP="00FF16FA"/>
    <w:p w:rsidR="00FF16FA" w:rsidRDefault="00FF16FA" w:rsidP="00FF16FA">
      <w:r>
        <w:t>The sampling stages may be summarized as follows:</w:t>
      </w:r>
    </w:p>
    <w:p w:rsidR="00FF16FA" w:rsidRDefault="00FF16FA" w:rsidP="00FF16FA"/>
    <w:p w:rsidR="00FF16FA" w:rsidRDefault="00FF16FA" w:rsidP="00FF16FA">
      <w:pPr>
        <w:pStyle w:val="ListBullet"/>
      </w:pPr>
      <w:r>
        <w:t>Selection of PSUs—Eight</w:t>
      </w:r>
      <w:r w:rsidR="00E62332">
        <w:t>y-</w:t>
      </w:r>
      <w:r>
        <w:t xml:space="preserve"> five PSUs were selected from sixteen strata with probability proportional to the total number of eligible students enrolled in all eligible schools located within a PSU.</w:t>
      </w:r>
    </w:p>
    <w:p w:rsidR="00FF16FA" w:rsidRDefault="00FF16FA" w:rsidP="00FF16FA">
      <w:pPr>
        <w:pStyle w:val="ListBullet"/>
      </w:pPr>
      <w:r>
        <w:t>Selection of Schools—</w:t>
      </w:r>
      <w:proofErr w:type="gramStart"/>
      <w:r>
        <w:t>At</w:t>
      </w:r>
      <w:proofErr w:type="gramEnd"/>
      <w:r>
        <w:t xml:space="preserve"> the second sampling stage, two large schools will be selected from each PSU. </w:t>
      </w:r>
      <w:r w:rsidR="00B52FFB">
        <w:t xml:space="preserve">Among </w:t>
      </w:r>
      <w:r w:rsidR="00B52FFB" w:rsidRPr="00B52FFB">
        <w:rPr>
          <w:bCs/>
        </w:rPr>
        <w:t>medium</w:t>
      </w:r>
      <w:r w:rsidR="00B52FFB">
        <w:t xml:space="preserve"> schools, 10</w:t>
      </w:r>
      <w:r w:rsidR="00B52FFB">
        <w:rPr>
          <w:lang w:val="x-none"/>
        </w:rPr>
        <w:t xml:space="preserve"> high schools and 1</w:t>
      </w:r>
      <w:r w:rsidR="00B52FFB">
        <w:t>0</w:t>
      </w:r>
      <w:r w:rsidR="00B52FFB">
        <w:rPr>
          <w:lang w:val="x-none"/>
        </w:rPr>
        <w:t xml:space="preserve"> middle schools will be selected from a sub-sample of </w:t>
      </w:r>
      <w:r w:rsidR="00B52FFB" w:rsidRPr="00B52FFB">
        <w:rPr>
          <w:bCs/>
          <w:lang w:val="x-none"/>
        </w:rPr>
        <w:t>1</w:t>
      </w:r>
      <w:r w:rsidR="00B52FFB" w:rsidRPr="00B52FFB">
        <w:rPr>
          <w:bCs/>
        </w:rPr>
        <w:t>0</w:t>
      </w:r>
      <w:r w:rsidR="00B52FFB" w:rsidRPr="00B52FFB">
        <w:rPr>
          <w:bCs/>
          <w:lang w:val="x-none"/>
        </w:rPr>
        <w:t xml:space="preserve"> PSUs</w:t>
      </w:r>
      <w:r w:rsidR="00B52FFB" w:rsidRPr="00B52FFB">
        <w:rPr>
          <w:lang w:val="x-none"/>
        </w:rPr>
        <w:t>.</w:t>
      </w:r>
      <w:r w:rsidR="00B52FFB">
        <w:t xml:space="preserve">  Similarly, among </w:t>
      </w:r>
      <w:r w:rsidR="00B52FFB" w:rsidRPr="00B52FFB">
        <w:rPr>
          <w:bCs/>
          <w:lang w:val="x-none"/>
        </w:rPr>
        <w:t>small schools</w:t>
      </w:r>
      <w:r w:rsidR="00B52FFB">
        <w:rPr>
          <w:lang w:val="x-none"/>
        </w:rPr>
        <w:t xml:space="preserve"> a separate random sample of 1</w:t>
      </w:r>
      <w:r w:rsidR="00B52FFB">
        <w:t>5</w:t>
      </w:r>
      <w:r w:rsidR="00B52FFB">
        <w:rPr>
          <w:lang w:val="x-none"/>
        </w:rPr>
        <w:t xml:space="preserve"> middle schools and 1</w:t>
      </w:r>
      <w:r w:rsidR="00B52FFB">
        <w:t>5</w:t>
      </w:r>
      <w:r w:rsidR="00B52FFB">
        <w:rPr>
          <w:lang w:val="x-none"/>
        </w:rPr>
        <w:t xml:space="preserve"> high-schools will be taken from </w:t>
      </w:r>
      <w:r w:rsidR="00B52FFB" w:rsidRPr="00B52FFB">
        <w:rPr>
          <w:bCs/>
          <w:lang w:val="x-none"/>
        </w:rPr>
        <w:t>1</w:t>
      </w:r>
      <w:r w:rsidR="00B52FFB" w:rsidRPr="00B52FFB">
        <w:rPr>
          <w:bCs/>
        </w:rPr>
        <w:t>5</w:t>
      </w:r>
      <w:r w:rsidR="00B52FFB" w:rsidRPr="00B52FFB">
        <w:rPr>
          <w:bCs/>
          <w:lang w:val="x-none"/>
        </w:rPr>
        <w:t xml:space="preserve"> sub-sample PSUs</w:t>
      </w:r>
      <w:r w:rsidR="00B52FFB">
        <w:rPr>
          <w:b/>
          <w:bCs/>
          <w:lang w:val="x-none"/>
        </w:rPr>
        <w:t>.</w:t>
      </w:r>
      <w:r w:rsidR="00B52FFB">
        <w:rPr>
          <w:b/>
          <w:bCs/>
        </w:rPr>
        <w:t xml:space="preserve"> </w:t>
      </w:r>
      <w:r>
        <w:t>The PSU subsamples for Medium and Small schools will be selected with simple random sampling, and the schools will be drawn with probability proportional to the total number of eligible students enrolled in a school.</w:t>
      </w:r>
    </w:p>
    <w:p w:rsidR="00FF16FA" w:rsidRDefault="00FF16FA" w:rsidP="00FF16FA">
      <w:pPr>
        <w:pStyle w:val="ListBullet"/>
      </w:pPr>
      <w:r>
        <w:t>Selection of Students—</w:t>
      </w:r>
      <w:r w:rsidR="00B52FFB" w:rsidRPr="00B52FFB">
        <w:t xml:space="preserve"> </w:t>
      </w:r>
      <w:r w:rsidR="00B52FFB" w:rsidRPr="00790030">
        <w:t>Classes are selected based on two very specific scientific parameters to ensure a nationally representative sample.  First, classes have to be selected in such a way that all students in the school have a chance to participate.  Second, all classes must be mutually exclusive so that no student is selected more than once.  </w:t>
      </w:r>
      <w:r w:rsidR="00B52FFB" w:rsidRPr="00D25643">
        <w:t>All students in a selected classroom will be selected for the study.</w:t>
      </w:r>
    </w:p>
    <w:p w:rsidR="00FF16FA" w:rsidRDefault="00FF16FA" w:rsidP="00FF16FA"/>
    <w:p w:rsidR="00FF16FA" w:rsidRDefault="00FF16FA" w:rsidP="00FF16FA">
      <w:r>
        <w:lastRenderedPageBreak/>
        <w:t>The selection of grades from SSUs is discussed separately (Sections 2.6 and 3.3); this selection is not considered a sampling stage but rather a mechanism for selecting classes and students within sample</w:t>
      </w:r>
      <w:r w:rsidR="00685AD2">
        <w:t>d</w:t>
      </w:r>
      <w:r>
        <w:t xml:space="preserve"> schools.</w:t>
      </w:r>
    </w:p>
    <w:p w:rsidR="00FF16FA" w:rsidRDefault="00FF16FA" w:rsidP="00FF16FA"/>
    <w:p w:rsidR="00FF16FA" w:rsidRDefault="00FF16FA" w:rsidP="00FF16FA">
      <w:r>
        <w:t>Schools will be stratified into Large, Medium and Small schools based on their ability to support two, one, or less than one class selection per grade. We will select two</w:t>
      </w:r>
      <w:r w:rsidRPr="009A6EBC">
        <w:t xml:space="preserve"> classes per grade in selected large schools, and one class per grade in the remaining schools. The </w:t>
      </w:r>
      <w:r>
        <w:t xml:space="preserve">threshold for large schools, and for </w:t>
      </w:r>
      <w:r w:rsidRPr="009A6EBC">
        <w:t>double class sampling</w:t>
      </w:r>
      <w:r>
        <w:t>, will be set based on the simulation study.  This will ensure that the required numbers of minority students are achieved per school level.</w:t>
      </w:r>
    </w:p>
    <w:p w:rsidR="00FF16FA" w:rsidRPr="009A6EBC" w:rsidRDefault="00FF16FA" w:rsidP="00FF16FA"/>
    <w:p w:rsidR="00FF16FA" w:rsidRDefault="00FF16FA" w:rsidP="00FF16FA">
      <w:r w:rsidRPr="009A6EBC">
        <w:t>The samp</w:t>
      </w:r>
      <w:r>
        <w:t>ling approach utilizes</w:t>
      </w:r>
      <w:r w:rsidRPr="009A6EBC">
        <w:t xml:space="preserve"> PPS sampling methods</w:t>
      </w:r>
      <w:r>
        <w:t xml:space="preserve"> </w:t>
      </w:r>
      <w:r w:rsidRPr="009A6EBC">
        <w:t>w</w:t>
      </w:r>
      <w:r>
        <w:t>ith the MOS</w:t>
      </w:r>
      <w:r w:rsidR="00D433B8">
        <w:t xml:space="preserve"> </w:t>
      </w:r>
      <w:r w:rsidRPr="009A6EBC">
        <w:t>defined as the count of final-stage sampling units</w:t>
      </w:r>
      <w:r>
        <w:t>, students.</w:t>
      </w:r>
      <w:r w:rsidRPr="009A6EBC">
        <w:t xml:space="preserve"> </w:t>
      </w:r>
      <w:r>
        <w:t xml:space="preserve"> Coupled with the selection of </w:t>
      </w:r>
      <w:r w:rsidRPr="009A6EBC">
        <w:t>a fixed number of units</w:t>
      </w:r>
      <w:r>
        <w:t xml:space="preserve">, the design </w:t>
      </w:r>
      <w:r w:rsidRPr="009A6EBC">
        <w:t>result</w:t>
      </w:r>
      <w:r>
        <w:t>s</w:t>
      </w:r>
      <w:r w:rsidRPr="009A6EBC">
        <w:t xml:space="preserve"> i</w:t>
      </w:r>
      <w:r>
        <w:t>n</w:t>
      </w:r>
      <w:r w:rsidRPr="009A6EBC">
        <w:t xml:space="preserve"> an equal probability of selection for all members of the universe</w:t>
      </w:r>
      <w:r>
        <w:t>; i.e., a self-weighting sample</w:t>
      </w:r>
      <w:r w:rsidRPr="009A6EBC">
        <w:t>. For the NYTS, we approximate these conditions, and thus obtain a roughly self-weighting sample.</w:t>
      </w:r>
      <w:r>
        <w:t xml:space="preserve">  </w:t>
      </w:r>
    </w:p>
    <w:p w:rsidR="00FF16FA" w:rsidRDefault="00FF16FA" w:rsidP="00FF16FA"/>
    <w:p w:rsidR="00FF16FA" w:rsidRPr="00617B7C" w:rsidRDefault="00FF16FA" w:rsidP="00FF16FA">
      <w:r>
        <w:t>The measure of size i</w:t>
      </w:r>
      <w:r w:rsidRPr="009A6EBC">
        <w:t xml:space="preserve">s used also to compute stratum sizes and PSU sizes. Assigning an aggregate measure of </w:t>
      </w:r>
      <w:r>
        <w:t xml:space="preserve">size to PSU, the sample allocates the PSU sample in proportion to the student population. </w:t>
      </w:r>
      <w:bookmarkStart w:id="26" w:name="_Toc341677220"/>
      <w:bookmarkStart w:id="27" w:name="_Toc341790070"/>
    </w:p>
    <w:p w:rsidR="00FF16FA" w:rsidRDefault="00FF16FA" w:rsidP="00FF16FA">
      <w:pPr>
        <w:pStyle w:val="Heading2"/>
      </w:pPr>
      <w:bookmarkStart w:id="28" w:name="_Toc377482677"/>
      <w:bookmarkStart w:id="29" w:name="_Toc389046020"/>
      <w:r>
        <w:t xml:space="preserve">2.6 </w:t>
      </w:r>
      <w:r w:rsidR="002E1A0E">
        <w:tab/>
      </w:r>
      <w:r w:rsidRPr="009D0FE6">
        <w:t>Stratification</w:t>
      </w:r>
      <w:r>
        <w:t xml:space="preserve"> and Linking</w:t>
      </w:r>
      <w:bookmarkEnd w:id="26"/>
      <w:bookmarkEnd w:id="27"/>
      <w:bookmarkEnd w:id="28"/>
      <w:r>
        <w:t xml:space="preserve"> Schools</w:t>
      </w:r>
      <w:bookmarkEnd w:id="29"/>
    </w:p>
    <w:p w:rsidR="00FF16FA" w:rsidRDefault="00FF16FA" w:rsidP="00FF16FA"/>
    <w:p w:rsidR="00FF16FA" w:rsidRDefault="00FF16FA" w:rsidP="00FF16FA">
      <w:r>
        <w:t xml:space="preserve">This section describes frame preparation steps for the selection of the first- and second-stage samples of PSUs and schools. These steps include combining counties into </w:t>
      </w:r>
      <w:r w:rsidR="00BF08A9">
        <w:t>PSUs</w:t>
      </w:r>
      <w:r>
        <w:t xml:space="preserve">, linking schools into </w:t>
      </w:r>
      <w:r w:rsidR="00E62332">
        <w:t>SSUs</w:t>
      </w:r>
      <w:r>
        <w:t>, and the stratification and allocation methods at these stages.</w:t>
      </w:r>
    </w:p>
    <w:p w:rsidR="00FF16FA" w:rsidRPr="006D2AC6" w:rsidRDefault="00FF16FA" w:rsidP="00FF16FA">
      <w:pPr>
        <w:tabs>
          <w:tab w:val="left" w:pos="0"/>
          <w:tab w:val="left" w:pos="576"/>
          <w:tab w:val="left" w:pos="1152"/>
          <w:tab w:val="left" w:pos="1728"/>
          <w:tab w:val="left" w:pos="2070"/>
          <w:tab w:val="right" w:leader="dot" w:pos="9180"/>
        </w:tabs>
        <w:contextualSpacing/>
        <w:jc w:val="both"/>
      </w:pPr>
    </w:p>
    <w:p w:rsidR="00FF16FA" w:rsidRDefault="00FF16FA" w:rsidP="00FF16FA">
      <w:pPr>
        <w:tabs>
          <w:tab w:val="left" w:pos="-4230"/>
          <w:tab w:val="left" w:pos="-3960"/>
          <w:tab w:val="left" w:pos="0"/>
        </w:tabs>
        <w:contextualSpacing/>
        <w:rPr>
          <w:i/>
        </w:rPr>
      </w:pPr>
      <w:r>
        <w:rPr>
          <w:i/>
        </w:rPr>
        <w:t>Defining a PSU</w:t>
      </w:r>
    </w:p>
    <w:p w:rsidR="00FF16FA" w:rsidRPr="00FA2D63" w:rsidRDefault="00FF16FA" w:rsidP="00FF16FA">
      <w:pPr>
        <w:tabs>
          <w:tab w:val="left" w:pos="-4230"/>
          <w:tab w:val="left" w:pos="-3960"/>
          <w:tab w:val="left" w:pos="0"/>
        </w:tabs>
        <w:contextualSpacing/>
        <w:rPr>
          <w:i/>
        </w:rPr>
      </w:pPr>
    </w:p>
    <w:p w:rsidR="00FF16FA" w:rsidRDefault="00FF16FA" w:rsidP="00FF16FA">
      <w:pPr>
        <w:tabs>
          <w:tab w:val="left" w:pos="-4230"/>
          <w:tab w:val="left" w:pos="-3960"/>
          <w:tab w:val="left" w:pos="0"/>
        </w:tabs>
        <w:contextualSpacing/>
      </w:pPr>
      <w:r w:rsidRPr="006D2AC6">
        <w:t>In</w:t>
      </w:r>
      <w:r>
        <w:t xml:space="preserve"> </w:t>
      </w:r>
      <w:r w:rsidRPr="006D2AC6">
        <w:t>defining</w:t>
      </w:r>
      <w:r>
        <w:t xml:space="preserve"> </w:t>
      </w:r>
      <w:r w:rsidRPr="006D2AC6">
        <w:t>PSUs,</w:t>
      </w:r>
      <w:r>
        <w:t xml:space="preserve"> </w:t>
      </w:r>
      <w:r w:rsidRPr="006D2AC6">
        <w:t>several</w:t>
      </w:r>
      <w:r>
        <w:t xml:space="preserve"> </w:t>
      </w:r>
      <w:r w:rsidRPr="006D2AC6">
        <w:t>issues</w:t>
      </w:r>
      <w:r>
        <w:t xml:space="preserve"> </w:t>
      </w:r>
      <w:r w:rsidRPr="006D2AC6">
        <w:t>are</w:t>
      </w:r>
      <w:r>
        <w:t xml:space="preserve"> </w:t>
      </w:r>
      <w:r w:rsidRPr="006D2AC6">
        <w:t>considered:</w:t>
      </w:r>
    </w:p>
    <w:p w:rsidR="00E62332" w:rsidRPr="006D2AC6" w:rsidRDefault="00E62332" w:rsidP="00E62332">
      <w:pPr>
        <w:widowControl w:val="0"/>
        <w:numPr>
          <w:ilvl w:val="0"/>
          <w:numId w:val="4"/>
        </w:numPr>
        <w:tabs>
          <w:tab w:val="left" w:pos="630"/>
        </w:tabs>
        <w:autoSpaceDE w:val="0"/>
        <w:autoSpaceDN w:val="0"/>
        <w:adjustRightInd w:val="0"/>
        <w:spacing w:before="120"/>
        <w:ind w:left="630"/>
      </w:pPr>
      <w:r>
        <w:t>Each PSU should contain at least 4 middle and 5 high schools</w:t>
      </w:r>
      <w:r w:rsidRPr="006D2AC6">
        <w:t>.</w:t>
      </w:r>
    </w:p>
    <w:p w:rsidR="00FF16FA" w:rsidRPr="006D2AC6" w:rsidRDefault="00FF16FA" w:rsidP="00FF16FA">
      <w:pPr>
        <w:widowControl w:val="0"/>
        <w:numPr>
          <w:ilvl w:val="0"/>
          <w:numId w:val="4"/>
        </w:numPr>
        <w:tabs>
          <w:tab w:val="left" w:pos="630"/>
        </w:tabs>
        <w:autoSpaceDE w:val="0"/>
        <w:autoSpaceDN w:val="0"/>
        <w:adjustRightInd w:val="0"/>
        <w:spacing w:before="120"/>
        <w:ind w:left="630"/>
      </w:pPr>
      <w:r w:rsidRPr="006D2AC6">
        <w:t>Each</w:t>
      </w:r>
      <w:r>
        <w:t xml:space="preserve"> </w:t>
      </w:r>
      <w:r w:rsidRPr="006D2AC6">
        <w:t>PSU</w:t>
      </w:r>
      <w:r>
        <w:t xml:space="preserve"> </w:t>
      </w:r>
      <w:r w:rsidRPr="006D2AC6">
        <w:t>should</w:t>
      </w:r>
      <w:r>
        <w:t xml:space="preserve"> </w:t>
      </w:r>
      <w:r w:rsidRPr="006D2AC6">
        <w:t>be</w:t>
      </w:r>
      <w:r>
        <w:t xml:space="preserve"> </w:t>
      </w:r>
      <w:r w:rsidRPr="006D2AC6">
        <w:t>large</w:t>
      </w:r>
      <w:r>
        <w:t xml:space="preserve"> </w:t>
      </w:r>
      <w:r w:rsidRPr="006D2AC6">
        <w:t>enough</w:t>
      </w:r>
      <w:r>
        <w:t xml:space="preserve"> </w:t>
      </w:r>
      <w:r w:rsidRPr="006D2AC6">
        <w:t>to</w:t>
      </w:r>
      <w:r>
        <w:t xml:space="preserve"> </w:t>
      </w:r>
      <w:r w:rsidRPr="006D2AC6">
        <w:t>contain</w:t>
      </w:r>
      <w:r>
        <w:t xml:space="preserve"> </w:t>
      </w:r>
      <w:r w:rsidRPr="006D2AC6">
        <w:t>the</w:t>
      </w:r>
      <w:r>
        <w:t xml:space="preserve"> </w:t>
      </w:r>
      <w:r w:rsidRPr="006D2AC6">
        <w:t>requisite</w:t>
      </w:r>
      <w:r>
        <w:t xml:space="preserve"> </w:t>
      </w:r>
      <w:r w:rsidRPr="006D2AC6">
        <w:t>numbers</w:t>
      </w:r>
      <w:r>
        <w:t xml:space="preserve"> </w:t>
      </w:r>
      <w:r w:rsidRPr="006D2AC6">
        <w:t>of</w:t>
      </w:r>
      <w:r>
        <w:t xml:space="preserve"> </w:t>
      </w:r>
      <w:r w:rsidRPr="006D2AC6">
        <w:t>schools</w:t>
      </w:r>
      <w:r>
        <w:t xml:space="preserve"> </w:t>
      </w:r>
      <w:r w:rsidRPr="006D2AC6">
        <w:t>and</w:t>
      </w:r>
      <w:r>
        <w:t xml:space="preserve"> </w:t>
      </w:r>
      <w:r w:rsidRPr="006D2AC6">
        <w:t>students</w:t>
      </w:r>
      <w:r>
        <w:t xml:space="preserve"> </w:t>
      </w:r>
      <w:r w:rsidRPr="006D2AC6">
        <w:t>by</w:t>
      </w:r>
      <w:r>
        <w:t xml:space="preserve"> </w:t>
      </w:r>
      <w:r w:rsidRPr="006D2AC6">
        <w:t>grade,</w:t>
      </w:r>
      <w:r>
        <w:t xml:space="preserve"> </w:t>
      </w:r>
      <w:r w:rsidRPr="006D2AC6">
        <w:t>yet</w:t>
      </w:r>
      <w:r>
        <w:t xml:space="preserve"> </w:t>
      </w:r>
      <w:r w:rsidRPr="006D2AC6">
        <w:t>not</w:t>
      </w:r>
      <w:r>
        <w:t xml:space="preserve"> </w:t>
      </w:r>
      <w:r w:rsidRPr="006D2AC6">
        <w:t>so</w:t>
      </w:r>
      <w:r>
        <w:t xml:space="preserve"> </w:t>
      </w:r>
      <w:r w:rsidRPr="006D2AC6">
        <w:t>large</w:t>
      </w:r>
      <w:r>
        <w:t xml:space="preserve"> </w:t>
      </w:r>
      <w:r w:rsidRPr="006D2AC6">
        <w:t>as</w:t>
      </w:r>
      <w:r>
        <w:t xml:space="preserve"> </w:t>
      </w:r>
      <w:r w:rsidRPr="006D2AC6">
        <w:t>to</w:t>
      </w:r>
      <w:r>
        <w:t xml:space="preserve"> </w:t>
      </w:r>
      <w:r w:rsidRPr="006D2AC6">
        <w:t>be</w:t>
      </w:r>
      <w:r>
        <w:t xml:space="preserve"> </w:t>
      </w:r>
      <w:r w:rsidRPr="006D2AC6">
        <w:t>selected</w:t>
      </w:r>
      <w:r>
        <w:t xml:space="preserve"> </w:t>
      </w:r>
      <w:r w:rsidRPr="006D2AC6">
        <w:t>with</w:t>
      </w:r>
      <w:r>
        <w:t xml:space="preserve"> </w:t>
      </w:r>
      <w:r w:rsidRPr="006D2AC6">
        <w:t>near-certainty.</w:t>
      </w:r>
    </w:p>
    <w:p w:rsidR="00FF16FA" w:rsidRPr="006D2AC6" w:rsidRDefault="00FF16FA" w:rsidP="00FF16FA">
      <w:pPr>
        <w:widowControl w:val="0"/>
        <w:numPr>
          <w:ilvl w:val="0"/>
          <w:numId w:val="4"/>
        </w:numPr>
        <w:tabs>
          <w:tab w:val="left" w:pos="630"/>
        </w:tabs>
        <w:autoSpaceDE w:val="0"/>
        <w:autoSpaceDN w:val="0"/>
        <w:adjustRightInd w:val="0"/>
        <w:spacing w:before="120"/>
        <w:ind w:left="630"/>
      </w:pPr>
      <w:r w:rsidRPr="006D2AC6">
        <w:t>Each</w:t>
      </w:r>
      <w:r>
        <w:t xml:space="preserve"> </w:t>
      </w:r>
      <w:r w:rsidRPr="006D2AC6">
        <w:t>PSU</w:t>
      </w:r>
      <w:r>
        <w:t xml:space="preserve"> </w:t>
      </w:r>
      <w:r w:rsidRPr="006D2AC6">
        <w:t>should</w:t>
      </w:r>
      <w:r>
        <w:t xml:space="preserve"> </w:t>
      </w:r>
      <w:r w:rsidRPr="006D2AC6">
        <w:t>be</w:t>
      </w:r>
      <w:r>
        <w:t xml:space="preserve"> </w:t>
      </w:r>
      <w:r w:rsidRPr="006D2AC6">
        <w:t>compact</w:t>
      </w:r>
      <w:r>
        <w:t xml:space="preserve"> </w:t>
      </w:r>
      <w:r w:rsidRPr="006D2AC6">
        <w:t>geographically</w:t>
      </w:r>
      <w:r>
        <w:t xml:space="preserve"> </w:t>
      </w:r>
      <w:r w:rsidRPr="006D2AC6">
        <w:t>so</w:t>
      </w:r>
      <w:r>
        <w:t xml:space="preserve"> </w:t>
      </w:r>
      <w:r w:rsidRPr="006D2AC6">
        <w:t>that</w:t>
      </w:r>
      <w:r>
        <w:t xml:space="preserve"> </w:t>
      </w:r>
      <w:r w:rsidRPr="006D2AC6">
        <w:t>field</w:t>
      </w:r>
      <w:r>
        <w:t xml:space="preserve"> </w:t>
      </w:r>
      <w:r w:rsidRPr="006D2AC6">
        <w:t>staff</w:t>
      </w:r>
      <w:r>
        <w:t xml:space="preserve"> </w:t>
      </w:r>
      <w:r w:rsidRPr="006D2AC6">
        <w:t>can</w:t>
      </w:r>
      <w:r>
        <w:t xml:space="preserve"> </w:t>
      </w:r>
      <w:r w:rsidRPr="006D2AC6">
        <w:t>go</w:t>
      </w:r>
      <w:r>
        <w:t xml:space="preserve"> </w:t>
      </w:r>
      <w:r w:rsidRPr="006D2AC6">
        <w:t>from</w:t>
      </w:r>
      <w:r>
        <w:t xml:space="preserve"> </w:t>
      </w:r>
      <w:r w:rsidRPr="006D2AC6">
        <w:t>school</w:t>
      </w:r>
      <w:r>
        <w:t xml:space="preserve"> </w:t>
      </w:r>
      <w:r w:rsidRPr="006D2AC6">
        <w:t>to</w:t>
      </w:r>
      <w:r>
        <w:t xml:space="preserve"> </w:t>
      </w:r>
      <w:r w:rsidRPr="006D2AC6">
        <w:t>school</w:t>
      </w:r>
      <w:r>
        <w:t xml:space="preserve"> </w:t>
      </w:r>
      <w:r w:rsidRPr="006D2AC6">
        <w:t>easily.</w:t>
      </w:r>
    </w:p>
    <w:p w:rsidR="00FF16FA" w:rsidRPr="006D2AC6" w:rsidRDefault="00FF16FA" w:rsidP="00FF16FA">
      <w:pPr>
        <w:widowControl w:val="0"/>
        <w:numPr>
          <w:ilvl w:val="0"/>
          <w:numId w:val="4"/>
        </w:numPr>
        <w:tabs>
          <w:tab w:val="left" w:pos="630"/>
        </w:tabs>
        <w:autoSpaceDE w:val="0"/>
        <w:autoSpaceDN w:val="0"/>
        <w:adjustRightInd w:val="0"/>
        <w:spacing w:before="120"/>
        <w:ind w:left="630"/>
      </w:pPr>
      <w:r w:rsidRPr="006D2AC6">
        <w:t>There</w:t>
      </w:r>
      <w:r>
        <w:t xml:space="preserve"> </w:t>
      </w:r>
      <w:r w:rsidRPr="006D2AC6">
        <w:t>should</w:t>
      </w:r>
      <w:r>
        <w:t xml:space="preserve"> </w:t>
      </w:r>
      <w:r w:rsidRPr="006D2AC6">
        <w:t>be</w:t>
      </w:r>
      <w:r>
        <w:t xml:space="preserve"> </w:t>
      </w:r>
      <w:r w:rsidRPr="006D2AC6">
        <w:t>recent</w:t>
      </w:r>
      <w:r>
        <w:t xml:space="preserve"> </w:t>
      </w:r>
      <w:r w:rsidRPr="006D2AC6">
        <w:t>data</w:t>
      </w:r>
      <w:r>
        <w:t xml:space="preserve"> </w:t>
      </w:r>
      <w:r w:rsidRPr="006D2AC6">
        <w:t>available</w:t>
      </w:r>
      <w:r>
        <w:t xml:space="preserve"> </w:t>
      </w:r>
      <w:r w:rsidRPr="006D2AC6">
        <w:t>to</w:t>
      </w:r>
      <w:r>
        <w:t xml:space="preserve"> </w:t>
      </w:r>
      <w:r w:rsidRPr="006D2AC6">
        <w:t>characterize</w:t>
      </w:r>
      <w:r>
        <w:t xml:space="preserve"> </w:t>
      </w:r>
      <w:r w:rsidRPr="006D2AC6">
        <w:t>the</w:t>
      </w:r>
      <w:r>
        <w:t xml:space="preserve"> </w:t>
      </w:r>
      <w:r w:rsidRPr="006D2AC6">
        <w:t>PSUs.</w:t>
      </w:r>
    </w:p>
    <w:p w:rsidR="00FF16FA" w:rsidRDefault="00FF16FA" w:rsidP="00FF16FA">
      <w:pPr>
        <w:widowControl w:val="0"/>
        <w:numPr>
          <w:ilvl w:val="0"/>
          <w:numId w:val="4"/>
        </w:numPr>
        <w:tabs>
          <w:tab w:val="left" w:pos="630"/>
        </w:tabs>
        <w:autoSpaceDE w:val="0"/>
        <w:autoSpaceDN w:val="0"/>
        <w:adjustRightInd w:val="0"/>
        <w:spacing w:before="120"/>
        <w:ind w:left="630"/>
      </w:pPr>
      <w:r w:rsidRPr="006D2AC6">
        <w:t>PSU</w:t>
      </w:r>
      <w:r>
        <w:t xml:space="preserve"> </w:t>
      </w:r>
      <w:r w:rsidRPr="006D2AC6">
        <w:t>definitions</w:t>
      </w:r>
      <w:r>
        <w:t xml:space="preserve"> </w:t>
      </w:r>
      <w:r w:rsidRPr="006D2AC6">
        <w:t>should</w:t>
      </w:r>
      <w:r>
        <w:t xml:space="preserve"> </w:t>
      </w:r>
      <w:r w:rsidRPr="006D2AC6">
        <w:t>be</w:t>
      </w:r>
      <w:r>
        <w:t xml:space="preserve"> </w:t>
      </w:r>
      <w:r w:rsidRPr="006D2AC6">
        <w:t>consistent</w:t>
      </w:r>
      <w:r>
        <w:t xml:space="preserve"> </w:t>
      </w:r>
      <w:r w:rsidRPr="006D2AC6">
        <w:t>with</w:t>
      </w:r>
      <w:r>
        <w:t xml:space="preserve"> </w:t>
      </w:r>
      <w:r w:rsidRPr="006D2AC6">
        <w:t>secondary</w:t>
      </w:r>
      <w:r>
        <w:t xml:space="preserve"> </w:t>
      </w:r>
      <w:r w:rsidRPr="006D2AC6">
        <w:t>sampling</w:t>
      </w:r>
      <w:r>
        <w:t xml:space="preserve"> </w:t>
      </w:r>
      <w:r w:rsidRPr="006D2AC6">
        <w:t>unit</w:t>
      </w:r>
      <w:r>
        <w:t xml:space="preserve"> </w:t>
      </w:r>
      <w:r w:rsidRPr="006D2AC6">
        <w:t>(school)</w:t>
      </w:r>
      <w:r>
        <w:t xml:space="preserve"> </w:t>
      </w:r>
      <w:r w:rsidRPr="006D2AC6">
        <w:t>definitions</w:t>
      </w:r>
    </w:p>
    <w:p w:rsidR="00FF16FA" w:rsidRPr="006D2AC6" w:rsidRDefault="00FF16FA" w:rsidP="00FF16FA">
      <w:pPr>
        <w:ind w:left="576" w:hanging="576"/>
        <w:contextualSpacing/>
      </w:pPr>
    </w:p>
    <w:p w:rsidR="00FF16FA" w:rsidRDefault="00FF16FA" w:rsidP="00FF16FA">
      <w:pPr>
        <w:tabs>
          <w:tab w:val="left" w:pos="-2070"/>
          <w:tab w:val="left" w:pos="720"/>
        </w:tabs>
        <w:contextualSpacing/>
      </w:pPr>
      <w:r w:rsidRPr="006D2AC6">
        <w:t>Generally,</w:t>
      </w:r>
      <w:r>
        <w:t xml:space="preserve"> </w:t>
      </w:r>
      <w:r w:rsidRPr="006D2AC6">
        <w:t>PSUs</w:t>
      </w:r>
      <w:r>
        <w:t xml:space="preserve"> are counties </w:t>
      </w:r>
      <w:r w:rsidRPr="006D2AC6">
        <w:t>with</w:t>
      </w:r>
      <w:r>
        <w:t xml:space="preserve"> </w:t>
      </w:r>
      <w:r w:rsidRPr="006D2AC6">
        <w:t>two</w:t>
      </w:r>
      <w:r>
        <w:t xml:space="preserve"> </w:t>
      </w:r>
      <w:r w:rsidRPr="006D2AC6">
        <w:t>exceptions:</w:t>
      </w:r>
      <w:r>
        <w:t xml:space="preserve"> </w:t>
      </w:r>
      <w:r w:rsidRPr="006D2AC6">
        <w:t>(1)</w:t>
      </w:r>
      <w:r>
        <w:t xml:space="preserve"> </w:t>
      </w:r>
      <w:r w:rsidRPr="006D2AC6">
        <w:t>low</w:t>
      </w:r>
      <w:r>
        <w:t xml:space="preserve"> </w:t>
      </w:r>
      <w:r w:rsidRPr="006D2AC6">
        <w:t>population</w:t>
      </w:r>
      <w:r>
        <w:t xml:space="preserve"> </w:t>
      </w:r>
      <w:r w:rsidRPr="006D2AC6">
        <w:t>counties</w:t>
      </w:r>
      <w:r>
        <w:t xml:space="preserve"> </w:t>
      </w:r>
      <w:r w:rsidRPr="006D2AC6">
        <w:t>are</w:t>
      </w:r>
      <w:r>
        <w:t xml:space="preserve"> </w:t>
      </w:r>
      <w:r w:rsidRPr="006D2AC6">
        <w:t>combined</w:t>
      </w:r>
      <w:r>
        <w:t xml:space="preserve"> </w:t>
      </w:r>
      <w:r w:rsidRPr="006D2AC6">
        <w:t>to</w:t>
      </w:r>
      <w:r>
        <w:t xml:space="preserve"> </w:t>
      </w:r>
      <w:r w:rsidRPr="006D2AC6">
        <w:t>provide</w:t>
      </w:r>
      <w:r>
        <w:t xml:space="preserve"> </w:t>
      </w:r>
      <w:r w:rsidRPr="006D2AC6">
        <w:t>sufficient</w:t>
      </w:r>
      <w:r>
        <w:t xml:space="preserve"> </w:t>
      </w:r>
      <w:r w:rsidRPr="006D2AC6">
        <w:t>numbers</w:t>
      </w:r>
      <w:r>
        <w:t xml:space="preserve"> </w:t>
      </w:r>
      <w:r w:rsidRPr="006D2AC6">
        <w:t>of</w:t>
      </w:r>
      <w:r>
        <w:t xml:space="preserve"> </w:t>
      </w:r>
      <w:r w:rsidRPr="006D2AC6">
        <w:t>schools</w:t>
      </w:r>
      <w:r>
        <w:t xml:space="preserve"> </w:t>
      </w:r>
      <w:r w:rsidRPr="006D2AC6">
        <w:t>and</w:t>
      </w:r>
      <w:r>
        <w:t xml:space="preserve"> </w:t>
      </w:r>
      <w:r w:rsidRPr="006D2AC6">
        <w:t>students,</w:t>
      </w:r>
      <w:r>
        <w:t xml:space="preserve"> </w:t>
      </w:r>
      <w:r w:rsidRPr="006D2AC6">
        <w:t>and</w:t>
      </w:r>
      <w:r>
        <w:t xml:space="preserve"> </w:t>
      </w:r>
      <w:r w:rsidRPr="006D2AC6">
        <w:t>(2)</w:t>
      </w:r>
      <w:r>
        <w:t xml:space="preserve"> </w:t>
      </w:r>
      <w:r w:rsidRPr="006D2AC6">
        <w:t>counties</w:t>
      </w:r>
      <w:r>
        <w:t xml:space="preserve"> </w:t>
      </w:r>
      <w:r w:rsidRPr="006D2AC6">
        <w:t>that</w:t>
      </w:r>
      <w:r>
        <w:t xml:space="preserve"> </w:t>
      </w:r>
      <w:r w:rsidRPr="006D2AC6">
        <w:t>are</w:t>
      </w:r>
      <w:r>
        <w:t xml:space="preserve"> </w:t>
      </w:r>
      <w:r w:rsidRPr="006D2AC6">
        <w:t>very</w:t>
      </w:r>
      <w:r>
        <w:t xml:space="preserve"> </w:t>
      </w:r>
      <w:r w:rsidRPr="006D2AC6">
        <w:t>large</w:t>
      </w:r>
      <w:r>
        <w:t xml:space="preserve"> </w:t>
      </w:r>
      <w:r w:rsidRPr="006D2AC6">
        <w:t>may</w:t>
      </w:r>
      <w:r>
        <w:t xml:space="preserve"> </w:t>
      </w:r>
      <w:r w:rsidRPr="006D2AC6">
        <w:t>be</w:t>
      </w:r>
      <w:r>
        <w:t xml:space="preserve"> </w:t>
      </w:r>
      <w:r w:rsidRPr="006D2AC6">
        <w:t>split</w:t>
      </w:r>
      <w:r>
        <w:t xml:space="preserve"> </w:t>
      </w:r>
      <w:r w:rsidRPr="006D2AC6">
        <w:t>to</w:t>
      </w:r>
      <w:r>
        <w:t xml:space="preserve"> </w:t>
      </w:r>
      <w:r w:rsidRPr="006D2AC6">
        <w:t>avoid</w:t>
      </w:r>
      <w:r>
        <w:t xml:space="preserve"> </w:t>
      </w:r>
      <w:r w:rsidRPr="006D2AC6">
        <w:t>becoming</w:t>
      </w:r>
      <w:r>
        <w:t xml:space="preserve"> </w:t>
      </w:r>
      <w:r w:rsidRPr="006D2AC6">
        <w:t>certainty</w:t>
      </w:r>
      <w:r>
        <w:t xml:space="preserve"> </w:t>
      </w:r>
      <w:r w:rsidRPr="006D2AC6">
        <w:t>or</w:t>
      </w:r>
      <w:r>
        <w:t xml:space="preserve"> </w:t>
      </w:r>
      <w:r w:rsidRPr="006D2AC6">
        <w:t>near-certainty</w:t>
      </w:r>
      <w:r>
        <w:t xml:space="preserve"> </w:t>
      </w:r>
      <w:r w:rsidRPr="006D2AC6">
        <w:t>PSUs</w:t>
      </w:r>
      <w:r>
        <w:t xml:space="preserve">. The 2015 </w:t>
      </w:r>
      <w:r w:rsidRPr="006D2AC6">
        <w:t>NYTS</w:t>
      </w:r>
      <w:r>
        <w:t xml:space="preserve"> PSU definitions will be</w:t>
      </w:r>
      <w:r w:rsidR="004B7438">
        <w:t xml:space="preserve"> based on the 2014 </w:t>
      </w:r>
      <w:r w:rsidR="00B52FFB">
        <w:t xml:space="preserve">NYTS </w:t>
      </w:r>
      <w:r w:rsidR="004B7438">
        <w:t xml:space="preserve">definitions </w:t>
      </w:r>
      <w:r>
        <w:t>and updated to ensure that all PSU m</w:t>
      </w:r>
      <w:r w:rsidR="00E62332">
        <w:t>e</w:t>
      </w:r>
      <w:r>
        <w:t xml:space="preserve">et the criteria above. </w:t>
      </w:r>
      <w:r w:rsidRPr="006D2AC6">
        <w:t>County</w:t>
      </w:r>
      <w:r>
        <w:t xml:space="preserve"> </w:t>
      </w:r>
      <w:r w:rsidRPr="006D2AC6">
        <w:t>population</w:t>
      </w:r>
      <w:r>
        <w:t xml:space="preserve"> </w:t>
      </w:r>
      <w:r w:rsidRPr="006D2AC6">
        <w:t>figures</w:t>
      </w:r>
      <w:r>
        <w:t xml:space="preserve"> will be </w:t>
      </w:r>
      <w:r w:rsidRPr="006D2AC6">
        <w:t>aggregated</w:t>
      </w:r>
      <w:r>
        <w:t xml:space="preserve"> </w:t>
      </w:r>
      <w:r w:rsidRPr="006D2AC6">
        <w:t>from</w:t>
      </w:r>
      <w:r>
        <w:t xml:space="preserve"> </w:t>
      </w:r>
      <w:r w:rsidRPr="006D2AC6">
        <w:t>school</w:t>
      </w:r>
      <w:r>
        <w:t xml:space="preserve"> </w:t>
      </w:r>
      <w:r w:rsidRPr="006D2AC6">
        <w:t>enrollment</w:t>
      </w:r>
      <w:r>
        <w:t xml:space="preserve"> </w:t>
      </w:r>
      <w:r w:rsidRPr="006D2AC6">
        <w:t>data</w:t>
      </w:r>
      <w:r>
        <w:t xml:space="preserve"> </w:t>
      </w:r>
      <w:r w:rsidRPr="006D2AC6">
        <w:t>for</w:t>
      </w:r>
      <w:r>
        <w:t xml:space="preserve"> </w:t>
      </w:r>
      <w:r w:rsidRPr="006D2AC6">
        <w:t>the</w:t>
      </w:r>
      <w:r>
        <w:t xml:space="preserve"> </w:t>
      </w:r>
      <w:r w:rsidRPr="006D2AC6">
        <w:t>grades</w:t>
      </w:r>
      <w:r>
        <w:t xml:space="preserve"> </w:t>
      </w:r>
      <w:r w:rsidRPr="006D2AC6">
        <w:t>of</w:t>
      </w:r>
      <w:r>
        <w:t xml:space="preserve"> </w:t>
      </w:r>
      <w:r w:rsidRPr="006D2AC6">
        <w:t>interest.</w:t>
      </w:r>
    </w:p>
    <w:p w:rsidR="00A039F8" w:rsidRDefault="00A039F8" w:rsidP="00FF16FA">
      <w:pPr>
        <w:spacing w:after="200" w:line="276" w:lineRule="auto"/>
        <w:rPr>
          <w:i/>
        </w:rPr>
      </w:pPr>
    </w:p>
    <w:p w:rsidR="00FF16FA" w:rsidRPr="006D2AC6" w:rsidRDefault="00FF16FA" w:rsidP="00FF16FA">
      <w:pPr>
        <w:spacing w:after="200" w:line="276" w:lineRule="auto"/>
        <w:rPr>
          <w:i/>
        </w:rPr>
      </w:pPr>
      <w:r w:rsidRPr="006D2AC6">
        <w:rPr>
          <w:i/>
        </w:rPr>
        <w:lastRenderedPageBreak/>
        <w:t>Stratification</w:t>
      </w:r>
      <w:r>
        <w:rPr>
          <w:i/>
        </w:rPr>
        <w:t xml:space="preserve"> </w:t>
      </w:r>
      <w:r w:rsidRPr="006D2AC6">
        <w:rPr>
          <w:i/>
        </w:rPr>
        <w:t>of</w:t>
      </w:r>
      <w:r>
        <w:rPr>
          <w:i/>
        </w:rPr>
        <w:t xml:space="preserve"> </w:t>
      </w:r>
      <w:r w:rsidRPr="006D2AC6">
        <w:rPr>
          <w:i/>
        </w:rPr>
        <w:t>PSUs</w:t>
      </w:r>
    </w:p>
    <w:p w:rsidR="00FF16FA" w:rsidRPr="006D2AC6"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pPr>
      <w:r w:rsidRPr="006D2AC6">
        <w:t>The</w:t>
      </w:r>
      <w:r>
        <w:t xml:space="preserve"> </w:t>
      </w:r>
      <w:r w:rsidRPr="006D2AC6">
        <w:t>PSUs</w:t>
      </w:r>
      <w:r>
        <w:t xml:space="preserve"> a</w:t>
      </w:r>
      <w:r w:rsidRPr="006D2AC6">
        <w:t>re</w:t>
      </w:r>
      <w:r>
        <w:t xml:space="preserve"> </w:t>
      </w:r>
      <w:r w:rsidRPr="006D2AC6">
        <w:t>organized</w:t>
      </w:r>
      <w:r>
        <w:t xml:space="preserve"> </w:t>
      </w:r>
      <w:r w:rsidRPr="006D2AC6">
        <w:t>into</w:t>
      </w:r>
      <w:r>
        <w:t xml:space="preserve"> </w:t>
      </w:r>
      <w:r w:rsidRPr="006D2AC6">
        <w:t>16</w:t>
      </w:r>
      <w:r>
        <w:t xml:space="preserve"> </w:t>
      </w:r>
      <w:r w:rsidRPr="006D2AC6">
        <w:t>strata,</w:t>
      </w:r>
      <w:r>
        <w:t xml:space="preserve"> </w:t>
      </w:r>
      <w:r w:rsidRPr="006D2AC6">
        <w:t>based</w:t>
      </w:r>
      <w:r>
        <w:t xml:space="preserve"> </w:t>
      </w:r>
      <w:r w:rsidRPr="006D2AC6">
        <w:t>on</w:t>
      </w:r>
      <w:r>
        <w:t xml:space="preserve"> urban/non-urban </w:t>
      </w:r>
      <w:r w:rsidRPr="006D2AC6">
        <w:t>location</w:t>
      </w:r>
      <w:r>
        <w:t xml:space="preserve"> </w:t>
      </w:r>
      <w:r w:rsidRPr="006D2AC6">
        <w:t>(as</w:t>
      </w:r>
      <w:r>
        <w:t xml:space="preserve"> </w:t>
      </w:r>
      <w:r w:rsidRPr="006D2AC6">
        <w:t>defined</w:t>
      </w:r>
      <w:r>
        <w:t xml:space="preserve"> </w:t>
      </w:r>
      <w:r w:rsidRPr="006D2AC6">
        <w:t>above)</w:t>
      </w:r>
      <w:r>
        <w:t xml:space="preserve"> </w:t>
      </w:r>
      <w:r w:rsidRPr="006D2AC6">
        <w:t>and</w:t>
      </w:r>
      <w:r>
        <w:t xml:space="preserve"> </w:t>
      </w:r>
      <w:r w:rsidRPr="006D2AC6">
        <w:t>minority</w:t>
      </w:r>
      <w:r>
        <w:t xml:space="preserve"> </w:t>
      </w:r>
      <w:r w:rsidRPr="006D2AC6">
        <w:t>enrollment</w:t>
      </w:r>
      <w:r>
        <w:t xml:space="preserve">. </w:t>
      </w:r>
      <w:r w:rsidRPr="006D2AC6">
        <w:t>The</w:t>
      </w:r>
      <w:r>
        <w:t xml:space="preserve"> </w:t>
      </w:r>
      <w:r w:rsidRPr="006D2AC6">
        <w:t>approach</w:t>
      </w:r>
      <w:r>
        <w:t xml:space="preserve"> </w:t>
      </w:r>
      <w:r w:rsidRPr="006D2AC6">
        <w:t>involves</w:t>
      </w:r>
      <w:r>
        <w:t xml:space="preserve"> </w:t>
      </w:r>
      <w:r w:rsidRPr="006D2AC6">
        <w:t>the</w:t>
      </w:r>
      <w:r>
        <w:t xml:space="preserve"> </w:t>
      </w:r>
      <w:r w:rsidRPr="006D2AC6">
        <w:t>computation</w:t>
      </w:r>
      <w:r>
        <w:t xml:space="preserve"> </w:t>
      </w:r>
      <w:r w:rsidRPr="006D2AC6">
        <w:t>of</w:t>
      </w:r>
      <w:r>
        <w:t xml:space="preserve"> </w:t>
      </w:r>
      <w:r w:rsidRPr="006D2AC6">
        <w:t>optimum</w:t>
      </w:r>
      <w:r>
        <w:t xml:space="preserve"> </w:t>
      </w:r>
      <w:r w:rsidRPr="006D2AC6">
        <w:t>stratum</w:t>
      </w:r>
      <w:r>
        <w:t xml:space="preserve"> </w:t>
      </w:r>
      <w:r w:rsidRPr="006D2AC6">
        <w:t>boundaries</w:t>
      </w:r>
      <w:r>
        <w:t xml:space="preserve"> </w:t>
      </w:r>
      <w:r w:rsidRPr="006D2AC6">
        <w:t>using</w:t>
      </w:r>
      <w:r>
        <w:t xml:space="preserve"> </w:t>
      </w:r>
      <w:r w:rsidRPr="006D2AC6">
        <w:t>the</w:t>
      </w:r>
      <w:r>
        <w:t xml:space="preserve"> </w:t>
      </w:r>
      <w:r w:rsidRPr="006D2AC6">
        <w:t>cumulative</w:t>
      </w:r>
      <w:r>
        <w:t xml:space="preserve"> </w:t>
      </w:r>
      <w:r w:rsidRPr="006D2AC6">
        <w:t>square</w:t>
      </w:r>
      <w:r>
        <w:t xml:space="preserve"> </w:t>
      </w:r>
      <w:r w:rsidRPr="006D2AC6">
        <w:t>root</w:t>
      </w:r>
      <w:r>
        <w:t xml:space="preserve"> </w:t>
      </w:r>
      <w:r w:rsidRPr="006D2AC6">
        <w:t>of</w:t>
      </w:r>
      <w:r>
        <w:t xml:space="preserve"> </w:t>
      </w:r>
      <w:r w:rsidRPr="006D2AC6">
        <w:t>“f”</w:t>
      </w:r>
      <w:r>
        <w:t xml:space="preserve"> </w:t>
      </w:r>
      <w:r w:rsidRPr="006D2AC6">
        <w:t>method</w:t>
      </w:r>
      <w:r>
        <w:t xml:space="preserve"> </w:t>
      </w:r>
      <w:r w:rsidRPr="006D2AC6">
        <w:t>developed</w:t>
      </w:r>
      <w:r>
        <w:t xml:space="preserve"> </w:t>
      </w:r>
      <w:r w:rsidRPr="006D2AC6">
        <w:t>by</w:t>
      </w:r>
      <w:r>
        <w:t xml:space="preserve"> </w:t>
      </w:r>
      <w:proofErr w:type="spellStart"/>
      <w:r w:rsidRPr="006D2AC6">
        <w:t>Dalenius</w:t>
      </w:r>
      <w:proofErr w:type="spellEnd"/>
      <w:r>
        <w:t xml:space="preserve"> </w:t>
      </w:r>
      <w:r w:rsidRPr="006D2AC6">
        <w:t>and</w:t>
      </w:r>
      <w:r>
        <w:t xml:space="preserve"> </w:t>
      </w:r>
      <w:r w:rsidRPr="006D2AC6">
        <w:t>Hodges</w:t>
      </w:r>
      <w:r>
        <w:t xml:space="preserve">. </w:t>
      </w:r>
      <w:r w:rsidRPr="006D2AC6">
        <w:t>The</w:t>
      </w:r>
      <w:r>
        <w:t xml:space="preserve"> </w:t>
      </w:r>
      <w:r w:rsidRPr="006D2AC6">
        <w:t>boundaries</w:t>
      </w:r>
      <w:r>
        <w:t xml:space="preserve"> </w:t>
      </w:r>
      <w:r w:rsidRPr="006D2AC6">
        <w:t>or</w:t>
      </w:r>
      <w:r>
        <w:t xml:space="preserve"> </w:t>
      </w:r>
      <w:r w:rsidRPr="006D2AC6">
        <w:t>cutoffs</w:t>
      </w:r>
      <w:r>
        <w:t xml:space="preserve"> </w:t>
      </w:r>
      <w:r w:rsidRPr="006D2AC6">
        <w:t>change</w:t>
      </w:r>
      <w:r>
        <w:t xml:space="preserve"> </w:t>
      </w:r>
      <w:r w:rsidRPr="006D2AC6">
        <w:t>as</w:t>
      </w:r>
      <w:r>
        <w:t xml:space="preserve"> </w:t>
      </w:r>
      <w:r w:rsidRPr="006D2AC6">
        <w:t>the</w:t>
      </w:r>
      <w:r>
        <w:t xml:space="preserve"> </w:t>
      </w:r>
      <w:r w:rsidRPr="006D2AC6">
        <w:t>frequency</w:t>
      </w:r>
      <w:r>
        <w:t xml:space="preserve"> </w:t>
      </w:r>
      <w:r w:rsidRPr="006D2AC6">
        <w:t>distribution</w:t>
      </w:r>
      <w:r>
        <w:t xml:space="preserve"> </w:t>
      </w:r>
      <w:r w:rsidRPr="006D2AC6">
        <w:t>(“f”)</w:t>
      </w:r>
      <w:r>
        <w:t xml:space="preserve"> </w:t>
      </w:r>
      <w:r w:rsidRPr="006D2AC6">
        <w:t>for</w:t>
      </w:r>
      <w:r>
        <w:t xml:space="preserve"> </w:t>
      </w:r>
      <w:r w:rsidRPr="006D2AC6">
        <w:t>the</w:t>
      </w:r>
      <w:r>
        <w:t xml:space="preserve"> </w:t>
      </w:r>
      <w:r w:rsidRPr="006D2AC6">
        <w:t>racial</w:t>
      </w:r>
      <w:r>
        <w:t xml:space="preserve"> </w:t>
      </w:r>
      <w:r w:rsidRPr="006D2AC6">
        <w:t>groupings</w:t>
      </w:r>
      <w:r>
        <w:t xml:space="preserve"> </w:t>
      </w:r>
      <w:r w:rsidRPr="006D2AC6">
        <w:t>change</w:t>
      </w:r>
      <w:r>
        <w:t xml:space="preserve"> </w:t>
      </w:r>
      <w:r w:rsidRPr="006D2AC6">
        <w:t>from</w:t>
      </w:r>
      <w:r>
        <w:t xml:space="preserve"> </w:t>
      </w:r>
      <w:r w:rsidRPr="006D2AC6">
        <w:t>one</w:t>
      </w:r>
      <w:r>
        <w:t xml:space="preserve"> </w:t>
      </w:r>
      <w:r w:rsidRPr="006D2AC6">
        <w:t>survey</w:t>
      </w:r>
      <w:r>
        <w:t xml:space="preserve"> </w:t>
      </w:r>
      <w:r w:rsidRPr="006D2AC6">
        <w:t>cycle</w:t>
      </w:r>
      <w:r>
        <w:t xml:space="preserve"> </w:t>
      </w:r>
      <w:r w:rsidRPr="006D2AC6">
        <w:t>to</w:t>
      </w:r>
      <w:r>
        <w:t xml:space="preserve"> </w:t>
      </w:r>
      <w:r w:rsidRPr="006D2AC6">
        <w:t>the</w:t>
      </w:r>
      <w:r>
        <w:t xml:space="preserve"> </w:t>
      </w:r>
      <w:r w:rsidRPr="006D2AC6">
        <w:t>next</w:t>
      </w:r>
      <w:r>
        <w:t xml:space="preserve">. </w:t>
      </w:r>
      <w:r w:rsidRPr="006D2AC6">
        <w:t>These</w:t>
      </w:r>
      <w:r>
        <w:t xml:space="preserve"> </w:t>
      </w:r>
      <w:r w:rsidRPr="006D2AC6">
        <w:t>rules</w:t>
      </w:r>
      <w:r>
        <w:t xml:space="preserve"> </w:t>
      </w:r>
      <w:r w:rsidRPr="006D2AC6">
        <w:t>are</w:t>
      </w:r>
      <w:r>
        <w:t xml:space="preserve"> </w:t>
      </w:r>
      <w:r w:rsidRPr="006D2AC6">
        <w:t>summarized</w:t>
      </w:r>
      <w:r>
        <w:t xml:space="preserve"> </w:t>
      </w:r>
      <w:r w:rsidRPr="006D2AC6">
        <w:t>below.</w:t>
      </w:r>
    </w:p>
    <w:p w:rsidR="00FF16FA" w:rsidRPr="006D2AC6" w:rsidRDefault="00FF16FA" w:rsidP="00FF16FA">
      <w:pPr>
        <w:pStyle w:val="ListBullet"/>
      </w:pPr>
      <w:r w:rsidRPr="006D2AC6">
        <w:t>If</w:t>
      </w:r>
      <w:r>
        <w:t xml:space="preserve"> </w:t>
      </w:r>
      <w:r w:rsidRPr="006D2AC6">
        <w:t>the</w:t>
      </w:r>
      <w:r>
        <w:t xml:space="preserve"> </w:t>
      </w:r>
      <w:r w:rsidRPr="006D2AC6">
        <w:t>PSU</w:t>
      </w:r>
      <w:r>
        <w:t xml:space="preserve"> </w:t>
      </w:r>
      <w:r w:rsidRPr="006D2AC6">
        <w:t>is</w:t>
      </w:r>
      <w:r>
        <w:t xml:space="preserve"> </w:t>
      </w:r>
      <w:r w:rsidRPr="006D2AC6">
        <w:t>within</w:t>
      </w:r>
      <w:r>
        <w:t xml:space="preserve"> </w:t>
      </w:r>
      <w:r w:rsidRPr="006D2AC6">
        <w:t>one</w:t>
      </w:r>
      <w:r>
        <w:t xml:space="preserve"> </w:t>
      </w:r>
      <w:r w:rsidRPr="006D2AC6">
        <w:t>of</w:t>
      </w:r>
      <w:r>
        <w:t xml:space="preserve"> </w:t>
      </w:r>
      <w:r w:rsidRPr="006D2AC6">
        <w:t>the</w:t>
      </w:r>
      <w:r>
        <w:t xml:space="preserve"> </w:t>
      </w:r>
      <w:r w:rsidRPr="006D2AC6">
        <w:t>54</w:t>
      </w:r>
      <w:r>
        <w:t xml:space="preserve"> </w:t>
      </w:r>
      <w:r w:rsidRPr="006D2AC6">
        <w:t>largest</w:t>
      </w:r>
      <w:r>
        <w:t xml:space="preserve"> </w:t>
      </w:r>
      <w:r w:rsidRPr="006D2AC6">
        <w:t>MSA</w:t>
      </w:r>
      <w:r>
        <w:t xml:space="preserve"> </w:t>
      </w:r>
      <w:r w:rsidRPr="006D2AC6">
        <w:t>in</w:t>
      </w:r>
      <w:r>
        <w:t xml:space="preserve"> </w:t>
      </w:r>
      <w:r w:rsidRPr="006D2AC6">
        <w:t>the</w:t>
      </w:r>
      <w:r>
        <w:t xml:space="preserve"> </w:t>
      </w:r>
      <w:r w:rsidRPr="006D2AC6">
        <w:t>U.S.</w:t>
      </w:r>
      <w:r>
        <w:t xml:space="preserve"> </w:t>
      </w:r>
      <w:r w:rsidRPr="006D2AC6">
        <w:t>it</w:t>
      </w:r>
      <w:r>
        <w:t xml:space="preserve"> </w:t>
      </w:r>
      <w:r w:rsidRPr="006D2AC6">
        <w:t>is</w:t>
      </w:r>
      <w:r>
        <w:t xml:space="preserve"> </w:t>
      </w:r>
      <w:r w:rsidRPr="006D2AC6">
        <w:t>classified</w:t>
      </w:r>
      <w:r>
        <w:t xml:space="preserve"> </w:t>
      </w:r>
      <w:r w:rsidRPr="006D2AC6">
        <w:t>as</w:t>
      </w:r>
      <w:r>
        <w:t xml:space="preserve"> “u</w:t>
      </w:r>
      <w:r w:rsidRPr="006D2AC6">
        <w:t>rban,</w:t>
      </w:r>
      <w:r>
        <w:t xml:space="preserve">” </w:t>
      </w:r>
      <w:r w:rsidRPr="006D2AC6">
        <w:t>otherwise</w:t>
      </w:r>
      <w:r>
        <w:t xml:space="preserve"> </w:t>
      </w:r>
      <w:r w:rsidRPr="006D2AC6">
        <w:t>it</w:t>
      </w:r>
      <w:r>
        <w:t xml:space="preserve"> </w:t>
      </w:r>
      <w:r w:rsidRPr="006D2AC6">
        <w:t>is</w:t>
      </w:r>
      <w:r>
        <w:t xml:space="preserve"> </w:t>
      </w:r>
      <w:r w:rsidRPr="006D2AC6">
        <w:t>classified</w:t>
      </w:r>
      <w:r>
        <w:t xml:space="preserve"> </w:t>
      </w:r>
      <w:r w:rsidRPr="006D2AC6">
        <w:t>as</w:t>
      </w:r>
      <w:r>
        <w:t xml:space="preserve"> “non-urban.”</w:t>
      </w:r>
    </w:p>
    <w:p w:rsidR="00FF16FA" w:rsidRDefault="00FF16FA" w:rsidP="00FF16FA">
      <w:pPr>
        <w:pStyle w:val="ListBullet"/>
      </w:pPr>
      <w:r w:rsidRPr="006D2AC6">
        <w:t>If</w:t>
      </w:r>
      <w:r>
        <w:t xml:space="preserve"> </w:t>
      </w:r>
      <w:r w:rsidRPr="006D2AC6">
        <w:t>the</w:t>
      </w:r>
      <w:r>
        <w:t xml:space="preserve"> </w:t>
      </w:r>
      <w:r w:rsidRPr="006D2AC6">
        <w:t>percentage</w:t>
      </w:r>
      <w:r>
        <w:t xml:space="preserve"> </w:t>
      </w:r>
      <w:r w:rsidRPr="006D2AC6">
        <w:t>of</w:t>
      </w:r>
      <w:r>
        <w:t xml:space="preserve"> </w:t>
      </w:r>
      <w:r w:rsidRPr="006D2AC6">
        <w:t>Hispanic</w:t>
      </w:r>
      <w:r>
        <w:t xml:space="preserve"> </w:t>
      </w:r>
      <w:r w:rsidRPr="006D2AC6">
        <w:t>students</w:t>
      </w:r>
      <w:r>
        <w:t xml:space="preserve"> </w:t>
      </w:r>
      <w:r w:rsidRPr="006D2AC6">
        <w:t>in</w:t>
      </w:r>
      <w:r>
        <w:t xml:space="preserve"> </w:t>
      </w:r>
      <w:r w:rsidRPr="006D2AC6">
        <w:t>the</w:t>
      </w:r>
      <w:r>
        <w:t xml:space="preserve"> </w:t>
      </w:r>
      <w:r w:rsidRPr="006D2AC6">
        <w:t>PSU</w:t>
      </w:r>
      <w:r>
        <w:t xml:space="preserve"> exceeds </w:t>
      </w:r>
      <w:r w:rsidRPr="006D2AC6">
        <w:t>the</w:t>
      </w:r>
      <w:r>
        <w:t xml:space="preserve"> </w:t>
      </w:r>
      <w:r w:rsidRPr="006D2AC6">
        <w:t>percentage</w:t>
      </w:r>
      <w:r>
        <w:t xml:space="preserve"> </w:t>
      </w:r>
      <w:r w:rsidRPr="006D2AC6">
        <w:t>of</w:t>
      </w:r>
      <w:r>
        <w:t xml:space="preserve"> </w:t>
      </w:r>
      <w:r w:rsidR="00025FFC">
        <w:t>non-Hispanic black</w:t>
      </w:r>
      <w:r>
        <w:t xml:space="preserve"> </w:t>
      </w:r>
      <w:r w:rsidRPr="006D2AC6">
        <w:t>students,</w:t>
      </w:r>
      <w:r>
        <w:t xml:space="preserve"> </w:t>
      </w:r>
      <w:r w:rsidRPr="006D2AC6">
        <w:t>then</w:t>
      </w:r>
      <w:r>
        <w:t xml:space="preserve"> </w:t>
      </w:r>
      <w:r w:rsidRPr="006D2AC6">
        <w:t>the</w:t>
      </w:r>
      <w:r>
        <w:t xml:space="preserve"> </w:t>
      </w:r>
      <w:r w:rsidRPr="006D2AC6">
        <w:t>PSU</w:t>
      </w:r>
      <w:r>
        <w:t xml:space="preserve"> </w:t>
      </w:r>
      <w:r w:rsidRPr="006D2AC6">
        <w:t>is</w:t>
      </w:r>
      <w:r>
        <w:t xml:space="preserve"> </w:t>
      </w:r>
      <w:r w:rsidRPr="006D2AC6">
        <w:t>classified</w:t>
      </w:r>
      <w:r>
        <w:t xml:space="preserve"> </w:t>
      </w:r>
      <w:r w:rsidRPr="006D2AC6">
        <w:t>as</w:t>
      </w:r>
      <w:r>
        <w:t xml:space="preserve"> </w:t>
      </w:r>
      <w:r w:rsidRPr="006D2AC6">
        <w:t>Hispanic</w:t>
      </w:r>
      <w:r>
        <w:t xml:space="preserve">. </w:t>
      </w:r>
      <w:r w:rsidRPr="006D2AC6">
        <w:t>Otherwise</w:t>
      </w:r>
      <w:r>
        <w:t xml:space="preserve"> </w:t>
      </w:r>
      <w:r w:rsidRPr="006D2AC6">
        <w:t>it</w:t>
      </w:r>
      <w:r>
        <w:t xml:space="preserve"> </w:t>
      </w:r>
      <w:r w:rsidRPr="006D2AC6">
        <w:t>is</w:t>
      </w:r>
      <w:r>
        <w:t xml:space="preserve"> </w:t>
      </w:r>
      <w:r w:rsidRPr="006D2AC6">
        <w:t>classified</w:t>
      </w:r>
      <w:r>
        <w:t xml:space="preserve"> </w:t>
      </w:r>
      <w:r w:rsidRPr="006D2AC6">
        <w:t>as</w:t>
      </w:r>
      <w:r>
        <w:t xml:space="preserve"> </w:t>
      </w:r>
      <w:r w:rsidR="00025FFC">
        <w:t>non-Hispanic black</w:t>
      </w:r>
      <w:r w:rsidRPr="006D2AC6">
        <w:t>.</w:t>
      </w:r>
    </w:p>
    <w:p w:rsidR="00FF16FA" w:rsidRDefault="00FF16FA" w:rsidP="00FF16FA">
      <w:pPr>
        <w:pStyle w:val="ListBullet"/>
      </w:pPr>
      <w:r w:rsidRPr="006D2AC6">
        <w:t>Hispanic</w:t>
      </w:r>
      <w:r>
        <w:t xml:space="preserve"> u</w:t>
      </w:r>
      <w:r w:rsidRPr="006D2AC6">
        <w:t>rban</w:t>
      </w:r>
      <w:r>
        <w:t xml:space="preserve"> </w:t>
      </w:r>
      <w:r w:rsidRPr="006D2AC6">
        <w:t>and</w:t>
      </w:r>
      <w:r>
        <w:t xml:space="preserve"> </w:t>
      </w:r>
      <w:r w:rsidRPr="006D2AC6">
        <w:t>Hispanic</w:t>
      </w:r>
      <w:r>
        <w:t xml:space="preserve"> non-urban </w:t>
      </w:r>
      <w:r w:rsidRPr="006D2AC6">
        <w:t>PSUs</w:t>
      </w:r>
      <w:r>
        <w:t xml:space="preserve"> a</w:t>
      </w:r>
      <w:r w:rsidRPr="006D2AC6">
        <w:t>re</w:t>
      </w:r>
      <w:r>
        <w:t xml:space="preserve"> </w:t>
      </w:r>
      <w:r w:rsidRPr="006D2AC6">
        <w:t>classified</w:t>
      </w:r>
      <w:r>
        <w:t xml:space="preserve"> </w:t>
      </w:r>
      <w:r w:rsidRPr="006D2AC6">
        <w:t>into</w:t>
      </w:r>
      <w:r>
        <w:t xml:space="preserve"> </w:t>
      </w:r>
      <w:r w:rsidRPr="006D2AC6">
        <w:t>four</w:t>
      </w:r>
      <w:r>
        <w:t xml:space="preserve"> </w:t>
      </w:r>
      <w:r w:rsidRPr="006D2AC6">
        <w:t>density</w:t>
      </w:r>
      <w:r>
        <w:t xml:space="preserve"> </w:t>
      </w:r>
      <w:r w:rsidRPr="006D2AC6">
        <w:t>groupings</w:t>
      </w:r>
      <w:r>
        <w:t xml:space="preserve"> </w:t>
      </w:r>
      <w:r w:rsidRPr="006D2AC6">
        <w:t>depending</w:t>
      </w:r>
      <w:r>
        <w:t xml:space="preserve"> </w:t>
      </w:r>
      <w:r w:rsidRPr="006D2AC6">
        <w:t>upon</w:t>
      </w:r>
      <w:r>
        <w:t xml:space="preserve"> </w:t>
      </w:r>
      <w:r w:rsidRPr="006D2AC6">
        <w:t>the</w:t>
      </w:r>
      <w:r>
        <w:t xml:space="preserve"> </w:t>
      </w:r>
      <w:r w:rsidRPr="006D2AC6">
        <w:t>percentages</w:t>
      </w:r>
      <w:r>
        <w:t xml:space="preserve"> </w:t>
      </w:r>
      <w:r w:rsidRPr="006D2AC6">
        <w:t>of</w:t>
      </w:r>
      <w:r>
        <w:t xml:space="preserve"> </w:t>
      </w:r>
      <w:r w:rsidRPr="006D2AC6">
        <w:t>Hispanics</w:t>
      </w:r>
      <w:r>
        <w:t xml:space="preserve"> </w:t>
      </w:r>
      <w:r w:rsidRPr="006D2AC6">
        <w:t>in</w:t>
      </w:r>
      <w:r>
        <w:t xml:space="preserve"> </w:t>
      </w:r>
      <w:r w:rsidRPr="006D2AC6">
        <w:t>the</w:t>
      </w:r>
      <w:r>
        <w:t xml:space="preserve"> </w:t>
      </w:r>
      <w:r w:rsidRPr="006D2AC6">
        <w:t>PSU.</w:t>
      </w:r>
      <w:r>
        <w:t xml:space="preserve">  The stratum boundaries, or cutoffs, will be computed using new frame data.</w:t>
      </w:r>
    </w:p>
    <w:p w:rsidR="00FF16FA" w:rsidRDefault="00025FFC" w:rsidP="00FF16FA">
      <w:pPr>
        <w:pStyle w:val="ListBullet"/>
      </w:pPr>
      <w:r>
        <w:t>Non-Hispanic black</w:t>
      </w:r>
      <w:r w:rsidR="00FF16FA">
        <w:t xml:space="preserve"> u</w:t>
      </w:r>
      <w:r w:rsidR="00FF16FA" w:rsidRPr="006D2AC6">
        <w:t>rban</w:t>
      </w:r>
      <w:r w:rsidR="00FF16FA">
        <w:t xml:space="preserve"> </w:t>
      </w:r>
      <w:r w:rsidR="00FF16FA" w:rsidRPr="006D2AC6">
        <w:t>and</w:t>
      </w:r>
      <w:r w:rsidR="00FF16FA">
        <w:t xml:space="preserve"> </w:t>
      </w:r>
      <w:r>
        <w:t>non-Hispanic black</w:t>
      </w:r>
      <w:r w:rsidR="00FF16FA">
        <w:t xml:space="preserve"> non-urban </w:t>
      </w:r>
      <w:r w:rsidR="00FF16FA" w:rsidRPr="006D2AC6">
        <w:t>PSUs</w:t>
      </w:r>
      <w:r w:rsidR="00FF16FA">
        <w:t xml:space="preserve"> a</w:t>
      </w:r>
      <w:r w:rsidR="00FF16FA" w:rsidRPr="006D2AC6">
        <w:t>re</w:t>
      </w:r>
      <w:r w:rsidR="00FF16FA">
        <w:t xml:space="preserve"> </w:t>
      </w:r>
      <w:r w:rsidR="00FF16FA" w:rsidRPr="006D2AC6">
        <w:t>also</w:t>
      </w:r>
      <w:r w:rsidR="00FF16FA">
        <w:t xml:space="preserve"> </w:t>
      </w:r>
      <w:r w:rsidR="00FF16FA" w:rsidRPr="006D2AC6">
        <w:t>classified</w:t>
      </w:r>
      <w:r w:rsidR="00FF16FA">
        <w:t xml:space="preserve"> </w:t>
      </w:r>
      <w:r w:rsidR="00FF16FA" w:rsidRPr="006D2AC6">
        <w:t>into</w:t>
      </w:r>
      <w:r w:rsidR="00FF16FA">
        <w:t xml:space="preserve"> </w:t>
      </w:r>
      <w:r w:rsidR="00FF16FA" w:rsidRPr="006D2AC6">
        <w:t>four</w:t>
      </w:r>
      <w:r w:rsidR="00FF16FA">
        <w:t xml:space="preserve"> </w:t>
      </w:r>
      <w:r w:rsidR="00FF16FA" w:rsidRPr="006D2AC6">
        <w:t>groupings</w:t>
      </w:r>
      <w:r w:rsidR="00FF16FA">
        <w:t xml:space="preserve"> </w:t>
      </w:r>
      <w:r w:rsidR="00FF16FA" w:rsidRPr="006D2AC6">
        <w:t>depending</w:t>
      </w:r>
      <w:r w:rsidR="00FF16FA">
        <w:t xml:space="preserve"> </w:t>
      </w:r>
      <w:r w:rsidR="00FF16FA" w:rsidRPr="006D2AC6">
        <w:t>upon</w:t>
      </w:r>
      <w:r w:rsidR="00FF16FA">
        <w:t xml:space="preserve"> </w:t>
      </w:r>
      <w:r w:rsidR="00FF16FA" w:rsidRPr="006D2AC6">
        <w:t>the</w:t>
      </w:r>
      <w:r w:rsidR="00FF16FA">
        <w:t xml:space="preserve"> </w:t>
      </w:r>
      <w:r w:rsidR="00FF16FA" w:rsidRPr="006D2AC6">
        <w:t>percentages</w:t>
      </w:r>
      <w:r w:rsidR="00FF16FA">
        <w:t xml:space="preserve"> </w:t>
      </w:r>
      <w:r w:rsidR="00FF16FA" w:rsidRPr="006D2AC6">
        <w:t>of</w:t>
      </w:r>
      <w:r w:rsidR="00FF16FA">
        <w:t xml:space="preserve"> </w:t>
      </w:r>
      <w:r>
        <w:t>non-Hispanic black</w:t>
      </w:r>
      <w:r w:rsidR="00FF16FA" w:rsidRPr="006D2AC6">
        <w:t>s</w:t>
      </w:r>
      <w:r w:rsidR="00FF16FA">
        <w:t xml:space="preserve"> </w:t>
      </w:r>
      <w:r w:rsidR="00FF16FA" w:rsidRPr="006D2AC6">
        <w:t>in</w:t>
      </w:r>
      <w:r w:rsidR="00FF16FA">
        <w:t xml:space="preserve"> </w:t>
      </w:r>
      <w:r w:rsidR="00FF16FA" w:rsidRPr="006D2AC6">
        <w:t>the</w:t>
      </w:r>
      <w:r w:rsidR="00FF16FA">
        <w:t xml:space="preserve"> </w:t>
      </w:r>
      <w:r w:rsidR="00FF16FA" w:rsidRPr="006D2AC6">
        <w:t>PSU.</w:t>
      </w:r>
      <w:r w:rsidR="00FF16FA">
        <w:t xml:space="preserve"> The stratum boundaries, or cutoffs, will be computed using new frame data.</w:t>
      </w:r>
    </w:p>
    <w:p w:rsidR="00FF16FA" w:rsidRDefault="00FF16FA" w:rsidP="00FF16FA">
      <w:pPr>
        <w:rPr>
          <w:i/>
        </w:rPr>
      </w:pPr>
    </w:p>
    <w:p w:rsidR="00FF16FA" w:rsidRPr="00FF3DA9" w:rsidRDefault="00FF16FA" w:rsidP="00FF16FA">
      <w:pPr>
        <w:rPr>
          <w:i/>
        </w:rPr>
      </w:pPr>
      <w:r w:rsidRPr="00DA3FDA">
        <w:rPr>
          <w:i/>
        </w:rPr>
        <w:t>Allocation</w:t>
      </w:r>
      <w:r>
        <w:rPr>
          <w:i/>
        </w:rPr>
        <w:t xml:space="preserve"> </w:t>
      </w:r>
      <w:r w:rsidRPr="00DA3FDA">
        <w:rPr>
          <w:i/>
        </w:rPr>
        <w:t>of</w:t>
      </w:r>
      <w:r>
        <w:rPr>
          <w:i/>
        </w:rPr>
        <w:t xml:space="preserve"> </w:t>
      </w:r>
      <w:r w:rsidRPr="00DA3FDA">
        <w:rPr>
          <w:i/>
        </w:rPr>
        <w:t>the</w:t>
      </w:r>
      <w:r>
        <w:rPr>
          <w:i/>
        </w:rPr>
        <w:t xml:space="preserve"> </w:t>
      </w:r>
      <w:r w:rsidRPr="00DA3FDA">
        <w:rPr>
          <w:i/>
        </w:rPr>
        <w:t>PSU</w:t>
      </w:r>
      <w:r>
        <w:rPr>
          <w:i/>
        </w:rPr>
        <w:t xml:space="preserve"> Sample</w:t>
      </w:r>
    </w:p>
    <w:p w:rsidR="00FF16FA" w:rsidRDefault="00FF16FA" w:rsidP="00FF16FA">
      <w:pPr>
        <w:pStyle w:val="ListBullet"/>
        <w:numPr>
          <w:ilvl w:val="0"/>
          <w:numId w:val="0"/>
        </w:numPr>
      </w:pPr>
      <w:r w:rsidRPr="006D2AC6">
        <w:t>We</w:t>
      </w:r>
      <w:r>
        <w:t xml:space="preserve"> will design </w:t>
      </w:r>
      <w:r w:rsidRPr="006D2AC6">
        <w:t>and</w:t>
      </w:r>
      <w:r>
        <w:t xml:space="preserve"> select </w:t>
      </w:r>
      <w:r w:rsidRPr="006D2AC6">
        <w:t>a</w:t>
      </w:r>
      <w:r>
        <w:t xml:space="preserve"> </w:t>
      </w:r>
      <w:r w:rsidRPr="006D2AC6">
        <w:t>sample</w:t>
      </w:r>
      <w:r>
        <w:t xml:space="preserve"> </w:t>
      </w:r>
      <w:r w:rsidRPr="006D2AC6">
        <w:t>of</w:t>
      </w:r>
      <w:r>
        <w:t xml:space="preserve"> 85 </w:t>
      </w:r>
      <w:r w:rsidRPr="006D2AC6">
        <w:t>PSUs</w:t>
      </w:r>
      <w:r>
        <w:t xml:space="preserve">, allocated in proportion to </w:t>
      </w:r>
      <w:r w:rsidRPr="006D2AC6">
        <w:t>student</w:t>
      </w:r>
      <w:r>
        <w:t xml:space="preserve"> </w:t>
      </w:r>
      <w:r w:rsidRPr="006D2AC6">
        <w:t>enrollment</w:t>
      </w:r>
      <w:r>
        <w:t xml:space="preserve">. </w:t>
      </w:r>
      <w:r w:rsidRPr="006D2AC6">
        <w:t>Using</w:t>
      </w:r>
      <w:r>
        <w:t xml:space="preserve"> </w:t>
      </w:r>
      <w:r w:rsidRPr="006D2AC6">
        <w:t>simulations</w:t>
      </w:r>
      <w:r>
        <w:t xml:space="preserve"> </w:t>
      </w:r>
      <w:r w:rsidRPr="006D2AC6">
        <w:t>as</w:t>
      </w:r>
      <w:r>
        <w:t xml:space="preserve"> </w:t>
      </w:r>
      <w:r w:rsidRPr="006D2AC6">
        <w:t>in</w:t>
      </w:r>
      <w:r>
        <w:t xml:space="preserve"> </w:t>
      </w:r>
      <w:r w:rsidRPr="006D2AC6">
        <w:t>previous</w:t>
      </w:r>
      <w:r>
        <w:t xml:space="preserve"> </w:t>
      </w:r>
      <w:r w:rsidRPr="006D2AC6">
        <w:t>studies,</w:t>
      </w:r>
      <w:r>
        <w:t xml:space="preserve"> </w:t>
      </w:r>
      <w:r w:rsidRPr="006D2AC6">
        <w:t>we</w:t>
      </w:r>
      <w:r>
        <w:t xml:space="preserve"> </w:t>
      </w:r>
      <w:r w:rsidR="000A4F98">
        <w:t xml:space="preserve">will </w:t>
      </w:r>
      <w:r w:rsidRPr="006D2AC6">
        <w:t>then</w:t>
      </w:r>
      <w:r>
        <w:t xml:space="preserve"> </w:t>
      </w:r>
      <w:r w:rsidRPr="006D2AC6">
        <w:t>ma</w:t>
      </w:r>
      <w:r w:rsidR="000A4F98">
        <w:t>k</w:t>
      </w:r>
      <w:r w:rsidRPr="006D2AC6">
        <w:t>e</w:t>
      </w:r>
      <w:r>
        <w:t xml:space="preserve"> </w:t>
      </w:r>
      <w:r w:rsidRPr="006D2AC6">
        <w:t>adjustments</w:t>
      </w:r>
      <w:r>
        <w:t xml:space="preserve"> </w:t>
      </w:r>
      <w:r w:rsidRPr="006D2AC6">
        <w:t>to</w:t>
      </w:r>
      <w:r>
        <w:t xml:space="preserve"> </w:t>
      </w:r>
      <w:r w:rsidRPr="006D2AC6">
        <w:t>the</w:t>
      </w:r>
      <w:r>
        <w:t xml:space="preserve"> </w:t>
      </w:r>
      <w:r w:rsidRPr="006D2AC6">
        <w:t>initial</w:t>
      </w:r>
      <w:r>
        <w:t xml:space="preserve"> </w:t>
      </w:r>
      <w:r w:rsidRPr="006D2AC6">
        <w:t>allocation</w:t>
      </w:r>
      <w:r>
        <w:t xml:space="preserve"> </w:t>
      </w:r>
      <w:r w:rsidRPr="006D2AC6">
        <w:t>to</w:t>
      </w:r>
      <w:r>
        <w:t xml:space="preserve"> </w:t>
      </w:r>
      <w:r w:rsidRPr="006D2AC6">
        <w:t>meet</w:t>
      </w:r>
      <w:r>
        <w:t xml:space="preserve"> </w:t>
      </w:r>
      <w:r w:rsidRPr="006D2AC6">
        <w:t>minority</w:t>
      </w:r>
      <w:r>
        <w:t xml:space="preserve"> </w:t>
      </w:r>
      <w:r w:rsidRPr="006D2AC6">
        <w:t>targets.</w:t>
      </w:r>
      <w:r>
        <w:t xml:space="preserve">  Specifically, the adjustments round fractional allocations</w:t>
      </w:r>
      <w:r w:rsidR="000A4F98">
        <w:t xml:space="preserve"> and</w:t>
      </w:r>
      <w:r w:rsidR="008F761A">
        <w:t xml:space="preserve"> ensure that each stratum</w:t>
      </w:r>
      <w:r>
        <w:t xml:space="preserve"> have at least two sampled PSUs</w:t>
      </w:r>
      <w:r w:rsidR="000A4F98">
        <w:t>.</w:t>
      </w:r>
    </w:p>
    <w:p w:rsidR="00FF16FA" w:rsidRDefault="00FF16FA" w:rsidP="00FF16FA">
      <w:pPr>
        <w:pStyle w:val="ListBullet"/>
        <w:numPr>
          <w:ilvl w:val="0"/>
          <w:numId w:val="0"/>
        </w:numPr>
      </w:pPr>
      <w:r>
        <w:t xml:space="preserve">As an example, </w:t>
      </w:r>
      <w:r w:rsidRPr="006D2AC6">
        <w:t>Exhibit</w:t>
      </w:r>
      <w:r>
        <w:t xml:space="preserve"> </w:t>
      </w:r>
      <w:r w:rsidRPr="006D2AC6">
        <w:t>2-</w:t>
      </w:r>
      <w:r w:rsidR="00D0456C">
        <w:t>8</w:t>
      </w:r>
      <w:r>
        <w:t xml:space="preserve"> </w:t>
      </w:r>
      <w:r w:rsidRPr="006D2AC6">
        <w:t>presents</w:t>
      </w:r>
      <w:r>
        <w:t xml:space="preserve"> </w:t>
      </w:r>
      <w:r w:rsidRPr="006D2AC6">
        <w:t>the</w:t>
      </w:r>
      <w:r>
        <w:t xml:space="preserve"> </w:t>
      </w:r>
      <w:r w:rsidRPr="006D2AC6">
        <w:t>allocation</w:t>
      </w:r>
      <w:r>
        <w:t xml:space="preserve"> </w:t>
      </w:r>
      <w:r w:rsidRPr="006D2AC6">
        <w:t>of</w:t>
      </w:r>
      <w:r>
        <w:t xml:space="preserve"> </w:t>
      </w:r>
      <w:r w:rsidRPr="006D2AC6">
        <w:t>the</w:t>
      </w:r>
      <w:r>
        <w:t xml:space="preserve"> </w:t>
      </w:r>
      <w:r w:rsidRPr="006D2AC6">
        <w:t>PSU</w:t>
      </w:r>
      <w:r>
        <w:t xml:space="preserve"> </w:t>
      </w:r>
      <w:r w:rsidRPr="006D2AC6">
        <w:t>sample</w:t>
      </w:r>
      <w:r>
        <w:t xml:space="preserve"> </w:t>
      </w:r>
      <w:r w:rsidRPr="006D2AC6">
        <w:t>to</w:t>
      </w:r>
      <w:r>
        <w:t xml:space="preserve"> </w:t>
      </w:r>
      <w:r w:rsidRPr="006D2AC6">
        <w:t>strata</w:t>
      </w:r>
      <w:r>
        <w:t xml:space="preserve"> used in the 201</w:t>
      </w:r>
      <w:r w:rsidR="00822D7C">
        <w:t>4</w:t>
      </w:r>
      <w:r>
        <w:t xml:space="preserve"> cycle. The stratum boundaries and allocation to strata will be updated using the new frame. </w:t>
      </w:r>
    </w:p>
    <w:p w:rsidR="004E059E" w:rsidRDefault="00FF16FA" w:rsidP="00EC1DE5">
      <w:pPr>
        <w:pStyle w:val="ListBullet"/>
        <w:numPr>
          <w:ilvl w:val="0"/>
          <w:numId w:val="0"/>
        </w:numPr>
      </w:pPr>
      <w:r w:rsidRPr="006D2AC6">
        <w:t>Compared</w:t>
      </w:r>
      <w:r>
        <w:t xml:space="preserve"> </w:t>
      </w:r>
      <w:r w:rsidRPr="006D2AC6">
        <w:t>to</w:t>
      </w:r>
      <w:r>
        <w:t xml:space="preserve"> </w:t>
      </w:r>
      <w:r w:rsidRPr="006D2AC6">
        <w:t>previous</w:t>
      </w:r>
      <w:r>
        <w:t xml:space="preserve"> </w:t>
      </w:r>
      <w:r w:rsidRPr="006D2AC6">
        <w:t>cycles,</w:t>
      </w:r>
      <w:r>
        <w:t xml:space="preserve"> </w:t>
      </w:r>
      <w:r w:rsidRPr="006D2AC6">
        <w:t>this</w:t>
      </w:r>
      <w:r>
        <w:t xml:space="preserve"> </w:t>
      </w:r>
      <w:r w:rsidRPr="006D2AC6">
        <w:t>allocation</w:t>
      </w:r>
      <w:r>
        <w:t xml:space="preserve"> </w:t>
      </w:r>
      <w:r w:rsidRPr="006D2AC6">
        <w:t>is</w:t>
      </w:r>
      <w:r>
        <w:t xml:space="preserve"> </w:t>
      </w:r>
      <w:r w:rsidRPr="006D2AC6">
        <w:t>closer</w:t>
      </w:r>
      <w:r>
        <w:t xml:space="preserve"> </w:t>
      </w:r>
      <w:r w:rsidRPr="006D2AC6">
        <w:t>to</w:t>
      </w:r>
      <w:r>
        <w:t xml:space="preserve"> </w:t>
      </w:r>
      <w:r w:rsidRPr="006D2AC6">
        <w:t>proportional</w:t>
      </w:r>
      <w:r>
        <w:t xml:space="preserve"> </w:t>
      </w:r>
      <w:r w:rsidRPr="006D2AC6">
        <w:t>and</w:t>
      </w:r>
      <w:r>
        <w:t xml:space="preserve"> </w:t>
      </w:r>
      <w:r w:rsidRPr="006D2AC6">
        <w:t>therefore</w:t>
      </w:r>
      <w:r>
        <w:t xml:space="preserve"> </w:t>
      </w:r>
      <w:r w:rsidRPr="006D2AC6">
        <w:t>more</w:t>
      </w:r>
      <w:r>
        <w:t xml:space="preserve"> </w:t>
      </w:r>
      <w:r w:rsidRPr="006D2AC6">
        <w:t>efficient</w:t>
      </w:r>
      <w:r>
        <w:t xml:space="preserve"> </w:t>
      </w:r>
      <w:r w:rsidRPr="006D2AC6">
        <w:t>statistically;</w:t>
      </w:r>
      <w:r>
        <w:t xml:space="preserve"> </w:t>
      </w:r>
      <w:r w:rsidRPr="006D2AC6">
        <w:t>i.e.,</w:t>
      </w:r>
      <w:r>
        <w:t xml:space="preserve"> </w:t>
      </w:r>
      <w:r w:rsidRPr="006D2AC6">
        <w:t>it</w:t>
      </w:r>
      <w:r>
        <w:t xml:space="preserve"> </w:t>
      </w:r>
      <w:r w:rsidRPr="006D2AC6">
        <w:t>leads</w:t>
      </w:r>
      <w:r>
        <w:t xml:space="preserve"> </w:t>
      </w:r>
      <w:r w:rsidRPr="006D2AC6">
        <w:t>to</w:t>
      </w:r>
      <w:r>
        <w:t xml:space="preserve"> </w:t>
      </w:r>
      <w:r w:rsidRPr="006D2AC6">
        <w:t>smaller</w:t>
      </w:r>
      <w:r>
        <w:t xml:space="preserve"> </w:t>
      </w:r>
      <w:r w:rsidRPr="006D2AC6">
        <w:t>variances</w:t>
      </w:r>
      <w:r>
        <w:t xml:space="preserve"> </w:t>
      </w:r>
      <w:r w:rsidRPr="006D2AC6">
        <w:t>and</w:t>
      </w:r>
      <w:r>
        <w:t xml:space="preserve"> </w:t>
      </w:r>
      <w:r w:rsidRPr="006D2AC6">
        <w:t>tighter</w:t>
      </w:r>
      <w:r>
        <w:t xml:space="preserve"> </w:t>
      </w:r>
      <w:r w:rsidRPr="006D2AC6">
        <w:t>confidence</w:t>
      </w:r>
      <w:r>
        <w:t xml:space="preserve"> </w:t>
      </w:r>
      <w:r w:rsidRPr="006D2AC6">
        <w:t>intervals.</w:t>
      </w:r>
      <w:bookmarkStart w:id="30" w:name="_Toc341174376"/>
      <w:bookmarkStart w:id="31" w:name="_Toc341786808"/>
      <w:bookmarkStart w:id="32" w:name="_Toc377482658"/>
    </w:p>
    <w:p w:rsidR="004E059E" w:rsidRDefault="004E059E" w:rsidP="00FF16FA">
      <w:pPr>
        <w:pStyle w:val="Caption"/>
      </w:pPr>
    </w:p>
    <w:p w:rsidR="00A039F8" w:rsidRDefault="00A039F8">
      <w:pPr>
        <w:spacing w:after="200" w:line="276" w:lineRule="auto"/>
        <w:rPr>
          <w:b/>
          <w:snapToGrid w:val="0"/>
        </w:rPr>
      </w:pPr>
      <w:r>
        <w:br w:type="page"/>
      </w:r>
    </w:p>
    <w:p w:rsidR="00FF16FA" w:rsidRPr="0060436E" w:rsidRDefault="00FF16FA" w:rsidP="0060436E">
      <w:pPr>
        <w:pStyle w:val="Caption"/>
        <w:outlineLvl w:val="2"/>
        <w:rPr>
          <w:rFonts w:eastAsiaTheme="majorEastAsia" w:cstheme="majorBidi"/>
          <w:b w:val="0"/>
          <w:bCs/>
          <w:snapToGrid/>
          <w:color w:val="365F91" w:themeColor="accent1" w:themeShade="BF"/>
          <w:szCs w:val="24"/>
        </w:rPr>
      </w:pPr>
      <w:bookmarkStart w:id="33" w:name="_Toc389046021"/>
      <w:r w:rsidRPr="0060436E">
        <w:rPr>
          <w:rFonts w:eastAsiaTheme="majorEastAsia" w:cstheme="majorBidi"/>
          <w:b w:val="0"/>
          <w:bCs/>
          <w:snapToGrid/>
          <w:color w:val="365F91" w:themeColor="accent1" w:themeShade="BF"/>
          <w:szCs w:val="24"/>
        </w:rPr>
        <w:lastRenderedPageBreak/>
        <w:t>Exhibit 2-</w:t>
      </w:r>
      <w:r w:rsidR="00D0456C" w:rsidRPr="0060436E">
        <w:rPr>
          <w:rFonts w:eastAsiaTheme="majorEastAsia" w:cstheme="majorBidi"/>
          <w:b w:val="0"/>
          <w:bCs/>
          <w:snapToGrid/>
          <w:color w:val="365F91" w:themeColor="accent1" w:themeShade="BF"/>
          <w:szCs w:val="24"/>
        </w:rPr>
        <w:t>8</w:t>
      </w:r>
      <w:r w:rsidRPr="0060436E">
        <w:rPr>
          <w:rFonts w:eastAsiaTheme="majorEastAsia" w:cstheme="majorBidi"/>
          <w:b w:val="0"/>
          <w:bCs/>
          <w:snapToGrid/>
          <w:color w:val="365F91" w:themeColor="accent1" w:themeShade="BF"/>
          <w:szCs w:val="24"/>
        </w:rPr>
        <w:t>: Preliminary Stratum Definition and PSU Allocation to Strata</w:t>
      </w:r>
      <w:bookmarkEnd w:id="30"/>
      <w:bookmarkEnd w:id="31"/>
      <w:bookmarkEnd w:id="32"/>
      <w:r w:rsidR="00822D7C" w:rsidRPr="0060436E">
        <w:rPr>
          <w:rFonts w:eastAsiaTheme="majorEastAsia" w:cstheme="majorBidi"/>
          <w:b w:val="0"/>
          <w:bCs/>
          <w:snapToGrid/>
          <w:color w:val="365F91" w:themeColor="accent1" w:themeShade="BF"/>
          <w:szCs w:val="24"/>
        </w:rPr>
        <w:t xml:space="preserve"> for NYTS 2014</w:t>
      </w:r>
      <w:bookmarkEnd w:id="33"/>
    </w:p>
    <w:p w:rsidR="00FF16FA" w:rsidRDefault="00FF16FA" w:rsidP="00FF16FA"/>
    <w:tbl>
      <w:tblPr>
        <w:tblW w:w="10365" w:type="dxa"/>
        <w:tblInd w:w="93" w:type="dxa"/>
        <w:tblLook w:val="04A0" w:firstRow="1" w:lastRow="0" w:firstColumn="1" w:lastColumn="0" w:noHBand="0" w:noVBand="1"/>
      </w:tblPr>
      <w:tblGrid>
        <w:gridCol w:w="1455"/>
        <w:gridCol w:w="1170"/>
        <w:gridCol w:w="1710"/>
        <w:gridCol w:w="1080"/>
        <w:gridCol w:w="1440"/>
        <w:gridCol w:w="1710"/>
        <w:gridCol w:w="1800"/>
      </w:tblGrid>
      <w:tr w:rsidR="001F41E4" w:rsidRPr="001F41E4" w:rsidTr="001F41E4">
        <w:trPr>
          <w:trHeight w:val="900"/>
        </w:trPr>
        <w:tc>
          <w:tcPr>
            <w:tcW w:w="145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Predominant Minority</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Urban / Non-Urban</w:t>
            </w:r>
          </w:p>
        </w:tc>
        <w:tc>
          <w:tcPr>
            <w:tcW w:w="171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Density Group Number</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stratum</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Student Population</w:t>
            </w:r>
          </w:p>
        </w:tc>
        <w:tc>
          <w:tcPr>
            <w:tcW w:w="171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 xml:space="preserve">Percent of Student </w:t>
            </w:r>
            <w:r w:rsidR="004B7438" w:rsidRPr="004B7438">
              <w:rPr>
                <w:b/>
                <w:bCs/>
                <w:color w:val="000000"/>
                <w:sz w:val="22"/>
                <w:szCs w:val="22"/>
              </w:rPr>
              <w:t>Po</w:t>
            </w:r>
            <w:r w:rsidRPr="004B7438">
              <w:rPr>
                <w:b/>
                <w:bCs/>
                <w:color w:val="000000"/>
                <w:sz w:val="22"/>
                <w:szCs w:val="22"/>
              </w:rPr>
              <w:t>pulation</w:t>
            </w:r>
          </w:p>
        </w:tc>
        <w:tc>
          <w:tcPr>
            <w:tcW w:w="1800" w:type="dxa"/>
            <w:tcBorders>
              <w:top w:val="single" w:sz="4" w:space="0" w:color="auto"/>
              <w:left w:val="nil"/>
              <w:bottom w:val="single" w:sz="4" w:space="0" w:color="auto"/>
              <w:right w:val="single" w:sz="4" w:space="0" w:color="auto"/>
            </w:tcBorders>
            <w:shd w:val="clear" w:color="000000" w:fill="BFBFBF"/>
            <w:vAlign w:val="center"/>
            <w:hideMark/>
          </w:tcPr>
          <w:p w:rsidR="001F41E4" w:rsidRPr="004B7438" w:rsidRDefault="001F41E4" w:rsidP="004B7438">
            <w:pPr>
              <w:jc w:val="center"/>
              <w:rPr>
                <w:b/>
                <w:bCs/>
                <w:color w:val="000000"/>
                <w:sz w:val="22"/>
                <w:szCs w:val="22"/>
              </w:rPr>
            </w:pPr>
            <w:r w:rsidRPr="004B7438">
              <w:rPr>
                <w:b/>
                <w:bCs/>
                <w:color w:val="000000"/>
                <w:sz w:val="22"/>
                <w:szCs w:val="22"/>
              </w:rPr>
              <w:t>Number of Sample PSU's</w:t>
            </w:r>
          </w:p>
        </w:tc>
      </w:tr>
      <w:tr w:rsidR="00822D7C" w:rsidRPr="001F41E4" w:rsidTr="00836562">
        <w:trPr>
          <w:trHeight w:val="300"/>
        </w:trPr>
        <w:tc>
          <w:tcPr>
            <w:tcW w:w="14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Pr>
                <w:color w:val="000000"/>
                <w:sz w:val="22"/>
                <w:szCs w:val="22"/>
              </w:rPr>
              <w:t>Non-Hispanic black</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822D7C" w:rsidRPr="004B7438" w:rsidRDefault="00822D7C" w:rsidP="004B7438">
            <w:pPr>
              <w:jc w:val="center"/>
              <w:rPr>
                <w:color w:val="000000"/>
                <w:sz w:val="22"/>
                <w:szCs w:val="22"/>
              </w:rPr>
            </w:pPr>
            <w:r w:rsidRPr="004B7438">
              <w:rPr>
                <w:color w:val="000000"/>
                <w:sz w:val="22"/>
                <w:szCs w:val="22"/>
              </w:rPr>
              <w:t>Urban</w:t>
            </w: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1</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BU1</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2,720,181</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9%</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9</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2</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BU2</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975,490</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BU3</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908,299</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4</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BU4</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516,712</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2</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822D7C" w:rsidRPr="004B7438" w:rsidRDefault="00822D7C" w:rsidP="004B7438">
            <w:pPr>
              <w:jc w:val="center"/>
              <w:rPr>
                <w:color w:val="000000"/>
                <w:sz w:val="22"/>
                <w:szCs w:val="22"/>
              </w:rPr>
            </w:pPr>
            <w:r w:rsidRPr="004B7438">
              <w:rPr>
                <w:color w:val="000000"/>
                <w:sz w:val="22"/>
                <w:szCs w:val="22"/>
              </w:rPr>
              <w:t>Non-urban</w:t>
            </w: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1</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BR1</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3,937,157</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14%</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12</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2</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BR2</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1,503,403</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5%</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5</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BR3</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1,026,612</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4%</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4</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4</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BR4</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313,063</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2</w:t>
            </w:r>
          </w:p>
        </w:tc>
      </w:tr>
      <w:tr w:rsidR="00822D7C" w:rsidRPr="001F41E4" w:rsidTr="00836562">
        <w:trPr>
          <w:trHeight w:val="300"/>
        </w:trPr>
        <w:tc>
          <w:tcPr>
            <w:tcW w:w="14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Hispanic</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822D7C" w:rsidRPr="004B7438" w:rsidRDefault="00822D7C" w:rsidP="004B7438">
            <w:pPr>
              <w:jc w:val="center"/>
              <w:rPr>
                <w:color w:val="000000"/>
                <w:sz w:val="22"/>
                <w:szCs w:val="22"/>
              </w:rPr>
            </w:pPr>
            <w:r w:rsidRPr="004B7438">
              <w:rPr>
                <w:color w:val="000000"/>
                <w:sz w:val="22"/>
                <w:szCs w:val="22"/>
              </w:rPr>
              <w:t>Urban</w:t>
            </w: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1</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HU1</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3,530,556</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12%</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11</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2</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HU2</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2,429,442</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7</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HU3</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1,865,988</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6%</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5</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4</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HU4</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2,106,242</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7%</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7</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822D7C" w:rsidRPr="004B7438" w:rsidRDefault="00822D7C" w:rsidP="004B7438">
            <w:pPr>
              <w:jc w:val="center"/>
              <w:rPr>
                <w:color w:val="000000"/>
                <w:sz w:val="22"/>
                <w:szCs w:val="22"/>
              </w:rPr>
            </w:pPr>
            <w:r w:rsidRPr="004B7438">
              <w:rPr>
                <w:color w:val="000000"/>
                <w:sz w:val="22"/>
                <w:szCs w:val="22"/>
              </w:rPr>
              <w:t>Non-urban</w:t>
            </w: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1</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HR1</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4,427,215</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15%</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14</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2</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HR2</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1,284,402</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4%</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4</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HR3</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988,655</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3</w:t>
            </w:r>
          </w:p>
        </w:tc>
      </w:tr>
      <w:tr w:rsidR="00822D7C" w:rsidRPr="001F41E4" w:rsidTr="00836562">
        <w:trPr>
          <w:trHeight w:val="300"/>
        </w:trPr>
        <w:tc>
          <w:tcPr>
            <w:tcW w:w="1455"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rsidR="00822D7C" w:rsidRPr="004B7438" w:rsidRDefault="00822D7C" w:rsidP="004B7438">
            <w:pPr>
              <w:jc w:val="center"/>
              <w:rPr>
                <w:color w:val="000000"/>
                <w:sz w:val="22"/>
                <w:szCs w:val="22"/>
              </w:rPr>
            </w:pPr>
          </w:p>
        </w:tc>
        <w:tc>
          <w:tcPr>
            <w:tcW w:w="1710" w:type="dxa"/>
            <w:tcBorders>
              <w:top w:val="nil"/>
              <w:left w:val="nil"/>
              <w:bottom w:val="single" w:sz="4" w:space="0" w:color="auto"/>
              <w:right w:val="single" w:sz="4" w:space="0" w:color="auto"/>
            </w:tcBorders>
            <w:shd w:val="clear" w:color="auto" w:fill="auto"/>
            <w:noWrap/>
            <w:vAlign w:val="center"/>
            <w:hideMark/>
          </w:tcPr>
          <w:p w:rsidR="00822D7C" w:rsidRPr="004B7438" w:rsidRDefault="00822D7C" w:rsidP="004B7438">
            <w:pPr>
              <w:jc w:val="center"/>
              <w:rPr>
                <w:color w:val="000000"/>
                <w:sz w:val="22"/>
                <w:szCs w:val="22"/>
              </w:rPr>
            </w:pPr>
            <w:r w:rsidRPr="004B7438">
              <w:rPr>
                <w:color w:val="000000"/>
                <w:sz w:val="22"/>
                <w:szCs w:val="22"/>
              </w:rPr>
              <w:t>4</w:t>
            </w:r>
          </w:p>
        </w:tc>
        <w:tc>
          <w:tcPr>
            <w:tcW w:w="1080" w:type="dxa"/>
            <w:tcBorders>
              <w:top w:val="nil"/>
              <w:left w:val="nil"/>
              <w:bottom w:val="single" w:sz="4" w:space="0" w:color="auto"/>
              <w:right w:val="single" w:sz="4" w:space="0" w:color="auto"/>
            </w:tcBorders>
            <w:shd w:val="clear" w:color="000000" w:fill="FFFFFF"/>
            <w:vAlign w:val="center"/>
            <w:hideMark/>
          </w:tcPr>
          <w:p w:rsidR="00822D7C" w:rsidRPr="004B7438" w:rsidRDefault="00822D7C" w:rsidP="004B7438">
            <w:pPr>
              <w:jc w:val="center"/>
              <w:rPr>
                <w:color w:val="000000"/>
                <w:sz w:val="20"/>
              </w:rPr>
            </w:pPr>
            <w:r w:rsidRPr="004B7438">
              <w:rPr>
                <w:color w:val="000000"/>
                <w:sz w:val="20"/>
              </w:rPr>
              <w:t>HR4</w:t>
            </w:r>
          </w:p>
        </w:tc>
        <w:tc>
          <w:tcPr>
            <w:tcW w:w="1440" w:type="dxa"/>
            <w:tcBorders>
              <w:top w:val="nil"/>
              <w:left w:val="nil"/>
              <w:bottom w:val="single" w:sz="4" w:space="0" w:color="auto"/>
              <w:right w:val="single" w:sz="4" w:space="0" w:color="auto"/>
            </w:tcBorders>
            <w:shd w:val="clear" w:color="000000" w:fill="FFFFFF"/>
            <w:vAlign w:val="bottom"/>
          </w:tcPr>
          <w:p w:rsidR="00822D7C" w:rsidRPr="00822D7C" w:rsidRDefault="00822D7C" w:rsidP="00822D7C">
            <w:pPr>
              <w:jc w:val="center"/>
              <w:rPr>
                <w:color w:val="000000"/>
                <w:sz w:val="22"/>
                <w:szCs w:val="22"/>
              </w:rPr>
            </w:pPr>
            <w:r w:rsidRPr="00822D7C">
              <w:rPr>
                <w:color w:val="000000"/>
                <w:sz w:val="22"/>
                <w:szCs w:val="22"/>
              </w:rPr>
              <w:t>523,491</w:t>
            </w:r>
          </w:p>
        </w:tc>
        <w:tc>
          <w:tcPr>
            <w:tcW w:w="171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tcPr>
          <w:p w:rsidR="00822D7C" w:rsidRPr="00822D7C" w:rsidRDefault="00822D7C" w:rsidP="00822D7C">
            <w:pPr>
              <w:jc w:val="center"/>
              <w:rPr>
                <w:color w:val="000000"/>
                <w:sz w:val="22"/>
                <w:szCs w:val="22"/>
              </w:rPr>
            </w:pPr>
            <w:r w:rsidRPr="00822D7C">
              <w:rPr>
                <w:color w:val="000000"/>
                <w:sz w:val="22"/>
                <w:szCs w:val="22"/>
              </w:rPr>
              <w:t>2</w:t>
            </w:r>
          </w:p>
        </w:tc>
      </w:tr>
      <w:tr w:rsidR="001F41E4" w:rsidRPr="001F41E4" w:rsidTr="001F41E4">
        <w:trPr>
          <w:trHeight w:val="300"/>
        </w:trPr>
        <w:tc>
          <w:tcPr>
            <w:tcW w:w="1455" w:type="dxa"/>
            <w:tcBorders>
              <w:top w:val="nil"/>
              <w:left w:val="nil"/>
              <w:bottom w:val="nil"/>
              <w:right w:val="nil"/>
            </w:tcBorders>
            <w:shd w:val="clear" w:color="auto" w:fill="auto"/>
            <w:noWrap/>
            <w:vAlign w:val="bottom"/>
            <w:hideMark/>
          </w:tcPr>
          <w:p w:rsidR="001F41E4" w:rsidRPr="001F41E4" w:rsidRDefault="001F41E4" w:rsidP="001F41E4">
            <w:pPr>
              <w:rPr>
                <w:rFonts w:ascii="Calibri" w:hAnsi="Calibri"/>
                <w:color w:val="000000"/>
                <w:sz w:val="22"/>
                <w:szCs w:val="22"/>
              </w:rPr>
            </w:pPr>
          </w:p>
        </w:tc>
        <w:tc>
          <w:tcPr>
            <w:tcW w:w="1170" w:type="dxa"/>
            <w:tcBorders>
              <w:top w:val="nil"/>
              <w:left w:val="nil"/>
              <w:bottom w:val="nil"/>
              <w:right w:val="nil"/>
            </w:tcBorders>
            <w:shd w:val="clear" w:color="auto" w:fill="auto"/>
            <w:noWrap/>
            <w:vAlign w:val="center"/>
            <w:hideMark/>
          </w:tcPr>
          <w:p w:rsidR="001F41E4" w:rsidRPr="001F41E4" w:rsidRDefault="001F41E4" w:rsidP="001F41E4">
            <w:pPr>
              <w:jc w:val="center"/>
              <w:rPr>
                <w:rFonts w:ascii="Calibri" w:hAnsi="Calibri"/>
                <w:color w:val="000000"/>
                <w:sz w:val="22"/>
                <w:szCs w:val="22"/>
              </w:rPr>
            </w:pPr>
          </w:p>
        </w:tc>
        <w:tc>
          <w:tcPr>
            <w:tcW w:w="1710" w:type="dxa"/>
            <w:tcBorders>
              <w:top w:val="nil"/>
              <w:left w:val="nil"/>
              <w:bottom w:val="nil"/>
              <w:right w:val="nil"/>
            </w:tcBorders>
            <w:shd w:val="clear" w:color="auto" w:fill="auto"/>
            <w:noWrap/>
            <w:vAlign w:val="center"/>
            <w:hideMark/>
          </w:tcPr>
          <w:p w:rsidR="001F41E4" w:rsidRPr="001F41E4" w:rsidRDefault="001F41E4" w:rsidP="001F41E4">
            <w:pPr>
              <w:jc w:val="center"/>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1F41E4" w:rsidRPr="001F41E4" w:rsidRDefault="001F41E4" w:rsidP="001F41E4">
            <w:pPr>
              <w:jc w:val="center"/>
              <w:rPr>
                <w:rFonts w:ascii="Calibri" w:hAnsi="Calibri"/>
                <w:color w:val="000000"/>
                <w:sz w:val="22"/>
                <w:szCs w:val="22"/>
              </w:rPr>
            </w:pPr>
          </w:p>
        </w:tc>
        <w:tc>
          <w:tcPr>
            <w:tcW w:w="1440" w:type="dxa"/>
            <w:tcBorders>
              <w:top w:val="nil"/>
              <w:left w:val="nil"/>
              <w:bottom w:val="nil"/>
              <w:right w:val="nil"/>
            </w:tcBorders>
            <w:shd w:val="clear" w:color="auto" w:fill="auto"/>
            <w:noWrap/>
            <w:vAlign w:val="center"/>
            <w:hideMark/>
          </w:tcPr>
          <w:p w:rsidR="001F41E4" w:rsidRPr="001F41E4" w:rsidRDefault="001F41E4" w:rsidP="001F41E4">
            <w:pPr>
              <w:jc w:val="center"/>
              <w:rPr>
                <w:rFonts w:ascii="Calibri" w:hAnsi="Calibri"/>
                <w:color w:val="000000"/>
                <w:sz w:val="22"/>
                <w:szCs w:val="22"/>
              </w:rPr>
            </w:pPr>
          </w:p>
        </w:tc>
        <w:tc>
          <w:tcPr>
            <w:tcW w:w="1710" w:type="dxa"/>
            <w:tcBorders>
              <w:top w:val="nil"/>
              <w:left w:val="nil"/>
              <w:bottom w:val="nil"/>
              <w:right w:val="nil"/>
            </w:tcBorders>
            <w:shd w:val="clear" w:color="auto" w:fill="auto"/>
            <w:noWrap/>
            <w:vAlign w:val="center"/>
            <w:hideMark/>
          </w:tcPr>
          <w:p w:rsidR="001F41E4" w:rsidRPr="001F41E4" w:rsidRDefault="001F41E4" w:rsidP="001F41E4">
            <w:pPr>
              <w:jc w:val="cente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1F41E4" w:rsidRPr="001F41E4" w:rsidRDefault="001F41E4" w:rsidP="001F41E4">
            <w:pPr>
              <w:jc w:val="right"/>
              <w:rPr>
                <w:rFonts w:ascii="Calibri" w:hAnsi="Calibri"/>
                <w:color w:val="000000"/>
                <w:sz w:val="22"/>
                <w:szCs w:val="22"/>
              </w:rPr>
            </w:pPr>
          </w:p>
        </w:tc>
      </w:tr>
    </w:tbl>
    <w:p w:rsidR="00FF16FA" w:rsidRPr="009A6EBC" w:rsidRDefault="00FF16FA" w:rsidP="00FF16FA">
      <w:pPr>
        <w:pStyle w:val="Heading3"/>
      </w:pPr>
      <w:bookmarkStart w:id="34" w:name="_Toc341677223"/>
      <w:bookmarkStart w:id="35" w:name="_Toc341790073"/>
      <w:bookmarkStart w:id="36" w:name="_Toc377482679"/>
      <w:bookmarkStart w:id="37" w:name="_Toc389046022"/>
      <w:r w:rsidRPr="009A6EBC">
        <w:t>2.</w:t>
      </w:r>
      <w:r>
        <w:t xml:space="preserve">7 </w:t>
      </w:r>
      <w:r w:rsidR="002E1A0E">
        <w:tab/>
      </w:r>
      <w:r w:rsidRPr="009A6EBC">
        <w:t>Sample Sizes</w:t>
      </w:r>
      <w:bookmarkEnd w:id="34"/>
      <w:bookmarkEnd w:id="35"/>
      <w:bookmarkEnd w:id="36"/>
      <w:bookmarkEnd w:id="37"/>
    </w:p>
    <w:p w:rsidR="00FF16FA" w:rsidRPr="009A6EBC" w:rsidRDefault="00FF16FA" w:rsidP="00FF16FA">
      <w:pPr>
        <w:pStyle w:val="BodyText"/>
        <w:contextualSpacing/>
        <w:rPr>
          <w:sz w:val="20"/>
        </w:rPr>
      </w:pPr>
    </w:p>
    <w:p w:rsidR="00FF16FA" w:rsidRPr="009A6EBC" w:rsidRDefault="00FF16FA" w:rsidP="00FF16FA">
      <w:r w:rsidRPr="009A6EBC">
        <w:t xml:space="preserve">The original specifications for NYTS sample sizes were not given in terms of student yields; rather, they were specified in terms of the precision of the resulting estimates. Thus the NYTS was designed to produce the key estimates accurate to within ± 5% at a 95% precision level. Estimates by grade, </w:t>
      </w:r>
      <w:r w:rsidR="00025FFC">
        <w:t>sex</w:t>
      </w:r>
      <w:r w:rsidRPr="009A6EBC">
        <w:t xml:space="preserve">, and grade by </w:t>
      </w:r>
      <w:r w:rsidR="00025FFC">
        <w:t>sex</w:t>
      </w:r>
      <w:r>
        <w:t xml:space="preserve"> should</w:t>
      </w:r>
      <w:r w:rsidRPr="009A6EBC">
        <w:t xml:space="preserve"> meet this standard. The same standard is used for the estimates for racial/ethnic groups by school level.</w:t>
      </w:r>
    </w:p>
    <w:p w:rsidR="00FF16FA" w:rsidRPr="009A6EBC" w:rsidRDefault="00FF16FA" w:rsidP="00FF16FA">
      <w:pPr>
        <w:pStyle w:val="BodyText"/>
        <w:contextualSpacing/>
        <w:rPr>
          <w:sz w:val="20"/>
        </w:rPr>
      </w:pPr>
    </w:p>
    <w:p w:rsidR="00FF16FA" w:rsidRPr="009A6EBC" w:rsidRDefault="00FF16FA" w:rsidP="00FF16FA">
      <w:r w:rsidRPr="009A6EBC">
        <w:t>Specifically, the NYTS is designed to produce accurate estimation to within ± 5% at a 95% precision level for the following key subgroup estimates:</w:t>
      </w:r>
    </w:p>
    <w:p w:rsidR="00FF16FA" w:rsidRPr="009A6EBC" w:rsidRDefault="00FF16FA" w:rsidP="00FF16FA">
      <w:pPr>
        <w:pStyle w:val="ListBullet"/>
      </w:pPr>
      <w:r w:rsidRPr="009A6EBC">
        <w:t>Middle and high school estimates (school level)—middle school students in total (grades 6–8 combined) and high school students in total (grades 9–12 combined)</w:t>
      </w:r>
    </w:p>
    <w:p w:rsidR="00FF16FA" w:rsidRPr="009A6EBC" w:rsidRDefault="00FF16FA" w:rsidP="00FF16FA">
      <w:pPr>
        <w:pStyle w:val="ListBullet"/>
      </w:pPr>
      <w:r w:rsidRPr="009A6EBC">
        <w:t>Grade estimates—Individual grades 6, 7, 8, 9, 10, 11, and 12, separately</w:t>
      </w:r>
    </w:p>
    <w:p w:rsidR="00FF16FA" w:rsidRPr="009A6EBC" w:rsidRDefault="00025FFC" w:rsidP="00FF16FA">
      <w:pPr>
        <w:pStyle w:val="ListBullet"/>
      </w:pPr>
      <w:r>
        <w:t>Sex</w:t>
      </w:r>
      <w:r w:rsidR="00FF16FA" w:rsidRPr="009A6EBC">
        <w:t xml:space="preserve"> group estimates—males and females in total, by school level (male middle school students, female high school students, etc.), and by individual grade (6</w:t>
      </w:r>
      <w:r w:rsidR="00FF16FA" w:rsidRPr="009A6EBC">
        <w:rPr>
          <w:vertAlign w:val="superscript"/>
        </w:rPr>
        <w:t>th</w:t>
      </w:r>
      <w:r w:rsidR="00FF16FA" w:rsidRPr="009A6EBC">
        <w:t xml:space="preserve"> grade males, 6</w:t>
      </w:r>
      <w:r w:rsidR="00FF16FA" w:rsidRPr="009A6EBC">
        <w:rPr>
          <w:vertAlign w:val="superscript"/>
        </w:rPr>
        <w:t>th</w:t>
      </w:r>
      <w:r w:rsidR="00FF16FA" w:rsidRPr="009A6EBC">
        <w:t xml:space="preserve"> grade females, etc.)</w:t>
      </w:r>
    </w:p>
    <w:p w:rsidR="00FF16FA" w:rsidRPr="009A6EBC" w:rsidRDefault="00FF16FA" w:rsidP="00FF16FA">
      <w:pPr>
        <w:pStyle w:val="ListBullet"/>
      </w:pPr>
      <w:r w:rsidRPr="009A6EBC">
        <w:t>Racial group estimates (race/ethnicity)—in total and by school level (e.g., Hispanic middle school students)</w:t>
      </w:r>
    </w:p>
    <w:p w:rsidR="00FF16FA" w:rsidRPr="009A6EBC" w:rsidRDefault="00FF16FA" w:rsidP="00FF16FA"/>
    <w:p w:rsidR="00FF16FA" w:rsidRDefault="00FF16FA" w:rsidP="00FF16FA">
      <w:r w:rsidRPr="00C917EA">
        <w:lastRenderedPageBreak/>
        <w:t>Over</w:t>
      </w:r>
      <w:r>
        <w:t xml:space="preserve"> </w:t>
      </w:r>
      <w:r w:rsidRPr="00C917EA">
        <w:t>the</w:t>
      </w:r>
      <w:r>
        <w:t xml:space="preserve"> </w:t>
      </w:r>
      <w:r w:rsidRPr="00C917EA">
        <w:t>past</w:t>
      </w:r>
      <w:r>
        <w:t xml:space="preserve"> </w:t>
      </w:r>
      <w:r w:rsidRPr="00C917EA">
        <w:t>several</w:t>
      </w:r>
      <w:r>
        <w:t xml:space="preserve"> </w:t>
      </w:r>
      <w:r w:rsidRPr="00C917EA">
        <w:t>cycles</w:t>
      </w:r>
      <w:r>
        <w:t xml:space="preserve"> </w:t>
      </w:r>
      <w:r w:rsidRPr="00C917EA">
        <w:t>of</w:t>
      </w:r>
      <w:r>
        <w:t xml:space="preserve"> </w:t>
      </w:r>
      <w:r w:rsidRPr="00C917EA">
        <w:t>the</w:t>
      </w:r>
      <w:r>
        <w:t xml:space="preserve"> </w:t>
      </w:r>
      <w:r w:rsidRPr="00C917EA">
        <w:t>NYTS,</w:t>
      </w:r>
      <w:r>
        <w:t xml:space="preserve"> </w:t>
      </w:r>
      <w:r w:rsidRPr="00C917EA">
        <w:t>we</w:t>
      </w:r>
      <w:r>
        <w:t xml:space="preserve"> </w:t>
      </w:r>
      <w:r w:rsidRPr="00C917EA">
        <w:t>have</w:t>
      </w:r>
      <w:r>
        <w:t xml:space="preserve"> </w:t>
      </w:r>
      <w:r w:rsidRPr="00C917EA">
        <w:t>confirmed</w:t>
      </w:r>
      <w:r>
        <w:t xml:space="preserve"> </w:t>
      </w:r>
      <w:r w:rsidRPr="00C917EA">
        <w:t>that</w:t>
      </w:r>
      <w:r>
        <w:t xml:space="preserve"> </w:t>
      </w:r>
      <w:r w:rsidRPr="00C917EA">
        <w:t>sample</w:t>
      </w:r>
      <w:r>
        <w:t xml:space="preserve"> </w:t>
      </w:r>
      <w:r w:rsidRPr="00C917EA">
        <w:t>sizes,</w:t>
      </w:r>
      <w:r>
        <w:t xml:space="preserve"> </w:t>
      </w:r>
      <w:r w:rsidRPr="00C917EA">
        <w:t>and</w:t>
      </w:r>
      <w:r>
        <w:t xml:space="preserve"> </w:t>
      </w:r>
      <w:r w:rsidRPr="00C917EA">
        <w:t>resulting</w:t>
      </w:r>
      <w:r>
        <w:t xml:space="preserve"> </w:t>
      </w:r>
      <w:r w:rsidRPr="00C917EA">
        <w:t>student</w:t>
      </w:r>
      <w:r>
        <w:t xml:space="preserve"> </w:t>
      </w:r>
      <w:r w:rsidRPr="00C917EA">
        <w:t>yields,</w:t>
      </w:r>
      <w:r>
        <w:t xml:space="preserve"> </w:t>
      </w:r>
      <w:r w:rsidRPr="00C917EA">
        <w:t>were</w:t>
      </w:r>
      <w:r>
        <w:t xml:space="preserve"> </w:t>
      </w:r>
      <w:r w:rsidRPr="00C917EA">
        <w:t>sufficient</w:t>
      </w:r>
      <w:r>
        <w:t xml:space="preserve"> </w:t>
      </w:r>
      <w:r w:rsidRPr="00C917EA">
        <w:t>to</w:t>
      </w:r>
      <w:r>
        <w:t xml:space="preserve"> </w:t>
      </w:r>
      <w:r w:rsidRPr="00C917EA">
        <w:t>achieve</w:t>
      </w:r>
      <w:r>
        <w:t xml:space="preserve"> </w:t>
      </w:r>
      <w:r w:rsidRPr="00C917EA">
        <w:t>design</w:t>
      </w:r>
      <w:r>
        <w:t xml:space="preserve"> </w:t>
      </w:r>
      <w:r w:rsidRPr="00C917EA">
        <w:t>goals</w:t>
      </w:r>
      <w:r>
        <w:t xml:space="preserve"> </w:t>
      </w:r>
      <w:r w:rsidRPr="00C917EA">
        <w:t>in</w:t>
      </w:r>
      <w:r>
        <w:t xml:space="preserve"> </w:t>
      </w:r>
      <w:r w:rsidRPr="00C917EA">
        <w:t>terms</w:t>
      </w:r>
      <w:r>
        <w:t xml:space="preserve"> </w:t>
      </w:r>
      <w:r w:rsidRPr="00C917EA">
        <w:t>of</w:t>
      </w:r>
      <w:r>
        <w:t xml:space="preserve"> </w:t>
      </w:r>
      <w:r w:rsidRPr="00C917EA">
        <w:t>precision</w:t>
      </w:r>
      <w:r>
        <w:t xml:space="preserve">. </w:t>
      </w:r>
      <w:r w:rsidRPr="00C917EA">
        <w:t>For</w:t>
      </w:r>
      <w:r>
        <w:t xml:space="preserve"> </w:t>
      </w:r>
      <w:r w:rsidRPr="00C917EA">
        <w:t>the</w:t>
      </w:r>
      <w:r>
        <w:t xml:space="preserve"> </w:t>
      </w:r>
      <w:r w:rsidRPr="00C917EA">
        <w:t>201</w:t>
      </w:r>
      <w:r>
        <w:t xml:space="preserve">3, 2014 and 2015 </w:t>
      </w:r>
      <w:r w:rsidRPr="00C917EA">
        <w:t>NYTS</w:t>
      </w:r>
      <w:r>
        <w:t xml:space="preserve"> survey </w:t>
      </w:r>
      <w:r w:rsidRPr="00C917EA">
        <w:t>design,</w:t>
      </w:r>
      <w:r>
        <w:t xml:space="preserve"> </w:t>
      </w:r>
      <w:r w:rsidRPr="00C917EA">
        <w:t>anticipated</w:t>
      </w:r>
      <w:r>
        <w:t xml:space="preserve"> </w:t>
      </w:r>
      <w:r w:rsidRPr="00C917EA">
        <w:t>precision</w:t>
      </w:r>
      <w:r>
        <w:t xml:space="preserve"> </w:t>
      </w:r>
      <w:r w:rsidRPr="00C917EA">
        <w:t>level</w:t>
      </w:r>
      <w:r>
        <w:t xml:space="preserve">s were developed in order to ensure that the design </w:t>
      </w:r>
      <w:r w:rsidRPr="00C917EA">
        <w:t>meet</w:t>
      </w:r>
      <w:r>
        <w:t xml:space="preserve">s </w:t>
      </w:r>
      <w:r w:rsidRPr="00C917EA">
        <w:t>the</w:t>
      </w:r>
      <w:r>
        <w:t xml:space="preserve"> </w:t>
      </w:r>
      <w:r w:rsidRPr="00C917EA">
        <w:t>original</w:t>
      </w:r>
      <w:r>
        <w:t xml:space="preserve"> </w:t>
      </w:r>
      <w:r w:rsidRPr="00C917EA">
        <w:t>precision</w:t>
      </w:r>
      <w:r>
        <w:t xml:space="preserve"> </w:t>
      </w:r>
      <w:r w:rsidRPr="00C917EA">
        <w:t>targets.</w:t>
      </w:r>
      <w:r>
        <w:t xml:space="preserve"> </w:t>
      </w:r>
    </w:p>
    <w:p w:rsidR="00FF16FA" w:rsidRDefault="00FF16FA" w:rsidP="00FF16FA"/>
    <w:p w:rsidR="00FF16FA" w:rsidRPr="00C917EA" w:rsidRDefault="00FF16FA" w:rsidP="00FF16FA">
      <w:r>
        <w:t xml:space="preserve">The 2015 NYTS sample design </w:t>
      </w:r>
      <w:r w:rsidRPr="009B794F">
        <w:t xml:space="preserve">is consistent with the sample design used in past cycles, which includes adjusting sampling parameters to reflect changing demographics of the in-school population of middle and high school students.  </w:t>
      </w:r>
      <w:r>
        <w:t>T</w:t>
      </w:r>
      <w:r w:rsidRPr="00C917EA">
        <w:t>he</w:t>
      </w:r>
      <w:r>
        <w:t xml:space="preserve"> </w:t>
      </w:r>
      <w:r w:rsidRPr="00C917EA">
        <w:t>balance</w:t>
      </w:r>
      <w:r>
        <w:t xml:space="preserve"> </w:t>
      </w:r>
      <w:r w:rsidRPr="00C917EA">
        <w:t>of</w:t>
      </w:r>
      <w:r>
        <w:t xml:space="preserve"> </w:t>
      </w:r>
      <w:r w:rsidRPr="00C917EA">
        <w:t>this</w:t>
      </w:r>
      <w:r>
        <w:t xml:space="preserve"> </w:t>
      </w:r>
      <w:r w:rsidRPr="00C917EA">
        <w:t>section</w:t>
      </w:r>
      <w:r>
        <w:t xml:space="preserve"> presents this development. T</w:t>
      </w:r>
      <w:r w:rsidRPr="00C917EA">
        <w:t>he</w:t>
      </w:r>
      <w:r>
        <w:t xml:space="preserve"> </w:t>
      </w:r>
      <w:r w:rsidRPr="00C917EA">
        <w:t>number</w:t>
      </w:r>
      <w:r>
        <w:t xml:space="preserve"> </w:t>
      </w:r>
      <w:r w:rsidRPr="00C917EA">
        <w:t>of</w:t>
      </w:r>
      <w:r>
        <w:t xml:space="preserve"> </w:t>
      </w:r>
      <w:r w:rsidRPr="00C917EA">
        <w:t>schools</w:t>
      </w:r>
      <w:r>
        <w:t xml:space="preserve"> </w:t>
      </w:r>
      <w:r w:rsidRPr="00C917EA">
        <w:t>selected</w:t>
      </w:r>
      <w:r>
        <w:t xml:space="preserve"> </w:t>
      </w:r>
      <w:r w:rsidRPr="00C917EA">
        <w:t>and</w:t>
      </w:r>
      <w:r>
        <w:t xml:space="preserve"> </w:t>
      </w:r>
      <w:r w:rsidRPr="00C917EA">
        <w:t>students</w:t>
      </w:r>
      <w:r>
        <w:t xml:space="preserve"> </w:t>
      </w:r>
      <w:r w:rsidRPr="00C917EA">
        <w:t>per</w:t>
      </w:r>
      <w:r>
        <w:t xml:space="preserve"> </w:t>
      </w:r>
      <w:r w:rsidRPr="00C917EA">
        <w:t>school</w:t>
      </w:r>
      <w:r>
        <w:t xml:space="preserve"> were calculated so that the st</w:t>
      </w:r>
      <w:r w:rsidR="000A4F98">
        <w:t xml:space="preserve">udy was projected to result in </w:t>
      </w:r>
      <w:r w:rsidRPr="00C917EA">
        <w:t>completed</w:t>
      </w:r>
      <w:r>
        <w:t xml:space="preserve"> </w:t>
      </w:r>
      <w:r w:rsidRPr="00C917EA">
        <w:t>surveys</w:t>
      </w:r>
      <w:r>
        <w:t xml:space="preserve"> </w:t>
      </w:r>
      <w:r w:rsidRPr="00C917EA">
        <w:t>from</w:t>
      </w:r>
      <w:r>
        <w:t xml:space="preserve"> </w:t>
      </w:r>
      <w:r w:rsidRPr="00C917EA">
        <w:t>approximately</w:t>
      </w:r>
      <w:r>
        <w:t xml:space="preserve"> </w:t>
      </w:r>
      <w:r w:rsidR="00ED58EE" w:rsidRPr="00EE60B1">
        <w:t>20,077</w:t>
      </w:r>
      <w:r w:rsidR="00ED58EE">
        <w:t xml:space="preserve"> </w:t>
      </w:r>
      <w:r w:rsidRPr="00C917EA">
        <w:t>students.</w:t>
      </w:r>
    </w:p>
    <w:p w:rsidR="00FF16FA" w:rsidRDefault="00FF16FA" w:rsidP="00FF16FA"/>
    <w:p w:rsidR="00FF16FA" w:rsidRDefault="00FF16FA" w:rsidP="00FF16FA">
      <w:r w:rsidRPr="00C917EA">
        <w:t>As</w:t>
      </w:r>
      <w:r>
        <w:t xml:space="preserve"> </w:t>
      </w:r>
      <w:r w:rsidRPr="00C917EA">
        <w:t>detailed</w:t>
      </w:r>
      <w:r>
        <w:t xml:space="preserve"> earlier</w:t>
      </w:r>
      <w:r w:rsidRPr="00C917EA">
        <w:t>,</w:t>
      </w:r>
      <w:r>
        <w:t xml:space="preserve"> linked </w:t>
      </w:r>
      <w:r w:rsidRPr="00C917EA">
        <w:t>schools</w:t>
      </w:r>
      <w:r w:rsidR="000A4F98">
        <w:t xml:space="preserve"> </w:t>
      </w:r>
      <w:r>
        <w:t xml:space="preserve">are </w:t>
      </w:r>
      <w:r w:rsidRPr="00C917EA">
        <w:t>constructed</w:t>
      </w:r>
      <w:r>
        <w:t xml:space="preserve"> </w:t>
      </w:r>
      <w:r w:rsidRPr="00C917EA">
        <w:t>so</w:t>
      </w:r>
      <w:r>
        <w:t xml:space="preserve"> </w:t>
      </w:r>
      <w:r w:rsidRPr="00C917EA">
        <w:t>as</w:t>
      </w:r>
      <w:r>
        <w:t xml:space="preserve"> </w:t>
      </w:r>
      <w:r w:rsidRPr="00C917EA">
        <w:t>to</w:t>
      </w:r>
      <w:r>
        <w:t xml:space="preserve"> </w:t>
      </w:r>
      <w:r w:rsidRPr="00C917EA">
        <w:t>contain</w:t>
      </w:r>
      <w:r>
        <w:t xml:space="preserve"> </w:t>
      </w:r>
      <w:r w:rsidRPr="00C917EA">
        <w:t>a</w:t>
      </w:r>
      <w:r>
        <w:t xml:space="preserve"> </w:t>
      </w:r>
      <w:r w:rsidRPr="00C917EA">
        <w:t>full</w:t>
      </w:r>
      <w:r>
        <w:t xml:space="preserve"> </w:t>
      </w:r>
      <w:r w:rsidRPr="00C917EA">
        <w:t>complement</w:t>
      </w:r>
      <w:r>
        <w:t xml:space="preserve"> </w:t>
      </w:r>
      <w:r w:rsidRPr="00C917EA">
        <w:t>of</w:t>
      </w:r>
      <w:r>
        <w:t xml:space="preserve"> </w:t>
      </w:r>
      <w:r w:rsidRPr="00C917EA">
        <w:t>grades—6</w:t>
      </w:r>
      <w:r>
        <w:t xml:space="preserve"> </w:t>
      </w:r>
      <w:r w:rsidRPr="00C917EA">
        <w:t>to</w:t>
      </w:r>
      <w:r>
        <w:t xml:space="preserve"> </w:t>
      </w:r>
      <w:r w:rsidRPr="00C917EA">
        <w:t>8</w:t>
      </w:r>
      <w:r>
        <w:t xml:space="preserve"> </w:t>
      </w:r>
      <w:r w:rsidRPr="00C917EA">
        <w:t>for</w:t>
      </w:r>
      <w:r>
        <w:t xml:space="preserve"> </w:t>
      </w:r>
      <w:r w:rsidRPr="00C917EA">
        <w:t>middle</w:t>
      </w:r>
      <w:r>
        <w:t xml:space="preserve"> </w:t>
      </w:r>
      <w:r w:rsidRPr="00C917EA">
        <w:t>schools</w:t>
      </w:r>
      <w:r>
        <w:t xml:space="preserve"> </w:t>
      </w:r>
      <w:r w:rsidRPr="00C917EA">
        <w:t>and</w:t>
      </w:r>
      <w:r>
        <w:t xml:space="preserve"> </w:t>
      </w:r>
      <w:r w:rsidRPr="00C917EA">
        <w:t>9</w:t>
      </w:r>
      <w:r>
        <w:t xml:space="preserve"> </w:t>
      </w:r>
      <w:r w:rsidRPr="00C917EA">
        <w:t>to</w:t>
      </w:r>
      <w:r>
        <w:t xml:space="preserve"> </w:t>
      </w:r>
      <w:r w:rsidRPr="00C917EA">
        <w:t>12</w:t>
      </w:r>
      <w:r>
        <w:t xml:space="preserve"> </w:t>
      </w:r>
      <w:r w:rsidRPr="00C917EA">
        <w:t>for</w:t>
      </w:r>
      <w:r>
        <w:t xml:space="preserve"> </w:t>
      </w:r>
      <w:r w:rsidRPr="00C917EA">
        <w:t>high</w:t>
      </w:r>
      <w:r>
        <w:t xml:space="preserve"> </w:t>
      </w:r>
      <w:r w:rsidRPr="00C917EA">
        <w:t>schools.</w:t>
      </w:r>
      <w:r>
        <w:t xml:space="preserve">  </w:t>
      </w:r>
      <w:r w:rsidRPr="00C917EA">
        <w:t>Schools</w:t>
      </w:r>
      <w:r>
        <w:t xml:space="preserve"> are </w:t>
      </w:r>
      <w:r w:rsidRPr="00C917EA">
        <w:t>further</w:t>
      </w:r>
      <w:r>
        <w:t xml:space="preserve"> </w:t>
      </w:r>
      <w:r w:rsidRPr="00C917EA">
        <w:t>classified</w:t>
      </w:r>
      <w:r>
        <w:t xml:space="preserve"> </w:t>
      </w:r>
      <w:r w:rsidRPr="00C917EA">
        <w:t>by</w:t>
      </w:r>
      <w:r>
        <w:t xml:space="preserve"> </w:t>
      </w:r>
      <w:r w:rsidRPr="00C917EA">
        <w:t>size</w:t>
      </w:r>
      <w:r>
        <w:t xml:space="preserve"> </w:t>
      </w:r>
      <w:r w:rsidRPr="00C917EA">
        <w:t>based</w:t>
      </w:r>
      <w:r>
        <w:t xml:space="preserve"> </w:t>
      </w:r>
      <w:r w:rsidRPr="00C917EA">
        <w:t>on</w:t>
      </w:r>
      <w:r>
        <w:t xml:space="preserve"> </w:t>
      </w:r>
      <w:r w:rsidRPr="00C917EA">
        <w:t>grade-level</w:t>
      </w:r>
      <w:r>
        <w:t xml:space="preserve"> enrollments. </w:t>
      </w:r>
      <w:r w:rsidRPr="00C917EA">
        <w:t>This</w:t>
      </w:r>
      <w:r>
        <w:t xml:space="preserve"> </w:t>
      </w:r>
      <w:r w:rsidRPr="00C917EA">
        <w:t>allows</w:t>
      </w:r>
      <w:r>
        <w:t xml:space="preserve"> </w:t>
      </w:r>
      <w:r w:rsidRPr="00C917EA">
        <w:t>us</w:t>
      </w:r>
      <w:r>
        <w:t xml:space="preserve"> </w:t>
      </w:r>
      <w:r w:rsidRPr="00C917EA">
        <w:t>to</w:t>
      </w:r>
      <w:r>
        <w:t xml:space="preserve"> </w:t>
      </w:r>
      <w:r w:rsidRPr="00C917EA">
        <w:t>ensure</w:t>
      </w:r>
      <w:r>
        <w:t xml:space="preserve"> </w:t>
      </w:r>
      <w:r w:rsidRPr="00C917EA">
        <w:t>that</w:t>
      </w:r>
      <w:r>
        <w:t xml:space="preserve"> </w:t>
      </w:r>
      <w:r w:rsidRPr="00C917EA">
        <w:t>a</w:t>
      </w:r>
      <w:r>
        <w:t xml:space="preserve"> </w:t>
      </w:r>
      <w:r w:rsidRPr="00C917EA">
        <w:t>sampled</w:t>
      </w:r>
      <w:r>
        <w:t xml:space="preserve"> </w:t>
      </w:r>
      <w:r w:rsidRPr="00C917EA">
        <w:t>school</w:t>
      </w:r>
      <w:r>
        <w:t xml:space="preserve"> </w:t>
      </w:r>
      <w:r w:rsidRPr="00C917EA">
        <w:t>of</w:t>
      </w:r>
      <w:r>
        <w:t xml:space="preserve"> </w:t>
      </w:r>
      <w:r w:rsidRPr="00C917EA">
        <w:t>a</w:t>
      </w:r>
      <w:r>
        <w:t xml:space="preserve"> </w:t>
      </w:r>
      <w:r w:rsidRPr="00C917EA">
        <w:t>given</w:t>
      </w:r>
      <w:r>
        <w:t xml:space="preserve"> </w:t>
      </w:r>
      <w:r w:rsidRPr="00C917EA">
        <w:t>size</w:t>
      </w:r>
      <w:r>
        <w:t xml:space="preserve"> </w:t>
      </w:r>
      <w:r w:rsidRPr="00C917EA">
        <w:t>classification</w:t>
      </w:r>
      <w:r>
        <w:t xml:space="preserve"> is </w:t>
      </w:r>
      <w:r w:rsidRPr="00C917EA">
        <w:t>able</w:t>
      </w:r>
      <w:r>
        <w:t xml:space="preserve"> </w:t>
      </w:r>
      <w:r w:rsidRPr="00C917EA">
        <w:t>to</w:t>
      </w:r>
      <w:r>
        <w:t xml:space="preserve"> </w:t>
      </w:r>
      <w:r w:rsidRPr="00C917EA">
        <w:t>support</w:t>
      </w:r>
      <w:r>
        <w:t xml:space="preserve"> </w:t>
      </w:r>
      <w:r w:rsidRPr="00C917EA">
        <w:t>the</w:t>
      </w:r>
      <w:r>
        <w:t xml:space="preserve"> </w:t>
      </w:r>
      <w:r w:rsidRPr="00C917EA">
        <w:t>student</w:t>
      </w:r>
      <w:r>
        <w:t xml:space="preserve"> </w:t>
      </w:r>
      <w:r w:rsidRPr="00C917EA">
        <w:t>sample</w:t>
      </w:r>
      <w:r>
        <w:t xml:space="preserve"> </w:t>
      </w:r>
      <w:r w:rsidRPr="00C917EA">
        <w:t>sizes</w:t>
      </w:r>
      <w:r w:rsidR="00D0456C">
        <w:t xml:space="preserve"> provided earlier.</w:t>
      </w:r>
    </w:p>
    <w:p w:rsidR="00FF16FA" w:rsidRPr="009A6EBC" w:rsidRDefault="00FF16FA" w:rsidP="00FF16FA"/>
    <w:p w:rsidR="00FF16FA" w:rsidRPr="009B794F" w:rsidRDefault="00FF16FA" w:rsidP="00FF16FA">
      <w:r w:rsidRPr="009B794F">
        <w:t>The NYTS sample size calculations are premised on the following assumptions:</w:t>
      </w:r>
    </w:p>
    <w:p w:rsidR="00FF16FA" w:rsidRPr="009B794F" w:rsidRDefault="00FF16FA" w:rsidP="00FF16FA"/>
    <w:p w:rsidR="00FF16FA" w:rsidRPr="009B794F" w:rsidRDefault="00FF16FA" w:rsidP="00FF16FA">
      <w:pPr>
        <w:numPr>
          <w:ilvl w:val="0"/>
          <w:numId w:val="12"/>
        </w:numPr>
      </w:pPr>
      <w:r w:rsidRPr="009B794F">
        <w:t>The main structure of the sampling design will be consistent with the design used to draw the sample for prior cycles of the NYTS.</w:t>
      </w:r>
    </w:p>
    <w:p w:rsidR="00FF16FA" w:rsidRPr="009B794F" w:rsidRDefault="00FF16FA" w:rsidP="00FF16FA">
      <w:pPr>
        <w:numPr>
          <w:ilvl w:val="0"/>
          <w:numId w:val="12"/>
        </w:numPr>
      </w:pPr>
      <w:r w:rsidRPr="009B794F">
        <w:t>The selection of a minimum of one SSU</w:t>
      </w:r>
      <w:r w:rsidR="00D433B8">
        <w:t xml:space="preserve"> </w:t>
      </w:r>
      <w:r w:rsidRPr="009B794F">
        <w:t xml:space="preserve">at the high school level and one SSU at the middle school level within each PSU. Some PSUs are selected to provide up to four extra schools.  A PSU is a county or a group of contiguous counties. </w:t>
      </w:r>
    </w:p>
    <w:p w:rsidR="00FF16FA" w:rsidRPr="009B794F" w:rsidRDefault="00FF16FA" w:rsidP="00FF16FA">
      <w:pPr>
        <w:numPr>
          <w:ilvl w:val="0"/>
          <w:numId w:val="12"/>
        </w:numPr>
      </w:pPr>
      <w:r w:rsidRPr="009B794F">
        <w:t>SSUs with at least 56 stu</w:t>
      </w:r>
      <w:r>
        <w:t>dents per grade are considered Larg</w:t>
      </w:r>
      <w:r w:rsidRPr="009B794F">
        <w:t xml:space="preserve">e, and those among the others with </w:t>
      </w:r>
      <w:r w:rsidR="00C6679E">
        <w:t xml:space="preserve">at least </w:t>
      </w:r>
      <w:r w:rsidRPr="009B794F">
        <w:t>28 students per</w:t>
      </w:r>
      <w:r>
        <w:t xml:space="preserve"> grade are considered Medium;</w:t>
      </w:r>
      <w:r w:rsidRPr="009B794F">
        <w:t xml:space="preserve"> otherw</w:t>
      </w:r>
      <w:r>
        <w:t xml:space="preserve">ise they are considered </w:t>
      </w:r>
      <w:proofErr w:type="gramStart"/>
      <w:r>
        <w:t>Small</w:t>
      </w:r>
      <w:proofErr w:type="gramEnd"/>
      <w:r>
        <w:t>.</w:t>
      </w:r>
    </w:p>
    <w:p w:rsidR="00FF16FA" w:rsidRPr="009B794F" w:rsidRDefault="00FF16FA" w:rsidP="00FF16FA">
      <w:pPr>
        <w:numPr>
          <w:ilvl w:val="0"/>
          <w:numId w:val="12"/>
        </w:numPr>
      </w:pPr>
      <w:r w:rsidRPr="009B794F">
        <w:t>On average, each selected class will include 28 students (based on historical averages). </w:t>
      </w:r>
    </w:p>
    <w:p w:rsidR="00FF16FA" w:rsidRPr="009B794F" w:rsidRDefault="00FF16FA" w:rsidP="00FF16FA">
      <w:pPr>
        <w:numPr>
          <w:ilvl w:val="0"/>
          <w:numId w:val="12"/>
        </w:numPr>
      </w:pPr>
      <w:r>
        <w:t>For SSUs classified as larg</w:t>
      </w:r>
      <w:r w:rsidRPr="009B794F">
        <w:t xml:space="preserve">e schools, we will take two sections of students in 46% of these schools.   </w:t>
      </w:r>
    </w:p>
    <w:p w:rsidR="00FF16FA" w:rsidRDefault="00FF16FA" w:rsidP="00FF16FA">
      <w:pPr>
        <w:numPr>
          <w:ilvl w:val="0"/>
          <w:numId w:val="12"/>
        </w:numPr>
      </w:pPr>
      <w:r w:rsidRPr="009B794F">
        <w:t>A 7</w:t>
      </w:r>
      <w:r w:rsidR="00CE76AB">
        <w:t>2</w:t>
      </w:r>
      <w:r w:rsidRPr="009B794F">
        <w:t>% overall response rate (based on historical averages) calculated as the product of the school and student response rate.</w:t>
      </w:r>
    </w:p>
    <w:p w:rsidR="00FF16FA" w:rsidRPr="009B794F" w:rsidRDefault="00FF16FA" w:rsidP="00FF16FA">
      <w:pPr>
        <w:ind w:left="720"/>
      </w:pPr>
    </w:p>
    <w:p w:rsidR="00FF16FA" w:rsidRPr="009B794F" w:rsidRDefault="00FF16FA" w:rsidP="00FF16FA">
      <w:r w:rsidRPr="009B794F">
        <w:t xml:space="preserve">Based on these assumptions, we will select a sample of 85 PSUs.  Within each PSU, we will draw two </w:t>
      </w:r>
      <w:r>
        <w:t xml:space="preserve">large </w:t>
      </w:r>
      <w:r w:rsidRPr="009B794F">
        <w:t xml:space="preserve">schools, one at the middle school level to supply students in grades 6 through 8, and one at the high school level to supply students in grades 9 through 12.  In addition, 15 PSUs will be sub-sampled to supply small SSUs, and another 10 PSUs will be independently sub-sampled to supply </w:t>
      </w:r>
      <w:r>
        <w:t xml:space="preserve">medium </w:t>
      </w:r>
      <w:r w:rsidRPr="009B794F">
        <w:t>SSUs. </w:t>
      </w:r>
    </w:p>
    <w:p w:rsidR="00FF16FA" w:rsidRPr="009B794F" w:rsidRDefault="00FF16FA" w:rsidP="00FF16FA"/>
    <w:p w:rsidR="00FF16FA" w:rsidRPr="009B794F" w:rsidRDefault="00FF16FA" w:rsidP="00FF16FA">
      <w:r w:rsidRPr="009B794F">
        <w:t xml:space="preserve">The number of students </w:t>
      </w:r>
      <w:r w:rsidRPr="0017357C">
        <w:t>selected</w:t>
      </w:r>
      <w:r w:rsidRPr="009B794F">
        <w:t xml:space="preserve"> from all sample schools, will be about 27,</w:t>
      </w:r>
      <w:r w:rsidR="00ED58EE">
        <w:t>88</w:t>
      </w:r>
      <w:r w:rsidR="00A039F8">
        <w:t>4</w:t>
      </w:r>
      <w:r w:rsidRPr="009B794F">
        <w:t xml:space="preserve"> students (before non-response).  </w:t>
      </w:r>
    </w:p>
    <w:p w:rsidR="00FF16FA" w:rsidRPr="009A6EBC" w:rsidRDefault="00FF16FA" w:rsidP="00FF16FA"/>
    <w:p w:rsidR="00FF16FA" w:rsidRDefault="00FF16FA" w:rsidP="00FF16FA">
      <w:r w:rsidRPr="009A6EBC">
        <w:t>Exhibit 2-</w:t>
      </w:r>
      <w:r w:rsidR="0060436E">
        <w:t>9</w:t>
      </w:r>
      <w:r w:rsidRPr="009A6EBC">
        <w:t xml:space="preserve"> summarizes the designed sample sizes for each school type. This table details the number of schools </w:t>
      </w:r>
      <w:r>
        <w:t xml:space="preserve">that were specified to be drawn by the sample design along with the number of participating schools and students anticipated when we developed the sample design based on the given assumptions. </w:t>
      </w:r>
    </w:p>
    <w:p w:rsidR="00FF16FA" w:rsidRDefault="00FF16FA" w:rsidP="00FF16FA">
      <w:pPr>
        <w:pStyle w:val="Caption"/>
      </w:pPr>
      <w:bookmarkStart w:id="38" w:name="_Toc341174378"/>
    </w:p>
    <w:p w:rsidR="00FF16FA" w:rsidRDefault="00FF16FA" w:rsidP="00FF16FA">
      <w:pPr>
        <w:pStyle w:val="BodyText"/>
      </w:pPr>
      <w:bookmarkStart w:id="39" w:name="_Toc341786811"/>
      <w:r>
        <w:lastRenderedPageBreak/>
        <w:t>In this exhibit, SSUs are “virtual schools”</w:t>
      </w:r>
      <w:r w:rsidRPr="0022701E">
        <w:t xml:space="preserve"> created by combining actual</w:t>
      </w:r>
      <w:r>
        <w:t>, physical</w:t>
      </w:r>
      <w:r w:rsidRPr="0022701E">
        <w:t xml:space="preserve"> schools so that each virtual school unit has a complete set of grades for the level.</w:t>
      </w:r>
      <w:r>
        <w:t xml:space="preserve"> The virtual schools</w:t>
      </w:r>
      <w:r w:rsidRPr="0022701E">
        <w:t xml:space="preserve"> will be expanded to physi</w:t>
      </w:r>
      <w:r>
        <w:t>cal schools.</w:t>
      </w:r>
    </w:p>
    <w:p w:rsidR="00FF16FA" w:rsidRDefault="00FF16FA" w:rsidP="00FF16FA">
      <w:pPr>
        <w:pStyle w:val="BodyText"/>
      </w:pPr>
    </w:p>
    <w:p w:rsidR="00D433B8" w:rsidRDefault="00FF16FA" w:rsidP="006D2BF0">
      <w:pPr>
        <w:pStyle w:val="BodyText"/>
      </w:pPr>
      <w:r>
        <w:t>Across the seven previous</w:t>
      </w:r>
      <w:r w:rsidRPr="0022701E">
        <w:t xml:space="preserve"> cycles of the NYTS, the school participation has averaged 90%, with a low of 83%.</w:t>
      </w:r>
      <w:r>
        <w:t xml:space="preserve"> </w:t>
      </w:r>
      <w:r w:rsidRPr="0022701E">
        <w:t>Student participation has averaged 91% with a low of 88%.</w:t>
      </w:r>
      <w:r>
        <w:t xml:space="preserve"> </w:t>
      </w:r>
      <w:r w:rsidRPr="008E1995">
        <w:t>In calculating the</w:t>
      </w:r>
      <w:r>
        <w:t xml:space="preserve"> sample sizes for the 2015</w:t>
      </w:r>
      <w:r w:rsidRPr="008E1995">
        <w:t xml:space="preserve"> NYTS, we make our approach more robust by assuming a conservative </w:t>
      </w:r>
      <w:r w:rsidR="006D2BF0">
        <w:t xml:space="preserve">overall </w:t>
      </w:r>
      <w:r w:rsidRPr="008E1995">
        <w:t xml:space="preserve">rate of </w:t>
      </w:r>
      <w:r>
        <w:t>7</w:t>
      </w:r>
      <w:r w:rsidR="008D6421">
        <w:t>2</w:t>
      </w:r>
      <w:r w:rsidRPr="008E1995">
        <w:t xml:space="preserve">%, </w:t>
      </w:r>
      <w:r>
        <w:t xml:space="preserve">lower than the </w:t>
      </w:r>
      <w:r w:rsidRPr="008E1995">
        <w:t>historic</w:t>
      </w:r>
      <w:r>
        <w:t>al</w:t>
      </w:r>
      <w:r w:rsidRPr="008E1995">
        <w:t xml:space="preserve"> response rate, 82% overall. </w:t>
      </w:r>
      <w:r>
        <w:t xml:space="preserve">  </w:t>
      </w:r>
      <w:bookmarkStart w:id="40" w:name="_Toc377482660"/>
    </w:p>
    <w:p w:rsidR="00A039F8" w:rsidRPr="0060436E" w:rsidRDefault="00A039F8" w:rsidP="006D2BF0">
      <w:pPr>
        <w:pStyle w:val="BodyText"/>
        <w:rPr>
          <w:rFonts w:eastAsiaTheme="majorEastAsia" w:cstheme="majorBidi"/>
          <w:bCs/>
          <w:color w:val="365F91" w:themeColor="accent1" w:themeShade="BF"/>
          <w:spacing w:val="0"/>
          <w:szCs w:val="24"/>
        </w:rPr>
      </w:pPr>
    </w:p>
    <w:p w:rsidR="00FF16FA" w:rsidRPr="0060436E" w:rsidRDefault="00FF16FA" w:rsidP="0060436E">
      <w:pPr>
        <w:pStyle w:val="Caption"/>
        <w:outlineLvl w:val="2"/>
        <w:rPr>
          <w:rFonts w:eastAsiaTheme="majorEastAsia" w:cstheme="majorBidi"/>
          <w:b w:val="0"/>
          <w:bCs/>
          <w:snapToGrid/>
          <w:color w:val="365F91" w:themeColor="accent1" w:themeShade="BF"/>
          <w:szCs w:val="24"/>
        </w:rPr>
      </w:pPr>
      <w:bookmarkStart w:id="41" w:name="_Toc389046023"/>
      <w:r w:rsidRPr="0060436E">
        <w:rPr>
          <w:rFonts w:eastAsiaTheme="majorEastAsia" w:cstheme="majorBidi"/>
          <w:b w:val="0"/>
          <w:bCs/>
          <w:snapToGrid/>
          <w:color w:val="365F91" w:themeColor="accent1" w:themeShade="BF"/>
          <w:szCs w:val="24"/>
        </w:rPr>
        <w:t>Exhibit 2-</w:t>
      </w:r>
      <w:r w:rsidR="0060436E">
        <w:rPr>
          <w:rFonts w:eastAsiaTheme="majorEastAsia" w:cstheme="majorBidi"/>
          <w:b w:val="0"/>
          <w:bCs/>
          <w:snapToGrid/>
          <w:color w:val="365F91" w:themeColor="accent1" w:themeShade="BF"/>
          <w:szCs w:val="24"/>
        </w:rPr>
        <w:t>9</w:t>
      </w:r>
      <w:r w:rsidRPr="0060436E">
        <w:rPr>
          <w:rFonts w:eastAsiaTheme="majorEastAsia" w:cstheme="majorBidi"/>
          <w:b w:val="0"/>
          <w:bCs/>
          <w:snapToGrid/>
          <w:color w:val="365F91" w:themeColor="accent1" w:themeShade="BF"/>
          <w:szCs w:val="24"/>
        </w:rPr>
        <w:t xml:space="preserve">: </w:t>
      </w:r>
      <w:bookmarkEnd w:id="38"/>
      <w:bookmarkEnd w:id="39"/>
      <w:r w:rsidRPr="0060436E">
        <w:rPr>
          <w:rFonts w:eastAsiaTheme="majorEastAsia" w:cstheme="majorBidi"/>
          <w:b w:val="0"/>
          <w:bCs/>
          <w:snapToGrid/>
          <w:color w:val="365F91" w:themeColor="accent1" w:themeShade="BF"/>
          <w:szCs w:val="24"/>
        </w:rPr>
        <w:t>P</w:t>
      </w:r>
      <w:r w:rsidR="00CD54AB" w:rsidRPr="0060436E">
        <w:rPr>
          <w:rFonts w:eastAsiaTheme="majorEastAsia" w:cstheme="majorBidi"/>
          <w:b w:val="0"/>
          <w:bCs/>
          <w:snapToGrid/>
          <w:color w:val="365F91" w:themeColor="accent1" w:themeShade="BF"/>
          <w:szCs w:val="24"/>
        </w:rPr>
        <w:t>lanned Sample Sizes for the 2015</w:t>
      </w:r>
      <w:r w:rsidRPr="0060436E">
        <w:rPr>
          <w:rFonts w:eastAsiaTheme="majorEastAsia" w:cstheme="majorBidi"/>
          <w:b w:val="0"/>
          <w:bCs/>
          <w:snapToGrid/>
          <w:color w:val="365F91" w:themeColor="accent1" w:themeShade="BF"/>
          <w:szCs w:val="24"/>
        </w:rPr>
        <w:t xml:space="preserve"> NYTS</w:t>
      </w:r>
      <w:bookmarkEnd w:id="40"/>
      <w:bookmarkEnd w:id="41"/>
    </w:p>
    <w:p w:rsidR="00CE76AB" w:rsidRDefault="00CE76AB" w:rsidP="00EE60B1"/>
    <w:tbl>
      <w:tblPr>
        <w:tblStyle w:val="TableGrid"/>
        <w:tblW w:w="10260" w:type="dxa"/>
        <w:tblInd w:w="-162" w:type="dxa"/>
        <w:tblLayout w:type="fixed"/>
        <w:tblLook w:val="04A0" w:firstRow="1" w:lastRow="0" w:firstColumn="1" w:lastColumn="0" w:noHBand="0" w:noVBand="1"/>
      </w:tblPr>
      <w:tblGrid>
        <w:gridCol w:w="1710"/>
        <w:gridCol w:w="2137"/>
        <w:gridCol w:w="2138"/>
        <w:gridCol w:w="2137"/>
        <w:gridCol w:w="2138"/>
      </w:tblGrid>
      <w:tr w:rsidR="008D6421" w:rsidTr="00A039F8">
        <w:tc>
          <w:tcPr>
            <w:tcW w:w="1710" w:type="dxa"/>
          </w:tcPr>
          <w:p w:rsidR="008D6421" w:rsidRPr="00EE60B1" w:rsidRDefault="008D6421" w:rsidP="00EE60B1">
            <w:pPr>
              <w:jc w:val="center"/>
            </w:pPr>
          </w:p>
        </w:tc>
        <w:tc>
          <w:tcPr>
            <w:tcW w:w="2137" w:type="dxa"/>
          </w:tcPr>
          <w:p w:rsidR="008D6421" w:rsidRPr="00EE60B1" w:rsidRDefault="008D6421" w:rsidP="00EE60B1">
            <w:pPr>
              <w:jc w:val="center"/>
            </w:pPr>
            <w:r w:rsidRPr="00EE60B1">
              <w:t>Middle School Student Selections</w:t>
            </w:r>
          </w:p>
        </w:tc>
        <w:tc>
          <w:tcPr>
            <w:tcW w:w="2138" w:type="dxa"/>
          </w:tcPr>
          <w:p w:rsidR="008D6421" w:rsidRPr="00EE60B1" w:rsidRDefault="008D6421" w:rsidP="00EE60B1">
            <w:pPr>
              <w:jc w:val="center"/>
            </w:pPr>
            <w:r w:rsidRPr="00EE60B1">
              <w:t>High School Student Selections</w:t>
            </w:r>
          </w:p>
        </w:tc>
        <w:tc>
          <w:tcPr>
            <w:tcW w:w="2137" w:type="dxa"/>
          </w:tcPr>
          <w:p w:rsidR="008D6421" w:rsidRPr="00EE60B1" w:rsidRDefault="008D6421" w:rsidP="00EE60B1">
            <w:pPr>
              <w:jc w:val="center"/>
            </w:pPr>
            <w:r w:rsidRPr="00EE60B1">
              <w:t>Total Selections</w:t>
            </w:r>
          </w:p>
        </w:tc>
        <w:tc>
          <w:tcPr>
            <w:tcW w:w="2138" w:type="dxa"/>
          </w:tcPr>
          <w:p w:rsidR="008D6421" w:rsidRPr="00EE60B1" w:rsidRDefault="008D6421" w:rsidP="00EE60B1">
            <w:pPr>
              <w:jc w:val="center"/>
            </w:pPr>
            <w:r w:rsidRPr="00EE60B1">
              <w:t>Participants</w:t>
            </w:r>
          </w:p>
        </w:tc>
      </w:tr>
      <w:tr w:rsidR="008D6421" w:rsidTr="00A039F8">
        <w:trPr>
          <w:trHeight w:val="529"/>
        </w:trPr>
        <w:tc>
          <w:tcPr>
            <w:tcW w:w="1710" w:type="dxa"/>
          </w:tcPr>
          <w:p w:rsidR="008D6421" w:rsidRPr="00EE60B1" w:rsidRDefault="008D6421" w:rsidP="00EE60B1">
            <w:r w:rsidRPr="00EE60B1">
              <w:t>Small Schools</w:t>
            </w:r>
          </w:p>
        </w:tc>
        <w:tc>
          <w:tcPr>
            <w:tcW w:w="2137" w:type="dxa"/>
            <w:vAlign w:val="center"/>
          </w:tcPr>
          <w:p w:rsidR="008D6421" w:rsidRPr="00EE60B1" w:rsidRDefault="008D6421" w:rsidP="00EE60B1">
            <w:pPr>
              <w:jc w:val="center"/>
            </w:pPr>
            <w:r w:rsidRPr="00EE60B1">
              <w:rPr>
                <w:color w:val="000000"/>
                <w:sz w:val="22"/>
                <w:szCs w:val="22"/>
              </w:rPr>
              <w:t>512</w:t>
            </w:r>
          </w:p>
        </w:tc>
        <w:tc>
          <w:tcPr>
            <w:tcW w:w="2138" w:type="dxa"/>
            <w:vAlign w:val="center"/>
          </w:tcPr>
          <w:p w:rsidR="008D6421" w:rsidRPr="00EE60B1" w:rsidRDefault="008D6421" w:rsidP="00EE60B1">
            <w:pPr>
              <w:jc w:val="center"/>
            </w:pPr>
            <w:r w:rsidRPr="00EE60B1">
              <w:rPr>
                <w:color w:val="000000"/>
                <w:sz w:val="22"/>
                <w:szCs w:val="22"/>
              </w:rPr>
              <w:t>1,089</w:t>
            </w:r>
          </w:p>
        </w:tc>
        <w:tc>
          <w:tcPr>
            <w:tcW w:w="2137" w:type="dxa"/>
            <w:vAlign w:val="center"/>
          </w:tcPr>
          <w:p w:rsidR="008D6421" w:rsidRPr="00EE60B1" w:rsidRDefault="008D6421" w:rsidP="00EE60B1">
            <w:pPr>
              <w:jc w:val="center"/>
            </w:pPr>
            <w:r w:rsidRPr="00EE60B1">
              <w:rPr>
                <w:color w:val="000000"/>
                <w:sz w:val="22"/>
                <w:szCs w:val="22"/>
              </w:rPr>
              <w:t>1,601</w:t>
            </w:r>
          </w:p>
        </w:tc>
        <w:tc>
          <w:tcPr>
            <w:tcW w:w="2138" w:type="dxa"/>
            <w:vAlign w:val="center"/>
          </w:tcPr>
          <w:p w:rsidR="008D6421" w:rsidRPr="00EE60B1" w:rsidRDefault="008D6421" w:rsidP="00EE60B1">
            <w:pPr>
              <w:jc w:val="center"/>
            </w:pPr>
            <w:r w:rsidRPr="00EE60B1">
              <w:rPr>
                <w:color w:val="000000"/>
                <w:sz w:val="22"/>
                <w:szCs w:val="22"/>
              </w:rPr>
              <w:t>1,153</w:t>
            </w:r>
          </w:p>
        </w:tc>
      </w:tr>
      <w:tr w:rsidR="008D6421" w:rsidTr="00A039F8">
        <w:trPr>
          <w:trHeight w:val="529"/>
        </w:trPr>
        <w:tc>
          <w:tcPr>
            <w:tcW w:w="1710" w:type="dxa"/>
          </w:tcPr>
          <w:p w:rsidR="008D6421" w:rsidRPr="00EE60B1" w:rsidRDefault="008D6421" w:rsidP="00EE60B1">
            <w:r w:rsidRPr="00EE60B1">
              <w:t>Medium Schools</w:t>
            </w:r>
          </w:p>
        </w:tc>
        <w:tc>
          <w:tcPr>
            <w:tcW w:w="2137" w:type="dxa"/>
            <w:vAlign w:val="center"/>
          </w:tcPr>
          <w:p w:rsidR="008D6421" w:rsidRPr="00EE60B1" w:rsidRDefault="008D6421" w:rsidP="00EE60B1">
            <w:pPr>
              <w:jc w:val="center"/>
            </w:pPr>
            <w:r w:rsidRPr="00EE60B1">
              <w:rPr>
                <w:color w:val="000000"/>
                <w:sz w:val="22"/>
                <w:szCs w:val="22"/>
              </w:rPr>
              <w:t>840</w:t>
            </w:r>
          </w:p>
        </w:tc>
        <w:tc>
          <w:tcPr>
            <w:tcW w:w="2138" w:type="dxa"/>
            <w:vAlign w:val="center"/>
          </w:tcPr>
          <w:p w:rsidR="008D6421" w:rsidRPr="00EE60B1" w:rsidRDefault="008D6421" w:rsidP="00EE60B1">
            <w:pPr>
              <w:jc w:val="center"/>
            </w:pPr>
            <w:r w:rsidRPr="00EE60B1">
              <w:rPr>
                <w:color w:val="000000"/>
                <w:sz w:val="22"/>
                <w:szCs w:val="22"/>
              </w:rPr>
              <w:t>1,120</w:t>
            </w:r>
          </w:p>
        </w:tc>
        <w:tc>
          <w:tcPr>
            <w:tcW w:w="2137" w:type="dxa"/>
            <w:vAlign w:val="center"/>
          </w:tcPr>
          <w:p w:rsidR="008D6421" w:rsidRPr="00EE60B1" w:rsidRDefault="008D6421" w:rsidP="00EE60B1">
            <w:pPr>
              <w:jc w:val="center"/>
            </w:pPr>
            <w:r w:rsidRPr="00EE60B1">
              <w:rPr>
                <w:color w:val="000000"/>
                <w:sz w:val="22"/>
                <w:szCs w:val="22"/>
              </w:rPr>
              <w:t>1,960</w:t>
            </w:r>
          </w:p>
        </w:tc>
        <w:tc>
          <w:tcPr>
            <w:tcW w:w="2138" w:type="dxa"/>
            <w:vAlign w:val="center"/>
          </w:tcPr>
          <w:p w:rsidR="008D6421" w:rsidRPr="00EE60B1" w:rsidRDefault="008D6421" w:rsidP="00EE60B1">
            <w:pPr>
              <w:jc w:val="center"/>
            </w:pPr>
            <w:r w:rsidRPr="00EE60B1">
              <w:rPr>
                <w:color w:val="000000"/>
                <w:sz w:val="22"/>
                <w:szCs w:val="22"/>
              </w:rPr>
              <w:t>1,411</w:t>
            </w:r>
          </w:p>
        </w:tc>
      </w:tr>
      <w:tr w:rsidR="008D6421" w:rsidTr="00A039F8">
        <w:trPr>
          <w:trHeight w:val="529"/>
        </w:trPr>
        <w:tc>
          <w:tcPr>
            <w:tcW w:w="1710" w:type="dxa"/>
          </w:tcPr>
          <w:p w:rsidR="008D6421" w:rsidRPr="00EE60B1" w:rsidRDefault="008D6421" w:rsidP="00EE60B1">
            <w:r w:rsidRPr="00EE60B1">
              <w:t>Large Schools</w:t>
            </w:r>
          </w:p>
        </w:tc>
        <w:tc>
          <w:tcPr>
            <w:tcW w:w="2137" w:type="dxa"/>
            <w:shd w:val="clear" w:color="auto" w:fill="BFBFBF" w:themeFill="background1" w:themeFillShade="BF"/>
            <w:vAlign w:val="center"/>
          </w:tcPr>
          <w:p w:rsidR="008D6421" w:rsidRPr="00EE60B1" w:rsidRDefault="008D6421" w:rsidP="00EE60B1">
            <w:pPr>
              <w:jc w:val="center"/>
            </w:pPr>
          </w:p>
        </w:tc>
        <w:tc>
          <w:tcPr>
            <w:tcW w:w="2138" w:type="dxa"/>
            <w:shd w:val="clear" w:color="auto" w:fill="BFBFBF" w:themeFill="background1" w:themeFillShade="BF"/>
            <w:vAlign w:val="center"/>
          </w:tcPr>
          <w:p w:rsidR="008D6421" w:rsidRPr="00EE60B1" w:rsidRDefault="008D6421" w:rsidP="00EE60B1">
            <w:pPr>
              <w:jc w:val="center"/>
            </w:pPr>
          </w:p>
        </w:tc>
        <w:tc>
          <w:tcPr>
            <w:tcW w:w="2137" w:type="dxa"/>
            <w:shd w:val="clear" w:color="auto" w:fill="BFBFBF" w:themeFill="background1" w:themeFillShade="BF"/>
            <w:vAlign w:val="center"/>
          </w:tcPr>
          <w:p w:rsidR="008D6421" w:rsidRPr="00EE60B1" w:rsidRDefault="008D6421" w:rsidP="00EE60B1">
            <w:pPr>
              <w:jc w:val="center"/>
            </w:pPr>
          </w:p>
        </w:tc>
        <w:tc>
          <w:tcPr>
            <w:tcW w:w="2138" w:type="dxa"/>
            <w:vAlign w:val="center"/>
          </w:tcPr>
          <w:p w:rsidR="00F05B38" w:rsidRPr="00EE60B1" w:rsidRDefault="00F05B38" w:rsidP="00EE60B1">
            <w:pPr>
              <w:jc w:val="center"/>
              <w:rPr>
                <w:color w:val="000000"/>
                <w:sz w:val="22"/>
                <w:szCs w:val="22"/>
              </w:rPr>
            </w:pPr>
            <w:r w:rsidRPr="00EE60B1">
              <w:rPr>
                <w:color w:val="000000"/>
                <w:sz w:val="22"/>
                <w:szCs w:val="22"/>
              </w:rPr>
              <w:t>17,513</w:t>
            </w:r>
          </w:p>
          <w:p w:rsidR="008D6421" w:rsidRPr="00EE60B1" w:rsidRDefault="008D6421" w:rsidP="00EE60B1">
            <w:pPr>
              <w:jc w:val="center"/>
            </w:pPr>
          </w:p>
        </w:tc>
      </w:tr>
      <w:tr w:rsidR="00F05B38" w:rsidTr="00A039F8">
        <w:trPr>
          <w:trHeight w:val="529"/>
        </w:trPr>
        <w:tc>
          <w:tcPr>
            <w:tcW w:w="1710" w:type="dxa"/>
          </w:tcPr>
          <w:p w:rsidR="00F05B38" w:rsidRPr="00EE60B1" w:rsidRDefault="00F05B38" w:rsidP="00EE60B1">
            <w:pPr>
              <w:jc w:val="right"/>
            </w:pPr>
            <w:r w:rsidRPr="00EE60B1">
              <w:t>With two classes</w:t>
            </w:r>
          </w:p>
        </w:tc>
        <w:tc>
          <w:tcPr>
            <w:tcW w:w="2137" w:type="dxa"/>
            <w:vAlign w:val="center"/>
          </w:tcPr>
          <w:p w:rsidR="00F05B38" w:rsidRPr="00EE60B1" w:rsidRDefault="00F05B38" w:rsidP="00EE60B1">
            <w:pPr>
              <w:jc w:val="center"/>
            </w:pPr>
            <w:r w:rsidRPr="00EE60B1">
              <w:rPr>
                <w:color w:val="000000"/>
                <w:sz w:val="22"/>
                <w:szCs w:val="22"/>
              </w:rPr>
              <w:t>6,569</w:t>
            </w:r>
          </w:p>
        </w:tc>
        <w:tc>
          <w:tcPr>
            <w:tcW w:w="2138" w:type="dxa"/>
            <w:vAlign w:val="center"/>
          </w:tcPr>
          <w:p w:rsidR="00F05B38" w:rsidRPr="00EE60B1" w:rsidRDefault="00F05B38" w:rsidP="00EE60B1">
            <w:pPr>
              <w:jc w:val="center"/>
            </w:pPr>
            <w:r w:rsidRPr="00EE60B1">
              <w:rPr>
                <w:color w:val="000000"/>
                <w:sz w:val="22"/>
                <w:szCs w:val="22"/>
              </w:rPr>
              <w:t>8,758</w:t>
            </w:r>
          </w:p>
        </w:tc>
        <w:tc>
          <w:tcPr>
            <w:tcW w:w="2137" w:type="dxa"/>
            <w:vAlign w:val="center"/>
          </w:tcPr>
          <w:p w:rsidR="00F05B38" w:rsidRPr="00EE60B1" w:rsidRDefault="00F05B38" w:rsidP="00EE60B1">
            <w:pPr>
              <w:jc w:val="center"/>
            </w:pPr>
            <w:r w:rsidRPr="00EE60B1">
              <w:rPr>
                <w:color w:val="000000"/>
                <w:sz w:val="22"/>
                <w:szCs w:val="22"/>
              </w:rPr>
              <w:t>15,327</w:t>
            </w:r>
          </w:p>
        </w:tc>
        <w:tc>
          <w:tcPr>
            <w:tcW w:w="2138" w:type="dxa"/>
            <w:vAlign w:val="center"/>
          </w:tcPr>
          <w:p w:rsidR="00F05B38" w:rsidRPr="00EE60B1" w:rsidRDefault="00F05B38" w:rsidP="00EE60B1">
            <w:pPr>
              <w:jc w:val="center"/>
              <w:rPr>
                <w:color w:val="000000"/>
                <w:sz w:val="22"/>
                <w:szCs w:val="22"/>
              </w:rPr>
            </w:pPr>
            <w:r w:rsidRPr="00EE60B1">
              <w:rPr>
                <w:color w:val="000000"/>
                <w:sz w:val="22"/>
                <w:szCs w:val="22"/>
              </w:rPr>
              <w:t>11,036</w:t>
            </w:r>
          </w:p>
        </w:tc>
      </w:tr>
      <w:tr w:rsidR="00F05B38" w:rsidTr="00A039F8">
        <w:trPr>
          <w:trHeight w:val="529"/>
        </w:trPr>
        <w:tc>
          <w:tcPr>
            <w:tcW w:w="1710" w:type="dxa"/>
          </w:tcPr>
          <w:p w:rsidR="00F05B38" w:rsidRPr="00EE60B1" w:rsidRDefault="00F05B38" w:rsidP="00EE60B1">
            <w:pPr>
              <w:jc w:val="right"/>
            </w:pPr>
            <w:r w:rsidRPr="00EE60B1">
              <w:t>With one class</w:t>
            </w:r>
          </w:p>
        </w:tc>
        <w:tc>
          <w:tcPr>
            <w:tcW w:w="2137" w:type="dxa"/>
            <w:vAlign w:val="center"/>
          </w:tcPr>
          <w:p w:rsidR="00F05B38" w:rsidRPr="00EE60B1" w:rsidRDefault="00F05B38" w:rsidP="00EE60B1">
            <w:pPr>
              <w:jc w:val="center"/>
            </w:pPr>
            <w:r w:rsidRPr="00EE60B1">
              <w:rPr>
                <w:color w:val="000000"/>
                <w:sz w:val="22"/>
                <w:szCs w:val="22"/>
              </w:rPr>
              <w:t>3,856</w:t>
            </w:r>
          </w:p>
        </w:tc>
        <w:tc>
          <w:tcPr>
            <w:tcW w:w="2138" w:type="dxa"/>
            <w:vAlign w:val="center"/>
          </w:tcPr>
          <w:p w:rsidR="00F05B38" w:rsidRPr="00EE60B1" w:rsidRDefault="00F05B38" w:rsidP="00EE60B1">
            <w:pPr>
              <w:jc w:val="center"/>
            </w:pPr>
            <w:r w:rsidRPr="00EE60B1">
              <w:rPr>
                <w:color w:val="000000"/>
                <w:sz w:val="22"/>
                <w:szCs w:val="22"/>
              </w:rPr>
              <w:t>5,141</w:t>
            </w:r>
          </w:p>
        </w:tc>
        <w:tc>
          <w:tcPr>
            <w:tcW w:w="2137" w:type="dxa"/>
            <w:vAlign w:val="center"/>
          </w:tcPr>
          <w:p w:rsidR="00F05B38" w:rsidRPr="00EE60B1" w:rsidRDefault="00F05B38" w:rsidP="00EE60B1">
            <w:pPr>
              <w:jc w:val="center"/>
            </w:pPr>
            <w:r w:rsidRPr="00EE60B1">
              <w:rPr>
                <w:color w:val="000000"/>
                <w:sz w:val="22"/>
                <w:szCs w:val="22"/>
              </w:rPr>
              <w:t>8,996</w:t>
            </w:r>
          </w:p>
        </w:tc>
        <w:tc>
          <w:tcPr>
            <w:tcW w:w="2138" w:type="dxa"/>
            <w:vAlign w:val="center"/>
          </w:tcPr>
          <w:p w:rsidR="00F05B38" w:rsidRPr="00EE60B1" w:rsidRDefault="00F05B38" w:rsidP="00EE60B1">
            <w:pPr>
              <w:jc w:val="center"/>
              <w:rPr>
                <w:color w:val="000000"/>
                <w:sz w:val="22"/>
                <w:szCs w:val="22"/>
              </w:rPr>
            </w:pPr>
            <w:r w:rsidRPr="00EE60B1">
              <w:rPr>
                <w:color w:val="000000"/>
                <w:sz w:val="22"/>
                <w:szCs w:val="22"/>
              </w:rPr>
              <w:t>6,477</w:t>
            </w:r>
          </w:p>
        </w:tc>
      </w:tr>
      <w:tr w:rsidR="008D6421" w:rsidTr="00A039F8">
        <w:trPr>
          <w:trHeight w:val="529"/>
        </w:trPr>
        <w:tc>
          <w:tcPr>
            <w:tcW w:w="1710" w:type="dxa"/>
          </w:tcPr>
          <w:p w:rsidR="008D6421" w:rsidRPr="00EE60B1" w:rsidRDefault="00C5392B" w:rsidP="00EE60B1">
            <w:pPr>
              <w:jc w:val="center"/>
              <w:rPr>
                <w:b/>
              </w:rPr>
            </w:pPr>
            <w:r w:rsidRPr="00EE60B1">
              <w:rPr>
                <w:b/>
              </w:rPr>
              <w:t>TOTAL</w:t>
            </w:r>
          </w:p>
        </w:tc>
        <w:tc>
          <w:tcPr>
            <w:tcW w:w="2137" w:type="dxa"/>
          </w:tcPr>
          <w:p w:rsidR="00C5392B" w:rsidRPr="00EE60B1" w:rsidRDefault="00C5392B" w:rsidP="00EE60B1">
            <w:pPr>
              <w:jc w:val="center"/>
              <w:rPr>
                <w:b/>
                <w:color w:val="000000"/>
                <w:sz w:val="22"/>
                <w:szCs w:val="22"/>
              </w:rPr>
            </w:pPr>
            <w:r w:rsidRPr="00EE60B1">
              <w:rPr>
                <w:b/>
                <w:color w:val="000000"/>
                <w:sz w:val="22"/>
                <w:szCs w:val="22"/>
              </w:rPr>
              <w:t>11,777</w:t>
            </w:r>
          </w:p>
          <w:p w:rsidR="008D6421" w:rsidRPr="00EE60B1" w:rsidRDefault="008D6421" w:rsidP="00EE60B1">
            <w:pPr>
              <w:jc w:val="center"/>
              <w:rPr>
                <w:b/>
                <w:color w:val="000000"/>
                <w:sz w:val="22"/>
                <w:szCs w:val="22"/>
              </w:rPr>
            </w:pPr>
          </w:p>
        </w:tc>
        <w:tc>
          <w:tcPr>
            <w:tcW w:w="2138" w:type="dxa"/>
          </w:tcPr>
          <w:p w:rsidR="00C5392B" w:rsidRPr="00EE60B1" w:rsidRDefault="00C5392B" w:rsidP="00EE60B1">
            <w:pPr>
              <w:jc w:val="center"/>
              <w:rPr>
                <w:b/>
                <w:color w:val="000000"/>
                <w:sz w:val="22"/>
                <w:szCs w:val="22"/>
              </w:rPr>
            </w:pPr>
            <w:r w:rsidRPr="00EE60B1">
              <w:rPr>
                <w:b/>
                <w:color w:val="000000"/>
                <w:sz w:val="22"/>
                <w:szCs w:val="22"/>
              </w:rPr>
              <w:t>16,108</w:t>
            </w:r>
          </w:p>
          <w:p w:rsidR="008D6421" w:rsidRPr="00EE60B1" w:rsidRDefault="008D6421" w:rsidP="00EE60B1">
            <w:pPr>
              <w:jc w:val="center"/>
              <w:rPr>
                <w:b/>
                <w:color w:val="000000"/>
                <w:sz w:val="22"/>
                <w:szCs w:val="22"/>
              </w:rPr>
            </w:pPr>
          </w:p>
        </w:tc>
        <w:tc>
          <w:tcPr>
            <w:tcW w:w="2137" w:type="dxa"/>
          </w:tcPr>
          <w:p w:rsidR="00C5392B" w:rsidRPr="00EE60B1" w:rsidRDefault="00C44D58" w:rsidP="00EE60B1">
            <w:pPr>
              <w:jc w:val="center"/>
              <w:rPr>
                <w:b/>
                <w:color w:val="000000"/>
                <w:sz w:val="22"/>
                <w:szCs w:val="22"/>
              </w:rPr>
            </w:pPr>
            <w:r>
              <w:rPr>
                <w:b/>
                <w:color w:val="000000"/>
                <w:sz w:val="22"/>
                <w:szCs w:val="22"/>
              </w:rPr>
              <w:t>27,884</w:t>
            </w:r>
          </w:p>
          <w:p w:rsidR="008D6421" w:rsidRPr="00EE60B1" w:rsidRDefault="008D6421" w:rsidP="00EE60B1">
            <w:pPr>
              <w:jc w:val="center"/>
              <w:rPr>
                <w:b/>
                <w:color w:val="000000"/>
                <w:sz w:val="22"/>
                <w:szCs w:val="22"/>
              </w:rPr>
            </w:pPr>
          </w:p>
        </w:tc>
        <w:tc>
          <w:tcPr>
            <w:tcW w:w="2138" w:type="dxa"/>
          </w:tcPr>
          <w:p w:rsidR="00C5392B" w:rsidRPr="00EE60B1" w:rsidRDefault="00C5392B" w:rsidP="00EE60B1">
            <w:pPr>
              <w:jc w:val="center"/>
              <w:rPr>
                <w:b/>
                <w:color w:val="000000"/>
                <w:sz w:val="22"/>
                <w:szCs w:val="22"/>
              </w:rPr>
            </w:pPr>
            <w:r w:rsidRPr="00EE60B1">
              <w:rPr>
                <w:b/>
                <w:color w:val="000000"/>
                <w:sz w:val="22"/>
                <w:szCs w:val="22"/>
              </w:rPr>
              <w:t>20,077</w:t>
            </w:r>
          </w:p>
          <w:p w:rsidR="008D6421" w:rsidRPr="00EE60B1" w:rsidRDefault="008D6421" w:rsidP="00EE60B1">
            <w:pPr>
              <w:jc w:val="center"/>
              <w:rPr>
                <w:b/>
                <w:color w:val="000000"/>
                <w:sz w:val="22"/>
                <w:szCs w:val="22"/>
              </w:rPr>
            </w:pPr>
          </w:p>
        </w:tc>
      </w:tr>
    </w:tbl>
    <w:p w:rsidR="00CE76AB" w:rsidRDefault="00CE76AB" w:rsidP="00EE60B1"/>
    <w:p w:rsidR="00CE76AB" w:rsidRDefault="00CE76AB" w:rsidP="00EE60B1"/>
    <w:p w:rsidR="00FF16FA" w:rsidRDefault="00FF16FA" w:rsidP="00FF16FA">
      <w:pPr>
        <w:pStyle w:val="BodyText"/>
      </w:pPr>
      <w:r>
        <w:t>In summary, it is anticipated that between 235 and 245 physical schools will be selected for participation in the 2015 NYTS, a number inflated due to the linking of physical schools into SSUs.  These schools are expected to yield approximatel</w:t>
      </w:r>
      <w:r w:rsidRPr="00C44D58">
        <w:t>y 2</w:t>
      </w:r>
      <w:r w:rsidR="003B0A87" w:rsidRPr="00C44D58">
        <w:t>0,077</w:t>
      </w:r>
      <w:r w:rsidRPr="00C44D58">
        <w:t xml:space="preserve"> stu</w:t>
      </w:r>
      <w:r>
        <w:t>dents.</w:t>
      </w:r>
    </w:p>
    <w:p w:rsidR="00FF16FA" w:rsidRDefault="00FF16FA" w:rsidP="00FF16FA">
      <w:pPr>
        <w:pStyle w:val="BodyText"/>
      </w:pPr>
    </w:p>
    <w:p w:rsidR="00FF16FA" w:rsidRDefault="00FF16FA" w:rsidP="00FF16FA">
      <w:r w:rsidRPr="009A6EBC">
        <w:t xml:space="preserve">The large projected sample size permits analysis by individual grade and by </w:t>
      </w:r>
      <w:r w:rsidR="00025FFC">
        <w:t>sex</w:t>
      </w:r>
      <w:r w:rsidRPr="009A6EBC">
        <w:t xml:space="preserve"> without any special considerations in the sampling plan. Additionally, grade and </w:t>
      </w:r>
      <w:r w:rsidR="00025FFC">
        <w:t>sex</w:t>
      </w:r>
      <w:r w:rsidRPr="009A6EBC">
        <w:t xml:space="preserve"> subgroups both typically cut across schools</w:t>
      </w:r>
      <w:r>
        <w:t xml:space="preserve">. Design effects are typically </w:t>
      </w:r>
      <w:r w:rsidRPr="009A6EBC">
        <w:t>small</w:t>
      </w:r>
      <w:r>
        <w:t>er</w:t>
      </w:r>
      <w:r w:rsidRPr="009A6EBC">
        <w:t xml:space="preserve"> for subgroups </w:t>
      </w:r>
      <w:r>
        <w:t xml:space="preserve">such as groups that cut across schools.  </w:t>
      </w:r>
      <w:r w:rsidR="00025FFC">
        <w:t>Sex</w:t>
      </w:r>
      <w:r w:rsidRPr="009A6EBC">
        <w:t xml:space="preserve"> group estimates will have better precision than other groups than are less evenly dispersed across schools (e.g., racial/ethnic groups). </w:t>
      </w:r>
    </w:p>
    <w:p w:rsidR="00FF16FA" w:rsidRDefault="00FF16FA" w:rsidP="00FF16FA"/>
    <w:p w:rsidR="00FF16FA" w:rsidRDefault="00FF16FA" w:rsidP="00FF16FA">
      <w:r w:rsidRPr="009A6EBC">
        <w:t>Because the design</w:t>
      </w:r>
      <w:r w:rsidR="006A0466">
        <w:t xml:space="preserve"> </w:t>
      </w:r>
      <w:r w:rsidRPr="009A6EBC">
        <w:t>yield</w:t>
      </w:r>
      <w:r>
        <w:t>s</w:t>
      </w:r>
      <w:r w:rsidRPr="009A6EBC">
        <w:t xml:space="preserve"> a greater number of completed surveys from high school students than </w:t>
      </w:r>
      <w:r w:rsidRPr="00FE2ABB">
        <w:t>from</w:t>
      </w:r>
      <w:r>
        <w:t xml:space="preserve"> </w:t>
      </w:r>
      <w:r w:rsidRPr="00FE2ABB">
        <w:t>middle</w:t>
      </w:r>
      <w:r>
        <w:t xml:space="preserve"> </w:t>
      </w:r>
      <w:r w:rsidRPr="00FE2ABB">
        <w:t>school</w:t>
      </w:r>
      <w:r>
        <w:t xml:space="preserve"> </w:t>
      </w:r>
      <w:r w:rsidRPr="00FE2ABB">
        <w:t>students,</w:t>
      </w:r>
      <w:r>
        <w:t xml:space="preserve"> the estimation </w:t>
      </w:r>
      <w:r w:rsidRPr="00FE2ABB">
        <w:t>precis</w:t>
      </w:r>
      <w:r>
        <w:t>ion is expected to b</w:t>
      </w:r>
      <w:r w:rsidRPr="00FE2ABB">
        <w:t>e</w:t>
      </w:r>
      <w:r>
        <w:t xml:space="preserve"> better </w:t>
      </w:r>
      <w:r w:rsidRPr="00FE2ABB">
        <w:t>at</w:t>
      </w:r>
      <w:r>
        <w:t xml:space="preserve"> </w:t>
      </w:r>
      <w:r w:rsidRPr="00FE2ABB">
        <w:t>the</w:t>
      </w:r>
      <w:r>
        <w:t xml:space="preserve"> </w:t>
      </w:r>
      <w:r w:rsidRPr="00FE2ABB">
        <w:t>high</w:t>
      </w:r>
      <w:r>
        <w:t xml:space="preserve"> </w:t>
      </w:r>
      <w:r w:rsidRPr="00FE2ABB">
        <w:t>school</w:t>
      </w:r>
      <w:r>
        <w:t xml:space="preserve"> </w:t>
      </w:r>
      <w:r w:rsidRPr="00FE2ABB">
        <w:t>level</w:t>
      </w:r>
      <w:r>
        <w:t xml:space="preserve"> </w:t>
      </w:r>
      <w:r w:rsidRPr="00FE2ABB">
        <w:t>than</w:t>
      </w:r>
      <w:r>
        <w:t xml:space="preserve"> </w:t>
      </w:r>
      <w:r w:rsidRPr="00FE2ABB">
        <w:t>at</w:t>
      </w:r>
      <w:r>
        <w:t xml:space="preserve"> </w:t>
      </w:r>
      <w:r w:rsidRPr="00FE2ABB">
        <w:t>the</w:t>
      </w:r>
      <w:r>
        <w:t xml:space="preserve"> </w:t>
      </w:r>
      <w:r w:rsidRPr="00FE2ABB">
        <w:t>middle</w:t>
      </w:r>
      <w:r>
        <w:t xml:space="preserve"> </w:t>
      </w:r>
      <w:r w:rsidRPr="00FE2ABB">
        <w:t>school</w:t>
      </w:r>
      <w:r>
        <w:t xml:space="preserve"> </w:t>
      </w:r>
      <w:r w:rsidRPr="00FE2ABB">
        <w:t>level</w:t>
      </w:r>
      <w:r>
        <w:t xml:space="preserve">. </w:t>
      </w:r>
      <w:r w:rsidRPr="00FE2ABB">
        <w:t>Moreover,</w:t>
      </w:r>
      <w:r>
        <w:t xml:space="preserve"> </w:t>
      </w:r>
      <w:r w:rsidRPr="00FE2ABB">
        <w:t>because</w:t>
      </w:r>
      <w:r>
        <w:t xml:space="preserve"> </w:t>
      </w:r>
      <w:r w:rsidRPr="00FE2ABB">
        <w:t>within</w:t>
      </w:r>
      <w:r>
        <w:t xml:space="preserve"> </w:t>
      </w:r>
      <w:r w:rsidRPr="00FE2ABB">
        <w:t>grade</w:t>
      </w:r>
      <w:r>
        <w:t xml:space="preserve"> </w:t>
      </w:r>
      <w:r w:rsidRPr="00FE2ABB">
        <w:t>estimates</w:t>
      </w:r>
      <w:r>
        <w:t xml:space="preserve"> </w:t>
      </w:r>
      <w:r w:rsidRPr="00FE2ABB">
        <w:t>by</w:t>
      </w:r>
      <w:r>
        <w:t xml:space="preserve"> </w:t>
      </w:r>
      <w:r w:rsidR="00025FFC">
        <w:t>sex</w:t>
      </w:r>
      <w:r>
        <w:t xml:space="preserve"> </w:t>
      </w:r>
      <w:r w:rsidRPr="00FE2ABB">
        <w:t>have</w:t>
      </w:r>
      <w:r>
        <w:t xml:space="preserve"> </w:t>
      </w:r>
      <w:r w:rsidRPr="00FE2ABB">
        <w:t>slightly</w:t>
      </w:r>
      <w:r>
        <w:t xml:space="preserve"> </w:t>
      </w:r>
      <w:r w:rsidRPr="00FE2ABB">
        <w:t>larger</w:t>
      </w:r>
      <w:r>
        <w:t xml:space="preserve"> </w:t>
      </w:r>
      <w:r w:rsidRPr="00FE2ABB">
        <w:t>standard</w:t>
      </w:r>
      <w:r>
        <w:t xml:space="preserve"> </w:t>
      </w:r>
      <w:r w:rsidRPr="00FE2ABB">
        <w:t>errors</w:t>
      </w:r>
      <w:r>
        <w:t xml:space="preserve"> </w:t>
      </w:r>
      <w:r w:rsidRPr="00FE2ABB">
        <w:t>than</w:t>
      </w:r>
      <w:r>
        <w:t xml:space="preserve"> </w:t>
      </w:r>
      <w:r w:rsidRPr="00FE2ABB">
        <w:t>those</w:t>
      </w:r>
      <w:r>
        <w:t xml:space="preserve"> </w:t>
      </w:r>
      <w:r w:rsidRPr="00FE2ABB">
        <w:t>for</w:t>
      </w:r>
      <w:r>
        <w:t xml:space="preserve"> </w:t>
      </w:r>
      <w:r w:rsidRPr="00FE2ABB">
        <w:t>estimates</w:t>
      </w:r>
      <w:r>
        <w:t xml:space="preserve"> </w:t>
      </w:r>
      <w:r w:rsidRPr="00FE2ABB">
        <w:t>by</w:t>
      </w:r>
      <w:r>
        <w:t xml:space="preserve"> </w:t>
      </w:r>
      <w:r w:rsidRPr="00FE2ABB">
        <w:t>grade</w:t>
      </w:r>
      <w:r>
        <w:t xml:space="preserve"> </w:t>
      </w:r>
      <w:r w:rsidRPr="00FE2ABB">
        <w:t>alone,</w:t>
      </w:r>
      <w:r>
        <w:t xml:space="preserve"> </w:t>
      </w:r>
      <w:r w:rsidRPr="00FE2ABB">
        <w:t>estimates</w:t>
      </w:r>
      <w:r>
        <w:t xml:space="preserve"> </w:t>
      </w:r>
      <w:r w:rsidRPr="00FE2ABB">
        <w:t>of</w:t>
      </w:r>
      <w:r>
        <w:t xml:space="preserve"> </w:t>
      </w:r>
      <w:r w:rsidR="00025FFC">
        <w:t>sex</w:t>
      </w:r>
      <w:r>
        <w:t xml:space="preserve"> were expected </w:t>
      </w:r>
      <w:r w:rsidRPr="00FE2ABB">
        <w:t>within</w:t>
      </w:r>
      <w:r>
        <w:t xml:space="preserve"> </w:t>
      </w:r>
      <w:r w:rsidRPr="00FE2ABB">
        <w:t>±</w:t>
      </w:r>
      <w:r>
        <w:t xml:space="preserve"> </w:t>
      </w:r>
      <w:r w:rsidRPr="00FE2ABB">
        <w:t>5%.</w:t>
      </w:r>
    </w:p>
    <w:p w:rsidR="00FF16FA" w:rsidRPr="00FE2ABB"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rPr>
          <w:rFonts w:hint="default"/>
          <w:sz w:val="20"/>
        </w:rPr>
      </w:pPr>
    </w:p>
    <w:p w:rsidR="00903310" w:rsidRDefault="00903310">
      <w:pPr>
        <w:spacing w:after="200" w:line="276" w:lineRule="auto"/>
        <w:rPr>
          <w:rFonts w:eastAsiaTheme="majorEastAsia" w:cstheme="majorBidi"/>
          <w:b/>
          <w:bCs/>
          <w:color w:val="365F91" w:themeColor="accent1" w:themeShade="BF"/>
        </w:rPr>
      </w:pPr>
      <w:bookmarkStart w:id="42" w:name="_Toc341677224"/>
      <w:bookmarkStart w:id="43" w:name="_Toc341790074"/>
      <w:bookmarkStart w:id="44" w:name="_Toc377482680"/>
      <w:r>
        <w:br w:type="page"/>
      </w:r>
    </w:p>
    <w:p w:rsidR="00FF16FA" w:rsidRPr="00CF5149" w:rsidRDefault="00FF16FA" w:rsidP="00CF5149">
      <w:pPr>
        <w:rPr>
          <w:i/>
        </w:rPr>
      </w:pPr>
      <w:r w:rsidRPr="00CF5149">
        <w:rPr>
          <w:i/>
        </w:rPr>
        <w:lastRenderedPageBreak/>
        <w:t>Middle School and High School Estimates</w:t>
      </w:r>
      <w:bookmarkEnd w:id="42"/>
      <w:bookmarkEnd w:id="43"/>
      <w:bookmarkEnd w:id="44"/>
    </w:p>
    <w:p w:rsidR="00FF16FA" w:rsidRPr="00FE2ABB" w:rsidRDefault="00FF16FA" w:rsidP="00FF16FA"/>
    <w:p w:rsidR="00FF16FA" w:rsidRPr="00FE2ABB" w:rsidRDefault="00FF16FA" w:rsidP="00FF16FA">
      <w:r w:rsidRPr="00FE2ABB">
        <w:t>Estimates</w:t>
      </w:r>
      <w:r>
        <w:t xml:space="preserve"> </w:t>
      </w:r>
      <w:r w:rsidRPr="00FE2ABB">
        <w:t>by</w:t>
      </w:r>
      <w:r>
        <w:t xml:space="preserve"> </w:t>
      </w:r>
      <w:r w:rsidRPr="00FE2ABB">
        <w:t>school</w:t>
      </w:r>
      <w:r>
        <w:t xml:space="preserve"> </w:t>
      </w:r>
      <w:r w:rsidRPr="00FE2ABB">
        <w:t>level</w:t>
      </w:r>
      <w:r>
        <w:t xml:space="preserve"> </w:t>
      </w:r>
      <w:r w:rsidRPr="00FE2ABB">
        <w:t>are</w:t>
      </w:r>
      <w:r>
        <w:t xml:space="preserve"> </w:t>
      </w:r>
      <w:r w:rsidRPr="00FE2ABB">
        <w:t>required</w:t>
      </w:r>
      <w:r>
        <w:t xml:space="preserve"> </w:t>
      </w:r>
      <w:r w:rsidRPr="00FE2ABB">
        <w:t>to</w:t>
      </w:r>
      <w:r>
        <w:t xml:space="preserve"> </w:t>
      </w:r>
      <w:r w:rsidRPr="00FE2ABB">
        <w:t>support</w:t>
      </w:r>
      <w:r>
        <w:t xml:space="preserve"> </w:t>
      </w:r>
      <w:r w:rsidRPr="00FE2ABB">
        <w:t>separate</w:t>
      </w:r>
      <w:r>
        <w:t xml:space="preserve"> </w:t>
      </w:r>
      <w:r w:rsidRPr="00FE2ABB">
        <w:t>analysis</w:t>
      </w:r>
      <w:r>
        <w:t xml:space="preserve"> </w:t>
      </w:r>
      <w:r w:rsidRPr="00FE2ABB">
        <w:t>of</w:t>
      </w:r>
      <w:r>
        <w:t xml:space="preserve"> </w:t>
      </w:r>
      <w:r w:rsidRPr="00FE2ABB">
        <w:t>students</w:t>
      </w:r>
      <w:r>
        <w:t xml:space="preserve"> </w:t>
      </w:r>
      <w:r w:rsidRPr="00FE2ABB">
        <w:t>across</w:t>
      </w:r>
      <w:r>
        <w:t xml:space="preserve"> </w:t>
      </w:r>
      <w:r w:rsidRPr="00FE2ABB">
        <w:t>middle</w:t>
      </w:r>
      <w:r>
        <w:t xml:space="preserve"> </w:t>
      </w:r>
      <w:r w:rsidRPr="00FE2ABB">
        <w:t>school</w:t>
      </w:r>
      <w:r>
        <w:t xml:space="preserve"> </w:t>
      </w:r>
      <w:r w:rsidRPr="00FE2ABB">
        <w:t>grades</w:t>
      </w:r>
      <w:r>
        <w:t xml:space="preserve"> </w:t>
      </w:r>
      <w:r w:rsidRPr="00FE2ABB">
        <w:t>(6,</w:t>
      </w:r>
      <w:r>
        <w:t xml:space="preserve"> </w:t>
      </w:r>
      <w:r w:rsidRPr="00FE2ABB">
        <w:t>7,</w:t>
      </w:r>
      <w:r>
        <w:t xml:space="preserve"> </w:t>
      </w:r>
      <w:r w:rsidRPr="00FE2ABB">
        <w:t>and</w:t>
      </w:r>
      <w:r>
        <w:t xml:space="preserve"> </w:t>
      </w:r>
      <w:r w:rsidRPr="00FE2ABB">
        <w:t>8)</w:t>
      </w:r>
      <w:r>
        <w:t xml:space="preserve"> </w:t>
      </w:r>
      <w:r w:rsidRPr="00FE2ABB">
        <w:t>and</w:t>
      </w:r>
      <w:r>
        <w:t xml:space="preserve"> </w:t>
      </w:r>
      <w:r w:rsidRPr="00FE2ABB">
        <w:t>high</w:t>
      </w:r>
      <w:r>
        <w:t xml:space="preserve"> </w:t>
      </w:r>
      <w:r w:rsidRPr="00FE2ABB">
        <w:t>school</w:t>
      </w:r>
      <w:r>
        <w:t xml:space="preserve"> </w:t>
      </w:r>
      <w:r w:rsidRPr="00FE2ABB">
        <w:t>grades</w:t>
      </w:r>
      <w:r>
        <w:t xml:space="preserve"> </w:t>
      </w:r>
      <w:r w:rsidRPr="00FE2ABB">
        <w:t>(9,</w:t>
      </w:r>
      <w:r>
        <w:t xml:space="preserve"> </w:t>
      </w:r>
      <w:r w:rsidRPr="00FE2ABB">
        <w:t>10,</w:t>
      </w:r>
      <w:r>
        <w:t xml:space="preserve"> </w:t>
      </w:r>
      <w:r w:rsidRPr="00FE2ABB">
        <w:t>11,</w:t>
      </w:r>
      <w:r>
        <w:t xml:space="preserve"> </w:t>
      </w:r>
      <w:r w:rsidRPr="00FE2ABB">
        <w:t>and</w:t>
      </w:r>
      <w:r>
        <w:t xml:space="preserve"> </w:t>
      </w:r>
      <w:r w:rsidRPr="00FE2ABB">
        <w:t>12)</w:t>
      </w:r>
      <w:r>
        <w:t xml:space="preserve">. </w:t>
      </w:r>
      <w:r w:rsidRPr="00FE2ABB">
        <w:t>However,</w:t>
      </w:r>
      <w:r>
        <w:t xml:space="preserve"> </w:t>
      </w:r>
      <w:r w:rsidRPr="00FE2ABB">
        <w:t>schools</w:t>
      </w:r>
      <w:r>
        <w:t xml:space="preserve"> </w:t>
      </w:r>
      <w:r w:rsidRPr="00FE2ABB">
        <w:t>tend</w:t>
      </w:r>
      <w:r>
        <w:t xml:space="preserve"> </w:t>
      </w:r>
      <w:r w:rsidRPr="00FE2ABB">
        <w:t>to</w:t>
      </w:r>
      <w:r>
        <w:t xml:space="preserve"> </w:t>
      </w:r>
      <w:r w:rsidRPr="00FE2ABB">
        <w:t>vary</w:t>
      </w:r>
      <w:r>
        <w:t xml:space="preserve"> </w:t>
      </w:r>
      <w:r w:rsidRPr="00FE2ABB">
        <w:t>in</w:t>
      </w:r>
      <w:r>
        <w:t xml:space="preserve"> </w:t>
      </w:r>
      <w:r w:rsidRPr="00FE2ABB">
        <w:t>their</w:t>
      </w:r>
      <w:r>
        <w:t xml:space="preserve"> </w:t>
      </w:r>
      <w:r w:rsidRPr="00FE2ABB">
        <w:t>grade</w:t>
      </w:r>
      <w:r>
        <w:t xml:space="preserve"> </w:t>
      </w:r>
      <w:r w:rsidRPr="00FE2ABB">
        <w:t>structures,</w:t>
      </w:r>
      <w:r>
        <w:t xml:space="preserve"> </w:t>
      </w:r>
      <w:r w:rsidRPr="00FE2ABB">
        <w:t>an</w:t>
      </w:r>
      <w:r>
        <w:t xml:space="preserve"> </w:t>
      </w:r>
      <w:r w:rsidRPr="00FE2ABB">
        <w:t>inconsistency</w:t>
      </w:r>
      <w:r>
        <w:t xml:space="preserve"> </w:t>
      </w:r>
      <w:r w:rsidRPr="00FE2ABB">
        <w:t>that</w:t>
      </w:r>
      <w:r>
        <w:t xml:space="preserve"> </w:t>
      </w:r>
      <w:r w:rsidRPr="00FE2ABB">
        <w:t>compromises</w:t>
      </w:r>
      <w:r>
        <w:t xml:space="preserve"> </w:t>
      </w:r>
      <w:r w:rsidRPr="00FE2ABB">
        <w:t>the</w:t>
      </w:r>
      <w:r>
        <w:t xml:space="preserve"> </w:t>
      </w:r>
      <w:r w:rsidRPr="00FE2ABB">
        <w:t>ability</w:t>
      </w:r>
      <w:r>
        <w:t xml:space="preserve"> </w:t>
      </w:r>
      <w:r w:rsidRPr="00FE2ABB">
        <w:t>to</w:t>
      </w:r>
      <w:r>
        <w:t xml:space="preserve"> </w:t>
      </w:r>
      <w:r w:rsidRPr="00FE2ABB">
        <w:t>easily</w:t>
      </w:r>
      <w:r>
        <w:t xml:space="preserve"> </w:t>
      </w:r>
      <w:r w:rsidRPr="00FE2ABB">
        <w:t>and</w:t>
      </w:r>
      <w:r>
        <w:t xml:space="preserve"> </w:t>
      </w:r>
      <w:r w:rsidRPr="00FE2ABB">
        <w:t>efficiently</w:t>
      </w:r>
      <w:r>
        <w:t xml:space="preserve"> link </w:t>
      </w:r>
      <w:r w:rsidRPr="00FE2ABB">
        <w:t>schools</w:t>
      </w:r>
      <w:r>
        <w:t xml:space="preserve"> </w:t>
      </w:r>
      <w:r w:rsidRPr="00FE2ABB">
        <w:t>for</w:t>
      </w:r>
      <w:r>
        <w:t xml:space="preserve"> </w:t>
      </w:r>
      <w:r w:rsidRPr="00FE2ABB">
        <w:t>sampling</w:t>
      </w:r>
      <w:r>
        <w:t xml:space="preserve"> </w:t>
      </w:r>
      <w:r w:rsidRPr="00FE2ABB">
        <w:t>purposes</w:t>
      </w:r>
      <w:r>
        <w:t xml:space="preserve"> </w:t>
      </w:r>
      <w:r w:rsidRPr="00FE2ABB">
        <w:t>in</w:t>
      </w:r>
      <w:r>
        <w:t xml:space="preserve"> </w:t>
      </w:r>
      <w:r w:rsidRPr="00FE2ABB">
        <w:t>a</w:t>
      </w:r>
      <w:r>
        <w:t xml:space="preserve"> </w:t>
      </w:r>
      <w:r w:rsidRPr="00FE2ABB">
        <w:t>manner</w:t>
      </w:r>
      <w:r>
        <w:t xml:space="preserve"> </w:t>
      </w:r>
      <w:r w:rsidRPr="00FE2ABB">
        <w:t>that</w:t>
      </w:r>
      <w:r>
        <w:t xml:space="preserve"> </w:t>
      </w:r>
      <w:r w:rsidRPr="00FE2ABB">
        <w:t>also</w:t>
      </w:r>
      <w:r>
        <w:t xml:space="preserve"> </w:t>
      </w:r>
      <w:r w:rsidRPr="00FE2ABB">
        <w:t>uniformly</w:t>
      </w:r>
      <w:r>
        <w:t xml:space="preserve"> </w:t>
      </w:r>
      <w:r w:rsidRPr="00FE2ABB">
        <w:t>divides</w:t>
      </w:r>
      <w:r>
        <w:t xml:space="preserve"> </w:t>
      </w:r>
      <w:r w:rsidRPr="00FE2ABB">
        <w:t>students</w:t>
      </w:r>
      <w:r>
        <w:t xml:space="preserve"> </w:t>
      </w:r>
      <w:r w:rsidRPr="00FE2ABB">
        <w:t>by</w:t>
      </w:r>
      <w:r>
        <w:t xml:space="preserve"> </w:t>
      </w:r>
      <w:r w:rsidRPr="00FE2ABB">
        <w:t>grade.</w:t>
      </w:r>
      <w:r>
        <w:t xml:space="preserve"> </w:t>
      </w:r>
      <w:r w:rsidRPr="00FE2ABB">
        <w:t>For</w:t>
      </w:r>
      <w:r>
        <w:t xml:space="preserve"> </w:t>
      </w:r>
      <w:r w:rsidRPr="00FE2ABB">
        <w:t>example,</w:t>
      </w:r>
      <w:r>
        <w:t xml:space="preserve"> </w:t>
      </w:r>
      <w:r w:rsidRPr="00FE2ABB">
        <w:t>9</w:t>
      </w:r>
      <w:r w:rsidRPr="00FE2ABB">
        <w:rPr>
          <w:vertAlign w:val="superscript"/>
        </w:rPr>
        <w:t>th</w:t>
      </w:r>
      <w:r>
        <w:t xml:space="preserve"> </w:t>
      </w:r>
      <w:r w:rsidRPr="00FE2ABB">
        <w:t>grade</w:t>
      </w:r>
      <w:r>
        <w:t xml:space="preserve"> </w:t>
      </w:r>
      <w:r w:rsidRPr="00FE2ABB">
        <w:t>students</w:t>
      </w:r>
      <w:r>
        <w:t xml:space="preserve"> </w:t>
      </w:r>
      <w:r w:rsidRPr="00FE2ABB">
        <w:t>are</w:t>
      </w:r>
      <w:r>
        <w:t xml:space="preserve"> </w:t>
      </w:r>
      <w:r w:rsidRPr="00FE2ABB">
        <w:t>served</w:t>
      </w:r>
      <w:r>
        <w:t xml:space="preserve"> </w:t>
      </w:r>
      <w:r w:rsidRPr="00FE2ABB">
        <w:t>by</w:t>
      </w:r>
      <w:r>
        <w:t xml:space="preserve"> </w:t>
      </w:r>
      <w:r w:rsidRPr="00FE2ABB">
        <w:t>both</w:t>
      </w:r>
      <w:r>
        <w:t xml:space="preserve"> </w:t>
      </w:r>
      <w:r w:rsidRPr="00FE2ABB">
        <w:t>grades</w:t>
      </w:r>
      <w:r>
        <w:t xml:space="preserve"> 7–</w:t>
      </w:r>
      <w:r w:rsidRPr="00FE2ABB">
        <w:t>9</w:t>
      </w:r>
      <w:r>
        <w:t xml:space="preserve"> </w:t>
      </w:r>
      <w:r w:rsidRPr="00FE2ABB">
        <w:t>junior</w:t>
      </w:r>
      <w:r>
        <w:t xml:space="preserve"> </w:t>
      </w:r>
      <w:r w:rsidRPr="00FE2ABB">
        <w:t>high</w:t>
      </w:r>
      <w:r>
        <w:t xml:space="preserve"> </w:t>
      </w:r>
      <w:r w:rsidRPr="00FE2ABB">
        <w:t>schools</w:t>
      </w:r>
      <w:r>
        <w:t xml:space="preserve"> </w:t>
      </w:r>
      <w:r w:rsidRPr="00FE2ABB">
        <w:t>and</w:t>
      </w:r>
      <w:r>
        <w:t xml:space="preserve"> </w:t>
      </w:r>
      <w:r w:rsidRPr="00FE2ABB">
        <w:t>by</w:t>
      </w:r>
      <w:r>
        <w:t xml:space="preserve"> </w:t>
      </w:r>
      <w:r w:rsidRPr="00FE2ABB">
        <w:t>grades</w:t>
      </w:r>
      <w:r>
        <w:t xml:space="preserve"> 9–</w:t>
      </w:r>
      <w:r w:rsidRPr="00FE2ABB">
        <w:t>12</w:t>
      </w:r>
      <w:r>
        <w:t xml:space="preserve"> </w:t>
      </w:r>
      <w:r w:rsidRPr="00FE2ABB">
        <w:t>high</w:t>
      </w:r>
      <w:r>
        <w:t xml:space="preserve"> </w:t>
      </w:r>
      <w:r w:rsidRPr="00FE2ABB">
        <w:t>schools</w:t>
      </w:r>
      <w:r>
        <w:t xml:space="preserve">. </w:t>
      </w:r>
      <w:r w:rsidRPr="00FE2ABB">
        <w:t>As</w:t>
      </w:r>
      <w:r>
        <w:t xml:space="preserve"> </w:t>
      </w:r>
      <w:r w:rsidRPr="00FE2ABB">
        <w:t>a</w:t>
      </w:r>
      <w:r>
        <w:t xml:space="preserve"> </w:t>
      </w:r>
      <w:r w:rsidRPr="00FE2ABB">
        <w:t>result,</w:t>
      </w:r>
      <w:r>
        <w:t xml:space="preserve"> we have developed the school linking approach described earlier, and with this approach being applied independently for high schools and middle schools.</w:t>
      </w:r>
    </w:p>
    <w:p w:rsidR="00CF5149" w:rsidRDefault="00CF5149" w:rsidP="00CF5149">
      <w:bookmarkStart w:id="45" w:name="_Toc341677225"/>
      <w:bookmarkStart w:id="46" w:name="_Toc341790075"/>
      <w:bookmarkStart w:id="47" w:name="_Toc377482681"/>
    </w:p>
    <w:p w:rsidR="00FF16FA" w:rsidRPr="00CF5149" w:rsidRDefault="00FF16FA" w:rsidP="00CF5149">
      <w:pPr>
        <w:rPr>
          <w:i/>
        </w:rPr>
      </w:pPr>
      <w:r w:rsidRPr="00CF5149">
        <w:rPr>
          <w:i/>
        </w:rPr>
        <w:t>Estimates</w:t>
      </w:r>
      <w:bookmarkEnd w:id="45"/>
      <w:bookmarkEnd w:id="46"/>
      <w:bookmarkEnd w:id="47"/>
      <w:r w:rsidR="00146DFC" w:rsidRPr="00CF5149">
        <w:rPr>
          <w:i/>
        </w:rPr>
        <w:t xml:space="preserve"> by Grade</w:t>
      </w:r>
    </w:p>
    <w:p w:rsidR="00FF16FA" w:rsidRPr="00FE2ABB" w:rsidRDefault="00FF16FA" w:rsidP="00FF16FA"/>
    <w:p w:rsidR="00FF16FA" w:rsidRPr="00FE2ABB" w:rsidRDefault="00FF16FA" w:rsidP="00FF16FA">
      <w:r w:rsidRPr="00FE2ABB">
        <w:t>NYTS</w:t>
      </w:r>
      <w:r>
        <w:t xml:space="preserve"> </w:t>
      </w:r>
      <w:r w:rsidRPr="00FE2ABB">
        <w:t>estimates</w:t>
      </w:r>
      <w:r>
        <w:t xml:space="preserve"> </w:t>
      </w:r>
      <w:r w:rsidRPr="00FE2ABB">
        <w:t>are</w:t>
      </w:r>
      <w:r>
        <w:t xml:space="preserve"> </w:t>
      </w:r>
      <w:r w:rsidRPr="00FE2ABB">
        <w:t>typically</w:t>
      </w:r>
      <w:r>
        <w:t xml:space="preserve"> </w:t>
      </w:r>
      <w:r w:rsidRPr="00FE2ABB">
        <w:t>not</w:t>
      </w:r>
      <w:r>
        <w:t xml:space="preserve"> </w:t>
      </w:r>
      <w:r w:rsidRPr="00FE2ABB">
        <w:t>reported</w:t>
      </w:r>
      <w:r>
        <w:t xml:space="preserve"> </w:t>
      </w:r>
      <w:r w:rsidRPr="00FE2ABB">
        <w:t>by</w:t>
      </w:r>
      <w:r>
        <w:t xml:space="preserve"> </w:t>
      </w:r>
      <w:r w:rsidRPr="00FE2ABB">
        <w:t>grade</w:t>
      </w:r>
      <w:r>
        <w:t xml:space="preserve"> </w:t>
      </w:r>
      <w:r w:rsidRPr="00FE2ABB">
        <w:t>level</w:t>
      </w:r>
      <w:r>
        <w:t xml:space="preserve"> </w:t>
      </w:r>
      <w:r w:rsidRPr="00FE2ABB">
        <w:t>but</w:t>
      </w:r>
      <w:r>
        <w:t xml:space="preserve"> </w:t>
      </w:r>
      <w:r w:rsidRPr="00FE2ABB">
        <w:t>rather</w:t>
      </w:r>
      <w:r>
        <w:t xml:space="preserve"> </w:t>
      </w:r>
      <w:r w:rsidRPr="00FE2ABB">
        <w:t>by</w:t>
      </w:r>
      <w:r>
        <w:t xml:space="preserve"> </w:t>
      </w:r>
      <w:r w:rsidRPr="00FE2ABB">
        <w:t>school</w:t>
      </w:r>
      <w:r>
        <w:t xml:space="preserve"> </w:t>
      </w:r>
      <w:r w:rsidRPr="00FE2ABB">
        <w:t>level</w:t>
      </w:r>
      <w:r w:rsidR="002F4FEC">
        <w:t xml:space="preserve"> (middle school and high school)</w:t>
      </w:r>
      <w:r>
        <w:t xml:space="preserve">. </w:t>
      </w:r>
      <w:r w:rsidRPr="00FE2ABB">
        <w:t>Still,</w:t>
      </w:r>
      <w:r>
        <w:t xml:space="preserve"> </w:t>
      </w:r>
      <w:r w:rsidRPr="00FE2ABB">
        <w:t>the</w:t>
      </w:r>
      <w:r>
        <w:t xml:space="preserve"> </w:t>
      </w:r>
      <w:r w:rsidRPr="00FE2ABB">
        <w:t>design</w:t>
      </w:r>
      <w:r>
        <w:t xml:space="preserve"> </w:t>
      </w:r>
      <w:r w:rsidRPr="00FE2ABB">
        <w:t>balances</w:t>
      </w:r>
      <w:r>
        <w:t xml:space="preserve"> </w:t>
      </w:r>
      <w:r w:rsidRPr="00FE2ABB">
        <w:t>the</w:t>
      </w:r>
      <w:r>
        <w:t xml:space="preserve"> </w:t>
      </w:r>
      <w:r w:rsidRPr="00FE2ABB">
        <w:t>sample</w:t>
      </w:r>
      <w:r>
        <w:t xml:space="preserve"> </w:t>
      </w:r>
      <w:r w:rsidRPr="00FE2ABB">
        <w:t>sizes</w:t>
      </w:r>
      <w:r>
        <w:t xml:space="preserve"> </w:t>
      </w:r>
      <w:r w:rsidRPr="00FE2ABB">
        <w:t>for</w:t>
      </w:r>
      <w:r>
        <w:t xml:space="preserve"> </w:t>
      </w:r>
      <w:r w:rsidRPr="00FE2ABB">
        <w:t>grade</w:t>
      </w:r>
      <w:r>
        <w:t xml:space="preserve"> </w:t>
      </w:r>
      <w:r w:rsidRPr="00FE2ABB">
        <w:t>level</w:t>
      </w:r>
      <w:r w:rsidR="00027171">
        <w:t xml:space="preserve"> by targeting at least</w:t>
      </w:r>
      <w:r w:rsidR="008F761A">
        <w:t xml:space="preserve"> </w:t>
      </w:r>
      <w:r w:rsidRPr="00FE2ABB">
        <w:t>3,000</w:t>
      </w:r>
      <w:r>
        <w:t xml:space="preserve"> </w:t>
      </w:r>
      <w:r w:rsidRPr="00FE2ABB">
        <w:t>students</w:t>
      </w:r>
      <w:r>
        <w:t xml:space="preserve"> </w:t>
      </w:r>
      <w:r w:rsidRPr="00FE2ABB">
        <w:t>per</w:t>
      </w:r>
      <w:r>
        <w:t xml:space="preserve"> </w:t>
      </w:r>
      <w:r w:rsidRPr="00FE2ABB">
        <w:t>grade</w:t>
      </w:r>
      <w:r>
        <w:t xml:space="preserve">. This </w:t>
      </w:r>
      <w:r w:rsidRPr="00FE2ABB">
        <w:t>ensures</w:t>
      </w:r>
      <w:r>
        <w:t xml:space="preserve"> </w:t>
      </w:r>
      <w:r w:rsidRPr="00FE2ABB">
        <w:t>that</w:t>
      </w:r>
      <w:r>
        <w:t xml:space="preserve"> </w:t>
      </w:r>
      <w:r w:rsidRPr="00FE2ABB">
        <w:t>estimates</w:t>
      </w:r>
      <w:r>
        <w:t xml:space="preserve"> </w:t>
      </w:r>
      <w:r w:rsidRPr="00FE2ABB">
        <w:t>at</w:t>
      </w:r>
      <w:r>
        <w:t xml:space="preserve"> </w:t>
      </w:r>
      <w:r w:rsidRPr="00FE2ABB">
        <w:t>the</w:t>
      </w:r>
      <w:r>
        <w:t xml:space="preserve"> </w:t>
      </w:r>
      <w:r w:rsidRPr="00FE2ABB">
        <w:t>grade</w:t>
      </w:r>
      <w:r>
        <w:t xml:space="preserve"> </w:t>
      </w:r>
      <w:r w:rsidRPr="00FE2ABB">
        <w:t>level</w:t>
      </w:r>
      <w:r>
        <w:t xml:space="preserve"> </w:t>
      </w:r>
      <w:r w:rsidRPr="00FE2ABB">
        <w:t>achieve</w:t>
      </w:r>
      <w:r>
        <w:t xml:space="preserve"> </w:t>
      </w:r>
      <w:r w:rsidRPr="00FE2ABB">
        <w:t>the</w:t>
      </w:r>
      <w:r>
        <w:t xml:space="preserve"> </w:t>
      </w:r>
      <w:r w:rsidRPr="00FE2ABB">
        <w:t>required</w:t>
      </w:r>
      <w:r>
        <w:t xml:space="preserve"> </w:t>
      </w:r>
      <w:r w:rsidRPr="00FE2ABB">
        <w:t>precision</w:t>
      </w:r>
      <w:r>
        <w:t xml:space="preserve"> </w:t>
      </w:r>
      <w:r w:rsidRPr="00FE2ABB">
        <w:t>levels.</w:t>
      </w:r>
      <w:r>
        <w:t xml:space="preserve"> </w:t>
      </w:r>
      <w:r w:rsidRPr="00FE2ABB">
        <w:t>It</w:t>
      </w:r>
      <w:r>
        <w:t xml:space="preserve"> </w:t>
      </w:r>
      <w:r w:rsidRPr="00FE2ABB">
        <w:t>is</w:t>
      </w:r>
      <w:r>
        <w:t xml:space="preserve"> </w:t>
      </w:r>
      <w:r w:rsidRPr="00FE2ABB">
        <w:t>worth</w:t>
      </w:r>
      <w:r>
        <w:t xml:space="preserve"> </w:t>
      </w:r>
      <w:r w:rsidRPr="00FE2ABB">
        <w:t>noting</w:t>
      </w:r>
      <w:r>
        <w:t xml:space="preserve"> </w:t>
      </w:r>
      <w:r w:rsidRPr="00FE2ABB">
        <w:t>that</w:t>
      </w:r>
      <w:r>
        <w:t xml:space="preserve"> </w:t>
      </w:r>
      <w:r w:rsidRPr="00FE2ABB">
        <w:t>this</w:t>
      </w:r>
      <w:r>
        <w:t xml:space="preserve"> design feature resulted in </w:t>
      </w:r>
      <w:r w:rsidRPr="00FE2ABB">
        <w:t>a</w:t>
      </w:r>
      <w:r>
        <w:t xml:space="preserve"> </w:t>
      </w:r>
      <w:r w:rsidRPr="00FE2ABB">
        <w:t>larger</w:t>
      </w:r>
      <w:r>
        <w:t xml:space="preserve"> </w:t>
      </w:r>
      <w:r w:rsidRPr="00FE2ABB">
        <w:t>student</w:t>
      </w:r>
      <w:r>
        <w:t xml:space="preserve"> </w:t>
      </w:r>
      <w:r w:rsidRPr="00FE2ABB">
        <w:t>allocation</w:t>
      </w:r>
      <w:r>
        <w:t xml:space="preserve"> </w:t>
      </w:r>
      <w:r w:rsidRPr="00FE2ABB">
        <w:t>to</w:t>
      </w:r>
      <w:r>
        <w:t xml:space="preserve"> </w:t>
      </w:r>
      <w:r w:rsidRPr="00FE2ABB">
        <w:t>the</w:t>
      </w:r>
      <w:r>
        <w:t xml:space="preserve"> </w:t>
      </w:r>
      <w:r w:rsidRPr="00FE2ABB">
        <w:t>high</w:t>
      </w:r>
      <w:r>
        <w:t xml:space="preserve"> </w:t>
      </w:r>
      <w:r w:rsidRPr="00FE2ABB">
        <w:t>school</w:t>
      </w:r>
      <w:r>
        <w:t xml:space="preserve"> </w:t>
      </w:r>
      <w:r w:rsidRPr="00FE2ABB">
        <w:t>stratum</w:t>
      </w:r>
      <w:r>
        <w:t xml:space="preserve"> </w:t>
      </w:r>
      <w:r w:rsidRPr="00FE2ABB">
        <w:t>than</w:t>
      </w:r>
      <w:r>
        <w:t xml:space="preserve"> </w:t>
      </w:r>
      <w:r w:rsidRPr="00FE2ABB">
        <w:t>to</w:t>
      </w:r>
      <w:r>
        <w:t xml:space="preserve"> </w:t>
      </w:r>
      <w:r w:rsidRPr="00FE2ABB">
        <w:t>the</w:t>
      </w:r>
      <w:r>
        <w:t xml:space="preserve"> </w:t>
      </w:r>
      <w:r w:rsidRPr="00FE2ABB">
        <w:t>middle</w:t>
      </w:r>
      <w:r>
        <w:t xml:space="preserve"> </w:t>
      </w:r>
      <w:r w:rsidRPr="00FE2ABB">
        <w:t>school</w:t>
      </w:r>
      <w:r>
        <w:t xml:space="preserve"> </w:t>
      </w:r>
      <w:r w:rsidRPr="00FE2ABB">
        <w:t>stratum</w:t>
      </w:r>
      <w:r>
        <w:t xml:space="preserve"> </w:t>
      </w:r>
      <w:r w:rsidRPr="00FE2ABB">
        <w:t>as</w:t>
      </w:r>
      <w:r>
        <w:t xml:space="preserve"> </w:t>
      </w:r>
      <w:r w:rsidRPr="00FE2ABB">
        <w:t>high</w:t>
      </w:r>
      <w:r>
        <w:t xml:space="preserve"> </w:t>
      </w:r>
      <w:r w:rsidRPr="00FE2ABB">
        <w:t>schools</w:t>
      </w:r>
      <w:r>
        <w:t xml:space="preserve"> </w:t>
      </w:r>
      <w:r w:rsidRPr="00FE2ABB">
        <w:t>have</w:t>
      </w:r>
      <w:r>
        <w:t xml:space="preserve"> </w:t>
      </w:r>
      <w:r w:rsidRPr="00FE2ABB">
        <w:t>four</w:t>
      </w:r>
      <w:r>
        <w:t xml:space="preserve"> </w:t>
      </w:r>
      <w:r w:rsidRPr="00FE2ABB">
        <w:t>grades</w:t>
      </w:r>
      <w:r>
        <w:t xml:space="preserve"> </w:t>
      </w:r>
      <w:r w:rsidRPr="00FE2ABB">
        <w:t>versus</w:t>
      </w:r>
      <w:r>
        <w:t xml:space="preserve"> </w:t>
      </w:r>
      <w:r w:rsidRPr="00FE2ABB">
        <w:t>three</w:t>
      </w:r>
      <w:r>
        <w:t xml:space="preserve"> </w:t>
      </w:r>
      <w:r w:rsidRPr="00FE2ABB">
        <w:t>grades</w:t>
      </w:r>
      <w:r>
        <w:t xml:space="preserve"> </w:t>
      </w:r>
      <w:r w:rsidRPr="00FE2ABB">
        <w:t>for</w:t>
      </w:r>
      <w:r>
        <w:t xml:space="preserve"> </w:t>
      </w:r>
      <w:r w:rsidRPr="00FE2ABB">
        <w:t>middle</w:t>
      </w:r>
      <w:r>
        <w:t xml:space="preserve"> </w:t>
      </w:r>
      <w:r w:rsidRPr="00FE2ABB">
        <w:t>schools.</w:t>
      </w:r>
    </w:p>
    <w:p w:rsidR="00CF5149" w:rsidRDefault="00CF5149" w:rsidP="00CF5149">
      <w:bookmarkStart w:id="48" w:name="_Toc341677226"/>
      <w:bookmarkStart w:id="49" w:name="_Toc341790076"/>
      <w:bookmarkStart w:id="50" w:name="_Toc377482682"/>
    </w:p>
    <w:p w:rsidR="00FF16FA" w:rsidRPr="00CF5149" w:rsidRDefault="00FF16FA" w:rsidP="00CF5149">
      <w:pPr>
        <w:rPr>
          <w:i/>
        </w:rPr>
      </w:pPr>
      <w:r w:rsidRPr="00CF5149">
        <w:rPr>
          <w:i/>
        </w:rPr>
        <w:t>Estimates</w:t>
      </w:r>
      <w:bookmarkEnd w:id="48"/>
      <w:bookmarkEnd w:id="49"/>
      <w:bookmarkEnd w:id="50"/>
      <w:r w:rsidR="00146DFC" w:rsidRPr="00CF5149">
        <w:rPr>
          <w:i/>
        </w:rPr>
        <w:t xml:space="preserve"> by Sex</w:t>
      </w:r>
    </w:p>
    <w:p w:rsidR="00FF16FA" w:rsidRPr="007639C4" w:rsidRDefault="00FF16FA" w:rsidP="00FF16FA"/>
    <w:p w:rsidR="00FF16FA" w:rsidRPr="009A6EBC" w:rsidRDefault="00FF16FA" w:rsidP="00FF16FA">
      <w:pPr>
        <w:tabs>
          <w:tab w:val="left" w:pos="0"/>
          <w:tab w:val="left" w:pos="2160"/>
        </w:tabs>
        <w:suppressAutoHyphens/>
        <w:spacing w:after="240"/>
        <w:rPr>
          <w:spacing w:val="-3"/>
        </w:rPr>
      </w:pPr>
      <w:r w:rsidRPr="009A6EBC">
        <w:rPr>
          <w:spacing w:val="-3"/>
        </w:rPr>
        <w:t>The large designed sample size permit</w:t>
      </w:r>
      <w:r w:rsidR="006A0466">
        <w:rPr>
          <w:spacing w:val="-3"/>
        </w:rPr>
        <w:t>s</w:t>
      </w:r>
      <w:r w:rsidRPr="009A6EBC">
        <w:rPr>
          <w:spacing w:val="-3"/>
        </w:rPr>
        <w:t xml:space="preserve"> analysis by </w:t>
      </w:r>
      <w:r w:rsidR="00025FFC">
        <w:rPr>
          <w:spacing w:val="-3"/>
        </w:rPr>
        <w:t>sex</w:t>
      </w:r>
      <w:r w:rsidRPr="009A6EBC">
        <w:rPr>
          <w:spacing w:val="-3"/>
        </w:rPr>
        <w:t xml:space="preserve"> without any special considerations in the sampling plan. During the class selection process, frames of eligible classes from co-educational schools in which classrooms were segregated by </w:t>
      </w:r>
      <w:r w:rsidR="00025FFC">
        <w:rPr>
          <w:spacing w:val="-3"/>
        </w:rPr>
        <w:t>sex</w:t>
      </w:r>
      <w:r w:rsidRPr="009A6EBC">
        <w:rPr>
          <w:spacing w:val="-3"/>
        </w:rPr>
        <w:t xml:space="preserve"> (i.e., an all-male or all-female class) </w:t>
      </w:r>
      <w:r w:rsidR="006A0466">
        <w:rPr>
          <w:spacing w:val="-3"/>
        </w:rPr>
        <w:t>are</w:t>
      </w:r>
      <w:r w:rsidR="006A0466" w:rsidRPr="009A6EBC">
        <w:rPr>
          <w:spacing w:val="-3"/>
        </w:rPr>
        <w:t xml:space="preserve"> </w:t>
      </w:r>
      <w:r w:rsidRPr="009A6EBC">
        <w:rPr>
          <w:spacing w:val="-3"/>
        </w:rPr>
        <w:t>avoided if at all possible.</w:t>
      </w:r>
    </w:p>
    <w:p w:rsidR="00FF16FA" w:rsidRPr="00CF5149" w:rsidRDefault="00FF16FA" w:rsidP="00CF5149">
      <w:pPr>
        <w:rPr>
          <w:i/>
        </w:rPr>
      </w:pPr>
      <w:bookmarkStart w:id="51" w:name="_Toc341677227"/>
      <w:bookmarkStart w:id="52" w:name="_Toc341790077"/>
      <w:bookmarkStart w:id="53" w:name="_Toc377482683"/>
      <w:r w:rsidRPr="00CF5149">
        <w:rPr>
          <w:i/>
        </w:rPr>
        <w:t>Estimates</w:t>
      </w:r>
      <w:bookmarkEnd w:id="51"/>
      <w:bookmarkEnd w:id="52"/>
      <w:bookmarkEnd w:id="53"/>
      <w:r w:rsidR="00146DFC" w:rsidRPr="00CF5149">
        <w:rPr>
          <w:i/>
        </w:rPr>
        <w:t xml:space="preserve"> by Racial Group</w:t>
      </w:r>
    </w:p>
    <w:p w:rsidR="00FF16FA" w:rsidRPr="009A6EBC" w:rsidRDefault="00FF16FA" w:rsidP="00FF16FA"/>
    <w:p w:rsidR="00FF16FA" w:rsidRDefault="00FF16FA" w:rsidP="00FF16FA">
      <w:pPr>
        <w:keepLines/>
        <w:tabs>
          <w:tab w:val="left" w:pos="0"/>
          <w:tab w:val="left" w:pos="1710"/>
          <w:tab w:val="left" w:pos="2160"/>
        </w:tabs>
        <w:suppressAutoHyphens/>
        <w:spacing w:after="240"/>
        <w:rPr>
          <w:spacing w:val="-3"/>
        </w:rPr>
      </w:pPr>
      <w:r w:rsidRPr="009A6EBC">
        <w:rPr>
          <w:spacing w:val="-3"/>
        </w:rPr>
        <w:t xml:space="preserve">In order to support separate analysis of the data for white, </w:t>
      </w:r>
      <w:r w:rsidR="00025FFC">
        <w:rPr>
          <w:spacing w:val="-3"/>
        </w:rPr>
        <w:t>non-Hispanic black</w:t>
      </w:r>
      <w:r w:rsidRPr="009A6EBC">
        <w:rPr>
          <w:spacing w:val="-3"/>
        </w:rPr>
        <w:t xml:space="preserve"> and Hispanic students, in total and by school level, adequate sample sizes </w:t>
      </w:r>
      <w:r w:rsidR="006A0466">
        <w:rPr>
          <w:spacing w:val="-3"/>
        </w:rPr>
        <w:t>are</w:t>
      </w:r>
      <w:r w:rsidR="006A0466" w:rsidRPr="009A6EBC">
        <w:rPr>
          <w:spacing w:val="-3"/>
        </w:rPr>
        <w:t xml:space="preserve"> </w:t>
      </w:r>
      <w:r w:rsidRPr="009A6EBC">
        <w:rPr>
          <w:spacing w:val="-3"/>
        </w:rPr>
        <w:t xml:space="preserve">required by the designed for subgroups defined by school level by racial grouping or by </w:t>
      </w:r>
      <w:r w:rsidR="00025FFC">
        <w:rPr>
          <w:spacing w:val="-3"/>
        </w:rPr>
        <w:t>sex</w:t>
      </w:r>
      <w:r w:rsidRPr="009A6EBC">
        <w:rPr>
          <w:spacing w:val="-3"/>
        </w:rPr>
        <w:t xml:space="preserve"> by racial grouping. Sample sizes </w:t>
      </w:r>
      <w:r w:rsidR="006A0466">
        <w:rPr>
          <w:spacing w:val="-3"/>
        </w:rPr>
        <w:t>are</w:t>
      </w:r>
      <w:r w:rsidR="006A0466" w:rsidRPr="009A6EBC">
        <w:rPr>
          <w:spacing w:val="-3"/>
        </w:rPr>
        <w:t xml:space="preserve"> </w:t>
      </w:r>
      <w:r w:rsidRPr="009A6EBC">
        <w:rPr>
          <w:spacing w:val="-3"/>
        </w:rPr>
        <w:t xml:space="preserve">not designed, however, to support detailed analyses by </w:t>
      </w:r>
      <w:r w:rsidR="00025FFC">
        <w:rPr>
          <w:spacing w:val="-3"/>
        </w:rPr>
        <w:t>sex</w:t>
      </w:r>
      <w:r w:rsidRPr="009A6EBC">
        <w:rPr>
          <w:spacing w:val="-3"/>
        </w:rPr>
        <w:t xml:space="preserve"> and school level within racial/ethnic subgroups (e.g., middle school Hispanic males).</w:t>
      </w:r>
    </w:p>
    <w:p w:rsidR="002E1A0E" w:rsidRDefault="002E1A0E">
      <w:pPr>
        <w:spacing w:after="200" w:line="276" w:lineRule="auto"/>
        <w:rPr>
          <w:rFonts w:asciiTheme="majorHAnsi" w:eastAsiaTheme="majorEastAsia" w:hAnsiTheme="majorHAnsi" w:cstheme="majorBidi"/>
          <w:b/>
          <w:bCs/>
          <w:color w:val="365F91" w:themeColor="accent1" w:themeShade="BF"/>
          <w:sz w:val="26"/>
          <w:szCs w:val="26"/>
        </w:rPr>
      </w:pPr>
      <w:r>
        <w:br w:type="page"/>
      </w:r>
    </w:p>
    <w:p w:rsidR="00FF16FA" w:rsidRDefault="00FF16FA" w:rsidP="00CF5149">
      <w:pPr>
        <w:pStyle w:val="Heading1"/>
      </w:pPr>
      <w:bookmarkStart w:id="54" w:name="_Toc389046024"/>
      <w:r>
        <w:lastRenderedPageBreak/>
        <w:t>Chapter 3— Sampling Methods</w:t>
      </w:r>
      <w:bookmarkEnd w:id="54"/>
    </w:p>
    <w:p w:rsidR="00FF16FA" w:rsidRDefault="00FF16FA" w:rsidP="00FF16FA"/>
    <w:p w:rsidR="00FF16FA" w:rsidRPr="006D2AC6" w:rsidRDefault="00FF16FA" w:rsidP="00FF16FA">
      <w:pPr>
        <w:rPr>
          <w:spacing w:val="-3"/>
        </w:rPr>
      </w:pPr>
      <w:r w:rsidRPr="006D2AC6">
        <w:rPr>
          <w:spacing w:val="-3"/>
        </w:rPr>
        <w:t>This</w:t>
      </w:r>
      <w:r>
        <w:rPr>
          <w:spacing w:val="-3"/>
        </w:rPr>
        <w:t xml:space="preserve"> chapter </w:t>
      </w:r>
      <w:r w:rsidRPr="006D2AC6">
        <w:rPr>
          <w:spacing w:val="-3"/>
        </w:rPr>
        <w:t>describes</w:t>
      </w:r>
      <w:r>
        <w:rPr>
          <w:spacing w:val="-3"/>
        </w:rPr>
        <w:t xml:space="preserve"> </w:t>
      </w:r>
      <w:r w:rsidRPr="006D2AC6">
        <w:rPr>
          <w:spacing w:val="-3"/>
        </w:rPr>
        <w:t>the</w:t>
      </w:r>
      <w:r>
        <w:rPr>
          <w:spacing w:val="-3"/>
        </w:rPr>
        <w:t xml:space="preserve"> methods traditionally used by the NYTS in the selection of PSUs, schools, grades, and classes of students. In this process, we define the </w:t>
      </w:r>
      <w:r w:rsidRPr="006D2AC6">
        <w:rPr>
          <w:spacing w:val="-3"/>
        </w:rPr>
        <w:t>probabilities</w:t>
      </w:r>
      <w:r>
        <w:rPr>
          <w:spacing w:val="-3"/>
        </w:rPr>
        <w:t xml:space="preserve"> </w:t>
      </w:r>
      <w:r w:rsidRPr="006D2AC6">
        <w:rPr>
          <w:spacing w:val="-3"/>
        </w:rPr>
        <w:t>of</w:t>
      </w:r>
      <w:r>
        <w:rPr>
          <w:spacing w:val="-3"/>
        </w:rPr>
        <w:t xml:space="preserve"> </w:t>
      </w:r>
      <w:r w:rsidRPr="006D2AC6">
        <w:rPr>
          <w:spacing w:val="-3"/>
        </w:rPr>
        <w:t>selection</w:t>
      </w:r>
      <w:r>
        <w:rPr>
          <w:spacing w:val="-3"/>
        </w:rPr>
        <w:t xml:space="preserve"> </w:t>
      </w:r>
      <w:r w:rsidRPr="006D2AC6">
        <w:rPr>
          <w:spacing w:val="-3"/>
        </w:rPr>
        <w:t>associated</w:t>
      </w:r>
      <w:r>
        <w:rPr>
          <w:spacing w:val="-3"/>
        </w:rPr>
        <w:t xml:space="preserve"> </w:t>
      </w:r>
      <w:r w:rsidRPr="006D2AC6">
        <w:rPr>
          <w:spacing w:val="-3"/>
        </w:rPr>
        <w:t>with</w:t>
      </w:r>
      <w:r>
        <w:rPr>
          <w:spacing w:val="-3"/>
        </w:rPr>
        <w:t xml:space="preserve"> </w:t>
      </w:r>
      <w:r w:rsidRPr="006D2AC6">
        <w:rPr>
          <w:spacing w:val="-3"/>
        </w:rPr>
        <w:t>the</w:t>
      </w:r>
      <w:r>
        <w:rPr>
          <w:spacing w:val="-3"/>
        </w:rPr>
        <w:t xml:space="preserve"> </w:t>
      </w:r>
      <w:r w:rsidRPr="006D2AC6">
        <w:rPr>
          <w:spacing w:val="-3"/>
        </w:rPr>
        <w:t>v</w:t>
      </w:r>
      <w:r>
        <w:rPr>
          <w:spacing w:val="-3"/>
        </w:rPr>
        <w:t>arious sampling stages as follows</w:t>
      </w:r>
      <w:r w:rsidRPr="006D2AC6">
        <w:rPr>
          <w:spacing w:val="-3"/>
        </w:rPr>
        <w:t>:</w:t>
      </w:r>
    </w:p>
    <w:p w:rsidR="00FF16FA" w:rsidRPr="006D2AC6" w:rsidRDefault="00FF16FA" w:rsidP="00FF16FA">
      <w:pPr>
        <w:pStyle w:val="ListBullet"/>
      </w:pPr>
      <w:r w:rsidRPr="006D2AC6">
        <w:t>Probability</w:t>
      </w:r>
      <w:r>
        <w:t xml:space="preserve"> </w:t>
      </w:r>
      <w:r w:rsidRPr="006D2AC6">
        <w:t>of</w:t>
      </w:r>
      <w:r>
        <w:t xml:space="preserve"> </w:t>
      </w:r>
      <w:r w:rsidRPr="006D2AC6">
        <w:t>selecting</w:t>
      </w:r>
      <w:r>
        <w:t xml:space="preserve"> </w:t>
      </w:r>
      <w:r w:rsidRPr="006D2AC6">
        <w:t>PSUs</w:t>
      </w:r>
    </w:p>
    <w:p w:rsidR="00FF16FA" w:rsidRPr="006D2AC6" w:rsidRDefault="00FF16FA" w:rsidP="00FF16FA">
      <w:pPr>
        <w:pStyle w:val="ListBullet"/>
      </w:pPr>
      <w:r w:rsidRPr="006D2AC6">
        <w:t>Probability</w:t>
      </w:r>
      <w:r>
        <w:t xml:space="preserve"> </w:t>
      </w:r>
      <w:r w:rsidRPr="006D2AC6">
        <w:t>of</w:t>
      </w:r>
      <w:r>
        <w:t xml:space="preserve"> </w:t>
      </w:r>
      <w:r w:rsidRPr="006D2AC6">
        <w:t>selecting</w:t>
      </w:r>
      <w:r>
        <w:t xml:space="preserve"> </w:t>
      </w:r>
      <w:r w:rsidRPr="006D2AC6">
        <w:t>schools</w:t>
      </w:r>
    </w:p>
    <w:p w:rsidR="00FF16FA" w:rsidRPr="006D2AC6" w:rsidRDefault="00FF16FA" w:rsidP="00FF16FA">
      <w:pPr>
        <w:pStyle w:val="ListBullet"/>
      </w:pPr>
      <w:r w:rsidRPr="006D2AC6">
        <w:t>Probability</w:t>
      </w:r>
      <w:r>
        <w:t xml:space="preserve"> </w:t>
      </w:r>
      <w:r w:rsidRPr="006D2AC6">
        <w:t>of</w:t>
      </w:r>
      <w:r>
        <w:t xml:space="preserve"> </w:t>
      </w:r>
      <w:r w:rsidRPr="006D2AC6">
        <w:t>selection</w:t>
      </w:r>
      <w:r>
        <w:t xml:space="preserve"> </w:t>
      </w:r>
      <w:r w:rsidRPr="006D2AC6">
        <w:t>of</w:t>
      </w:r>
      <w:r>
        <w:t xml:space="preserve"> </w:t>
      </w:r>
      <w:r w:rsidRPr="006D2AC6">
        <w:t>grades</w:t>
      </w:r>
    </w:p>
    <w:p w:rsidR="00FF16FA" w:rsidRPr="006D2AC6" w:rsidRDefault="00FF16FA" w:rsidP="00FF16FA">
      <w:pPr>
        <w:pStyle w:val="ListBullet"/>
      </w:pPr>
      <w:r w:rsidRPr="006D2AC6">
        <w:t>Probability</w:t>
      </w:r>
      <w:r>
        <w:t xml:space="preserve"> </w:t>
      </w:r>
      <w:r w:rsidRPr="006D2AC6">
        <w:t>of</w:t>
      </w:r>
      <w:r>
        <w:t xml:space="preserve"> </w:t>
      </w:r>
      <w:r w:rsidRPr="006D2AC6">
        <w:t>selecting</w:t>
      </w:r>
      <w:r>
        <w:t xml:space="preserve"> </w:t>
      </w:r>
      <w:r w:rsidRPr="006D2AC6">
        <w:t>classes</w:t>
      </w:r>
      <w:r>
        <w:t xml:space="preserve"> </w:t>
      </w:r>
      <w:r w:rsidRPr="006D2AC6">
        <w:t>and</w:t>
      </w:r>
      <w:r>
        <w:t xml:space="preserve"> </w:t>
      </w:r>
      <w:r w:rsidRPr="006D2AC6">
        <w:t>students</w:t>
      </w:r>
    </w:p>
    <w:p w:rsidR="00FF16FA" w:rsidRDefault="00FF16FA" w:rsidP="00FF16FA">
      <w:pPr>
        <w:rPr>
          <w:spacing w:val="-3"/>
        </w:rPr>
      </w:pPr>
    </w:p>
    <w:p w:rsidR="00FF16FA" w:rsidRDefault="00FF16FA" w:rsidP="00FF16FA">
      <w:pPr>
        <w:rPr>
          <w:spacing w:val="-3"/>
        </w:rPr>
      </w:pPr>
      <w:r w:rsidRPr="006D2AC6">
        <w:rPr>
          <w:spacing w:val="-3"/>
        </w:rPr>
        <w:t>These</w:t>
      </w:r>
      <w:r>
        <w:rPr>
          <w:spacing w:val="-3"/>
        </w:rPr>
        <w:t xml:space="preserve"> </w:t>
      </w:r>
      <w:r w:rsidRPr="006D2AC6">
        <w:rPr>
          <w:spacing w:val="-3"/>
        </w:rPr>
        <w:t>probabilities</w:t>
      </w:r>
      <w:r>
        <w:rPr>
          <w:spacing w:val="-3"/>
        </w:rPr>
        <w:t xml:space="preserve"> </w:t>
      </w:r>
      <w:r w:rsidRPr="006D2AC6">
        <w:rPr>
          <w:spacing w:val="-3"/>
        </w:rPr>
        <w:t>provide</w:t>
      </w:r>
      <w:r>
        <w:rPr>
          <w:spacing w:val="-3"/>
        </w:rPr>
        <w:t xml:space="preserve"> </w:t>
      </w:r>
      <w:r w:rsidRPr="006D2AC6">
        <w:rPr>
          <w:spacing w:val="-3"/>
        </w:rPr>
        <w:t>the</w:t>
      </w:r>
      <w:r>
        <w:rPr>
          <w:spacing w:val="-3"/>
        </w:rPr>
        <w:t xml:space="preserve"> </w:t>
      </w:r>
      <w:r w:rsidRPr="006D2AC6">
        <w:rPr>
          <w:spacing w:val="-3"/>
        </w:rPr>
        <w:t>basis</w:t>
      </w:r>
      <w:r>
        <w:rPr>
          <w:spacing w:val="-3"/>
        </w:rPr>
        <w:t xml:space="preserve"> </w:t>
      </w:r>
      <w:r w:rsidRPr="006D2AC6">
        <w:rPr>
          <w:spacing w:val="-3"/>
        </w:rPr>
        <w:t>for</w:t>
      </w:r>
      <w:r>
        <w:rPr>
          <w:spacing w:val="-3"/>
        </w:rPr>
        <w:t xml:space="preserve"> </w:t>
      </w:r>
      <w:r w:rsidRPr="006D2AC6">
        <w:rPr>
          <w:spacing w:val="-3"/>
        </w:rPr>
        <w:t>the</w:t>
      </w:r>
      <w:r>
        <w:rPr>
          <w:spacing w:val="-3"/>
        </w:rPr>
        <w:t xml:space="preserve"> </w:t>
      </w:r>
      <w:r w:rsidRPr="006D2AC6">
        <w:rPr>
          <w:spacing w:val="-3"/>
        </w:rPr>
        <w:t>sampling</w:t>
      </w:r>
      <w:r>
        <w:rPr>
          <w:spacing w:val="-3"/>
        </w:rPr>
        <w:t xml:space="preserve"> weights discussed in Chapter 4.</w:t>
      </w:r>
    </w:p>
    <w:p w:rsidR="00FF16FA" w:rsidRPr="006D2AC6" w:rsidRDefault="00FF16FA" w:rsidP="00FF16FA">
      <w:pPr>
        <w:rPr>
          <w:spacing w:val="-3"/>
        </w:rPr>
      </w:pPr>
    </w:p>
    <w:p w:rsidR="006D2BF0" w:rsidRDefault="00FF16FA" w:rsidP="00F221EB">
      <w:r w:rsidRPr="006D2AC6">
        <w:t>The</w:t>
      </w:r>
      <w:r>
        <w:t xml:space="preserve"> overall </w:t>
      </w:r>
      <w:r w:rsidRPr="006D2AC6">
        <w:t>probability</w:t>
      </w:r>
      <w:r>
        <w:t xml:space="preserve"> </w:t>
      </w:r>
      <w:r w:rsidRPr="006D2AC6">
        <w:t>of</w:t>
      </w:r>
      <w:r>
        <w:t xml:space="preserve"> </w:t>
      </w:r>
      <w:r w:rsidRPr="006D2AC6">
        <w:t>selection</w:t>
      </w:r>
      <w:r>
        <w:t xml:space="preserve"> </w:t>
      </w:r>
      <w:r w:rsidRPr="006D2AC6">
        <w:t>for</w:t>
      </w:r>
      <w:r>
        <w:t xml:space="preserve"> </w:t>
      </w:r>
      <w:r w:rsidRPr="006D2AC6">
        <w:t>a</w:t>
      </w:r>
      <w:r>
        <w:t xml:space="preserve"> </w:t>
      </w:r>
      <w:r w:rsidRPr="006D2AC6">
        <w:t>student</w:t>
      </w:r>
      <w:r>
        <w:t xml:space="preserve"> </w:t>
      </w:r>
      <w:r w:rsidRPr="006D2AC6">
        <w:t>is</w:t>
      </w:r>
      <w:r>
        <w:t xml:space="preserve"> </w:t>
      </w:r>
      <w:r w:rsidRPr="006D2AC6">
        <w:t>the</w:t>
      </w:r>
      <w:r>
        <w:t xml:space="preserve"> </w:t>
      </w:r>
      <w:r w:rsidRPr="006D2AC6">
        <w:t>product</w:t>
      </w:r>
      <w:r>
        <w:t xml:space="preserve"> </w:t>
      </w:r>
      <w:r w:rsidRPr="006D2AC6">
        <w:t>of</w:t>
      </w:r>
      <w:r>
        <w:t xml:space="preserve"> </w:t>
      </w:r>
      <w:r w:rsidRPr="006D2AC6">
        <w:t>the</w:t>
      </w:r>
      <w:r>
        <w:t xml:space="preserve"> </w:t>
      </w:r>
      <w:r w:rsidRPr="006D2AC6">
        <w:t>probability</w:t>
      </w:r>
      <w:r>
        <w:t xml:space="preserve"> </w:t>
      </w:r>
      <w:r w:rsidRPr="006D2AC6">
        <w:t>of</w:t>
      </w:r>
      <w:r>
        <w:t xml:space="preserve"> </w:t>
      </w:r>
      <w:r w:rsidRPr="006D2AC6">
        <w:t>selection</w:t>
      </w:r>
      <w:r>
        <w:t xml:space="preserve"> </w:t>
      </w:r>
      <w:r w:rsidRPr="006D2AC6">
        <w:t>of</w:t>
      </w:r>
      <w:r>
        <w:t xml:space="preserve"> </w:t>
      </w:r>
      <w:r w:rsidRPr="006D2AC6">
        <w:t>the</w:t>
      </w:r>
      <w:r>
        <w:t xml:space="preserve"> </w:t>
      </w:r>
      <w:r w:rsidRPr="006D2AC6">
        <w:t>PSU,</w:t>
      </w:r>
      <w:r>
        <w:t xml:space="preserve"> </w:t>
      </w:r>
      <w:r w:rsidRPr="006D2AC6">
        <w:t>which</w:t>
      </w:r>
      <w:r>
        <w:t xml:space="preserve"> </w:t>
      </w:r>
      <w:r w:rsidRPr="006D2AC6">
        <w:t>is</w:t>
      </w:r>
      <w:r>
        <w:t xml:space="preserve"> </w:t>
      </w:r>
      <w:r w:rsidRPr="006D2AC6">
        <w:t>a</w:t>
      </w:r>
      <w:r>
        <w:t xml:space="preserve"> </w:t>
      </w:r>
      <w:r w:rsidRPr="006D2AC6">
        <w:t>group</w:t>
      </w:r>
      <w:r>
        <w:t xml:space="preserve"> </w:t>
      </w:r>
      <w:r w:rsidRPr="006D2AC6">
        <w:t>of</w:t>
      </w:r>
      <w:r>
        <w:t xml:space="preserve"> </w:t>
      </w:r>
      <w:r w:rsidRPr="006D2AC6">
        <w:t>schools,</w:t>
      </w:r>
      <w:r>
        <w:t xml:space="preserve"> </w:t>
      </w:r>
      <w:r w:rsidRPr="006D2AC6">
        <w:t>multiplied</w:t>
      </w:r>
      <w:r>
        <w:t xml:space="preserve"> </w:t>
      </w:r>
      <w:r w:rsidRPr="006D2AC6">
        <w:t>by</w:t>
      </w:r>
      <w:r>
        <w:t xml:space="preserve"> </w:t>
      </w:r>
      <w:r w:rsidRPr="006D2AC6">
        <w:t>the</w:t>
      </w:r>
      <w:r>
        <w:t xml:space="preserve"> </w:t>
      </w:r>
      <w:r w:rsidRPr="006D2AC6">
        <w:t>conditional</w:t>
      </w:r>
      <w:r>
        <w:t xml:space="preserve"> </w:t>
      </w:r>
      <w:r w:rsidRPr="006D2AC6">
        <w:t>probability</w:t>
      </w:r>
      <w:r>
        <w:t xml:space="preserve"> </w:t>
      </w:r>
      <w:r w:rsidRPr="006D2AC6">
        <w:t>of</w:t>
      </w:r>
      <w:r>
        <w:t xml:space="preserve"> </w:t>
      </w:r>
      <w:r w:rsidRPr="006D2AC6">
        <w:t>selecting</w:t>
      </w:r>
      <w:r>
        <w:t xml:space="preserve"> </w:t>
      </w:r>
      <w:r w:rsidRPr="006D2AC6">
        <w:t>the</w:t>
      </w:r>
      <w:r>
        <w:t xml:space="preserve"> </w:t>
      </w:r>
      <w:r w:rsidRPr="006D2AC6">
        <w:t>student's</w:t>
      </w:r>
      <w:r>
        <w:t xml:space="preserve"> </w:t>
      </w:r>
      <w:r w:rsidRPr="006D2AC6">
        <w:t>school,</w:t>
      </w:r>
      <w:r>
        <w:t xml:space="preserve"> </w:t>
      </w:r>
      <w:r w:rsidRPr="006D2AC6">
        <w:t>multiplied</w:t>
      </w:r>
      <w:r>
        <w:t xml:space="preserve"> </w:t>
      </w:r>
      <w:r w:rsidRPr="006D2AC6">
        <w:t>by</w:t>
      </w:r>
      <w:r>
        <w:t xml:space="preserve"> </w:t>
      </w:r>
      <w:r w:rsidRPr="006D2AC6">
        <w:t>the</w:t>
      </w:r>
      <w:r>
        <w:t xml:space="preserve"> </w:t>
      </w:r>
      <w:r w:rsidRPr="006D2AC6">
        <w:t>conditional</w:t>
      </w:r>
      <w:r>
        <w:t xml:space="preserve"> </w:t>
      </w:r>
      <w:r w:rsidRPr="006D2AC6">
        <w:t>probability</w:t>
      </w:r>
      <w:r>
        <w:t xml:space="preserve"> </w:t>
      </w:r>
      <w:r w:rsidRPr="006D2AC6">
        <w:t>of</w:t>
      </w:r>
      <w:r>
        <w:t xml:space="preserve"> </w:t>
      </w:r>
      <w:r w:rsidRPr="006D2AC6">
        <w:t>selecting</w:t>
      </w:r>
      <w:r>
        <w:t xml:space="preserve"> </w:t>
      </w:r>
      <w:r w:rsidRPr="006D2AC6">
        <w:t>the</w:t>
      </w:r>
      <w:r>
        <w:t xml:space="preserve"> </w:t>
      </w:r>
      <w:r w:rsidRPr="006D2AC6">
        <w:t>student's</w:t>
      </w:r>
      <w:r>
        <w:t xml:space="preserve"> </w:t>
      </w:r>
      <w:r w:rsidRPr="006D2AC6">
        <w:t>class</w:t>
      </w:r>
      <w:r>
        <w:t xml:space="preserve">. These steps are </w:t>
      </w:r>
      <w:bookmarkStart w:id="55" w:name="_Toc341677229"/>
      <w:bookmarkStart w:id="56" w:name="_Toc341790079"/>
      <w:r>
        <w:t>detailed in the selection below</w:t>
      </w:r>
      <w:r w:rsidR="006D2BF0">
        <w:t>.</w:t>
      </w:r>
      <w:bookmarkStart w:id="57" w:name="_Toc377482685"/>
    </w:p>
    <w:p w:rsidR="00FF16FA" w:rsidRPr="00E31B3D" w:rsidRDefault="006D2BF0" w:rsidP="00FF16FA">
      <w:pPr>
        <w:pStyle w:val="Heading3"/>
      </w:pPr>
      <w:bookmarkStart w:id="58" w:name="_Toc389046025"/>
      <w:r>
        <w:t>3.</w:t>
      </w:r>
      <w:r w:rsidR="00FF16FA" w:rsidRPr="00E31B3D">
        <w:t>1</w:t>
      </w:r>
      <w:r w:rsidR="00FF16FA" w:rsidRPr="00E31B3D">
        <w:tab/>
      </w:r>
      <w:r w:rsidR="00FF16FA" w:rsidRPr="009D0FE6">
        <w:t>PSU</w:t>
      </w:r>
      <w:bookmarkEnd w:id="55"/>
      <w:bookmarkEnd w:id="56"/>
      <w:bookmarkEnd w:id="57"/>
      <w:r w:rsidR="00FF16FA">
        <w:t xml:space="preserve"> Selection</w:t>
      </w:r>
      <w:bookmarkEnd w:id="58"/>
    </w:p>
    <w:p w:rsidR="00FF16FA" w:rsidRDefault="00FF16FA" w:rsidP="00FF16FA"/>
    <w:p w:rsidR="00FF16FA" w:rsidRPr="004A1CD2" w:rsidRDefault="00FF16FA" w:rsidP="00FF16FA">
      <w:pPr>
        <w:rPr>
          <w:i/>
        </w:rPr>
      </w:pPr>
      <w:r w:rsidRPr="004A1CD2">
        <w:rPr>
          <w:i/>
        </w:rPr>
        <w:t>Selection</w:t>
      </w:r>
    </w:p>
    <w:p w:rsidR="00FF16FA" w:rsidRPr="006D2AC6" w:rsidRDefault="00FF16FA" w:rsidP="00FF16FA"/>
    <w:p w:rsidR="00FF16FA"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pPr>
      <w:r w:rsidRPr="006D2AC6">
        <w:t>Within</w:t>
      </w:r>
      <w:r>
        <w:t xml:space="preserve"> </w:t>
      </w:r>
      <w:r w:rsidRPr="006D2AC6">
        <w:t>each</w:t>
      </w:r>
      <w:r>
        <w:t xml:space="preserve"> </w:t>
      </w:r>
      <w:r w:rsidRPr="006D2AC6">
        <w:t>first-stage</w:t>
      </w:r>
      <w:r>
        <w:t xml:space="preserve"> </w:t>
      </w:r>
      <w:r w:rsidRPr="006D2AC6">
        <w:t>stratum,</w:t>
      </w:r>
      <w:r>
        <w:t xml:space="preserve"> </w:t>
      </w:r>
      <w:r w:rsidRPr="006D2AC6">
        <w:t>the</w:t>
      </w:r>
      <w:r>
        <w:t xml:space="preserve"> </w:t>
      </w:r>
      <w:r w:rsidRPr="006D2AC6">
        <w:t>PSUs</w:t>
      </w:r>
      <w:r>
        <w:t xml:space="preserve"> will be </w:t>
      </w:r>
      <w:r w:rsidRPr="006D2AC6">
        <w:t>sorted</w:t>
      </w:r>
      <w:r>
        <w:t xml:space="preserve"> </w:t>
      </w:r>
      <w:r w:rsidRPr="006D2AC6">
        <w:t>by</w:t>
      </w:r>
      <w:r>
        <w:t xml:space="preserve"> </w:t>
      </w:r>
      <w:r w:rsidRPr="006D2AC6">
        <w:t>five-digit</w:t>
      </w:r>
      <w:r>
        <w:t xml:space="preserve"> ZIP C</w:t>
      </w:r>
      <w:r w:rsidRPr="006D2AC6">
        <w:t>ode</w:t>
      </w:r>
      <w:r>
        <w:t xml:space="preserve"> </w:t>
      </w:r>
      <w:r w:rsidRPr="006D2AC6">
        <w:t>to</w:t>
      </w:r>
      <w:r>
        <w:t xml:space="preserve"> </w:t>
      </w:r>
      <w:r w:rsidRPr="006D2AC6">
        <w:t>attain</w:t>
      </w:r>
      <w:r>
        <w:t xml:space="preserve"> </w:t>
      </w:r>
      <w:r w:rsidRPr="006D2AC6">
        <w:t>a</w:t>
      </w:r>
      <w:r>
        <w:t xml:space="preserve"> </w:t>
      </w:r>
      <w:r w:rsidRPr="006D2AC6">
        <w:t>form</w:t>
      </w:r>
      <w:r>
        <w:t xml:space="preserve"> </w:t>
      </w:r>
      <w:r w:rsidRPr="006D2AC6">
        <w:t>of</w:t>
      </w:r>
      <w:r>
        <w:t xml:space="preserve"> </w:t>
      </w:r>
      <w:r w:rsidRPr="006D2AC6">
        <w:t>implicit</w:t>
      </w:r>
      <w:r>
        <w:t xml:space="preserve"> </w:t>
      </w:r>
      <w:r w:rsidRPr="006D2AC6">
        <w:t>geographic</w:t>
      </w:r>
      <w:r>
        <w:t xml:space="preserve"> </w:t>
      </w:r>
      <w:r w:rsidRPr="006D2AC6">
        <w:t>stratification</w:t>
      </w:r>
      <w:r>
        <w:t xml:space="preserve">. </w:t>
      </w:r>
      <w:r w:rsidRPr="006D2AC6">
        <w:t>Implicit</w:t>
      </w:r>
      <w:r>
        <w:t xml:space="preserve"> </w:t>
      </w:r>
      <w:r w:rsidRPr="006D2AC6">
        <w:t>stratification,</w:t>
      </w:r>
      <w:r>
        <w:t xml:space="preserve"> </w:t>
      </w:r>
      <w:r w:rsidRPr="006D2AC6">
        <w:t>coupled</w:t>
      </w:r>
      <w:r>
        <w:t xml:space="preserve"> </w:t>
      </w:r>
      <w:r w:rsidRPr="006D2AC6">
        <w:t>with</w:t>
      </w:r>
      <w:r>
        <w:t xml:space="preserve"> </w:t>
      </w:r>
      <w:r w:rsidRPr="006D2AC6">
        <w:t>the</w:t>
      </w:r>
      <w:r>
        <w:t xml:space="preserve"> </w:t>
      </w:r>
      <w:r w:rsidRPr="006D2AC6">
        <w:t>probability</w:t>
      </w:r>
      <w:r>
        <w:t xml:space="preserve"> </w:t>
      </w:r>
      <w:r w:rsidRPr="006D2AC6">
        <w:t>proportional</w:t>
      </w:r>
      <w:r>
        <w:t xml:space="preserve"> </w:t>
      </w:r>
      <w:r w:rsidRPr="006D2AC6">
        <w:t>to</w:t>
      </w:r>
      <w:r>
        <w:t xml:space="preserve"> </w:t>
      </w:r>
      <w:r w:rsidRPr="006D2AC6">
        <w:t>size</w:t>
      </w:r>
      <w:r>
        <w:t xml:space="preserve"> </w:t>
      </w:r>
      <w:r w:rsidRPr="006D2AC6">
        <w:t>(PPS)</w:t>
      </w:r>
      <w:r>
        <w:t xml:space="preserve"> </w:t>
      </w:r>
      <w:r w:rsidRPr="006D2AC6">
        <w:t>sampling</w:t>
      </w:r>
      <w:r>
        <w:t xml:space="preserve"> </w:t>
      </w:r>
      <w:r w:rsidRPr="006D2AC6">
        <w:t>method</w:t>
      </w:r>
      <w:r>
        <w:t xml:space="preserve"> </w:t>
      </w:r>
      <w:r w:rsidRPr="006D2AC6">
        <w:t>described</w:t>
      </w:r>
      <w:r>
        <w:t xml:space="preserve"> </w:t>
      </w:r>
      <w:r w:rsidRPr="006D2AC6">
        <w:t>below,</w:t>
      </w:r>
      <w:r>
        <w:t xml:space="preserve"> </w:t>
      </w:r>
      <w:r w:rsidRPr="006D2AC6">
        <w:t>ensures</w:t>
      </w:r>
      <w:r>
        <w:t xml:space="preserve"> </w:t>
      </w:r>
      <w:r w:rsidRPr="006D2AC6">
        <w:t>geographic</w:t>
      </w:r>
      <w:r>
        <w:t xml:space="preserve"> </w:t>
      </w:r>
      <w:r w:rsidRPr="006D2AC6">
        <w:t>sample</w:t>
      </w:r>
      <w:r>
        <w:t xml:space="preserve"> </w:t>
      </w:r>
      <w:r w:rsidRPr="006D2AC6">
        <w:t>representation</w:t>
      </w:r>
      <w:r>
        <w:t xml:space="preserve">. </w:t>
      </w:r>
      <w:r w:rsidRPr="006D2AC6">
        <w:t>With</w:t>
      </w:r>
      <w:r>
        <w:t xml:space="preserve"> </w:t>
      </w:r>
      <w:r w:rsidRPr="006D2AC6">
        <w:t>PPS</w:t>
      </w:r>
      <w:r>
        <w:t xml:space="preserve"> </w:t>
      </w:r>
      <w:r w:rsidRPr="006D2AC6">
        <w:t>sampling,</w:t>
      </w:r>
      <w:r>
        <w:t xml:space="preserve"> </w:t>
      </w:r>
      <w:r w:rsidRPr="006D2AC6">
        <w:t>the</w:t>
      </w:r>
      <w:r>
        <w:t xml:space="preserve"> </w:t>
      </w:r>
      <w:r w:rsidRPr="006D2AC6">
        <w:t>selection</w:t>
      </w:r>
      <w:r>
        <w:t xml:space="preserve"> </w:t>
      </w:r>
      <w:r w:rsidRPr="006D2AC6">
        <w:t>probability</w:t>
      </w:r>
      <w:r>
        <w:t xml:space="preserve"> </w:t>
      </w:r>
      <w:r w:rsidRPr="006D2AC6">
        <w:t>for</w:t>
      </w:r>
      <w:r>
        <w:t xml:space="preserve"> </w:t>
      </w:r>
      <w:r w:rsidRPr="006D2AC6">
        <w:t>each</w:t>
      </w:r>
      <w:r>
        <w:t xml:space="preserve"> </w:t>
      </w:r>
      <w:r w:rsidRPr="006D2AC6">
        <w:t>PSU</w:t>
      </w:r>
      <w:r>
        <w:t xml:space="preserve"> </w:t>
      </w:r>
      <w:r w:rsidRPr="006D2AC6">
        <w:t>is</w:t>
      </w:r>
      <w:r>
        <w:t xml:space="preserve"> </w:t>
      </w:r>
      <w:r w:rsidRPr="006D2AC6">
        <w:t>proportional</w:t>
      </w:r>
      <w:r>
        <w:t xml:space="preserve"> </w:t>
      </w:r>
      <w:r w:rsidRPr="006D2AC6">
        <w:t>to</w:t>
      </w:r>
      <w:r>
        <w:t xml:space="preserve"> </w:t>
      </w:r>
      <w:r w:rsidRPr="006D2AC6">
        <w:t>the</w:t>
      </w:r>
      <w:r>
        <w:t xml:space="preserve"> </w:t>
      </w:r>
      <w:r w:rsidRPr="006D2AC6">
        <w:t>PSU’s</w:t>
      </w:r>
      <w:r>
        <w:t xml:space="preserve"> </w:t>
      </w:r>
      <w:r w:rsidRPr="006D2AC6">
        <w:t>measure</w:t>
      </w:r>
      <w:r>
        <w:t xml:space="preserve"> </w:t>
      </w:r>
      <w:r w:rsidRPr="006D2AC6">
        <w:t>of</w:t>
      </w:r>
      <w:r>
        <w:t xml:space="preserve"> </w:t>
      </w:r>
      <w:r w:rsidRPr="006D2AC6">
        <w:t>size.</w:t>
      </w:r>
    </w:p>
    <w:p w:rsidR="00FF16FA" w:rsidRPr="006D2AC6" w:rsidRDefault="00FF16FA" w:rsidP="00FF16FA"/>
    <w:p w:rsidR="00FF16FA" w:rsidRPr="006D2AC6"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pPr>
      <w:r w:rsidRPr="006D2AC6">
        <w:t>The</w:t>
      </w:r>
      <w:r>
        <w:t xml:space="preserve"> </w:t>
      </w:r>
      <w:r w:rsidRPr="006D2AC6">
        <w:t>following</w:t>
      </w:r>
      <w:r>
        <w:t xml:space="preserve"> </w:t>
      </w:r>
      <w:r w:rsidRPr="006D2AC6">
        <w:t>systematic</w:t>
      </w:r>
      <w:r>
        <w:t xml:space="preserve"> </w:t>
      </w:r>
      <w:r w:rsidRPr="006D2AC6">
        <w:t>sampling</w:t>
      </w:r>
      <w:r>
        <w:t xml:space="preserve"> </w:t>
      </w:r>
      <w:r w:rsidRPr="006D2AC6">
        <w:t>procedures</w:t>
      </w:r>
      <w:r>
        <w:t xml:space="preserve"> are </w:t>
      </w:r>
      <w:r w:rsidRPr="006D2AC6">
        <w:t>applied</w:t>
      </w:r>
      <w:r>
        <w:t xml:space="preserve"> </w:t>
      </w:r>
      <w:r w:rsidRPr="006D2AC6">
        <w:t>to</w:t>
      </w:r>
      <w:r>
        <w:t xml:space="preserve"> </w:t>
      </w:r>
      <w:r w:rsidRPr="006D2AC6">
        <w:t>the</w:t>
      </w:r>
      <w:r>
        <w:t xml:space="preserve"> </w:t>
      </w:r>
      <w:r w:rsidRPr="006D2AC6">
        <w:t>stratified</w:t>
      </w:r>
      <w:r>
        <w:t xml:space="preserve"> </w:t>
      </w:r>
      <w:r w:rsidRPr="006D2AC6">
        <w:t>frame</w:t>
      </w:r>
      <w:r>
        <w:t xml:space="preserve"> </w:t>
      </w:r>
      <w:r w:rsidRPr="006D2AC6">
        <w:t>to</w:t>
      </w:r>
      <w:r>
        <w:t xml:space="preserve"> </w:t>
      </w:r>
      <w:r w:rsidRPr="006D2AC6">
        <w:t>select</w:t>
      </w:r>
      <w:r>
        <w:t xml:space="preserve"> </w:t>
      </w:r>
      <w:r w:rsidRPr="006D2AC6">
        <w:t>a</w:t>
      </w:r>
      <w:r>
        <w:t xml:space="preserve"> </w:t>
      </w:r>
      <w:r w:rsidRPr="006D2AC6">
        <w:t>PPS</w:t>
      </w:r>
      <w:r>
        <w:t xml:space="preserve"> </w:t>
      </w:r>
      <w:r w:rsidRPr="006D2AC6">
        <w:t>sample</w:t>
      </w:r>
      <w:r>
        <w:t xml:space="preserve"> </w:t>
      </w:r>
      <w:r w:rsidRPr="006D2AC6">
        <w:t>of</w:t>
      </w:r>
      <w:r>
        <w:t xml:space="preserve"> </w:t>
      </w:r>
      <w:r w:rsidRPr="006D2AC6">
        <w:t>PSUs.</w:t>
      </w:r>
    </w:p>
    <w:p w:rsidR="00FF16FA" w:rsidRPr="009A6EBC" w:rsidRDefault="00FF16FA" w:rsidP="00FF16FA">
      <w:pPr>
        <w:pStyle w:val="ListBullet"/>
      </w:pPr>
      <w:r w:rsidRPr="009A6EBC">
        <w:t xml:space="preserve">Select </w:t>
      </w:r>
      <w:r>
        <w:t xml:space="preserve">85 </w:t>
      </w:r>
      <w:r w:rsidRPr="009A6EBC">
        <w:t>PSUs with a systematic random sampling method within each stratum. The method applies within each stratum a sampling interval computed as the sum of the measures of size for the PSUs in the stratum divided by the number of PSUs to be selected in the stratum.</w:t>
      </w:r>
    </w:p>
    <w:p w:rsidR="00FF16FA" w:rsidRPr="009A6EBC" w:rsidRDefault="00FF16FA" w:rsidP="00FF16FA">
      <w:pPr>
        <w:pStyle w:val="ListBullet"/>
      </w:pPr>
      <w:r w:rsidRPr="009A6EBC">
        <w:t>Subsample at random 1</w:t>
      </w:r>
      <w:r>
        <w:t>0</w:t>
      </w:r>
      <w:r w:rsidRPr="009A6EBC">
        <w:t xml:space="preserve"> of the sample PSUs for the medium school sample for each school level (middle school and high school)</w:t>
      </w:r>
    </w:p>
    <w:p w:rsidR="00FF16FA" w:rsidRPr="00253632" w:rsidRDefault="00FF16FA" w:rsidP="00FF16FA">
      <w:pPr>
        <w:pStyle w:val="ListBullet"/>
        <w:spacing w:after="200" w:line="276" w:lineRule="auto"/>
        <w:rPr>
          <w:i/>
        </w:rPr>
      </w:pPr>
      <w:r w:rsidRPr="009A6EBC">
        <w:t>Subsample at random 1</w:t>
      </w:r>
      <w:r>
        <w:t>5</w:t>
      </w:r>
      <w:r w:rsidRPr="009A6EBC">
        <w:t xml:space="preserve"> of the sample PSUs for the small school sample for each school level (middle </w:t>
      </w:r>
      <w:r w:rsidRPr="006D2AC6">
        <w:t>school</w:t>
      </w:r>
      <w:r>
        <w:t xml:space="preserve"> </w:t>
      </w:r>
      <w:r w:rsidRPr="006D2AC6">
        <w:t>and</w:t>
      </w:r>
      <w:r>
        <w:t xml:space="preserve"> </w:t>
      </w:r>
      <w:r w:rsidRPr="006D2AC6">
        <w:t>high</w:t>
      </w:r>
      <w:r>
        <w:t xml:space="preserve"> </w:t>
      </w:r>
      <w:r w:rsidRPr="006D2AC6">
        <w:t>school)</w:t>
      </w:r>
    </w:p>
    <w:p w:rsidR="00FF16FA" w:rsidRPr="00253632" w:rsidRDefault="00FF16FA" w:rsidP="00FF16FA">
      <w:pPr>
        <w:rPr>
          <w:i/>
        </w:rPr>
      </w:pPr>
      <w:r w:rsidRPr="00253632">
        <w:rPr>
          <w:i/>
        </w:rPr>
        <w:t>Probability</w:t>
      </w:r>
    </w:p>
    <w:p w:rsidR="00FF16FA"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contextualSpacing/>
      </w:pPr>
    </w:p>
    <w:p w:rsidR="00FF16FA" w:rsidRPr="006D2AC6" w:rsidRDefault="00FF16FA" w:rsidP="00FF16FA">
      <w:r w:rsidRPr="006D2AC6">
        <w:t>If</w:t>
      </w:r>
      <w:r>
        <w:t xml:space="preserve"> </w:t>
      </w:r>
      <w:proofErr w:type="spellStart"/>
      <w:r w:rsidRPr="006D2AC6">
        <w:t>MOS</w:t>
      </w:r>
      <w:r w:rsidRPr="006D2AC6">
        <w:rPr>
          <w:vertAlign w:val="subscript"/>
        </w:rPr>
        <w:t>klm</w:t>
      </w:r>
      <w:proofErr w:type="spellEnd"/>
      <w:r>
        <w:t xml:space="preserve"> </w:t>
      </w:r>
      <w:r w:rsidRPr="006D2AC6">
        <w:t>is</w:t>
      </w:r>
      <w:r>
        <w:t xml:space="preserve"> </w:t>
      </w:r>
      <w:r w:rsidRPr="006D2AC6">
        <w:t>the</w:t>
      </w:r>
      <w:r>
        <w:t xml:space="preserve"> </w:t>
      </w:r>
      <w:r w:rsidRPr="006D2AC6">
        <w:t>measure</w:t>
      </w:r>
      <w:r>
        <w:t xml:space="preserve"> </w:t>
      </w:r>
      <w:r w:rsidRPr="006D2AC6">
        <w:t>of</w:t>
      </w:r>
      <w:r>
        <w:t xml:space="preserve"> </w:t>
      </w:r>
      <w:r w:rsidRPr="006D2AC6">
        <w:t>size</w:t>
      </w:r>
      <w:r>
        <w:t xml:space="preserve"> </w:t>
      </w:r>
      <w:r w:rsidRPr="006D2AC6">
        <w:t>for</w:t>
      </w:r>
      <w:r>
        <w:t xml:space="preserve"> </w:t>
      </w:r>
      <w:r w:rsidRPr="006D2AC6">
        <w:t>school</w:t>
      </w:r>
      <w:r>
        <w:t xml:space="preserve"> </w:t>
      </w:r>
      <w:r w:rsidRPr="00DA2A45">
        <w:rPr>
          <w:i/>
        </w:rPr>
        <w:t>k</w:t>
      </w:r>
      <w:r>
        <w:t xml:space="preserve"> </w:t>
      </w:r>
      <w:r w:rsidRPr="006D2AC6">
        <w:t>in</w:t>
      </w:r>
      <w:r>
        <w:t xml:space="preserve"> </w:t>
      </w:r>
      <w:r w:rsidRPr="006D2AC6">
        <w:t>PSU</w:t>
      </w:r>
      <w:r>
        <w:t xml:space="preserve"> </w:t>
      </w:r>
      <w:r w:rsidRPr="006D2AC6">
        <w:t>l</w:t>
      </w:r>
      <w:r>
        <w:t xml:space="preserve"> </w:t>
      </w:r>
      <w:r w:rsidRPr="006D2AC6">
        <w:t>in</w:t>
      </w:r>
      <w:r>
        <w:t xml:space="preserve"> </w:t>
      </w:r>
      <w:r w:rsidRPr="006D2AC6">
        <w:t>stratum</w:t>
      </w:r>
      <w:r>
        <w:t xml:space="preserve"> </w:t>
      </w:r>
      <w:r w:rsidRPr="00DA2A45">
        <w:rPr>
          <w:i/>
        </w:rPr>
        <w:t>m</w:t>
      </w:r>
      <w:r>
        <w:t xml:space="preserve"> </w:t>
      </w:r>
      <w:r w:rsidRPr="006D2AC6">
        <w:t>and</w:t>
      </w:r>
      <w:r>
        <w:t xml:space="preserve"> </w:t>
      </w:r>
      <w:r w:rsidRPr="006D2AC6">
        <w:t>if</w:t>
      </w:r>
      <w:r>
        <w:t xml:space="preserve"> </w:t>
      </w:r>
      <w:r w:rsidRPr="006D2AC6">
        <w:t>K</w:t>
      </w:r>
      <w:r w:rsidRPr="006D2AC6">
        <w:rPr>
          <w:vertAlign w:val="subscript"/>
        </w:rPr>
        <w:t>m</w:t>
      </w:r>
      <w:r>
        <w:t xml:space="preserve"> </w:t>
      </w:r>
      <w:r w:rsidRPr="006D2AC6">
        <w:t>is</w:t>
      </w:r>
      <w:r>
        <w:t xml:space="preserve"> </w:t>
      </w:r>
      <w:r w:rsidRPr="006D2AC6">
        <w:t>the</w:t>
      </w:r>
      <w:r>
        <w:t xml:space="preserve"> </w:t>
      </w:r>
      <w:r w:rsidRPr="006D2AC6">
        <w:t>number</w:t>
      </w:r>
      <w:r>
        <w:t xml:space="preserve"> </w:t>
      </w:r>
      <w:r w:rsidRPr="006D2AC6">
        <w:t>of</w:t>
      </w:r>
      <w:r>
        <w:t xml:space="preserve"> </w:t>
      </w:r>
      <w:r w:rsidRPr="006D2AC6">
        <w:t>PSUs</w:t>
      </w:r>
      <w:r>
        <w:t xml:space="preserve"> </w:t>
      </w:r>
      <w:r w:rsidRPr="006D2AC6">
        <w:t>to</w:t>
      </w:r>
      <w:r>
        <w:t xml:space="preserve"> </w:t>
      </w:r>
      <w:r w:rsidRPr="006D2AC6">
        <w:t>be</w:t>
      </w:r>
      <w:r>
        <w:t xml:space="preserve"> </w:t>
      </w:r>
      <w:r w:rsidRPr="006D2AC6">
        <w:t>selected</w:t>
      </w:r>
      <w:r>
        <w:t xml:space="preserve"> </w:t>
      </w:r>
      <w:r w:rsidRPr="006D2AC6">
        <w:t>in</w:t>
      </w:r>
      <w:r>
        <w:t xml:space="preserve"> </w:t>
      </w:r>
      <w:r w:rsidRPr="006D2AC6">
        <w:t>stratum</w:t>
      </w:r>
      <w:r>
        <w:t xml:space="preserve"> </w:t>
      </w:r>
      <w:r w:rsidRPr="00DA2A45">
        <w:rPr>
          <w:i/>
        </w:rPr>
        <w:t>m</w:t>
      </w:r>
      <w:r w:rsidRPr="006D2AC6">
        <w:t>,</w:t>
      </w:r>
      <w:r>
        <w:t xml:space="preserve"> </w:t>
      </w:r>
      <w:r w:rsidRPr="006D2AC6">
        <w:t>then</w:t>
      </w:r>
      <w:r>
        <w:t xml:space="preserve"> </w:t>
      </w:r>
      <w:proofErr w:type="spellStart"/>
      <w:r w:rsidRPr="006D2AC6">
        <w:t>P</w:t>
      </w:r>
      <w:r w:rsidRPr="006D2AC6">
        <w:rPr>
          <w:vertAlign w:val="superscript"/>
        </w:rPr>
        <w:t>p</w:t>
      </w:r>
      <w:r w:rsidRPr="006D2AC6">
        <w:rPr>
          <w:vertAlign w:val="subscript"/>
        </w:rPr>
        <w:t>lm</w:t>
      </w:r>
      <w:proofErr w:type="spellEnd"/>
      <w:r>
        <w:t xml:space="preserve"> </w:t>
      </w:r>
      <w:r w:rsidRPr="006D2AC6">
        <w:t>is</w:t>
      </w:r>
      <w:r>
        <w:t xml:space="preserve"> </w:t>
      </w:r>
      <w:r w:rsidRPr="006D2AC6">
        <w:t>the</w:t>
      </w:r>
      <w:r>
        <w:t xml:space="preserve"> </w:t>
      </w:r>
      <w:r w:rsidRPr="006D2AC6">
        <w:t>probability</w:t>
      </w:r>
      <w:r>
        <w:t xml:space="preserve"> </w:t>
      </w:r>
      <w:r w:rsidRPr="006D2AC6">
        <w:t>of</w:t>
      </w:r>
      <w:r>
        <w:t xml:space="preserve"> </w:t>
      </w:r>
      <w:r w:rsidRPr="006D2AC6">
        <w:t>selection</w:t>
      </w:r>
      <w:r>
        <w:t xml:space="preserve"> </w:t>
      </w:r>
      <w:r w:rsidRPr="006D2AC6">
        <w:t>of</w:t>
      </w:r>
      <w:r>
        <w:t xml:space="preserve"> </w:t>
      </w:r>
      <w:r w:rsidRPr="006D2AC6">
        <w:t>PSU</w:t>
      </w:r>
      <w:r>
        <w:t xml:space="preserve"> </w:t>
      </w:r>
      <w:r w:rsidRPr="00DA2A45">
        <w:rPr>
          <w:i/>
        </w:rPr>
        <w:t>l</w:t>
      </w:r>
      <w:r>
        <w:t xml:space="preserve"> </w:t>
      </w:r>
      <w:r w:rsidRPr="006D2AC6">
        <w:t>in</w:t>
      </w:r>
      <w:r>
        <w:t xml:space="preserve"> </w:t>
      </w:r>
      <w:r w:rsidRPr="006D2AC6">
        <w:t>stratum</w:t>
      </w:r>
      <w:r>
        <w:t xml:space="preserve"> </w:t>
      </w:r>
      <w:r w:rsidRPr="00DA2A45">
        <w:rPr>
          <w:i/>
        </w:rPr>
        <w:t>m</w:t>
      </w:r>
      <w:r w:rsidRPr="006D2AC6">
        <w:t>:</w:t>
      </w:r>
    </w:p>
    <w:p w:rsidR="00FF16FA" w:rsidRPr="006D2AC6" w:rsidRDefault="00FF16FA" w:rsidP="00FF16FA">
      <w:pPr>
        <w:pStyle w:val="BodyText"/>
        <w:contextualSpacing/>
        <w:rPr>
          <w:sz w:val="20"/>
        </w:rPr>
      </w:pPr>
    </w:p>
    <w:p w:rsidR="00FF16FA" w:rsidRPr="006D2AC6" w:rsidRDefault="00FF16FA" w:rsidP="00FF16FA">
      <w:pPr>
        <w:pBdr>
          <w:top w:val="single" w:sz="6" w:space="0" w:color="FFFFFF"/>
          <w:left w:val="single" w:sz="6" w:space="0" w:color="FFFFFF"/>
          <w:bottom w:val="single" w:sz="6" w:space="0" w:color="FFFFFF"/>
          <w:right w:val="single" w:sz="6" w:space="0" w:color="FFFFFF"/>
        </w:pBdr>
        <w:contextualSpacing/>
        <w:jc w:val="center"/>
      </w:pPr>
      <w:r w:rsidRPr="00BE20BF">
        <w:rPr>
          <w:position w:val="-30"/>
        </w:rPr>
        <w:object w:dxaOrig="20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6.65pt" o:ole="" fillcolor="window">
            <v:imagedata r:id="rId12" o:title=""/>
          </v:shape>
          <o:OLEObject Type="Embed" ProgID="Equation.3" ShapeID="_x0000_i1025" DrawAspect="Content" ObjectID="_1479049461" r:id="rId13"/>
        </w:object>
      </w:r>
    </w:p>
    <w:p w:rsidR="00FF16FA" w:rsidRPr="006D2AC6" w:rsidRDefault="00FF16FA" w:rsidP="00FF16FA"/>
    <w:p w:rsidR="00FF16FA" w:rsidRPr="006D2AC6" w:rsidRDefault="00FF16FA" w:rsidP="00FF16FA">
      <w:r>
        <w:t>For the PSUs subsampled for the selection of medium and small schools, t</w:t>
      </w:r>
      <w:r w:rsidRPr="006D2AC6">
        <w:t>he</w:t>
      </w:r>
      <w:r>
        <w:t xml:space="preserve"> </w:t>
      </w:r>
      <w:r w:rsidRPr="006D2AC6">
        <w:t>sub-sample</w:t>
      </w:r>
      <w:r>
        <w:t xml:space="preserve"> </w:t>
      </w:r>
      <w:r w:rsidRPr="006D2AC6">
        <w:t>PSUs</w:t>
      </w:r>
      <w:r>
        <w:t xml:space="preserve"> have an additional factor in their selection probability for these schools.  This factor is incorporated into the school sampling probability below, as it is more closely associated with school selection.  </w:t>
      </w:r>
    </w:p>
    <w:p w:rsidR="00FF16FA" w:rsidRPr="00E31B3D" w:rsidRDefault="00FF16FA" w:rsidP="00FF16FA">
      <w:pPr>
        <w:pStyle w:val="Heading3"/>
      </w:pPr>
      <w:bookmarkStart w:id="59" w:name="_Toc341677230"/>
      <w:bookmarkStart w:id="60" w:name="_Toc341790080"/>
      <w:bookmarkStart w:id="61" w:name="_Toc377482686"/>
      <w:bookmarkStart w:id="62" w:name="_Toc389046026"/>
      <w:r>
        <w:t>3</w:t>
      </w:r>
      <w:r w:rsidRPr="00E31B3D">
        <w:t>.2</w:t>
      </w:r>
      <w:r w:rsidRPr="00E31B3D">
        <w:tab/>
        <w:t>School</w:t>
      </w:r>
      <w:r>
        <w:t xml:space="preserve"> Selection</w:t>
      </w:r>
      <w:bookmarkEnd w:id="59"/>
      <w:bookmarkEnd w:id="60"/>
      <w:bookmarkEnd w:id="61"/>
      <w:bookmarkEnd w:id="62"/>
    </w:p>
    <w:p w:rsidR="00FF16FA" w:rsidRDefault="00FF16FA" w:rsidP="00FF16FA"/>
    <w:p w:rsidR="00FF16FA" w:rsidRPr="004A1CD2" w:rsidRDefault="00FF16FA" w:rsidP="00FF16FA">
      <w:pPr>
        <w:rPr>
          <w:i/>
        </w:rPr>
      </w:pPr>
      <w:r w:rsidRPr="004A1CD2">
        <w:rPr>
          <w:i/>
        </w:rPr>
        <w:t>Selection</w:t>
      </w:r>
    </w:p>
    <w:p w:rsidR="00FF16FA" w:rsidRDefault="00FF16FA" w:rsidP="00FF16FA"/>
    <w:p w:rsidR="00FF16FA" w:rsidRDefault="00FF16FA" w:rsidP="00FF16FA">
      <w:pPr>
        <w:tabs>
          <w:tab w:val="left" w:pos="0"/>
          <w:tab w:val="left" w:pos="576"/>
          <w:tab w:val="left" w:pos="1152"/>
          <w:tab w:val="left" w:pos="1728"/>
          <w:tab w:val="left" w:pos="2070"/>
          <w:tab w:val="right" w:leader="dot" w:pos="9180"/>
        </w:tabs>
        <w:contextualSpacing/>
      </w:pPr>
      <w:r w:rsidRPr="006D2AC6">
        <w:t>For</w:t>
      </w:r>
      <w:r>
        <w:t xml:space="preserve"> large </w:t>
      </w:r>
      <w:r w:rsidRPr="006D2AC6">
        <w:t>schools,</w:t>
      </w:r>
      <w:r>
        <w:t xml:space="preserve"> </w:t>
      </w:r>
      <w:r w:rsidRPr="006D2AC6">
        <w:t>one</w:t>
      </w:r>
      <w:r>
        <w:t xml:space="preserve"> </w:t>
      </w:r>
      <w:r w:rsidRPr="006D2AC6">
        <w:t>high</w:t>
      </w:r>
      <w:r>
        <w:t xml:space="preserve"> </w:t>
      </w:r>
      <w:r w:rsidRPr="006D2AC6">
        <w:t>school</w:t>
      </w:r>
      <w:r>
        <w:t xml:space="preserve"> </w:t>
      </w:r>
      <w:r w:rsidRPr="006D2AC6">
        <w:t>and</w:t>
      </w:r>
      <w:r>
        <w:t xml:space="preserve"> </w:t>
      </w:r>
      <w:r w:rsidRPr="006D2AC6">
        <w:t>one</w:t>
      </w:r>
      <w:r>
        <w:t xml:space="preserve"> </w:t>
      </w:r>
      <w:r w:rsidRPr="006D2AC6">
        <w:t>middle</w:t>
      </w:r>
      <w:r>
        <w:t xml:space="preserve"> </w:t>
      </w:r>
      <w:r w:rsidRPr="006D2AC6">
        <w:t>school</w:t>
      </w:r>
      <w:r>
        <w:t xml:space="preserve"> ar</w:t>
      </w:r>
      <w:r w:rsidRPr="006D2AC6">
        <w:t>e</w:t>
      </w:r>
      <w:r>
        <w:t xml:space="preserve"> </w:t>
      </w:r>
      <w:r w:rsidRPr="006D2AC6">
        <w:t>selected</w:t>
      </w:r>
      <w:r>
        <w:t xml:space="preserve"> </w:t>
      </w:r>
      <w:r w:rsidRPr="006D2AC6">
        <w:t>with</w:t>
      </w:r>
      <w:r>
        <w:t xml:space="preserve"> </w:t>
      </w:r>
      <w:r w:rsidRPr="006D2AC6">
        <w:t>PPS</w:t>
      </w:r>
      <w:r>
        <w:t xml:space="preserve"> </w:t>
      </w:r>
      <w:r w:rsidRPr="006D2AC6">
        <w:t>systematic</w:t>
      </w:r>
      <w:r>
        <w:t xml:space="preserve"> </w:t>
      </w:r>
      <w:r w:rsidRPr="006D2AC6">
        <w:t>sampling</w:t>
      </w:r>
      <w:r>
        <w:t xml:space="preserve"> </w:t>
      </w:r>
      <w:r w:rsidRPr="006D2AC6">
        <w:t>within</w:t>
      </w:r>
      <w:r>
        <w:t xml:space="preserve"> </w:t>
      </w:r>
      <w:r w:rsidRPr="006D2AC6">
        <w:t>a</w:t>
      </w:r>
      <w:r>
        <w:t xml:space="preserve"> </w:t>
      </w:r>
      <w:r w:rsidRPr="006D2AC6">
        <w:t>PSU</w:t>
      </w:r>
      <w:r>
        <w:t xml:space="preserve">. </w:t>
      </w:r>
      <w:r w:rsidRPr="006D2AC6">
        <w:t>The</w:t>
      </w:r>
      <w:r>
        <w:t xml:space="preserve"> </w:t>
      </w:r>
      <w:r w:rsidRPr="006D2AC6">
        <w:t>schools</w:t>
      </w:r>
      <w:r>
        <w:t xml:space="preserve"> a</w:t>
      </w:r>
      <w:r w:rsidRPr="006D2AC6">
        <w:t>re</w:t>
      </w:r>
      <w:r>
        <w:t xml:space="preserve"> </w:t>
      </w:r>
      <w:r w:rsidRPr="006D2AC6">
        <w:t>selected</w:t>
      </w:r>
      <w:r>
        <w:t xml:space="preserve"> </w:t>
      </w:r>
      <w:r w:rsidRPr="006D2AC6">
        <w:t>into</w:t>
      </w:r>
      <w:r>
        <w:t xml:space="preserve"> </w:t>
      </w:r>
      <w:r w:rsidRPr="006D2AC6">
        <w:t>the</w:t>
      </w:r>
      <w:r>
        <w:t xml:space="preserve"> </w:t>
      </w:r>
      <w:r w:rsidRPr="006D2AC6">
        <w:t>sample</w:t>
      </w:r>
      <w:r>
        <w:t xml:space="preserve"> </w:t>
      </w:r>
      <w:r w:rsidRPr="006D2AC6">
        <w:t>with</w:t>
      </w:r>
      <w:r>
        <w:t xml:space="preserve"> </w:t>
      </w:r>
      <w:r w:rsidRPr="006D2AC6">
        <w:t>probability</w:t>
      </w:r>
      <w:r>
        <w:t xml:space="preserve"> </w:t>
      </w:r>
      <w:r w:rsidRPr="006D2AC6">
        <w:t>proportional</w:t>
      </w:r>
      <w:r>
        <w:t xml:space="preserve"> </w:t>
      </w:r>
      <w:r w:rsidRPr="006D2AC6">
        <w:t>to</w:t>
      </w:r>
      <w:r>
        <w:t xml:space="preserve"> </w:t>
      </w:r>
      <w:r w:rsidRPr="006D2AC6">
        <w:t>the</w:t>
      </w:r>
      <w:r>
        <w:t xml:space="preserve"> </w:t>
      </w:r>
      <w:r w:rsidRPr="006D2AC6">
        <w:t>measure</w:t>
      </w:r>
      <w:r>
        <w:t xml:space="preserve"> </w:t>
      </w:r>
      <w:r w:rsidRPr="006D2AC6">
        <w:t>of</w:t>
      </w:r>
      <w:r>
        <w:t xml:space="preserve"> </w:t>
      </w:r>
      <w:r w:rsidRPr="006D2AC6">
        <w:t>size.</w:t>
      </w:r>
    </w:p>
    <w:p w:rsidR="00FF16FA" w:rsidRPr="006D2AC6" w:rsidRDefault="00FF16FA" w:rsidP="00FF16FA">
      <w:pPr>
        <w:tabs>
          <w:tab w:val="left" w:pos="0"/>
          <w:tab w:val="left" w:pos="576"/>
          <w:tab w:val="left" w:pos="1152"/>
          <w:tab w:val="left" w:pos="1728"/>
          <w:tab w:val="left" w:pos="2070"/>
          <w:tab w:val="right" w:leader="dot" w:pos="9180"/>
        </w:tabs>
        <w:contextualSpacing/>
      </w:pPr>
    </w:p>
    <w:p w:rsidR="00FF16FA" w:rsidRPr="006D2AC6" w:rsidRDefault="00FF16FA" w:rsidP="00FF16FA">
      <w:pPr>
        <w:tabs>
          <w:tab w:val="left" w:pos="0"/>
          <w:tab w:val="left" w:pos="576"/>
          <w:tab w:val="left" w:pos="1152"/>
          <w:tab w:val="left" w:pos="1728"/>
          <w:tab w:val="left" w:pos="2070"/>
          <w:tab w:val="right" w:leader="dot" w:pos="9180"/>
        </w:tabs>
        <w:contextualSpacing/>
      </w:pPr>
      <w:r w:rsidRPr="006D2AC6">
        <w:t>Small</w:t>
      </w:r>
      <w:r>
        <w:t xml:space="preserve"> </w:t>
      </w:r>
      <w:r w:rsidRPr="006D2AC6">
        <w:t>and</w:t>
      </w:r>
      <w:r>
        <w:t xml:space="preserve"> medium </w:t>
      </w:r>
      <w:r w:rsidRPr="006D2AC6">
        <w:t>schools</w:t>
      </w:r>
      <w:r>
        <w:t xml:space="preserve"> will b</w:t>
      </w:r>
      <w:r w:rsidRPr="006D2AC6">
        <w:t>e</w:t>
      </w:r>
      <w:r>
        <w:t xml:space="preserve"> </w:t>
      </w:r>
      <w:r w:rsidRPr="006D2AC6">
        <w:t>sampled</w:t>
      </w:r>
      <w:r>
        <w:t xml:space="preserve"> </w:t>
      </w:r>
      <w:r w:rsidRPr="006D2AC6">
        <w:t>independently</w:t>
      </w:r>
      <w:r>
        <w:t xml:space="preserve"> </w:t>
      </w:r>
      <w:r w:rsidRPr="006D2AC6">
        <w:t>from</w:t>
      </w:r>
      <w:r>
        <w:t xml:space="preserve"> </w:t>
      </w:r>
      <w:r w:rsidRPr="006D2AC6">
        <w:t>large</w:t>
      </w:r>
      <w:r>
        <w:t xml:space="preserve"> </w:t>
      </w:r>
      <w:r w:rsidRPr="006D2AC6">
        <w:t>schools;</w:t>
      </w:r>
      <w:r>
        <w:t xml:space="preserve"> </w:t>
      </w:r>
      <w:r w:rsidRPr="006D2AC6">
        <w:t>they</w:t>
      </w:r>
      <w:r>
        <w:t xml:space="preserve"> will be </w:t>
      </w:r>
      <w:r w:rsidRPr="006D2AC6">
        <w:t>set</w:t>
      </w:r>
      <w:r>
        <w:t xml:space="preserve"> </w:t>
      </w:r>
      <w:r w:rsidRPr="006D2AC6">
        <w:t>in</w:t>
      </w:r>
      <w:r>
        <w:t xml:space="preserve"> </w:t>
      </w:r>
      <w:r w:rsidRPr="006D2AC6">
        <w:t>two</w:t>
      </w:r>
      <w:r>
        <w:t xml:space="preserve"> </w:t>
      </w:r>
      <w:r w:rsidRPr="006D2AC6">
        <w:t>separate</w:t>
      </w:r>
      <w:r>
        <w:t xml:space="preserve"> </w:t>
      </w:r>
      <w:r w:rsidRPr="006D2AC6">
        <w:t>strata</w:t>
      </w:r>
      <w:r>
        <w:t xml:space="preserve"> </w:t>
      </w:r>
      <w:r w:rsidRPr="006D2AC6">
        <w:t>sampled</w:t>
      </w:r>
      <w:r>
        <w:t xml:space="preserve"> </w:t>
      </w:r>
      <w:r w:rsidRPr="006D2AC6">
        <w:t>at</w:t>
      </w:r>
      <w:r>
        <w:t xml:space="preserve"> </w:t>
      </w:r>
      <w:r w:rsidRPr="006D2AC6">
        <w:t>lower</w:t>
      </w:r>
      <w:r>
        <w:t xml:space="preserve"> </w:t>
      </w:r>
      <w:r w:rsidRPr="006D2AC6">
        <w:t>rates</w:t>
      </w:r>
      <w:r>
        <w:t xml:space="preserve">. </w:t>
      </w:r>
      <w:r w:rsidRPr="006D2AC6">
        <w:t>This</w:t>
      </w:r>
      <w:r>
        <w:t xml:space="preserve"> </w:t>
      </w:r>
      <w:r w:rsidRPr="006D2AC6">
        <w:t>approach</w:t>
      </w:r>
      <w:r>
        <w:t xml:space="preserve"> will be </w:t>
      </w:r>
      <w:r w:rsidRPr="006D2AC6">
        <w:t>implemented</w:t>
      </w:r>
      <w:r>
        <w:t xml:space="preserve"> </w:t>
      </w:r>
      <w:r w:rsidRPr="006D2AC6">
        <w:t>by</w:t>
      </w:r>
      <w:r>
        <w:t xml:space="preserve"> </w:t>
      </w:r>
      <w:r w:rsidRPr="006D2AC6">
        <w:t>drawing</w:t>
      </w:r>
      <w:r>
        <w:t xml:space="preserve"> </w:t>
      </w:r>
      <w:r w:rsidRPr="006D2AC6">
        <w:t>a</w:t>
      </w:r>
      <w:r>
        <w:t xml:space="preserve"> </w:t>
      </w:r>
      <w:r w:rsidRPr="006D2AC6">
        <w:t>sub-sample</w:t>
      </w:r>
      <w:r>
        <w:t xml:space="preserve"> </w:t>
      </w:r>
      <w:r w:rsidRPr="006D2AC6">
        <w:t>of</w:t>
      </w:r>
      <w:r>
        <w:t xml:space="preserve"> 15 </w:t>
      </w:r>
      <w:r w:rsidRPr="006D2AC6">
        <w:t>PSUs</w:t>
      </w:r>
      <w:r>
        <w:t xml:space="preserve"> </w:t>
      </w:r>
      <w:r w:rsidRPr="006D2AC6">
        <w:t>for</w:t>
      </w:r>
      <w:r>
        <w:t xml:space="preserve"> </w:t>
      </w:r>
      <w:r w:rsidRPr="006D2AC6">
        <w:t>the</w:t>
      </w:r>
      <w:r>
        <w:t xml:space="preserve"> </w:t>
      </w:r>
      <w:r w:rsidRPr="006D2AC6">
        <w:t>sampling</w:t>
      </w:r>
      <w:r>
        <w:t xml:space="preserve"> </w:t>
      </w:r>
      <w:r w:rsidRPr="006D2AC6">
        <w:t>of</w:t>
      </w:r>
      <w:r>
        <w:t xml:space="preserve"> </w:t>
      </w:r>
      <w:r w:rsidRPr="006D2AC6">
        <w:t>small</w:t>
      </w:r>
      <w:r>
        <w:t xml:space="preserve"> </w:t>
      </w:r>
      <w:r w:rsidRPr="006D2AC6">
        <w:t>schools</w:t>
      </w:r>
      <w:r>
        <w:t xml:space="preserve"> </w:t>
      </w:r>
      <w:r w:rsidRPr="006D2AC6">
        <w:t>sampling</w:t>
      </w:r>
      <w:r>
        <w:t xml:space="preserve"> </w:t>
      </w:r>
      <w:r w:rsidRPr="006D2AC6">
        <w:t>and</w:t>
      </w:r>
      <w:r>
        <w:t xml:space="preserve"> </w:t>
      </w:r>
      <w:r w:rsidRPr="006D2AC6">
        <w:t>a</w:t>
      </w:r>
      <w:r>
        <w:t xml:space="preserve"> </w:t>
      </w:r>
      <w:r w:rsidRPr="006D2AC6">
        <w:t>subsample</w:t>
      </w:r>
      <w:r>
        <w:t xml:space="preserve"> </w:t>
      </w:r>
      <w:r w:rsidRPr="006D2AC6">
        <w:t>of</w:t>
      </w:r>
      <w:r>
        <w:t xml:space="preserve"> 10 </w:t>
      </w:r>
      <w:r w:rsidRPr="006D2AC6">
        <w:t>PSUs</w:t>
      </w:r>
      <w:r>
        <w:t xml:space="preserve"> </w:t>
      </w:r>
      <w:r w:rsidRPr="006D2AC6">
        <w:t>for</w:t>
      </w:r>
      <w:r>
        <w:t xml:space="preserve"> medium </w:t>
      </w:r>
      <w:r w:rsidRPr="006D2AC6">
        <w:t>school</w:t>
      </w:r>
      <w:r>
        <w:t xml:space="preserve"> </w:t>
      </w:r>
      <w:r w:rsidRPr="006D2AC6">
        <w:t>sampling</w:t>
      </w:r>
      <w:r>
        <w:t xml:space="preserve"> </w:t>
      </w:r>
      <w:r w:rsidRPr="006D2AC6">
        <w:t>at</w:t>
      </w:r>
      <w:r>
        <w:t xml:space="preserve"> </w:t>
      </w:r>
      <w:r w:rsidRPr="006D2AC6">
        <w:t>each</w:t>
      </w:r>
      <w:r>
        <w:t xml:space="preserve"> grade </w:t>
      </w:r>
      <w:r w:rsidRPr="006D2AC6">
        <w:t>level</w:t>
      </w:r>
      <w:r>
        <w:t xml:space="preserve">. </w:t>
      </w:r>
      <w:r w:rsidRPr="006D2AC6">
        <w:t>Then</w:t>
      </w:r>
      <w:r>
        <w:t xml:space="preserve"> </w:t>
      </w:r>
      <w:r w:rsidRPr="006D2AC6">
        <w:t>one</w:t>
      </w:r>
      <w:r>
        <w:t xml:space="preserve"> </w:t>
      </w:r>
      <w:r w:rsidRPr="006D2AC6">
        <w:t>small</w:t>
      </w:r>
      <w:r>
        <w:t xml:space="preserve"> </w:t>
      </w:r>
      <w:r w:rsidRPr="006D2AC6">
        <w:t>school</w:t>
      </w:r>
      <w:r>
        <w:t xml:space="preserve"> </w:t>
      </w:r>
      <w:r w:rsidRPr="006D2AC6">
        <w:t>or</w:t>
      </w:r>
      <w:r>
        <w:t xml:space="preserve"> medium </w:t>
      </w:r>
      <w:r w:rsidRPr="006D2AC6">
        <w:t>school</w:t>
      </w:r>
      <w:r>
        <w:t xml:space="preserve"> will be </w:t>
      </w:r>
      <w:r w:rsidRPr="006D2AC6">
        <w:t>selected</w:t>
      </w:r>
      <w:r>
        <w:t xml:space="preserve"> </w:t>
      </w:r>
      <w:r w:rsidRPr="006D2AC6">
        <w:t>in</w:t>
      </w:r>
      <w:r>
        <w:t xml:space="preserve"> </w:t>
      </w:r>
      <w:r w:rsidRPr="006D2AC6">
        <w:t>each</w:t>
      </w:r>
      <w:r>
        <w:t xml:space="preserve"> </w:t>
      </w:r>
      <w:r w:rsidRPr="006D2AC6">
        <w:t>sub-sampled</w:t>
      </w:r>
      <w:r>
        <w:t xml:space="preserve"> </w:t>
      </w:r>
      <w:r w:rsidRPr="006D2AC6">
        <w:t>PSU</w:t>
      </w:r>
      <w:r>
        <w:t xml:space="preserve"> </w:t>
      </w:r>
      <w:r w:rsidRPr="006D2AC6">
        <w:t>with</w:t>
      </w:r>
      <w:r>
        <w:t xml:space="preserve"> </w:t>
      </w:r>
      <w:r w:rsidRPr="006D2AC6">
        <w:t>probability</w:t>
      </w:r>
      <w:r>
        <w:t xml:space="preserve"> </w:t>
      </w:r>
      <w:r w:rsidRPr="006D2AC6">
        <w:t>proportional</w:t>
      </w:r>
      <w:r>
        <w:t xml:space="preserve"> </w:t>
      </w:r>
      <w:r w:rsidRPr="006D2AC6">
        <w:t>to</w:t>
      </w:r>
      <w:r>
        <w:t xml:space="preserve"> the </w:t>
      </w:r>
      <w:r w:rsidRPr="006D2AC6">
        <w:t>measure</w:t>
      </w:r>
      <w:r>
        <w:t xml:space="preserve"> </w:t>
      </w:r>
      <w:r w:rsidRPr="006D2AC6">
        <w:t>of</w:t>
      </w:r>
      <w:r>
        <w:t xml:space="preserve"> </w:t>
      </w:r>
      <w:r w:rsidRPr="006D2AC6">
        <w:t>size.</w:t>
      </w:r>
    </w:p>
    <w:p w:rsidR="00FF16FA" w:rsidRDefault="00FF16FA" w:rsidP="00FF16FA">
      <w:pPr>
        <w:rPr>
          <w:i/>
        </w:rPr>
      </w:pPr>
    </w:p>
    <w:p w:rsidR="00FF16FA" w:rsidRDefault="00FF16FA" w:rsidP="00FF16FA">
      <w:r w:rsidRPr="006D2AC6">
        <w:rPr>
          <w:i/>
        </w:rPr>
        <w:t>Replacement</w:t>
      </w:r>
      <w:r>
        <w:rPr>
          <w:i/>
        </w:rPr>
        <w:t xml:space="preserve"> </w:t>
      </w:r>
      <w:r w:rsidRPr="006D2AC6">
        <w:rPr>
          <w:i/>
        </w:rPr>
        <w:t>of</w:t>
      </w:r>
      <w:r>
        <w:rPr>
          <w:i/>
        </w:rPr>
        <w:t xml:space="preserve"> </w:t>
      </w:r>
      <w:r w:rsidRPr="006D2AC6">
        <w:rPr>
          <w:i/>
        </w:rPr>
        <w:t>Schools/School</w:t>
      </w:r>
      <w:r>
        <w:rPr>
          <w:i/>
        </w:rPr>
        <w:t xml:space="preserve"> </w:t>
      </w:r>
      <w:r w:rsidRPr="006D2AC6">
        <w:rPr>
          <w:i/>
        </w:rPr>
        <w:t>Systems</w:t>
      </w:r>
    </w:p>
    <w:p w:rsidR="00FF16FA" w:rsidRPr="006D2AC6" w:rsidRDefault="00FF16FA" w:rsidP="00FF16FA"/>
    <w:p w:rsidR="00FF16FA" w:rsidRDefault="00FF16FA" w:rsidP="00FF16FA">
      <w:r w:rsidRPr="006D2AC6">
        <w:t>We</w:t>
      </w:r>
      <w:r>
        <w:t xml:space="preserve"> will </w:t>
      </w:r>
      <w:r w:rsidRPr="006D2AC6">
        <w:t>not</w:t>
      </w:r>
      <w:r>
        <w:t xml:space="preserve"> </w:t>
      </w:r>
      <w:r w:rsidRPr="006D2AC6">
        <w:t>replace</w:t>
      </w:r>
      <w:r>
        <w:t xml:space="preserve"> </w:t>
      </w:r>
      <w:r w:rsidRPr="006D2AC6">
        <w:t>refusing</w:t>
      </w:r>
      <w:r>
        <w:t xml:space="preserve"> </w:t>
      </w:r>
      <w:r w:rsidRPr="006D2AC6">
        <w:t>school</w:t>
      </w:r>
      <w:r>
        <w:t xml:space="preserve"> </w:t>
      </w:r>
      <w:r w:rsidRPr="006D2AC6">
        <w:t>districts,</w:t>
      </w:r>
      <w:r>
        <w:t xml:space="preserve"> </w:t>
      </w:r>
      <w:r w:rsidRPr="006D2AC6">
        <w:t>schools,</w:t>
      </w:r>
      <w:r>
        <w:t xml:space="preserve"> </w:t>
      </w:r>
      <w:r w:rsidRPr="006D2AC6">
        <w:t>classes,</w:t>
      </w:r>
      <w:r>
        <w:t xml:space="preserve"> </w:t>
      </w:r>
      <w:r w:rsidRPr="006D2AC6">
        <w:t>or</w:t>
      </w:r>
      <w:r>
        <w:t xml:space="preserve"> </w:t>
      </w:r>
      <w:r w:rsidRPr="006D2AC6">
        <w:t>students</w:t>
      </w:r>
      <w:r w:rsidR="00E27EDA">
        <w:t>; we will, however, replace schools found to be ineligible during the recruitment process.</w:t>
      </w:r>
      <w:r>
        <w:t xml:space="preserve"> </w:t>
      </w:r>
      <w:r w:rsidRPr="006D2AC6">
        <w:t>We</w:t>
      </w:r>
      <w:r>
        <w:t xml:space="preserve"> allow </w:t>
      </w:r>
      <w:r w:rsidRPr="006D2AC6">
        <w:t>for</w:t>
      </w:r>
      <w:r>
        <w:t xml:space="preserve"> </w:t>
      </w:r>
      <w:r w:rsidRPr="006D2AC6">
        <w:t>school</w:t>
      </w:r>
      <w:r>
        <w:t xml:space="preserve"> </w:t>
      </w:r>
      <w:r w:rsidRPr="006D2AC6">
        <w:t>and</w:t>
      </w:r>
      <w:r>
        <w:t xml:space="preserve"> </w:t>
      </w:r>
      <w:r w:rsidRPr="006D2AC6">
        <w:t>student</w:t>
      </w:r>
      <w:r>
        <w:t xml:space="preserve"> </w:t>
      </w:r>
      <w:r w:rsidRPr="006D2AC6">
        <w:t>non-response</w:t>
      </w:r>
      <w:r>
        <w:t xml:space="preserve"> </w:t>
      </w:r>
      <w:r w:rsidRPr="006D2AC6">
        <w:t>by</w:t>
      </w:r>
      <w:r>
        <w:t xml:space="preserve"> </w:t>
      </w:r>
      <w:r w:rsidRPr="006D2AC6">
        <w:t>inflating</w:t>
      </w:r>
      <w:r>
        <w:t xml:space="preserve"> </w:t>
      </w:r>
      <w:r w:rsidRPr="006D2AC6">
        <w:t>the</w:t>
      </w:r>
      <w:r>
        <w:t xml:space="preserve"> </w:t>
      </w:r>
      <w:r w:rsidRPr="006D2AC6">
        <w:t>sample</w:t>
      </w:r>
      <w:r>
        <w:t xml:space="preserve"> </w:t>
      </w:r>
      <w:r w:rsidRPr="006D2AC6">
        <w:t>sizes</w:t>
      </w:r>
      <w:r>
        <w:t xml:space="preserve"> </w:t>
      </w:r>
      <w:r w:rsidRPr="006D2AC6">
        <w:t>to</w:t>
      </w:r>
      <w:r>
        <w:t xml:space="preserve"> </w:t>
      </w:r>
      <w:r w:rsidRPr="006D2AC6">
        <w:t>account</w:t>
      </w:r>
      <w:r>
        <w:t xml:space="preserve"> </w:t>
      </w:r>
      <w:r w:rsidRPr="006D2AC6">
        <w:t>for</w:t>
      </w:r>
      <w:r>
        <w:t xml:space="preserve"> </w:t>
      </w:r>
      <w:r w:rsidRPr="006D2AC6">
        <w:t>non-response.</w:t>
      </w:r>
      <w:r>
        <w:t xml:space="preserve"> </w:t>
      </w:r>
      <w:r w:rsidRPr="006D2AC6">
        <w:t>With</w:t>
      </w:r>
      <w:r>
        <w:t xml:space="preserve"> </w:t>
      </w:r>
      <w:r w:rsidRPr="006D2AC6">
        <w:t>this</w:t>
      </w:r>
      <w:r>
        <w:t xml:space="preserve"> </w:t>
      </w:r>
      <w:r w:rsidRPr="006D2AC6">
        <w:t>approach,</w:t>
      </w:r>
      <w:r>
        <w:t xml:space="preserve"> </w:t>
      </w:r>
      <w:r w:rsidRPr="006D2AC6">
        <w:t>all</w:t>
      </w:r>
      <w:r>
        <w:t xml:space="preserve"> </w:t>
      </w:r>
      <w:r w:rsidRPr="006D2AC6">
        <w:t>schools</w:t>
      </w:r>
      <w:r>
        <w:t xml:space="preserve"> </w:t>
      </w:r>
      <w:r w:rsidRPr="006D2AC6">
        <w:t>can</w:t>
      </w:r>
      <w:r>
        <w:t xml:space="preserve"> </w:t>
      </w:r>
      <w:r w:rsidRPr="006D2AC6">
        <w:t>be</w:t>
      </w:r>
      <w:r>
        <w:t xml:space="preserve"> </w:t>
      </w:r>
      <w:r w:rsidRPr="006D2AC6">
        <w:t>contacted</w:t>
      </w:r>
      <w:r>
        <w:t xml:space="preserve"> </w:t>
      </w:r>
      <w:r w:rsidRPr="006D2AC6">
        <w:t>in</w:t>
      </w:r>
      <w:r>
        <w:t xml:space="preserve"> </w:t>
      </w:r>
      <w:r w:rsidRPr="006D2AC6">
        <w:t>a</w:t>
      </w:r>
      <w:r>
        <w:t xml:space="preserve"> </w:t>
      </w:r>
      <w:r w:rsidRPr="006D2AC6">
        <w:t>coordinated</w:t>
      </w:r>
      <w:r>
        <w:t xml:space="preserve"> </w:t>
      </w:r>
      <w:r w:rsidRPr="006D2AC6">
        <w:t>recruitment</w:t>
      </w:r>
      <w:r>
        <w:t xml:space="preserve"> </w:t>
      </w:r>
      <w:r w:rsidRPr="006D2AC6">
        <w:t>effort,</w:t>
      </w:r>
      <w:r>
        <w:t xml:space="preserve"> </w:t>
      </w:r>
      <w:r w:rsidRPr="006D2AC6">
        <w:t>which</w:t>
      </w:r>
      <w:r>
        <w:t xml:space="preserve"> </w:t>
      </w:r>
      <w:r w:rsidRPr="006D2AC6">
        <w:t>is</w:t>
      </w:r>
      <w:r>
        <w:t xml:space="preserve"> </w:t>
      </w:r>
      <w:r w:rsidRPr="006D2AC6">
        <w:t>not</w:t>
      </w:r>
      <w:r>
        <w:t xml:space="preserve"> </w:t>
      </w:r>
      <w:r w:rsidRPr="006D2AC6">
        <w:t>possible</w:t>
      </w:r>
      <w:r>
        <w:t xml:space="preserve"> </w:t>
      </w:r>
      <w:r w:rsidRPr="006D2AC6">
        <w:t>for</w:t>
      </w:r>
      <w:r>
        <w:t xml:space="preserve"> </w:t>
      </w:r>
      <w:r w:rsidRPr="006D2AC6">
        <w:t>methods</w:t>
      </w:r>
      <w:r>
        <w:t xml:space="preserve"> </w:t>
      </w:r>
      <w:r w:rsidRPr="006D2AC6">
        <w:t>that</w:t>
      </w:r>
      <w:r>
        <w:t xml:space="preserve"> </w:t>
      </w:r>
      <w:r w:rsidRPr="006D2AC6">
        <w:t>allow</w:t>
      </w:r>
      <w:r>
        <w:t xml:space="preserve"> </w:t>
      </w:r>
      <w:r w:rsidRPr="006D2AC6">
        <w:t>for</w:t>
      </w:r>
      <w:r>
        <w:t xml:space="preserve"> </w:t>
      </w:r>
      <w:r w:rsidRPr="006D2AC6">
        <w:t>replacing</w:t>
      </w:r>
      <w:r>
        <w:t xml:space="preserve"> </w:t>
      </w:r>
      <w:r w:rsidRPr="006D2AC6">
        <w:t>schools.</w:t>
      </w:r>
    </w:p>
    <w:p w:rsidR="00FF16FA"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hint="default"/>
          <w:sz w:val="20"/>
        </w:rPr>
      </w:pPr>
    </w:p>
    <w:p w:rsidR="00FF16FA" w:rsidRPr="0005354E" w:rsidRDefault="00FF16FA" w:rsidP="00FF16FA">
      <w:pPr>
        <w:rPr>
          <w:i/>
        </w:rPr>
      </w:pPr>
      <w:r w:rsidRPr="0005354E">
        <w:rPr>
          <w:i/>
        </w:rPr>
        <w:t>Probability</w:t>
      </w:r>
    </w:p>
    <w:p w:rsidR="00FF16FA" w:rsidRPr="006D2AC6"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hint="default"/>
          <w:sz w:val="20"/>
        </w:rPr>
      </w:pPr>
    </w:p>
    <w:p w:rsidR="00FF16FA" w:rsidRPr="009A6EBC" w:rsidRDefault="00FF16FA" w:rsidP="00FF16FA">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 w:val="left" w:pos="8506"/>
        </w:tabs>
        <w:contextualSpacing/>
        <w:jc w:val="both"/>
      </w:pPr>
      <w:r w:rsidRPr="009A6EBC">
        <w:t xml:space="preserve">The probability of selecting </w:t>
      </w:r>
      <w:r>
        <w:t>large</w:t>
      </w:r>
      <w:r w:rsidRPr="009A6EBC">
        <w:t xml:space="preserve"> school </w:t>
      </w:r>
      <w:r w:rsidRPr="00DA2A45">
        <w:rPr>
          <w:i/>
        </w:rPr>
        <w:t>k</w:t>
      </w:r>
      <w:r w:rsidRPr="009A6EBC">
        <w:t xml:space="preserve"> in PSU l and stratum </w:t>
      </w:r>
      <w:r w:rsidRPr="00DA2A45">
        <w:rPr>
          <w:i/>
        </w:rPr>
        <w:t>m</w:t>
      </w:r>
      <w:r w:rsidRPr="009A6EBC">
        <w:t xml:space="preserve">, </w:t>
      </w:r>
      <w:proofErr w:type="spellStart"/>
      <w:r w:rsidRPr="009A6EBC">
        <w:t>P</w:t>
      </w:r>
      <w:r w:rsidRPr="009A6EBC">
        <w:rPr>
          <w:vertAlign w:val="superscript"/>
        </w:rPr>
        <w:t>LS</w:t>
      </w:r>
      <w:r w:rsidRPr="009A6EBC">
        <w:rPr>
          <w:vertAlign w:val="subscript"/>
        </w:rPr>
        <w:t>klm</w:t>
      </w:r>
      <w:proofErr w:type="spellEnd"/>
      <w:r w:rsidRPr="009A6EBC">
        <w:t xml:space="preserve">, </w:t>
      </w:r>
      <w:r>
        <w:t>at each level i</w:t>
      </w:r>
      <w:r w:rsidRPr="009A6EBC">
        <w:t>s computed as follows:</w:t>
      </w:r>
    </w:p>
    <w:p w:rsidR="00FF16FA" w:rsidRPr="009A6EBC"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9A6EBC">
        <w:rPr>
          <w:position w:val="-30"/>
        </w:rPr>
        <w:object w:dxaOrig="1840" w:dyaOrig="720">
          <v:shape id="_x0000_i1026" type="#_x0000_t75" style="width:88pt;height:37.35pt" o:ole="" fillcolor="window">
            <v:imagedata r:id="rId14" o:title=""/>
          </v:shape>
          <o:OLEObject Type="Embed" ProgID="Equation.3" ShapeID="_x0000_i1026" DrawAspect="Content" ObjectID="_1479049462" r:id="rId15"/>
        </w:object>
      </w:r>
    </w:p>
    <w:p w:rsidR="00FF16FA" w:rsidRPr="009A6EBC" w:rsidRDefault="00FF16FA" w:rsidP="00FF16FA"/>
    <w:p w:rsidR="00FF16FA" w:rsidRPr="009A6EBC" w:rsidRDefault="00FF16FA" w:rsidP="00FF16FA">
      <w:r>
        <w:t>For small schools, one school i</w:t>
      </w:r>
      <w:r w:rsidRPr="009A6EBC">
        <w:t>s drawn from sub-sampled PSU</w:t>
      </w:r>
      <w:r>
        <w:t xml:space="preserve"> at each level</w:t>
      </w:r>
      <w:r w:rsidRPr="009A6EBC">
        <w:t xml:space="preserve">, so the probability of selection of a small school, </w:t>
      </w:r>
      <w:proofErr w:type="spellStart"/>
      <w:r w:rsidRPr="009A6EBC">
        <w:t>P</w:t>
      </w:r>
      <w:r w:rsidRPr="009A6EBC">
        <w:rPr>
          <w:vertAlign w:val="superscript"/>
        </w:rPr>
        <w:t>SS</w:t>
      </w:r>
      <w:r w:rsidRPr="009A6EBC">
        <w:rPr>
          <w:vertAlign w:val="subscript"/>
        </w:rPr>
        <w:t>klm</w:t>
      </w:r>
      <w:proofErr w:type="spellEnd"/>
      <w:r w:rsidRPr="009A6EBC">
        <w:t>, then becomes:</w:t>
      </w:r>
    </w:p>
    <w:p w:rsidR="00FF16FA" w:rsidRPr="009A6EBC"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9A6EBC">
        <w:rPr>
          <w:position w:val="-30"/>
        </w:rPr>
        <w:object w:dxaOrig="2580" w:dyaOrig="720">
          <v:shape id="_x0000_i1027" type="#_x0000_t75" style="width:128pt;height:37.35pt" o:ole="" fillcolor="window">
            <v:imagedata r:id="rId16" o:title=""/>
          </v:shape>
          <o:OLEObject Type="Embed" ProgID="Equation.3" ShapeID="_x0000_i1027" DrawAspect="Content" ObjectID="_1479049463" r:id="rId17"/>
        </w:object>
      </w:r>
    </w:p>
    <w:p w:rsidR="00FF16FA" w:rsidRPr="009A6EBC" w:rsidRDefault="00FF16FA" w:rsidP="00FF16FA"/>
    <w:p w:rsidR="00FF16FA" w:rsidRPr="009A6EBC" w:rsidRDefault="00FF16FA" w:rsidP="00FF16FA">
      <w:r w:rsidRPr="009A6EBC">
        <w:t xml:space="preserve">For </w:t>
      </w:r>
      <w:r>
        <w:t>medium schools, one school i</w:t>
      </w:r>
      <w:r w:rsidRPr="009A6EBC">
        <w:t xml:space="preserve">s drawn from sub-sampled PSU, so the probability of selection of </w:t>
      </w:r>
      <w:proofErr w:type="gramStart"/>
      <w:r>
        <w:t>a  medium</w:t>
      </w:r>
      <w:proofErr w:type="gramEnd"/>
      <w:r w:rsidRPr="009A6EBC">
        <w:t xml:space="preserve"> school</w:t>
      </w:r>
      <w:r>
        <w:t xml:space="preserve"> at each level</w:t>
      </w:r>
      <w:r w:rsidRPr="009A6EBC">
        <w:t xml:space="preserve">, </w:t>
      </w:r>
      <w:proofErr w:type="spellStart"/>
      <w:r w:rsidRPr="009A6EBC">
        <w:t>P</w:t>
      </w:r>
      <w:r>
        <w:rPr>
          <w:vertAlign w:val="superscript"/>
        </w:rPr>
        <w:t>M</w:t>
      </w:r>
      <w:r w:rsidRPr="009A6EBC">
        <w:rPr>
          <w:vertAlign w:val="superscript"/>
        </w:rPr>
        <w:t>S</w:t>
      </w:r>
      <w:r w:rsidRPr="009A6EBC">
        <w:rPr>
          <w:vertAlign w:val="subscript"/>
        </w:rPr>
        <w:t>klm</w:t>
      </w:r>
      <w:proofErr w:type="spellEnd"/>
      <w:r w:rsidRPr="009A6EBC">
        <w:t>, then becomes:</w:t>
      </w:r>
    </w:p>
    <w:p w:rsidR="00FF16FA" w:rsidRPr="006D2AC6" w:rsidRDefault="00FF16FA" w:rsidP="00FF16FA"/>
    <w:p w:rsidR="00FF16FA" w:rsidRDefault="00FF16FA" w:rsidP="00FF16FA">
      <w:pPr>
        <w:pBdr>
          <w:top w:val="single" w:sz="6" w:space="0" w:color="FFFFFF"/>
          <w:left w:val="single" w:sz="6" w:space="0" w:color="FFFFFF"/>
          <w:bottom w:val="single" w:sz="6" w:space="0" w:color="FFFFFF"/>
          <w:right w:val="single" w:sz="6" w:space="0" w:color="FFFFFF"/>
        </w:pBdr>
        <w:contextualSpacing/>
        <w:jc w:val="center"/>
        <w:rPr>
          <w:position w:val="-30"/>
        </w:rPr>
      </w:pPr>
      <w:r w:rsidRPr="006D2AC6">
        <w:rPr>
          <w:position w:val="-30"/>
        </w:rPr>
        <w:object w:dxaOrig="2620" w:dyaOrig="720">
          <v:shape id="_x0000_i1028" type="#_x0000_t75" style="width:130.65pt;height:37.35pt" o:ole="" fillcolor="window">
            <v:imagedata r:id="rId18" o:title=""/>
          </v:shape>
          <o:OLEObject Type="Embed" ProgID="Equation.3" ShapeID="_x0000_i1028" DrawAspect="Content" ObjectID="_1479049464" r:id="rId19"/>
        </w:object>
      </w:r>
    </w:p>
    <w:p w:rsidR="00FF16FA" w:rsidRDefault="00FF16FA" w:rsidP="00FF16FA">
      <w:pPr>
        <w:pBdr>
          <w:top w:val="single" w:sz="6" w:space="0" w:color="FFFFFF"/>
          <w:left w:val="single" w:sz="6" w:space="0" w:color="FFFFFF"/>
          <w:bottom w:val="single" w:sz="6" w:space="0" w:color="FFFFFF"/>
          <w:right w:val="single" w:sz="6" w:space="0" w:color="FFFFFF"/>
        </w:pBdr>
        <w:contextualSpacing/>
        <w:jc w:val="center"/>
        <w:rPr>
          <w:position w:val="-30"/>
        </w:rPr>
      </w:pPr>
    </w:p>
    <w:p w:rsidR="00FF16FA" w:rsidRPr="006D2AC6" w:rsidRDefault="00FF16FA" w:rsidP="00FF16FA">
      <w:r>
        <w:t xml:space="preserve">Note the </w:t>
      </w:r>
      <w:r w:rsidRPr="006D2AC6">
        <w:t>additional</w:t>
      </w:r>
      <w:r>
        <w:t xml:space="preserve"> </w:t>
      </w:r>
      <w:r w:rsidRPr="006D2AC6">
        <w:t>sampling</w:t>
      </w:r>
      <w:r>
        <w:t xml:space="preserve"> </w:t>
      </w:r>
      <w:r w:rsidRPr="006D2AC6">
        <w:t>factor</w:t>
      </w:r>
      <w:r>
        <w:t xml:space="preserve"> </w:t>
      </w:r>
      <w:r w:rsidRPr="006D2AC6">
        <w:t>in</w:t>
      </w:r>
      <w:r>
        <w:t xml:space="preserve"> the </w:t>
      </w:r>
      <w:r w:rsidRPr="006D2AC6">
        <w:t>probability</w:t>
      </w:r>
      <w:r>
        <w:t xml:space="preserve"> </w:t>
      </w:r>
      <w:r w:rsidRPr="006D2AC6">
        <w:t>of</w:t>
      </w:r>
      <w:r>
        <w:t xml:space="preserve"> </w:t>
      </w:r>
      <w:r w:rsidRPr="006D2AC6">
        <w:t>selection</w:t>
      </w:r>
      <w:r>
        <w:t xml:space="preserve"> </w:t>
      </w:r>
      <w:r w:rsidRPr="006D2AC6">
        <w:t>for</w:t>
      </w:r>
      <w:r>
        <w:t xml:space="preserve"> </w:t>
      </w:r>
      <w:r w:rsidRPr="006D2AC6">
        <w:t>small</w:t>
      </w:r>
      <w:r>
        <w:t xml:space="preserve"> </w:t>
      </w:r>
      <w:r w:rsidRPr="006D2AC6">
        <w:t>schools</w:t>
      </w:r>
      <w:r>
        <w:t xml:space="preserve"> </w:t>
      </w:r>
      <w:r w:rsidRPr="006D2AC6">
        <w:t>and</w:t>
      </w:r>
      <w:r>
        <w:t xml:space="preserve"> medium </w:t>
      </w:r>
      <w:r w:rsidRPr="006D2AC6">
        <w:t>schools</w:t>
      </w:r>
      <w:r>
        <w:t xml:space="preserve"> is due to the PSU sub-sampling for these schools as noted above.</w:t>
      </w:r>
    </w:p>
    <w:p w:rsidR="00FF16FA" w:rsidRPr="00E31B3D" w:rsidRDefault="00FF16FA" w:rsidP="00FF16FA">
      <w:pPr>
        <w:pStyle w:val="Heading3"/>
      </w:pPr>
      <w:bookmarkStart w:id="63" w:name="_Toc341677231"/>
      <w:bookmarkStart w:id="64" w:name="_Toc341790081"/>
      <w:bookmarkStart w:id="65" w:name="_Toc377482687"/>
      <w:bookmarkStart w:id="66" w:name="_Toc389046027"/>
      <w:r>
        <w:t>3</w:t>
      </w:r>
      <w:r w:rsidRPr="00E31B3D">
        <w:t>.3</w:t>
      </w:r>
      <w:r w:rsidRPr="00E31B3D">
        <w:tab/>
      </w:r>
      <w:r w:rsidRPr="009D0FE6">
        <w:t>Grades</w:t>
      </w:r>
      <w:bookmarkEnd w:id="63"/>
      <w:bookmarkEnd w:id="64"/>
      <w:bookmarkEnd w:id="65"/>
      <w:bookmarkEnd w:id="66"/>
    </w:p>
    <w:p w:rsidR="00FF16FA" w:rsidRDefault="00FF16FA" w:rsidP="00FF16FA"/>
    <w:p w:rsidR="00FF16FA" w:rsidRPr="0084767A" w:rsidRDefault="00FF16FA" w:rsidP="00FF16FA">
      <w:pPr>
        <w:rPr>
          <w:i/>
        </w:rPr>
      </w:pPr>
      <w:r w:rsidRPr="0084767A">
        <w:rPr>
          <w:i/>
        </w:rPr>
        <w:t>Selection</w:t>
      </w:r>
    </w:p>
    <w:p w:rsidR="00FF16FA" w:rsidRDefault="00FF16FA" w:rsidP="00FF16FA"/>
    <w:p w:rsidR="00FF16FA" w:rsidRDefault="00FF16FA" w:rsidP="00FF16FA">
      <w:r>
        <w:t>Except for linked schools, all eligible grades are included in the class selection for each school.</w:t>
      </w:r>
    </w:p>
    <w:p w:rsidR="00FF16FA" w:rsidRDefault="00FF16FA" w:rsidP="00FF16FA"/>
    <w:p w:rsidR="00FF16FA" w:rsidRDefault="00FF16FA" w:rsidP="00FF16FA">
      <w:r>
        <w:t>In linked schools, grades are selected independently. One component school is selected to provide classes at each grade level, and grades within component schools are drawn with probability proportional to grade enrollment.</w:t>
      </w:r>
    </w:p>
    <w:p w:rsidR="00FF16FA" w:rsidRDefault="00FF16FA" w:rsidP="00FF16FA">
      <w:pPr>
        <w:pStyle w:val="BodyText"/>
        <w:contextualSpacing/>
      </w:pPr>
    </w:p>
    <w:p w:rsidR="00FF16FA" w:rsidRDefault="00FF16FA" w:rsidP="00FF16FA">
      <w:pPr>
        <w:rPr>
          <w:i/>
        </w:rPr>
      </w:pPr>
      <w:r w:rsidRPr="0084767A">
        <w:rPr>
          <w:i/>
        </w:rPr>
        <w:t>Probab</w:t>
      </w:r>
      <w:r>
        <w:rPr>
          <w:i/>
        </w:rPr>
        <w:t>i</w:t>
      </w:r>
      <w:r w:rsidRPr="0084767A">
        <w:rPr>
          <w:i/>
        </w:rPr>
        <w:t>lity</w:t>
      </w:r>
    </w:p>
    <w:p w:rsidR="00FF16FA" w:rsidRPr="0084767A" w:rsidRDefault="00FF16FA" w:rsidP="00FF16FA">
      <w:pPr>
        <w:rPr>
          <w:i/>
        </w:rPr>
      </w:pPr>
    </w:p>
    <w:p w:rsidR="00FF16FA" w:rsidRDefault="00FF16FA" w:rsidP="00FF16FA">
      <w:r>
        <w:t xml:space="preserve">Most SSUs in the </w:t>
      </w:r>
      <w:r w:rsidRPr="00822986">
        <w:t>sample</w:t>
      </w:r>
      <w:r>
        <w:t xml:space="preserve"> contained one component school. In these cases, </w:t>
      </w:r>
      <w:r w:rsidRPr="00822986">
        <w:t>all</w:t>
      </w:r>
      <w:r>
        <w:t xml:space="preserve"> </w:t>
      </w:r>
      <w:r w:rsidRPr="00822986">
        <w:t>eligible</w:t>
      </w:r>
      <w:r>
        <w:t xml:space="preserve"> </w:t>
      </w:r>
      <w:r w:rsidRPr="00822986">
        <w:t>grades</w:t>
      </w:r>
      <w:r>
        <w:t xml:space="preserve"> a</w:t>
      </w:r>
      <w:r w:rsidRPr="00822986">
        <w:t>re</w:t>
      </w:r>
      <w:r>
        <w:t xml:space="preserve"> </w:t>
      </w:r>
      <w:r w:rsidRPr="00822986">
        <w:t>selected</w:t>
      </w:r>
      <w:r>
        <w:t xml:space="preserve"> </w:t>
      </w:r>
      <w:r w:rsidRPr="00822986">
        <w:t>so</w:t>
      </w:r>
      <w:r>
        <w:t xml:space="preserve"> </w:t>
      </w:r>
      <w:r w:rsidRPr="00822986">
        <w:t>that</w:t>
      </w:r>
      <w:r>
        <w:t xml:space="preserve"> </w:t>
      </w:r>
      <w:r w:rsidRPr="00822986">
        <w:t>the</w:t>
      </w:r>
      <w:r>
        <w:t xml:space="preserve"> </w:t>
      </w:r>
      <w:r w:rsidRPr="00822986">
        <w:t>probability</w:t>
      </w:r>
      <w:r>
        <w:t xml:space="preserve"> </w:t>
      </w:r>
      <w:r w:rsidRPr="00822986">
        <w:t>of</w:t>
      </w:r>
      <w:r>
        <w:t xml:space="preserve"> </w:t>
      </w:r>
      <w:r w:rsidRPr="00822986">
        <w:t>selecting</w:t>
      </w:r>
      <w:r>
        <w:t xml:space="preserve"> </w:t>
      </w:r>
      <w:r w:rsidRPr="00822986">
        <w:t>a</w:t>
      </w:r>
      <w:r>
        <w:t xml:space="preserve"> </w:t>
      </w:r>
      <w:r w:rsidRPr="00822986">
        <w:t>grade</w:t>
      </w:r>
      <w:r>
        <w:t xml:space="preserve"> i</w:t>
      </w:r>
      <w:r w:rsidRPr="00822986">
        <w:t>s</w:t>
      </w:r>
      <w:r>
        <w:t xml:space="preserve"> </w:t>
      </w:r>
      <w:r w:rsidRPr="00822986">
        <w:t>1.0.</w:t>
      </w:r>
    </w:p>
    <w:p w:rsidR="00FF16FA" w:rsidRDefault="00FF16FA" w:rsidP="00FF16FA"/>
    <w:p w:rsidR="00FF16FA" w:rsidRDefault="00FF16FA" w:rsidP="00FF16FA">
      <w:r>
        <w:t xml:space="preserve">In SSUs that are made up of more than one component schools, the </w:t>
      </w:r>
      <w:r w:rsidRPr="00822986">
        <w:t>selection</w:t>
      </w:r>
      <w:r>
        <w:t xml:space="preserve"> </w:t>
      </w:r>
      <w:r w:rsidRPr="00822986">
        <w:t>of</w:t>
      </w:r>
      <w:r>
        <w:t xml:space="preserve"> </w:t>
      </w:r>
      <w:r w:rsidRPr="00822986">
        <w:t>the</w:t>
      </w:r>
      <w:r>
        <w:t xml:space="preserve"> component </w:t>
      </w:r>
      <w:r w:rsidRPr="00822986">
        <w:t>school</w:t>
      </w:r>
      <w:r>
        <w:t xml:space="preserve"> at each </w:t>
      </w:r>
      <w:r w:rsidRPr="00822986">
        <w:t>grade</w:t>
      </w:r>
      <w:r>
        <w:t xml:space="preserve"> </w:t>
      </w:r>
      <w:r w:rsidRPr="00822986">
        <w:t>is</w:t>
      </w:r>
      <w:r>
        <w:t xml:space="preserve"> </w:t>
      </w:r>
      <w:r w:rsidRPr="00822986">
        <w:t>made</w:t>
      </w:r>
      <w:r>
        <w:t xml:space="preserve"> </w:t>
      </w:r>
      <w:r w:rsidRPr="00822986">
        <w:t>with</w:t>
      </w:r>
      <w:r>
        <w:t xml:space="preserve"> </w:t>
      </w:r>
      <w:r w:rsidRPr="00822986">
        <w:t>PPS</w:t>
      </w:r>
      <w:r>
        <w:t xml:space="preserve"> </w:t>
      </w:r>
      <w:r w:rsidRPr="00822986">
        <w:t>sampling.</w:t>
      </w:r>
      <w:r>
        <w:t xml:space="preserve"> </w:t>
      </w:r>
      <w:r w:rsidRPr="00822986">
        <w:t>The</w:t>
      </w:r>
      <w:r>
        <w:t xml:space="preserve"> </w:t>
      </w:r>
      <w:r w:rsidRPr="00822986">
        <w:t>school</w:t>
      </w:r>
      <w:r>
        <w:t xml:space="preserve"> </w:t>
      </w:r>
      <w:r w:rsidRPr="00822986">
        <w:t>selections</w:t>
      </w:r>
      <w:r>
        <w:t xml:space="preserve"> from the component school </w:t>
      </w:r>
      <w:r w:rsidRPr="00822986">
        <w:t>at</w:t>
      </w:r>
      <w:r>
        <w:t xml:space="preserve"> </w:t>
      </w:r>
      <w:r w:rsidRPr="00822986">
        <w:t>each</w:t>
      </w:r>
      <w:r>
        <w:t xml:space="preserve"> </w:t>
      </w:r>
      <w:r w:rsidRPr="00822986">
        <w:t>grade</w:t>
      </w:r>
      <w:r>
        <w:t xml:space="preserve"> </w:t>
      </w:r>
      <w:r w:rsidRPr="00822986">
        <w:t>level</w:t>
      </w:r>
      <w:r>
        <w:t xml:space="preserve"> a</w:t>
      </w:r>
      <w:r w:rsidRPr="00822986">
        <w:t>re</w:t>
      </w:r>
      <w:r>
        <w:t xml:space="preserve"> </w:t>
      </w:r>
      <w:r w:rsidRPr="00822986">
        <w:t>made</w:t>
      </w:r>
      <w:r>
        <w:t xml:space="preserve"> </w:t>
      </w:r>
      <w:r w:rsidRPr="00822986">
        <w:t>independently.</w:t>
      </w:r>
    </w:p>
    <w:p w:rsidR="00FF16FA" w:rsidRPr="00292EFC" w:rsidRDefault="00FF16FA" w:rsidP="00FF16FA"/>
    <w:p w:rsidR="00FF16FA" w:rsidRDefault="00FF16FA" w:rsidP="00FF16FA">
      <w:r w:rsidRPr="00292EFC">
        <w:t>We</w:t>
      </w:r>
      <w:r>
        <w:t xml:space="preserve"> </w:t>
      </w:r>
      <w:r w:rsidRPr="00292EFC">
        <w:t>denote</w:t>
      </w:r>
      <w:r>
        <w:t xml:space="preserve"> this </w:t>
      </w:r>
      <w:proofErr w:type="spellStart"/>
      <w:r w:rsidRPr="00292EFC">
        <w:t>P</w:t>
      </w:r>
      <w:r w:rsidRPr="00D76A23">
        <w:rPr>
          <w:vertAlign w:val="superscript"/>
        </w:rPr>
        <w:t>G</w:t>
      </w:r>
      <w:r w:rsidRPr="00D76A23">
        <w:rPr>
          <w:vertAlign w:val="subscript"/>
        </w:rPr>
        <w:t>jklm</w:t>
      </w:r>
      <w:proofErr w:type="spellEnd"/>
      <w:r>
        <w:t xml:space="preserve"> </w:t>
      </w:r>
      <w:r w:rsidRPr="00292EFC">
        <w:t>the</w:t>
      </w:r>
      <w:r>
        <w:t xml:space="preserve"> </w:t>
      </w:r>
      <w:r w:rsidRPr="00292EFC">
        <w:t>probability</w:t>
      </w:r>
      <w:r>
        <w:t xml:space="preserve"> </w:t>
      </w:r>
      <w:r w:rsidRPr="00292EFC">
        <w:t>of</w:t>
      </w:r>
      <w:r>
        <w:t xml:space="preserve"> </w:t>
      </w:r>
      <w:r w:rsidRPr="00292EFC">
        <w:t>selecting</w:t>
      </w:r>
      <w:r>
        <w:t xml:space="preserve"> grade </w:t>
      </w:r>
      <w:r w:rsidRPr="00DA2A45">
        <w:rPr>
          <w:i/>
        </w:rPr>
        <w:t>j</w:t>
      </w:r>
      <w:r>
        <w:t xml:space="preserve"> </w:t>
      </w:r>
      <w:r w:rsidRPr="00292EFC">
        <w:t>in</w:t>
      </w:r>
      <w:r>
        <w:t xml:space="preserve"> SSU </w:t>
      </w:r>
      <w:r w:rsidRPr="00284889">
        <w:rPr>
          <w:i/>
        </w:rPr>
        <w:t>k</w:t>
      </w:r>
      <w:r w:rsidRPr="00292EFC">
        <w:t>,</w:t>
      </w:r>
      <w:r>
        <w:t xml:space="preserve"> </w:t>
      </w:r>
      <w:r w:rsidRPr="00292EFC">
        <w:t>in</w:t>
      </w:r>
      <w:r>
        <w:t xml:space="preserve"> </w:t>
      </w:r>
      <w:r w:rsidRPr="00292EFC">
        <w:t>PSU</w:t>
      </w:r>
      <w:r>
        <w:t xml:space="preserve"> </w:t>
      </w:r>
      <w:r w:rsidRPr="00284889">
        <w:rPr>
          <w:i/>
        </w:rPr>
        <w:t>l</w:t>
      </w:r>
      <w:r w:rsidRPr="00292EFC">
        <w:t>,</w:t>
      </w:r>
      <w:r>
        <w:t xml:space="preserve"> </w:t>
      </w:r>
      <w:r w:rsidRPr="00292EFC">
        <w:t>stratum</w:t>
      </w:r>
      <w:r>
        <w:t xml:space="preserve"> </w:t>
      </w:r>
      <w:r w:rsidRPr="00284889">
        <w:rPr>
          <w:i/>
        </w:rPr>
        <w:t>m</w:t>
      </w:r>
      <w:r>
        <w:t xml:space="preserve">.  For the </w:t>
      </w:r>
      <w:proofErr w:type="spellStart"/>
      <w:r w:rsidRPr="00DA2A45">
        <w:rPr>
          <w:i/>
        </w:rPr>
        <w:t>j</w:t>
      </w:r>
      <w:r w:rsidRPr="00DA2A45">
        <w:rPr>
          <w:vertAlign w:val="superscript"/>
        </w:rPr>
        <w:t>th</w:t>
      </w:r>
      <w:proofErr w:type="spellEnd"/>
      <w:r>
        <w:t xml:space="preserve"> grade within SSU </w:t>
      </w:r>
      <w:r w:rsidRPr="00DA2A45">
        <w:rPr>
          <w:i/>
        </w:rPr>
        <w:t>k</w:t>
      </w:r>
      <w:r>
        <w:t xml:space="preserve">, this probability is equal to the ratio of the number of students at grade </w:t>
      </w:r>
      <w:r w:rsidRPr="00284889">
        <w:rPr>
          <w:i/>
        </w:rPr>
        <w:t>j</w:t>
      </w:r>
      <w:r>
        <w:t xml:space="preserve"> in the component school to the total enrollment in grade </w:t>
      </w:r>
      <w:r w:rsidRPr="00284889">
        <w:rPr>
          <w:i/>
        </w:rPr>
        <w:t>j</w:t>
      </w:r>
      <w:r>
        <w:t xml:space="preserve"> across all component schools within the SSU</w:t>
      </w:r>
    </w:p>
    <w:p w:rsidR="00FF16FA" w:rsidRPr="00E31B3D" w:rsidRDefault="00FF16FA" w:rsidP="00FF16FA">
      <w:pPr>
        <w:pStyle w:val="Heading3"/>
      </w:pPr>
      <w:bookmarkStart w:id="67" w:name="_Toc341677232"/>
      <w:bookmarkStart w:id="68" w:name="_Toc341790082"/>
      <w:bookmarkStart w:id="69" w:name="_Toc377482688"/>
      <w:bookmarkStart w:id="70" w:name="_Toc389046028"/>
      <w:r>
        <w:t>3</w:t>
      </w:r>
      <w:r w:rsidRPr="00E31B3D">
        <w:t>.4</w:t>
      </w:r>
      <w:r w:rsidRPr="00E31B3D">
        <w:tab/>
      </w:r>
      <w:r w:rsidRPr="009D0FE6">
        <w:t>Classes</w:t>
      </w:r>
      <w:bookmarkEnd w:id="67"/>
      <w:bookmarkEnd w:id="68"/>
      <w:bookmarkEnd w:id="69"/>
      <w:bookmarkEnd w:id="70"/>
    </w:p>
    <w:p w:rsidR="00FF16FA" w:rsidRDefault="00FF16FA" w:rsidP="00FF16FA"/>
    <w:p w:rsidR="00FF16FA" w:rsidRPr="0058493D" w:rsidRDefault="00FF16FA" w:rsidP="00FF16FA">
      <w:pPr>
        <w:rPr>
          <w:i/>
        </w:rPr>
      </w:pPr>
      <w:r w:rsidRPr="0058493D">
        <w:rPr>
          <w:i/>
        </w:rPr>
        <w:t>Selection</w:t>
      </w:r>
    </w:p>
    <w:p w:rsidR="00FF16FA" w:rsidRDefault="00FF16FA" w:rsidP="00FF16FA"/>
    <w:p w:rsidR="00FF16FA" w:rsidRDefault="00FF16FA" w:rsidP="00FF16FA">
      <w:r w:rsidRPr="0022701E">
        <w:t>In</w:t>
      </w:r>
      <w:r>
        <w:t xml:space="preserve"> large </w:t>
      </w:r>
      <w:r w:rsidRPr="0022701E">
        <w:t>schools,</w:t>
      </w:r>
      <w:r>
        <w:t xml:space="preserve"> we select </w:t>
      </w:r>
      <w:r w:rsidRPr="0022701E">
        <w:t>an</w:t>
      </w:r>
      <w:r>
        <w:t xml:space="preserve"> </w:t>
      </w:r>
      <w:r w:rsidRPr="0022701E">
        <w:t>average</w:t>
      </w:r>
      <w:r>
        <w:t xml:space="preserve"> </w:t>
      </w:r>
      <w:r w:rsidRPr="0022701E">
        <w:t>of</w:t>
      </w:r>
      <w:r>
        <w:t xml:space="preserve"> </w:t>
      </w:r>
      <w:r w:rsidRPr="0022701E">
        <w:t>1.</w:t>
      </w:r>
      <w:r>
        <w:t xml:space="preserve">46 </w:t>
      </w:r>
      <w:r w:rsidRPr="0022701E">
        <w:t>classes</w:t>
      </w:r>
      <w:r>
        <w:t xml:space="preserve"> </w:t>
      </w:r>
      <w:r w:rsidRPr="0022701E">
        <w:t>per</w:t>
      </w:r>
      <w:r>
        <w:t xml:space="preserve"> </w:t>
      </w:r>
      <w:r w:rsidRPr="0022701E">
        <w:t>grade</w:t>
      </w:r>
      <w:r>
        <w:t xml:space="preserve"> </w:t>
      </w:r>
      <w:r w:rsidRPr="0022701E">
        <w:t>by</w:t>
      </w:r>
      <w:r>
        <w:t xml:space="preserve"> </w:t>
      </w:r>
      <w:r w:rsidRPr="0022701E">
        <w:t>selecting</w:t>
      </w:r>
      <w:r>
        <w:t xml:space="preserve"> </w:t>
      </w:r>
      <w:r w:rsidRPr="0022701E">
        <w:t>2</w:t>
      </w:r>
      <w:r>
        <w:t xml:space="preserve"> </w:t>
      </w:r>
      <w:r w:rsidRPr="0022701E">
        <w:t>classes</w:t>
      </w:r>
      <w:r>
        <w:t xml:space="preserve"> </w:t>
      </w:r>
      <w:r w:rsidRPr="0022701E">
        <w:t>per</w:t>
      </w:r>
      <w:r>
        <w:t xml:space="preserve"> </w:t>
      </w:r>
      <w:r w:rsidRPr="0022701E">
        <w:t>grade</w:t>
      </w:r>
      <w:r>
        <w:t xml:space="preserve"> </w:t>
      </w:r>
      <w:r w:rsidRPr="0022701E">
        <w:t>in</w:t>
      </w:r>
      <w:r>
        <w:t xml:space="preserve"> a subset of these schools and </w:t>
      </w:r>
      <w:r w:rsidRPr="0022701E">
        <w:t>one</w:t>
      </w:r>
      <w:r>
        <w:t xml:space="preserve"> </w:t>
      </w:r>
      <w:r w:rsidRPr="0022701E">
        <w:t>class</w:t>
      </w:r>
      <w:r>
        <w:t xml:space="preserve"> </w:t>
      </w:r>
      <w:r w:rsidRPr="0022701E">
        <w:t>per</w:t>
      </w:r>
      <w:r>
        <w:t xml:space="preserve"> </w:t>
      </w:r>
      <w:r w:rsidRPr="0022701E">
        <w:t>grade</w:t>
      </w:r>
      <w:r>
        <w:t xml:space="preserve"> </w:t>
      </w:r>
      <w:r w:rsidRPr="0022701E">
        <w:t>in</w:t>
      </w:r>
      <w:r>
        <w:t xml:space="preserve"> </w:t>
      </w:r>
      <w:r w:rsidRPr="0022701E">
        <w:t>the</w:t>
      </w:r>
      <w:r>
        <w:t xml:space="preserve"> </w:t>
      </w:r>
      <w:r w:rsidRPr="0022701E">
        <w:t>remaining</w:t>
      </w:r>
      <w:r>
        <w:t xml:space="preserve"> </w:t>
      </w:r>
      <w:r w:rsidRPr="0022701E">
        <w:t>schools</w:t>
      </w:r>
      <w:r>
        <w:t>. The selection of schools for double class sampling</w:t>
      </w:r>
      <w:r w:rsidR="00E27EDA">
        <w:t>—a subset of large schools--</w:t>
      </w:r>
      <w:r>
        <w:t xml:space="preserve"> is described earlier.  One class per grade is selected in medium schools. In small schools, that is, those that could not support a full class selection at each grade, all students in all eligible grades </w:t>
      </w:r>
      <w:r w:rsidR="006A0466">
        <w:t xml:space="preserve">are </w:t>
      </w:r>
      <w:r>
        <w:t>taken into the sample.</w:t>
      </w:r>
    </w:p>
    <w:p w:rsidR="00FF16FA" w:rsidRDefault="00FF16FA" w:rsidP="00FF16FA"/>
    <w:p w:rsidR="00FF16FA" w:rsidRDefault="00FF16FA" w:rsidP="00FF16FA">
      <w:r>
        <w:t>All students in a selected class who can complete the survey without special assistance are considered eligible and offered the opportunity to participate in the survey. Refusing students are not replaced. Non-response at the student level is accounted for in the sample size using an average per class yield that assumes student response rates derived from historical experience with the NYTS.</w:t>
      </w:r>
    </w:p>
    <w:p w:rsidR="00FF16FA" w:rsidRDefault="00FF16FA" w:rsidP="00FF16FA"/>
    <w:p w:rsidR="00FF16FA" w:rsidRDefault="00FF16FA" w:rsidP="00FF16FA">
      <w:r>
        <w:lastRenderedPageBreak/>
        <w:t>A set of classes is identified for each school at each grade level such that every student in a given grade level is enrolled in exactly one of the classes in the set. For example, a required English course might be used. Selections are made at all eligible grade levels in the school.</w:t>
      </w:r>
    </w:p>
    <w:p w:rsidR="00FF16FA" w:rsidRDefault="00FF16FA" w:rsidP="00FF16FA"/>
    <w:p w:rsidR="00FF16FA" w:rsidRPr="0058493D" w:rsidRDefault="00FF16FA" w:rsidP="00FF16FA">
      <w:pPr>
        <w:rPr>
          <w:i/>
        </w:rPr>
      </w:pPr>
      <w:r w:rsidRPr="0058493D">
        <w:rPr>
          <w:i/>
        </w:rPr>
        <w:t>Probability</w:t>
      </w:r>
    </w:p>
    <w:p w:rsidR="00FF16FA" w:rsidRDefault="00FF16FA" w:rsidP="00FF16FA"/>
    <w:p w:rsidR="00FF16FA" w:rsidRDefault="00FF16FA" w:rsidP="00FF16FA">
      <w:r w:rsidRPr="009A6EBC">
        <w:t xml:space="preserve">The probability of selection of a class when there are </w:t>
      </w:r>
      <w:proofErr w:type="spellStart"/>
      <w:r w:rsidRPr="009A6EBC">
        <w:t>C</w:t>
      </w:r>
      <w:r w:rsidRPr="009A6EBC">
        <w:rPr>
          <w:vertAlign w:val="subscript"/>
        </w:rPr>
        <w:t>jklm</w:t>
      </w:r>
      <w:proofErr w:type="spellEnd"/>
      <w:r w:rsidRPr="009A6EBC">
        <w:t xml:space="preserve"> classes at grade </w:t>
      </w:r>
      <w:r w:rsidRPr="00DA2A45">
        <w:rPr>
          <w:i/>
        </w:rPr>
        <w:t>j</w:t>
      </w:r>
      <w:r w:rsidRPr="009A6EBC">
        <w:t xml:space="preserve"> in school </w:t>
      </w:r>
      <w:r w:rsidRPr="00DA2A45">
        <w:rPr>
          <w:i/>
        </w:rPr>
        <w:t>k</w:t>
      </w:r>
      <w:r w:rsidRPr="009A6EBC">
        <w:t xml:space="preserve">, </w:t>
      </w:r>
      <w:proofErr w:type="spellStart"/>
      <w:r w:rsidRPr="009A6EBC">
        <w:t>PSU</w:t>
      </w:r>
      <w:r w:rsidRPr="009A6EBC">
        <w:rPr>
          <w:vertAlign w:val="subscript"/>
        </w:rPr>
        <w:t>i</w:t>
      </w:r>
      <w:proofErr w:type="spellEnd"/>
      <w:r w:rsidRPr="009A6EBC">
        <w:t xml:space="preserve">, stratum </w:t>
      </w:r>
      <w:r w:rsidRPr="00DA2A45">
        <w:rPr>
          <w:i/>
        </w:rPr>
        <w:t>m</w:t>
      </w:r>
      <w:r w:rsidRPr="009A6EBC">
        <w:t xml:space="preserve"> is just 1/</w:t>
      </w:r>
      <w:proofErr w:type="spellStart"/>
      <w:r w:rsidRPr="009A6EBC">
        <w:t>C</w:t>
      </w:r>
      <w:r w:rsidRPr="009A6EBC">
        <w:rPr>
          <w:vertAlign w:val="subscript"/>
        </w:rPr>
        <w:t>jklm</w:t>
      </w:r>
      <w:proofErr w:type="spellEnd"/>
      <w:r w:rsidRPr="009A6EBC">
        <w:t xml:space="preserve"> or 2/</w:t>
      </w:r>
      <w:proofErr w:type="spellStart"/>
      <w:r w:rsidRPr="009A6EBC">
        <w:t>C</w:t>
      </w:r>
      <w:r w:rsidRPr="009A6EBC">
        <w:rPr>
          <w:vertAlign w:val="subscript"/>
        </w:rPr>
        <w:t>jklm</w:t>
      </w:r>
      <w:proofErr w:type="spellEnd"/>
      <w:r w:rsidRPr="009A6EBC">
        <w:t xml:space="preserve"> depending on whether 1 or 2 classes are taken in the school. All students in a selected class were chosen so the probability of selection of a student is the same as the class (i.e., 1/</w:t>
      </w:r>
      <w:proofErr w:type="spellStart"/>
      <w:r w:rsidRPr="009A6EBC">
        <w:t>C</w:t>
      </w:r>
      <w:r w:rsidRPr="009A6EBC">
        <w:rPr>
          <w:vertAlign w:val="subscript"/>
        </w:rPr>
        <w:t>jklm</w:t>
      </w:r>
      <w:proofErr w:type="spellEnd"/>
      <w:r w:rsidRPr="009A6EBC">
        <w:t xml:space="preserve"> or 2/</w:t>
      </w:r>
      <w:proofErr w:type="spellStart"/>
      <w:r w:rsidRPr="009A6EBC">
        <w:t>C</w:t>
      </w:r>
      <w:r w:rsidRPr="009A6EBC">
        <w:rPr>
          <w:vertAlign w:val="subscript"/>
        </w:rPr>
        <w:t>jklm</w:t>
      </w:r>
      <w:proofErr w:type="spellEnd"/>
      <w:r w:rsidRPr="009A6EBC">
        <w:t xml:space="preserve">). </w:t>
      </w:r>
    </w:p>
    <w:p w:rsidR="00FF16FA" w:rsidRDefault="00FF16FA" w:rsidP="00FF16FA"/>
    <w:p w:rsidR="00FF16FA" w:rsidRPr="009A6EBC" w:rsidRDefault="00FF16FA" w:rsidP="00FF16FA">
      <w:r w:rsidRPr="009A6EBC">
        <w:t xml:space="preserve">Note that the probability of student selection within a class does not vary by race, ethnicity or </w:t>
      </w:r>
      <w:r w:rsidR="00025FFC">
        <w:t>sex</w:t>
      </w:r>
      <w:r w:rsidRPr="009A6EBC">
        <w:t xml:space="preserve">. We denote this probability as </w:t>
      </w:r>
      <w:proofErr w:type="spellStart"/>
      <w:r w:rsidRPr="009A6EBC">
        <w:t>P</w:t>
      </w:r>
      <w:r w:rsidRPr="009A6EBC">
        <w:rPr>
          <w:vertAlign w:val="superscript"/>
        </w:rPr>
        <w:t>C</w:t>
      </w:r>
      <w:r w:rsidRPr="009A6EBC">
        <w:rPr>
          <w:vertAlign w:val="subscript"/>
        </w:rPr>
        <w:t>ijklm</w:t>
      </w:r>
      <w:proofErr w:type="spellEnd"/>
      <w:r w:rsidRPr="009A6EBC">
        <w:t xml:space="preserve"> as the probability of selecting class</w:t>
      </w:r>
      <w:r>
        <w:t xml:space="preserve"> </w:t>
      </w:r>
      <w:r w:rsidRPr="00284889">
        <w:rPr>
          <w:i/>
        </w:rPr>
        <w:t>i</w:t>
      </w:r>
      <w:r w:rsidRPr="009A6EBC">
        <w:t xml:space="preserve"> in grade</w:t>
      </w:r>
      <w:r>
        <w:t xml:space="preserve"> </w:t>
      </w:r>
      <w:r w:rsidRPr="00284889">
        <w:rPr>
          <w:i/>
        </w:rPr>
        <w:t>j</w:t>
      </w:r>
      <w:r w:rsidRPr="009A6EBC">
        <w:t>, school</w:t>
      </w:r>
      <w:r>
        <w:t xml:space="preserve"> </w:t>
      </w:r>
      <w:r w:rsidRPr="00284889">
        <w:rPr>
          <w:i/>
        </w:rPr>
        <w:t>k</w:t>
      </w:r>
      <w:r w:rsidRPr="009A6EBC">
        <w:t>, PSU</w:t>
      </w:r>
      <w:r>
        <w:t xml:space="preserve"> </w:t>
      </w:r>
      <w:r w:rsidRPr="00284889">
        <w:rPr>
          <w:i/>
        </w:rPr>
        <w:t>l</w:t>
      </w:r>
      <w:r w:rsidRPr="009A6EBC">
        <w:t>, stratum</w:t>
      </w:r>
      <w:r>
        <w:t xml:space="preserve"> </w:t>
      </w:r>
      <w:r w:rsidRPr="00284889">
        <w:rPr>
          <w:i/>
        </w:rPr>
        <w:t>m</w:t>
      </w:r>
      <w:r w:rsidRPr="009A6EBC">
        <w:t>. Since every student in a selected class is also selected, the probability of selecting any student in class</w:t>
      </w:r>
      <w:r>
        <w:t xml:space="preserve"> </w:t>
      </w:r>
      <w:r w:rsidRPr="00284889">
        <w:rPr>
          <w:i/>
        </w:rPr>
        <w:t>i</w:t>
      </w:r>
      <w:r w:rsidRPr="009A6EBC">
        <w:t>, grade</w:t>
      </w:r>
      <w:r>
        <w:t xml:space="preserve"> </w:t>
      </w:r>
      <w:r w:rsidRPr="00284889">
        <w:rPr>
          <w:i/>
        </w:rPr>
        <w:t>j</w:t>
      </w:r>
      <w:r w:rsidRPr="009A6EBC">
        <w:t>, school</w:t>
      </w:r>
      <w:r>
        <w:t xml:space="preserve"> </w:t>
      </w:r>
      <w:r w:rsidRPr="00284889">
        <w:rPr>
          <w:i/>
        </w:rPr>
        <w:t>k</w:t>
      </w:r>
      <w:r w:rsidRPr="009A6EBC">
        <w:t>, PSU</w:t>
      </w:r>
      <w:r>
        <w:t xml:space="preserve"> </w:t>
      </w:r>
      <w:r w:rsidRPr="00284889">
        <w:rPr>
          <w:i/>
        </w:rPr>
        <w:t>l</w:t>
      </w:r>
      <w:r w:rsidRPr="009A6EBC">
        <w:t>, stratum</w:t>
      </w:r>
      <w:r>
        <w:t xml:space="preserve"> </w:t>
      </w:r>
      <w:r w:rsidRPr="00284889">
        <w:rPr>
          <w:i/>
        </w:rPr>
        <w:t>k</w:t>
      </w:r>
      <w:r w:rsidRPr="009A6EBC">
        <w:t xml:space="preserve">, </w:t>
      </w:r>
      <w:proofErr w:type="gramStart"/>
      <w:r w:rsidRPr="009A6EBC">
        <w:t>is</w:t>
      </w:r>
      <w:proofErr w:type="gramEnd"/>
      <w:r w:rsidRPr="009A6EBC">
        <w:t xml:space="preserve"> also equal to </w:t>
      </w:r>
      <w:proofErr w:type="spellStart"/>
      <w:r w:rsidRPr="009A6EBC">
        <w:t>P</w:t>
      </w:r>
      <w:r w:rsidRPr="009A6EBC">
        <w:rPr>
          <w:vertAlign w:val="superscript"/>
        </w:rPr>
        <w:t>C</w:t>
      </w:r>
      <w:r w:rsidRPr="009A6EBC">
        <w:rPr>
          <w:vertAlign w:val="subscript"/>
        </w:rPr>
        <w:t>ijklm</w:t>
      </w:r>
      <w:proofErr w:type="spellEnd"/>
      <w:r w:rsidRPr="009A6EBC">
        <w:t>.</w:t>
      </w:r>
    </w:p>
    <w:p w:rsidR="00FF16FA" w:rsidRDefault="00FF16FA" w:rsidP="00FF16FA">
      <w:pPr>
        <w:spacing w:after="200" w:line="276" w:lineRule="auto"/>
      </w:pPr>
    </w:p>
    <w:p w:rsidR="002E1A0E" w:rsidRDefault="002E1A0E">
      <w:pPr>
        <w:spacing w:after="200" w:line="276" w:lineRule="auto"/>
        <w:rPr>
          <w:rFonts w:asciiTheme="majorHAnsi" w:eastAsiaTheme="majorEastAsia" w:hAnsiTheme="majorHAnsi" w:cstheme="majorBidi"/>
          <w:b/>
          <w:bCs/>
          <w:color w:val="365F91" w:themeColor="accent1" w:themeShade="BF"/>
          <w:sz w:val="28"/>
          <w:szCs w:val="28"/>
        </w:rPr>
      </w:pPr>
      <w:r>
        <w:br w:type="page"/>
      </w:r>
    </w:p>
    <w:p w:rsidR="00FF16FA" w:rsidRDefault="00FF16FA" w:rsidP="00FF16FA">
      <w:pPr>
        <w:pStyle w:val="Heading1"/>
      </w:pPr>
      <w:bookmarkStart w:id="71" w:name="_Toc389046029"/>
      <w:r>
        <w:lastRenderedPageBreak/>
        <w:t>Chapter 4—Weighting</w:t>
      </w:r>
      <w:bookmarkEnd w:id="71"/>
    </w:p>
    <w:p w:rsidR="00FF16FA" w:rsidRPr="00CB231E" w:rsidRDefault="00FF16FA" w:rsidP="00FF16FA">
      <w:pPr>
        <w:pStyle w:val="Heading2"/>
      </w:pPr>
      <w:bookmarkStart w:id="72" w:name="_Toc341677242"/>
      <w:bookmarkStart w:id="73" w:name="_Toc341790092"/>
      <w:bookmarkStart w:id="74" w:name="_Toc344474292"/>
      <w:bookmarkStart w:id="75" w:name="_Toc389046030"/>
      <w:r>
        <w:t>4.1</w:t>
      </w:r>
      <w:r>
        <w:tab/>
        <w:t>Overview</w:t>
      </w:r>
      <w:bookmarkEnd w:id="72"/>
      <w:bookmarkEnd w:id="73"/>
      <w:bookmarkEnd w:id="74"/>
      <w:bookmarkEnd w:id="75"/>
    </w:p>
    <w:p w:rsidR="00FF16FA" w:rsidRDefault="00FF16FA" w:rsidP="00FF16FA"/>
    <w:p w:rsidR="00FF16FA" w:rsidRPr="00CB231E" w:rsidRDefault="00FF16FA" w:rsidP="00FF16FA">
      <w:r w:rsidRPr="00CB231E">
        <w:t>This</w:t>
      </w:r>
      <w:r>
        <w:t xml:space="preserve"> chapter </w:t>
      </w:r>
      <w:r w:rsidRPr="00CB231E">
        <w:t>describes</w:t>
      </w:r>
      <w:r>
        <w:t xml:space="preserve"> </w:t>
      </w:r>
      <w:r w:rsidRPr="00CB231E">
        <w:t>the</w:t>
      </w:r>
      <w:r>
        <w:t xml:space="preserve"> </w:t>
      </w:r>
      <w:r w:rsidRPr="00CB231E">
        <w:t>procedures</w:t>
      </w:r>
      <w:r>
        <w:t xml:space="preserve"> planned for </w:t>
      </w:r>
      <w:r w:rsidRPr="00CB231E">
        <w:t>weight</w:t>
      </w:r>
      <w:r>
        <w:t xml:space="preserve">ing </w:t>
      </w:r>
      <w:r w:rsidRPr="00CB231E">
        <w:t>the</w:t>
      </w:r>
      <w:r>
        <w:t xml:space="preserve"> </w:t>
      </w:r>
      <w:r w:rsidRPr="00CB231E">
        <w:t>NYTS</w:t>
      </w:r>
      <w:r>
        <w:t xml:space="preserve"> </w:t>
      </w:r>
      <w:r w:rsidRPr="00CB231E">
        <w:t>20</w:t>
      </w:r>
      <w:r>
        <w:t xml:space="preserve">15 data. </w:t>
      </w:r>
      <w:r w:rsidRPr="00CB231E">
        <w:t>The</w:t>
      </w:r>
      <w:r>
        <w:t xml:space="preserve"> </w:t>
      </w:r>
      <w:r w:rsidRPr="00CB231E">
        <w:t>process</w:t>
      </w:r>
      <w:r>
        <w:t xml:space="preserve"> will involve </w:t>
      </w:r>
      <w:r w:rsidRPr="00CB231E">
        <w:t>the</w:t>
      </w:r>
      <w:r>
        <w:t xml:space="preserve"> </w:t>
      </w:r>
      <w:r w:rsidRPr="00CB231E">
        <w:t>steps</w:t>
      </w:r>
      <w:r>
        <w:t xml:space="preserve"> </w:t>
      </w:r>
      <w:r w:rsidRPr="00CB231E">
        <w:t>outlined</w:t>
      </w:r>
      <w:r>
        <w:t xml:space="preserve"> </w:t>
      </w:r>
      <w:r w:rsidRPr="00CB231E">
        <w:t>below:</w:t>
      </w:r>
    </w:p>
    <w:p w:rsidR="00FF16FA" w:rsidRPr="00CB231E" w:rsidRDefault="00FF16FA" w:rsidP="00FF16FA">
      <w:pPr>
        <w:pStyle w:val="ListBullet"/>
      </w:pPr>
      <w:r w:rsidRPr="00CB231E">
        <w:t>Sampling</w:t>
      </w:r>
      <w:r>
        <w:t xml:space="preserve"> </w:t>
      </w:r>
      <w:r w:rsidRPr="00CB231E">
        <w:t>weights</w:t>
      </w:r>
    </w:p>
    <w:p w:rsidR="00FF16FA" w:rsidRPr="00CB231E" w:rsidRDefault="00FF16FA" w:rsidP="00FF16FA">
      <w:pPr>
        <w:pStyle w:val="ListBullet"/>
      </w:pPr>
      <w:r w:rsidRPr="00CB231E">
        <w:t>Non-response</w:t>
      </w:r>
      <w:r>
        <w:t xml:space="preserve"> </w:t>
      </w:r>
      <w:r w:rsidRPr="00CB231E">
        <w:t>adjustments</w:t>
      </w:r>
    </w:p>
    <w:p w:rsidR="00FF16FA" w:rsidRPr="00CB231E" w:rsidRDefault="00FF16FA" w:rsidP="00FF16FA">
      <w:pPr>
        <w:pStyle w:val="ListBullet"/>
      </w:pPr>
      <w:r w:rsidRPr="00CB231E">
        <w:t>Weight</w:t>
      </w:r>
      <w:r>
        <w:t xml:space="preserve"> </w:t>
      </w:r>
      <w:r w:rsidRPr="00CB231E">
        <w:t>trimming</w:t>
      </w:r>
    </w:p>
    <w:p w:rsidR="00FF16FA" w:rsidRPr="00CB231E" w:rsidRDefault="00FF16FA" w:rsidP="00FF16FA">
      <w:pPr>
        <w:pStyle w:val="ListBullet"/>
      </w:pPr>
      <w:r w:rsidRPr="00CB231E">
        <w:t>Post-stratification</w:t>
      </w:r>
      <w:r>
        <w:t xml:space="preserve"> </w:t>
      </w:r>
      <w:r w:rsidRPr="00CB231E">
        <w:t>to</w:t>
      </w:r>
      <w:r>
        <w:t xml:space="preserve"> </w:t>
      </w:r>
      <w:r w:rsidRPr="00CB231E">
        <w:t>national</w:t>
      </w:r>
      <w:r>
        <w:t xml:space="preserve"> </w:t>
      </w:r>
      <w:r w:rsidRPr="00CB231E">
        <w:t>estimates</w:t>
      </w:r>
      <w:r>
        <w:t xml:space="preserve"> </w:t>
      </w:r>
      <w:r w:rsidRPr="00CB231E">
        <w:t>of</w:t>
      </w:r>
      <w:r>
        <w:t xml:space="preserve"> </w:t>
      </w:r>
      <w:r w:rsidRPr="00CB231E">
        <w:t>racial</w:t>
      </w:r>
      <w:r>
        <w:t xml:space="preserve"> </w:t>
      </w:r>
      <w:r w:rsidRPr="00CB231E">
        <w:t>totals</w:t>
      </w:r>
      <w:r>
        <w:t xml:space="preserve"> </w:t>
      </w:r>
      <w:r w:rsidRPr="00CB231E">
        <w:t>by</w:t>
      </w:r>
      <w:r>
        <w:t xml:space="preserve"> </w:t>
      </w:r>
      <w:r w:rsidRPr="00CB231E">
        <w:t>grade,</w:t>
      </w:r>
      <w:r>
        <w:t xml:space="preserve"> </w:t>
      </w:r>
      <w:r w:rsidR="00025FFC">
        <w:t>sex</w:t>
      </w:r>
      <w:r>
        <w:t xml:space="preserve"> </w:t>
      </w:r>
      <w:r w:rsidRPr="00CB231E">
        <w:t>and</w:t>
      </w:r>
      <w:r>
        <w:t xml:space="preserve"> </w:t>
      </w:r>
      <w:r w:rsidRPr="00CB231E">
        <w:t>school</w:t>
      </w:r>
      <w:r>
        <w:t xml:space="preserve"> </w:t>
      </w:r>
      <w:r w:rsidRPr="00CB231E">
        <w:t>type</w:t>
      </w:r>
    </w:p>
    <w:p w:rsidR="00FF16FA" w:rsidRPr="00CB231E" w:rsidRDefault="00FF16FA" w:rsidP="00FF16FA"/>
    <w:p w:rsidR="00FF16FA" w:rsidRDefault="00FF16FA" w:rsidP="00FF16FA">
      <w:r w:rsidRPr="00CB231E">
        <w:t>The</w:t>
      </w:r>
      <w:r>
        <w:t xml:space="preserve"> </w:t>
      </w:r>
      <w:r w:rsidRPr="00CB231E">
        <w:t>final</w:t>
      </w:r>
      <w:r>
        <w:t xml:space="preserve"> </w:t>
      </w:r>
      <w:r w:rsidRPr="00CB231E">
        <w:t>student</w:t>
      </w:r>
      <w:r>
        <w:t xml:space="preserve"> </w:t>
      </w:r>
      <w:r w:rsidRPr="00CB231E">
        <w:t>level</w:t>
      </w:r>
      <w:r>
        <w:t xml:space="preserve"> </w:t>
      </w:r>
      <w:r w:rsidRPr="00CB231E">
        <w:t>response</w:t>
      </w:r>
      <w:r>
        <w:t xml:space="preserve"> </w:t>
      </w:r>
      <w:r w:rsidRPr="00CB231E">
        <w:t>data</w:t>
      </w:r>
      <w:r>
        <w:t xml:space="preserve"> are </w:t>
      </w:r>
      <w:r w:rsidRPr="00CB231E">
        <w:t>weighted</w:t>
      </w:r>
      <w:r>
        <w:t xml:space="preserve"> </w:t>
      </w:r>
      <w:r w:rsidRPr="00CB231E">
        <w:t>to</w:t>
      </w:r>
      <w:r>
        <w:t xml:space="preserve"> </w:t>
      </w:r>
      <w:r w:rsidRPr="00CB231E">
        <w:t>reflect</w:t>
      </w:r>
      <w:r>
        <w:t xml:space="preserve"> </w:t>
      </w:r>
      <w:r w:rsidRPr="00CB231E">
        <w:t>the</w:t>
      </w:r>
      <w:r>
        <w:t xml:space="preserve"> </w:t>
      </w:r>
      <w:r w:rsidRPr="00CB231E">
        <w:t>initial</w:t>
      </w:r>
      <w:r>
        <w:t xml:space="preserve"> </w:t>
      </w:r>
      <w:r w:rsidRPr="00CB231E">
        <w:t>probabilities</w:t>
      </w:r>
      <w:r>
        <w:t xml:space="preserve"> </w:t>
      </w:r>
      <w:r w:rsidRPr="00CB231E">
        <w:t>of</w:t>
      </w:r>
      <w:r>
        <w:t xml:space="preserve"> </w:t>
      </w:r>
      <w:r w:rsidRPr="00CB231E">
        <w:t>selection</w:t>
      </w:r>
      <w:r>
        <w:t xml:space="preserve"> </w:t>
      </w:r>
      <w:r w:rsidRPr="00CB231E">
        <w:t>and</w:t>
      </w:r>
      <w:r>
        <w:t xml:space="preserve"> </w:t>
      </w:r>
      <w:r w:rsidRPr="00CB231E">
        <w:t>non-response</w:t>
      </w:r>
      <w:r>
        <w:t xml:space="preserve"> </w:t>
      </w:r>
      <w:r w:rsidRPr="00CB231E">
        <w:t>patterns,</w:t>
      </w:r>
      <w:r>
        <w:t xml:space="preserve"> </w:t>
      </w:r>
      <w:r w:rsidRPr="00CB231E">
        <w:t>to</w:t>
      </w:r>
      <w:r>
        <w:t xml:space="preserve"> </w:t>
      </w:r>
      <w:r w:rsidRPr="00CB231E">
        <w:t>mitigate</w:t>
      </w:r>
      <w:r>
        <w:t xml:space="preserve"> </w:t>
      </w:r>
      <w:r w:rsidRPr="00CB231E">
        <w:t>large</w:t>
      </w:r>
      <w:r>
        <w:t xml:space="preserve"> </w:t>
      </w:r>
      <w:r w:rsidRPr="00CB231E">
        <w:t>variations</w:t>
      </w:r>
      <w:r>
        <w:t xml:space="preserve"> </w:t>
      </w:r>
      <w:r w:rsidRPr="00CB231E">
        <w:t>in</w:t>
      </w:r>
      <w:r>
        <w:t xml:space="preserve"> </w:t>
      </w:r>
      <w:r w:rsidRPr="00CB231E">
        <w:t>sampling</w:t>
      </w:r>
      <w:r>
        <w:t xml:space="preserve"> </w:t>
      </w:r>
      <w:r w:rsidRPr="00CB231E">
        <w:t>weights,</w:t>
      </w:r>
      <w:r>
        <w:t xml:space="preserve"> </w:t>
      </w:r>
      <w:r w:rsidRPr="00CB231E">
        <w:t>and</w:t>
      </w:r>
      <w:r>
        <w:t xml:space="preserve"> </w:t>
      </w:r>
      <w:r w:rsidRPr="00CB231E">
        <w:t>to</w:t>
      </w:r>
      <w:r>
        <w:t xml:space="preserve"> </w:t>
      </w:r>
      <w:r w:rsidRPr="00CB231E">
        <w:t>post-stratify</w:t>
      </w:r>
      <w:r>
        <w:t xml:space="preserve"> </w:t>
      </w:r>
      <w:r w:rsidRPr="00CB231E">
        <w:t>the</w:t>
      </w:r>
      <w:r>
        <w:t xml:space="preserve"> </w:t>
      </w:r>
      <w:r w:rsidRPr="00CB231E">
        <w:t>data</w:t>
      </w:r>
      <w:r>
        <w:t xml:space="preserve"> </w:t>
      </w:r>
      <w:r w:rsidRPr="00CB231E">
        <w:t>to</w:t>
      </w:r>
      <w:r>
        <w:t xml:space="preserve"> </w:t>
      </w:r>
      <w:r w:rsidRPr="00CB231E">
        <w:t>known</w:t>
      </w:r>
      <w:r>
        <w:t xml:space="preserve"> </w:t>
      </w:r>
      <w:r w:rsidRPr="00CB231E">
        <w:t>sampling</w:t>
      </w:r>
      <w:r>
        <w:t xml:space="preserve"> </w:t>
      </w:r>
      <w:r w:rsidRPr="00CB231E">
        <w:t>frame</w:t>
      </w:r>
      <w:r>
        <w:t xml:space="preserve"> </w:t>
      </w:r>
      <w:r w:rsidRPr="00CB231E">
        <w:t>characteristics.</w:t>
      </w:r>
    </w:p>
    <w:p w:rsidR="00FF16FA" w:rsidRPr="00CB231E" w:rsidRDefault="00FF16FA" w:rsidP="00FF16FA">
      <w:pPr>
        <w:pStyle w:val="Heading2"/>
      </w:pPr>
      <w:bookmarkStart w:id="76" w:name="_Toc341677243"/>
      <w:bookmarkStart w:id="77" w:name="_Toc341790093"/>
      <w:bookmarkStart w:id="78" w:name="_Toc344474293"/>
      <w:bookmarkStart w:id="79" w:name="_Toc389046031"/>
      <w:r>
        <w:t>4.2</w:t>
      </w:r>
      <w:r w:rsidRPr="00CB231E">
        <w:tab/>
        <w:t>Sampling</w:t>
      </w:r>
      <w:r>
        <w:t xml:space="preserve"> </w:t>
      </w:r>
      <w:r w:rsidRPr="00CB231E">
        <w:t>Weights</w:t>
      </w:r>
      <w:bookmarkEnd w:id="76"/>
      <w:bookmarkEnd w:id="77"/>
      <w:bookmarkEnd w:id="78"/>
      <w:bookmarkEnd w:id="79"/>
    </w:p>
    <w:p w:rsidR="00FF16FA" w:rsidRPr="00CB231E" w:rsidRDefault="00FF16FA" w:rsidP="00FF16FA"/>
    <w:p w:rsidR="00FF16FA" w:rsidRDefault="00FF16FA" w:rsidP="00FF16FA">
      <w:r w:rsidRPr="00CB231E">
        <w:t>The</w:t>
      </w:r>
      <w:r>
        <w:t xml:space="preserve"> </w:t>
      </w:r>
      <w:r w:rsidRPr="00CB231E">
        <w:t>sampling</w:t>
      </w:r>
      <w:r>
        <w:t xml:space="preserve"> </w:t>
      </w:r>
      <w:r w:rsidRPr="00CB231E">
        <w:t>weight</w:t>
      </w:r>
      <w:r>
        <w:t xml:space="preserve"> </w:t>
      </w:r>
      <w:r w:rsidRPr="00CB231E">
        <w:t>attached</w:t>
      </w:r>
      <w:r>
        <w:t xml:space="preserve"> </w:t>
      </w:r>
      <w:r w:rsidRPr="00CB231E">
        <w:t>to</w:t>
      </w:r>
      <w:r>
        <w:t xml:space="preserve"> </w:t>
      </w:r>
      <w:r w:rsidRPr="00CB231E">
        <w:t>each</w:t>
      </w:r>
      <w:r>
        <w:t xml:space="preserve"> </w:t>
      </w:r>
      <w:r w:rsidRPr="00CB231E">
        <w:t>student</w:t>
      </w:r>
      <w:r>
        <w:t xml:space="preserve"> </w:t>
      </w:r>
      <w:r w:rsidRPr="00CB231E">
        <w:t>response</w:t>
      </w:r>
      <w:r>
        <w:t xml:space="preserve"> </w:t>
      </w:r>
      <w:r w:rsidRPr="00CB231E">
        <w:t>is</w:t>
      </w:r>
      <w:r>
        <w:t xml:space="preserve"> </w:t>
      </w:r>
      <w:r w:rsidRPr="00CB231E">
        <w:t>the</w:t>
      </w:r>
      <w:r>
        <w:t xml:space="preserve"> </w:t>
      </w:r>
      <w:r w:rsidRPr="00CB231E">
        <w:t>inverse</w:t>
      </w:r>
      <w:r>
        <w:t xml:space="preserve"> </w:t>
      </w:r>
      <w:r w:rsidRPr="00CB231E">
        <w:t>of</w:t>
      </w:r>
      <w:r>
        <w:t xml:space="preserve"> </w:t>
      </w:r>
      <w:r w:rsidRPr="00CB231E">
        <w:t>the</w:t>
      </w:r>
      <w:r>
        <w:t xml:space="preserve"> </w:t>
      </w:r>
      <w:r w:rsidRPr="00CB231E">
        <w:t>probability</w:t>
      </w:r>
      <w:r>
        <w:t xml:space="preserve"> </w:t>
      </w:r>
      <w:r w:rsidRPr="00CB231E">
        <w:t>of</w:t>
      </w:r>
      <w:r>
        <w:t xml:space="preserve"> </w:t>
      </w:r>
      <w:r w:rsidRPr="00CB231E">
        <w:t>selection</w:t>
      </w:r>
      <w:r>
        <w:t xml:space="preserve"> </w:t>
      </w:r>
      <w:r w:rsidRPr="00CB231E">
        <w:t>for</w:t>
      </w:r>
      <w:r>
        <w:t xml:space="preserve"> </w:t>
      </w:r>
      <w:r w:rsidRPr="00CB231E">
        <w:t>that</w:t>
      </w:r>
      <w:r>
        <w:t xml:space="preserve"> </w:t>
      </w:r>
      <w:r w:rsidRPr="00CB231E">
        <w:t>student</w:t>
      </w:r>
      <w:r>
        <w:t xml:space="preserve">. </w:t>
      </w:r>
      <w:r w:rsidRPr="00CB231E">
        <w:t>This</w:t>
      </w:r>
      <w:r>
        <w:t xml:space="preserve"> </w:t>
      </w:r>
      <w:r w:rsidRPr="00CB231E">
        <w:t>basic</w:t>
      </w:r>
      <w:r>
        <w:t xml:space="preserve"> </w:t>
      </w:r>
      <w:r w:rsidRPr="00CB231E">
        <w:t>weight</w:t>
      </w:r>
      <w:r>
        <w:t xml:space="preserve"> </w:t>
      </w:r>
      <w:r w:rsidRPr="00CB231E">
        <w:t>can</w:t>
      </w:r>
      <w:r>
        <w:t xml:space="preserve"> </w:t>
      </w:r>
      <w:r w:rsidRPr="00CB231E">
        <w:t>be</w:t>
      </w:r>
      <w:r>
        <w:t xml:space="preserve"> </w:t>
      </w:r>
      <w:r w:rsidRPr="00CB231E">
        <w:t>adjusted</w:t>
      </w:r>
      <w:r>
        <w:t xml:space="preserve"> </w:t>
      </w:r>
      <w:r w:rsidRPr="00CB231E">
        <w:t>to</w:t>
      </w:r>
      <w:r>
        <w:t xml:space="preserve"> </w:t>
      </w:r>
      <w:r w:rsidRPr="00CB231E">
        <w:t>compensate</w:t>
      </w:r>
      <w:r>
        <w:t xml:space="preserve"> </w:t>
      </w:r>
      <w:r w:rsidRPr="00CB231E">
        <w:t>for</w:t>
      </w:r>
      <w:r>
        <w:t xml:space="preserve"> </w:t>
      </w:r>
      <w:r w:rsidRPr="00CB231E">
        <w:t>non-response,</w:t>
      </w:r>
      <w:r>
        <w:t xml:space="preserve"> </w:t>
      </w:r>
      <w:r w:rsidRPr="00CB231E">
        <w:t>to</w:t>
      </w:r>
      <w:r>
        <w:t xml:space="preserve"> </w:t>
      </w:r>
      <w:r w:rsidRPr="00CB231E">
        <w:t>alleviate</w:t>
      </w:r>
      <w:r>
        <w:t xml:space="preserve"> </w:t>
      </w:r>
      <w:r w:rsidRPr="00CB231E">
        <w:t>excess</w:t>
      </w:r>
      <w:r>
        <w:t xml:space="preserve"> </w:t>
      </w:r>
      <w:r w:rsidRPr="00CB231E">
        <w:t>weight</w:t>
      </w:r>
      <w:r>
        <w:t xml:space="preserve"> </w:t>
      </w:r>
      <w:r w:rsidRPr="00CB231E">
        <w:t>variation,</w:t>
      </w:r>
      <w:r>
        <w:t xml:space="preserve"> </w:t>
      </w:r>
      <w:r w:rsidRPr="00CB231E">
        <w:t>and</w:t>
      </w:r>
      <w:r>
        <w:t xml:space="preserve"> </w:t>
      </w:r>
      <w:r w:rsidRPr="00CB231E">
        <w:t>to</w:t>
      </w:r>
      <w:r>
        <w:t xml:space="preserve"> </w:t>
      </w:r>
      <w:r w:rsidRPr="00CB231E">
        <w:t>match</w:t>
      </w:r>
      <w:r>
        <w:t xml:space="preserve"> </w:t>
      </w:r>
      <w:r w:rsidRPr="00CB231E">
        <w:t>the</w:t>
      </w:r>
      <w:r>
        <w:t xml:space="preserve"> </w:t>
      </w:r>
      <w:r w:rsidRPr="00CB231E">
        <w:t>weighted</w:t>
      </w:r>
      <w:r>
        <w:t xml:space="preserve"> </w:t>
      </w:r>
      <w:r w:rsidRPr="00CB231E">
        <w:t>data</w:t>
      </w:r>
      <w:r>
        <w:t xml:space="preserve"> </w:t>
      </w:r>
      <w:r w:rsidRPr="00CB231E">
        <w:t>to</w:t>
      </w:r>
      <w:r>
        <w:t xml:space="preserve"> </w:t>
      </w:r>
      <w:r w:rsidRPr="00CB231E">
        <w:t>known</w:t>
      </w:r>
      <w:r>
        <w:t xml:space="preserve"> </w:t>
      </w:r>
      <w:r w:rsidRPr="00CB231E">
        <w:t>control</w:t>
      </w:r>
      <w:r>
        <w:t xml:space="preserve"> </w:t>
      </w:r>
      <w:r w:rsidRPr="00CB231E">
        <w:t>totals.</w:t>
      </w:r>
      <w:r>
        <w:t xml:space="preserve"> </w:t>
      </w:r>
      <w:r w:rsidRPr="00CB231E">
        <w:t>A</w:t>
      </w:r>
      <w:r>
        <w:t xml:space="preserve"> </w:t>
      </w:r>
      <w:r w:rsidRPr="00CB231E">
        <w:t>convenient</w:t>
      </w:r>
      <w:r>
        <w:t xml:space="preserve"> </w:t>
      </w:r>
      <w:r w:rsidRPr="00CB231E">
        <w:t>way</w:t>
      </w:r>
      <w:r>
        <w:t xml:space="preserve"> </w:t>
      </w:r>
      <w:r w:rsidRPr="00CB231E">
        <w:t>of</w:t>
      </w:r>
      <w:r>
        <w:t xml:space="preserve"> </w:t>
      </w:r>
      <w:r w:rsidRPr="00CB231E">
        <w:t>computing</w:t>
      </w:r>
      <w:r>
        <w:t xml:space="preserve"> </w:t>
      </w:r>
      <w:r w:rsidRPr="00CB231E">
        <w:t>the</w:t>
      </w:r>
      <w:r>
        <w:t xml:space="preserve"> </w:t>
      </w:r>
      <w:r w:rsidRPr="00CB231E">
        <w:t>basic</w:t>
      </w:r>
      <w:r>
        <w:t xml:space="preserve"> </w:t>
      </w:r>
      <w:r w:rsidRPr="00CB231E">
        <w:t>weight</w:t>
      </w:r>
      <w:r>
        <w:t xml:space="preserve"> </w:t>
      </w:r>
      <w:r w:rsidRPr="00CB231E">
        <w:t>is</w:t>
      </w:r>
      <w:r>
        <w:t xml:space="preserve"> </w:t>
      </w:r>
      <w:r w:rsidRPr="00CB231E">
        <w:t>by</w:t>
      </w:r>
      <w:r>
        <w:t xml:space="preserve"> </w:t>
      </w:r>
      <w:r w:rsidRPr="00CB231E">
        <w:t>inverting</w:t>
      </w:r>
      <w:r>
        <w:t xml:space="preserve"> </w:t>
      </w:r>
      <w:r w:rsidRPr="00CB231E">
        <w:t>the</w:t>
      </w:r>
      <w:r>
        <w:t xml:space="preserve"> </w:t>
      </w:r>
      <w:r w:rsidRPr="00CB231E">
        <w:t>probabilities</w:t>
      </w:r>
      <w:r>
        <w:t xml:space="preserve"> </w:t>
      </w:r>
      <w:r w:rsidRPr="00CB231E">
        <w:t>of</w:t>
      </w:r>
      <w:r>
        <w:t xml:space="preserve"> </w:t>
      </w:r>
      <w:r w:rsidRPr="00CB231E">
        <w:t>selection</w:t>
      </w:r>
      <w:r>
        <w:t xml:space="preserve"> </w:t>
      </w:r>
      <w:r w:rsidRPr="00CB231E">
        <w:t>at</w:t>
      </w:r>
      <w:r>
        <w:t xml:space="preserve"> </w:t>
      </w:r>
      <w:r w:rsidRPr="00CB231E">
        <w:t>each</w:t>
      </w:r>
      <w:r>
        <w:t xml:space="preserve"> </w:t>
      </w:r>
      <w:r w:rsidRPr="00CB231E">
        <w:t>stage,</w:t>
      </w:r>
      <w:r>
        <w:t xml:space="preserve"> </w:t>
      </w:r>
      <w:r w:rsidRPr="00CB231E">
        <w:t>to</w:t>
      </w:r>
      <w:r>
        <w:t xml:space="preserve"> </w:t>
      </w:r>
      <w:r w:rsidRPr="00CB231E">
        <w:t>derive</w:t>
      </w:r>
      <w:r>
        <w:t xml:space="preserve"> </w:t>
      </w:r>
      <w:r w:rsidRPr="00CB231E">
        <w:t>a</w:t>
      </w:r>
      <w:r>
        <w:t xml:space="preserve"> </w:t>
      </w:r>
      <w:r w:rsidRPr="00CB231E">
        <w:t>partial</w:t>
      </w:r>
      <w:r>
        <w:t xml:space="preserve"> </w:t>
      </w:r>
      <w:r w:rsidRPr="00CB231E">
        <w:t>weight</w:t>
      </w:r>
      <w:r>
        <w:t xml:space="preserve"> </w:t>
      </w:r>
      <w:r w:rsidRPr="00CB231E">
        <w:t>or</w:t>
      </w:r>
      <w:r>
        <w:t xml:space="preserve"> </w:t>
      </w:r>
      <w:r w:rsidRPr="00CB231E">
        <w:t>stage</w:t>
      </w:r>
      <w:r>
        <w:t xml:space="preserve"> </w:t>
      </w:r>
      <w:r w:rsidRPr="00CB231E">
        <w:t>weight</w:t>
      </w:r>
      <w:r>
        <w:t xml:space="preserve">. </w:t>
      </w:r>
      <w:r w:rsidRPr="00CB231E">
        <w:t>The</w:t>
      </w:r>
      <w:r>
        <w:t xml:space="preserve"> </w:t>
      </w:r>
      <w:r w:rsidRPr="00CB231E">
        <w:t>stage</w:t>
      </w:r>
      <w:r>
        <w:t xml:space="preserve"> </w:t>
      </w:r>
      <w:r w:rsidRPr="00CB231E">
        <w:t>weights</w:t>
      </w:r>
      <w:r>
        <w:t xml:space="preserve"> </w:t>
      </w:r>
      <w:r w:rsidRPr="00CB231E">
        <w:t>are</w:t>
      </w:r>
      <w:r>
        <w:t xml:space="preserve"> </w:t>
      </w:r>
      <w:r w:rsidRPr="00CB231E">
        <w:t>then</w:t>
      </w:r>
      <w:r>
        <w:t xml:space="preserve"> </w:t>
      </w:r>
      <w:r w:rsidRPr="00CB231E">
        <w:t>multiplied</w:t>
      </w:r>
      <w:r>
        <w:t xml:space="preserve"> </w:t>
      </w:r>
      <w:r w:rsidRPr="00CB231E">
        <w:t>together</w:t>
      </w:r>
      <w:r>
        <w:t xml:space="preserve"> </w:t>
      </w:r>
      <w:r w:rsidRPr="00CB231E">
        <w:t>to</w:t>
      </w:r>
      <w:r>
        <w:t xml:space="preserve"> </w:t>
      </w:r>
      <w:r w:rsidRPr="00CB231E">
        <w:t>form</w:t>
      </w:r>
      <w:r>
        <w:t xml:space="preserve"> </w:t>
      </w:r>
      <w:r w:rsidRPr="00CB231E">
        <w:t>the</w:t>
      </w:r>
      <w:r>
        <w:t xml:space="preserve"> </w:t>
      </w:r>
      <w:r w:rsidRPr="00CB231E">
        <w:t>overall</w:t>
      </w:r>
      <w:r>
        <w:t xml:space="preserve"> </w:t>
      </w:r>
      <w:r w:rsidRPr="00CB231E">
        <w:t>weight.</w:t>
      </w:r>
    </w:p>
    <w:p w:rsidR="00CF5149" w:rsidRDefault="00CF5149" w:rsidP="00CF5149">
      <w:bookmarkStart w:id="80" w:name="_Toc121206887"/>
      <w:bookmarkStart w:id="81" w:name="_Toc247946537"/>
      <w:bookmarkStart w:id="82" w:name="_Toc247960856"/>
      <w:bookmarkStart w:id="83" w:name="_Toc247966080"/>
      <w:bookmarkStart w:id="84" w:name="_Toc247966481"/>
      <w:bookmarkStart w:id="85" w:name="_Toc341677244"/>
      <w:bookmarkStart w:id="86" w:name="_Toc341790094"/>
      <w:bookmarkStart w:id="87" w:name="_Toc344474294"/>
    </w:p>
    <w:p w:rsidR="00FF16FA" w:rsidRPr="00CB231E" w:rsidRDefault="00FF16FA" w:rsidP="00CF5149">
      <w:r>
        <w:t>4.2</w:t>
      </w:r>
      <w:r w:rsidRPr="00CB231E">
        <w:t>.1</w:t>
      </w:r>
      <w:r>
        <w:tab/>
        <w:t xml:space="preserve">Adjusted Conditional </w:t>
      </w:r>
      <w:r w:rsidRPr="00CB231E">
        <w:t>Student</w:t>
      </w:r>
      <w:r>
        <w:t xml:space="preserve"> </w:t>
      </w:r>
      <w:r w:rsidRPr="00CB231E">
        <w:t>Weight</w:t>
      </w:r>
      <w:bookmarkEnd w:id="80"/>
      <w:bookmarkEnd w:id="81"/>
      <w:bookmarkEnd w:id="82"/>
      <w:bookmarkEnd w:id="83"/>
      <w:bookmarkEnd w:id="84"/>
      <w:r w:rsidRPr="00CB231E">
        <w:t>s</w:t>
      </w:r>
      <w:bookmarkEnd w:id="85"/>
      <w:bookmarkEnd w:id="86"/>
      <w:bookmarkEnd w:id="87"/>
    </w:p>
    <w:p w:rsidR="00FF16FA" w:rsidRPr="00CB231E" w:rsidRDefault="00FF16FA" w:rsidP="00FF16FA"/>
    <w:p w:rsidR="00FF16FA" w:rsidRDefault="00FF16FA" w:rsidP="00FF16FA">
      <w:pPr>
        <w:rPr>
          <w:spacing w:val="-3"/>
        </w:rPr>
      </w:pPr>
      <w:r w:rsidRPr="00CB231E">
        <w:t>The</w:t>
      </w:r>
      <w:r>
        <w:t xml:space="preserve"> adjusted conditional </w:t>
      </w:r>
      <w:r w:rsidRPr="00CB231E">
        <w:t>student</w:t>
      </w:r>
      <w:r>
        <w:t xml:space="preserve"> </w:t>
      </w:r>
      <w:r w:rsidRPr="00CB231E">
        <w:t>weight</w:t>
      </w:r>
      <w:r>
        <w:t xml:space="preserve"> </w:t>
      </w:r>
      <w:r w:rsidRPr="00CB231E">
        <w:t>is</w:t>
      </w:r>
      <w:r>
        <w:t xml:space="preserve"> </w:t>
      </w:r>
      <w:r w:rsidRPr="00CB231E">
        <w:t>the</w:t>
      </w:r>
      <w:r>
        <w:t xml:space="preserve"> </w:t>
      </w:r>
      <w:r w:rsidRPr="00CB231E">
        <w:t>student</w:t>
      </w:r>
      <w:r>
        <w:t xml:space="preserve"> </w:t>
      </w:r>
      <w:r w:rsidRPr="00CB231E">
        <w:t>weight</w:t>
      </w:r>
      <w:r>
        <w:t xml:space="preserve"> </w:t>
      </w:r>
      <w:r w:rsidRPr="00CB231E">
        <w:t>given</w:t>
      </w:r>
      <w:r>
        <w:t xml:space="preserve"> </w:t>
      </w:r>
      <w:r w:rsidRPr="00CB231E">
        <w:t>the</w:t>
      </w:r>
      <w:r>
        <w:t xml:space="preserve"> </w:t>
      </w:r>
      <w:r w:rsidRPr="00CB231E">
        <w:t>selection</w:t>
      </w:r>
      <w:r>
        <w:t xml:space="preserve"> </w:t>
      </w:r>
      <w:r w:rsidRPr="00CB231E">
        <w:t>of</w:t>
      </w:r>
      <w:r>
        <w:t xml:space="preserve"> </w:t>
      </w:r>
      <w:r w:rsidRPr="00CB231E">
        <w:t>the</w:t>
      </w:r>
      <w:r>
        <w:t xml:space="preserve"> </w:t>
      </w:r>
      <w:r w:rsidRPr="00CB231E">
        <w:t>PSU,</w:t>
      </w:r>
      <w:r>
        <w:t xml:space="preserve"> </w:t>
      </w:r>
      <w:r w:rsidRPr="00CB231E">
        <w:t>school</w:t>
      </w:r>
      <w:r>
        <w:t xml:space="preserve"> </w:t>
      </w:r>
      <w:r w:rsidRPr="00CB231E">
        <w:t>and</w:t>
      </w:r>
      <w:r>
        <w:t xml:space="preserve"> </w:t>
      </w:r>
      <w:r w:rsidRPr="00CB231E">
        <w:t>grade</w:t>
      </w:r>
      <w:r>
        <w:t xml:space="preserve">. </w:t>
      </w:r>
      <w:r w:rsidRPr="00CB231E">
        <w:t>This</w:t>
      </w:r>
      <w:r>
        <w:t xml:space="preserve"> </w:t>
      </w:r>
      <w:r w:rsidRPr="00CB231E">
        <w:t>weight</w:t>
      </w:r>
      <w:r>
        <w:t xml:space="preserve"> </w:t>
      </w:r>
      <w:r w:rsidRPr="00CB231E">
        <w:t>is</w:t>
      </w:r>
      <w:r>
        <w:t xml:space="preserve"> </w:t>
      </w:r>
      <w:r w:rsidRPr="00CB231E">
        <w:t>the</w:t>
      </w:r>
      <w:r>
        <w:t xml:space="preserve"> </w:t>
      </w:r>
      <w:r w:rsidRPr="00CB231E">
        <w:t>product</w:t>
      </w:r>
      <w:r>
        <w:t xml:space="preserve"> </w:t>
      </w:r>
      <w:r w:rsidRPr="00CB231E">
        <w:t>of</w:t>
      </w:r>
      <w:r>
        <w:t xml:space="preserve"> </w:t>
      </w:r>
      <w:r w:rsidRPr="00CB231E">
        <w:t>the</w:t>
      </w:r>
      <w:r>
        <w:t xml:space="preserve"> </w:t>
      </w:r>
      <w:r w:rsidRPr="00CB231E">
        <w:t>inverse</w:t>
      </w:r>
      <w:r>
        <w:t xml:space="preserve"> </w:t>
      </w:r>
      <w:r w:rsidRPr="00CB231E">
        <w:t>of</w:t>
      </w:r>
      <w:r>
        <w:t xml:space="preserve"> </w:t>
      </w:r>
      <w:r w:rsidRPr="00CB231E">
        <w:t>the</w:t>
      </w:r>
      <w:r>
        <w:t xml:space="preserve"> </w:t>
      </w:r>
      <w:r w:rsidRPr="00CB231E">
        <w:t>probability</w:t>
      </w:r>
      <w:r>
        <w:t xml:space="preserve"> </w:t>
      </w:r>
      <w:r w:rsidRPr="00CB231E">
        <w:t>of</w:t>
      </w:r>
      <w:r>
        <w:t xml:space="preserve"> </w:t>
      </w:r>
      <w:r w:rsidRPr="00CB231E">
        <w:t>selection,</w:t>
      </w:r>
      <w:r>
        <w:t xml:space="preserve"> </w:t>
      </w:r>
      <w:r w:rsidRPr="00CB231E">
        <w:t>a</w:t>
      </w:r>
      <w:r>
        <w:t xml:space="preserve"> </w:t>
      </w:r>
      <w:r w:rsidRPr="00CB231E">
        <w:t>non-response</w:t>
      </w:r>
      <w:r>
        <w:t xml:space="preserve"> </w:t>
      </w:r>
      <w:r w:rsidRPr="00CB231E">
        <w:t>adjustment</w:t>
      </w:r>
      <w:r>
        <w:t xml:space="preserve"> </w:t>
      </w:r>
      <w:r w:rsidRPr="00CB231E">
        <w:t>and</w:t>
      </w:r>
      <w:r>
        <w:t xml:space="preserve"> </w:t>
      </w:r>
      <w:r w:rsidRPr="00CB231E">
        <w:t>a</w:t>
      </w:r>
      <w:r>
        <w:t xml:space="preserve"> </w:t>
      </w:r>
      <w:r w:rsidRPr="00CB231E">
        <w:t>ratio</w:t>
      </w:r>
      <w:r>
        <w:t xml:space="preserve"> </w:t>
      </w:r>
      <w:r w:rsidRPr="00CB231E">
        <w:t>adjustment</w:t>
      </w:r>
      <w:r>
        <w:t xml:space="preserve"> </w:t>
      </w:r>
      <w:r w:rsidRPr="00CB231E">
        <w:t>to</w:t>
      </w:r>
      <w:r>
        <w:t xml:space="preserve"> </w:t>
      </w:r>
      <w:r w:rsidRPr="00CB231E">
        <w:t>control</w:t>
      </w:r>
      <w:r>
        <w:t xml:space="preserve"> </w:t>
      </w:r>
      <w:r w:rsidRPr="00CB231E">
        <w:t>to</w:t>
      </w:r>
      <w:r>
        <w:t xml:space="preserve"> </w:t>
      </w:r>
      <w:r w:rsidRPr="00CB231E">
        <w:t>known</w:t>
      </w:r>
      <w:r>
        <w:t xml:space="preserve"> </w:t>
      </w:r>
      <w:r w:rsidRPr="00CB231E">
        <w:t>school</w:t>
      </w:r>
      <w:r>
        <w:t xml:space="preserve"> </w:t>
      </w:r>
      <w:r w:rsidRPr="00CB231E">
        <w:t>enrollment</w:t>
      </w:r>
      <w:r>
        <w:t xml:space="preserve"> </w:t>
      </w:r>
      <w:r w:rsidRPr="00CB231E">
        <w:t>totals</w:t>
      </w:r>
      <w:r>
        <w:t xml:space="preserve">. </w:t>
      </w:r>
      <w:r>
        <w:rPr>
          <w:spacing w:val="-3"/>
        </w:rPr>
        <w:t xml:space="preserve">This three step process is simplified to the ratio of the number of enrolled students to the number of responding students in a given weighting class within a school.  </w:t>
      </w:r>
    </w:p>
    <w:p w:rsidR="00FF16FA" w:rsidRDefault="00FF16FA" w:rsidP="00FF16FA">
      <w:pPr>
        <w:contextualSpacing/>
        <w:rPr>
          <w:spacing w:val="-3"/>
        </w:rPr>
      </w:pPr>
    </w:p>
    <w:p w:rsidR="00FF16FA" w:rsidRDefault="00FF16FA" w:rsidP="00FF16FA">
      <w:pPr>
        <w:contextualSpacing/>
        <w:rPr>
          <w:spacing w:val="-3"/>
        </w:rPr>
      </w:pPr>
      <w:r>
        <w:rPr>
          <w:spacing w:val="-3"/>
        </w:rPr>
        <w:t xml:space="preserve">We denote the student selection weight </w:t>
      </w:r>
      <w:proofErr w:type="spellStart"/>
      <w:r>
        <w:rPr>
          <w:spacing w:val="-3"/>
        </w:rPr>
        <w:t>W</w:t>
      </w:r>
      <w:r w:rsidRPr="00AC3DCE">
        <w:rPr>
          <w:spacing w:val="-3"/>
          <w:vertAlign w:val="superscript"/>
        </w:rPr>
        <w:t>R</w:t>
      </w:r>
      <w:r w:rsidRPr="00AC3DCE">
        <w:rPr>
          <w:spacing w:val="-3"/>
          <w:vertAlign w:val="subscript"/>
        </w:rPr>
        <w:t>cklm</w:t>
      </w:r>
      <w:proofErr w:type="spellEnd"/>
      <w:r>
        <w:rPr>
          <w:spacing w:val="-3"/>
        </w:rPr>
        <w:t xml:space="preserve">, where the subscripts </w:t>
      </w:r>
      <w:r w:rsidRPr="00AC3DCE">
        <w:rPr>
          <w:i/>
          <w:spacing w:val="-3"/>
        </w:rPr>
        <w:t>k</w:t>
      </w:r>
      <w:r>
        <w:rPr>
          <w:spacing w:val="-3"/>
        </w:rPr>
        <w:t xml:space="preserve">, </w:t>
      </w:r>
      <w:r w:rsidRPr="00AC3DCE">
        <w:rPr>
          <w:i/>
          <w:spacing w:val="-3"/>
        </w:rPr>
        <w:t>l</w:t>
      </w:r>
      <w:r>
        <w:rPr>
          <w:spacing w:val="-3"/>
        </w:rPr>
        <w:t xml:space="preserve">, and </w:t>
      </w:r>
      <w:r w:rsidRPr="00AC3DCE">
        <w:rPr>
          <w:i/>
          <w:spacing w:val="-3"/>
        </w:rPr>
        <w:t>m</w:t>
      </w:r>
      <w:r>
        <w:rPr>
          <w:spacing w:val="-3"/>
        </w:rPr>
        <w:t xml:space="preserve"> refer to the school, PSU and stratum as before.  The subscript </w:t>
      </w:r>
      <w:r w:rsidRPr="00AC3DCE">
        <w:rPr>
          <w:i/>
          <w:spacing w:val="-3"/>
        </w:rPr>
        <w:t>c</w:t>
      </w:r>
      <w:r>
        <w:rPr>
          <w:spacing w:val="-3"/>
        </w:rPr>
        <w:t xml:space="preserve"> refers to the weight computation class, described below.  This weight is computed as below, where N is the number of enrolled students</w:t>
      </w:r>
      <w:r>
        <w:rPr>
          <w:rStyle w:val="FootnoteReference"/>
          <w:spacing w:val="-3"/>
        </w:rPr>
        <w:footnoteReference w:id="5"/>
      </w:r>
      <w:r>
        <w:rPr>
          <w:spacing w:val="-3"/>
        </w:rPr>
        <w:t xml:space="preserve"> and R is the number of responding students in weighting class </w:t>
      </w:r>
      <w:r w:rsidRPr="002A3243">
        <w:rPr>
          <w:i/>
          <w:spacing w:val="-3"/>
        </w:rPr>
        <w:t>c</w:t>
      </w:r>
      <w:r>
        <w:rPr>
          <w:spacing w:val="-3"/>
        </w:rPr>
        <w:t xml:space="preserve"> within a given school:</w:t>
      </w:r>
    </w:p>
    <w:p w:rsidR="00FF16FA" w:rsidRDefault="00FF16FA" w:rsidP="00FF16FA">
      <w:pPr>
        <w:contextualSpacing/>
        <w:rPr>
          <w:spacing w:val="-3"/>
        </w:rPr>
      </w:pPr>
    </w:p>
    <w:p w:rsidR="00FF16FA" w:rsidRDefault="00FF16FA" w:rsidP="00FF16FA">
      <w:pPr>
        <w:contextualSpacing/>
        <w:jc w:val="center"/>
        <w:rPr>
          <w:position w:val="-30"/>
        </w:rPr>
      </w:pPr>
      <w:r w:rsidRPr="007E49F6">
        <w:rPr>
          <w:position w:val="-28"/>
        </w:rPr>
        <w:object w:dxaOrig="1420" w:dyaOrig="680">
          <v:shape id="_x0000_i1029" type="#_x0000_t75" style="width:71.35pt;height:35.35pt" o:ole="" fillcolor="window">
            <v:imagedata r:id="rId20" o:title=""/>
          </v:shape>
          <o:OLEObject Type="Embed" ProgID="Equation.3" ShapeID="_x0000_i1029" DrawAspect="Content" ObjectID="_1479049465" r:id="rId21"/>
        </w:object>
      </w:r>
    </w:p>
    <w:p w:rsidR="00FF16FA" w:rsidRPr="00CB231E" w:rsidRDefault="00FF16FA" w:rsidP="00FF16FA">
      <w:pPr>
        <w:contextualSpacing/>
        <w:rPr>
          <w:spacing w:val="-3"/>
        </w:rPr>
      </w:pPr>
    </w:p>
    <w:p w:rsidR="00FF16FA" w:rsidRDefault="00FF16FA" w:rsidP="00FF16FA">
      <w:pPr>
        <w:rPr>
          <w:spacing w:val="-3"/>
        </w:rPr>
      </w:pPr>
      <w:r>
        <w:rPr>
          <w:spacing w:val="-3"/>
        </w:rPr>
        <w:t>The weighting class definition is set dynamically, as described next, so as to avoid extreme weights.</w:t>
      </w:r>
    </w:p>
    <w:p w:rsidR="00FF16FA" w:rsidRDefault="00FF16FA" w:rsidP="00FF16FA">
      <w:pPr>
        <w:contextualSpacing/>
        <w:rPr>
          <w:spacing w:val="-3"/>
        </w:rPr>
      </w:pPr>
      <w:r>
        <w:rPr>
          <w:spacing w:val="-3"/>
        </w:rPr>
        <w:lastRenderedPageBreak/>
        <w:t xml:space="preserve">Weighting class </w:t>
      </w:r>
      <w:r w:rsidRPr="00AC3DCE">
        <w:rPr>
          <w:i/>
          <w:spacing w:val="-3"/>
        </w:rPr>
        <w:t>c</w:t>
      </w:r>
      <w:r>
        <w:rPr>
          <w:spacing w:val="-3"/>
        </w:rPr>
        <w:t xml:space="preserve"> is defined by a sequence of rules that depends on the number of responding students.  This is done to avoid large weights for classes with low numbers of respondents.  This process operates entirely within school.</w:t>
      </w:r>
    </w:p>
    <w:p w:rsidR="00FF16FA" w:rsidRDefault="00FF16FA" w:rsidP="00FF16FA">
      <w:pPr>
        <w:contextualSpacing/>
        <w:rPr>
          <w:spacing w:val="-3"/>
        </w:rPr>
      </w:pPr>
    </w:p>
    <w:p w:rsidR="00FF16FA" w:rsidRDefault="00FF16FA" w:rsidP="00FF16FA">
      <w:pPr>
        <w:contextualSpacing/>
        <w:rPr>
          <w:spacing w:val="-3"/>
        </w:rPr>
      </w:pPr>
      <w:r>
        <w:rPr>
          <w:spacing w:val="-3"/>
        </w:rPr>
        <w:t xml:space="preserve">Initially the weighting class is defined by grade and </w:t>
      </w:r>
      <w:r w:rsidR="00025FFC">
        <w:rPr>
          <w:spacing w:val="-3"/>
        </w:rPr>
        <w:t>sex</w:t>
      </w:r>
      <w:r>
        <w:rPr>
          <w:spacing w:val="-3"/>
        </w:rPr>
        <w:t xml:space="preserve"> </w:t>
      </w:r>
      <w:r w:rsidRPr="00CB231E">
        <w:rPr>
          <w:spacing w:val="-3"/>
        </w:rPr>
        <w:t>within</w:t>
      </w:r>
      <w:r>
        <w:rPr>
          <w:spacing w:val="-3"/>
        </w:rPr>
        <w:t xml:space="preserve"> </w:t>
      </w:r>
      <w:r w:rsidRPr="00CB231E">
        <w:rPr>
          <w:spacing w:val="-3"/>
        </w:rPr>
        <w:t>each</w:t>
      </w:r>
      <w:r>
        <w:rPr>
          <w:spacing w:val="-3"/>
        </w:rPr>
        <w:t xml:space="preserve"> </w:t>
      </w:r>
      <w:r w:rsidRPr="00CB231E">
        <w:rPr>
          <w:spacing w:val="-3"/>
        </w:rPr>
        <w:t>school</w:t>
      </w:r>
      <w:r>
        <w:rPr>
          <w:spacing w:val="-3"/>
        </w:rPr>
        <w:t xml:space="preserve">. </w:t>
      </w:r>
      <w:r w:rsidRPr="00CB231E">
        <w:rPr>
          <w:spacing w:val="-3"/>
        </w:rPr>
        <w:t>We</w:t>
      </w:r>
      <w:r>
        <w:rPr>
          <w:spacing w:val="-3"/>
        </w:rPr>
        <w:t xml:space="preserve"> then combine weighting classes </w:t>
      </w:r>
      <w:r w:rsidRPr="00CB231E">
        <w:rPr>
          <w:spacing w:val="-3"/>
        </w:rPr>
        <w:t>if</w:t>
      </w:r>
      <w:r>
        <w:rPr>
          <w:spacing w:val="-3"/>
        </w:rPr>
        <w:t xml:space="preserve"> </w:t>
      </w:r>
      <w:r w:rsidRPr="00CB231E">
        <w:rPr>
          <w:spacing w:val="-3"/>
        </w:rPr>
        <w:t>the</w:t>
      </w:r>
      <w:r>
        <w:rPr>
          <w:spacing w:val="-3"/>
        </w:rPr>
        <w:t xml:space="preserve"> weight </w:t>
      </w:r>
      <w:r w:rsidRPr="00CB231E">
        <w:rPr>
          <w:spacing w:val="-3"/>
        </w:rPr>
        <w:t>for</w:t>
      </w:r>
      <w:r>
        <w:rPr>
          <w:spacing w:val="-3"/>
        </w:rPr>
        <w:t xml:space="preserve"> the class </w:t>
      </w:r>
      <w:r w:rsidRPr="00CB231E">
        <w:rPr>
          <w:spacing w:val="-3"/>
        </w:rPr>
        <w:t>exceeds</w:t>
      </w:r>
      <w:r>
        <w:rPr>
          <w:spacing w:val="-3"/>
        </w:rPr>
        <w:t xml:space="preserve"> </w:t>
      </w:r>
      <w:r w:rsidRPr="00CB231E">
        <w:rPr>
          <w:spacing w:val="-3"/>
        </w:rPr>
        <w:t>a</w:t>
      </w:r>
      <w:r>
        <w:rPr>
          <w:spacing w:val="-3"/>
        </w:rPr>
        <w:t xml:space="preserve"> maximum value.  This cap </w:t>
      </w:r>
      <w:r w:rsidRPr="00AC3DCE">
        <w:rPr>
          <w:i/>
          <w:spacing w:val="-3"/>
        </w:rPr>
        <w:t>C</w:t>
      </w:r>
      <w:r>
        <w:rPr>
          <w:spacing w:val="-3"/>
        </w:rPr>
        <w:t xml:space="preserve"> is computed using the equation following.</w:t>
      </w:r>
    </w:p>
    <w:p w:rsidR="00FF16FA" w:rsidRPr="00CB231E" w:rsidRDefault="00FF16FA" w:rsidP="00FF16FA">
      <w:pPr>
        <w:contextualSpacing/>
        <w:jc w:val="center"/>
        <w:rPr>
          <w:spacing w:val="-3"/>
        </w:rPr>
      </w:pPr>
      <w:r w:rsidRPr="004C404F">
        <w:rPr>
          <w:position w:val="-30"/>
        </w:rPr>
        <w:object w:dxaOrig="2260" w:dyaOrig="680">
          <v:shape id="_x0000_i1030" type="#_x0000_t75" style="width:114pt;height:35.35pt" o:ole="" fillcolor="window">
            <v:imagedata r:id="rId22" o:title=""/>
          </v:shape>
          <o:OLEObject Type="Embed" ProgID="Equation.3" ShapeID="_x0000_i1030" DrawAspect="Content" ObjectID="_1479049466" r:id="rId23"/>
        </w:object>
      </w:r>
    </w:p>
    <w:p w:rsidR="00FF16FA" w:rsidRPr="00CB231E" w:rsidRDefault="00FF16FA" w:rsidP="00FF16FA">
      <w:pPr>
        <w:contextualSpacing/>
        <w:rPr>
          <w:spacing w:val="-3"/>
        </w:rPr>
      </w:pPr>
    </w:p>
    <w:p w:rsidR="00FF16FA" w:rsidRDefault="00FF16FA" w:rsidP="00FF16FA">
      <w:pPr>
        <w:contextualSpacing/>
        <w:rPr>
          <w:spacing w:val="-3"/>
        </w:rPr>
      </w:pPr>
      <w:r>
        <w:rPr>
          <w:spacing w:val="-3"/>
        </w:rPr>
        <w:t xml:space="preserve">The combination sequence first combines </w:t>
      </w:r>
      <w:r w:rsidRPr="00CB231E">
        <w:rPr>
          <w:spacing w:val="-3"/>
        </w:rPr>
        <w:t>males</w:t>
      </w:r>
      <w:r>
        <w:rPr>
          <w:spacing w:val="-3"/>
        </w:rPr>
        <w:t xml:space="preserve"> </w:t>
      </w:r>
      <w:r w:rsidRPr="00CB231E">
        <w:rPr>
          <w:spacing w:val="-3"/>
        </w:rPr>
        <w:t>and</w:t>
      </w:r>
      <w:r>
        <w:rPr>
          <w:spacing w:val="-3"/>
        </w:rPr>
        <w:t xml:space="preserve"> </w:t>
      </w:r>
      <w:r w:rsidRPr="00CB231E">
        <w:rPr>
          <w:spacing w:val="-3"/>
        </w:rPr>
        <w:t>females</w:t>
      </w:r>
      <w:r>
        <w:rPr>
          <w:spacing w:val="-3"/>
        </w:rPr>
        <w:t xml:space="preserve"> </w:t>
      </w:r>
      <w:r w:rsidRPr="00CB231E">
        <w:rPr>
          <w:spacing w:val="-3"/>
        </w:rPr>
        <w:t>within</w:t>
      </w:r>
      <w:r>
        <w:rPr>
          <w:spacing w:val="-3"/>
        </w:rPr>
        <w:t xml:space="preserve"> </w:t>
      </w:r>
      <w:r w:rsidRPr="00CB231E">
        <w:rPr>
          <w:spacing w:val="-3"/>
        </w:rPr>
        <w:t>grade</w:t>
      </w:r>
      <w:r>
        <w:rPr>
          <w:spacing w:val="-3"/>
        </w:rPr>
        <w:t xml:space="preserve">. Then both the cap and the weight are re-computed.  If the weight </w:t>
      </w:r>
      <w:r w:rsidRPr="00CB231E">
        <w:rPr>
          <w:spacing w:val="-3"/>
        </w:rPr>
        <w:t>still</w:t>
      </w:r>
      <w:r>
        <w:rPr>
          <w:spacing w:val="-3"/>
        </w:rPr>
        <w:t xml:space="preserve"> </w:t>
      </w:r>
      <w:r w:rsidRPr="00CB231E">
        <w:rPr>
          <w:spacing w:val="-3"/>
        </w:rPr>
        <w:t>exceeds</w:t>
      </w:r>
      <w:r>
        <w:rPr>
          <w:spacing w:val="-3"/>
        </w:rPr>
        <w:t xml:space="preserve"> </w:t>
      </w:r>
      <w:r w:rsidRPr="00CB231E">
        <w:rPr>
          <w:spacing w:val="-3"/>
        </w:rPr>
        <w:t>the</w:t>
      </w:r>
      <w:r>
        <w:rPr>
          <w:spacing w:val="-3"/>
        </w:rPr>
        <w:t xml:space="preserve"> </w:t>
      </w:r>
      <w:r w:rsidRPr="00CB231E">
        <w:rPr>
          <w:spacing w:val="-3"/>
        </w:rPr>
        <w:t>cap,</w:t>
      </w:r>
      <w:r>
        <w:rPr>
          <w:spacing w:val="-3"/>
        </w:rPr>
        <w:t xml:space="preserve"> </w:t>
      </w:r>
      <w:r w:rsidRPr="00CB231E">
        <w:rPr>
          <w:spacing w:val="-3"/>
        </w:rPr>
        <w:t>grades</w:t>
      </w:r>
      <w:r>
        <w:rPr>
          <w:spacing w:val="-3"/>
        </w:rPr>
        <w:t xml:space="preserve"> are combined.  The process is repeated, and if the student weight still exceeds the cap, the school is taken as the weight class.</w:t>
      </w:r>
      <w:bookmarkStart w:id="88" w:name="_Toc121206888"/>
    </w:p>
    <w:p w:rsidR="00FF16FA" w:rsidRDefault="00FF16FA" w:rsidP="00FF16FA">
      <w:pPr>
        <w:contextualSpacing/>
        <w:rPr>
          <w:spacing w:val="-3"/>
        </w:rPr>
      </w:pPr>
    </w:p>
    <w:p w:rsidR="00FF16FA" w:rsidRPr="00CB231E" w:rsidRDefault="00FF16FA" w:rsidP="00FF16FA">
      <w:pPr>
        <w:contextualSpacing/>
        <w:rPr>
          <w:spacing w:val="-3"/>
        </w:rPr>
      </w:pPr>
      <w:r>
        <w:rPr>
          <w:spacing w:val="-3"/>
        </w:rPr>
        <w:t xml:space="preserve">This has the effect, within school, of setting an upper limit on the weight in class </w:t>
      </w:r>
      <w:r>
        <w:rPr>
          <w:i/>
          <w:spacing w:val="-3"/>
        </w:rPr>
        <w:t>C</w:t>
      </w:r>
      <w:r>
        <w:rPr>
          <w:spacing w:val="-3"/>
        </w:rPr>
        <w:t xml:space="preserve"> of 2 in weight classes with an enrollment of less than 10, and 20% of the enrollment in weight classes with an enrollment of more than 10</w:t>
      </w:r>
      <w:r>
        <w:rPr>
          <w:rStyle w:val="FootnoteReference"/>
          <w:spacing w:val="-3"/>
        </w:rPr>
        <w:footnoteReference w:id="6"/>
      </w:r>
      <w:r>
        <w:rPr>
          <w:spacing w:val="-3"/>
        </w:rPr>
        <w:t>.</w:t>
      </w:r>
    </w:p>
    <w:p w:rsidR="00CF5149" w:rsidRDefault="00CF5149" w:rsidP="00CF5149">
      <w:bookmarkStart w:id="89" w:name="_Toc247946538"/>
      <w:bookmarkStart w:id="90" w:name="_Toc247960857"/>
      <w:bookmarkStart w:id="91" w:name="_Toc247966081"/>
      <w:bookmarkStart w:id="92" w:name="_Toc247966482"/>
      <w:bookmarkStart w:id="93" w:name="_Toc341677245"/>
      <w:bookmarkStart w:id="94" w:name="_Toc341790095"/>
      <w:bookmarkStart w:id="95" w:name="_Toc344474295"/>
    </w:p>
    <w:p w:rsidR="00FF16FA" w:rsidRPr="00CB231E" w:rsidRDefault="00FF16FA" w:rsidP="00CF5149">
      <w:r>
        <w:t>4.2</w:t>
      </w:r>
      <w:r w:rsidRPr="00CB231E">
        <w:t>.2</w:t>
      </w:r>
      <w:r>
        <w:tab/>
      </w:r>
      <w:r w:rsidRPr="00CB231E">
        <w:t>School</w:t>
      </w:r>
      <w:r>
        <w:t xml:space="preserve"> </w:t>
      </w:r>
      <w:r w:rsidRPr="00CB231E">
        <w:t>Sampling</w:t>
      </w:r>
      <w:r>
        <w:t xml:space="preserve"> </w:t>
      </w:r>
      <w:r w:rsidRPr="00CB231E">
        <w:t>Weight</w:t>
      </w:r>
      <w:bookmarkEnd w:id="88"/>
      <w:bookmarkEnd w:id="89"/>
      <w:bookmarkEnd w:id="90"/>
      <w:bookmarkEnd w:id="91"/>
      <w:bookmarkEnd w:id="92"/>
      <w:r w:rsidRPr="00CB231E">
        <w:t>s</w:t>
      </w:r>
      <w:bookmarkEnd w:id="93"/>
      <w:bookmarkEnd w:id="94"/>
      <w:bookmarkEnd w:id="95"/>
    </w:p>
    <w:p w:rsidR="00FF16FA" w:rsidRPr="00CB231E" w:rsidRDefault="00FF16FA" w:rsidP="00FF16FA">
      <w:pPr>
        <w:contextualSpacing/>
        <w:rPr>
          <w:spacing w:val="-3"/>
        </w:rPr>
      </w:pPr>
    </w:p>
    <w:p w:rsidR="00FF16FA" w:rsidRPr="00CB231E" w:rsidRDefault="00FF16FA" w:rsidP="00FF16FA">
      <w:pPr>
        <w:contextualSpacing/>
        <w:rPr>
          <w:spacing w:val="-3"/>
        </w:rPr>
      </w:pPr>
      <w:r w:rsidRPr="00CB231E">
        <w:rPr>
          <w:spacing w:val="-3"/>
        </w:rPr>
        <w:t>For</w:t>
      </w:r>
      <w:r>
        <w:rPr>
          <w:spacing w:val="-3"/>
        </w:rPr>
        <w:t xml:space="preserve"> </w:t>
      </w:r>
      <w:r w:rsidRPr="00CB231E">
        <w:rPr>
          <w:spacing w:val="-3"/>
        </w:rPr>
        <w:t>large</w:t>
      </w:r>
      <w:r>
        <w:rPr>
          <w:spacing w:val="-3"/>
        </w:rPr>
        <w:t xml:space="preserve"> </w:t>
      </w:r>
      <w:r w:rsidRPr="00CB231E">
        <w:rPr>
          <w:spacing w:val="-3"/>
        </w:rPr>
        <w:t>schools</w:t>
      </w:r>
      <w:r>
        <w:rPr>
          <w:spacing w:val="-3"/>
        </w:rPr>
        <w:t xml:space="preserve"> </w:t>
      </w:r>
      <w:r w:rsidRPr="00CB231E">
        <w:rPr>
          <w:spacing w:val="-3"/>
        </w:rPr>
        <w:t>the</w:t>
      </w:r>
      <w:r>
        <w:rPr>
          <w:spacing w:val="-3"/>
        </w:rPr>
        <w:t xml:space="preserve"> </w:t>
      </w:r>
      <w:r w:rsidRPr="00CB231E">
        <w:rPr>
          <w:spacing w:val="-3"/>
        </w:rPr>
        <w:t>partial</w:t>
      </w:r>
      <w:r>
        <w:rPr>
          <w:spacing w:val="-3"/>
        </w:rPr>
        <w:t xml:space="preserve"> </w:t>
      </w:r>
      <w:r w:rsidRPr="00CB231E">
        <w:rPr>
          <w:spacing w:val="-3"/>
        </w:rPr>
        <w:t>school</w:t>
      </w:r>
      <w:r>
        <w:rPr>
          <w:spacing w:val="-3"/>
        </w:rPr>
        <w:t xml:space="preserve"> </w:t>
      </w:r>
      <w:r w:rsidRPr="00CB231E">
        <w:rPr>
          <w:spacing w:val="-3"/>
        </w:rPr>
        <w:t>weight</w:t>
      </w:r>
      <w:r>
        <w:rPr>
          <w:spacing w:val="-3"/>
        </w:rPr>
        <w:t xml:space="preserve"> </w:t>
      </w:r>
      <w:r w:rsidRPr="00CB231E">
        <w:rPr>
          <w:spacing w:val="-3"/>
        </w:rPr>
        <w:t>is</w:t>
      </w:r>
      <w:r>
        <w:rPr>
          <w:spacing w:val="-3"/>
        </w:rPr>
        <w:t xml:space="preserve"> </w:t>
      </w:r>
      <w:r w:rsidRPr="00CB231E">
        <w:rPr>
          <w:spacing w:val="-3"/>
        </w:rPr>
        <w:t>the</w:t>
      </w:r>
      <w:r>
        <w:rPr>
          <w:spacing w:val="-3"/>
        </w:rPr>
        <w:t xml:space="preserve"> </w:t>
      </w:r>
      <w:r w:rsidRPr="00CB231E">
        <w:rPr>
          <w:spacing w:val="-3"/>
        </w:rPr>
        <w:t>inverse</w:t>
      </w:r>
      <w:r>
        <w:rPr>
          <w:spacing w:val="-3"/>
        </w:rPr>
        <w:t xml:space="preserve"> </w:t>
      </w:r>
      <w:r w:rsidRPr="00CB231E">
        <w:rPr>
          <w:spacing w:val="-3"/>
        </w:rPr>
        <w:t>of</w:t>
      </w:r>
      <w:r>
        <w:rPr>
          <w:spacing w:val="-3"/>
        </w:rPr>
        <w:t xml:space="preserve"> </w:t>
      </w:r>
      <w:r w:rsidRPr="00CB231E">
        <w:rPr>
          <w:spacing w:val="-3"/>
        </w:rPr>
        <w:t>the</w:t>
      </w:r>
      <w:r>
        <w:rPr>
          <w:spacing w:val="-3"/>
        </w:rPr>
        <w:t xml:space="preserve"> </w:t>
      </w:r>
      <w:r w:rsidRPr="00CB231E">
        <w:rPr>
          <w:spacing w:val="-3"/>
        </w:rPr>
        <w:t>probability</w:t>
      </w:r>
      <w:r>
        <w:rPr>
          <w:spacing w:val="-3"/>
        </w:rPr>
        <w:t xml:space="preserve"> </w:t>
      </w:r>
      <w:r w:rsidRPr="00CB231E">
        <w:rPr>
          <w:spacing w:val="-3"/>
        </w:rPr>
        <w:t>of</w:t>
      </w:r>
      <w:r>
        <w:rPr>
          <w:spacing w:val="-3"/>
        </w:rPr>
        <w:t xml:space="preserve"> </w:t>
      </w:r>
      <w:r w:rsidRPr="00CB231E">
        <w:rPr>
          <w:spacing w:val="-3"/>
        </w:rPr>
        <w:t>selection</w:t>
      </w:r>
      <w:r>
        <w:rPr>
          <w:spacing w:val="-3"/>
        </w:rPr>
        <w:t xml:space="preserve"> </w:t>
      </w:r>
      <w:r w:rsidRPr="00CB231E">
        <w:rPr>
          <w:spacing w:val="-3"/>
        </w:rPr>
        <w:t>of</w:t>
      </w:r>
      <w:r>
        <w:rPr>
          <w:spacing w:val="-3"/>
        </w:rPr>
        <w:t xml:space="preserve"> </w:t>
      </w:r>
      <w:r w:rsidRPr="00CB231E">
        <w:rPr>
          <w:spacing w:val="-3"/>
        </w:rPr>
        <w:t>the</w:t>
      </w:r>
      <w:r>
        <w:rPr>
          <w:spacing w:val="-3"/>
        </w:rPr>
        <w:t xml:space="preserve"> </w:t>
      </w:r>
      <w:r w:rsidRPr="00CB231E">
        <w:rPr>
          <w:spacing w:val="-3"/>
        </w:rPr>
        <w:t>school</w:t>
      </w:r>
      <w:r>
        <w:rPr>
          <w:spacing w:val="-3"/>
        </w:rPr>
        <w:t xml:space="preserve"> </w:t>
      </w:r>
      <w:r w:rsidRPr="00CB231E">
        <w:rPr>
          <w:spacing w:val="-3"/>
        </w:rPr>
        <w:t>given</w:t>
      </w:r>
      <w:r>
        <w:rPr>
          <w:spacing w:val="-3"/>
        </w:rPr>
        <w:t xml:space="preserve"> </w:t>
      </w:r>
      <w:r w:rsidRPr="00CB231E">
        <w:rPr>
          <w:spacing w:val="-3"/>
        </w:rPr>
        <w:t>that</w:t>
      </w:r>
      <w:r>
        <w:rPr>
          <w:spacing w:val="-3"/>
        </w:rPr>
        <w:t xml:space="preserve"> </w:t>
      </w:r>
      <w:r w:rsidRPr="00CB231E">
        <w:rPr>
          <w:spacing w:val="-3"/>
        </w:rPr>
        <w:t>the</w:t>
      </w:r>
      <w:r>
        <w:rPr>
          <w:spacing w:val="-3"/>
        </w:rPr>
        <w:t xml:space="preserve"> </w:t>
      </w:r>
      <w:r w:rsidRPr="00CB231E">
        <w:rPr>
          <w:spacing w:val="-3"/>
        </w:rPr>
        <w:t>PSU</w:t>
      </w:r>
      <w:r>
        <w:rPr>
          <w:spacing w:val="-3"/>
        </w:rPr>
        <w:t xml:space="preserve"> </w:t>
      </w:r>
      <w:r w:rsidRPr="00CB231E">
        <w:rPr>
          <w:spacing w:val="-3"/>
        </w:rPr>
        <w:t>was</w:t>
      </w:r>
      <w:r>
        <w:rPr>
          <w:spacing w:val="-3"/>
        </w:rPr>
        <w:t xml:space="preserve"> </w:t>
      </w:r>
      <w:r w:rsidRPr="00CB231E">
        <w:rPr>
          <w:spacing w:val="-3"/>
        </w:rPr>
        <w:t>selected:</w:t>
      </w:r>
    </w:p>
    <w:p w:rsidR="00FF16FA" w:rsidRPr="00CB231E"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CB231E">
        <w:rPr>
          <w:position w:val="-30"/>
        </w:rPr>
        <w:object w:dxaOrig="2820" w:dyaOrig="720">
          <v:shape id="_x0000_i1031" type="#_x0000_t75" style="width:142.65pt;height:37.35pt" o:ole="" fillcolor="window">
            <v:imagedata r:id="rId24" o:title=""/>
          </v:shape>
          <o:OLEObject Type="Embed" ProgID="Equation.3" ShapeID="_x0000_i1031" DrawAspect="Content" ObjectID="_1479049467" r:id="rId25"/>
        </w:object>
      </w:r>
    </w:p>
    <w:p w:rsidR="00FF16FA" w:rsidRPr="00CB231E" w:rsidRDefault="00FF16FA" w:rsidP="00FF16FA">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s>
        <w:contextualSpacing/>
        <w:jc w:val="both"/>
      </w:pPr>
    </w:p>
    <w:p w:rsidR="00FF16FA" w:rsidRPr="00CB231E" w:rsidRDefault="00FF16FA" w:rsidP="00FF16FA">
      <w:pPr>
        <w:contextualSpacing/>
        <w:rPr>
          <w:spacing w:val="-3"/>
        </w:rPr>
      </w:pPr>
    </w:p>
    <w:p w:rsidR="00FF16FA" w:rsidRPr="00CB231E" w:rsidRDefault="00FF16FA" w:rsidP="00FF16FA">
      <w:pPr>
        <w:contextualSpacing/>
        <w:rPr>
          <w:spacing w:val="-3"/>
        </w:rPr>
      </w:pPr>
      <w:r w:rsidRPr="00CB231E">
        <w:rPr>
          <w:spacing w:val="-3"/>
        </w:rPr>
        <w:t>For</w:t>
      </w:r>
      <w:r>
        <w:rPr>
          <w:spacing w:val="-3"/>
        </w:rPr>
        <w:t xml:space="preserve"> </w:t>
      </w:r>
      <w:r w:rsidRPr="00CB231E">
        <w:rPr>
          <w:spacing w:val="-3"/>
        </w:rPr>
        <w:t>small</w:t>
      </w:r>
      <w:r>
        <w:rPr>
          <w:spacing w:val="-3"/>
        </w:rPr>
        <w:t xml:space="preserve"> </w:t>
      </w:r>
      <w:r w:rsidRPr="00CB231E">
        <w:rPr>
          <w:spacing w:val="-3"/>
        </w:rPr>
        <w:t>schools</w:t>
      </w:r>
      <w:r>
        <w:rPr>
          <w:spacing w:val="-3"/>
        </w:rPr>
        <w:t xml:space="preserve"> </w:t>
      </w:r>
      <w:r w:rsidRPr="00CB231E">
        <w:rPr>
          <w:spacing w:val="-3"/>
        </w:rPr>
        <w:t>the</w:t>
      </w:r>
      <w:r>
        <w:rPr>
          <w:spacing w:val="-3"/>
        </w:rPr>
        <w:t xml:space="preserve"> </w:t>
      </w:r>
      <w:r w:rsidRPr="00CB231E">
        <w:rPr>
          <w:spacing w:val="-3"/>
        </w:rPr>
        <w:t>partial</w:t>
      </w:r>
      <w:r>
        <w:rPr>
          <w:spacing w:val="-3"/>
        </w:rPr>
        <w:t xml:space="preserve"> </w:t>
      </w:r>
      <w:r w:rsidRPr="00CB231E">
        <w:rPr>
          <w:spacing w:val="-3"/>
        </w:rPr>
        <w:t>school</w:t>
      </w:r>
      <w:r>
        <w:rPr>
          <w:spacing w:val="-3"/>
        </w:rPr>
        <w:t xml:space="preserve"> </w:t>
      </w:r>
      <w:r w:rsidRPr="00CB231E">
        <w:rPr>
          <w:spacing w:val="-3"/>
        </w:rPr>
        <w:t>weight</w:t>
      </w:r>
      <w:r>
        <w:rPr>
          <w:spacing w:val="-3"/>
        </w:rPr>
        <w:t xml:space="preserve"> </w:t>
      </w:r>
      <w:r w:rsidRPr="00CB231E">
        <w:rPr>
          <w:spacing w:val="-3"/>
        </w:rPr>
        <w:t>is:</w:t>
      </w:r>
    </w:p>
    <w:p w:rsidR="00FF16FA" w:rsidRPr="00CB231E"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CB231E">
        <w:rPr>
          <w:position w:val="-30"/>
        </w:rPr>
        <w:object w:dxaOrig="3480" w:dyaOrig="720">
          <v:shape id="_x0000_i1032" type="#_x0000_t75" style="width:174pt;height:36.65pt" o:ole="" fillcolor="window">
            <v:imagedata r:id="rId26" o:title=""/>
          </v:shape>
          <o:OLEObject Type="Embed" ProgID="Equation.3" ShapeID="_x0000_i1032" DrawAspect="Content" ObjectID="_1479049468" r:id="rId27"/>
        </w:object>
      </w:r>
    </w:p>
    <w:p w:rsidR="00FF16FA" w:rsidRPr="00CB231E" w:rsidRDefault="00FF16FA" w:rsidP="00FF16FA">
      <w:pPr>
        <w:rPr>
          <w:color w:val="000000"/>
          <w:spacing w:val="-3"/>
        </w:rPr>
      </w:pPr>
      <w:bookmarkStart w:id="96" w:name="_Toc121206889"/>
      <w:bookmarkStart w:id="97" w:name="_Toc247946539"/>
      <w:bookmarkStart w:id="98" w:name="_Toc247960858"/>
      <w:bookmarkStart w:id="99" w:name="_Toc247966082"/>
      <w:bookmarkStart w:id="100" w:name="_Toc247966483"/>
    </w:p>
    <w:p w:rsidR="00FF16FA" w:rsidRDefault="00FF16FA" w:rsidP="00FF16FA">
      <w:pPr>
        <w:rPr>
          <w:color w:val="000000"/>
          <w:spacing w:val="-3"/>
        </w:rPr>
      </w:pPr>
      <w:r w:rsidRPr="00CB231E">
        <w:rPr>
          <w:color w:val="000000"/>
          <w:spacing w:val="-3"/>
        </w:rPr>
        <w:t>For</w:t>
      </w:r>
      <w:r>
        <w:rPr>
          <w:color w:val="000000"/>
          <w:spacing w:val="-3"/>
        </w:rPr>
        <w:t xml:space="preserve"> </w:t>
      </w:r>
      <w:r w:rsidRPr="00CB231E">
        <w:rPr>
          <w:color w:val="000000"/>
          <w:spacing w:val="-3"/>
        </w:rPr>
        <w:t>medium</w:t>
      </w:r>
      <w:r>
        <w:rPr>
          <w:color w:val="000000"/>
          <w:spacing w:val="-3"/>
        </w:rPr>
        <w:t xml:space="preserve"> </w:t>
      </w:r>
      <w:r w:rsidRPr="00CB231E">
        <w:rPr>
          <w:color w:val="000000"/>
          <w:spacing w:val="-3"/>
        </w:rPr>
        <w:t>schools</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partial</w:t>
      </w:r>
      <w:r>
        <w:rPr>
          <w:color w:val="000000"/>
          <w:spacing w:val="-3"/>
        </w:rPr>
        <w:t xml:space="preserve"> </w:t>
      </w:r>
      <w:r w:rsidRPr="00CB231E">
        <w:rPr>
          <w:color w:val="000000"/>
          <w:spacing w:val="-3"/>
        </w:rPr>
        <w:t>school</w:t>
      </w:r>
      <w:r>
        <w:rPr>
          <w:color w:val="000000"/>
          <w:spacing w:val="-3"/>
        </w:rPr>
        <w:t xml:space="preserve"> </w:t>
      </w:r>
      <w:r w:rsidRPr="00CB231E">
        <w:rPr>
          <w:color w:val="000000"/>
          <w:spacing w:val="-3"/>
        </w:rPr>
        <w:t>weight</w:t>
      </w:r>
      <w:r>
        <w:rPr>
          <w:color w:val="000000"/>
          <w:spacing w:val="-3"/>
        </w:rPr>
        <w:t xml:space="preserve"> </w:t>
      </w:r>
      <w:r w:rsidRPr="00CB231E">
        <w:rPr>
          <w:color w:val="000000"/>
          <w:spacing w:val="-3"/>
        </w:rPr>
        <w:t>is:</w:t>
      </w:r>
    </w:p>
    <w:p w:rsidR="00FF16FA" w:rsidRPr="00CB231E" w:rsidRDefault="00FF16FA" w:rsidP="00FF16FA">
      <w:pPr>
        <w:rPr>
          <w:color w:val="000000"/>
          <w:spacing w:val="-3"/>
        </w:rPr>
      </w:pPr>
    </w:p>
    <w:p w:rsidR="00FF16FA" w:rsidRPr="00CB231E" w:rsidRDefault="00FF16FA" w:rsidP="00FF16FA">
      <w:pPr>
        <w:jc w:val="center"/>
        <w:rPr>
          <w:color w:val="000000"/>
          <w:spacing w:val="-3"/>
        </w:rPr>
      </w:pPr>
      <w:r w:rsidRPr="00CB231E">
        <w:rPr>
          <w:spacing w:val="-3"/>
          <w:position w:val="-30"/>
        </w:rPr>
        <w:object w:dxaOrig="3580" w:dyaOrig="720">
          <v:shape id="_x0000_i1033" type="#_x0000_t75" style="width:180.65pt;height:36.65pt" o:ole="" fillcolor="window">
            <v:imagedata r:id="rId28" o:title=""/>
          </v:shape>
          <o:OLEObject Type="Embed" ProgID="Equation.3" ShapeID="_x0000_i1033" DrawAspect="Content" ObjectID="_1479049469" r:id="rId29"/>
        </w:object>
      </w:r>
    </w:p>
    <w:p w:rsidR="00FF16FA" w:rsidRPr="00CB231E" w:rsidRDefault="00FF16FA" w:rsidP="00FF16FA">
      <w:pPr>
        <w:rPr>
          <w:color w:val="000000"/>
          <w:spacing w:val="-3"/>
        </w:rPr>
      </w:pPr>
    </w:p>
    <w:p w:rsidR="00FF16FA" w:rsidRPr="007D348D" w:rsidRDefault="00FF16FA" w:rsidP="00CF5149">
      <w:bookmarkStart w:id="101" w:name="_Toc341677246"/>
      <w:bookmarkStart w:id="102" w:name="_Toc341790096"/>
      <w:bookmarkStart w:id="103" w:name="_Toc344474296"/>
      <w:r>
        <w:t>4.2</w:t>
      </w:r>
      <w:r w:rsidRPr="007D348D">
        <w:t>.3</w:t>
      </w:r>
      <w:r>
        <w:tab/>
      </w:r>
      <w:r w:rsidRPr="007D348D">
        <w:t>Grade</w:t>
      </w:r>
      <w:r>
        <w:t xml:space="preserve"> </w:t>
      </w:r>
      <w:r w:rsidRPr="007D348D">
        <w:t>Sampling</w:t>
      </w:r>
      <w:r>
        <w:t xml:space="preserve"> </w:t>
      </w:r>
      <w:r w:rsidRPr="007D348D">
        <w:t>Weight</w:t>
      </w:r>
      <w:bookmarkEnd w:id="96"/>
      <w:bookmarkEnd w:id="97"/>
      <w:bookmarkEnd w:id="98"/>
      <w:bookmarkEnd w:id="99"/>
      <w:bookmarkEnd w:id="100"/>
      <w:r w:rsidRPr="007D348D">
        <w:t>s</w:t>
      </w:r>
      <w:bookmarkEnd w:id="101"/>
      <w:bookmarkEnd w:id="102"/>
      <w:bookmarkEnd w:id="103"/>
    </w:p>
    <w:p w:rsidR="00FF16FA" w:rsidRPr="007D348D" w:rsidRDefault="00FF16FA" w:rsidP="00FF16FA">
      <w:pPr>
        <w:contextualSpacing/>
        <w:rPr>
          <w:spacing w:val="-3"/>
        </w:rPr>
      </w:pPr>
    </w:p>
    <w:p w:rsidR="00FF16FA" w:rsidRDefault="00FF16FA" w:rsidP="00FF16FA">
      <w:pPr>
        <w:contextualSpacing/>
        <w:rPr>
          <w:color w:val="000000"/>
          <w:spacing w:val="-3"/>
        </w:rPr>
      </w:pPr>
      <w:r w:rsidRPr="00CB231E">
        <w:rPr>
          <w:color w:val="000000"/>
          <w:spacing w:val="-3"/>
        </w:rPr>
        <w:t>The</w:t>
      </w:r>
      <w:r>
        <w:rPr>
          <w:color w:val="000000"/>
          <w:spacing w:val="-3"/>
        </w:rPr>
        <w:t xml:space="preserve"> </w:t>
      </w:r>
      <w:r w:rsidRPr="00CB231E">
        <w:rPr>
          <w:color w:val="000000"/>
          <w:spacing w:val="-3"/>
        </w:rPr>
        <w:t>partial</w:t>
      </w:r>
      <w:r>
        <w:rPr>
          <w:color w:val="000000"/>
          <w:spacing w:val="-3"/>
        </w:rPr>
        <w:t xml:space="preserve"> </w:t>
      </w:r>
      <w:r w:rsidRPr="00CB231E">
        <w:rPr>
          <w:color w:val="000000"/>
          <w:spacing w:val="-3"/>
        </w:rPr>
        <w:t>weight</w:t>
      </w:r>
      <w:r>
        <w:rPr>
          <w:color w:val="000000"/>
          <w:spacing w:val="-3"/>
        </w:rPr>
        <w:t xml:space="preserve"> </w:t>
      </w:r>
      <w:r w:rsidRPr="00CB231E">
        <w:rPr>
          <w:color w:val="000000"/>
          <w:spacing w:val="-3"/>
        </w:rPr>
        <w:t>for</w:t>
      </w:r>
      <w:r>
        <w:rPr>
          <w:color w:val="000000"/>
          <w:spacing w:val="-3"/>
        </w:rPr>
        <w:t xml:space="preserve"> </w:t>
      </w:r>
      <w:r w:rsidRPr="00CB231E">
        <w:rPr>
          <w:color w:val="000000"/>
          <w:spacing w:val="-3"/>
        </w:rPr>
        <w:t>a</w:t>
      </w:r>
      <w:r>
        <w:rPr>
          <w:color w:val="000000"/>
          <w:spacing w:val="-3"/>
        </w:rPr>
        <w:t xml:space="preserve"> </w:t>
      </w:r>
      <w:r w:rsidRPr="00CB231E">
        <w:rPr>
          <w:color w:val="000000"/>
          <w:spacing w:val="-3"/>
        </w:rPr>
        <w:t>grade,</w:t>
      </w:r>
      <w:r>
        <w:rPr>
          <w:color w:val="000000"/>
          <w:spacing w:val="-3"/>
        </w:rPr>
        <w:t xml:space="preserve"> </w:t>
      </w:r>
      <w:r w:rsidRPr="00CB231E">
        <w:rPr>
          <w:color w:val="000000"/>
          <w:spacing w:val="-3"/>
        </w:rPr>
        <w:t>given</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selection</w:t>
      </w:r>
      <w:r>
        <w:rPr>
          <w:color w:val="000000"/>
          <w:spacing w:val="-3"/>
        </w:rPr>
        <w:t xml:space="preserve"> </w:t>
      </w:r>
      <w:r w:rsidRPr="00CB231E">
        <w:rPr>
          <w:color w:val="000000"/>
          <w:spacing w:val="-3"/>
        </w:rPr>
        <w:t>of</w:t>
      </w:r>
      <w:r>
        <w:rPr>
          <w:color w:val="000000"/>
          <w:spacing w:val="-3"/>
        </w:rPr>
        <w:t xml:space="preserve"> </w:t>
      </w:r>
      <w:r w:rsidRPr="00CB231E">
        <w:rPr>
          <w:color w:val="000000"/>
          <w:spacing w:val="-3"/>
        </w:rPr>
        <w:t>the</w:t>
      </w:r>
      <w:r>
        <w:rPr>
          <w:color w:val="000000"/>
          <w:spacing w:val="-3"/>
        </w:rPr>
        <w:t xml:space="preserve"> linked </w:t>
      </w:r>
      <w:r w:rsidRPr="00CB231E">
        <w:rPr>
          <w:color w:val="000000"/>
          <w:spacing w:val="-3"/>
        </w:rPr>
        <w:t>school</w:t>
      </w:r>
      <w:r>
        <w:rPr>
          <w:color w:val="000000"/>
          <w:spacing w:val="-3"/>
        </w:rPr>
        <w:t xml:space="preserve"> </w:t>
      </w:r>
      <w:r w:rsidRPr="00CB231E">
        <w:rPr>
          <w:color w:val="000000"/>
          <w:spacing w:val="-3"/>
        </w:rPr>
        <w:t>containing</w:t>
      </w:r>
      <w:r>
        <w:rPr>
          <w:color w:val="000000"/>
          <w:spacing w:val="-3"/>
        </w:rPr>
        <w:t xml:space="preserve"> </w:t>
      </w:r>
      <w:r w:rsidRPr="00CB231E">
        <w:rPr>
          <w:color w:val="000000"/>
          <w:spacing w:val="-3"/>
        </w:rPr>
        <w:t>it,</w:t>
      </w:r>
      <w:r>
        <w:rPr>
          <w:color w:val="000000"/>
          <w:spacing w:val="-3"/>
        </w:rPr>
        <w:t xml:space="preserve"> </w:t>
      </w:r>
      <w:r w:rsidRPr="00CB231E">
        <w:rPr>
          <w:color w:val="000000"/>
          <w:spacing w:val="-3"/>
        </w:rPr>
        <w:t>is</w:t>
      </w:r>
      <w:r>
        <w:rPr>
          <w:color w:val="000000"/>
          <w:spacing w:val="-3"/>
        </w:rPr>
        <w:t xml:space="preserve"> </w:t>
      </w:r>
      <w:r w:rsidRPr="00CB231E">
        <w:rPr>
          <w:color w:val="000000"/>
          <w:spacing w:val="-3"/>
        </w:rPr>
        <w:t>simply</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inverse</w:t>
      </w:r>
      <w:r>
        <w:rPr>
          <w:color w:val="000000"/>
          <w:spacing w:val="-3"/>
        </w:rPr>
        <w:t xml:space="preserve"> </w:t>
      </w:r>
      <w:r w:rsidRPr="00CB231E">
        <w:rPr>
          <w:color w:val="000000"/>
          <w:spacing w:val="-3"/>
        </w:rPr>
        <w:t>of</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probability</w:t>
      </w:r>
      <w:r>
        <w:rPr>
          <w:color w:val="000000"/>
          <w:spacing w:val="-3"/>
        </w:rPr>
        <w:t xml:space="preserve"> </w:t>
      </w:r>
      <w:r w:rsidRPr="00CB231E">
        <w:rPr>
          <w:color w:val="000000"/>
          <w:spacing w:val="-3"/>
        </w:rPr>
        <w:t>of</w:t>
      </w:r>
      <w:r>
        <w:rPr>
          <w:color w:val="000000"/>
          <w:spacing w:val="-3"/>
        </w:rPr>
        <w:t xml:space="preserve"> </w:t>
      </w:r>
      <w:r w:rsidRPr="00CB231E">
        <w:rPr>
          <w:color w:val="000000"/>
          <w:spacing w:val="-3"/>
        </w:rPr>
        <w:t>selection</w:t>
      </w:r>
      <w:r>
        <w:rPr>
          <w:color w:val="000000"/>
          <w:spacing w:val="-3"/>
        </w:rPr>
        <w:t xml:space="preserve"> </w:t>
      </w:r>
      <w:r w:rsidRPr="00CB231E">
        <w:rPr>
          <w:color w:val="000000"/>
          <w:spacing w:val="-3"/>
        </w:rPr>
        <w:t>described</w:t>
      </w:r>
      <w:r>
        <w:rPr>
          <w:color w:val="000000"/>
          <w:spacing w:val="-3"/>
        </w:rPr>
        <w:t xml:space="preserve"> in Chapter 2. </w:t>
      </w:r>
      <w:r w:rsidRPr="00CB231E">
        <w:rPr>
          <w:color w:val="000000"/>
          <w:spacing w:val="-3"/>
        </w:rPr>
        <w:t>In</w:t>
      </w:r>
      <w:r>
        <w:rPr>
          <w:color w:val="000000"/>
          <w:spacing w:val="-3"/>
        </w:rPr>
        <w:t xml:space="preserve"> </w:t>
      </w:r>
      <w:r w:rsidRPr="00CB231E">
        <w:rPr>
          <w:color w:val="000000"/>
          <w:spacing w:val="-3"/>
        </w:rPr>
        <w:t>a</w:t>
      </w:r>
      <w:r>
        <w:rPr>
          <w:color w:val="000000"/>
          <w:spacing w:val="-3"/>
        </w:rPr>
        <w:t xml:space="preserve"> </w:t>
      </w:r>
      <w:r w:rsidRPr="00CB231E">
        <w:rPr>
          <w:color w:val="000000"/>
          <w:spacing w:val="-3"/>
        </w:rPr>
        <w:t>non-</w:t>
      </w:r>
      <w:r>
        <w:rPr>
          <w:color w:val="000000"/>
          <w:spacing w:val="-3"/>
        </w:rPr>
        <w:t xml:space="preserve">linked </w:t>
      </w:r>
      <w:r w:rsidRPr="00CB231E">
        <w:rPr>
          <w:color w:val="000000"/>
          <w:spacing w:val="-3"/>
        </w:rPr>
        <w:t>school</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weight</w:t>
      </w:r>
      <w:r>
        <w:rPr>
          <w:color w:val="000000"/>
          <w:spacing w:val="-3"/>
        </w:rPr>
        <w:t xml:space="preserve"> </w:t>
      </w:r>
      <w:r w:rsidRPr="00CB231E">
        <w:rPr>
          <w:color w:val="000000"/>
          <w:spacing w:val="-3"/>
        </w:rPr>
        <w:t>is</w:t>
      </w:r>
      <w:r>
        <w:rPr>
          <w:color w:val="000000"/>
          <w:spacing w:val="-3"/>
        </w:rPr>
        <w:t xml:space="preserve"> </w:t>
      </w:r>
      <w:r w:rsidRPr="00CB231E">
        <w:rPr>
          <w:color w:val="000000"/>
          <w:spacing w:val="-3"/>
        </w:rPr>
        <w:t>1.0</w:t>
      </w:r>
      <w:r>
        <w:rPr>
          <w:color w:val="000000"/>
          <w:spacing w:val="-3"/>
        </w:rPr>
        <w:t xml:space="preserve">. </w:t>
      </w:r>
      <w:r w:rsidRPr="00CB231E">
        <w:rPr>
          <w:color w:val="000000"/>
          <w:spacing w:val="-3"/>
        </w:rPr>
        <w:t>We</w:t>
      </w:r>
      <w:r>
        <w:rPr>
          <w:color w:val="000000"/>
          <w:spacing w:val="-3"/>
        </w:rPr>
        <w:t xml:space="preserve"> </w:t>
      </w:r>
      <w:r w:rsidRPr="00CB231E">
        <w:rPr>
          <w:color w:val="000000"/>
          <w:spacing w:val="-3"/>
        </w:rPr>
        <w:t>denote</w:t>
      </w:r>
      <w:r>
        <w:rPr>
          <w:color w:val="000000"/>
          <w:spacing w:val="-3"/>
        </w:rPr>
        <w:t xml:space="preserve"> </w:t>
      </w:r>
      <w:r w:rsidRPr="00CB231E">
        <w:rPr>
          <w:color w:val="000000"/>
          <w:spacing w:val="-3"/>
        </w:rPr>
        <w:t>the</w:t>
      </w:r>
      <w:r>
        <w:rPr>
          <w:color w:val="000000"/>
          <w:spacing w:val="-3"/>
        </w:rPr>
        <w:t xml:space="preserve"> </w:t>
      </w:r>
      <w:r w:rsidRPr="00CB231E">
        <w:rPr>
          <w:color w:val="000000"/>
          <w:spacing w:val="-3"/>
        </w:rPr>
        <w:t>grade</w:t>
      </w:r>
      <w:r>
        <w:rPr>
          <w:color w:val="000000"/>
          <w:spacing w:val="-3"/>
        </w:rPr>
        <w:t xml:space="preserve"> </w:t>
      </w:r>
      <w:r w:rsidRPr="00CB231E">
        <w:rPr>
          <w:color w:val="000000"/>
          <w:spacing w:val="-3"/>
        </w:rPr>
        <w:t>weight</w:t>
      </w:r>
      <w:r>
        <w:rPr>
          <w:color w:val="000000"/>
          <w:spacing w:val="-3"/>
        </w:rPr>
        <w:t xml:space="preserve"> </w:t>
      </w:r>
      <w:r w:rsidRPr="00CB231E">
        <w:rPr>
          <w:color w:val="000000"/>
          <w:spacing w:val="-3"/>
        </w:rPr>
        <w:t>as</w:t>
      </w:r>
      <w:r>
        <w:rPr>
          <w:color w:val="000000"/>
          <w:spacing w:val="-3"/>
        </w:rPr>
        <w:t xml:space="preserve"> </w:t>
      </w:r>
      <w:proofErr w:type="spellStart"/>
      <w:r w:rsidRPr="00CB231E">
        <w:rPr>
          <w:color w:val="000000"/>
          <w:spacing w:val="-3"/>
        </w:rPr>
        <w:t>W</w:t>
      </w:r>
      <w:r w:rsidRPr="00F47379">
        <w:rPr>
          <w:color w:val="000000"/>
          <w:spacing w:val="-3"/>
          <w:vertAlign w:val="superscript"/>
        </w:rPr>
        <w:t>G</w:t>
      </w:r>
      <w:r w:rsidRPr="00357E08">
        <w:rPr>
          <w:color w:val="000000"/>
          <w:spacing w:val="-3"/>
          <w:vertAlign w:val="subscript"/>
        </w:rPr>
        <w:t>jklm</w:t>
      </w:r>
      <w:proofErr w:type="spellEnd"/>
      <w:r>
        <w:rPr>
          <w:color w:val="000000"/>
          <w:spacing w:val="-3"/>
        </w:rPr>
        <w:t xml:space="preserve">. </w:t>
      </w:r>
    </w:p>
    <w:p w:rsidR="00FF16FA" w:rsidRDefault="00FF16FA" w:rsidP="00FF16FA">
      <w:pPr>
        <w:spacing w:after="200" w:line="276" w:lineRule="auto"/>
        <w:rPr>
          <w:rFonts w:asciiTheme="majorHAnsi" w:eastAsiaTheme="majorEastAsia" w:hAnsiTheme="majorHAnsi" w:cstheme="majorBidi"/>
          <w:b/>
          <w:bCs/>
          <w:color w:val="365F91" w:themeColor="accent1" w:themeShade="BF"/>
          <w:sz w:val="28"/>
          <w:szCs w:val="28"/>
        </w:rPr>
      </w:pPr>
    </w:p>
    <w:p w:rsidR="00FF16FA" w:rsidRPr="007D348D" w:rsidRDefault="00FF16FA" w:rsidP="00CF5149">
      <w:bookmarkStart w:id="104" w:name="_Toc247946540"/>
      <w:bookmarkStart w:id="105" w:name="_Toc247960859"/>
      <w:bookmarkStart w:id="106" w:name="_Toc247966083"/>
      <w:bookmarkStart w:id="107" w:name="_Toc247966484"/>
      <w:bookmarkStart w:id="108" w:name="_Toc341677247"/>
      <w:bookmarkStart w:id="109" w:name="_Toc341790097"/>
      <w:bookmarkStart w:id="110" w:name="_Toc344474297"/>
      <w:r>
        <w:lastRenderedPageBreak/>
        <w:t>4.2</w:t>
      </w:r>
      <w:r w:rsidRPr="007D348D">
        <w:t>.4</w:t>
      </w:r>
      <w:r>
        <w:tab/>
      </w:r>
      <w:r w:rsidRPr="007D348D">
        <w:t>PSU</w:t>
      </w:r>
      <w:r>
        <w:t xml:space="preserve"> </w:t>
      </w:r>
      <w:r w:rsidRPr="007D348D">
        <w:t>Sampling</w:t>
      </w:r>
      <w:r>
        <w:t xml:space="preserve"> </w:t>
      </w:r>
      <w:r w:rsidRPr="007D348D">
        <w:t>Weights</w:t>
      </w:r>
      <w:bookmarkEnd w:id="104"/>
      <w:bookmarkEnd w:id="105"/>
      <w:bookmarkEnd w:id="106"/>
      <w:bookmarkEnd w:id="107"/>
      <w:bookmarkEnd w:id="108"/>
      <w:bookmarkEnd w:id="109"/>
      <w:bookmarkEnd w:id="110"/>
    </w:p>
    <w:p w:rsidR="00FF16FA" w:rsidRPr="007D348D" w:rsidRDefault="00FF16FA" w:rsidP="00FF16FA">
      <w:pPr>
        <w:contextualSpacing/>
        <w:rPr>
          <w:spacing w:val="-3"/>
        </w:rPr>
      </w:pPr>
    </w:p>
    <w:p w:rsidR="00FF16FA" w:rsidRDefault="00FF16FA" w:rsidP="00FF16FA">
      <w:pPr>
        <w:contextualSpacing/>
        <w:rPr>
          <w:spacing w:val="-3"/>
        </w:rPr>
      </w:pPr>
      <w:r w:rsidRPr="00CF30B6">
        <w:rPr>
          <w:spacing w:val="-3"/>
        </w:rPr>
        <w:t>The</w:t>
      </w:r>
      <w:r>
        <w:rPr>
          <w:spacing w:val="-3"/>
        </w:rPr>
        <w:t xml:space="preserve"> </w:t>
      </w:r>
      <w:r w:rsidRPr="00CF30B6">
        <w:rPr>
          <w:spacing w:val="-3"/>
        </w:rPr>
        <w:t>weight</w:t>
      </w:r>
      <w:r>
        <w:rPr>
          <w:spacing w:val="-3"/>
        </w:rPr>
        <w:t xml:space="preserve"> </w:t>
      </w:r>
      <w:r w:rsidRPr="00CF30B6">
        <w:rPr>
          <w:spacing w:val="-3"/>
        </w:rPr>
        <w:t>of</w:t>
      </w:r>
      <w:r>
        <w:rPr>
          <w:spacing w:val="-3"/>
        </w:rPr>
        <w:t xml:space="preserve"> </w:t>
      </w:r>
      <w:r w:rsidRPr="00CF30B6">
        <w:rPr>
          <w:spacing w:val="-3"/>
        </w:rPr>
        <w:t>the</w:t>
      </w:r>
      <w:r>
        <w:rPr>
          <w:spacing w:val="-3"/>
        </w:rPr>
        <w:t xml:space="preserve"> </w:t>
      </w:r>
      <w:r w:rsidRPr="00CF30B6">
        <w:rPr>
          <w:spacing w:val="-3"/>
        </w:rPr>
        <w:t>PSU</w:t>
      </w:r>
      <w:r>
        <w:rPr>
          <w:spacing w:val="-3"/>
        </w:rPr>
        <w:t xml:space="preserve"> </w:t>
      </w:r>
      <w:r w:rsidRPr="00CF30B6">
        <w:rPr>
          <w:spacing w:val="-3"/>
        </w:rPr>
        <w:t>is</w:t>
      </w:r>
      <w:r>
        <w:rPr>
          <w:spacing w:val="-3"/>
        </w:rPr>
        <w:t xml:space="preserve"> </w:t>
      </w:r>
      <w:r w:rsidRPr="00CF30B6">
        <w:rPr>
          <w:spacing w:val="-3"/>
        </w:rPr>
        <w:t>the</w:t>
      </w:r>
      <w:r>
        <w:rPr>
          <w:spacing w:val="-3"/>
        </w:rPr>
        <w:t xml:space="preserve"> </w:t>
      </w:r>
      <w:r w:rsidRPr="00CF30B6">
        <w:rPr>
          <w:spacing w:val="-3"/>
        </w:rPr>
        <w:t>inverse</w:t>
      </w:r>
      <w:r>
        <w:rPr>
          <w:spacing w:val="-3"/>
        </w:rPr>
        <w:t xml:space="preserve"> </w:t>
      </w:r>
      <w:r w:rsidRPr="00CF30B6">
        <w:rPr>
          <w:spacing w:val="-3"/>
        </w:rPr>
        <w:t>of</w:t>
      </w:r>
      <w:r>
        <w:rPr>
          <w:spacing w:val="-3"/>
        </w:rPr>
        <w:t xml:space="preserve"> </w:t>
      </w:r>
      <w:r w:rsidRPr="00CF30B6">
        <w:rPr>
          <w:spacing w:val="-3"/>
        </w:rPr>
        <w:t>the</w:t>
      </w:r>
      <w:r>
        <w:rPr>
          <w:spacing w:val="-3"/>
        </w:rPr>
        <w:t xml:space="preserve"> </w:t>
      </w:r>
      <w:r w:rsidRPr="00CF30B6">
        <w:rPr>
          <w:spacing w:val="-3"/>
        </w:rPr>
        <w:t>probability</w:t>
      </w:r>
      <w:r>
        <w:rPr>
          <w:spacing w:val="-3"/>
        </w:rPr>
        <w:t xml:space="preserve"> </w:t>
      </w:r>
      <w:r w:rsidRPr="00CF30B6">
        <w:rPr>
          <w:spacing w:val="-3"/>
        </w:rPr>
        <w:t>of</w:t>
      </w:r>
      <w:r>
        <w:rPr>
          <w:spacing w:val="-3"/>
        </w:rPr>
        <w:t xml:space="preserve"> </w:t>
      </w:r>
      <w:r w:rsidRPr="00CF30B6">
        <w:rPr>
          <w:spacing w:val="-3"/>
        </w:rPr>
        <w:t>selection</w:t>
      </w:r>
      <w:r>
        <w:rPr>
          <w:spacing w:val="-3"/>
        </w:rPr>
        <w:t xml:space="preserve"> </w:t>
      </w:r>
      <w:r w:rsidRPr="00CF30B6">
        <w:rPr>
          <w:spacing w:val="-3"/>
        </w:rPr>
        <w:t>of</w:t>
      </w:r>
      <w:r>
        <w:rPr>
          <w:spacing w:val="-3"/>
        </w:rPr>
        <w:t xml:space="preserve"> </w:t>
      </w:r>
      <w:r w:rsidRPr="00CF30B6">
        <w:rPr>
          <w:spacing w:val="-3"/>
        </w:rPr>
        <w:t>that</w:t>
      </w:r>
      <w:r>
        <w:rPr>
          <w:spacing w:val="-3"/>
        </w:rPr>
        <w:t xml:space="preserve"> </w:t>
      </w:r>
      <w:r w:rsidRPr="00CF30B6">
        <w:rPr>
          <w:spacing w:val="-3"/>
        </w:rPr>
        <w:t>PSU:</w:t>
      </w:r>
    </w:p>
    <w:p w:rsidR="002F4FEC" w:rsidRPr="00CF30B6" w:rsidRDefault="002F4FEC" w:rsidP="00FF16FA">
      <w:pPr>
        <w:contextualSpacing/>
        <w:rPr>
          <w:spacing w:val="-3"/>
        </w:rPr>
      </w:pPr>
    </w:p>
    <w:p w:rsidR="00FF16FA" w:rsidRPr="00CF30B6"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BE20BF">
        <w:rPr>
          <w:position w:val="-30"/>
        </w:rPr>
        <w:object w:dxaOrig="2760" w:dyaOrig="720">
          <v:shape id="_x0000_i1034" type="#_x0000_t75" style="width:137.35pt;height:36.65pt" o:ole="" fillcolor="window">
            <v:imagedata r:id="rId30" o:title=""/>
          </v:shape>
          <o:OLEObject Type="Embed" ProgID="Equation.3" ShapeID="_x0000_i1034" DrawAspect="Content" ObjectID="_1479049470" r:id="rId31"/>
        </w:object>
      </w:r>
    </w:p>
    <w:p w:rsidR="00FF16FA" w:rsidRPr="00CF30B6"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p>
    <w:p w:rsidR="00FF16FA" w:rsidRPr="00CF30B6"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p>
    <w:p w:rsidR="00FF16FA" w:rsidRDefault="00FF16FA" w:rsidP="00FF16FA">
      <w:pPr>
        <w:rPr>
          <w:spacing w:val="-3"/>
        </w:rPr>
      </w:pPr>
      <w:r w:rsidRPr="00CF30B6">
        <w:rPr>
          <w:spacing w:val="-3"/>
        </w:rPr>
        <w:t>For</w:t>
      </w:r>
      <w:r>
        <w:rPr>
          <w:spacing w:val="-3"/>
        </w:rPr>
        <w:t xml:space="preserve"> </w:t>
      </w:r>
      <w:r w:rsidRPr="00CF30B6">
        <w:rPr>
          <w:spacing w:val="-3"/>
        </w:rPr>
        <w:t>small</w:t>
      </w:r>
      <w:r>
        <w:rPr>
          <w:spacing w:val="-3"/>
        </w:rPr>
        <w:t xml:space="preserve"> </w:t>
      </w:r>
      <w:r w:rsidRPr="00CF30B6">
        <w:rPr>
          <w:spacing w:val="-3"/>
        </w:rPr>
        <w:t>schools</w:t>
      </w:r>
      <w:r>
        <w:rPr>
          <w:spacing w:val="-3"/>
        </w:rPr>
        <w:t xml:space="preserve"> </w:t>
      </w:r>
      <w:r w:rsidRPr="00CF30B6">
        <w:rPr>
          <w:spacing w:val="-3"/>
        </w:rPr>
        <w:t>and</w:t>
      </w:r>
      <w:r>
        <w:rPr>
          <w:spacing w:val="-3"/>
        </w:rPr>
        <w:t xml:space="preserve"> </w:t>
      </w:r>
      <w:r w:rsidRPr="00CF30B6">
        <w:rPr>
          <w:spacing w:val="-3"/>
        </w:rPr>
        <w:t>medium</w:t>
      </w:r>
      <w:r>
        <w:rPr>
          <w:spacing w:val="-3"/>
        </w:rPr>
        <w:t xml:space="preserve"> school selections</w:t>
      </w:r>
      <w:r w:rsidRPr="00CF30B6">
        <w:rPr>
          <w:spacing w:val="-3"/>
        </w:rPr>
        <w:t>,</w:t>
      </w:r>
      <w:r>
        <w:rPr>
          <w:spacing w:val="-3"/>
        </w:rPr>
        <w:t xml:space="preserve"> </w:t>
      </w:r>
      <w:r w:rsidRPr="00CF30B6">
        <w:rPr>
          <w:spacing w:val="-3"/>
        </w:rPr>
        <w:t>the</w:t>
      </w:r>
      <w:r>
        <w:rPr>
          <w:spacing w:val="-3"/>
        </w:rPr>
        <w:t xml:space="preserve"> enclosing </w:t>
      </w:r>
      <w:r w:rsidRPr="00CF30B6">
        <w:rPr>
          <w:spacing w:val="-3"/>
        </w:rPr>
        <w:t>PSU</w:t>
      </w:r>
      <w:r>
        <w:rPr>
          <w:spacing w:val="-3"/>
        </w:rPr>
        <w:t xml:space="preserve"> were drawn as a subsample.  This PSU subsampling </w:t>
      </w:r>
      <w:r w:rsidRPr="00CF30B6">
        <w:rPr>
          <w:spacing w:val="-3"/>
        </w:rPr>
        <w:t>component</w:t>
      </w:r>
      <w:r>
        <w:rPr>
          <w:spacing w:val="-3"/>
        </w:rPr>
        <w:t xml:space="preserve"> </w:t>
      </w:r>
      <w:r w:rsidRPr="00CF30B6">
        <w:rPr>
          <w:spacing w:val="-3"/>
        </w:rPr>
        <w:t>of</w:t>
      </w:r>
      <w:r>
        <w:rPr>
          <w:spacing w:val="-3"/>
        </w:rPr>
        <w:t xml:space="preserve"> </w:t>
      </w:r>
      <w:r w:rsidRPr="00CF30B6">
        <w:rPr>
          <w:spacing w:val="-3"/>
        </w:rPr>
        <w:t>the</w:t>
      </w:r>
      <w:r>
        <w:rPr>
          <w:spacing w:val="-3"/>
        </w:rPr>
        <w:t xml:space="preserve"> PSU weight is accounted for in the school selection probability and corresponding weight.</w:t>
      </w:r>
    </w:p>
    <w:p w:rsidR="00CF5149" w:rsidRDefault="00CF5149" w:rsidP="00CF5149">
      <w:bookmarkStart w:id="111" w:name="_Toc344474298"/>
      <w:bookmarkStart w:id="112" w:name="_Toc121206891"/>
      <w:bookmarkStart w:id="113" w:name="_Toc247946541"/>
      <w:bookmarkStart w:id="114" w:name="_Toc247960860"/>
      <w:bookmarkStart w:id="115" w:name="_Toc247966084"/>
      <w:bookmarkStart w:id="116" w:name="_Toc247966485"/>
      <w:bookmarkStart w:id="117" w:name="_Toc341677248"/>
      <w:bookmarkStart w:id="118" w:name="_Toc341790098"/>
    </w:p>
    <w:p w:rsidR="00FF16FA" w:rsidRDefault="00FF16FA" w:rsidP="00CF5149">
      <w:r>
        <w:t>4.2.5</w:t>
      </w:r>
      <w:r>
        <w:tab/>
        <w:t>Overall Sampling Weight</w:t>
      </w:r>
      <w:bookmarkEnd w:id="111"/>
    </w:p>
    <w:p w:rsidR="00FF16FA" w:rsidRPr="00D85F28" w:rsidRDefault="00FF16FA" w:rsidP="00FF16FA"/>
    <w:p w:rsidR="00FF16FA" w:rsidRDefault="00FF16FA" w:rsidP="00FF16FA">
      <w:pPr>
        <w:contextualSpacing/>
        <w:rPr>
          <w:spacing w:val="-3"/>
        </w:rPr>
      </w:pPr>
      <w:r w:rsidRPr="00DA0526">
        <w:rPr>
          <w:spacing w:val="-3"/>
        </w:rPr>
        <w:t>The overall sampling weight is formed as the product of the stage sel</w:t>
      </w:r>
      <w:r>
        <w:rPr>
          <w:spacing w:val="-3"/>
        </w:rPr>
        <w:t>ection weights.  This weight, W</w:t>
      </w:r>
      <w:r w:rsidRPr="00E70DCA">
        <w:rPr>
          <w:spacing w:val="-3"/>
          <w:vertAlign w:val="superscript"/>
        </w:rPr>
        <w:t>T1</w:t>
      </w:r>
      <w:r w:rsidRPr="00DA0526">
        <w:rPr>
          <w:spacing w:val="-3"/>
        </w:rPr>
        <w:t>, is then adjusted for non-response, trimmed, and post</w:t>
      </w:r>
      <w:r>
        <w:rPr>
          <w:spacing w:val="-3"/>
        </w:rPr>
        <w:t>-</w:t>
      </w:r>
      <w:r w:rsidRPr="00DA0526">
        <w:rPr>
          <w:spacing w:val="-3"/>
        </w:rPr>
        <w:t>stratified to control totals as described in the following sections.  This weight is computed as:</w:t>
      </w:r>
    </w:p>
    <w:p w:rsidR="002F4FEC" w:rsidRPr="00DA0526" w:rsidRDefault="002F4FEC" w:rsidP="00FF16FA">
      <w:pPr>
        <w:contextualSpacing/>
        <w:rPr>
          <w:spacing w:val="-3"/>
        </w:rPr>
      </w:pPr>
    </w:p>
    <w:p w:rsidR="00FF16FA" w:rsidRPr="00CF30B6"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8633AD">
        <w:rPr>
          <w:position w:val="-52"/>
        </w:rPr>
        <w:object w:dxaOrig="3660" w:dyaOrig="1160">
          <v:shape id="_x0000_i1035" type="#_x0000_t75" style="width:182.65pt;height:58pt" o:ole="" fillcolor="window">
            <v:imagedata r:id="rId32" o:title=""/>
          </v:shape>
          <o:OLEObject Type="Embed" ProgID="Equation.3" ShapeID="_x0000_i1035" DrawAspect="Content" ObjectID="_1479049471" r:id="rId33"/>
        </w:object>
      </w:r>
    </w:p>
    <w:p w:rsidR="002F4FEC" w:rsidRDefault="002F4FEC" w:rsidP="00FF16FA">
      <w:pPr>
        <w:contextualSpacing/>
        <w:rPr>
          <w:spacing w:val="-3"/>
        </w:rPr>
      </w:pPr>
    </w:p>
    <w:p w:rsidR="00FF16FA" w:rsidRPr="00DA0526" w:rsidRDefault="00FF16FA" w:rsidP="00FF16FA">
      <w:pPr>
        <w:contextualSpacing/>
        <w:rPr>
          <w:spacing w:val="-3"/>
        </w:rPr>
      </w:pPr>
      <w:proofErr w:type="gramStart"/>
      <w:r w:rsidRPr="00DA0526">
        <w:rPr>
          <w:spacing w:val="-3"/>
        </w:rPr>
        <w:t>for</w:t>
      </w:r>
      <w:proofErr w:type="gramEnd"/>
      <w:r w:rsidRPr="00DA0526">
        <w:rPr>
          <w:spacing w:val="-3"/>
        </w:rPr>
        <w:t xml:space="preserve"> large schools, medium schools, and small schools respectively, where the weights in the right hand side of the equations are defined in the preceding sections.</w:t>
      </w:r>
    </w:p>
    <w:p w:rsidR="00FF16FA" w:rsidRPr="008633AD" w:rsidRDefault="00FF16FA" w:rsidP="00FF16FA"/>
    <w:p w:rsidR="00FF16FA" w:rsidRPr="007D348D" w:rsidRDefault="00FF16FA" w:rsidP="00FF16FA">
      <w:pPr>
        <w:pStyle w:val="Heading2"/>
      </w:pPr>
      <w:bookmarkStart w:id="119" w:name="_Toc344474299"/>
      <w:bookmarkStart w:id="120" w:name="_Toc389046032"/>
      <w:r>
        <w:t>4.3</w:t>
      </w:r>
      <w:r>
        <w:tab/>
      </w:r>
      <w:r w:rsidRPr="007D348D">
        <w:t>Non-</w:t>
      </w:r>
      <w:r>
        <w:t>R</w:t>
      </w:r>
      <w:r w:rsidRPr="007D348D">
        <w:t>esponse</w:t>
      </w:r>
      <w:r>
        <w:t xml:space="preserve"> </w:t>
      </w:r>
      <w:r w:rsidRPr="007D348D">
        <w:t>Adjustment</w:t>
      </w:r>
      <w:bookmarkEnd w:id="112"/>
      <w:bookmarkEnd w:id="113"/>
      <w:bookmarkEnd w:id="114"/>
      <w:bookmarkEnd w:id="115"/>
      <w:bookmarkEnd w:id="116"/>
      <w:r w:rsidRPr="007D348D">
        <w:t>s</w:t>
      </w:r>
      <w:bookmarkEnd w:id="117"/>
      <w:bookmarkEnd w:id="118"/>
      <w:bookmarkEnd w:id="119"/>
      <w:bookmarkEnd w:id="120"/>
    </w:p>
    <w:p w:rsidR="00FF16FA" w:rsidRPr="007D348D" w:rsidRDefault="00FF16FA" w:rsidP="00FF16FA">
      <w:pPr>
        <w:contextualSpacing/>
        <w:rPr>
          <w:spacing w:val="-3"/>
        </w:rPr>
      </w:pPr>
    </w:p>
    <w:p w:rsidR="00FF16FA" w:rsidRDefault="00FF16FA" w:rsidP="00FF16FA">
      <w:pPr>
        <w:contextualSpacing/>
      </w:pPr>
      <w:r w:rsidRPr="00CF30B6">
        <w:rPr>
          <w:spacing w:val="-3"/>
        </w:rPr>
        <w:t>This</w:t>
      </w:r>
      <w:r>
        <w:rPr>
          <w:spacing w:val="-3"/>
        </w:rPr>
        <w:t xml:space="preserve"> </w:t>
      </w:r>
      <w:r w:rsidRPr="00CF30B6">
        <w:rPr>
          <w:spacing w:val="-3"/>
        </w:rPr>
        <w:t>section</w:t>
      </w:r>
      <w:r>
        <w:rPr>
          <w:spacing w:val="-3"/>
        </w:rPr>
        <w:t xml:space="preserve"> </w:t>
      </w:r>
      <w:r w:rsidRPr="00CF30B6">
        <w:rPr>
          <w:spacing w:val="-3"/>
        </w:rPr>
        <w:t>describes</w:t>
      </w:r>
      <w:r>
        <w:rPr>
          <w:spacing w:val="-3"/>
        </w:rPr>
        <w:t xml:space="preserve"> </w:t>
      </w:r>
      <w:r w:rsidRPr="00CF30B6">
        <w:rPr>
          <w:spacing w:val="-3"/>
        </w:rPr>
        <w:t>how</w:t>
      </w:r>
      <w:r>
        <w:rPr>
          <w:spacing w:val="-3"/>
        </w:rPr>
        <w:t xml:space="preserve"> </w:t>
      </w:r>
      <w:r w:rsidRPr="00CF30B6">
        <w:rPr>
          <w:spacing w:val="-3"/>
        </w:rPr>
        <w:t>weights</w:t>
      </w:r>
      <w:r>
        <w:rPr>
          <w:spacing w:val="-3"/>
        </w:rPr>
        <w:t xml:space="preserve"> </w:t>
      </w:r>
      <w:r w:rsidRPr="00CF30B6">
        <w:rPr>
          <w:spacing w:val="-3"/>
        </w:rPr>
        <w:t>are</w:t>
      </w:r>
      <w:r>
        <w:rPr>
          <w:spacing w:val="-3"/>
        </w:rPr>
        <w:t xml:space="preserve"> </w:t>
      </w:r>
      <w:r w:rsidRPr="00CF30B6">
        <w:rPr>
          <w:spacing w:val="-3"/>
        </w:rPr>
        <w:t>adjusted</w:t>
      </w:r>
      <w:r>
        <w:rPr>
          <w:spacing w:val="-3"/>
        </w:rPr>
        <w:t xml:space="preserve"> </w:t>
      </w:r>
      <w:r w:rsidRPr="00CF30B6">
        <w:rPr>
          <w:spacing w:val="-3"/>
        </w:rPr>
        <w:t>for</w:t>
      </w:r>
      <w:r>
        <w:rPr>
          <w:spacing w:val="-3"/>
        </w:rPr>
        <w:t xml:space="preserve"> </w:t>
      </w:r>
      <w:r w:rsidRPr="00CF30B6">
        <w:rPr>
          <w:spacing w:val="-3"/>
        </w:rPr>
        <w:t>nonparticipation</w:t>
      </w:r>
      <w:r>
        <w:rPr>
          <w:spacing w:val="-3"/>
        </w:rPr>
        <w:t xml:space="preserve"> </w:t>
      </w:r>
      <w:r w:rsidRPr="00CF30B6">
        <w:rPr>
          <w:spacing w:val="-3"/>
        </w:rPr>
        <w:t>by</w:t>
      </w:r>
      <w:r>
        <w:rPr>
          <w:spacing w:val="-3"/>
        </w:rPr>
        <w:t xml:space="preserve"> </w:t>
      </w:r>
      <w:r w:rsidRPr="00CF30B6">
        <w:rPr>
          <w:spacing w:val="-3"/>
        </w:rPr>
        <w:t>entire</w:t>
      </w:r>
      <w:r>
        <w:rPr>
          <w:spacing w:val="-3"/>
        </w:rPr>
        <w:t xml:space="preserve"> </w:t>
      </w:r>
      <w:r w:rsidRPr="00CF30B6">
        <w:rPr>
          <w:spacing w:val="-3"/>
        </w:rPr>
        <w:t>schools,</w:t>
      </w:r>
      <w:r>
        <w:rPr>
          <w:spacing w:val="-3"/>
        </w:rPr>
        <w:t xml:space="preserve"> </w:t>
      </w:r>
      <w:r w:rsidRPr="00CF30B6">
        <w:rPr>
          <w:spacing w:val="-3"/>
        </w:rPr>
        <w:t>using</w:t>
      </w:r>
      <w:r>
        <w:rPr>
          <w:spacing w:val="-3"/>
        </w:rPr>
        <w:t xml:space="preserve"> </w:t>
      </w:r>
      <w:r w:rsidRPr="00CF30B6">
        <w:rPr>
          <w:spacing w:val="-3"/>
        </w:rPr>
        <w:t>strata</w:t>
      </w:r>
      <w:r>
        <w:rPr>
          <w:spacing w:val="-3"/>
        </w:rPr>
        <w:t xml:space="preserve"> </w:t>
      </w:r>
      <w:r w:rsidRPr="00CF30B6">
        <w:rPr>
          <w:spacing w:val="-3"/>
        </w:rPr>
        <w:t>as</w:t>
      </w:r>
      <w:r>
        <w:rPr>
          <w:spacing w:val="-3"/>
        </w:rPr>
        <w:t xml:space="preserve"> </w:t>
      </w:r>
      <w:r w:rsidRPr="00CF30B6">
        <w:rPr>
          <w:spacing w:val="-3"/>
        </w:rPr>
        <w:t>weighting</w:t>
      </w:r>
      <w:r>
        <w:rPr>
          <w:spacing w:val="-3"/>
        </w:rPr>
        <w:t xml:space="preserve"> </w:t>
      </w:r>
      <w:r w:rsidRPr="00CF30B6">
        <w:rPr>
          <w:spacing w:val="-3"/>
        </w:rPr>
        <w:t>classes.</w:t>
      </w:r>
      <w:r>
        <w:rPr>
          <w:spacing w:val="-3"/>
        </w:rPr>
        <w:t xml:space="preserve"> </w:t>
      </w:r>
      <w:r w:rsidRPr="00CF30B6">
        <w:t>The</w:t>
      </w:r>
      <w:r>
        <w:t xml:space="preserve"> </w:t>
      </w:r>
      <w:r w:rsidRPr="00CF30B6">
        <w:t>adjustment</w:t>
      </w:r>
      <w:r>
        <w:t xml:space="preserve"> process is different in small schools than in medium and large schools, as represented by the following equations for the adjustment factor.  </w:t>
      </w:r>
    </w:p>
    <w:p w:rsidR="00FF16FA" w:rsidRPr="00CF30B6" w:rsidRDefault="00FF16FA" w:rsidP="00FF16FA"/>
    <w:p w:rsidR="00FF16FA" w:rsidRPr="00CF30B6"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DD6903">
        <w:rPr>
          <w:position w:val="-104"/>
        </w:rPr>
        <w:object w:dxaOrig="4740" w:dyaOrig="2200">
          <v:shape id="_x0000_i1036" type="#_x0000_t75" style="width:262.65pt;height:122pt" o:ole="" fillcolor="window">
            <v:imagedata r:id="rId34" o:title=""/>
          </v:shape>
          <o:OLEObject Type="Embed" ProgID="Equation.3" ShapeID="_x0000_i1036" DrawAspect="Content" ObjectID="_1479049472" r:id="rId35"/>
        </w:object>
      </w:r>
    </w:p>
    <w:p w:rsidR="00FF16FA" w:rsidRDefault="00FF16FA" w:rsidP="00FF16FA">
      <w:pPr>
        <w:contextualSpacing/>
      </w:pPr>
    </w:p>
    <w:p w:rsidR="00FF16FA" w:rsidRPr="00E70DCA" w:rsidRDefault="00FF16FA" w:rsidP="00FF16FA">
      <w:pPr>
        <w:contextualSpacing/>
        <w:rPr>
          <w:position w:val="-50"/>
        </w:rPr>
      </w:pPr>
      <w:r>
        <w:t xml:space="preserve">The first equation applies to large and medium schools combined, and the second applies to small schools.  Note that this adjustment is made within stratum for large and medium schools </w:t>
      </w:r>
      <w:r>
        <w:lastRenderedPageBreak/>
        <w:t>and across the whole sample for small schools.</w:t>
      </w:r>
      <w:r>
        <w:rPr>
          <w:position w:val="-50"/>
        </w:rPr>
        <w:t xml:space="preserve">  </w:t>
      </w:r>
      <w:r w:rsidRPr="00CF30B6">
        <w:rPr>
          <w:spacing w:val="-3"/>
        </w:rPr>
        <w:t>The</w:t>
      </w:r>
      <w:r>
        <w:rPr>
          <w:spacing w:val="-3"/>
        </w:rPr>
        <w:t xml:space="preserve"> </w:t>
      </w:r>
      <w:r w:rsidRPr="00CF30B6">
        <w:rPr>
          <w:spacing w:val="-3"/>
        </w:rPr>
        <w:t>student</w:t>
      </w:r>
      <w:r>
        <w:rPr>
          <w:spacing w:val="-3"/>
        </w:rPr>
        <w:t xml:space="preserve"> </w:t>
      </w:r>
      <w:r w:rsidRPr="00CF30B6">
        <w:rPr>
          <w:spacing w:val="-3"/>
        </w:rPr>
        <w:t>weight,</w:t>
      </w:r>
      <w:r>
        <w:rPr>
          <w:spacing w:val="-3"/>
        </w:rPr>
        <w:t xml:space="preserve"> </w:t>
      </w:r>
      <w:r w:rsidRPr="00CF30B6">
        <w:rPr>
          <w:spacing w:val="-3"/>
        </w:rPr>
        <w:t>adjusted</w:t>
      </w:r>
      <w:r>
        <w:rPr>
          <w:spacing w:val="-3"/>
        </w:rPr>
        <w:t xml:space="preserve"> </w:t>
      </w:r>
      <w:r w:rsidRPr="00CF30B6">
        <w:rPr>
          <w:spacing w:val="-3"/>
        </w:rPr>
        <w:t>for</w:t>
      </w:r>
      <w:r>
        <w:rPr>
          <w:spacing w:val="-3"/>
        </w:rPr>
        <w:t xml:space="preserve"> </w:t>
      </w:r>
      <w:r w:rsidRPr="00CF30B6">
        <w:rPr>
          <w:spacing w:val="-3"/>
        </w:rPr>
        <w:t>non-response,</w:t>
      </w:r>
      <w:r>
        <w:rPr>
          <w:spacing w:val="-3"/>
        </w:rPr>
        <w:t xml:space="preserve"> </w:t>
      </w:r>
      <w:r w:rsidRPr="00CF30B6">
        <w:rPr>
          <w:spacing w:val="-3"/>
        </w:rPr>
        <w:t>is</w:t>
      </w:r>
      <w:r>
        <w:rPr>
          <w:spacing w:val="-3"/>
        </w:rPr>
        <w:t xml:space="preserve"> </w:t>
      </w:r>
      <w:proofErr w:type="spellStart"/>
      <w:r w:rsidRPr="00CF30B6">
        <w:rPr>
          <w:spacing w:val="-3"/>
        </w:rPr>
        <w:t>A</w:t>
      </w:r>
      <w:r w:rsidRPr="00DA0526">
        <w:rPr>
          <w:spacing w:val="-3"/>
          <w:vertAlign w:val="superscript"/>
        </w:rPr>
        <w:t>SS</w:t>
      </w:r>
      <w:r w:rsidRPr="00CF30B6">
        <w:rPr>
          <w:spacing w:val="-3"/>
          <w:vertAlign w:val="subscript"/>
        </w:rPr>
        <w:t>lm</w:t>
      </w:r>
      <w:proofErr w:type="spellEnd"/>
      <w:r>
        <w:rPr>
          <w:spacing w:val="-3"/>
        </w:rPr>
        <w:t xml:space="preserve"> </w:t>
      </w:r>
      <w:r w:rsidRPr="00CF30B6">
        <w:rPr>
          <w:spacing w:val="-3"/>
        </w:rPr>
        <w:t>W</w:t>
      </w:r>
      <w:r w:rsidRPr="00CF30B6">
        <w:rPr>
          <w:spacing w:val="-3"/>
          <w:vertAlign w:val="superscript"/>
        </w:rPr>
        <w:t>T1</w:t>
      </w:r>
      <w:r w:rsidRPr="00CF30B6">
        <w:rPr>
          <w:spacing w:val="-3"/>
          <w:vertAlign w:val="subscript"/>
        </w:rPr>
        <w:t>hijklm</w:t>
      </w:r>
      <w:r>
        <w:rPr>
          <w:spacing w:val="-3"/>
          <w:vertAlign w:val="subscript"/>
        </w:rPr>
        <w:t xml:space="preserve"> </w:t>
      </w:r>
      <w:r>
        <w:rPr>
          <w:spacing w:val="-3"/>
        </w:rPr>
        <w:t xml:space="preserve">for small schools and </w:t>
      </w:r>
      <w:proofErr w:type="spellStart"/>
      <w:r w:rsidRPr="00CF30B6">
        <w:rPr>
          <w:spacing w:val="-3"/>
        </w:rPr>
        <w:t>A</w:t>
      </w:r>
      <w:r>
        <w:rPr>
          <w:spacing w:val="-3"/>
          <w:vertAlign w:val="superscript"/>
        </w:rPr>
        <w:t>L</w:t>
      </w:r>
      <w:r w:rsidRPr="0079291E">
        <w:rPr>
          <w:spacing w:val="-3"/>
          <w:vertAlign w:val="superscript"/>
        </w:rPr>
        <w:t>S</w:t>
      </w:r>
      <w:r w:rsidRPr="00CF30B6">
        <w:rPr>
          <w:spacing w:val="-3"/>
          <w:vertAlign w:val="subscript"/>
        </w:rPr>
        <w:t>lm</w:t>
      </w:r>
      <w:proofErr w:type="spellEnd"/>
      <w:r>
        <w:rPr>
          <w:spacing w:val="-3"/>
        </w:rPr>
        <w:t xml:space="preserve"> </w:t>
      </w:r>
      <w:r w:rsidRPr="00CF30B6">
        <w:rPr>
          <w:spacing w:val="-3"/>
        </w:rPr>
        <w:t>W</w:t>
      </w:r>
      <w:r w:rsidRPr="00CF30B6">
        <w:rPr>
          <w:spacing w:val="-3"/>
          <w:vertAlign w:val="superscript"/>
        </w:rPr>
        <w:t>T1</w:t>
      </w:r>
      <w:r w:rsidRPr="00CF30B6">
        <w:rPr>
          <w:spacing w:val="-3"/>
          <w:vertAlign w:val="subscript"/>
        </w:rPr>
        <w:t>hijklm</w:t>
      </w:r>
      <w:r>
        <w:rPr>
          <w:spacing w:val="-3"/>
          <w:vertAlign w:val="subscript"/>
        </w:rPr>
        <w:t xml:space="preserve"> </w:t>
      </w:r>
      <w:r w:rsidRPr="00DA0526">
        <w:rPr>
          <w:spacing w:val="-3"/>
        </w:rPr>
        <w:t>for large</w:t>
      </w:r>
      <w:r>
        <w:rPr>
          <w:spacing w:val="-3"/>
        </w:rPr>
        <w:t xml:space="preserve"> and medium</w:t>
      </w:r>
      <w:r w:rsidRPr="00DA0526">
        <w:rPr>
          <w:spacing w:val="-3"/>
        </w:rPr>
        <w:t xml:space="preserve"> schools</w:t>
      </w:r>
      <w:r w:rsidRPr="00CF30B6">
        <w:rPr>
          <w:spacing w:val="-3"/>
        </w:rPr>
        <w:t>.</w:t>
      </w:r>
    </w:p>
    <w:p w:rsidR="00FF16FA" w:rsidRPr="00CF30B6" w:rsidRDefault="00FF16FA" w:rsidP="00FF16FA">
      <w:pPr>
        <w:contextualSpacing/>
        <w:rPr>
          <w:spacing w:val="-3"/>
        </w:rPr>
      </w:pPr>
    </w:p>
    <w:p w:rsidR="00FF16FA" w:rsidRPr="007D348D" w:rsidRDefault="00FF16FA" w:rsidP="00FF16FA">
      <w:pPr>
        <w:pStyle w:val="Heading2"/>
      </w:pPr>
      <w:bookmarkStart w:id="121" w:name="_Toc341677249"/>
      <w:bookmarkStart w:id="122" w:name="_Toc341790099"/>
      <w:bookmarkStart w:id="123" w:name="_Toc344474300"/>
      <w:bookmarkStart w:id="124" w:name="_Toc389046033"/>
      <w:r>
        <w:t>4.4</w:t>
      </w:r>
      <w:r w:rsidRPr="007D348D">
        <w:tab/>
        <w:t>Weight</w:t>
      </w:r>
      <w:r>
        <w:t xml:space="preserve"> </w:t>
      </w:r>
      <w:r w:rsidRPr="007D348D">
        <w:t>Trimming</w:t>
      </w:r>
      <w:bookmarkEnd w:id="121"/>
      <w:bookmarkEnd w:id="122"/>
      <w:bookmarkEnd w:id="123"/>
      <w:bookmarkEnd w:id="124"/>
    </w:p>
    <w:p w:rsidR="00FF16FA" w:rsidRPr="007D348D" w:rsidRDefault="00FF16FA" w:rsidP="00FF16FA">
      <w:pPr>
        <w:rPr>
          <w:spacing w:val="-3"/>
        </w:rPr>
      </w:pPr>
    </w:p>
    <w:p w:rsidR="00FF16FA" w:rsidRPr="00FB38FA" w:rsidRDefault="00FF16FA" w:rsidP="00FF16FA">
      <w:pPr>
        <w:contextualSpacing/>
        <w:rPr>
          <w:spacing w:val="-3"/>
        </w:rPr>
      </w:pPr>
      <w:r w:rsidRPr="00FB38FA">
        <w:rPr>
          <w:spacing w:val="-3"/>
        </w:rPr>
        <w:t>Extreme</w:t>
      </w:r>
      <w:r>
        <w:rPr>
          <w:spacing w:val="-3"/>
        </w:rPr>
        <w:t xml:space="preserve"> </w:t>
      </w:r>
      <w:r w:rsidRPr="00FB38FA">
        <w:rPr>
          <w:spacing w:val="-3"/>
        </w:rPr>
        <w:t>variation</w:t>
      </w:r>
      <w:r>
        <w:rPr>
          <w:spacing w:val="-3"/>
        </w:rPr>
        <w:t xml:space="preserve"> </w:t>
      </w:r>
      <w:r w:rsidRPr="00FB38FA">
        <w:rPr>
          <w:spacing w:val="-3"/>
        </w:rPr>
        <w:t>in</w:t>
      </w:r>
      <w:r>
        <w:rPr>
          <w:spacing w:val="-3"/>
        </w:rPr>
        <w:t xml:space="preserve"> </w:t>
      </w:r>
      <w:r w:rsidRPr="00FB38FA">
        <w:rPr>
          <w:spacing w:val="-3"/>
        </w:rPr>
        <w:t>sampling</w:t>
      </w:r>
      <w:r>
        <w:rPr>
          <w:spacing w:val="-3"/>
        </w:rPr>
        <w:t xml:space="preserve"> </w:t>
      </w:r>
      <w:r w:rsidRPr="00FB38FA">
        <w:rPr>
          <w:spacing w:val="-3"/>
        </w:rPr>
        <w:t>weights</w:t>
      </w:r>
      <w:r>
        <w:rPr>
          <w:spacing w:val="-3"/>
        </w:rPr>
        <w:t xml:space="preserve"> </w:t>
      </w:r>
      <w:r w:rsidRPr="00FB38FA">
        <w:rPr>
          <w:spacing w:val="-3"/>
        </w:rPr>
        <w:t>can</w:t>
      </w:r>
      <w:r>
        <w:rPr>
          <w:spacing w:val="-3"/>
        </w:rPr>
        <w:t xml:space="preserve"> </w:t>
      </w:r>
      <w:r w:rsidRPr="00FB38FA">
        <w:rPr>
          <w:spacing w:val="-3"/>
        </w:rPr>
        <w:t>cause</w:t>
      </w:r>
      <w:r>
        <w:rPr>
          <w:spacing w:val="-3"/>
        </w:rPr>
        <w:t xml:space="preserve"> </w:t>
      </w:r>
      <w:r w:rsidRPr="00FB38FA">
        <w:rPr>
          <w:spacing w:val="-3"/>
        </w:rPr>
        <w:t>inflated</w:t>
      </w:r>
      <w:r>
        <w:rPr>
          <w:spacing w:val="-3"/>
        </w:rPr>
        <w:t xml:space="preserve"> </w:t>
      </w:r>
      <w:r w:rsidRPr="00FB38FA">
        <w:rPr>
          <w:spacing w:val="-3"/>
        </w:rPr>
        <w:t>sampling</w:t>
      </w:r>
      <w:r>
        <w:rPr>
          <w:spacing w:val="-3"/>
        </w:rPr>
        <w:t xml:space="preserve"> </w:t>
      </w:r>
      <w:r w:rsidRPr="00FB38FA">
        <w:rPr>
          <w:spacing w:val="-3"/>
        </w:rPr>
        <w:t>variances,</w:t>
      </w:r>
      <w:r>
        <w:rPr>
          <w:spacing w:val="-3"/>
        </w:rPr>
        <w:t xml:space="preserve"> </w:t>
      </w:r>
      <w:r w:rsidRPr="00FB38FA">
        <w:rPr>
          <w:spacing w:val="-3"/>
        </w:rPr>
        <w:t>and</w:t>
      </w:r>
      <w:r>
        <w:rPr>
          <w:spacing w:val="-3"/>
        </w:rPr>
        <w:t xml:space="preserve"> </w:t>
      </w:r>
      <w:r w:rsidRPr="00FB38FA">
        <w:rPr>
          <w:spacing w:val="-3"/>
        </w:rPr>
        <w:t>offset</w:t>
      </w:r>
      <w:r>
        <w:rPr>
          <w:spacing w:val="-3"/>
        </w:rPr>
        <w:t xml:space="preserve"> </w:t>
      </w:r>
      <w:r w:rsidRPr="00FB38FA">
        <w:rPr>
          <w:spacing w:val="-3"/>
        </w:rPr>
        <w:t>the</w:t>
      </w:r>
      <w:r>
        <w:rPr>
          <w:spacing w:val="-3"/>
        </w:rPr>
        <w:t xml:space="preserve"> </w:t>
      </w:r>
      <w:r w:rsidRPr="00FB38FA">
        <w:rPr>
          <w:spacing w:val="-3"/>
        </w:rPr>
        <w:t>precision</w:t>
      </w:r>
      <w:r>
        <w:rPr>
          <w:spacing w:val="-3"/>
        </w:rPr>
        <w:t xml:space="preserve"> </w:t>
      </w:r>
      <w:r w:rsidRPr="00FB38FA">
        <w:rPr>
          <w:spacing w:val="-3"/>
        </w:rPr>
        <w:t>gained</w:t>
      </w:r>
      <w:r>
        <w:rPr>
          <w:spacing w:val="-3"/>
        </w:rPr>
        <w:t xml:space="preserve"> </w:t>
      </w:r>
      <w:r w:rsidRPr="00FB38FA">
        <w:rPr>
          <w:spacing w:val="-3"/>
        </w:rPr>
        <w:t>from</w:t>
      </w:r>
      <w:r>
        <w:rPr>
          <w:spacing w:val="-3"/>
        </w:rPr>
        <w:t xml:space="preserve"> </w:t>
      </w:r>
      <w:r w:rsidRPr="00FB38FA">
        <w:rPr>
          <w:spacing w:val="-3"/>
        </w:rPr>
        <w:t>a</w:t>
      </w:r>
      <w:r>
        <w:rPr>
          <w:spacing w:val="-3"/>
        </w:rPr>
        <w:t xml:space="preserve"> </w:t>
      </w:r>
      <w:r w:rsidRPr="00FB38FA">
        <w:rPr>
          <w:spacing w:val="-3"/>
        </w:rPr>
        <w:t>well-designed</w:t>
      </w:r>
      <w:r>
        <w:rPr>
          <w:spacing w:val="-3"/>
        </w:rPr>
        <w:t xml:space="preserve"> </w:t>
      </w:r>
      <w:r w:rsidRPr="00FB38FA">
        <w:rPr>
          <w:spacing w:val="-3"/>
        </w:rPr>
        <w:t>sampling</w:t>
      </w:r>
      <w:r>
        <w:rPr>
          <w:spacing w:val="-3"/>
        </w:rPr>
        <w:t xml:space="preserve"> </w:t>
      </w:r>
      <w:r w:rsidRPr="00FB38FA">
        <w:rPr>
          <w:spacing w:val="-3"/>
        </w:rPr>
        <w:t>plan</w:t>
      </w:r>
      <w:r>
        <w:rPr>
          <w:spacing w:val="-3"/>
        </w:rPr>
        <w:t xml:space="preserve">. </w:t>
      </w:r>
      <w:r w:rsidRPr="00FB38FA">
        <w:rPr>
          <w:spacing w:val="-3"/>
        </w:rPr>
        <w:t>One</w:t>
      </w:r>
      <w:r>
        <w:rPr>
          <w:spacing w:val="-3"/>
        </w:rPr>
        <w:t xml:space="preserve"> </w:t>
      </w:r>
      <w:r w:rsidRPr="00FB38FA">
        <w:rPr>
          <w:spacing w:val="-3"/>
        </w:rPr>
        <w:t>strategy</w:t>
      </w:r>
      <w:r>
        <w:rPr>
          <w:spacing w:val="-3"/>
        </w:rPr>
        <w:t xml:space="preserve"> </w:t>
      </w:r>
      <w:r w:rsidRPr="00FB38FA">
        <w:rPr>
          <w:spacing w:val="-3"/>
        </w:rPr>
        <w:t>to</w:t>
      </w:r>
      <w:r>
        <w:rPr>
          <w:spacing w:val="-3"/>
        </w:rPr>
        <w:t xml:space="preserve"> </w:t>
      </w:r>
      <w:r w:rsidRPr="00FB38FA">
        <w:rPr>
          <w:spacing w:val="-3"/>
        </w:rPr>
        <w:t>compensate</w:t>
      </w:r>
      <w:r>
        <w:rPr>
          <w:spacing w:val="-3"/>
        </w:rPr>
        <w:t xml:space="preserve"> </w:t>
      </w:r>
      <w:r w:rsidRPr="00FB38FA">
        <w:rPr>
          <w:spacing w:val="-3"/>
        </w:rPr>
        <w:t>for</w:t>
      </w:r>
      <w:r>
        <w:rPr>
          <w:spacing w:val="-3"/>
        </w:rPr>
        <w:t xml:space="preserve"> </w:t>
      </w:r>
      <w:r w:rsidRPr="00FB38FA">
        <w:rPr>
          <w:spacing w:val="-3"/>
        </w:rPr>
        <w:t>this</w:t>
      </w:r>
      <w:r>
        <w:rPr>
          <w:spacing w:val="-3"/>
        </w:rPr>
        <w:t xml:space="preserve"> </w:t>
      </w:r>
      <w:r w:rsidRPr="00FB38FA">
        <w:rPr>
          <w:spacing w:val="-3"/>
        </w:rPr>
        <w:t>is</w:t>
      </w:r>
      <w:r>
        <w:rPr>
          <w:spacing w:val="-3"/>
        </w:rPr>
        <w:t xml:space="preserve"> </w:t>
      </w:r>
      <w:r w:rsidRPr="00FB38FA">
        <w:rPr>
          <w:spacing w:val="-3"/>
        </w:rPr>
        <w:t>to</w:t>
      </w:r>
      <w:r>
        <w:rPr>
          <w:spacing w:val="-3"/>
        </w:rPr>
        <w:t xml:space="preserve"> </w:t>
      </w:r>
      <w:r w:rsidRPr="00FB38FA">
        <w:rPr>
          <w:spacing w:val="-3"/>
        </w:rPr>
        <w:t>trim</w:t>
      </w:r>
      <w:r>
        <w:rPr>
          <w:spacing w:val="-3"/>
        </w:rPr>
        <w:t xml:space="preserve"> </w:t>
      </w:r>
      <w:r w:rsidRPr="00FB38FA">
        <w:rPr>
          <w:spacing w:val="-3"/>
        </w:rPr>
        <w:t>extreme</w:t>
      </w:r>
      <w:r>
        <w:rPr>
          <w:spacing w:val="-3"/>
        </w:rPr>
        <w:t xml:space="preserve"> </w:t>
      </w:r>
      <w:r w:rsidRPr="00FB38FA">
        <w:rPr>
          <w:spacing w:val="-3"/>
        </w:rPr>
        <w:t>weights</w:t>
      </w:r>
      <w:r>
        <w:rPr>
          <w:spacing w:val="-3"/>
        </w:rPr>
        <w:t xml:space="preserve"> </w:t>
      </w:r>
      <w:r w:rsidRPr="00FB38FA">
        <w:rPr>
          <w:spacing w:val="-3"/>
        </w:rPr>
        <w:t>and</w:t>
      </w:r>
      <w:r>
        <w:rPr>
          <w:spacing w:val="-3"/>
        </w:rPr>
        <w:t xml:space="preserve"> </w:t>
      </w:r>
      <w:r w:rsidRPr="00FB38FA">
        <w:rPr>
          <w:spacing w:val="-3"/>
        </w:rPr>
        <w:t>distribute</w:t>
      </w:r>
      <w:r>
        <w:rPr>
          <w:spacing w:val="-3"/>
        </w:rPr>
        <w:t xml:space="preserve"> </w:t>
      </w:r>
      <w:r w:rsidRPr="00FB38FA">
        <w:rPr>
          <w:spacing w:val="-3"/>
        </w:rPr>
        <w:t>the</w:t>
      </w:r>
      <w:r>
        <w:rPr>
          <w:spacing w:val="-3"/>
        </w:rPr>
        <w:t xml:space="preserve"> </w:t>
      </w:r>
      <w:r w:rsidRPr="00FB38FA">
        <w:rPr>
          <w:spacing w:val="-3"/>
        </w:rPr>
        <w:t>trimmed</w:t>
      </w:r>
      <w:r>
        <w:rPr>
          <w:spacing w:val="-3"/>
        </w:rPr>
        <w:t xml:space="preserve"> </w:t>
      </w:r>
      <w:r w:rsidRPr="00FB38FA">
        <w:rPr>
          <w:spacing w:val="-3"/>
        </w:rPr>
        <w:t>weight</w:t>
      </w:r>
      <w:r>
        <w:rPr>
          <w:spacing w:val="-3"/>
        </w:rPr>
        <w:t xml:space="preserve"> </w:t>
      </w:r>
      <w:r w:rsidRPr="00FB38FA">
        <w:rPr>
          <w:spacing w:val="-3"/>
        </w:rPr>
        <w:t>among</w:t>
      </w:r>
      <w:r>
        <w:rPr>
          <w:spacing w:val="-3"/>
        </w:rPr>
        <w:t xml:space="preserve"> </w:t>
      </w:r>
      <w:r w:rsidRPr="00FB38FA">
        <w:rPr>
          <w:spacing w:val="-3"/>
        </w:rPr>
        <w:t>the</w:t>
      </w:r>
      <w:r>
        <w:rPr>
          <w:spacing w:val="-3"/>
        </w:rPr>
        <w:t xml:space="preserve"> </w:t>
      </w:r>
      <w:r w:rsidRPr="00FB38FA">
        <w:rPr>
          <w:spacing w:val="-3"/>
        </w:rPr>
        <w:t>untrimmed</w:t>
      </w:r>
      <w:r>
        <w:rPr>
          <w:spacing w:val="-3"/>
        </w:rPr>
        <w:t xml:space="preserve"> </w:t>
      </w:r>
      <w:r w:rsidRPr="00FB38FA">
        <w:rPr>
          <w:spacing w:val="-3"/>
        </w:rPr>
        <w:t>weights</w:t>
      </w:r>
      <w:r>
        <w:rPr>
          <w:spacing w:val="-3"/>
        </w:rPr>
        <w:t xml:space="preserve">. </w:t>
      </w:r>
      <w:r w:rsidRPr="00FB38FA">
        <w:rPr>
          <w:spacing w:val="-3"/>
        </w:rPr>
        <w:t>The</w:t>
      </w:r>
      <w:r>
        <w:rPr>
          <w:spacing w:val="-3"/>
        </w:rPr>
        <w:t xml:space="preserve"> </w:t>
      </w:r>
      <w:r w:rsidRPr="00FB38FA">
        <w:rPr>
          <w:spacing w:val="-3"/>
        </w:rPr>
        <w:t>method</w:t>
      </w:r>
      <w:r>
        <w:rPr>
          <w:spacing w:val="-3"/>
        </w:rPr>
        <w:t xml:space="preserve"> </w:t>
      </w:r>
      <w:r w:rsidRPr="00FB38FA">
        <w:rPr>
          <w:spacing w:val="-3"/>
        </w:rPr>
        <w:t>we</w:t>
      </w:r>
      <w:r>
        <w:rPr>
          <w:spacing w:val="-3"/>
        </w:rPr>
        <w:t xml:space="preserve"> </w:t>
      </w:r>
      <w:r w:rsidRPr="00FB38FA">
        <w:rPr>
          <w:spacing w:val="-3"/>
        </w:rPr>
        <w:t>used</w:t>
      </w:r>
      <w:r>
        <w:rPr>
          <w:rStyle w:val="FootnoteReference"/>
          <w:spacing w:val="-3"/>
        </w:rPr>
        <w:footnoteReference w:id="7"/>
      </w:r>
      <w:r>
        <w:rPr>
          <w:spacing w:val="-3"/>
        </w:rPr>
        <w:t xml:space="preserve"> </w:t>
      </w:r>
      <w:r w:rsidRPr="00FB38FA">
        <w:rPr>
          <w:spacing w:val="-3"/>
        </w:rPr>
        <w:t>is</w:t>
      </w:r>
      <w:r>
        <w:rPr>
          <w:spacing w:val="-3"/>
        </w:rPr>
        <w:t xml:space="preserve"> </w:t>
      </w:r>
      <w:r w:rsidRPr="00FB38FA">
        <w:rPr>
          <w:spacing w:val="-3"/>
        </w:rPr>
        <w:t>based</w:t>
      </w:r>
      <w:r>
        <w:rPr>
          <w:spacing w:val="-3"/>
        </w:rPr>
        <w:t xml:space="preserve"> </w:t>
      </w:r>
      <w:r w:rsidRPr="00FB38FA">
        <w:rPr>
          <w:spacing w:val="-3"/>
        </w:rPr>
        <w:t>on</w:t>
      </w:r>
      <w:r>
        <w:rPr>
          <w:spacing w:val="-3"/>
        </w:rPr>
        <w:t xml:space="preserve"> </w:t>
      </w:r>
      <w:r w:rsidRPr="00FB38FA">
        <w:rPr>
          <w:spacing w:val="-3"/>
        </w:rPr>
        <w:t>a</w:t>
      </w:r>
      <w:r>
        <w:rPr>
          <w:spacing w:val="-3"/>
        </w:rPr>
        <w:t xml:space="preserve"> </w:t>
      </w:r>
      <w:r w:rsidRPr="00FB38FA">
        <w:rPr>
          <w:spacing w:val="-3"/>
        </w:rPr>
        <w:t>similar</w:t>
      </w:r>
      <w:r>
        <w:rPr>
          <w:spacing w:val="-3"/>
        </w:rPr>
        <w:t xml:space="preserve"> </w:t>
      </w:r>
      <w:r w:rsidRPr="00FB38FA">
        <w:rPr>
          <w:spacing w:val="-3"/>
        </w:rPr>
        <w:t>procedure</w:t>
      </w:r>
      <w:r>
        <w:rPr>
          <w:spacing w:val="-3"/>
        </w:rPr>
        <w:t xml:space="preserve"> </w:t>
      </w:r>
      <w:r w:rsidRPr="00FB38FA">
        <w:rPr>
          <w:spacing w:val="-3"/>
        </w:rPr>
        <w:t>done</w:t>
      </w:r>
      <w:r>
        <w:rPr>
          <w:spacing w:val="-3"/>
        </w:rPr>
        <w:t xml:space="preserve"> </w:t>
      </w:r>
      <w:r w:rsidRPr="00FB38FA">
        <w:rPr>
          <w:spacing w:val="-3"/>
        </w:rPr>
        <w:t>for</w:t>
      </w:r>
      <w:r>
        <w:rPr>
          <w:spacing w:val="-3"/>
        </w:rPr>
        <w:t xml:space="preserve"> </w:t>
      </w:r>
      <w:r w:rsidRPr="00FB38FA">
        <w:rPr>
          <w:spacing w:val="-3"/>
        </w:rPr>
        <w:t>the</w:t>
      </w:r>
      <w:r>
        <w:rPr>
          <w:spacing w:val="-3"/>
        </w:rPr>
        <w:t xml:space="preserve"> </w:t>
      </w:r>
      <w:r w:rsidRPr="00FB38FA">
        <w:rPr>
          <w:spacing w:val="-3"/>
        </w:rPr>
        <w:t>National</w:t>
      </w:r>
      <w:r>
        <w:rPr>
          <w:spacing w:val="-3"/>
        </w:rPr>
        <w:t xml:space="preserve"> </w:t>
      </w:r>
      <w:r w:rsidRPr="00FB38FA">
        <w:rPr>
          <w:spacing w:val="-3"/>
        </w:rPr>
        <w:t>Assessment</w:t>
      </w:r>
      <w:r>
        <w:rPr>
          <w:spacing w:val="-3"/>
        </w:rPr>
        <w:t xml:space="preserve"> </w:t>
      </w:r>
      <w:r w:rsidRPr="00FB38FA">
        <w:rPr>
          <w:spacing w:val="-3"/>
        </w:rPr>
        <w:t>of</w:t>
      </w:r>
      <w:r>
        <w:rPr>
          <w:spacing w:val="-3"/>
        </w:rPr>
        <w:t xml:space="preserve"> </w:t>
      </w:r>
      <w:r w:rsidRPr="00FB38FA">
        <w:rPr>
          <w:spacing w:val="-3"/>
        </w:rPr>
        <w:t>Educational</w:t>
      </w:r>
      <w:r>
        <w:rPr>
          <w:spacing w:val="-3"/>
        </w:rPr>
        <w:t xml:space="preserve"> </w:t>
      </w:r>
      <w:r w:rsidRPr="00FB38FA">
        <w:rPr>
          <w:spacing w:val="-3"/>
        </w:rPr>
        <w:t>Progress</w:t>
      </w:r>
      <w:r>
        <w:rPr>
          <w:spacing w:val="-3"/>
        </w:rPr>
        <w:t xml:space="preserve"> </w:t>
      </w:r>
      <w:r w:rsidRPr="00FB38FA">
        <w:rPr>
          <w:spacing w:val="-3"/>
        </w:rPr>
        <w:t>(NAEP).</w:t>
      </w:r>
      <w:r>
        <w:rPr>
          <w:spacing w:val="-3"/>
        </w:rPr>
        <w:t xml:space="preserve">  During the weighting task, we will investigate alternative methods based on the distribution of the weights.  One specific method considers weights that are multiples of the interquartile range (IQR) away from the median weight as candidates for trimming. </w:t>
      </w:r>
    </w:p>
    <w:p w:rsidR="00FF16FA" w:rsidRPr="00FB38FA" w:rsidRDefault="00FF16FA" w:rsidP="00FF16FA">
      <w:pPr>
        <w:contextualSpacing/>
        <w:rPr>
          <w:spacing w:val="-3"/>
        </w:rPr>
      </w:pPr>
    </w:p>
    <w:p w:rsidR="00FF16FA" w:rsidRPr="00FB38FA" w:rsidRDefault="00FF16FA" w:rsidP="00FF16FA">
      <w:pPr>
        <w:contextualSpacing/>
        <w:rPr>
          <w:spacing w:val="-3"/>
        </w:rPr>
      </w:pPr>
      <w:r w:rsidRPr="00FB38FA">
        <w:rPr>
          <w:spacing w:val="-3"/>
        </w:rPr>
        <w:t>The</w:t>
      </w:r>
      <w:r>
        <w:rPr>
          <w:spacing w:val="-3"/>
        </w:rPr>
        <w:t xml:space="preserve"> </w:t>
      </w:r>
      <w:r w:rsidRPr="00FB38FA">
        <w:rPr>
          <w:spacing w:val="-3"/>
        </w:rPr>
        <w:t>trimming</w:t>
      </w:r>
      <w:r>
        <w:rPr>
          <w:spacing w:val="-3"/>
        </w:rPr>
        <w:t xml:space="preserve"> traditionally used in the NYTS </w:t>
      </w:r>
      <w:r w:rsidRPr="00FB38FA">
        <w:rPr>
          <w:spacing w:val="-3"/>
        </w:rPr>
        <w:t>is</w:t>
      </w:r>
      <w:r>
        <w:rPr>
          <w:spacing w:val="-3"/>
        </w:rPr>
        <w:t xml:space="preserve"> </w:t>
      </w:r>
      <w:r w:rsidRPr="00FB38FA">
        <w:rPr>
          <w:spacing w:val="-3"/>
        </w:rPr>
        <w:t>an</w:t>
      </w:r>
      <w:r>
        <w:rPr>
          <w:spacing w:val="-3"/>
        </w:rPr>
        <w:t xml:space="preserve"> </w:t>
      </w:r>
      <w:r w:rsidRPr="00FB38FA">
        <w:rPr>
          <w:spacing w:val="-3"/>
        </w:rPr>
        <w:t>iterative</w:t>
      </w:r>
      <w:r>
        <w:rPr>
          <w:spacing w:val="-3"/>
        </w:rPr>
        <w:t xml:space="preserve"> </w:t>
      </w:r>
      <w:r w:rsidRPr="00FB38FA">
        <w:rPr>
          <w:spacing w:val="-3"/>
        </w:rPr>
        <w:t>procedure.</w:t>
      </w:r>
      <w:r>
        <w:rPr>
          <w:spacing w:val="-3"/>
        </w:rPr>
        <w:t xml:space="preserve"> </w:t>
      </w:r>
      <w:r w:rsidRPr="00FB38FA">
        <w:rPr>
          <w:spacing w:val="-3"/>
        </w:rPr>
        <w:t>During</w:t>
      </w:r>
      <w:r>
        <w:rPr>
          <w:spacing w:val="-3"/>
        </w:rPr>
        <w:t xml:space="preserve"> </w:t>
      </w:r>
      <w:r w:rsidRPr="00FB38FA">
        <w:rPr>
          <w:spacing w:val="-3"/>
        </w:rPr>
        <w:t>each</w:t>
      </w:r>
      <w:r>
        <w:rPr>
          <w:spacing w:val="-3"/>
        </w:rPr>
        <w:t xml:space="preserve"> </w:t>
      </w:r>
      <w:r w:rsidRPr="00FB38FA">
        <w:rPr>
          <w:spacing w:val="-3"/>
        </w:rPr>
        <w:t>iteration,</w:t>
      </w:r>
      <w:r>
        <w:rPr>
          <w:spacing w:val="-3"/>
        </w:rPr>
        <w:t xml:space="preserve"> </w:t>
      </w:r>
      <w:r w:rsidRPr="00FB38FA">
        <w:rPr>
          <w:spacing w:val="-3"/>
        </w:rPr>
        <w:t>an</w:t>
      </w:r>
      <w:r>
        <w:rPr>
          <w:spacing w:val="-3"/>
        </w:rPr>
        <w:t xml:space="preserve"> </w:t>
      </w:r>
      <w:r w:rsidRPr="00FB38FA">
        <w:rPr>
          <w:spacing w:val="-3"/>
        </w:rPr>
        <w:t>optimal</w:t>
      </w:r>
      <w:r>
        <w:rPr>
          <w:spacing w:val="-3"/>
        </w:rPr>
        <w:t xml:space="preserve"> </w:t>
      </w:r>
      <w:r w:rsidRPr="00FB38FA">
        <w:rPr>
          <w:spacing w:val="-3"/>
        </w:rPr>
        <w:t>weight,</w:t>
      </w:r>
      <w:r>
        <w:rPr>
          <w:spacing w:val="-3"/>
        </w:rPr>
        <w:t xml:space="preserve"> </w:t>
      </w:r>
      <w:proofErr w:type="gramStart"/>
      <w:r w:rsidRPr="00FB38FA">
        <w:rPr>
          <w:spacing w:val="-3"/>
        </w:rPr>
        <w:t>W</w:t>
      </w:r>
      <w:r w:rsidRPr="00FB38FA">
        <w:rPr>
          <w:spacing w:val="-3"/>
          <w:vertAlign w:val="subscript"/>
        </w:rPr>
        <w:t>o</w:t>
      </w:r>
      <w:proofErr w:type="gramEnd"/>
      <w:r>
        <w:rPr>
          <w:rStyle w:val="FootnoteReference"/>
          <w:spacing w:val="-3"/>
        </w:rPr>
        <w:footnoteReference w:id="8"/>
      </w:r>
      <w:r>
        <w:rPr>
          <w:spacing w:val="-3"/>
        </w:rPr>
        <w:t xml:space="preserve"> </w:t>
      </w:r>
      <w:r w:rsidRPr="00FB38FA">
        <w:rPr>
          <w:spacing w:val="-3"/>
        </w:rPr>
        <w:t>is</w:t>
      </w:r>
      <w:r>
        <w:rPr>
          <w:spacing w:val="-3"/>
        </w:rPr>
        <w:t xml:space="preserve"> </w:t>
      </w:r>
      <w:r w:rsidRPr="00FB38FA">
        <w:rPr>
          <w:spacing w:val="-3"/>
        </w:rPr>
        <w:t>calculated</w:t>
      </w:r>
      <w:r>
        <w:rPr>
          <w:spacing w:val="-3"/>
        </w:rPr>
        <w:t xml:space="preserve"> </w:t>
      </w:r>
      <w:r w:rsidRPr="00FB38FA">
        <w:rPr>
          <w:spacing w:val="-3"/>
        </w:rPr>
        <w:t>from</w:t>
      </w:r>
      <w:r>
        <w:rPr>
          <w:spacing w:val="-3"/>
        </w:rPr>
        <w:t xml:space="preserve"> </w:t>
      </w:r>
      <w:r w:rsidRPr="00FB38FA">
        <w:rPr>
          <w:spacing w:val="-3"/>
        </w:rPr>
        <w:t>the</w:t>
      </w:r>
      <w:r>
        <w:rPr>
          <w:spacing w:val="-3"/>
        </w:rPr>
        <w:t xml:space="preserve"> </w:t>
      </w:r>
      <w:r w:rsidRPr="00FB38FA">
        <w:rPr>
          <w:spacing w:val="-3"/>
        </w:rPr>
        <w:t>sum</w:t>
      </w:r>
      <w:r>
        <w:rPr>
          <w:spacing w:val="-3"/>
        </w:rPr>
        <w:t xml:space="preserve"> </w:t>
      </w:r>
      <w:r w:rsidRPr="00FB38FA">
        <w:rPr>
          <w:spacing w:val="-3"/>
        </w:rPr>
        <w:t>of</w:t>
      </w:r>
      <w:r>
        <w:rPr>
          <w:spacing w:val="-3"/>
        </w:rPr>
        <w:t xml:space="preserve"> </w:t>
      </w:r>
      <w:r w:rsidRPr="00FB38FA">
        <w:rPr>
          <w:spacing w:val="-3"/>
        </w:rPr>
        <w:t>the</w:t>
      </w:r>
      <w:r>
        <w:rPr>
          <w:spacing w:val="-3"/>
        </w:rPr>
        <w:t xml:space="preserve"> </w:t>
      </w:r>
      <w:r w:rsidRPr="00FB38FA">
        <w:rPr>
          <w:spacing w:val="-3"/>
        </w:rPr>
        <w:t>squared</w:t>
      </w:r>
      <w:r>
        <w:rPr>
          <w:spacing w:val="-3"/>
        </w:rPr>
        <w:t xml:space="preserve"> </w:t>
      </w:r>
      <w:r w:rsidRPr="00FB38FA">
        <w:rPr>
          <w:spacing w:val="-3"/>
        </w:rPr>
        <w:t>weights</w:t>
      </w:r>
      <w:r>
        <w:rPr>
          <w:spacing w:val="-3"/>
        </w:rPr>
        <w:t xml:space="preserve"> </w:t>
      </w:r>
      <w:r w:rsidRPr="00FB38FA">
        <w:rPr>
          <w:spacing w:val="-3"/>
        </w:rPr>
        <w:t>in</w:t>
      </w:r>
      <w:r>
        <w:rPr>
          <w:spacing w:val="-3"/>
        </w:rPr>
        <w:t xml:space="preserve"> </w:t>
      </w:r>
      <w:r w:rsidRPr="00FB38FA">
        <w:rPr>
          <w:spacing w:val="-3"/>
        </w:rPr>
        <w:t>the</w:t>
      </w:r>
      <w:r>
        <w:rPr>
          <w:spacing w:val="-3"/>
        </w:rPr>
        <w:t xml:space="preserve"> </w:t>
      </w:r>
      <w:r w:rsidRPr="00FB38FA">
        <w:rPr>
          <w:spacing w:val="-3"/>
        </w:rPr>
        <w:t>sample</w:t>
      </w:r>
      <w:r>
        <w:rPr>
          <w:spacing w:val="-3"/>
        </w:rPr>
        <w:t xml:space="preserve">. </w:t>
      </w:r>
      <w:r w:rsidRPr="00FB38FA">
        <w:rPr>
          <w:spacing w:val="-3"/>
        </w:rPr>
        <w:t>Then,</w:t>
      </w:r>
      <w:r>
        <w:rPr>
          <w:spacing w:val="-3"/>
        </w:rPr>
        <w:t xml:space="preserve"> </w:t>
      </w:r>
      <w:r w:rsidRPr="00FB38FA">
        <w:rPr>
          <w:spacing w:val="-3"/>
        </w:rPr>
        <w:t>each</w:t>
      </w:r>
      <w:r>
        <w:rPr>
          <w:spacing w:val="-3"/>
        </w:rPr>
        <w:t xml:space="preserve"> </w:t>
      </w:r>
      <w:r w:rsidRPr="00FB38FA">
        <w:rPr>
          <w:spacing w:val="-3"/>
        </w:rPr>
        <w:t>weight</w:t>
      </w:r>
      <w:r>
        <w:rPr>
          <w:spacing w:val="-3"/>
        </w:rPr>
        <w:t xml:space="preserve"> </w:t>
      </w:r>
      <w:proofErr w:type="gramStart"/>
      <w:r w:rsidRPr="00FB38FA">
        <w:rPr>
          <w:spacing w:val="-3"/>
        </w:rPr>
        <w:t>W</w:t>
      </w:r>
      <w:r w:rsidRPr="00FB38FA">
        <w:rPr>
          <w:spacing w:val="-3"/>
          <w:vertAlign w:val="subscript"/>
        </w:rPr>
        <w:t>i</w:t>
      </w:r>
      <w:proofErr w:type="gramEnd"/>
      <w:r>
        <w:rPr>
          <w:spacing w:val="-3"/>
        </w:rPr>
        <w:t xml:space="preserve"> </w:t>
      </w:r>
      <w:r w:rsidRPr="00FB38FA">
        <w:rPr>
          <w:spacing w:val="-3"/>
        </w:rPr>
        <w:t>is</w:t>
      </w:r>
      <w:r>
        <w:rPr>
          <w:spacing w:val="-3"/>
        </w:rPr>
        <w:t xml:space="preserve"> </w:t>
      </w:r>
      <w:r w:rsidRPr="00FB38FA">
        <w:rPr>
          <w:spacing w:val="-3"/>
        </w:rPr>
        <w:t>marked</w:t>
      </w:r>
      <w:r>
        <w:rPr>
          <w:spacing w:val="-3"/>
        </w:rPr>
        <w:t xml:space="preserve"> </w:t>
      </w:r>
      <w:r w:rsidRPr="00FB38FA">
        <w:rPr>
          <w:spacing w:val="-3"/>
        </w:rPr>
        <w:t>and</w:t>
      </w:r>
      <w:r>
        <w:rPr>
          <w:spacing w:val="-3"/>
        </w:rPr>
        <w:t xml:space="preserve"> </w:t>
      </w:r>
      <w:r w:rsidRPr="00FB38FA">
        <w:rPr>
          <w:spacing w:val="-3"/>
        </w:rPr>
        <w:t>trimmed</w:t>
      </w:r>
      <w:r>
        <w:rPr>
          <w:spacing w:val="-3"/>
        </w:rPr>
        <w:t xml:space="preserve"> </w:t>
      </w:r>
      <w:r w:rsidRPr="00FB38FA">
        <w:rPr>
          <w:spacing w:val="-3"/>
        </w:rPr>
        <w:t>if</w:t>
      </w:r>
      <w:r>
        <w:rPr>
          <w:spacing w:val="-3"/>
        </w:rPr>
        <w:t xml:space="preserve"> </w:t>
      </w:r>
      <w:r w:rsidRPr="00FB38FA">
        <w:rPr>
          <w:spacing w:val="-3"/>
        </w:rPr>
        <w:t>it</w:t>
      </w:r>
      <w:r>
        <w:rPr>
          <w:spacing w:val="-3"/>
        </w:rPr>
        <w:t xml:space="preserve"> </w:t>
      </w:r>
      <w:r w:rsidRPr="00FB38FA">
        <w:rPr>
          <w:spacing w:val="-3"/>
        </w:rPr>
        <w:t>exceeds</w:t>
      </w:r>
      <w:r>
        <w:rPr>
          <w:spacing w:val="-3"/>
        </w:rPr>
        <w:t xml:space="preserve"> </w:t>
      </w:r>
      <w:r w:rsidRPr="00FB38FA">
        <w:rPr>
          <w:spacing w:val="-3"/>
        </w:rPr>
        <w:t>that</w:t>
      </w:r>
      <w:r>
        <w:rPr>
          <w:spacing w:val="-3"/>
        </w:rPr>
        <w:t xml:space="preserve"> </w:t>
      </w:r>
      <w:r w:rsidRPr="00FB38FA">
        <w:rPr>
          <w:spacing w:val="-3"/>
        </w:rPr>
        <w:t>optimal</w:t>
      </w:r>
      <w:r>
        <w:rPr>
          <w:spacing w:val="-3"/>
        </w:rPr>
        <w:t xml:space="preserve"> </w:t>
      </w:r>
      <w:r w:rsidRPr="00FB38FA">
        <w:rPr>
          <w:spacing w:val="-3"/>
        </w:rPr>
        <w:t>weight</w:t>
      </w:r>
      <w:r>
        <w:rPr>
          <w:spacing w:val="-3"/>
        </w:rPr>
        <w:t xml:space="preserve">. </w:t>
      </w:r>
      <w:r w:rsidRPr="00FB38FA">
        <w:rPr>
          <w:spacing w:val="-3"/>
        </w:rPr>
        <w:t>The</w:t>
      </w:r>
      <w:r>
        <w:rPr>
          <w:spacing w:val="-3"/>
        </w:rPr>
        <w:t xml:space="preserve"> </w:t>
      </w:r>
      <w:r w:rsidRPr="00FB38FA">
        <w:rPr>
          <w:spacing w:val="-3"/>
        </w:rPr>
        <w:t>trimmed</w:t>
      </w:r>
      <w:r>
        <w:rPr>
          <w:spacing w:val="-3"/>
        </w:rPr>
        <w:t xml:space="preserve"> </w:t>
      </w:r>
      <w:r w:rsidRPr="00FB38FA">
        <w:rPr>
          <w:spacing w:val="-3"/>
        </w:rPr>
        <w:t>weight</w:t>
      </w:r>
      <w:r>
        <w:rPr>
          <w:spacing w:val="-3"/>
        </w:rPr>
        <w:t xml:space="preserve"> </w:t>
      </w:r>
      <w:r w:rsidRPr="00FB38FA">
        <w:rPr>
          <w:spacing w:val="-3"/>
        </w:rPr>
        <w:t>is</w:t>
      </w:r>
      <w:r>
        <w:rPr>
          <w:spacing w:val="-3"/>
        </w:rPr>
        <w:t xml:space="preserve"> </w:t>
      </w:r>
      <w:r w:rsidRPr="00FB38FA">
        <w:rPr>
          <w:spacing w:val="-3"/>
        </w:rPr>
        <w:t>summed</w:t>
      </w:r>
      <w:r>
        <w:rPr>
          <w:spacing w:val="-3"/>
        </w:rPr>
        <w:t xml:space="preserve"> </w:t>
      </w:r>
      <w:r w:rsidRPr="00FB38FA">
        <w:rPr>
          <w:spacing w:val="-3"/>
        </w:rPr>
        <w:t>within</w:t>
      </w:r>
      <w:r>
        <w:rPr>
          <w:spacing w:val="-3"/>
        </w:rPr>
        <w:t xml:space="preserve"> </w:t>
      </w:r>
      <w:r w:rsidRPr="00FB38FA">
        <w:rPr>
          <w:spacing w:val="-3"/>
        </w:rPr>
        <w:t>grade</w:t>
      </w:r>
      <w:r>
        <w:rPr>
          <w:spacing w:val="-3"/>
        </w:rPr>
        <w:t xml:space="preserve"> </w:t>
      </w:r>
      <w:r w:rsidRPr="00FB38FA">
        <w:rPr>
          <w:spacing w:val="-3"/>
        </w:rPr>
        <w:t>and</w:t>
      </w:r>
      <w:r>
        <w:rPr>
          <w:spacing w:val="-3"/>
        </w:rPr>
        <w:t xml:space="preserve"> </w:t>
      </w:r>
      <w:r w:rsidRPr="00FB38FA">
        <w:rPr>
          <w:spacing w:val="-3"/>
        </w:rPr>
        <w:t>spread</w:t>
      </w:r>
      <w:r>
        <w:rPr>
          <w:spacing w:val="-3"/>
        </w:rPr>
        <w:t xml:space="preserve"> </w:t>
      </w:r>
      <w:r w:rsidRPr="00FB38FA">
        <w:rPr>
          <w:spacing w:val="-3"/>
        </w:rPr>
        <w:t>out</w:t>
      </w:r>
      <w:r>
        <w:rPr>
          <w:spacing w:val="-3"/>
        </w:rPr>
        <w:t xml:space="preserve"> </w:t>
      </w:r>
      <w:r w:rsidRPr="00FB38FA">
        <w:rPr>
          <w:spacing w:val="-3"/>
        </w:rPr>
        <w:t>proportionally</w:t>
      </w:r>
      <w:r>
        <w:rPr>
          <w:spacing w:val="-3"/>
        </w:rPr>
        <w:t xml:space="preserve"> </w:t>
      </w:r>
      <w:r w:rsidRPr="00FB38FA">
        <w:rPr>
          <w:spacing w:val="-3"/>
        </w:rPr>
        <w:t>over</w:t>
      </w:r>
      <w:r>
        <w:rPr>
          <w:spacing w:val="-3"/>
        </w:rPr>
        <w:t xml:space="preserve"> </w:t>
      </w:r>
      <w:r w:rsidRPr="00FB38FA">
        <w:rPr>
          <w:spacing w:val="-3"/>
        </w:rPr>
        <w:t>the</w:t>
      </w:r>
      <w:r>
        <w:rPr>
          <w:spacing w:val="-3"/>
        </w:rPr>
        <w:t xml:space="preserve"> </w:t>
      </w:r>
      <w:r w:rsidRPr="00FB38FA">
        <w:rPr>
          <w:spacing w:val="-3"/>
        </w:rPr>
        <w:t>unmarked</w:t>
      </w:r>
      <w:r>
        <w:rPr>
          <w:spacing w:val="-3"/>
        </w:rPr>
        <w:t xml:space="preserve"> </w:t>
      </w:r>
      <w:r w:rsidRPr="00FB38FA">
        <w:rPr>
          <w:spacing w:val="-3"/>
        </w:rPr>
        <w:t>cases</w:t>
      </w:r>
      <w:r>
        <w:rPr>
          <w:spacing w:val="-3"/>
        </w:rPr>
        <w:t xml:space="preserve"> </w:t>
      </w:r>
      <w:r w:rsidRPr="00FB38FA">
        <w:rPr>
          <w:spacing w:val="-3"/>
        </w:rPr>
        <w:t>in</w:t>
      </w:r>
      <w:r>
        <w:rPr>
          <w:spacing w:val="-3"/>
        </w:rPr>
        <w:t xml:space="preserve"> </w:t>
      </w:r>
      <w:r w:rsidRPr="00FB38FA">
        <w:rPr>
          <w:spacing w:val="-3"/>
        </w:rPr>
        <w:t>the</w:t>
      </w:r>
      <w:r>
        <w:rPr>
          <w:spacing w:val="-3"/>
        </w:rPr>
        <w:t xml:space="preserve"> </w:t>
      </w:r>
      <w:r w:rsidRPr="00FB38FA">
        <w:rPr>
          <w:spacing w:val="-3"/>
        </w:rPr>
        <w:t>grade</w:t>
      </w:r>
      <w:r>
        <w:rPr>
          <w:spacing w:val="-3"/>
        </w:rPr>
        <w:t xml:space="preserve">. </w:t>
      </w:r>
      <w:r w:rsidRPr="00FB38FA">
        <w:rPr>
          <w:spacing w:val="-3"/>
        </w:rPr>
        <w:t>This</w:t>
      </w:r>
      <w:r>
        <w:rPr>
          <w:spacing w:val="-3"/>
        </w:rPr>
        <w:t xml:space="preserve"> </w:t>
      </w:r>
      <w:r w:rsidRPr="00FB38FA">
        <w:rPr>
          <w:spacing w:val="-3"/>
        </w:rPr>
        <w:t>process</w:t>
      </w:r>
      <w:r>
        <w:rPr>
          <w:spacing w:val="-3"/>
        </w:rPr>
        <w:t xml:space="preserve"> </w:t>
      </w:r>
      <w:r w:rsidRPr="00FB38FA">
        <w:rPr>
          <w:spacing w:val="-3"/>
        </w:rPr>
        <w:t>is</w:t>
      </w:r>
      <w:r>
        <w:rPr>
          <w:spacing w:val="-3"/>
        </w:rPr>
        <w:t xml:space="preserve"> </w:t>
      </w:r>
      <w:r w:rsidRPr="00FB38FA">
        <w:rPr>
          <w:spacing w:val="-3"/>
        </w:rPr>
        <w:t>repeated</w:t>
      </w:r>
      <w:r>
        <w:rPr>
          <w:spacing w:val="-3"/>
        </w:rPr>
        <w:t xml:space="preserve"> for 20 iterations </w:t>
      </w:r>
      <w:r w:rsidRPr="00FB38FA">
        <w:rPr>
          <w:spacing w:val="-3"/>
        </w:rPr>
        <w:t>or</w:t>
      </w:r>
      <w:r>
        <w:rPr>
          <w:spacing w:val="-3"/>
        </w:rPr>
        <w:t xml:space="preserve"> </w:t>
      </w:r>
      <w:r w:rsidRPr="00FB38FA">
        <w:rPr>
          <w:spacing w:val="-3"/>
        </w:rPr>
        <w:t>no</w:t>
      </w:r>
      <w:r>
        <w:rPr>
          <w:spacing w:val="-3"/>
        </w:rPr>
        <w:t xml:space="preserve"> </w:t>
      </w:r>
      <w:r w:rsidRPr="00FB38FA">
        <w:rPr>
          <w:spacing w:val="-3"/>
        </w:rPr>
        <w:t>weight</w:t>
      </w:r>
      <w:r>
        <w:rPr>
          <w:spacing w:val="-3"/>
        </w:rPr>
        <w:t xml:space="preserve"> </w:t>
      </w:r>
      <w:r w:rsidRPr="00FB38FA">
        <w:rPr>
          <w:spacing w:val="-3"/>
        </w:rPr>
        <w:t>is</w:t>
      </w:r>
      <w:r>
        <w:rPr>
          <w:spacing w:val="-3"/>
        </w:rPr>
        <w:t xml:space="preserve"> </w:t>
      </w:r>
      <w:r w:rsidRPr="00FB38FA">
        <w:rPr>
          <w:spacing w:val="-3"/>
        </w:rPr>
        <w:t>being</w:t>
      </w:r>
      <w:r>
        <w:rPr>
          <w:spacing w:val="-3"/>
        </w:rPr>
        <w:t xml:space="preserve"> </w:t>
      </w:r>
      <w:r w:rsidRPr="00FB38FA">
        <w:rPr>
          <w:spacing w:val="-3"/>
        </w:rPr>
        <w:t>trimmed.</w:t>
      </w:r>
    </w:p>
    <w:p w:rsidR="00FF16FA" w:rsidRDefault="00FF16FA" w:rsidP="00FF16FA">
      <w:pPr>
        <w:spacing w:after="200" w:line="276" w:lineRule="auto"/>
        <w:rPr>
          <w:spacing w:val="-3"/>
        </w:rPr>
      </w:pPr>
    </w:p>
    <w:p w:rsidR="00FF16FA" w:rsidRPr="00FB38FA" w:rsidRDefault="00FF16FA" w:rsidP="00FF16FA">
      <w:pPr>
        <w:contextualSpacing/>
        <w:rPr>
          <w:spacing w:val="-3"/>
        </w:rPr>
      </w:pPr>
      <w:r w:rsidRPr="00FB38FA">
        <w:rPr>
          <w:spacing w:val="-3"/>
        </w:rPr>
        <w:t>W</w:t>
      </w:r>
      <w:r w:rsidRPr="00FB38FA">
        <w:rPr>
          <w:spacing w:val="-3"/>
          <w:vertAlign w:val="subscript"/>
        </w:rPr>
        <w:t>ok</w:t>
      </w:r>
      <w:r>
        <w:rPr>
          <w:spacing w:val="-3"/>
        </w:rPr>
        <w:t xml:space="preserve"> </w:t>
      </w:r>
      <w:r w:rsidRPr="00FB38FA">
        <w:rPr>
          <w:spacing w:val="-3"/>
        </w:rPr>
        <w:t>is</w:t>
      </w:r>
      <w:r>
        <w:rPr>
          <w:spacing w:val="-3"/>
        </w:rPr>
        <w:t xml:space="preserve"> </w:t>
      </w:r>
      <w:r w:rsidRPr="00FB38FA">
        <w:rPr>
          <w:spacing w:val="-3"/>
        </w:rPr>
        <w:t>determined</w:t>
      </w:r>
      <w:r>
        <w:rPr>
          <w:spacing w:val="-3"/>
        </w:rPr>
        <w:t xml:space="preserve"> </w:t>
      </w:r>
      <w:r w:rsidRPr="00FB38FA">
        <w:rPr>
          <w:spacing w:val="-3"/>
        </w:rPr>
        <w:t>by</w:t>
      </w:r>
      <w:r>
        <w:rPr>
          <w:spacing w:val="-3"/>
        </w:rPr>
        <w:t xml:space="preserve"> </w:t>
      </w:r>
      <w:r w:rsidRPr="00FB38FA">
        <w:rPr>
          <w:spacing w:val="-3"/>
        </w:rPr>
        <w:t>the</w:t>
      </w:r>
      <w:r>
        <w:rPr>
          <w:spacing w:val="-3"/>
        </w:rPr>
        <w:t xml:space="preserve"> </w:t>
      </w:r>
      <w:r w:rsidRPr="00FB38FA">
        <w:rPr>
          <w:spacing w:val="-3"/>
        </w:rPr>
        <w:t>following:</w:t>
      </w:r>
    </w:p>
    <w:p w:rsidR="00FF16FA" w:rsidRPr="00FB38FA"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pPr>
      <w:r w:rsidRPr="00FB38FA">
        <w:rPr>
          <w:position w:val="-36"/>
        </w:rPr>
        <w:object w:dxaOrig="2040" w:dyaOrig="1060">
          <v:shape id="_x0000_i1037" type="#_x0000_t75" style="width:102pt;height:52.65pt" o:ole="" fillcolor="window">
            <v:imagedata r:id="rId36" o:title=""/>
          </v:shape>
          <o:OLEObject Type="Embed" ProgID="Equation.3" ShapeID="_x0000_i1037" DrawAspect="Content" ObjectID="_1479049473" r:id="rId37"/>
        </w:object>
      </w:r>
    </w:p>
    <w:p w:rsidR="00FF16FA" w:rsidRPr="00FB38FA" w:rsidRDefault="00FF16FA" w:rsidP="00FF16FA">
      <w:pPr>
        <w:tabs>
          <w:tab w:val="left" w:pos="-1080"/>
          <w:tab w:val="left" w:pos="-720"/>
          <w:tab w:val="left" w:pos="0"/>
          <w:tab w:val="left" w:pos="631"/>
          <w:tab w:val="left" w:pos="1440"/>
          <w:tab w:val="left" w:pos="1783"/>
          <w:tab w:val="left" w:pos="2016"/>
          <w:tab w:val="left" w:pos="2359"/>
          <w:tab w:val="left" w:pos="2935"/>
          <w:tab w:val="left" w:pos="3511"/>
          <w:tab w:val="left" w:pos="4087"/>
          <w:tab w:val="left" w:pos="4320"/>
          <w:tab w:val="left" w:pos="4663"/>
          <w:tab w:val="left" w:pos="5239"/>
          <w:tab w:val="left" w:pos="5815"/>
          <w:tab w:val="left" w:pos="6480"/>
          <w:tab w:val="left" w:pos="6967"/>
          <w:tab w:val="left" w:pos="7200"/>
          <w:tab w:val="left" w:pos="7543"/>
          <w:tab w:val="left" w:pos="7920"/>
          <w:tab w:val="left" w:pos="8119"/>
        </w:tabs>
        <w:contextualSpacing/>
        <w:jc w:val="both"/>
      </w:pPr>
    </w:p>
    <w:p w:rsidR="00FF16FA" w:rsidRPr="00FB38FA" w:rsidRDefault="00FF16FA" w:rsidP="00FF16FA">
      <w:pPr>
        <w:contextualSpacing/>
        <w:rPr>
          <w:spacing w:val="-3"/>
        </w:rPr>
      </w:pPr>
      <w:r w:rsidRPr="00FB38FA">
        <w:rPr>
          <w:spacing w:val="-3"/>
        </w:rPr>
        <w:t>The</w:t>
      </w:r>
      <w:r>
        <w:rPr>
          <w:spacing w:val="-3"/>
        </w:rPr>
        <w:t xml:space="preserve"> </w:t>
      </w:r>
      <w:r w:rsidRPr="00FB38FA">
        <w:rPr>
          <w:spacing w:val="-3"/>
        </w:rPr>
        <w:t>constant</w:t>
      </w:r>
      <w:r>
        <w:rPr>
          <w:spacing w:val="-3"/>
        </w:rPr>
        <w:t xml:space="preserve"> </w:t>
      </w:r>
      <w:r w:rsidRPr="00FB38FA">
        <w:rPr>
          <w:spacing w:val="-3"/>
        </w:rPr>
        <w:t>c</w:t>
      </w:r>
      <w:r>
        <w:rPr>
          <w:spacing w:val="-3"/>
        </w:rPr>
        <w:t xml:space="preserve"> </w:t>
      </w:r>
      <w:r w:rsidRPr="00FB38FA">
        <w:rPr>
          <w:spacing w:val="-3"/>
        </w:rPr>
        <w:t>is</w:t>
      </w:r>
      <w:r>
        <w:rPr>
          <w:spacing w:val="-3"/>
        </w:rPr>
        <w:t xml:space="preserve"> </w:t>
      </w:r>
      <w:r w:rsidRPr="00FB38FA">
        <w:rPr>
          <w:spacing w:val="-3"/>
        </w:rPr>
        <w:t>arbitrary</w:t>
      </w:r>
      <w:r>
        <w:rPr>
          <w:spacing w:val="-3"/>
        </w:rPr>
        <w:t xml:space="preserve">. </w:t>
      </w:r>
      <w:r w:rsidRPr="00FB38FA">
        <w:rPr>
          <w:spacing w:val="-3"/>
        </w:rPr>
        <w:t>Setting</w:t>
      </w:r>
      <w:r>
        <w:rPr>
          <w:spacing w:val="-3"/>
        </w:rPr>
        <w:t xml:space="preserve"> </w:t>
      </w:r>
      <w:r w:rsidRPr="00FB38FA">
        <w:rPr>
          <w:spacing w:val="-3"/>
        </w:rPr>
        <w:t>it</w:t>
      </w:r>
      <w:r>
        <w:rPr>
          <w:spacing w:val="-3"/>
        </w:rPr>
        <w:t xml:space="preserve"> </w:t>
      </w:r>
      <w:r w:rsidRPr="00FB38FA">
        <w:rPr>
          <w:spacing w:val="-3"/>
        </w:rPr>
        <w:t>to</w:t>
      </w:r>
      <w:r>
        <w:rPr>
          <w:spacing w:val="-3"/>
        </w:rPr>
        <w:t xml:space="preserve"> </w:t>
      </w:r>
      <w:r w:rsidRPr="00FB38FA">
        <w:rPr>
          <w:spacing w:val="-3"/>
        </w:rPr>
        <w:t>a</w:t>
      </w:r>
      <w:r>
        <w:rPr>
          <w:spacing w:val="-3"/>
        </w:rPr>
        <w:t xml:space="preserve"> </w:t>
      </w:r>
      <w:r w:rsidRPr="00FB38FA">
        <w:rPr>
          <w:spacing w:val="-3"/>
        </w:rPr>
        <w:t>low</w:t>
      </w:r>
      <w:r>
        <w:rPr>
          <w:spacing w:val="-3"/>
        </w:rPr>
        <w:t xml:space="preserve"> </w:t>
      </w:r>
      <w:r w:rsidRPr="00FB38FA">
        <w:rPr>
          <w:spacing w:val="-3"/>
        </w:rPr>
        <w:t>level</w:t>
      </w:r>
      <w:r>
        <w:rPr>
          <w:spacing w:val="-3"/>
        </w:rPr>
        <w:t xml:space="preserve"> </w:t>
      </w:r>
      <w:r w:rsidRPr="00FB38FA">
        <w:rPr>
          <w:spacing w:val="-3"/>
        </w:rPr>
        <w:t>will</w:t>
      </w:r>
      <w:r>
        <w:rPr>
          <w:spacing w:val="-3"/>
        </w:rPr>
        <w:t xml:space="preserve"> </w:t>
      </w:r>
      <w:r w:rsidRPr="00FB38FA">
        <w:rPr>
          <w:spacing w:val="-3"/>
        </w:rPr>
        <w:t>generate</w:t>
      </w:r>
      <w:r>
        <w:rPr>
          <w:spacing w:val="-3"/>
        </w:rPr>
        <w:t xml:space="preserve"> </w:t>
      </w:r>
      <w:r w:rsidRPr="00FB38FA">
        <w:rPr>
          <w:spacing w:val="-3"/>
        </w:rPr>
        <w:t>high</w:t>
      </w:r>
      <w:r>
        <w:rPr>
          <w:spacing w:val="-3"/>
        </w:rPr>
        <w:t xml:space="preserve"> </w:t>
      </w:r>
      <w:r w:rsidRPr="00FB38FA">
        <w:rPr>
          <w:spacing w:val="-3"/>
        </w:rPr>
        <w:t>levels</w:t>
      </w:r>
      <w:r>
        <w:rPr>
          <w:spacing w:val="-3"/>
        </w:rPr>
        <w:t xml:space="preserve"> </w:t>
      </w:r>
      <w:r w:rsidRPr="00FB38FA">
        <w:rPr>
          <w:spacing w:val="-3"/>
        </w:rPr>
        <w:t>of</w:t>
      </w:r>
      <w:r>
        <w:rPr>
          <w:spacing w:val="-3"/>
        </w:rPr>
        <w:t xml:space="preserve"> </w:t>
      </w:r>
      <w:r w:rsidRPr="00FB38FA">
        <w:rPr>
          <w:spacing w:val="-3"/>
        </w:rPr>
        <w:t>trimming;</w:t>
      </w:r>
      <w:r>
        <w:rPr>
          <w:spacing w:val="-3"/>
        </w:rPr>
        <w:t xml:space="preserve"> </w:t>
      </w:r>
      <w:r w:rsidRPr="00FB38FA">
        <w:rPr>
          <w:spacing w:val="-3"/>
        </w:rPr>
        <w:t>increasing</w:t>
      </w:r>
      <w:r>
        <w:rPr>
          <w:spacing w:val="-3"/>
        </w:rPr>
        <w:t xml:space="preserve"> </w:t>
      </w:r>
      <w:r w:rsidRPr="00FB38FA">
        <w:rPr>
          <w:spacing w:val="-3"/>
        </w:rPr>
        <w:t>it</w:t>
      </w:r>
      <w:r>
        <w:rPr>
          <w:spacing w:val="-3"/>
        </w:rPr>
        <w:t xml:space="preserve"> </w:t>
      </w:r>
      <w:r w:rsidRPr="00FB38FA">
        <w:rPr>
          <w:spacing w:val="-3"/>
        </w:rPr>
        <w:t>will</w:t>
      </w:r>
      <w:r>
        <w:rPr>
          <w:spacing w:val="-3"/>
        </w:rPr>
        <w:t xml:space="preserve"> </w:t>
      </w:r>
      <w:r w:rsidRPr="00FB38FA">
        <w:rPr>
          <w:spacing w:val="-3"/>
        </w:rPr>
        <w:t>reduce</w:t>
      </w:r>
      <w:r>
        <w:rPr>
          <w:spacing w:val="-3"/>
        </w:rPr>
        <w:t xml:space="preserve"> </w:t>
      </w:r>
      <w:r w:rsidRPr="00FB38FA">
        <w:rPr>
          <w:spacing w:val="-3"/>
        </w:rPr>
        <w:t>the</w:t>
      </w:r>
      <w:r>
        <w:rPr>
          <w:spacing w:val="-3"/>
        </w:rPr>
        <w:t xml:space="preserve"> </w:t>
      </w:r>
      <w:r w:rsidRPr="00FB38FA">
        <w:rPr>
          <w:spacing w:val="-3"/>
        </w:rPr>
        <w:t>level</w:t>
      </w:r>
      <w:r>
        <w:rPr>
          <w:spacing w:val="-3"/>
        </w:rPr>
        <w:t xml:space="preserve"> </w:t>
      </w:r>
      <w:r w:rsidRPr="00FB38FA">
        <w:rPr>
          <w:spacing w:val="-3"/>
        </w:rPr>
        <w:t>of</w:t>
      </w:r>
      <w:r>
        <w:rPr>
          <w:spacing w:val="-3"/>
        </w:rPr>
        <w:t xml:space="preserve"> </w:t>
      </w:r>
      <w:r w:rsidRPr="00FB38FA">
        <w:rPr>
          <w:spacing w:val="-3"/>
        </w:rPr>
        <w:t>trimming</w:t>
      </w:r>
      <w:r>
        <w:rPr>
          <w:spacing w:val="-3"/>
        </w:rPr>
        <w:t xml:space="preserve">. </w:t>
      </w:r>
      <w:r w:rsidRPr="00FB38FA">
        <w:rPr>
          <w:spacing w:val="-3"/>
        </w:rPr>
        <w:t>For</w:t>
      </w:r>
      <w:r>
        <w:rPr>
          <w:spacing w:val="-3"/>
        </w:rPr>
        <w:t xml:space="preserve"> </w:t>
      </w:r>
      <w:r w:rsidRPr="00FB38FA">
        <w:rPr>
          <w:spacing w:val="-3"/>
        </w:rPr>
        <w:t>the</w:t>
      </w:r>
      <w:r>
        <w:rPr>
          <w:spacing w:val="-3"/>
        </w:rPr>
        <w:t xml:space="preserve"> </w:t>
      </w:r>
      <w:r w:rsidRPr="00FB38FA">
        <w:rPr>
          <w:spacing w:val="-3"/>
        </w:rPr>
        <w:t>current</w:t>
      </w:r>
      <w:r>
        <w:rPr>
          <w:spacing w:val="-3"/>
        </w:rPr>
        <w:t xml:space="preserve"> </w:t>
      </w:r>
      <w:r w:rsidRPr="00FB38FA">
        <w:rPr>
          <w:spacing w:val="-3"/>
        </w:rPr>
        <w:t>study,</w:t>
      </w:r>
      <w:r>
        <w:rPr>
          <w:spacing w:val="-3"/>
        </w:rPr>
        <w:t xml:space="preserve"> </w:t>
      </w:r>
      <w:r w:rsidRPr="00FB38FA">
        <w:rPr>
          <w:spacing w:val="-3"/>
        </w:rPr>
        <w:t>c</w:t>
      </w:r>
      <w:r>
        <w:rPr>
          <w:spacing w:val="-3"/>
        </w:rPr>
        <w:t xml:space="preserve"> </w:t>
      </w:r>
      <w:r w:rsidRPr="00FB38FA">
        <w:rPr>
          <w:spacing w:val="-3"/>
        </w:rPr>
        <w:t>has</w:t>
      </w:r>
      <w:r>
        <w:rPr>
          <w:spacing w:val="-3"/>
        </w:rPr>
        <w:t xml:space="preserve"> </w:t>
      </w:r>
      <w:r w:rsidRPr="00FB38FA">
        <w:rPr>
          <w:spacing w:val="-3"/>
        </w:rPr>
        <w:t>been</w:t>
      </w:r>
      <w:r>
        <w:rPr>
          <w:spacing w:val="-3"/>
        </w:rPr>
        <w:t xml:space="preserve"> </w:t>
      </w:r>
      <w:r w:rsidRPr="00FB38FA">
        <w:rPr>
          <w:spacing w:val="-3"/>
        </w:rPr>
        <w:t>set</w:t>
      </w:r>
      <w:r>
        <w:rPr>
          <w:spacing w:val="-3"/>
        </w:rPr>
        <w:t xml:space="preserve"> </w:t>
      </w:r>
      <w:r w:rsidRPr="00FB38FA">
        <w:rPr>
          <w:spacing w:val="-3"/>
        </w:rPr>
        <w:t>so</w:t>
      </w:r>
      <w:r>
        <w:rPr>
          <w:spacing w:val="-3"/>
        </w:rPr>
        <w:t xml:space="preserve"> </w:t>
      </w:r>
      <w:r w:rsidRPr="00FB38FA">
        <w:rPr>
          <w:spacing w:val="-3"/>
        </w:rPr>
        <w:t>that</w:t>
      </w:r>
      <w:r>
        <w:rPr>
          <w:spacing w:val="-3"/>
        </w:rPr>
        <w:t xml:space="preserve"> </w:t>
      </w:r>
      <w:r w:rsidRPr="00FB38FA">
        <w:rPr>
          <w:spacing w:val="-3"/>
        </w:rPr>
        <w:t>approximately</w:t>
      </w:r>
      <w:r>
        <w:rPr>
          <w:spacing w:val="-3"/>
        </w:rPr>
        <w:t xml:space="preserve"> </w:t>
      </w:r>
      <w:r w:rsidRPr="00FB38FA">
        <w:rPr>
          <w:spacing w:val="-3"/>
        </w:rPr>
        <w:t>5%</w:t>
      </w:r>
      <w:r>
        <w:rPr>
          <w:spacing w:val="-3"/>
        </w:rPr>
        <w:t xml:space="preserve"> </w:t>
      </w:r>
      <w:r w:rsidRPr="00FB38FA">
        <w:rPr>
          <w:spacing w:val="-3"/>
        </w:rPr>
        <w:t>of</w:t>
      </w:r>
      <w:r>
        <w:rPr>
          <w:spacing w:val="-3"/>
        </w:rPr>
        <w:t xml:space="preserve"> </w:t>
      </w:r>
      <w:r w:rsidRPr="00FB38FA">
        <w:rPr>
          <w:spacing w:val="-3"/>
        </w:rPr>
        <w:t>the</w:t>
      </w:r>
      <w:r>
        <w:rPr>
          <w:spacing w:val="-3"/>
        </w:rPr>
        <w:t xml:space="preserve"> </w:t>
      </w:r>
      <w:r w:rsidRPr="00FB38FA">
        <w:rPr>
          <w:spacing w:val="-3"/>
        </w:rPr>
        <w:t>weight</w:t>
      </w:r>
      <w:r>
        <w:rPr>
          <w:spacing w:val="-3"/>
        </w:rPr>
        <w:t xml:space="preserve"> </w:t>
      </w:r>
      <w:r w:rsidRPr="00FB38FA">
        <w:rPr>
          <w:spacing w:val="-3"/>
        </w:rPr>
        <w:t>will</w:t>
      </w:r>
      <w:r>
        <w:rPr>
          <w:spacing w:val="-3"/>
        </w:rPr>
        <w:t xml:space="preserve"> </w:t>
      </w:r>
      <w:r w:rsidRPr="00FB38FA">
        <w:rPr>
          <w:spacing w:val="-3"/>
        </w:rPr>
        <w:t>be</w:t>
      </w:r>
      <w:r>
        <w:rPr>
          <w:spacing w:val="-3"/>
        </w:rPr>
        <w:t xml:space="preserve"> </w:t>
      </w:r>
      <w:r w:rsidRPr="00FB38FA">
        <w:rPr>
          <w:spacing w:val="-3"/>
        </w:rPr>
        <w:t>trimmed</w:t>
      </w:r>
      <w:r>
        <w:rPr>
          <w:spacing w:val="-3"/>
        </w:rPr>
        <w:t xml:space="preserve"> </w:t>
      </w:r>
      <w:r w:rsidRPr="00FB38FA">
        <w:rPr>
          <w:spacing w:val="-3"/>
        </w:rPr>
        <w:t>in</w:t>
      </w:r>
      <w:r>
        <w:rPr>
          <w:spacing w:val="-3"/>
        </w:rPr>
        <w:t xml:space="preserve"> </w:t>
      </w:r>
      <w:r w:rsidRPr="00FB38FA">
        <w:rPr>
          <w:spacing w:val="-3"/>
        </w:rPr>
        <w:t>the</w:t>
      </w:r>
      <w:r>
        <w:rPr>
          <w:spacing w:val="-3"/>
        </w:rPr>
        <w:t xml:space="preserve"> </w:t>
      </w:r>
      <w:r w:rsidRPr="00FB38FA">
        <w:rPr>
          <w:spacing w:val="-3"/>
        </w:rPr>
        <w:t>first</w:t>
      </w:r>
      <w:r>
        <w:rPr>
          <w:spacing w:val="-3"/>
        </w:rPr>
        <w:t xml:space="preserve"> </w:t>
      </w:r>
      <w:r w:rsidRPr="00FB38FA">
        <w:rPr>
          <w:spacing w:val="-3"/>
        </w:rPr>
        <w:t>iteration</w:t>
      </w:r>
      <w:r>
        <w:rPr>
          <w:spacing w:val="-3"/>
        </w:rPr>
        <w:t xml:space="preserve"> </w:t>
      </w:r>
      <w:r w:rsidRPr="00FB38FA">
        <w:rPr>
          <w:spacing w:val="-3"/>
        </w:rPr>
        <w:t>of</w:t>
      </w:r>
      <w:r>
        <w:rPr>
          <w:spacing w:val="-3"/>
        </w:rPr>
        <w:t xml:space="preserve"> </w:t>
      </w:r>
      <w:r w:rsidRPr="00FB38FA">
        <w:rPr>
          <w:spacing w:val="-3"/>
        </w:rPr>
        <w:t>the</w:t>
      </w:r>
      <w:r>
        <w:rPr>
          <w:spacing w:val="-3"/>
        </w:rPr>
        <w:t xml:space="preserve"> </w:t>
      </w:r>
      <w:r w:rsidRPr="00FB38FA">
        <w:rPr>
          <w:spacing w:val="-3"/>
        </w:rPr>
        <w:t>trimming</w:t>
      </w:r>
      <w:r>
        <w:rPr>
          <w:spacing w:val="-3"/>
        </w:rPr>
        <w:t xml:space="preserve"> </w:t>
      </w:r>
      <w:r w:rsidRPr="00FB38FA">
        <w:rPr>
          <w:spacing w:val="-3"/>
        </w:rPr>
        <w:t>algorithm.</w:t>
      </w:r>
    </w:p>
    <w:p w:rsidR="00FF16FA" w:rsidRDefault="00FF16FA" w:rsidP="00FF16FA">
      <w:pPr>
        <w:contextualSpacing/>
        <w:rPr>
          <w:spacing w:val="-3"/>
        </w:rPr>
      </w:pPr>
    </w:p>
    <w:p w:rsidR="00FF16FA" w:rsidRDefault="00FF16FA" w:rsidP="00FF16FA">
      <w:pPr>
        <w:contextualSpacing/>
        <w:rPr>
          <w:spacing w:val="-3"/>
        </w:rPr>
      </w:pPr>
      <w:r w:rsidRPr="00605152">
        <w:rPr>
          <w:spacing w:val="-3"/>
        </w:rPr>
        <w:t>Let</w:t>
      </w:r>
      <w:r>
        <w:rPr>
          <w:spacing w:val="-3"/>
        </w:rPr>
        <w:t xml:space="preserve"> </w:t>
      </w:r>
      <w:proofErr w:type="spellStart"/>
      <w:r w:rsidRPr="00605152">
        <w:rPr>
          <w:spacing w:val="-3"/>
        </w:rPr>
        <w:t>W</w:t>
      </w:r>
      <w:r w:rsidRPr="00605152">
        <w:rPr>
          <w:spacing w:val="-3"/>
          <w:vertAlign w:val="subscript"/>
        </w:rPr>
        <w:t>ik</w:t>
      </w:r>
      <w:proofErr w:type="spellEnd"/>
      <w:r>
        <w:rPr>
          <w:spacing w:val="-3"/>
        </w:rPr>
        <w:t xml:space="preserve"> </w:t>
      </w:r>
      <w:r w:rsidRPr="00605152">
        <w:rPr>
          <w:spacing w:val="-3"/>
        </w:rPr>
        <w:t>and</w:t>
      </w:r>
      <w:r>
        <w:rPr>
          <w:spacing w:val="-3"/>
        </w:rPr>
        <w:t xml:space="preserve"> </w:t>
      </w:r>
      <w:r w:rsidRPr="00605152">
        <w:rPr>
          <w:spacing w:val="-3"/>
        </w:rPr>
        <w:t>W</w:t>
      </w:r>
      <w:r w:rsidRPr="00605152">
        <w:rPr>
          <w:spacing w:val="-3"/>
          <w:vertAlign w:val="subscript"/>
        </w:rPr>
        <w:t>ok</w:t>
      </w:r>
      <w:r>
        <w:rPr>
          <w:spacing w:val="-3"/>
        </w:rPr>
        <w:t xml:space="preserve"> </w:t>
      </w:r>
      <w:r w:rsidRPr="00605152">
        <w:rPr>
          <w:spacing w:val="-3"/>
        </w:rPr>
        <w:t>be</w:t>
      </w:r>
      <w:r>
        <w:rPr>
          <w:spacing w:val="-3"/>
        </w:rPr>
        <w:t xml:space="preserve"> </w:t>
      </w:r>
      <w:r w:rsidRPr="00605152">
        <w:rPr>
          <w:spacing w:val="-3"/>
        </w:rPr>
        <w:t>the</w:t>
      </w:r>
      <w:r>
        <w:rPr>
          <w:spacing w:val="-3"/>
        </w:rPr>
        <w:t xml:space="preserve"> </w:t>
      </w:r>
      <w:r w:rsidRPr="00605152">
        <w:rPr>
          <w:spacing w:val="-3"/>
        </w:rPr>
        <w:t>weight</w:t>
      </w:r>
      <w:r>
        <w:rPr>
          <w:spacing w:val="-3"/>
        </w:rPr>
        <w:t xml:space="preserve"> </w:t>
      </w:r>
      <w:r w:rsidRPr="00605152">
        <w:rPr>
          <w:spacing w:val="-3"/>
        </w:rPr>
        <w:t>for</w:t>
      </w:r>
      <w:r>
        <w:rPr>
          <w:spacing w:val="-3"/>
        </w:rPr>
        <w:t xml:space="preserve"> </w:t>
      </w:r>
      <w:r w:rsidRPr="00605152">
        <w:rPr>
          <w:spacing w:val="-3"/>
        </w:rPr>
        <w:t>the</w:t>
      </w:r>
      <w:r>
        <w:rPr>
          <w:spacing w:val="-3"/>
        </w:rPr>
        <w:t xml:space="preserve"> </w:t>
      </w:r>
      <w:proofErr w:type="spellStart"/>
      <w:r w:rsidRPr="005F1B86">
        <w:rPr>
          <w:i/>
          <w:spacing w:val="-3"/>
        </w:rPr>
        <w:t>i</w:t>
      </w:r>
      <w:r w:rsidRPr="00605152">
        <w:rPr>
          <w:spacing w:val="-3"/>
        </w:rPr>
        <w:t>th</w:t>
      </w:r>
      <w:proofErr w:type="spellEnd"/>
      <w:r>
        <w:rPr>
          <w:spacing w:val="-3"/>
        </w:rPr>
        <w:t xml:space="preserve"> </w:t>
      </w:r>
      <w:r w:rsidRPr="00605152">
        <w:rPr>
          <w:spacing w:val="-3"/>
        </w:rPr>
        <w:t>case</w:t>
      </w:r>
      <w:r>
        <w:rPr>
          <w:spacing w:val="-3"/>
        </w:rPr>
        <w:t xml:space="preserve"> </w:t>
      </w:r>
      <w:r w:rsidRPr="00605152">
        <w:rPr>
          <w:spacing w:val="-3"/>
        </w:rPr>
        <w:t>and</w:t>
      </w:r>
      <w:r>
        <w:rPr>
          <w:spacing w:val="-3"/>
        </w:rPr>
        <w:t xml:space="preserve"> </w:t>
      </w:r>
      <w:r w:rsidRPr="00605152">
        <w:rPr>
          <w:spacing w:val="-3"/>
        </w:rPr>
        <w:t>the</w:t>
      </w:r>
      <w:r>
        <w:rPr>
          <w:spacing w:val="-3"/>
        </w:rPr>
        <w:t xml:space="preserve"> </w:t>
      </w:r>
      <w:r w:rsidRPr="00605152">
        <w:rPr>
          <w:spacing w:val="-3"/>
        </w:rPr>
        <w:t>optimum</w:t>
      </w:r>
      <w:r>
        <w:rPr>
          <w:spacing w:val="-3"/>
        </w:rPr>
        <w:t xml:space="preserve"> </w:t>
      </w:r>
      <w:r w:rsidRPr="00605152">
        <w:rPr>
          <w:spacing w:val="-3"/>
        </w:rPr>
        <w:t>weight</w:t>
      </w:r>
      <w:r>
        <w:rPr>
          <w:spacing w:val="-3"/>
        </w:rPr>
        <w:t xml:space="preserve"> </w:t>
      </w:r>
      <w:r w:rsidRPr="00605152">
        <w:rPr>
          <w:spacing w:val="-3"/>
        </w:rPr>
        <w:t>for</w:t>
      </w:r>
      <w:r>
        <w:rPr>
          <w:spacing w:val="-3"/>
        </w:rPr>
        <w:t xml:space="preserve"> </w:t>
      </w:r>
      <w:r w:rsidRPr="00605152">
        <w:rPr>
          <w:spacing w:val="-3"/>
        </w:rPr>
        <w:t>the</w:t>
      </w:r>
      <w:r>
        <w:rPr>
          <w:spacing w:val="-3"/>
        </w:rPr>
        <w:t xml:space="preserve"> </w:t>
      </w:r>
      <w:proofErr w:type="spellStart"/>
      <w:r w:rsidRPr="005F1B86">
        <w:rPr>
          <w:i/>
          <w:spacing w:val="-3"/>
        </w:rPr>
        <w:t>k</w:t>
      </w:r>
      <w:r w:rsidRPr="00605152">
        <w:rPr>
          <w:spacing w:val="-3"/>
        </w:rPr>
        <w:t>th</w:t>
      </w:r>
      <w:proofErr w:type="spellEnd"/>
      <w:r>
        <w:rPr>
          <w:spacing w:val="-3"/>
        </w:rPr>
        <w:t xml:space="preserve"> </w:t>
      </w:r>
      <w:r w:rsidRPr="00605152">
        <w:rPr>
          <w:spacing w:val="-3"/>
        </w:rPr>
        <w:t>iteration,</w:t>
      </w:r>
      <w:r>
        <w:rPr>
          <w:spacing w:val="-3"/>
        </w:rPr>
        <w:t xml:space="preserve"> </w:t>
      </w:r>
      <w:r w:rsidRPr="00605152">
        <w:rPr>
          <w:spacing w:val="-3"/>
        </w:rPr>
        <w:t>respectively,</w:t>
      </w:r>
      <w:r>
        <w:rPr>
          <w:spacing w:val="-3"/>
        </w:rPr>
        <w:t xml:space="preserve"> </w:t>
      </w:r>
      <w:r w:rsidRPr="00605152">
        <w:rPr>
          <w:spacing w:val="-3"/>
        </w:rPr>
        <w:t>and</w:t>
      </w:r>
      <w:r>
        <w:rPr>
          <w:spacing w:val="-3"/>
        </w:rPr>
        <w:t xml:space="preserve"> </w:t>
      </w:r>
      <w:r w:rsidRPr="00605152">
        <w:rPr>
          <w:spacing w:val="-3"/>
        </w:rPr>
        <w:t>define</w:t>
      </w:r>
      <w:r>
        <w:rPr>
          <w:spacing w:val="-3"/>
        </w:rPr>
        <w:t xml:space="preserve"> </w:t>
      </w:r>
      <w:proofErr w:type="spellStart"/>
      <w:r>
        <w:rPr>
          <w:spacing w:val="-3"/>
        </w:rPr>
        <w:t>t</w:t>
      </w:r>
      <w:r w:rsidRPr="00605152">
        <w:rPr>
          <w:spacing w:val="-3"/>
          <w:vertAlign w:val="subscript"/>
        </w:rPr>
        <w:t>ik</w:t>
      </w:r>
      <w:proofErr w:type="spellEnd"/>
      <w:r>
        <w:rPr>
          <w:spacing w:val="-3"/>
        </w:rPr>
        <w:t xml:space="preserve"> </w:t>
      </w:r>
      <w:r w:rsidRPr="00605152">
        <w:rPr>
          <w:spacing w:val="-3"/>
        </w:rPr>
        <w:t>as</w:t>
      </w:r>
      <w:r>
        <w:rPr>
          <w:spacing w:val="-3"/>
        </w:rPr>
        <w:t xml:space="preserve"> </w:t>
      </w:r>
      <w:r w:rsidRPr="00605152">
        <w:rPr>
          <w:spacing w:val="-3"/>
        </w:rPr>
        <w:t>1</w:t>
      </w:r>
      <w:r>
        <w:rPr>
          <w:spacing w:val="-3"/>
        </w:rPr>
        <w:t xml:space="preserve"> </w:t>
      </w:r>
      <w:r w:rsidRPr="00605152">
        <w:rPr>
          <w:spacing w:val="-3"/>
        </w:rPr>
        <w:t>if</w:t>
      </w:r>
      <w:r>
        <w:rPr>
          <w:spacing w:val="-3"/>
        </w:rPr>
        <w:t xml:space="preserve"> </w:t>
      </w:r>
      <w:proofErr w:type="spellStart"/>
      <w:r w:rsidRPr="00605152">
        <w:rPr>
          <w:spacing w:val="-3"/>
        </w:rPr>
        <w:t>W</w:t>
      </w:r>
      <w:r w:rsidRPr="00605152">
        <w:rPr>
          <w:spacing w:val="-3"/>
          <w:vertAlign w:val="subscript"/>
        </w:rPr>
        <w:t>ik</w:t>
      </w:r>
      <w:proofErr w:type="spellEnd"/>
      <w:r>
        <w:rPr>
          <w:spacing w:val="-3"/>
        </w:rPr>
        <w:t xml:space="preserve"> </w:t>
      </w:r>
      <w:r w:rsidRPr="00605152">
        <w:rPr>
          <w:spacing w:val="-3"/>
        </w:rPr>
        <w:t>is</w:t>
      </w:r>
      <w:r>
        <w:rPr>
          <w:spacing w:val="-3"/>
        </w:rPr>
        <w:t xml:space="preserve"> </w:t>
      </w:r>
      <w:r w:rsidRPr="00605152">
        <w:rPr>
          <w:spacing w:val="-3"/>
        </w:rPr>
        <w:t>greater</w:t>
      </w:r>
      <w:r>
        <w:rPr>
          <w:spacing w:val="-3"/>
        </w:rPr>
        <w:t xml:space="preserve"> </w:t>
      </w:r>
      <w:r w:rsidRPr="00605152">
        <w:rPr>
          <w:spacing w:val="-3"/>
        </w:rPr>
        <w:t>than</w:t>
      </w:r>
      <w:r>
        <w:rPr>
          <w:spacing w:val="-3"/>
        </w:rPr>
        <w:t xml:space="preserve"> </w:t>
      </w:r>
      <w:r w:rsidRPr="00605152">
        <w:rPr>
          <w:spacing w:val="-3"/>
        </w:rPr>
        <w:t>or</w:t>
      </w:r>
      <w:r>
        <w:rPr>
          <w:spacing w:val="-3"/>
        </w:rPr>
        <w:t xml:space="preserve"> </w:t>
      </w:r>
      <w:r w:rsidRPr="00605152">
        <w:rPr>
          <w:spacing w:val="-3"/>
        </w:rPr>
        <w:t>equal</w:t>
      </w:r>
      <w:r>
        <w:rPr>
          <w:spacing w:val="-3"/>
        </w:rPr>
        <w:t xml:space="preserve"> </w:t>
      </w:r>
      <w:r w:rsidRPr="00605152">
        <w:rPr>
          <w:spacing w:val="-3"/>
        </w:rPr>
        <w:t>to</w:t>
      </w:r>
      <w:r>
        <w:rPr>
          <w:spacing w:val="-3"/>
        </w:rPr>
        <w:t xml:space="preserve"> </w:t>
      </w:r>
      <w:r w:rsidRPr="00605152">
        <w:rPr>
          <w:spacing w:val="-3"/>
        </w:rPr>
        <w:t>W</w:t>
      </w:r>
      <w:r w:rsidRPr="00605152">
        <w:rPr>
          <w:spacing w:val="-3"/>
          <w:vertAlign w:val="subscript"/>
        </w:rPr>
        <w:t>ok</w:t>
      </w:r>
      <w:r w:rsidRPr="00605152">
        <w:rPr>
          <w:spacing w:val="-3"/>
        </w:rPr>
        <w:t>,</w:t>
      </w:r>
      <w:r>
        <w:rPr>
          <w:spacing w:val="-3"/>
        </w:rPr>
        <w:t xml:space="preserve"> </w:t>
      </w:r>
      <w:r w:rsidRPr="00605152">
        <w:rPr>
          <w:spacing w:val="-3"/>
        </w:rPr>
        <w:t>and</w:t>
      </w:r>
      <w:r>
        <w:rPr>
          <w:spacing w:val="-3"/>
        </w:rPr>
        <w:t xml:space="preserve"> </w:t>
      </w:r>
      <w:r w:rsidRPr="00605152">
        <w:rPr>
          <w:spacing w:val="-3"/>
        </w:rPr>
        <w:t>zero</w:t>
      </w:r>
      <w:r>
        <w:rPr>
          <w:spacing w:val="-3"/>
        </w:rPr>
        <w:t xml:space="preserve"> </w:t>
      </w:r>
      <w:r w:rsidRPr="00605152">
        <w:rPr>
          <w:spacing w:val="-3"/>
        </w:rPr>
        <w:t>otherwise.</w:t>
      </w:r>
    </w:p>
    <w:p w:rsidR="00FF16FA" w:rsidRDefault="00FF16FA" w:rsidP="00FF16FA">
      <w:pPr>
        <w:spacing w:after="200" w:line="276" w:lineRule="auto"/>
      </w:pPr>
    </w:p>
    <w:p w:rsidR="00FF16FA" w:rsidRPr="00605152" w:rsidRDefault="00FF16FA" w:rsidP="00FF16FA">
      <w:pPr>
        <w:tabs>
          <w:tab w:val="left" w:pos="-1080"/>
          <w:tab w:val="left" w:pos="-720"/>
          <w:tab w:val="left" w:pos="0"/>
          <w:tab w:val="left" w:pos="631"/>
          <w:tab w:val="left" w:pos="1440"/>
          <w:tab w:val="left" w:pos="1783"/>
          <w:tab w:val="left" w:pos="2016"/>
          <w:tab w:val="left" w:pos="2359"/>
          <w:tab w:val="left" w:pos="2935"/>
          <w:tab w:val="left" w:pos="3511"/>
          <w:tab w:val="left" w:pos="4087"/>
          <w:tab w:val="left" w:pos="4320"/>
          <w:tab w:val="left" w:pos="4663"/>
          <w:tab w:val="left" w:pos="5239"/>
          <w:tab w:val="left" w:pos="5815"/>
          <w:tab w:val="left" w:pos="6480"/>
          <w:tab w:val="left" w:pos="6967"/>
          <w:tab w:val="left" w:pos="7200"/>
          <w:tab w:val="left" w:pos="7543"/>
          <w:tab w:val="left" w:pos="7920"/>
          <w:tab w:val="left" w:pos="8119"/>
        </w:tabs>
        <w:contextualSpacing/>
        <w:jc w:val="both"/>
      </w:pPr>
      <w:r w:rsidRPr="00605152">
        <w:t>Then</w:t>
      </w:r>
      <w:r>
        <w:t xml:space="preserve"> </w:t>
      </w:r>
      <w:r w:rsidRPr="00605152">
        <w:t>the</w:t>
      </w:r>
      <w:r>
        <w:t xml:space="preserve"> </w:t>
      </w:r>
      <w:r w:rsidRPr="00605152">
        <w:t>trimmed</w:t>
      </w:r>
      <w:r>
        <w:t xml:space="preserve"> </w:t>
      </w:r>
      <w:r w:rsidRPr="00605152">
        <w:t>weight</w:t>
      </w:r>
      <w:r>
        <w:t xml:space="preserve"> </w:t>
      </w:r>
      <w:r w:rsidRPr="00605152">
        <w:t>for</w:t>
      </w:r>
      <w:r>
        <w:t xml:space="preserve"> </w:t>
      </w:r>
      <w:r w:rsidRPr="00605152">
        <w:t>the</w:t>
      </w:r>
      <w:r>
        <w:t xml:space="preserve"> </w:t>
      </w:r>
      <w:r w:rsidRPr="005F1B86">
        <w:rPr>
          <w:i/>
        </w:rPr>
        <w:t xml:space="preserve">k + </w:t>
      </w:r>
      <w:proofErr w:type="gramStart"/>
      <w:r w:rsidRPr="005F1B86">
        <w:rPr>
          <w:i/>
        </w:rPr>
        <w:t>1</w:t>
      </w:r>
      <w:r>
        <w:t xml:space="preserve"> </w:t>
      </w:r>
      <w:r w:rsidRPr="00605152">
        <w:t>iteration</w:t>
      </w:r>
      <w:proofErr w:type="gramEnd"/>
      <w:r>
        <w:t xml:space="preserve"> </w:t>
      </w:r>
      <w:r w:rsidRPr="00605152">
        <w:t>is</w:t>
      </w:r>
      <w:r>
        <w:t xml:space="preserve"> </w:t>
      </w:r>
      <w:r w:rsidRPr="00605152">
        <w:t>defined</w:t>
      </w:r>
      <w:r>
        <w:t xml:space="preserve"> </w:t>
      </w:r>
      <w:r w:rsidRPr="00605152">
        <w:t>as</w:t>
      </w:r>
      <w:r>
        <w:t xml:space="preserve"> </w:t>
      </w:r>
      <w:r w:rsidRPr="00605152">
        <w:t>follows:</w:t>
      </w:r>
    </w:p>
    <w:p w:rsidR="00FF16FA" w:rsidRPr="00605152" w:rsidRDefault="00FF16FA" w:rsidP="00FF16FA">
      <w:pPr>
        <w:tabs>
          <w:tab w:val="left" w:pos="-1080"/>
          <w:tab w:val="left" w:pos="-720"/>
          <w:tab w:val="left" w:pos="0"/>
          <w:tab w:val="left" w:pos="631"/>
          <w:tab w:val="left" w:pos="1440"/>
          <w:tab w:val="left" w:pos="1783"/>
          <w:tab w:val="left" w:pos="2016"/>
          <w:tab w:val="left" w:pos="2359"/>
          <w:tab w:val="left" w:pos="2935"/>
          <w:tab w:val="left" w:pos="3511"/>
          <w:tab w:val="left" w:pos="4087"/>
          <w:tab w:val="left" w:pos="4320"/>
          <w:tab w:val="left" w:pos="4663"/>
          <w:tab w:val="left" w:pos="5239"/>
          <w:tab w:val="left" w:pos="5815"/>
          <w:tab w:val="left" w:pos="6480"/>
          <w:tab w:val="left" w:pos="6967"/>
          <w:tab w:val="left" w:pos="7200"/>
          <w:tab w:val="left" w:pos="7543"/>
          <w:tab w:val="left" w:pos="7920"/>
          <w:tab w:val="left" w:pos="8119"/>
        </w:tabs>
        <w:contextualSpacing/>
        <w:jc w:val="both"/>
      </w:pPr>
    </w:p>
    <w:p w:rsidR="00FF16FA" w:rsidRPr="00D85F28" w:rsidRDefault="00FF16FA" w:rsidP="00FF16FA">
      <w:pPr>
        <w:tabs>
          <w:tab w:val="left" w:pos="-1080"/>
          <w:tab w:val="left" w:pos="-720"/>
          <w:tab w:val="left" w:pos="0"/>
          <w:tab w:val="left" w:pos="631"/>
          <w:tab w:val="left" w:pos="1440"/>
          <w:tab w:val="left" w:pos="1783"/>
          <w:tab w:val="left" w:pos="2016"/>
          <w:tab w:val="left" w:pos="2359"/>
          <w:tab w:val="left" w:pos="2935"/>
          <w:tab w:val="left" w:pos="3511"/>
          <w:tab w:val="left" w:pos="4087"/>
          <w:tab w:val="left" w:pos="4320"/>
          <w:tab w:val="left" w:pos="4663"/>
          <w:tab w:val="left" w:pos="5239"/>
          <w:tab w:val="left" w:pos="5815"/>
          <w:tab w:val="left" w:pos="6480"/>
          <w:tab w:val="left" w:pos="6967"/>
          <w:tab w:val="left" w:pos="7200"/>
          <w:tab w:val="left" w:pos="7543"/>
          <w:tab w:val="left" w:pos="7920"/>
          <w:tab w:val="left" w:pos="8119"/>
        </w:tabs>
        <w:spacing w:before="120"/>
        <w:ind w:left="634"/>
        <w:contextualSpacing/>
        <w:jc w:val="center"/>
      </w:pPr>
      <w:r w:rsidRPr="005F1B86">
        <w:rPr>
          <w:noProof/>
          <w:position w:val="-82"/>
        </w:rPr>
        <w:object w:dxaOrig="4780" w:dyaOrig="1760">
          <v:shape id="_x0000_i1038" type="#_x0000_t75" style="width:238pt;height:88pt" o:ole="" fillcolor="window">
            <v:imagedata r:id="rId38" o:title=""/>
          </v:shape>
          <o:OLEObject Type="Embed" ProgID="Equation.3" ShapeID="_x0000_i1038" DrawAspect="Content" ObjectID="_1479049474" r:id="rId39"/>
        </w:object>
      </w:r>
      <w:bookmarkStart w:id="125" w:name="_Toc341677250"/>
      <w:bookmarkStart w:id="126" w:name="_Toc341790100"/>
    </w:p>
    <w:p w:rsidR="00FF16FA" w:rsidRPr="00605152" w:rsidRDefault="00FF16FA" w:rsidP="00FF16FA">
      <w:pPr>
        <w:pStyle w:val="Heading2"/>
      </w:pPr>
      <w:bookmarkStart w:id="127" w:name="_Toc344474301"/>
      <w:bookmarkStart w:id="128" w:name="_Toc389046034"/>
      <w:r>
        <w:t>4.5</w:t>
      </w:r>
      <w:r w:rsidRPr="00605152">
        <w:tab/>
        <w:t>Post-</w:t>
      </w:r>
      <w:r>
        <w:t>S</w:t>
      </w:r>
      <w:r w:rsidRPr="00605152">
        <w:t>trat</w:t>
      </w:r>
      <w:r>
        <w:t>ification to National Student Population Estimates</w:t>
      </w:r>
      <w:bookmarkEnd w:id="125"/>
      <w:bookmarkEnd w:id="126"/>
      <w:bookmarkEnd w:id="127"/>
      <w:bookmarkEnd w:id="128"/>
    </w:p>
    <w:p w:rsidR="00FF16FA" w:rsidRDefault="00FF16FA" w:rsidP="00FF16FA">
      <w:pPr>
        <w:contextualSpacing/>
      </w:pPr>
    </w:p>
    <w:p w:rsidR="00FF16FA" w:rsidRPr="00605152" w:rsidRDefault="00FF16FA" w:rsidP="00FF16FA">
      <w:pPr>
        <w:contextualSpacing/>
        <w:rPr>
          <w:spacing w:val="-3"/>
        </w:rPr>
      </w:pPr>
      <w:r w:rsidRPr="00605152">
        <w:t>To</w:t>
      </w:r>
      <w:r>
        <w:t xml:space="preserve"> </w:t>
      </w:r>
      <w:r w:rsidRPr="00605152">
        <w:t>obtain</w:t>
      </w:r>
      <w:r>
        <w:t xml:space="preserve"> </w:t>
      </w:r>
      <w:r w:rsidRPr="00605152">
        <w:t>accurate</w:t>
      </w:r>
      <w:r>
        <w:t xml:space="preserve"> </w:t>
      </w:r>
      <w:r w:rsidRPr="00605152">
        <w:t>counts</w:t>
      </w:r>
      <w:r>
        <w:t xml:space="preserve"> </w:t>
      </w:r>
      <w:r w:rsidRPr="00605152">
        <w:t>of</w:t>
      </w:r>
      <w:r>
        <w:t xml:space="preserve"> </w:t>
      </w:r>
      <w:r w:rsidRPr="00605152">
        <w:t>students</w:t>
      </w:r>
      <w:r>
        <w:t xml:space="preserve"> </w:t>
      </w:r>
      <w:r w:rsidRPr="00605152">
        <w:t>in</w:t>
      </w:r>
      <w:r>
        <w:t xml:space="preserve"> </w:t>
      </w:r>
      <w:r w:rsidRPr="00605152">
        <w:t>schools</w:t>
      </w:r>
      <w:r>
        <w:t xml:space="preserve"> </w:t>
      </w:r>
      <w:r w:rsidRPr="00605152">
        <w:t>considered</w:t>
      </w:r>
      <w:r>
        <w:t xml:space="preserve"> </w:t>
      </w:r>
      <w:r w:rsidRPr="00605152">
        <w:t>eligible</w:t>
      </w:r>
      <w:r>
        <w:t xml:space="preserve"> </w:t>
      </w:r>
      <w:r w:rsidRPr="00605152">
        <w:t>for</w:t>
      </w:r>
      <w:r>
        <w:t xml:space="preserve"> </w:t>
      </w:r>
      <w:r w:rsidRPr="00605152">
        <w:t>the</w:t>
      </w:r>
      <w:r>
        <w:t xml:space="preserve"> </w:t>
      </w:r>
      <w:r w:rsidRPr="00605152">
        <w:t>NYTS</w:t>
      </w:r>
      <w:r>
        <w:t xml:space="preserve"> </w:t>
      </w:r>
      <w:r w:rsidRPr="00605152">
        <w:t>by</w:t>
      </w:r>
      <w:r>
        <w:t xml:space="preserve"> </w:t>
      </w:r>
      <w:r w:rsidRPr="00605152">
        <w:t>grade,</w:t>
      </w:r>
      <w:r>
        <w:t xml:space="preserve"> </w:t>
      </w:r>
      <w:r w:rsidR="00025FFC">
        <w:t>sex</w:t>
      </w:r>
      <w:r w:rsidRPr="00605152">
        <w:t>,</w:t>
      </w:r>
      <w:r>
        <w:t xml:space="preserve"> </w:t>
      </w:r>
      <w:r w:rsidRPr="00605152">
        <w:t>and</w:t>
      </w:r>
      <w:r>
        <w:t xml:space="preserve"> </w:t>
      </w:r>
      <w:r w:rsidRPr="00605152">
        <w:t>race</w:t>
      </w:r>
      <w:r>
        <w:t xml:space="preserve"> </w:t>
      </w:r>
      <w:r w:rsidRPr="00605152">
        <w:t>for</w:t>
      </w:r>
      <w:r>
        <w:t xml:space="preserve"> </w:t>
      </w:r>
      <w:r w:rsidRPr="00605152">
        <w:t>use</w:t>
      </w:r>
      <w:r>
        <w:t xml:space="preserve"> </w:t>
      </w:r>
      <w:r w:rsidRPr="00605152">
        <w:t>in</w:t>
      </w:r>
      <w:r>
        <w:t xml:space="preserve"> </w:t>
      </w:r>
      <w:r w:rsidRPr="00605152">
        <w:t>post-stratification,</w:t>
      </w:r>
      <w:r>
        <w:t xml:space="preserve"> </w:t>
      </w:r>
      <w:r w:rsidRPr="00605152">
        <w:t>we</w:t>
      </w:r>
      <w:r>
        <w:t xml:space="preserve"> will turn </w:t>
      </w:r>
      <w:r w:rsidRPr="00605152">
        <w:t>to</w:t>
      </w:r>
      <w:r>
        <w:t xml:space="preserve"> data available in two </w:t>
      </w:r>
      <w:r w:rsidRPr="00605152">
        <w:t>NCES</w:t>
      </w:r>
      <w:r>
        <w:t xml:space="preserve"> data files.</w:t>
      </w:r>
      <w:r>
        <w:rPr>
          <w:spacing w:val="-3"/>
        </w:rPr>
        <w:t xml:space="preserve"> </w:t>
      </w:r>
      <w:r w:rsidR="00025FFC">
        <w:rPr>
          <w:spacing w:val="-3"/>
        </w:rPr>
        <w:t>Non-public</w:t>
      </w:r>
      <w:r>
        <w:rPr>
          <w:spacing w:val="-3"/>
        </w:rPr>
        <w:t xml:space="preserve"> </w:t>
      </w:r>
      <w:r w:rsidRPr="00605152">
        <w:rPr>
          <w:spacing w:val="-3"/>
        </w:rPr>
        <w:t>schools</w:t>
      </w:r>
      <w:r>
        <w:rPr>
          <w:spacing w:val="-3"/>
        </w:rPr>
        <w:t xml:space="preserve"> </w:t>
      </w:r>
      <w:r w:rsidRPr="00605152">
        <w:rPr>
          <w:spacing w:val="-3"/>
        </w:rPr>
        <w:t>enrollments</w:t>
      </w:r>
      <w:r>
        <w:rPr>
          <w:spacing w:val="-3"/>
        </w:rPr>
        <w:t xml:space="preserve"> </w:t>
      </w:r>
      <w:r w:rsidRPr="00605152">
        <w:rPr>
          <w:spacing w:val="-3"/>
        </w:rPr>
        <w:t>by</w:t>
      </w:r>
      <w:r>
        <w:rPr>
          <w:spacing w:val="-3"/>
        </w:rPr>
        <w:t xml:space="preserve"> </w:t>
      </w:r>
      <w:r w:rsidRPr="00605152">
        <w:rPr>
          <w:spacing w:val="-3"/>
        </w:rPr>
        <w:t>grade</w:t>
      </w:r>
      <w:r>
        <w:rPr>
          <w:spacing w:val="-3"/>
        </w:rPr>
        <w:t xml:space="preserve"> </w:t>
      </w:r>
      <w:r w:rsidRPr="00605152">
        <w:rPr>
          <w:spacing w:val="-3"/>
        </w:rPr>
        <w:t>and</w:t>
      </w:r>
      <w:r>
        <w:rPr>
          <w:spacing w:val="-3"/>
        </w:rPr>
        <w:t xml:space="preserve"> </w:t>
      </w:r>
      <w:r w:rsidRPr="00605152">
        <w:rPr>
          <w:spacing w:val="-3"/>
        </w:rPr>
        <w:t>five</w:t>
      </w:r>
      <w:r>
        <w:rPr>
          <w:spacing w:val="-3"/>
        </w:rPr>
        <w:t xml:space="preserve"> </w:t>
      </w:r>
      <w:r w:rsidRPr="00605152">
        <w:rPr>
          <w:spacing w:val="-3"/>
        </w:rPr>
        <w:t>racial/ethnic</w:t>
      </w:r>
      <w:r>
        <w:rPr>
          <w:spacing w:val="-3"/>
        </w:rPr>
        <w:t xml:space="preserve"> </w:t>
      </w:r>
      <w:r w:rsidRPr="00605152">
        <w:rPr>
          <w:spacing w:val="-3"/>
        </w:rPr>
        <w:t>groups</w:t>
      </w:r>
      <w:r>
        <w:rPr>
          <w:spacing w:val="-3"/>
        </w:rPr>
        <w:t xml:space="preserve"> will be </w:t>
      </w:r>
      <w:r w:rsidRPr="00605152">
        <w:rPr>
          <w:spacing w:val="-3"/>
        </w:rPr>
        <w:t>obtained</w:t>
      </w:r>
      <w:r>
        <w:rPr>
          <w:spacing w:val="-3"/>
        </w:rPr>
        <w:t xml:space="preserve"> </w:t>
      </w:r>
      <w:r w:rsidRPr="00605152">
        <w:rPr>
          <w:spacing w:val="-3"/>
        </w:rPr>
        <w:t>from</w:t>
      </w:r>
      <w:r>
        <w:rPr>
          <w:spacing w:val="-3"/>
        </w:rPr>
        <w:t xml:space="preserve"> </w:t>
      </w:r>
      <w:r w:rsidRPr="00605152">
        <w:rPr>
          <w:spacing w:val="-3"/>
        </w:rPr>
        <w:t>the</w:t>
      </w:r>
      <w:r>
        <w:rPr>
          <w:spacing w:val="-3"/>
        </w:rPr>
        <w:t xml:space="preserve"> </w:t>
      </w:r>
      <w:r w:rsidRPr="00605152">
        <w:rPr>
          <w:spacing w:val="-3"/>
        </w:rPr>
        <w:t>PSS</w:t>
      </w:r>
      <w:r w:rsidR="00025FFC">
        <w:rPr>
          <w:spacing w:val="-3"/>
        </w:rPr>
        <w:t xml:space="preserve"> </w:t>
      </w:r>
      <w:r w:rsidR="002F4FEC">
        <w:rPr>
          <w:spacing w:val="-3"/>
        </w:rPr>
        <w:t>data file</w:t>
      </w:r>
      <w:r w:rsidRPr="00605152">
        <w:rPr>
          <w:spacing w:val="-3"/>
        </w:rPr>
        <w:t>,</w:t>
      </w:r>
      <w:r>
        <w:rPr>
          <w:spacing w:val="-3"/>
        </w:rPr>
        <w:t xml:space="preserve"> </w:t>
      </w:r>
      <w:r w:rsidRPr="00605152">
        <w:rPr>
          <w:spacing w:val="-3"/>
        </w:rPr>
        <w:t>and</w:t>
      </w:r>
      <w:r>
        <w:rPr>
          <w:spacing w:val="-3"/>
        </w:rPr>
        <w:t xml:space="preserve"> </w:t>
      </w:r>
      <w:r w:rsidRPr="00605152">
        <w:rPr>
          <w:spacing w:val="-3"/>
        </w:rPr>
        <w:t>public</w:t>
      </w:r>
      <w:r>
        <w:rPr>
          <w:spacing w:val="-3"/>
        </w:rPr>
        <w:t xml:space="preserve"> </w:t>
      </w:r>
      <w:r w:rsidRPr="00605152">
        <w:rPr>
          <w:spacing w:val="-3"/>
        </w:rPr>
        <w:t>school</w:t>
      </w:r>
      <w:r>
        <w:rPr>
          <w:spacing w:val="-3"/>
        </w:rPr>
        <w:t xml:space="preserve"> </w:t>
      </w:r>
      <w:r w:rsidRPr="00605152">
        <w:rPr>
          <w:spacing w:val="-3"/>
        </w:rPr>
        <w:t>enrollments</w:t>
      </w:r>
      <w:r>
        <w:rPr>
          <w:spacing w:val="-3"/>
        </w:rPr>
        <w:t xml:space="preserve"> </w:t>
      </w:r>
      <w:r w:rsidRPr="00605152">
        <w:rPr>
          <w:spacing w:val="-3"/>
        </w:rPr>
        <w:t>by</w:t>
      </w:r>
      <w:r>
        <w:rPr>
          <w:spacing w:val="-3"/>
        </w:rPr>
        <w:t xml:space="preserve"> </w:t>
      </w:r>
      <w:r w:rsidRPr="00605152">
        <w:rPr>
          <w:spacing w:val="-3"/>
        </w:rPr>
        <w:t>grade,</w:t>
      </w:r>
      <w:r>
        <w:rPr>
          <w:spacing w:val="-3"/>
        </w:rPr>
        <w:t xml:space="preserve"> </w:t>
      </w:r>
      <w:r w:rsidR="00025FFC">
        <w:rPr>
          <w:spacing w:val="-3"/>
        </w:rPr>
        <w:t>sex</w:t>
      </w:r>
      <w:r w:rsidRPr="00605152">
        <w:rPr>
          <w:spacing w:val="-3"/>
        </w:rPr>
        <w:t>,</w:t>
      </w:r>
      <w:r>
        <w:rPr>
          <w:spacing w:val="-3"/>
        </w:rPr>
        <w:t xml:space="preserve"> </w:t>
      </w:r>
      <w:r w:rsidRPr="00605152">
        <w:rPr>
          <w:spacing w:val="-3"/>
        </w:rPr>
        <w:t>and</w:t>
      </w:r>
      <w:r>
        <w:rPr>
          <w:spacing w:val="-3"/>
        </w:rPr>
        <w:t xml:space="preserve"> </w:t>
      </w:r>
      <w:r w:rsidRPr="00605152">
        <w:rPr>
          <w:spacing w:val="-3"/>
        </w:rPr>
        <w:t>five</w:t>
      </w:r>
      <w:r>
        <w:rPr>
          <w:spacing w:val="-3"/>
        </w:rPr>
        <w:t xml:space="preserve"> </w:t>
      </w:r>
      <w:r w:rsidRPr="00605152">
        <w:rPr>
          <w:spacing w:val="-3"/>
        </w:rPr>
        <w:t>racial/ethnic</w:t>
      </w:r>
      <w:r>
        <w:rPr>
          <w:spacing w:val="-3"/>
        </w:rPr>
        <w:t xml:space="preserve"> </w:t>
      </w:r>
      <w:r w:rsidRPr="00605152">
        <w:rPr>
          <w:spacing w:val="-3"/>
        </w:rPr>
        <w:t>categories</w:t>
      </w:r>
      <w:r>
        <w:rPr>
          <w:spacing w:val="-3"/>
        </w:rPr>
        <w:t xml:space="preserve"> will b</w:t>
      </w:r>
      <w:r w:rsidRPr="00605152">
        <w:rPr>
          <w:spacing w:val="-3"/>
        </w:rPr>
        <w:t>e</w:t>
      </w:r>
      <w:r>
        <w:rPr>
          <w:spacing w:val="-3"/>
        </w:rPr>
        <w:t xml:space="preserve"> </w:t>
      </w:r>
      <w:r w:rsidRPr="00605152">
        <w:rPr>
          <w:spacing w:val="-3"/>
        </w:rPr>
        <w:t>obtained</w:t>
      </w:r>
      <w:r>
        <w:rPr>
          <w:spacing w:val="-3"/>
        </w:rPr>
        <w:t xml:space="preserve"> </w:t>
      </w:r>
      <w:r w:rsidRPr="00605152">
        <w:rPr>
          <w:spacing w:val="-3"/>
        </w:rPr>
        <w:t>from</w:t>
      </w:r>
      <w:r>
        <w:rPr>
          <w:spacing w:val="-3"/>
        </w:rPr>
        <w:t xml:space="preserve"> </w:t>
      </w:r>
      <w:r w:rsidRPr="00605152">
        <w:rPr>
          <w:spacing w:val="-3"/>
        </w:rPr>
        <w:t>the</w:t>
      </w:r>
      <w:r>
        <w:rPr>
          <w:spacing w:val="-3"/>
        </w:rPr>
        <w:t xml:space="preserve"> </w:t>
      </w:r>
      <w:r w:rsidRPr="00605152">
        <w:rPr>
          <w:spacing w:val="-3"/>
        </w:rPr>
        <w:t>CCD</w:t>
      </w:r>
      <w:r w:rsidR="00025FFC">
        <w:rPr>
          <w:spacing w:val="-3"/>
        </w:rPr>
        <w:t xml:space="preserve"> </w:t>
      </w:r>
      <w:r w:rsidR="002F4FEC">
        <w:rPr>
          <w:spacing w:val="-3"/>
        </w:rPr>
        <w:t>data file</w:t>
      </w:r>
      <w:r w:rsidR="00025FFC">
        <w:rPr>
          <w:spacing w:val="-3"/>
        </w:rPr>
        <w:t xml:space="preserve">.  </w:t>
      </w:r>
      <w:r w:rsidRPr="00605152">
        <w:rPr>
          <w:spacing w:val="-3"/>
        </w:rPr>
        <w:t>These</w:t>
      </w:r>
      <w:r>
        <w:rPr>
          <w:spacing w:val="-3"/>
        </w:rPr>
        <w:t xml:space="preserve"> </w:t>
      </w:r>
      <w:r w:rsidRPr="00605152">
        <w:rPr>
          <w:spacing w:val="-3"/>
        </w:rPr>
        <w:t>databases</w:t>
      </w:r>
      <w:r>
        <w:rPr>
          <w:spacing w:val="-3"/>
        </w:rPr>
        <w:t xml:space="preserve"> </w:t>
      </w:r>
      <w:r w:rsidRPr="00605152">
        <w:rPr>
          <w:spacing w:val="-3"/>
        </w:rPr>
        <w:t>w</w:t>
      </w:r>
      <w:r>
        <w:rPr>
          <w:spacing w:val="-3"/>
        </w:rPr>
        <w:t xml:space="preserve">ill be </w:t>
      </w:r>
      <w:r w:rsidRPr="00605152">
        <w:rPr>
          <w:spacing w:val="-3"/>
        </w:rPr>
        <w:t>combined</w:t>
      </w:r>
      <w:r>
        <w:rPr>
          <w:spacing w:val="-3"/>
        </w:rPr>
        <w:t xml:space="preserve"> </w:t>
      </w:r>
      <w:r w:rsidRPr="00605152">
        <w:rPr>
          <w:spacing w:val="-3"/>
        </w:rPr>
        <w:t>to</w:t>
      </w:r>
      <w:r>
        <w:rPr>
          <w:spacing w:val="-3"/>
        </w:rPr>
        <w:t xml:space="preserve"> </w:t>
      </w:r>
      <w:r w:rsidRPr="00605152">
        <w:rPr>
          <w:spacing w:val="-3"/>
        </w:rPr>
        <w:t>produce</w:t>
      </w:r>
      <w:r>
        <w:rPr>
          <w:spacing w:val="-3"/>
        </w:rPr>
        <w:t xml:space="preserve"> </w:t>
      </w:r>
      <w:r w:rsidRPr="00605152">
        <w:rPr>
          <w:spacing w:val="-3"/>
        </w:rPr>
        <w:t>the</w:t>
      </w:r>
      <w:r>
        <w:rPr>
          <w:spacing w:val="-3"/>
        </w:rPr>
        <w:t xml:space="preserve"> </w:t>
      </w:r>
      <w:r w:rsidRPr="00605152">
        <w:rPr>
          <w:spacing w:val="-3"/>
        </w:rPr>
        <w:t>enrollments</w:t>
      </w:r>
      <w:r>
        <w:rPr>
          <w:spacing w:val="-3"/>
        </w:rPr>
        <w:t xml:space="preserve"> </w:t>
      </w:r>
      <w:r w:rsidRPr="00605152">
        <w:rPr>
          <w:spacing w:val="-3"/>
        </w:rPr>
        <w:t>for</w:t>
      </w:r>
      <w:r>
        <w:rPr>
          <w:spacing w:val="-3"/>
        </w:rPr>
        <w:t xml:space="preserve"> </w:t>
      </w:r>
      <w:r w:rsidRPr="00605152">
        <w:rPr>
          <w:spacing w:val="-3"/>
        </w:rPr>
        <w:t>all</w:t>
      </w:r>
      <w:r>
        <w:rPr>
          <w:spacing w:val="-3"/>
        </w:rPr>
        <w:t xml:space="preserve"> </w:t>
      </w:r>
      <w:r w:rsidRPr="00605152">
        <w:rPr>
          <w:spacing w:val="-3"/>
        </w:rPr>
        <w:t>schools,</w:t>
      </w:r>
      <w:r>
        <w:rPr>
          <w:spacing w:val="-3"/>
        </w:rPr>
        <w:t xml:space="preserve"> </w:t>
      </w:r>
      <w:r w:rsidRPr="00605152">
        <w:rPr>
          <w:spacing w:val="-3"/>
        </w:rPr>
        <w:t>and</w:t>
      </w:r>
      <w:r>
        <w:rPr>
          <w:spacing w:val="-3"/>
        </w:rPr>
        <w:t xml:space="preserve"> </w:t>
      </w:r>
      <w:r w:rsidRPr="00605152">
        <w:rPr>
          <w:spacing w:val="-3"/>
        </w:rPr>
        <w:t>to</w:t>
      </w:r>
      <w:r>
        <w:rPr>
          <w:spacing w:val="-3"/>
        </w:rPr>
        <w:t xml:space="preserve"> </w:t>
      </w:r>
      <w:r w:rsidRPr="00605152">
        <w:rPr>
          <w:spacing w:val="-3"/>
        </w:rPr>
        <w:t>develop</w:t>
      </w:r>
      <w:r>
        <w:rPr>
          <w:spacing w:val="-3"/>
        </w:rPr>
        <w:t xml:space="preserve"> </w:t>
      </w:r>
      <w:r w:rsidRPr="00605152">
        <w:rPr>
          <w:spacing w:val="-3"/>
        </w:rPr>
        <w:t>population</w:t>
      </w:r>
      <w:r>
        <w:rPr>
          <w:spacing w:val="-3"/>
        </w:rPr>
        <w:t xml:space="preserve"> </w:t>
      </w:r>
      <w:r w:rsidRPr="00605152">
        <w:rPr>
          <w:spacing w:val="-3"/>
        </w:rPr>
        <w:t>percentages</w:t>
      </w:r>
      <w:r>
        <w:rPr>
          <w:spacing w:val="-3"/>
        </w:rPr>
        <w:t xml:space="preserve"> </w:t>
      </w:r>
      <w:r w:rsidRPr="00605152">
        <w:rPr>
          <w:spacing w:val="-3"/>
        </w:rPr>
        <w:t>to</w:t>
      </w:r>
      <w:r>
        <w:rPr>
          <w:spacing w:val="-3"/>
        </w:rPr>
        <w:t xml:space="preserve"> </w:t>
      </w:r>
      <w:r w:rsidRPr="00605152">
        <w:rPr>
          <w:spacing w:val="-3"/>
        </w:rPr>
        <w:t>use</w:t>
      </w:r>
      <w:r>
        <w:rPr>
          <w:spacing w:val="-3"/>
        </w:rPr>
        <w:t xml:space="preserve"> </w:t>
      </w:r>
      <w:r w:rsidRPr="00605152">
        <w:rPr>
          <w:spacing w:val="-3"/>
        </w:rPr>
        <w:t>as</w:t>
      </w:r>
      <w:r>
        <w:rPr>
          <w:spacing w:val="-3"/>
        </w:rPr>
        <w:t xml:space="preserve"> </w:t>
      </w:r>
      <w:r w:rsidRPr="00605152">
        <w:rPr>
          <w:spacing w:val="-3"/>
        </w:rPr>
        <w:t>controls</w:t>
      </w:r>
      <w:r>
        <w:rPr>
          <w:spacing w:val="-3"/>
        </w:rPr>
        <w:t xml:space="preserve"> </w:t>
      </w:r>
      <w:r w:rsidRPr="00605152">
        <w:rPr>
          <w:spacing w:val="-3"/>
        </w:rPr>
        <w:t>in</w:t>
      </w:r>
      <w:r>
        <w:rPr>
          <w:spacing w:val="-3"/>
        </w:rPr>
        <w:t xml:space="preserve"> </w:t>
      </w:r>
      <w:r w:rsidRPr="00605152">
        <w:rPr>
          <w:spacing w:val="-3"/>
        </w:rPr>
        <w:t>the</w:t>
      </w:r>
      <w:r>
        <w:rPr>
          <w:spacing w:val="-3"/>
        </w:rPr>
        <w:t xml:space="preserve"> </w:t>
      </w:r>
      <w:r w:rsidRPr="00605152">
        <w:rPr>
          <w:spacing w:val="-3"/>
        </w:rPr>
        <w:t>post-stratification</w:t>
      </w:r>
      <w:r>
        <w:rPr>
          <w:spacing w:val="-3"/>
        </w:rPr>
        <w:t xml:space="preserve"> </w:t>
      </w:r>
      <w:r w:rsidRPr="00605152">
        <w:rPr>
          <w:spacing w:val="-3"/>
        </w:rPr>
        <w:t>step.</w:t>
      </w:r>
    </w:p>
    <w:p w:rsidR="00FF16FA" w:rsidRPr="00605152" w:rsidRDefault="00FF16FA" w:rsidP="00FF16FA">
      <w:pPr>
        <w:contextualSpacing/>
      </w:pPr>
    </w:p>
    <w:p w:rsidR="00FF16FA" w:rsidRDefault="00FF16FA" w:rsidP="00FF16FA">
      <w:pPr>
        <w:contextualSpacing/>
      </w:pPr>
      <w:r w:rsidRPr="00605152">
        <w:t>Specifically,</w:t>
      </w:r>
      <w:r>
        <w:t xml:space="preserve"> </w:t>
      </w:r>
      <w:r w:rsidRPr="00605152">
        <w:t>population</w:t>
      </w:r>
      <w:r>
        <w:t xml:space="preserve"> </w:t>
      </w:r>
      <w:r w:rsidRPr="00605152">
        <w:t>control</w:t>
      </w:r>
      <w:r>
        <w:t xml:space="preserve"> </w:t>
      </w:r>
      <w:r w:rsidRPr="00605152">
        <w:t>totals</w:t>
      </w:r>
      <w:r>
        <w:t xml:space="preserve"> </w:t>
      </w:r>
      <w:r w:rsidRPr="00605152">
        <w:t>for</w:t>
      </w:r>
      <w:r>
        <w:t xml:space="preserve"> </w:t>
      </w:r>
      <w:r w:rsidRPr="00605152">
        <w:t>public</w:t>
      </w:r>
      <w:r>
        <w:t xml:space="preserve"> </w:t>
      </w:r>
      <w:r w:rsidRPr="00605152">
        <w:t>school</w:t>
      </w:r>
      <w:r>
        <w:t xml:space="preserve"> </w:t>
      </w:r>
      <w:r w:rsidRPr="00605152">
        <w:t>enrollments</w:t>
      </w:r>
      <w:r>
        <w:t xml:space="preserve"> </w:t>
      </w:r>
      <w:r w:rsidRPr="00605152">
        <w:t>w</w:t>
      </w:r>
      <w:r>
        <w:t xml:space="preserve">ill be </w:t>
      </w:r>
      <w:r w:rsidRPr="00605152">
        <w:t>taken</w:t>
      </w:r>
      <w:r>
        <w:t xml:space="preserve"> </w:t>
      </w:r>
      <w:r w:rsidRPr="00605152">
        <w:t>from</w:t>
      </w:r>
      <w:r>
        <w:t xml:space="preserve"> </w:t>
      </w:r>
      <w:r w:rsidRPr="00605152">
        <w:t>the</w:t>
      </w:r>
      <w:r>
        <w:t xml:space="preserve"> </w:t>
      </w:r>
      <w:r w:rsidRPr="00605152">
        <w:t>most</w:t>
      </w:r>
      <w:r>
        <w:t xml:space="preserve"> </w:t>
      </w:r>
      <w:r w:rsidRPr="00605152">
        <w:t>recent</w:t>
      </w:r>
      <w:r>
        <w:t xml:space="preserve"> </w:t>
      </w:r>
      <w:r w:rsidRPr="00605152">
        <w:t>CCD</w:t>
      </w:r>
      <w:r>
        <w:t xml:space="preserve"> </w:t>
      </w:r>
      <w:r w:rsidRPr="00605152">
        <w:t>Public</w:t>
      </w:r>
      <w:r>
        <w:t xml:space="preserve"> </w:t>
      </w:r>
      <w:r w:rsidRPr="00605152">
        <w:t>Elementary/Second</w:t>
      </w:r>
      <w:r>
        <w:t>ary School Univers</w:t>
      </w:r>
      <w:r w:rsidR="00301075">
        <w:t xml:space="preserve">e Survey.  </w:t>
      </w:r>
      <w:r w:rsidRPr="00605152">
        <w:t>Control</w:t>
      </w:r>
      <w:r>
        <w:t xml:space="preserve"> </w:t>
      </w:r>
      <w:r w:rsidRPr="00605152">
        <w:t>totals</w:t>
      </w:r>
      <w:r>
        <w:t xml:space="preserve"> </w:t>
      </w:r>
      <w:r w:rsidRPr="00605152">
        <w:t>for</w:t>
      </w:r>
      <w:r>
        <w:t xml:space="preserve"> </w:t>
      </w:r>
      <w:r w:rsidR="002E1A0E">
        <w:t>non-public</w:t>
      </w:r>
      <w:r>
        <w:t xml:space="preserve"> </w:t>
      </w:r>
      <w:r w:rsidRPr="00605152">
        <w:t>school</w:t>
      </w:r>
      <w:r>
        <w:t xml:space="preserve"> </w:t>
      </w:r>
      <w:r w:rsidRPr="00605152">
        <w:t>enrollments</w:t>
      </w:r>
      <w:r>
        <w:t xml:space="preserve"> </w:t>
      </w:r>
      <w:r w:rsidRPr="00605152">
        <w:t>w</w:t>
      </w:r>
      <w:r>
        <w:t xml:space="preserve">ill be taken </w:t>
      </w:r>
      <w:r w:rsidRPr="00605152">
        <w:t>from</w:t>
      </w:r>
      <w:r>
        <w:t xml:space="preserve"> </w:t>
      </w:r>
      <w:r w:rsidRPr="00605152">
        <w:t>the</w:t>
      </w:r>
      <w:r>
        <w:t xml:space="preserve"> most recent </w:t>
      </w:r>
      <w:r w:rsidR="00025FFC">
        <w:t xml:space="preserve">cycle of the </w:t>
      </w:r>
      <w:r>
        <w:t>PSS.</w:t>
      </w:r>
    </w:p>
    <w:p w:rsidR="00FF16FA" w:rsidRDefault="00FF16FA" w:rsidP="00FF16FA">
      <w:pPr>
        <w:contextualSpacing/>
      </w:pPr>
    </w:p>
    <w:p w:rsidR="00FF16FA" w:rsidRDefault="00FF16FA" w:rsidP="00FF16FA">
      <w:pPr>
        <w:contextualSpacing/>
      </w:pPr>
      <w:r>
        <w:t xml:space="preserve">The post-stratification adjustments will make the sum of the adjusted weights equal to the population control totals within each post-stratum cell.  Post-stratification factors will include school type (public versus non-public) grade, </w:t>
      </w:r>
      <w:r w:rsidR="00025FFC">
        <w:t>sex</w:t>
      </w:r>
      <w:r>
        <w:t>, and race/ethnicity.  One limitation of post-stratification tends to be limited by the number of post-stratum cells and the number of post-stratification factors that can be considered.  T</w:t>
      </w:r>
      <w:r w:rsidR="00903310">
        <w:t>o circumvent these limitations during</w:t>
      </w:r>
      <w:r>
        <w:t xml:space="preserve"> the </w:t>
      </w:r>
      <w:r>
        <w:rPr>
          <w:spacing w:val="-3"/>
        </w:rPr>
        <w:t>weighting task, we investigate alternative, iterative methods (</w:t>
      </w:r>
      <w:r w:rsidR="00903310">
        <w:rPr>
          <w:spacing w:val="-3"/>
        </w:rPr>
        <w:t xml:space="preserve">i.e., </w:t>
      </w:r>
      <w:r>
        <w:rPr>
          <w:spacing w:val="-3"/>
        </w:rPr>
        <w:t>raking) that allow for a larger number of post-stratification dimensions.</w:t>
      </w:r>
    </w:p>
    <w:p w:rsidR="00A60A5E" w:rsidRDefault="00A60A5E"/>
    <w:sectPr w:rsidR="00A60A5E" w:rsidSect="003C5D62">
      <w:footerReference w:type="default" r:id="rId40"/>
      <w:footerReference w:type="first" r:id="rId41"/>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A9" w:rsidRDefault="00BF08A9" w:rsidP="00FF16FA">
      <w:r>
        <w:separator/>
      </w:r>
    </w:p>
  </w:endnote>
  <w:endnote w:type="continuationSeparator" w:id="0">
    <w:p w:rsidR="00BF08A9" w:rsidRDefault="00BF08A9" w:rsidP="00FF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679469"/>
      <w:docPartObj>
        <w:docPartGallery w:val="Page Numbers (Bottom of Page)"/>
        <w:docPartUnique/>
      </w:docPartObj>
    </w:sdtPr>
    <w:sdtEndPr>
      <w:rPr>
        <w:noProof/>
      </w:rPr>
    </w:sdtEndPr>
    <w:sdtContent>
      <w:p w:rsidR="00BF08A9" w:rsidRDefault="00BF08A9">
        <w:pPr>
          <w:pStyle w:val="Footer"/>
          <w:jc w:val="center"/>
        </w:pPr>
        <w:r>
          <w:fldChar w:fldCharType="begin"/>
        </w:r>
        <w:r>
          <w:instrText xml:space="preserve"> PAGE   \* MERGEFORMAT </w:instrText>
        </w:r>
        <w:r>
          <w:fldChar w:fldCharType="separate"/>
        </w:r>
        <w:r w:rsidR="007C19E4">
          <w:rPr>
            <w:noProof/>
          </w:rPr>
          <w:t>1</w:t>
        </w:r>
        <w:r>
          <w:rPr>
            <w:noProof/>
          </w:rPr>
          <w:fldChar w:fldCharType="end"/>
        </w:r>
      </w:p>
    </w:sdtContent>
  </w:sdt>
  <w:p w:rsidR="00BF08A9" w:rsidRDefault="00BF0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457172"/>
      <w:docPartObj>
        <w:docPartGallery w:val="Page Numbers (Bottom of Page)"/>
        <w:docPartUnique/>
      </w:docPartObj>
    </w:sdtPr>
    <w:sdtEndPr>
      <w:rPr>
        <w:noProof/>
        <w:color w:val="FFFFFF" w:themeColor="background1"/>
      </w:rPr>
    </w:sdtEndPr>
    <w:sdtContent>
      <w:p w:rsidR="00BF08A9" w:rsidRPr="003C5D62" w:rsidRDefault="00BF08A9">
        <w:pPr>
          <w:pStyle w:val="Footer"/>
          <w:jc w:val="center"/>
          <w:rPr>
            <w:color w:val="FFFFFF" w:themeColor="background1"/>
          </w:rPr>
        </w:pPr>
        <w:r w:rsidRPr="003C5D62">
          <w:rPr>
            <w:color w:val="FFFFFF" w:themeColor="background1"/>
          </w:rPr>
          <w:fldChar w:fldCharType="begin"/>
        </w:r>
        <w:r w:rsidRPr="003C5D62">
          <w:rPr>
            <w:color w:val="FFFFFF" w:themeColor="background1"/>
          </w:rPr>
          <w:instrText xml:space="preserve"> PAGE   \* MERGEFORMAT </w:instrText>
        </w:r>
        <w:r w:rsidRPr="003C5D62">
          <w:rPr>
            <w:color w:val="FFFFFF" w:themeColor="background1"/>
          </w:rPr>
          <w:fldChar w:fldCharType="separate"/>
        </w:r>
        <w:r w:rsidR="007C19E4">
          <w:rPr>
            <w:noProof/>
            <w:color w:val="FFFFFF" w:themeColor="background1"/>
          </w:rPr>
          <w:t>0</w:t>
        </w:r>
        <w:r w:rsidRPr="003C5D62">
          <w:rPr>
            <w:noProof/>
            <w:color w:val="FFFFFF" w:themeColor="background1"/>
          </w:rPr>
          <w:fldChar w:fldCharType="end"/>
        </w:r>
      </w:p>
    </w:sdtContent>
  </w:sdt>
  <w:p w:rsidR="00BF08A9" w:rsidRDefault="00BF0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A9" w:rsidRDefault="00BF08A9" w:rsidP="00FF16FA">
      <w:r>
        <w:separator/>
      </w:r>
    </w:p>
  </w:footnote>
  <w:footnote w:type="continuationSeparator" w:id="0">
    <w:p w:rsidR="00BF08A9" w:rsidRDefault="00BF08A9" w:rsidP="00FF16FA">
      <w:r>
        <w:continuationSeparator/>
      </w:r>
    </w:p>
  </w:footnote>
  <w:footnote w:id="1">
    <w:p w:rsidR="00BF08A9" w:rsidRDefault="00BF08A9" w:rsidP="00FF16FA">
      <w:pPr>
        <w:pStyle w:val="FootnoteText"/>
      </w:pPr>
      <w:r w:rsidRPr="00DB7655">
        <w:rPr>
          <w:vertAlign w:val="superscript"/>
        </w:rPr>
        <w:footnoteRef/>
      </w:r>
      <w:r>
        <w:t xml:space="preserve"> </w:t>
      </w:r>
      <w:proofErr w:type="spellStart"/>
      <w:proofErr w:type="gramStart"/>
      <w:r w:rsidRPr="00804B24">
        <w:rPr>
          <w:sz w:val="20"/>
        </w:rPr>
        <w:t>Dalenius</w:t>
      </w:r>
      <w:proofErr w:type="spellEnd"/>
      <w:r w:rsidRPr="00804B24">
        <w:rPr>
          <w:sz w:val="20"/>
        </w:rPr>
        <w:t>, T. and Hodges, K. (1959) “Minimum variance stratification.”</w:t>
      </w:r>
      <w:proofErr w:type="gramEnd"/>
      <w:r w:rsidRPr="00804B24">
        <w:rPr>
          <w:sz w:val="20"/>
        </w:rPr>
        <w:t xml:space="preserve"> </w:t>
      </w:r>
      <w:r w:rsidRPr="00804B24">
        <w:rPr>
          <w:i/>
          <w:sz w:val="20"/>
        </w:rPr>
        <w:t>Jour. Amer. Statist. Assoc., 54,</w:t>
      </w:r>
      <w:r w:rsidRPr="00804B24">
        <w:rPr>
          <w:sz w:val="20"/>
        </w:rPr>
        <w:t xml:space="preserve"> 88-101.</w:t>
      </w:r>
    </w:p>
  </w:footnote>
  <w:footnote w:id="2">
    <w:p w:rsidR="00BF08A9" w:rsidRPr="008C512A" w:rsidRDefault="00BF08A9" w:rsidP="00FF16FA">
      <w:pPr>
        <w:rPr>
          <w:sz w:val="20"/>
        </w:rPr>
      </w:pPr>
      <w:r w:rsidRPr="008C512A">
        <w:rPr>
          <w:rStyle w:val="FootnoteReference"/>
          <w:rFonts w:eastAsiaTheme="majorEastAsia"/>
          <w:sz w:val="20"/>
          <w:szCs w:val="20"/>
        </w:rPr>
        <w:footnoteRef/>
      </w:r>
      <w:r w:rsidRPr="008C512A">
        <w:rPr>
          <w:sz w:val="20"/>
        </w:rPr>
        <w:t xml:space="preserve"> The new method for frame construction improves coverage by using a frame that combines MDR and NCES data files rather than relying on a single source. This method, shown to improve coverage for the 2014 NYTS, adds a disproportionately large number of very small schools that used to be left out of the frames based solely on the MDR files.  </w:t>
      </w:r>
    </w:p>
  </w:footnote>
  <w:footnote w:id="3">
    <w:p w:rsidR="00BF08A9" w:rsidRPr="008C512A" w:rsidRDefault="00BF08A9" w:rsidP="00FF16FA">
      <w:pPr>
        <w:pStyle w:val="FootnoteText"/>
        <w:rPr>
          <w:sz w:val="20"/>
        </w:rPr>
      </w:pPr>
      <w:r w:rsidRPr="008C512A">
        <w:rPr>
          <w:rStyle w:val="FootnoteReference"/>
          <w:rFonts w:eastAsiaTheme="majorEastAsia"/>
          <w:sz w:val="20"/>
          <w:szCs w:val="20"/>
        </w:rPr>
        <w:footnoteRef/>
      </w:r>
      <w:r w:rsidRPr="008C512A">
        <w:rPr>
          <w:sz w:val="20"/>
        </w:rPr>
        <w:t xml:space="preserve">  In theory, bias due to loss of coverage of these very small schools might also be assessed by comparing selected estimates of risk behavior outcomes for students in these schools with estimates from the balance of the schools or with overall estimates).  This comparison is not statistically possible, however, as the number of tiny schools is relatively small in recent cycles of the surveys, and so is the student yield in these schools.</w:t>
      </w:r>
    </w:p>
  </w:footnote>
  <w:footnote w:id="4">
    <w:p w:rsidR="00BF08A9" w:rsidRPr="008C512A" w:rsidRDefault="00BF08A9" w:rsidP="00FF16FA">
      <w:pPr>
        <w:rPr>
          <w:sz w:val="20"/>
        </w:rPr>
      </w:pPr>
      <w:r w:rsidRPr="008C512A">
        <w:rPr>
          <w:rStyle w:val="FootnoteReference"/>
          <w:rFonts w:eastAsiaTheme="majorEastAsia"/>
          <w:sz w:val="20"/>
          <w:szCs w:val="20"/>
        </w:rPr>
        <w:footnoteRef/>
      </w:r>
      <w:r w:rsidRPr="008C512A">
        <w:rPr>
          <w:sz w:val="20"/>
        </w:rPr>
        <w:t xml:space="preserve"> For the NYTS, this is the aggregate over middle school grades and high school grades separately, and for the YRBS we consider aggregation over high school grades only.</w:t>
      </w:r>
    </w:p>
    <w:p w:rsidR="00BF08A9" w:rsidRDefault="00BF08A9" w:rsidP="00FF16FA">
      <w:pPr>
        <w:pStyle w:val="FootnoteText"/>
      </w:pPr>
    </w:p>
  </w:footnote>
  <w:footnote w:id="5">
    <w:p w:rsidR="00BF08A9" w:rsidRDefault="00BF08A9" w:rsidP="00FF16FA">
      <w:pPr>
        <w:pStyle w:val="FootnoteText"/>
      </w:pPr>
      <w:r w:rsidRPr="00915B2B">
        <w:rPr>
          <w:rStyle w:val="FootnoteReference"/>
          <w:sz w:val="20"/>
          <w:szCs w:val="20"/>
        </w:rPr>
        <w:footnoteRef/>
      </w:r>
      <w:r w:rsidRPr="00915B2B">
        <w:rPr>
          <w:sz w:val="20"/>
        </w:rPr>
        <w:t xml:space="preserve"> The student enrollment for each school used in this calculation is obtained from the school during data collection.  These counts are obtained by grade and </w:t>
      </w:r>
      <w:r>
        <w:rPr>
          <w:sz w:val="20"/>
        </w:rPr>
        <w:t>sex</w:t>
      </w:r>
      <w:r w:rsidRPr="00915B2B">
        <w:rPr>
          <w:sz w:val="20"/>
        </w:rPr>
        <w:t>.</w:t>
      </w:r>
    </w:p>
  </w:footnote>
  <w:footnote w:id="6">
    <w:p w:rsidR="00BF08A9" w:rsidRDefault="00BF08A9" w:rsidP="00FF16FA">
      <w:pPr>
        <w:pStyle w:val="FootnoteText"/>
      </w:pPr>
      <w:r>
        <w:rPr>
          <w:rStyle w:val="FootnoteReference"/>
        </w:rPr>
        <w:footnoteRef/>
      </w:r>
      <w:r>
        <w:t xml:space="preserve"> </w:t>
      </w:r>
      <w:r w:rsidRPr="00915B2B">
        <w:rPr>
          <w:sz w:val="20"/>
        </w:rPr>
        <w:t>The cap could be exceeded in cases where the weight class is collapsed to the school level.</w:t>
      </w:r>
    </w:p>
  </w:footnote>
  <w:footnote w:id="7">
    <w:p w:rsidR="00BF08A9" w:rsidRDefault="00BF08A9" w:rsidP="00FF16FA">
      <w:pPr>
        <w:pStyle w:val="FootnoteText"/>
      </w:pPr>
      <w:r>
        <w:rPr>
          <w:rStyle w:val="FootnoteReference"/>
        </w:rPr>
        <w:footnoteRef/>
      </w:r>
      <w:r>
        <w:t xml:space="preserve"> </w:t>
      </w:r>
      <w:r w:rsidRPr="0042396F">
        <w:rPr>
          <w:color w:val="000000"/>
          <w:sz w:val="20"/>
          <w:shd w:val="clear" w:color="auto" w:fill="FFFFFF"/>
        </w:rPr>
        <w:t xml:space="preserve">Potter, F. (1988). </w:t>
      </w:r>
      <w:proofErr w:type="gramStart"/>
      <w:r w:rsidRPr="0042396F">
        <w:rPr>
          <w:color w:val="000000"/>
          <w:sz w:val="20"/>
          <w:shd w:val="clear" w:color="auto" w:fill="FFFFFF"/>
        </w:rPr>
        <w:t>Survey of Procedures to Control Extreme Sampling Weights.</w:t>
      </w:r>
      <w:proofErr w:type="gramEnd"/>
      <w:r w:rsidRPr="0042396F">
        <w:rPr>
          <w:rStyle w:val="apple-converted-space"/>
          <w:color w:val="000000"/>
          <w:sz w:val="20"/>
          <w:shd w:val="clear" w:color="auto" w:fill="FFFFFF"/>
        </w:rPr>
        <w:t> </w:t>
      </w:r>
      <w:r w:rsidRPr="0042396F">
        <w:rPr>
          <w:rStyle w:val="Emphasis"/>
          <w:color w:val="000000"/>
          <w:sz w:val="20"/>
          <w:shd w:val="clear" w:color="auto" w:fill="FFFFFF"/>
        </w:rPr>
        <w:t>American Statistical Association 1988 Proceedings: Survey Research Methods Section</w:t>
      </w:r>
      <w:r w:rsidRPr="0042396F">
        <w:rPr>
          <w:color w:val="000000"/>
          <w:sz w:val="20"/>
          <w:shd w:val="clear" w:color="auto" w:fill="FFFFFF"/>
        </w:rPr>
        <w:t>, pp. 225–230.</w:t>
      </w:r>
    </w:p>
  </w:footnote>
  <w:footnote w:id="8">
    <w:p w:rsidR="00BF08A9" w:rsidRPr="005F1B86" w:rsidRDefault="00BF08A9" w:rsidP="00FF16FA">
      <w:pPr>
        <w:pStyle w:val="FootnoteText"/>
      </w:pPr>
      <w:r>
        <w:rPr>
          <w:rStyle w:val="FootnoteReference"/>
        </w:rPr>
        <w:footnoteRef/>
      </w:r>
      <w:r>
        <w:t xml:space="preserve"> </w:t>
      </w:r>
      <w:r w:rsidRPr="0042396F">
        <w:rPr>
          <w:sz w:val="20"/>
        </w:rPr>
        <w:t>In the following discussion, the subscripts are used to indicate the iterative process used in the trimming algorithm.  To avoid overly cumbersome notation, we have omitted the subscripts indexing the sampling stages.  W, the initial weight, is taken as the non-response adjusted sampling weight described in the preceding section.</w:t>
      </w:r>
      <w:r>
        <w:rPr>
          <w:sz w:val="20"/>
        </w:rPr>
        <w:t xml:space="preserve">  The subscripts </w:t>
      </w:r>
      <w:r w:rsidRPr="005F1B86">
        <w:rPr>
          <w:i/>
          <w:sz w:val="20"/>
        </w:rPr>
        <w:t>k</w:t>
      </w:r>
      <w:r>
        <w:rPr>
          <w:sz w:val="20"/>
        </w:rPr>
        <w:t xml:space="preserve"> and </w:t>
      </w:r>
      <w:r w:rsidRPr="005F1B86">
        <w:rPr>
          <w:i/>
          <w:sz w:val="20"/>
        </w:rPr>
        <w:t>n</w:t>
      </w:r>
      <w:r>
        <w:rPr>
          <w:i/>
          <w:sz w:val="20"/>
        </w:rPr>
        <w:t xml:space="preserve"> </w:t>
      </w:r>
      <w:r>
        <w:rPr>
          <w:sz w:val="20"/>
        </w:rPr>
        <w:t>represent the number of iterations and the number of cases/weights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AA6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3"/>
    <w:lvl w:ilvl="0">
      <w:start w:val="1"/>
      <w:numFmt w:val="decimal"/>
      <w:pStyle w:val="StyleHeading3Condensedby01ptCharChar"/>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54B6C64"/>
    <w:multiLevelType w:val="hybridMultilevel"/>
    <w:tmpl w:val="46268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D561B"/>
    <w:multiLevelType w:val="hybridMultilevel"/>
    <w:tmpl w:val="0374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B5659C"/>
    <w:multiLevelType w:val="hybridMultilevel"/>
    <w:tmpl w:val="DFF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DF17F4"/>
    <w:multiLevelType w:val="hybridMultilevel"/>
    <w:tmpl w:val="4D16B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B1A48"/>
    <w:multiLevelType w:val="singleLevel"/>
    <w:tmpl w:val="16809B46"/>
    <w:lvl w:ilvl="0">
      <w:start w:val="1"/>
      <w:numFmt w:val="decimal"/>
      <w:pStyle w:val="Question"/>
      <w:lvlText w:val="%1."/>
      <w:lvlJc w:val="left"/>
      <w:pPr>
        <w:tabs>
          <w:tab w:val="num" w:pos="720"/>
        </w:tabs>
        <w:ind w:left="720" w:hanging="360"/>
      </w:pPr>
      <w:rPr>
        <w:rFonts w:hint="default"/>
      </w:rPr>
    </w:lvl>
  </w:abstractNum>
  <w:abstractNum w:abstractNumId="17">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783784"/>
    <w:multiLevelType w:val="hybridMultilevel"/>
    <w:tmpl w:val="4378DE70"/>
    <w:lvl w:ilvl="0" w:tplc="66CE4846">
      <w:start w:val="1"/>
      <w:numFmt w:val="decimal"/>
      <w:lvlText w:val="%1."/>
      <w:lvlJc w:val="left"/>
      <w:pPr>
        <w:ind w:left="720" w:hanging="360"/>
      </w:pPr>
      <w:rPr>
        <w:rFonts w:ascii="Arial" w:hAnsi="Arial" w:cs="Arial" w:hint="default"/>
        <w:b/>
      </w:rPr>
    </w:lvl>
    <w:lvl w:ilvl="1" w:tplc="3F5051D8">
      <w:start w:val="1"/>
      <w:numFmt w:val="upperLetter"/>
      <w:lvlText w:val="%2."/>
      <w:lvlJc w:val="left"/>
      <w:pPr>
        <w:ind w:left="1470" w:hanging="390"/>
      </w:pPr>
      <w:rPr>
        <w:rFonts w:ascii="Arial" w:hAnsi="Arial" w:cs="Arial"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6"/>
  </w:num>
  <w:num w:numId="4">
    <w:abstractNumId w:val="14"/>
  </w:num>
  <w:num w:numId="5">
    <w:abstractNumId w:val="16"/>
  </w:num>
  <w:num w:numId="6">
    <w:abstractNumId w:val="19"/>
  </w:num>
  <w:num w:numId="7">
    <w:abstractNumId w:val="4"/>
  </w:num>
  <w:num w:numId="8">
    <w:abstractNumId w:val="22"/>
  </w:num>
  <w:num w:numId="9">
    <w:abstractNumId w:val="11"/>
  </w:num>
  <w:num w:numId="10">
    <w:abstractNumId w:val="2"/>
  </w:num>
  <w:num w:numId="11">
    <w:abstractNumId w:val="6"/>
  </w:num>
  <w:num w:numId="12">
    <w:abstractNumId w:val="12"/>
  </w:num>
  <w:num w:numId="13">
    <w:abstractNumId w:val="3"/>
  </w:num>
  <w:num w:numId="14">
    <w:abstractNumId w:val="9"/>
  </w:num>
  <w:num w:numId="15">
    <w:abstractNumId w:val="21"/>
  </w:num>
  <w:num w:numId="16">
    <w:abstractNumId w:val="25"/>
  </w:num>
  <w:num w:numId="17">
    <w:abstractNumId w:val="20"/>
  </w:num>
  <w:num w:numId="18">
    <w:abstractNumId w:val="17"/>
  </w:num>
  <w:num w:numId="19">
    <w:abstractNumId w:val="23"/>
  </w:num>
  <w:num w:numId="20">
    <w:abstractNumId w:val="13"/>
  </w:num>
  <w:num w:numId="21">
    <w:abstractNumId w:val="7"/>
  </w:num>
  <w:num w:numId="22">
    <w:abstractNumId w:val="24"/>
  </w:num>
  <w:num w:numId="23">
    <w:abstractNumId w:val="18"/>
  </w:num>
  <w:num w:numId="24">
    <w:abstractNumId w:val="8"/>
  </w:num>
  <w:num w:numId="25">
    <w:abstractNumId w:val="15"/>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FA"/>
    <w:rsid w:val="00017582"/>
    <w:rsid w:val="00025FFC"/>
    <w:rsid w:val="00027171"/>
    <w:rsid w:val="00037912"/>
    <w:rsid w:val="00090377"/>
    <w:rsid w:val="000A4F98"/>
    <w:rsid w:val="000C5285"/>
    <w:rsid w:val="000C52FB"/>
    <w:rsid w:val="000D7B6D"/>
    <w:rsid w:val="000E4CC8"/>
    <w:rsid w:val="00146006"/>
    <w:rsid w:val="00146DFC"/>
    <w:rsid w:val="00166F60"/>
    <w:rsid w:val="0017357C"/>
    <w:rsid w:val="001C7DF1"/>
    <w:rsid w:val="001F41E4"/>
    <w:rsid w:val="002071E9"/>
    <w:rsid w:val="0021196F"/>
    <w:rsid w:val="00232425"/>
    <w:rsid w:val="00245A6B"/>
    <w:rsid w:val="002A756C"/>
    <w:rsid w:val="002C175B"/>
    <w:rsid w:val="002E1A0E"/>
    <w:rsid w:val="002F4A82"/>
    <w:rsid w:val="002F4FEC"/>
    <w:rsid w:val="00301075"/>
    <w:rsid w:val="0031034D"/>
    <w:rsid w:val="003558EC"/>
    <w:rsid w:val="00356FCA"/>
    <w:rsid w:val="003638CF"/>
    <w:rsid w:val="003746C6"/>
    <w:rsid w:val="0039698B"/>
    <w:rsid w:val="00396F79"/>
    <w:rsid w:val="003A4F61"/>
    <w:rsid w:val="003A6795"/>
    <w:rsid w:val="003B0A87"/>
    <w:rsid w:val="003B40B3"/>
    <w:rsid w:val="003C5D62"/>
    <w:rsid w:val="003E570D"/>
    <w:rsid w:val="003F527B"/>
    <w:rsid w:val="00401195"/>
    <w:rsid w:val="004206D3"/>
    <w:rsid w:val="004320AC"/>
    <w:rsid w:val="004551EF"/>
    <w:rsid w:val="00461549"/>
    <w:rsid w:val="004A7B2D"/>
    <w:rsid w:val="004B7438"/>
    <w:rsid w:val="004E059E"/>
    <w:rsid w:val="004E2CB5"/>
    <w:rsid w:val="00502BAD"/>
    <w:rsid w:val="00502FC9"/>
    <w:rsid w:val="00524BA0"/>
    <w:rsid w:val="00556631"/>
    <w:rsid w:val="00573761"/>
    <w:rsid w:val="00580D05"/>
    <w:rsid w:val="00586816"/>
    <w:rsid w:val="005A0C13"/>
    <w:rsid w:val="005B1D66"/>
    <w:rsid w:val="005C1661"/>
    <w:rsid w:val="005D424D"/>
    <w:rsid w:val="005E1265"/>
    <w:rsid w:val="0060436E"/>
    <w:rsid w:val="0061054B"/>
    <w:rsid w:val="00642A77"/>
    <w:rsid w:val="00653467"/>
    <w:rsid w:val="00685AD2"/>
    <w:rsid w:val="006A0466"/>
    <w:rsid w:val="006D0278"/>
    <w:rsid w:val="006D2BF0"/>
    <w:rsid w:val="006E6255"/>
    <w:rsid w:val="00722F4F"/>
    <w:rsid w:val="007504AB"/>
    <w:rsid w:val="007849E9"/>
    <w:rsid w:val="007C19E4"/>
    <w:rsid w:val="007F1301"/>
    <w:rsid w:val="00815187"/>
    <w:rsid w:val="00822D7C"/>
    <w:rsid w:val="00826128"/>
    <w:rsid w:val="00836562"/>
    <w:rsid w:val="0084116A"/>
    <w:rsid w:val="008460F6"/>
    <w:rsid w:val="0085363A"/>
    <w:rsid w:val="008807ED"/>
    <w:rsid w:val="00896CA7"/>
    <w:rsid w:val="008C4FC2"/>
    <w:rsid w:val="008D0660"/>
    <w:rsid w:val="008D6421"/>
    <w:rsid w:val="008F761A"/>
    <w:rsid w:val="00903310"/>
    <w:rsid w:val="00903C59"/>
    <w:rsid w:val="00907E5C"/>
    <w:rsid w:val="00995294"/>
    <w:rsid w:val="00997154"/>
    <w:rsid w:val="009A6BCA"/>
    <w:rsid w:val="009B4CF9"/>
    <w:rsid w:val="00A039F8"/>
    <w:rsid w:val="00A05B88"/>
    <w:rsid w:val="00A60A5E"/>
    <w:rsid w:val="00A94A9A"/>
    <w:rsid w:val="00B2326A"/>
    <w:rsid w:val="00B36DD6"/>
    <w:rsid w:val="00B52420"/>
    <w:rsid w:val="00B52FFB"/>
    <w:rsid w:val="00BF08A9"/>
    <w:rsid w:val="00C3446C"/>
    <w:rsid w:val="00C44D58"/>
    <w:rsid w:val="00C5392B"/>
    <w:rsid w:val="00C6679E"/>
    <w:rsid w:val="00CD54AB"/>
    <w:rsid w:val="00CD5BA4"/>
    <w:rsid w:val="00CD5DB6"/>
    <w:rsid w:val="00CE15E3"/>
    <w:rsid w:val="00CE76AB"/>
    <w:rsid w:val="00CF5149"/>
    <w:rsid w:val="00D0456C"/>
    <w:rsid w:val="00D17CA9"/>
    <w:rsid w:val="00D433B8"/>
    <w:rsid w:val="00D976F0"/>
    <w:rsid w:val="00DE4DC7"/>
    <w:rsid w:val="00DF6383"/>
    <w:rsid w:val="00E06CFE"/>
    <w:rsid w:val="00E11F67"/>
    <w:rsid w:val="00E27EDA"/>
    <w:rsid w:val="00E5153D"/>
    <w:rsid w:val="00E62332"/>
    <w:rsid w:val="00E7284F"/>
    <w:rsid w:val="00E74804"/>
    <w:rsid w:val="00E768EB"/>
    <w:rsid w:val="00E91C18"/>
    <w:rsid w:val="00EA7304"/>
    <w:rsid w:val="00EC1DE5"/>
    <w:rsid w:val="00ED58EE"/>
    <w:rsid w:val="00EE0CFE"/>
    <w:rsid w:val="00EE0FE3"/>
    <w:rsid w:val="00EE60B1"/>
    <w:rsid w:val="00F05B38"/>
    <w:rsid w:val="00F221EB"/>
    <w:rsid w:val="00F35656"/>
    <w:rsid w:val="00F95221"/>
    <w:rsid w:val="00FA12B9"/>
    <w:rsid w:val="00FD3426"/>
    <w:rsid w:val="00F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tabs>
        <w:tab w:val="clear" w:pos="360"/>
        <w:tab w:val="num" w:pos="450"/>
      </w:tabs>
      <w:spacing w:before="120"/>
      <w:ind w:left="461" w:hanging="274"/>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99"/>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907E5C"/>
    <w:pPr>
      <w:tabs>
        <w:tab w:val="left" w:pos="1440"/>
        <w:tab w:val="right" w:leader="dot" w:pos="10790"/>
      </w:tabs>
      <w:spacing w:before="240" w:after="120"/>
      <w:ind w:right="630"/>
    </w:pPr>
  </w:style>
  <w:style w:type="paragraph" w:styleId="TOC2">
    <w:name w:val="toc 2"/>
    <w:basedOn w:val="Normal"/>
    <w:next w:val="Normal"/>
    <w:autoRedefine/>
    <w:uiPriority w:val="39"/>
    <w:unhideWhenUsed/>
    <w:rsid w:val="002E1A0E"/>
    <w:pPr>
      <w:tabs>
        <w:tab w:val="left" w:pos="1170"/>
        <w:tab w:val="right" w:leader="dot" w:pos="10790"/>
      </w:tabs>
      <w:spacing w:after="100"/>
      <w:ind w:left="450"/>
    </w:pPr>
    <w:rPr>
      <w:rFonts w:eastAsiaTheme="majorEastAsia"/>
      <w:noProof/>
    </w:rPr>
  </w:style>
  <w:style w:type="paragraph" w:styleId="TOC3">
    <w:name w:val="toc 3"/>
    <w:basedOn w:val="Normal"/>
    <w:next w:val="Normal"/>
    <w:autoRedefine/>
    <w:uiPriority w:val="39"/>
    <w:unhideWhenUsed/>
    <w:rsid w:val="00CF5149"/>
    <w:pPr>
      <w:tabs>
        <w:tab w:val="left" w:pos="1170"/>
        <w:tab w:val="right" w:leader="dot" w:pos="10790"/>
      </w:tabs>
      <w:spacing w:after="100"/>
      <w:ind w:left="446"/>
    </w:pPr>
    <w:rPr>
      <w:rFonts w:eastAsiaTheme="majorEastAsia"/>
      <w:noProof/>
      <w:sz w:val="23"/>
      <w:szCs w:val="23"/>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link w:val="NoSpacingChar"/>
    <w:uiPriority w:val="1"/>
    <w:qFormat/>
    <w:rsid w:val="00FF16F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146DF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tabs>
        <w:tab w:val="clear" w:pos="360"/>
        <w:tab w:val="num" w:pos="450"/>
      </w:tabs>
      <w:spacing w:before="120"/>
      <w:ind w:left="461" w:hanging="274"/>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99"/>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907E5C"/>
    <w:pPr>
      <w:tabs>
        <w:tab w:val="left" w:pos="1440"/>
        <w:tab w:val="right" w:leader="dot" w:pos="10790"/>
      </w:tabs>
      <w:spacing w:before="240" w:after="120"/>
      <w:ind w:right="630"/>
    </w:pPr>
  </w:style>
  <w:style w:type="paragraph" w:styleId="TOC2">
    <w:name w:val="toc 2"/>
    <w:basedOn w:val="Normal"/>
    <w:next w:val="Normal"/>
    <w:autoRedefine/>
    <w:uiPriority w:val="39"/>
    <w:unhideWhenUsed/>
    <w:rsid w:val="002E1A0E"/>
    <w:pPr>
      <w:tabs>
        <w:tab w:val="left" w:pos="1170"/>
        <w:tab w:val="right" w:leader="dot" w:pos="10790"/>
      </w:tabs>
      <w:spacing w:after="100"/>
      <w:ind w:left="450"/>
    </w:pPr>
    <w:rPr>
      <w:rFonts w:eastAsiaTheme="majorEastAsia"/>
      <w:noProof/>
    </w:rPr>
  </w:style>
  <w:style w:type="paragraph" w:styleId="TOC3">
    <w:name w:val="toc 3"/>
    <w:basedOn w:val="Normal"/>
    <w:next w:val="Normal"/>
    <w:autoRedefine/>
    <w:uiPriority w:val="39"/>
    <w:unhideWhenUsed/>
    <w:rsid w:val="00CF5149"/>
    <w:pPr>
      <w:tabs>
        <w:tab w:val="left" w:pos="1170"/>
        <w:tab w:val="right" w:leader="dot" w:pos="10790"/>
      </w:tabs>
      <w:spacing w:after="100"/>
      <w:ind w:left="446"/>
    </w:pPr>
    <w:rPr>
      <w:rFonts w:eastAsiaTheme="majorEastAsia"/>
      <w:noProof/>
      <w:sz w:val="23"/>
      <w:szCs w:val="23"/>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link w:val="NoSpacingChar"/>
    <w:uiPriority w:val="1"/>
    <w:qFormat/>
    <w:rsid w:val="00FF16F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146D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797">
      <w:bodyDiv w:val="1"/>
      <w:marLeft w:val="0"/>
      <w:marRight w:val="0"/>
      <w:marTop w:val="0"/>
      <w:marBottom w:val="0"/>
      <w:divBdr>
        <w:top w:val="none" w:sz="0" w:space="0" w:color="auto"/>
        <w:left w:val="none" w:sz="0" w:space="0" w:color="auto"/>
        <w:bottom w:val="none" w:sz="0" w:space="0" w:color="auto"/>
        <w:right w:val="none" w:sz="0" w:space="0" w:color="auto"/>
      </w:divBdr>
    </w:div>
    <w:div w:id="603537517">
      <w:bodyDiv w:val="1"/>
      <w:marLeft w:val="0"/>
      <w:marRight w:val="0"/>
      <w:marTop w:val="0"/>
      <w:marBottom w:val="0"/>
      <w:divBdr>
        <w:top w:val="none" w:sz="0" w:space="0" w:color="auto"/>
        <w:left w:val="none" w:sz="0" w:space="0" w:color="auto"/>
        <w:bottom w:val="none" w:sz="0" w:space="0" w:color="auto"/>
        <w:right w:val="none" w:sz="0" w:space="0" w:color="auto"/>
      </w:divBdr>
    </w:div>
    <w:div w:id="853422079">
      <w:bodyDiv w:val="1"/>
      <w:marLeft w:val="0"/>
      <w:marRight w:val="0"/>
      <w:marTop w:val="0"/>
      <w:marBottom w:val="0"/>
      <w:divBdr>
        <w:top w:val="none" w:sz="0" w:space="0" w:color="auto"/>
        <w:left w:val="none" w:sz="0" w:space="0" w:color="auto"/>
        <w:bottom w:val="none" w:sz="0" w:space="0" w:color="auto"/>
        <w:right w:val="none" w:sz="0" w:space="0" w:color="auto"/>
      </w:divBdr>
    </w:div>
    <w:div w:id="995567204">
      <w:bodyDiv w:val="1"/>
      <w:marLeft w:val="0"/>
      <w:marRight w:val="0"/>
      <w:marTop w:val="0"/>
      <w:marBottom w:val="0"/>
      <w:divBdr>
        <w:top w:val="none" w:sz="0" w:space="0" w:color="auto"/>
        <w:left w:val="none" w:sz="0" w:space="0" w:color="auto"/>
        <w:bottom w:val="none" w:sz="0" w:space="0" w:color="auto"/>
        <w:right w:val="none" w:sz="0" w:space="0" w:color="auto"/>
      </w:divBdr>
    </w:div>
    <w:div w:id="1461803756">
      <w:bodyDiv w:val="1"/>
      <w:marLeft w:val="0"/>
      <w:marRight w:val="0"/>
      <w:marTop w:val="0"/>
      <w:marBottom w:val="0"/>
      <w:divBdr>
        <w:top w:val="none" w:sz="0" w:space="0" w:color="auto"/>
        <w:left w:val="none" w:sz="0" w:space="0" w:color="auto"/>
        <w:bottom w:val="none" w:sz="0" w:space="0" w:color="auto"/>
        <w:right w:val="none" w:sz="0" w:space="0" w:color="auto"/>
      </w:divBdr>
    </w:div>
    <w:div w:id="1546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F0E6F-19F4-49F8-9063-7E7C04C0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7375</Words>
  <Characters>42040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Sampling Plan for the 2015 National Youth Tobacco Survey (NYTS)</vt:lpstr>
    </vt:vector>
  </TitlesOfParts>
  <Company>ICF INternational</Company>
  <LinksUpToDate>false</LinksUpToDate>
  <CharactersWithSpaces>49317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Plan for the 2015 National Youth Tobacco Survey (NYTS)</dc:title>
  <dc:creator>Submitted by ICF International</dc:creator>
  <cp:lastModifiedBy>CDC User</cp:lastModifiedBy>
  <cp:revision>5</cp:revision>
  <cp:lastPrinted>2014-12-02T23:11:00Z</cp:lastPrinted>
  <dcterms:created xsi:type="dcterms:W3CDTF">2014-06-05T19:04:00Z</dcterms:created>
  <dcterms:modified xsi:type="dcterms:W3CDTF">2014-12-02T23:17:00Z</dcterms:modified>
</cp:coreProperties>
</file>