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22EE" w14:textId="77777777" w:rsidR="001A344D" w:rsidRPr="00792D0B" w:rsidRDefault="001A344D" w:rsidP="001A344D">
      <w:pPr>
        <w:pStyle w:val="BodyText"/>
        <w:rPr>
          <w:b/>
          <w:bCs/>
          <w:u w:val="single"/>
        </w:rPr>
      </w:pPr>
      <w:r w:rsidRPr="00792D0B">
        <w:rPr>
          <w:b/>
          <w:bCs/>
          <w:u w:val="single"/>
        </w:rPr>
        <w:t>Supporting Statement – Part A</w:t>
      </w:r>
    </w:p>
    <w:p w14:paraId="05ECEA98" w14:textId="69E20177" w:rsidR="001A344D" w:rsidRPr="00792D0B" w:rsidRDefault="001A344D" w:rsidP="001A344D">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266BD9">
        <w:rPr>
          <w:b/>
          <w:bCs/>
          <w:u w:val="single"/>
        </w:rPr>
        <w:t xml:space="preserve"> for the FY 201</w:t>
      </w:r>
      <w:r w:rsidR="0032080C">
        <w:rPr>
          <w:b/>
          <w:bCs/>
          <w:u w:val="single"/>
        </w:rPr>
        <w:t>9</w:t>
      </w:r>
      <w:r w:rsidRPr="00792D0B">
        <w:rPr>
          <w:b/>
          <w:bCs/>
          <w:u w:val="single"/>
        </w:rPr>
        <w:t xml:space="preserve"> IPPS Annual Payment Update  </w:t>
      </w:r>
    </w:p>
    <w:p w14:paraId="6CF06C6F" w14:textId="77777777" w:rsidR="001A344D" w:rsidRPr="00792D0B" w:rsidRDefault="001A344D" w:rsidP="001A344D">
      <w:pPr>
        <w:pStyle w:val="BodyText"/>
        <w:jc w:val="left"/>
        <w:rPr>
          <w:u w:val="single"/>
        </w:rPr>
      </w:pPr>
    </w:p>
    <w:p w14:paraId="5E7CC666" w14:textId="77777777" w:rsidR="001A344D" w:rsidRPr="00482A3A" w:rsidRDefault="00482A3A" w:rsidP="00482A3A">
      <w:pPr>
        <w:pStyle w:val="Heading1"/>
        <w:numPr>
          <w:ilvl w:val="0"/>
          <w:numId w:val="0"/>
        </w:numPr>
        <w:rPr>
          <w:u w:val="none"/>
        </w:rPr>
      </w:pPr>
      <w:r w:rsidRPr="00482A3A">
        <w:rPr>
          <w:u w:val="none"/>
        </w:rPr>
        <w:t xml:space="preserve">A.  </w:t>
      </w:r>
      <w:r w:rsidR="001A344D" w:rsidRPr="00482A3A">
        <w:rPr>
          <w:u w:val="none"/>
        </w:rPr>
        <w:t>Background</w:t>
      </w:r>
    </w:p>
    <w:p w14:paraId="73D41C6E" w14:textId="77777777" w:rsidR="001A344D" w:rsidRPr="00792D0B" w:rsidRDefault="001A344D" w:rsidP="001A344D"/>
    <w:p w14:paraId="2B539EF3" w14:textId="7C623430" w:rsidR="001A344D" w:rsidRPr="00792D0B" w:rsidRDefault="00384BF9" w:rsidP="001A344D">
      <w:r>
        <w:t>The Centers for Medicare &amp; Medicaid Services (</w:t>
      </w:r>
      <w:r w:rsidR="001A344D" w:rsidRPr="00792D0B">
        <w:t>CMS</w:t>
      </w:r>
      <w:r>
        <w:t>)</w:t>
      </w:r>
      <w:r w:rsidR="001A344D" w:rsidRPr="00792D0B">
        <w:t xml:space="preserve"> seeks to empower consumers to make more informed decisions about their health care and to promote higher quality of care through its</w:t>
      </w:r>
      <w:r w:rsidR="00C52BF5">
        <w:t xml:space="preserve"> quality reporting programs.  </w:t>
      </w:r>
      <w:r w:rsidR="001A344D" w:rsidRPr="00792D0B">
        <w:t xml:space="preserve">The Hospital Inpatient Quality Reporting (IQR) </w:t>
      </w:r>
      <w:r w:rsidR="00415548">
        <w:t>P</w:t>
      </w:r>
      <w:r w:rsidR="001A344D" w:rsidRPr="00792D0B">
        <w:t xml:space="preserve">rogram was first established to implement </w:t>
      </w:r>
      <w:r>
        <w:t>S</w:t>
      </w:r>
      <w:r w:rsidR="001A344D" w:rsidRPr="00792D0B">
        <w:t>ection 501(b)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001A344D" w:rsidRPr="00792D0B">
        <w:t>It builds on a voluntary Inpatient Quality Reporting program</w:t>
      </w:r>
      <w:r w:rsidR="00196312">
        <w:t>,</w:t>
      </w:r>
      <w:r w:rsidR="001A344D" w:rsidRPr="00792D0B">
        <w:t xml:space="preserve"> which remains in effect.  The Hospital IQR </w:t>
      </w:r>
      <w:r w:rsidR="00415548">
        <w:t>P</w:t>
      </w:r>
      <w:r w:rsidR="001A344D" w:rsidRPr="00792D0B">
        <w:t>rogram</w:t>
      </w:r>
      <w:r w:rsidR="00266BD9">
        <w:t>,</w:t>
      </w:r>
      <w:r w:rsidR="001A344D" w:rsidRPr="00792D0B">
        <w:t xml:space="preserve"> formerly known as the Reporting Hospital Quality Data for Annual Payment Update program, began with </w:t>
      </w:r>
      <w:r w:rsidR="00C52BF5">
        <w:t xml:space="preserve">an initial set of 10 measures. </w:t>
      </w:r>
      <w:r w:rsidR="001A344D" w:rsidRPr="00792D0B">
        <w:t xml:space="preserve"> Section 5001(a) of the Deficit Reduction Act of 2005 (DRA) (Pub. L. 109-171) revised the mechanism used to update the standardized amount for payment for hospital inpatient operating costs.  This is reflected in Sections 1886(b)(3)(B)(viii)(I) and (</w:t>
      </w:r>
      <w:r w:rsidR="00266BD9">
        <w:t>II) of the Social Security Act</w:t>
      </w:r>
      <w:r w:rsidR="0043275A">
        <w:t>,</w:t>
      </w:r>
      <w:r w:rsidR="00266BD9">
        <w:t xml:space="preserve"> </w:t>
      </w:r>
      <w:r w:rsidR="001A344D" w:rsidRPr="00792D0B">
        <w:t xml:space="preserve">which provide that the annual payment update (APU) will be reduced for any “subsection (d) hospital” that does not submit certain quality data in a form and manner, and at a time, specified by the Secretary.   </w:t>
      </w:r>
    </w:p>
    <w:p w14:paraId="420594D6" w14:textId="77777777" w:rsidR="001A344D" w:rsidRPr="00792D0B" w:rsidRDefault="001A344D" w:rsidP="001A344D">
      <w:pPr>
        <w:shd w:val="clear" w:color="auto" w:fill="FFFFFF"/>
      </w:pPr>
    </w:p>
    <w:p w14:paraId="6B2BB74C" w14:textId="58C308CC" w:rsidR="001A344D" w:rsidRPr="00673F3D" w:rsidRDefault="001A344D" w:rsidP="001A344D">
      <w:r w:rsidRPr="00673F3D">
        <w:t>Section 5001(a) of the DRA also expanded the scope of</w:t>
      </w:r>
      <w:r w:rsidR="00415548">
        <w:t xml:space="preserve"> the Hospital</w:t>
      </w:r>
      <w:r w:rsidRPr="00673F3D">
        <w:t xml:space="preserve"> IQR</w:t>
      </w:r>
      <w:r w:rsidR="00415548">
        <w:t xml:space="preserve"> Program</w:t>
      </w:r>
      <w:r w:rsidRPr="00673F3D">
        <w:t xml:space="preserve">, requiring CMS to add new measures. </w:t>
      </w:r>
      <w:r w:rsidR="007922C9">
        <w:t xml:space="preserve"> </w:t>
      </w:r>
      <w:r w:rsidRPr="00673F3D">
        <w:t>Sections 1886(b)(3)(B)(viii)(III) through</w:t>
      </w:r>
      <w:r w:rsidR="001140CC">
        <w:t xml:space="preserve"> (V) of the Social Security Act</w:t>
      </w:r>
      <w:r w:rsidRPr="00673F3D">
        <w:t xml:space="preserve"> required CMS to “adopt the baseline set of performance measures as set forth in the November 2005 report by the Institute of Medicine of the National Academy of Sciences</w:t>
      </w:r>
      <w:r w:rsidR="00196312">
        <w:t>,</w:t>
      </w:r>
      <w:r w:rsidRPr="00673F3D">
        <w:t>” instructed the Secretary to “add other measures that reflect consensus among affected parties</w:t>
      </w:r>
      <w:r w:rsidR="00196312">
        <w:t>,</w:t>
      </w:r>
      <w:r w:rsidRPr="00673F3D">
        <w:t>” and allowed the Secretary to “replace any measures or indi</w:t>
      </w:r>
      <w:r w:rsidR="00C52BF5">
        <w:t>cators in appropriate cases</w:t>
      </w:r>
      <w:r w:rsidR="00196312">
        <w:t>.</w:t>
      </w:r>
      <w:r w:rsidR="00C52BF5">
        <w:t xml:space="preserve">”  </w:t>
      </w:r>
      <w:r w:rsidRPr="00673F3D">
        <w:t>When adding new measures, the law required CMS when “feasible and practical” to select measures put forward by “one or more national consensus building entities</w:t>
      </w:r>
      <w:r w:rsidR="00196312">
        <w:t>.</w:t>
      </w:r>
      <w:r w:rsidRPr="00673F3D">
        <w:t xml:space="preserve">” </w:t>
      </w:r>
    </w:p>
    <w:p w14:paraId="0723CB7C" w14:textId="77777777" w:rsidR="001A344D" w:rsidRPr="00673F3D" w:rsidRDefault="001A344D" w:rsidP="001A344D">
      <w:pPr>
        <w:shd w:val="clear" w:color="auto" w:fill="FFFFFF"/>
      </w:pPr>
    </w:p>
    <w:p w14:paraId="034204AE" w14:textId="1911BA90" w:rsidR="001A344D" w:rsidRPr="00792D0B" w:rsidRDefault="001A344D" w:rsidP="001A344D">
      <w:r w:rsidRPr="00792D0B">
        <w:t xml:space="preserve">Many provisions of the Affordable Care Act (ACA) drove further additions to these measure sets, and by linking </w:t>
      </w:r>
      <w:r w:rsidR="00415548">
        <w:t xml:space="preserve">Hospital </w:t>
      </w:r>
      <w:r w:rsidRPr="00792D0B">
        <w:t xml:space="preserve">IQR </w:t>
      </w:r>
      <w:r w:rsidR="00415548">
        <w:t xml:space="preserve">Program </w:t>
      </w:r>
      <w:r w:rsidRPr="00792D0B">
        <w:t xml:space="preserve">data to value-based purchasing, the ACA increased both the importance of </w:t>
      </w:r>
      <w:r w:rsidR="00415548">
        <w:t xml:space="preserve">Hospital </w:t>
      </w:r>
      <w:r w:rsidRPr="00792D0B">
        <w:t xml:space="preserve">IQR </w:t>
      </w:r>
      <w:r w:rsidR="00415548">
        <w:t xml:space="preserve">Program </w:t>
      </w:r>
      <w:r w:rsidRPr="00792D0B">
        <w:t>data and the need for a broad range of indicators.  Section 3013 of the ACA modified Section 931 of the Public Health Service Act by requiring</w:t>
      </w:r>
      <w:r w:rsidR="001140CC">
        <w:t xml:space="preserve"> that </w:t>
      </w:r>
      <w:r w:rsidRPr="00792D0B">
        <w:t>CMS “identify, not less often than triennially, gaps where no quality measures exist and existing quality measures that need improvement, updating or expansion</w:t>
      </w:r>
      <w:r w:rsidR="00196312">
        <w:t>.</w:t>
      </w:r>
      <w:r w:rsidRPr="00792D0B">
        <w:t xml:space="preserve">”  Section 3025 of the ACA amended Section 1886(q)(8)(C)(i) of the Social Security Act to require public reporting of readmission rates and to require subsection (d) hospitals to submit all data that CMS determines it needs to calculate and publicly report readmission rates.  </w:t>
      </w:r>
    </w:p>
    <w:p w14:paraId="16BA3645" w14:textId="77777777" w:rsidR="001A344D" w:rsidRPr="00792D0B" w:rsidRDefault="001A344D" w:rsidP="001A344D"/>
    <w:p w14:paraId="00C0AB3F" w14:textId="1EFC298C" w:rsidR="001A344D" w:rsidRDefault="001A344D" w:rsidP="00266BD9">
      <w:pPr>
        <w:autoSpaceDE w:val="0"/>
        <w:autoSpaceDN w:val="0"/>
        <w:adjustRightInd w:val="0"/>
      </w:pPr>
      <w:r w:rsidRPr="00792D0B">
        <w:t xml:space="preserve">Section 3001 of the </w:t>
      </w:r>
      <w:r w:rsidR="00A44F87">
        <w:t>ACA</w:t>
      </w:r>
      <w:r w:rsidRPr="00792D0B">
        <w:t xml:space="preserve"> </w:t>
      </w:r>
      <w:r w:rsidR="0043275A">
        <w:t>added</w:t>
      </w:r>
      <w:r w:rsidR="0043275A" w:rsidRPr="00792D0B">
        <w:t xml:space="preserve"> </w:t>
      </w:r>
      <w:r w:rsidRPr="00792D0B">
        <w:t>Section 1886(o) of the Social Security Act to mandate CMS’ transition from a passive supplier of health</w:t>
      </w:r>
      <w:r w:rsidR="00196312">
        <w:t xml:space="preserve"> </w:t>
      </w:r>
      <w:r w:rsidRPr="00792D0B">
        <w:t>care to an activ</w:t>
      </w:r>
      <w:r w:rsidR="00C52BF5">
        <w:t xml:space="preserve">e purchaser of quality care.  </w:t>
      </w:r>
      <w:r w:rsidRPr="00792D0B">
        <w:t xml:space="preserve">According to Section 1886(o)(2)(A) of the Social Security Act, CMS must select measures for </w:t>
      </w:r>
      <w:r w:rsidR="0032080C">
        <w:t xml:space="preserve">the Hospital </w:t>
      </w:r>
      <w:r w:rsidR="002D08E6">
        <w:t>Value-Based Purchasing (</w:t>
      </w:r>
      <w:r w:rsidRPr="00792D0B">
        <w:t>VBP</w:t>
      </w:r>
      <w:r w:rsidR="002D08E6">
        <w:t>)</w:t>
      </w:r>
      <w:r w:rsidRPr="00792D0B">
        <w:t xml:space="preserve"> </w:t>
      </w:r>
      <w:r w:rsidR="0032080C">
        <w:t xml:space="preserve">Program </w:t>
      </w:r>
      <w:r w:rsidRPr="00792D0B">
        <w:t xml:space="preserve">from among measures (other than measures of </w:t>
      </w:r>
      <w:r w:rsidR="009A5FD4">
        <w:t>readmissions</w:t>
      </w:r>
      <w:r w:rsidRPr="00792D0B">
        <w:t>)</w:t>
      </w:r>
      <w:r w:rsidR="00C52BF5">
        <w:t xml:space="preserve"> in the Hospital IQR </w:t>
      </w:r>
      <w:r w:rsidR="00415548">
        <w:t>P</w:t>
      </w:r>
      <w:r w:rsidR="00C52BF5">
        <w:t xml:space="preserve">rogram.  </w:t>
      </w:r>
      <w:r w:rsidRPr="00792D0B">
        <w:t xml:space="preserve">Consistent with this legislation, CMS established a Hospital VBP </w:t>
      </w:r>
      <w:r w:rsidR="0032080C">
        <w:t>P</w:t>
      </w:r>
      <w:r w:rsidRPr="00792D0B">
        <w:t>rogram</w:t>
      </w:r>
      <w:r w:rsidR="0043275A">
        <w:t>,</w:t>
      </w:r>
      <w:r w:rsidRPr="00792D0B">
        <w:t xml:space="preserve"> </w:t>
      </w:r>
      <w:r w:rsidR="009A5FD4">
        <w:t>beginning effective with payment</w:t>
      </w:r>
      <w:r w:rsidR="00384BF9">
        <w:t xml:space="preserve"> adjustment</w:t>
      </w:r>
      <w:r w:rsidR="009A5FD4">
        <w:t xml:space="preserve">s on FY 2013 </w:t>
      </w:r>
      <w:r w:rsidR="009A5FD4">
        <w:lastRenderedPageBreak/>
        <w:t>discharges</w:t>
      </w:r>
      <w:r w:rsidR="00196312">
        <w:t>,</w:t>
      </w:r>
      <w:r w:rsidRPr="00792D0B">
        <w:t xml:space="preserve"> which qualifies hospitals for </w:t>
      </w:r>
      <w:r w:rsidR="0043275A">
        <w:t>financial</w:t>
      </w:r>
      <w:r w:rsidR="0043275A" w:rsidRPr="00792D0B">
        <w:t xml:space="preserve"> </w:t>
      </w:r>
      <w:r w:rsidRPr="00792D0B">
        <w:t xml:space="preserve">incentives based on their performance on a defined set of quality measures </w:t>
      </w:r>
      <w:r w:rsidR="009A5FD4">
        <w:t xml:space="preserve">selected for the Hospital VBP Program from those </w:t>
      </w:r>
      <w:r w:rsidRPr="00792D0B">
        <w:t xml:space="preserve">reported under the Hospital IQR </w:t>
      </w:r>
      <w:r w:rsidR="00415548">
        <w:t>P</w:t>
      </w:r>
      <w:r w:rsidRPr="00792D0B">
        <w:t xml:space="preserve">rogram.  </w:t>
      </w:r>
    </w:p>
    <w:p w14:paraId="7A764083" w14:textId="77777777" w:rsidR="00266BD9" w:rsidRPr="00792D0B" w:rsidRDefault="00266BD9" w:rsidP="00266BD9">
      <w:pPr>
        <w:autoSpaceDE w:val="0"/>
        <w:autoSpaceDN w:val="0"/>
        <w:adjustRightInd w:val="0"/>
      </w:pPr>
    </w:p>
    <w:p w14:paraId="2595DD60" w14:textId="7193B013" w:rsidR="001A344D" w:rsidRPr="000D165B" w:rsidRDefault="000D165B" w:rsidP="001A344D">
      <w:pPr>
        <w:rPr>
          <w:u w:val="single"/>
        </w:rPr>
      </w:pPr>
      <w:r w:rsidRPr="000D165B">
        <w:rPr>
          <w:u w:val="single"/>
        </w:rPr>
        <w:t xml:space="preserve">1. </w:t>
      </w:r>
      <w:r w:rsidR="001A344D" w:rsidRPr="000D165B">
        <w:rPr>
          <w:u w:val="single"/>
        </w:rPr>
        <w:t xml:space="preserve"> New </w:t>
      </w:r>
      <w:r w:rsidR="00415548">
        <w:rPr>
          <w:u w:val="single"/>
        </w:rPr>
        <w:t xml:space="preserve">Hospital </w:t>
      </w:r>
      <w:r w:rsidR="001A344D" w:rsidRPr="000D165B">
        <w:rPr>
          <w:u w:val="single"/>
        </w:rPr>
        <w:t xml:space="preserve">IQR </w:t>
      </w:r>
      <w:r w:rsidR="00415548">
        <w:rPr>
          <w:u w:val="single"/>
        </w:rPr>
        <w:t xml:space="preserve">Program </w:t>
      </w:r>
      <w:r w:rsidR="001A344D" w:rsidRPr="000D165B">
        <w:rPr>
          <w:u w:val="single"/>
        </w:rPr>
        <w:t>Quality Measures</w:t>
      </w:r>
    </w:p>
    <w:p w14:paraId="015A6D97" w14:textId="77777777" w:rsidR="001A344D" w:rsidRPr="00792D0B" w:rsidRDefault="001A344D" w:rsidP="001A344D">
      <w:pPr>
        <w:rPr>
          <w:u w:val="single"/>
        </w:rPr>
      </w:pPr>
    </w:p>
    <w:p w14:paraId="052AF8CD" w14:textId="77777777" w:rsidR="001A344D" w:rsidRPr="00792D0B" w:rsidRDefault="000D165B" w:rsidP="001A344D">
      <w:r>
        <w:rPr>
          <w:u w:val="single"/>
        </w:rPr>
        <w:t>a</w:t>
      </w:r>
      <w:r w:rsidR="001A344D" w:rsidRPr="00792D0B">
        <w:rPr>
          <w:u w:val="single"/>
        </w:rPr>
        <w:t xml:space="preserve">. </w:t>
      </w:r>
      <w:r w:rsidR="007922C9">
        <w:rPr>
          <w:u w:val="single"/>
        </w:rPr>
        <w:t xml:space="preserve"> </w:t>
      </w:r>
      <w:r w:rsidR="001A344D" w:rsidRPr="00792D0B">
        <w:rPr>
          <w:u w:val="single"/>
        </w:rPr>
        <w:t>Introduction</w:t>
      </w:r>
      <w:r w:rsidR="00E05C80">
        <w:rPr>
          <w:u w:val="single"/>
        </w:rPr>
        <w:br/>
      </w:r>
    </w:p>
    <w:p w14:paraId="3940FA62" w14:textId="45C1D268" w:rsidR="001A344D" w:rsidRDefault="001A344D" w:rsidP="001A344D">
      <w:r w:rsidRPr="00792D0B">
        <w:t xml:space="preserve">The </w:t>
      </w:r>
      <w:r w:rsidR="008A5359">
        <w:t xml:space="preserve">FY </w:t>
      </w:r>
      <w:r w:rsidRPr="00792D0B">
        <w:t>201</w:t>
      </w:r>
      <w:r w:rsidR="00C5385C">
        <w:t>9</w:t>
      </w:r>
      <w:r w:rsidRPr="00792D0B">
        <w:t xml:space="preserve"> 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 xml:space="preserve">on chart-abstracted measures </w:t>
      </w:r>
      <w:r w:rsidR="00384BF9">
        <w:t xml:space="preserve">and electronic clinical quality measures (eCQMs) </w:t>
      </w:r>
      <w:r w:rsidRPr="00792D0B">
        <w:t>between January 201</w:t>
      </w:r>
      <w:r w:rsidR="00C5385C">
        <w:t>7</w:t>
      </w:r>
      <w:r w:rsidRPr="00792D0B">
        <w:t xml:space="preserve"> and </w:t>
      </w:r>
      <w:r w:rsidR="00D03753">
        <w:t>December</w:t>
      </w:r>
      <w:r w:rsidR="00D03753" w:rsidRPr="00792D0B">
        <w:t xml:space="preserve"> </w:t>
      </w:r>
      <w:r w:rsidR="003E3A27">
        <w:t>201</w:t>
      </w:r>
      <w:r w:rsidR="00C5385C">
        <w:t>7</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E3A27">
        <w:t xml:space="preserve">ion systems already in place.  </w:t>
      </w:r>
    </w:p>
    <w:p w14:paraId="42D9BAB5" w14:textId="77777777" w:rsidR="008A5359" w:rsidRPr="00792D0B" w:rsidRDefault="008A5359" w:rsidP="001A344D"/>
    <w:p w14:paraId="0CD24378" w14:textId="77777777" w:rsidR="000A5930" w:rsidRPr="003E3A27" w:rsidRDefault="000D165B" w:rsidP="003E3A27">
      <w:pPr>
        <w:rPr>
          <w:u w:val="single"/>
        </w:rPr>
      </w:pPr>
      <w:r>
        <w:rPr>
          <w:u w:val="single"/>
        </w:rPr>
        <w:t>b</w:t>
      </w:r>
      <w:r w:rsidR="00D348F6">
        <w:rPr>
          <w:u w:val="single"/>
        </w:rPr>
        <w:t xml:space="preserve">. </w:t>
      </w:r>
      <w:r w:rsidR="007922C9">
        <w:rPr>
          <w:u w:val="single"/>
        </w:rPr>
        <w:t xml:space="preserve"> </w:t>
      </w:r>
      <w:r w:rsidR="00D348F6">
        <w:rPr>
          <w:u w:val="single"/>
        </w:rPr>
        <w:t>New Measures</w:t>
      </w:r>
      <w:r w:rsidR="00E05C80">
        <w:rPr>
          <w:u w:val="single"/>
        </w:rPr>
        <w:br/>
      </w:r>
    </w:p>
    <w:p w14:paraId="7972F91B" w14:textId="58235C05" w:rsidR="000A5930" w:rsidRPr="0041034F" w:rsidRDefault="009B3743" w:rsidP="003E3A27">
      <w:pPr>
        <w:autoSpaceDE w:val="0"/>
        <w:autoSpaceDN w:val="0"/>
        <w:adjustRightInd w:val="0"/>
      </w:pPr>
      <w:r>
        <w:rPr>
          <w:bCs/>
        </w:rPr>
        <w:t>In the FY 2017 IPPS/LTCH PPS Final Rule, t</w:t>
      </w:r>
      <w:r w:rsidR="003E3A27">
        <w:rPr>
          <w:bCs/>
        </w:rPr>
        <w:t xml:space="preserve">he following </w:t>
      </w:r>
      <w:r w:rsidR="00384BF9">
        <w:rPr>
          <w:bCs/>
        </w:rPr>
        <w:t xml:space="preserve">new </w:t>
      </w:r>
      <w:r w:rsidR="003E3A27">
        <w:rPr>
          <w:bCs/>
        </w:rPr>
        <w:t xml:space="preserve">measures are being </w:t>
      </w:r>
      <w:r w:rsidR="00C629A6">
        <w:rPr>
          <w:bCs/>
        </w:rPr>
        <w:t>adde</w:t>
      </w:r>
      <w:r w:rsidR="0059550E">
        <w:rPr>
          <w:bCs/>
        </w:rPr>
        <w:t>d</w:t>
      </w:r>
      <w:r w:rsidR="003E3A27">
        <w:rPr>
          <w:bCs/>
        </w:rPr>
        <w:t xml:space="preserve"> </w:t>
      </w:r>
      <w:r w:rsidR="00224AA9">
        <w:rPr>
          <w:bCs/>
        </w:rPr>
        <w:t>in the Hospital IQR Program beginning with</w:t>
      </w:r>
      <w:r w:rsidR="003E3A27">
        <w:rPr>
          <w:bCs/>
        </w:rPr>
        <w:t xml:space="preserve"> </w:t>
      </w:r>
      <w:r w:rsidR="00384BF9">
        <w:rPr>
          <w:bCs/>
        </w:rPr>
        <w:t xml:space="preserve">the </w:t>
      </w:r>
      <w:r w:rsidR="003E3A27">
        <w:rPr>
          <w:bCs/>
        </w:rPr>
        <w:t>FY 201</w:t>
      </w:r>
      <w:r w:rsidR="00C5385C">
        <w:rPr>
          <w:bCs/>
        </w:rPr>
        <w:t>9</w:t>
      </w:r>
      <w:r w:rsidR="00384BF9">
        <w:rPr>
          <w:bCs/>
        </w:rPr>
        <w:t xml:space="preserve"> payment determination</w:t>
      </w:r>
      <w:r w:rsidR="003E3A27">
        <w:rPr>
          <w:bCs/>
        </w:rPr>
        <w:t>:</w:t>
      </w:r>
      <w:r w:rsidR="001A344D" w:rsidRPr="00792D0B">
        <w:t xml:space="preserve"> </w:t>
      </w:r>
      <w:r w:rsidR="00C5385C" w:rsidRPr="00C5385C">
        <w:rPr>
          <w:bCs/>
        </w:rPr>
        <w:t>(1) Aortic Aneurysm Procedure Clinical Episode-Based Payment Measure; (2) Cholecystectomy and Common Duct Exploration Clinical Episode-Based Payment Measure; (3) Spinal Fusion Clinical Episode-Based Payment Measure; and (4) Excess Days in Acute Care after Hospitalization for Pneumonia Measure.</w:t>
      </w:r>
      <w:r w:rsidR="00C5385C" w:rsidRPr="00C5385C" w:rsidDel="00C5385C">
        <w:t xml:space="preserve"> </w:t>
      </w:r>
      <w:r w:rsidR="00224AA9">
        <w:t xml:space="preserve"> All of these new measures are </w:t>
      </w:r>
      <w:r w:rsidR="00224AA9" w:rsidRPr="00792D0B">
        <w:t xml:space="preserve">claims-based measures </w:t>
      </w:r>
      <w:r w:rsidR="00224AA9">
        <w:t>that</w:t>
      </w:r>
      <w:r w:rsidR="00224AA9" w:rsidRPr="00792D0B">
        <w:t xml:space="preserve"> can be calculated based on data that are already reported to the Medicare program for payment purposes.</w:t>
      </w:r>
    </w:p>
    <w:p w14:paraId="4ACB6895" w14:textId="77777777" w:rsidR="00516B67" w:rsidRDefault="00516B67" w:rsidP="001A344D">
      <w:pPr>
        <w:autoSpaceDE w:val="0"/>
        <w:autoSpaceDN w:val="0"/>
        <w:adjustRightInd w:val="0"/>
        <w:rPr>
          <w:color w:val="000000"/>
        </w:rPr>
      </w:pPr>
    </w:p>
    <w:p w14:paraId="78780BFE" w14:textId="5CBE7943" w:rsidR="000A5930" w:rsidRPr="000C6729" w:rsidRDefault="000D165B" w:rsidP="001A344D">
      <w:pPr>
        <w:autoSpaceDE w:val="0"/>
        <w:autoSpaceDN w:val="0"/>
        <w:adjustRightInd w:val="0"/>
        <w:rPr>
          <w:color w:val="000000"/>
          <w:u w:val="single"/>
        </w:rPr>
      </w:pPr>
      <w:r>
        <w:rPr>
          <w:color w:val="000000"/>
          <w:u w:val="single"/>
        </w:rPr>
        <w:t>c</w:t>
      </w:r>
      <w:r w:rsidR="006E5F79" w:rsidRPr="000C6729">
        <w:rPr>
          <w:color w:val="000000"/>
          <w:u w:val="single"/>
        </w:rPr>
        <w:t>.  Measures</w:t>
      </w:r>
      <w:r w:rsidR="00516B67" w:rsidRPr="000C6729">
        <w:rPr>
          <w:color w:val="000000"/>
          <w:u w:val="single"/>
        </w:rPr>
        <w:t xml:space="preserve"> </w:t>
      </w:r>
      <w:r w:rsidR="006520EF">
        <w:rPr>
          <w:color w:val="000000"/>
          <w:u w:val="single"/>
        </w:rPr>
        <w:t>Finaliz</w:t>
      </w:r>
      <w:r w:rsidR="00516B67" w:rsidRPr="000C6729">
        <w:rPr>
          <w:color w:val="000000"/>
          <w:u w:val="single"/>
        </w:rPr>
        <w:t>ed for Removal</w:t>
      </w:r>
    </w:p>
    <w:p w14:paraId="307116BF" w14:textId="77777777" w:rsidR="006E5F79" w:rsidRDefault="006E5F79" w:rsidP="001A344D">
      <w:pPr>
        <w:autoSpaceDE w:val="0"/>
        <w:autoSpaceDN w:val="0"/>
        <w:adjustRightInd w:val="0"/>
        <w:rPr>
          <w:color w:val="000000"/>
        </w:rPr>
      </w:pPr>
    </w:p>
    <w:p w14:paraId="2297BA3F" w14:textId="04706A94" w:rsidR="000729BE" w:rsidRDefault="009B3743" w:rsidP="000729BE">
      <w:pPr>
        <w:autoSpaceDE w:val="0"/>
        <w:autoSpaceDN w:val="0"/>
        <w:adjustRightInd w:val="0"/>
        <w:rPr>
          <w:bCs/>
          <w:color w:val="000000"/>
        </w:rPr>
      </w:pPr>
      <w:r>
        <w:rPr>
          <w:bCs/>
        </w:rPr>
        <w:t>In the FY 2017 IPPS/LTCH PPS Final Rule, t</w:t>
      </w:r>
      <w:r w:rsidR="00351C50">
        <w:rPr>
          <w:color w:val="000000"/>
        </w:rPr>
        <w:t xml:space="preserve">he following </w:t>
      </w:r>
      <w:r w:rsidR="0000658D">
        <w:rPr>
          <w:color w:val="000000"/>
        </w:rPr>
        <w:t xml:space="preserve">electronic clinical quality </w:t>
      </w:r>
      <w:r w:rsidR="00351C50">
        <w:rPr>
          <w:color w:val="000000"/>
        </w:rPr>
        <w:t xml:space="preserve">measures are being </w:t>
      </w:r>
      <w:r w:rsidR="00C629A6">
        <w:rPr>
          <w:color w:val="000000"/>
        </w:rPr>
        <w:t>finaliz</w:t>
      </w:r>
      <w:r w:rsidR="00576C37">
        <w:rPr>
          <w:color w:val="000000"/>
        </w:rPr>
        <w:t>ed</w:t>
      </w:r>
      <w:r w:rsidR="00351C50">
        <w:rPr>
          <w:color w:val="000000"/>
        </w:rPr>
        <w:t xml:space="preserve"> for removal</w:t>
      </w:r>
      <w:r w:rsidR="00384BF9">
        <w:rPr>
          <w:color w:val="000000"/>
        </w:rPr>
        <w:t xml:space="preserve"> from CY 2017 reporting </w:t>
      </w:r>
      <w:r w:rsidR="00D725AF">
        <w:rPr>
          <w:color w:val="000000"/>
        </w:rPr>
        <w:t xml:space="preserve">period </w:t>
      </w:r>
      <w:r w:rsidR="00384BF9">
        <w:rPr>
          <w:color w:val="000000"/>
        </w:rPr>
        <w:t>and subsequent years</w:t>
      </w:r>
      <w:r w:rsidR="00351C50">
        <w:rPr>
          <w:color w:val="000000"/>
        </w:rPr>
        <w:t>:</w:t>
      </w:r>
      <w:r w:rsidR="00C5385C" w:rsidRPr="00C5385C">
        <w:rPr>
          <w:rFonts w:ascii="Shruti" w:hAnsi="Shruti" w:cs="Shruti"/>
          <w:sz w:val="16"/>
          <w:szCs w:val="16"/>
        </w:rPr>
        <w:t xml:space="preserve"> </w:t>
      </w:r>
      <w:r w:rsidR="00507711" w:rsidRPr="0032080C">
        <w:t>(</w:t>
      </w:r>
      <w:r w:rsidR="00C5385C" w:rsidRPr="00415548">
        <w:rPr>
          <w:color w:val="000000"/>
        </w:rPr>
        <w:t>1</w:t>
      </w:r>
      <w:r w:rsidR="00C5385C" w:rsidRPr="00C5385C">
        <w:rPr>
          <w:color w:val="000000"/>
        </w:rPr>
        <w:t xml:space="preserve">) </w:t>
      </w:r>
      <w:r w:rsidR="00C5385C" w:rsidRPr="00C5385C">
        <w:rPr>
          <w:bCs/>
          <w:color w:val="000000"/>
        </w:rPr>
        <w:t>AMI-2: Aspirin Prescribed at Discharge for AMI (NQF # 0142); (2) AMI-7a: Fibrinolytic Therapy Received Within 30 minutes of Hospital Arrival; (3) AMI-10: Statin Prescribed at Discharge; (4) HTN: Healthy Term Newborn (NQF # 0716); (5) PN-6: Initial Antibiotic Selection for Community-Acquired Pneumonia (CAP) in Immunocompetent Patients (NQF # 0147); (6) SCIP-Inf-1a: Prophylactic Antibiotic Received Within One Hour Prior to Surgical Incision (NQF #0527); (7) SCIP-Inf-2a: Prophylactic Antibiotic Selection for Surgical Patients (NQF #0528); (8) SCIP-Inf-9: Urinary Catheter Removed on Postoperative Day 1 (POD1) or Postoperative Day 2 (POD2) with Day of Surgery Being Day Zero; (9) STK-4 Thrombolytic Therapy (NQF #0437)</w:t>
      </w:r>
      <w:r w:rsidR="00384BF9">
        <w:rPr>
          <w:bCs/>
          <w:color w:val="000000"/>
        </w:rPr>
        <w:t xml:space="preserve"> [in both chart-abstracted and eCQM forms]</w:t>
      </w:r>
      <w:r w:rsidR="00C5385C" w:rsidRPr="00C5385C">
        <w:rPr>
          <w:bCs/>
          <w:color w:val="000000"/>
        </w:rPr>
        <w:t>; (10) VTE-3: Venous Thromboembolism Patients with Anticoagulation Overlap Therapy (NQF #0373); (11) VTE-4: Venous Thromboembolism Patients Receiving Unfractionated Heparin (UFH) with Dosages/Platelet Count Monitoring by Protocol (or Nomogram); (12) VTE-5: Venous Thromboembolism Discharge Instructions</w:t>
      </w:r>
      <w:r w:rsidR="00384BF9">
        <w:rPr>
          <w:bCs/>
          <w:color w:val="000000"/>
        </w:rPr>
        <w:t xml:space="preserve"> [in both chart-abstracted and eCQM forms]</w:t>
      </w:r>
      <w:r w:rsidR="00C5385C" w:rsidRPr="00C5385C">
        <w:rPr>
          <w:bCs/>
          <w:color w:val="000000"/>
        </w:rPr>
        <w:t>;</w:t>
      </w:r>
      <w:r w:rsidR="0095267C">
        <w:rPr>
          <w:bCs/>
          <w:color w:val="000000"/>
        </w:rPr>
        <w:t xml:space="preserve"> and</w:t>
      </w:r>
      <w:r w:rsidR="00C5385C" w:rsidRPr="00C5385C">
        <w:rPr>
          <w:bCs/>
          <w:color w:val="000000"/>
        </w:rPr>
        <w:t xml:space="preserve"> (13) VTE-6: Incidence of Potentially Preventable Venous Thromboembolism</w:t>
      </w:r>
      <w:r w:rsidR="0000658D">
        <w:rPr>
          <w:bCs/>
          <w:color w:val="000000"/>
        </w:rPr>
        <w:t xml:space="preserve">.In addition, the following two structural measures are being finalized for removal from CY 2017 reporting period and subsequent years: </w:t>
      </w:r>
      <w:r w:rsidR="00C5385C" w:rsidRPr="00C5385C">
        <w:rPr>
          <w:bCs/>
          <w:color w:val="000000"/>
        </w:rPr>
        <w:t xml:space="preserve">(14) Participation in a Systematic Clinical Database Registry for Nursing Sensitive Care; and (15) Participation in a Systematic Clinical Database Registry for General Surgery. </w:t>
      </w:r>
    </w:p>
    <w:p w14:paraId="7D826072" w14:textId="67B56AF5" w:rsidR="00516B67" w:rsidRPr="0041034F" w:rsidRDefault="0000658D" w:rsidP="00C5385C">
      <w:pPr>
        <w:autoSpaceDE w:val="0"/>
        <w:autoSpaceDN w:val="0"/>
        <w:adjustRightInd w:val="0"/>
        <w:rPr>
          <w:bCs/>
          <w:color w:val="000000"/>
        </w:rPr>
      </w:pPr>
      <w:r>
        <w:rPr>
          <w:bCs/>
          <w:color w:val="000000"/>
        </w:rPr>
        <w:t xml:space="preserve">We discuss the burden reduction associated with the removal of the two chart-abstracted measures below in section 12. With regard to the removal of the 13 eCQMs, there will be a </w:t>
      </w:r>
      <w:r w:rsidRPr="0000658D">
        <w:rPr>
          <w:bCs/>
          <w:color w:val="000000"/>
        </w:rPr>
        <w:t xml:space="preserve">modest reduction in burden associated with the decreased number of eCQMs from which hospitals may choose, </w:t>
      </w:r>
      <w:r>
        <w:rPr>
          <w:bCs/>
          <w:color w:val="000000"/>
        </w:rPr>
        <w:t xml:space="preserve">however, it </w:t>
      </w:r>
      <w:r w:rsidRPr="0000658D">
        <w:rPr>
          <w:bCs/>
          <w:color w:val="000000"/>
        </w:rPr>
        <w:t>will be offset by the increased burden associated with submitting data on 8 eCQMs instead of 4 eCQMs</w:t>
      </w:r>
      <w:r w:rsidR="009E18A9">
        <w:rPr>
          <w:bCs/>
          <w:color w:val="000000"/>
        </w:rPr>
        <w:t>, and for 3 additional quarters of data</w:t>
      </w:r>
      <w:r w:rsidRPr="0000658D">
        <w:rPr>
          <w:bCs/>
          <w:color w:val="000000"/>
        </w:rPr>
        <w:t xml:space="preserve">. </w:t>
      </w:r>
      <w:r>
        <w:rPr>
          <w:bCs/>
          <w:color w:val="000000"/>
        </w:rPr>
        <w:t xml:space="preserve">Lastly, </w:t>
      </w:r>
      <w:r w:rsidRPr="0000658D">
        <w:rPr>
          <w:bCs/>
          <w:color w:val="000000"/>
        </w:rPr>
        <w:t xml:space="preserve"> there will be a negligible burden reduction due to the removal of two structural measures.</w:t>
      </w:r>
      <w:r>
        <w:rPr>
          <w:bCs/>
          <w:color w:val="000000"/>
        </w:rPr>
        <w:t xml:space="preserve"> We have previously estimated </w:t>
      </w:r>
      <w:r w:rsidRPr="0000658D">
        <w:rPr>
          <w:bCs/>
          <w:color w:val="000000"/>
        </w:rPr>
        <w:t xml:space="preserve">a burden of 15 minutes </w:t>
      </w:r>
      <w:r w:rsidR="000729BE">
        <w:rPr>
          <w:bCs/>
          <w:color w:val="000000"/>
        </w:rPr>
        <w:t xml:space="preserve">per hospital to report </w:t>
      </w:r>
      <w:r w:rsidRPr="0000658D">
        <w:rPr>
          <w:bCs/>
          <w:color w:val="000000"/>
        </w:rPr>
        <w:t>structural measures</w:t>
      </w:r>
      <w:r w:rsidR="000729BE">
        <w:rPr>
          <w:bCs/>
          <w:color w:val="000000"/>
        </w:rPr>
        <w:t xml:space="preserve"> </w:t>
      </w:r>
      <w:r w:rsidR="000729BE" w:rsidRPr="000729BE">
        <w:rPr>
          <w:bCs/>
          <w:color w:val="000000"/>
        </w:rPr>
        <w:t>(80 FR 49762),</w:t>
      </w:r>
      <w:r w:rsidR="000729BE">
        <w:rPr>
          <w:bCs/>
          <w:color w:val="000000"/>
        </w:rPr>
        <w:t xml:space="preserve"> as such we maintain this burden estimate, and</w:t>
      </w:r>
      <w:r w:rsidR="000729BE" w:rsidRPr="000729BE">
        <w:rPr>
          <w:bCs/>
          <w:color w:val="000000"/>
        </w:rPr>
        <w:t xml:space="preserve"> believe the reduction in burden associated with removing these two structural measures will be sufficiently minimal that it will not substantially impact this estimate.</w:t>
      </w:r>
    </w:p>
    <w:p w14:paraId="0DBAE510" w14:textId="77777777" w:rsidR="001A344D" w:rsidRDefault="001A344D" w:rsidP="001A344D">
      <w:pPr>
        <w:autoSpaceDE w:val="0"/>
        <w:autoSpaceDN w:val="0"/>
        <w:adjustRightInd w:val="0"/>
        <w:rPr>
          <w:color w:val="000000"/>
        </w:rPr>
      </w:pPr>
    </w:p>
    <w:p w14:paraId="1B6BFBD7" w14:textId="454BF8E0" w:rsidR="00BC33B5" w:rsidRPr="0032080C" w:rsidRDefault="00BC33B5" w:rsidP="0041034F">
      <w:pPr>
        <w:keepNext/>
        <w:autoSpaceDE w:val="0"/>
        <w:autoSpaceDN w:val="0"/>
        <w:adjustRightInd w:val="0"/>
        <w:rPr>
          <w:color w:val="000000"/>
          <w:u w:val="single"/>
        </w:rPr>
      </w:pPr>
      <w:r w:rsidRPr="0032080C">
        <w:rPr>
          <w:color w:val="000000"/>
          <w:u w:val="single"/>
        </w:rPr>
        <w:t>d.   Electronic Clinical Quality Measures</w:t>
      </w:r>
      <w:r w:rsidR="00507711" w:rsidRPr="0032080C">
        <w:rPr>
          <w:color w:val="000000"/>
          <w:u w:val="single"/>
        </w:rPr>
        <w:t xml:space="preserve"> (eCQMs)</w:t>
      </w:r>
    </w:p>
    <w:p w14:paraId="5F48E65F" w14:textId="77777777" w:rsidR="00BC33B5" w:rsidRDefault="00BC33B5" w:rsidP="0041034F">
      <w:pPr>
        <w:keepNext/>
        <w:autoSpaceDE w:val="0"/>
        <w:autoSpaceDN w:val="0"/>
        <w:adjustRightInd w:val="0"/>
        <w:rPr>
          <w:color w:val="000000"/>
        </w:rPr>
      </w:pPr>
    </w:p>
    <w:p w14:paraId="4620D99D" w14:textId="7235DEEA" w:rsidR="00837154" w:rsidRDefault="009B3743" w:rsidP="0041034F">
      <w:pPr>
        <w:keepNext/>
        <w:autoSpaceDE w:val="0"/>
        <w:autoSpaceDN w:val="0"/>
        <w:adjustRightInd w:val="0"/>
        <w:rPr>
          <w:color w:val="000000"/>
        </w:rPr>
      </w:pPr>
      <w:r>
        <w:rPr>
          <w:bCs/>
        </w:rPr>
        <w:t>In the FY 2017 IPPS/LTCH PPS Final Rule, f</w:t>
      </w:r>
      <w:r w:rsidR="00F62E9A">
        <w:rPr>
          <w:color w:val="000000"/>
        </w:rPr>
        <w:t>or the CY 2017 reporting period/FY 2019 payment determination and</w:t>
      </w:r>
      <w:r w:rsidR="00C629A6" w:rsidRPr="00C629A6">
        <w:rPr>
          <w:rFonts w:eastAsia="Calibri"/>
        </w:rPr>
        <w:t xml:space="preserve"> </w:t>
      </w:r>
      <w:r w:rsidR="00AA75F6">
        <w:rPr>
          <w:color w:val="000000"/>
        </w:rPr>
        <w:t>the</w:t>
      </w:r>
      <w:r w:rsidR="00C629A6" w:rsidRPr="00C629A6">
        <w:rPr>
          <w:color w:val="000000"/>
        </w:rPr>
        <w:t xml:space="preserve"> CY 2018 reporting period/FY 2020 payment determination</w:t>
      </w:r>
      <w:r w:rsidR="00AA75F6">
        <w:rPr>
          <w:color w:val="000000"/>
        </w:rPr>
        <w:t>,</w:t>
      </w:r>
      <w:r w:rsidR="00C629A6" w:rsidRPr="00C629A6">
        <w:rPr>
          <w:color w:val="000000"/>
        </w:rPr>
        <w:t xml:space="preserve"> </w:t>
      </w:r>
      <w:r w:rsidR="00F62E9A">
        <w:rPr>
          <w:color w:val="000000"/>
        </w:rPr>
        <w:t>w</w:t>
      </w:r>
      <w:r w:rsidR="00BC33B5">
        <w:rPr>
          <w:color w:val="000000"/>
        </w:rPr>
        <w:t xml:space="preserve">e </w:t>
      </w:r>
      <w:r w:rsidR="00A16C03">
        <w:rPr>
          <w:color w:val="000000"/>
        </w:rPr>
        <w:t xml:space="preserve">required </w:t>
      </w:r>
      <w:r w:rsidR="00915F85">
        <w:t xml:space="preserve">that hospitals </w:t>
      </w:r>
      <w:r w:rsidR="00A16C03">
        <w:t>must</w:t>
      </w:r>
      <w:r w:rsidR="00C629A6">
        <w:rPr>
          <w:color w:val="000000"/>
        </w:rPr>
        <w:t xml:space="preserve"> </w:t>
      </w:r>
      <w:r w:rsidR="0046674A">
        <w:rPr>
          <w:color w:val="000000"/>
        </w:rPr>
        <w:t>submit</w:t>
      </w:r>
      <w:r w:rsidR="00F62E9A">
        <w:rPr>
          <w:color w:val="000000"/>
        </w:rPr>
        <w:t xml:space="preserve"> data for</w:t>
      </w:r>
      <w:r w:rsidR="0046674A">
        <w:rPr>
          <w:color w:val="000000"/>
        </w:rPr>
        <w:t xml:space="preserve"> </w:t>
      </w:r>
      <w:r w:rsidR="00C629A6">
        <w:rPr>
          <w:color w:val="000000"/>
        </w:rPr>
        <w:t xml:space="preserve">8 self-selected </w:t>
      </w:r>
      <w:r w:rsidR="00507711">
        <w:rPr>
          <w:color w:val="000000"/>
        </w:rPr>
        <w:t>eCQMs</w:t>
      </w:r>
      <w:r w:rsidR="00BC33B5" w:rsidRPr="00BC33B5">
        <w:rPr>
          <w:color w:val="000000"/>
        </w:rPr>
        <w:t xml:space="preserve"> </w:t>
      </w:r>
      <w:r w:rsidR="00AA75F6">
        <w:rPr>
          <w:color w:val="000000"/>
        </w:rPr>
        <w:t xml:space="preserve">among the available eCQMs </w:t>
      </w:r>
      <w:r w:rsidR="00F62E9A">
        <w:rPr>
          <w:color w:val="000000"/>
        </w:rPr>
        <w:t>in</w:t>
      </w:r>
      <w:r w:rsidR="00F62E9A" w:rsidRPr="00BC33B5">
        <w:rPr>
          <w:color w:val="000000"/>
        </w:rPr>
        <w:t xml:space="preserve"> </w:t>
      </w:r>
      <w:r w:rsidR="00BC33B5" w:rsidRPr="00BC33B5">
        <w:rPr>
          <w:color w:val="000000"/>
        </w:rPr>
        <w:t>the Hospital IQR Program.</w:t>
      </w:r>
      <w:r w:rsidR="00B25465">
        <w:rPr>
          <w:color w:val="000000"/>
        </w:rPr>
        <w:t xml:space="preserve"> </w:t>
      </w:r>
      <w:r w:rsidR="00057658">
        <w:rPr>
          <w:color w:val="000000"/>
        </w:rPr>
        <w:t xml:space="preserve">We also are </w:t>
      </w:r>
      <w:r w:rsidR="00C629A6">
        <w:rPr>
          <w:color w:val="000000"/>
        </w:rPr>
        <w:t xml:space="preserve">finalizing that hospitals are </w:t>
      </w:r>
      <w:r w:rsidR="00F62E9A">
        <w:rPr>
          <w:color w:val="000000"/>
        </w:rPr>
        <w:t>require</w:t>
      </w:r>
      <w:r w:rsidR="00C629A6">
        <w:rPr>
          <w:color w:val="000000"/>
        </w:rPr>
        <w:t>d</w:t>
      </w:r>
      <w:r w:rsidR="00AA75F6">
        <w:rPr>
          <w:color w:val="000000"/>
        </w:rPr>
        <w:t xml:space="preserve"> </w:t>
      </w:r>
      <w:r w:rsidR="00F62E9A">
        <w:rPr>
          <w:color w:val="000000"/>
        </w:rPr>
        <w:t xml:space="preserve">to </w:t>
      </w:r>
      <w:r w:rsidR="00057658">
        <w:rPr>
          <w:color w:val="000000"/>
        </w:rPr>
        <w:t xml:space="preserve">submit </w:t>
      </w:r>
      <w:r w:rsidR="00F62E9A">
        <w:rPr>
          <w:color w:val="000000"/>
        </w:rPr>
        <w:t xml:space="preserve">all four quarters of </w:t>
      </w:r>
      <w:r w:rsidR="00507711">
        <w:rPr>
          <w:color w:val="000000"/>
        </w:rPr>
        <w:t>eCQM</w:t>
      </w:r>
      <w:r w:rsidR="00BC33B5" w:rsidRPr="00BC33B5">
        <w:rPr>
          <w:color w:val="000000"/>
        </w:rPr>
        <w:t xml:space="preserve"> </w:t>
      </w:r>
      <w:r w:rsidR="00C5385C">
        <w:rPr>
          <w:color w:val="000000"/>
        </w:rPr>
        <w:t xml:space="preserve">data on an annual basis </w:t>
      </w:r>
      <w:r w:rsidR="00F62E9A">
        <w:rPr>
          <w:color w:val="000000"/>
        </w:rPr>
        <w:t>by the end of two months following the end of the reporting period calendar year (</w:t>
      </w:r>
      <w:r w:rsidR="00AA75F6">
        <w:rPr>
          <w:color w:val="000000"/>
        </w:rPr>
        <w:t>e.g</w:t>
      </w:r>
      <w:r w:rsidR="00F62E9A">
        <w:rPr>
          <w:color w:val="000000"/>
        </w:rPr>
        <w:t>.</w:t>
      </w:r>
      <w:r w:rsidR="008B6C0D">
        <w:rPr>
          <w:color w:val="000000"/>
        </w:rPr>
        <w:t>,</w:t>
      </w:r>
      <w:r w:rsidR="00F62E9A">
        <w:rPr>
          <w:color w:val="000000"/>
        </w:rPr>
        <w:t xml:space="preserve"> by February 28, 2018 for the CY 2017 reporting period)</w:t>
      </w:r>
      <w:r w:rsidR="00BC33B5" w:rsidRPr="00BC33B5">
        <w:rPr>
          <w:color w:val="000000"/>
        </w:rPr>
        <w:t xml:space="preserve">. </w:t>
      </w:r>
      <w:r w:rsidR="00212882" w:rsidRPr="00212882">
        <w:rPr>
          <w:color w:val="000000"/>
        </w:rPr>
        <w:t xml:space="preserve">Although there are no new eCQMs being added to the Hospital IQR Program, the eCQM reporting requirements are changing from 4 eCQMs to 8 eCQMs and from one quarter of data to four quarters of data in comparison to the reporting requirements for the CY 2016 reporting period/FY 2018 payment determination that was adopted in the </w:t>
      </w:r>
      <w:r w:rsidR="00212882" w:rsidRPr="00212882">
        <w:rPr>
          <w:bCs/>
          <w:color w:val="000000"/>
        </w:rPr>
        <w:t xml:space="preserve">FY 2016 IPPS/LTCH PPS Final Rule. </w:t>
      </w:r>
      <w:r w:rsidR="00212882" w:rsidRPr="00212882">
        <w:rPr>
          <w:color w:val="000000"/>
        </w:rPr>
        <w:t xml:space="preserve"> </w:t>
      </w:r>
      <w:r w:rsidR="00BC33B5">
        <w:rPr>
          <w:color w:val="000000"/>
        </w:rPr>
        <w:t xml:space="preserve"> </w:t>
      </w:r>
      <w:r w:rsidR="00507711">
        <w:rPr>
          <w:color w:val="000000"/>
        </w:rPr>
        <w:t>Additionally, w</w:t>
      </w:r>
      <w:r w:rsidR="00837154">
        <w:rPr>
          <w:color w:val="000000"/>
        </w:rPr>
        <w:t xml:space="preserve">e are </w:t>
      </w:r>
      <w:r w:rsidR="00C629A6">
        <w:rPr>
          <w:color w:val="000000"/>
        </w:rPr>
        <w:t xml:space="preserve">finalizing </w:t>
      </w:r>
      <w:r w:rsidR="00915F85">
        <w:rPr>
          <w:color w:val="000000"/>
        </w:rPr>
        <w:t>an expansion of</w:t>
      </w:r>
      <w:r w:rsidR="00C629A6">
        <w:rPr>
          <w:color w:val="000000"/>
        </w:rPr>
        <w:t xml:space="preserve"> </w:t>
      </w:r>
      <w:r w:rsidR="00C5385C" w:rsidRPr="00C5385C">
        <w:rPr>
          <w:color w:val="000000"/>
        </w:rPr>
        <w:t xml:space="preserve">our existing validation process to include the validation of </w:t>
      </w:r>
      <w:r w:rsidR="00507711">
        <w:rPr>
          <w:color w:val="000000"/>
        </w:rPr>
        <w:t>eCQM</w:t>
      </w:r>
      <w:r w:rsidR="00F62E9A">
        <w:rPr>
          <w:color w:val="000000"/>
        </w:rPr>
        <w:t xml:space="preserve"> data</w:t>
      </w:r>
      <w:r w:rsidR="00C5385C" w:rsidRPr="00C5385C">
        <w:rPr>
          <w:color w:val="000000"/>
        </w:rPr>
        <w:t xml:space="preserve">. </w:t>
      </w:r>
      <w:r w:rsidR="008A5359">
        <w:rPr>
          <w:color w:val="000000"/>
        </w:rPr>
        <w:t xml:space="preserve"> </w:t>
      </w:r>
      <w:r w:rsidR="0046674A">
        <w:rPr>
          <w:color w:val="000000"/>
        </w:rPr>
        <w:t>Las</w:t>
      </w:r>
      <w:r w:rsidR="00057658">
        <w:rPr>
          <w:color w:val="000000"/>
        </w:rPr>
        <w:t>t</w:t>
      </w:r>
      <w:r w:rsidR="0046674A">
        <w:rPr>
          <w:color w:val="000000"/>
        </w:rPr>
        <w:t>l</w:t>
      </w:r>
      <w:r w:rsidR="00057658">
        <w:rPr>
          <w:color w:val="000000"/>
        </w:rPr>
        <w:t>y</w:t>
      </w:r>
      <w:r w:rsidR="00057658" w:rsidRPr="00057658">
        <w:rPr>
          <w:color w:val="000000"/>
        </w:rPr>
        <w:t xml:space="preserve">, we are </w:t>
      </w:r>
      <w:r w:rsidR="00C629A6">
        <w:rPr>
          <w:color w:val="000000"/>
        </w:rPr>
        <w:t xml:space="preserve">finalizing an </w:t>
      </w:r>
      <w:r w:rsidR="00837154">
        <w:rPr>
          <w:color w:val="000000"/>
        </w:rPr>
        <w:t>update</w:t>
      </w:r>
      <w:r w:rsidR="00AD2CB2">
        <w:rPr>
          <w:color w:val="000000"/>
        </w:rPr>
        <w:t xml:space="preserve"> </w:t>
      </w:r>
      <w:r w:rsidR="00AA75F6">
        <w:rPr>
          <w:color w:val="000000"/>
        </w:rPr>
        <w:t xml:space="preserve">of </w:t>
      </w:r>
      <w:r w:rsidR="00057658" w:rsidRPr="00057658">
        <w:rPr>
          <w:color w:val="000000"/>
        </w:rPr>
        <w:t>our Extraordinary Circumstances Extension</w:t>
      </w:r>
      <w:r w:rsidR="00F62E9A">
        <w:rPr>
          <w:color w:val="000000"/>
        </w:rPr>
        <w:t>/</w:t>
      </w:r>
      <w:r w:rsidR="00057658" w:rsidRPr="00057658">
        <w:rPr>
          <w:color w:val="000000"/>
        </w:rPr>
        <w:t xml:space="preserve">Exemption </w:t>
      </w:r>
      <w:r w:rsidR="00507711">
        <w:rPr>
          <w:color w:val="000000"/>
        </w:rPr>
        <w:t xml:space="preserve">(ECE) </w:t>
      </w:r>
      <w:r w:rsidR="00057658" w:rsidRPr="00057658">
        <w:rPr>
          <w:color w:val="000000"/>
        </w:rPr>
        <w:t xml:space="preserve">policy </w:t>
      </w:r>
      <w:r w:rsidR="00837154">
        <w:rPr>
          <w:color w:val="000000"/>
        </w:rPr>
        <w:t xml:space="preserve">by: </w:t>
      </w:r>
      <w:r w:rsidR="00837154" w:rsidRPr="00837154">
        <w:rPr>
          <w:color w:val="000000"/>
        </w:rPr>
        <w:t xml:space="preserve">(1) extending the </w:t>
      </w:r>
      <w:r w:rsidR="00F62E9A">
        <w:rPr>
          <w:color w:val="000000"/>
        </w:rPr>
        <w:t xml:space="preserve">general </w:t>
      </w:r>
      <w:r w:rsidR="00837154" w:rsidRPr="00837154">
        <w:rPr>
          <w:color w:val="000000"/>
        </w:rPr>
        <w:t xml:space="preserve">ECE request deadline for non-eCQM </w:t>
      </w:r>
      <w:r w:rsidR="008B6C0D">
        <w:rPr>
          <w:color w:val="000000"/>
        </w:rPr>
        <w:t>circumstances</w:t>
      </w:r>
      <w:r w:rsidR="008B6C0D" w:rsidRPr="00837154">
        <w:rPr>
          <w:color w:val="000000"/>
        </w:rPr>
        <w:t xml:space="preserve"> </w:t>
      </w:r>
      <w:r w:rsidR="00837154" w:rsidRPr="00837154">
        <w:rPr>
          <w:color w:val="000000"/>
        </w:rPr>
        <w:t>from 30 to 90 calendar days following an extraordinary circumstance</w:t>
      </w:r>
      <w:r w:rsidR="00F62E9A">
        <w:rPr>
          <w:color w:val="000000"/>
        </w:rPr>
        <w:t>;</w:t>
      </w:r>
      <w:r w:rsidR="00837154" w:rsidRPr="00837154">
        <w:rPr>
          <w:color w:val="000000"/>
        </w:rPr>
        <w:t xml:space="preserve"> and (2) establishing a </w:t>
      </w:r>
      <w:r w:rsidR="008B6C0D">
        <w:rPr>
          <w:color w:val="000000"/>
        </w:rPr>
        <w:t xml:space="preserve">separate </w:t>
      </w:r>
      <w:r w:rsidR="00837154" w:rsidRPr="00837154">
        <w:rPr>
          <w:color w:val="000000"/>
        </w:rPr>
        <w:t xml:space="preserve">submission deadline for ECE requests with respect to eCQM reporting </w:t>
      </w:r>
      <w:r w:rsidR="008B6C0D">
        <w:rPr>
          <w:color w:val="000000"/>
        </w:rPr>
        <w:t xml:space="preserve">circumstances </w:t>
      </w:r>
      <w:r w:rsidR="00837154" w:rsidRPr="00837154">
        <w:rPr>
          <w:color w:val="000000"/>
        </w:rPr>
        <w:t>of April 1</w:t>
      </w:r>
      <w:r w:rsidR="00837154" w:rsidRPr="00837154">
        <w:rPr>
          <w:color w:val="000000"/>
          <w:vertAlign w:val="superscript"/>
        </w:rPr>
        <w:t>st</w:t>
      </w:r>
      <w:r w:rsidR="00837154" w:rsidRPr="00837154">
        <w:rPr>
          <w:color w:val="000000"/>
        </w:rPr>
        <w:t xml:space="preserve"> following the end of the reporting calendar year. </w:t>
      </w:r>
    </w:p>
    <w:p w14:paraId="62D9D6AA" w14:textId="77777777" w:rsidR="00BC33B5" w:rsidRDefault="00BC33B5" w:rsidP="001A344D">
      <w:pPr>
        <w:autoSpaceDE w:val="0"/>
        <w:autoSpaceDN w:val="0"/>
        <w:adjustRightInd w:val="0"/>
        <w:rPr>
          <w:color w:val="000000"/>
        </w:rPr>
      </w:pPr>
    </w:p>
    <w:p w14:paraId="55F23CCD" w14:textId="7D0FC55C" w:rsidR="00D348F6" w:rsidRPr="000C6729" w:rsidRDefault="00BC33B5" w:rsidP="00D348F6">
      <w:pPr>
        <w:rPr>
          <w:u w:val="single"/>
        </w:rPr>
      </w:pPr>
      <w:r>
        <w:rPr>
          <w:u w:val="single"/>
        </w:rPr>
        <w:t>e</w:t>
      </w:r>
      <w:r w:rsidR="00D348F6" w:rsidRPr="000C6729">
        <w:rPr>
          <w:u w:val="single"/>
        </w:rPr>
        <w:t xml:space="preserve">. </w:t>
      </w:r>
      <w:r w:rsidR="007922C9">
        <w:rPr>
          <w:u w:val="single"/>
        </w:rPr>
        <w:t xml:space="preserve"> </w:t>
      </w:r>
      <w:r w:rsidR="00D348F6" w:rsidRPr="000C6729">
        <w:rPr>
          <w:u w:val="single"/>
        </w:rPr>
        <w:t xml:space="preserve">Forms </w:t>
      </w:r>
      <w:r w:rsidR="00196312">
        <w:rPr>
          <w:u w:val="single"/>
        </w:rPr>
        <w:t>U</w:t>
      </w:r>
      <w:r w:rsidR="00D348F6" w:rsidRPr="000C6729">
        <w:rPr>
          <w:u w:val="single"/>
        </w:rPr>
        <w:t xml:space="preserve">sed in the </w:t>
      </w:r>
      <w:r w:rsidR="00196312">
        <w:rPr>
          <w:u w:val="single"/>
        </w:rPr>
        <w:t>D</w:t>
      </w:r>
      <w:r w:rsidR="00D348F6" w:rsidRPr="000C6729">
        <w:rPr>
          <w:u w:val="single"/>
        </w:rPr>
        <w:t xml:space="preserve">ata </w:t>
      </w:r>
      <w:r w:rsidR="00196312">
        <w:rPr>
          <w:u w:val="single"/>
        </w:rPr>
        <w:t>C</w:t>
      </w:r>
      <w:r w:rsidR="00D348F6" w:rsidRPr="000C6729">
        <w:rPr>
          <w:u w:val="single"/>
        </w:rPr>
        <w:t xml:space="preserve">ollection </w:t>
      </w:r>
      <w:r w:rsidR="00196312">
        <w:rPr>
          <w:u w:val="single"/>
        </w:rPr>
        <w:t>P</w:t>
      </w:r>
      <w:r w:rsidR="00D348F6" w:rsidRPr="000C6729">
        <w:rPr>
          <w:u w:val="single"/>
        </w:rPr>
        <w:t>rocess</w:t>
      </w:r>
    </w:p>
    <w:p w14:paraId="491361D5" w14:textId="77777777" w:rsidR="00D348F6" w:rsidRPr="00380FB9" w:rsidRDefault="00D348F6" w:rsidP="00D348F6"/>
    <w:p w14:paraId="079D0EA9" w14:textId="24A64522" w:rsidR="00D348F6" w:rsidRDefault="00D348F6" w:rsidP="00D348F6">
      <w:pPr>
        <w:autoSpaceDE w:val="0"/>
        <w:autoSpaceDN w:val="0"/>
        <w:adjustRightInd w:val="0"/>
      </w:pPr>
      <w:r>
        <w:t xml:space="preserve">In order to facilitate the </w:t>
      </w:r>
      <w:r w:rsidR="00123704">
        <w:t>q</w:t>
      </w:r>
      <w:r>
        <w:t xml:space="preserve">uality </w:t>
      </w:r>
      <w:r w:rsidR="00123704">
        <w:t>d</w:t>
      </w:r>
      <w:r>
        <w:t xml:space="preserve">ata </w:t>
      </w:r>
      <w:r w:rsidR="00123704">
        <w:t>r</w:t>
      </w:r>
      <w:r>
        <w:t xml:space="preserve">eporting </w:t>
      </w:r>
      <w:r w:rsidR="00123704">
        <w:t>p</w:t>
      </w:r>
      <w:r>
        <w:t>rogram</w:t>
      </w:r>
      <w:r w:rsidR="00790647">
        <w:t>s</w:t>
      </w:r>
      <w:r>
        <w:t xml:space="preserve">, several forms are necessary.  These forms include:  </w:t>
      </w:r>
    </w:p>
    <w:p w14:paraId="2F481A8D" w14:textId="77777777" w:rsidR="00D348F6" w:rsidRDefault="00D348F6" w:rsidP="00D348F6">
      <w:pPr>
        <w:autoSpaceDE w:val="0"/>
        <w:autoSpaceDN w:val="0"/>
        <w:adjustRightInd w:val="0"/>
      </w:pPr>
    </w:p>
    <w:p w14:paraId="7C2F4CB0" w14:textId="39FF9153" w:rsidR="00D348F6" w:rsidRDefault="00D348F6" w:rsidP="00D348F6">
      <w:pPr>
        <w:autoSpaceDE w:val="0"/>
        <w:autoSpaceDN w:val="0"/>
        <w:adjustRightInd w:val="0"/>
      </w:pPr>
      <w:r>
        <w:t>•</w:t>
      </w:r>
      <w:r>
        <w:tab/>
      </w:r>
      <w:r w:rsidR="00C545DB">
        <w:t xml:space="preserve">Hospital Inpatient Quality Reporting </w:t>
      </w:r>
      <w:r>
        <w:t xml:space="preserve">Notice of Participation </w:t>
      </w:r>
    </w:p>
    <w:p w14:paraId="3D9E085B" w14:textId="074230EA" w:rsidR="00D348F6" w:rsidRDefault="00D348F6" w:rsidP="00C545DB">
      <w:pPr>
        <w:autoSpaceDE w:val="0"/>
        <w:autoSpaceDN w:val="0"/>
        <w:adjustRightInd w:val="0"/>
        <w:ind w:left="720" w:hanging="720"/>
      </w:pPr>
      <w:r>
        <w:t>•</w:t>
      </w:r>
      <w:r>
        <w:tab/>
      </w:r>
      <w:r w:rsidR="00C545DB" w:rsidRPr="00C545DB">
        <w:t xml:space="preserve">Hospital Inpatient Quality Reporting (IQR) Program </w:t>
      </w:r>
      <w:r>
        <w:t>Data Accuracy and Completeness Acknowledgement</w:t>
      </w:r>
      <w:r w:rsidR="00C545DB">
        <w:t xml:space="preserve"> (DACA)</w:t>
      </w:r>
    </w:p>
    <w:p w14:paraId="72B34DD1" w14:textId="5E21A646" w:rsidR="00D348F6" w:rsidRDefault="00D348F6" w:rsidP="00D348F6">
      <w:pPr>
        <w:autoSpaceDE w:val="0"/>
        <w:autoSpaceDN w:val="0"/>
        <w:adjustRightInd w:val="0"/>
      </w:pPr>
      <w:r>
        <w:t>•</w:t>
      </w:r>
      <w:r>
        <w:tab/>
      </w:r>
      <w:r w:rsidR="00C545DB">
        <w:t xml:space="preserve">Inpatient Hospital Compare </w:t>
      </w:r>
      <w:r>
        <w:t xml:space="preserve">Request for Withholding Data </w:t>
      </w:r>
      <w:r w:rsidR="00196312">
        <w:t>f</w:t>
      </w:r>
      <w:r>
        <w:t xml:space="preserve">rom Public Reporting </w:t>
      </w:r>
      <w:r w:rsidR="00C545DB">
        <w:t>Form</w:t>
      </w:r>
    </w:p>
    <w:p w14:paraId="63BD450F" w14:textId="6CE884C3" w:rsidR="00D348F6" w:rsidRDefault="00D348F6" w:rsidP="00C545DB">
      <w:pPr>
        <w:autoSpaceDE w:val="0"/>
        <w:autoSpaceDN w:val="0"/>
        <w:adjustRightInd w:val="0"/>
        <w:ind w:left="720" w:hanging="720"/>
      </w:pPr>
      <w:r>
        <w:t>•</w:t>
      </w:r>
      <w:r>
        <w:tab/>
      </w:r>
      <w:r w:rsidR="00C545DB" w:rsidRPr="00C545DB">
        <w:t xml:space="preserve">Centers for Medicare &amp; Medicaid Services (CMS) Inpatient Prospective Payment System (IPPS) Quality Reporting Programs </w:t>
      </w:r>
      <w:r>
        <w:rPr>
          <w:color w:val="000000"/>
        </w:rPr>
        <w:t>Measure Exception Form</w:t>
      </w:r>
    </w:p>
    <w:p w14:paraId="6F0F2D48" w14:textId="4211C0D3" w:rsidR="00D348F6" w:rsidRDefault="00D348F6" w:rsidP="00D348F6">
      <w:pPr>
        <w:autoSpaceDE w:val="0"/>
        <w:autoSpaceDN w:val="0"/>
        <w:adjustRightInd w:val="0"/>
      </w:pPr>
      <w:r>
        <w:t>•</w:t>
      </w:r>
      <w:r>
        <w:tab/>
      </w:r>
      <w:r w:rsidR="00C545DB" w:rsidRPr="00C545DB">
        <w:t xml:space="preserve">CMS Quality Reporting Program </w:t>
      </w:r>
      <w:r w:rsidR="00BD6124">
        <w:t xml:space="preserve">APU </w:t>
      </w:r>
      <w:r>
        <w:t xml:space="preserve">Reconsideration Request </w:t>
      </w:r>
      <w:r w:rsidR="00196312">
        <w:t>Form</w:t>
      </w:r>
    </w:p>
    <w:p w14:paraId="34492562" w14:textId="2C7E674B" w:rsidR="00D348F6" w:rsidRDefault="00D348F6" w:rsidP="00853EF7">
      <w:pPr>
        <w:autoSpaceDE w:val="0"/>
        <w:autoSpaceDN w:val="0"/>
        <w:adjustRightInd w:val="0"/>
        <w:ind w:left="720" w:hanging="72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 xml:space="preserve">(VBP) </w:t>
      </w:r>
      <w:r w:rsidR="00853EF7">
        <w:t xml:space="preserve">Program </w:t>
      </w:r>
      <w:r>
        <w:t>Review and Correction</w:t>
      </w:r>
      <w:r w:rsidR="00BB7C9A">
        <w:t>s</w:t>
      </w:r>
      <w:r>
        <w:t xml:space="preserve"> </w:t>
      </w:r>
      <w:r w:rsidR="00853EF7">
        <w:t xml:space="preserve">Request </w:t>
      </w:r>
      <w:r>
        <w:t>Form</w:t>
      </w:r>
    </w:p>
    <w:p w14:paraId="752BEEC0" w14:textId="1E8A6E6E" w:rsidR="00D348F6" w:rsidRDefault="00D348F6" w:rsidP="00D348F6">
      <w:pPr>
        <w:autoSpaceDE w:val="0"/>
        <w:autoSpaceDN w:val="0"/>
        <w:adjustRightInd w:val="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(VBP)</w:t>
      </w:r>
      <w:r w:rsidR="00853EF7">
        <w:t xml:space="preserve"> Program </w:t>
      </w:r>
      <w:r>
        <w:t>Appeal</w:t>
      </w:r>
      <w:r w:rsidR="00F20ECA">
        <w:t xml:space="preserve"> Request</w:t>
      </w:r>
      <w:r>
        <w:t xml:space="preserve"> Form</w:t>
      </w:r>
    </w:p>
    <w:p w14:paraId="43DEB5D0" w14:textId="08FCD259" w:rsidR="00384BF9" w:rsidRDefault="00D348F6" w:rsidP="003B22EE">
      <w:pPr>
        <w:autoSpaceDE w:val="0"/>
        <w:autoSpaceDN w:val="0"/>
        <w:adjustRightInd w:val="0"/>
        <w:ind w:left="720" w:hanging="720"/>
      </w:pPr>
      <w:r>
        <w:t>•</w:t>
      </w:r>
      <w:r>
        <w:tab/>
      </w:r>
      <w:r w:rsidR="00384BF9">
        <w:t>H</w:t>
      </w:r>
      <w:r w:rsidR="00BC07E8">
        <w:t xml:space="preserve">ospital </w:t>
      </w:r>
      <w:r w:rsidR="00384BF9">
        <w:t>V</w:t>
      </w:r>
      <w:r w:rsidR="00BC07E8">
        <w:t>alue</w:t>
      </w:r>
      <w:r w:rsidR="00F20ECA">
        <w:t>-</w:t>
      </w:r>
      <w:r w:rsidR="00384BF9">
        <w:t>B</w:t>
      </w:r>
      <w:r w:rsidR="00BC07E8">
        <w:t xml:space="preserve">ased </w:t>
      </w:r>
      <w:r w:rsidR="00384BF9">
        <w:t>P</w:t>
      </w:r>
      <w:r w:rsidR="00BC07E8">
        <w:t>urchasing</w:t>
      </w:r>
      <w:r w:rsidR="00384BF9">
        <w:t xml:space="preserve"> </w:t>
      </w:r>
      <w:r w:rsidR="00677F09">
        <w:t xml:space="preserve">(VBP) </w:t>
      </w:r>
      <w:r w:rsidR="003B22EE">
        <w:t xml:space="preserve">Program </w:t>
      </w:r>
      <w:r w:rsidR="00384BF9">
        <w:t xml:space="preserve">Independent CMS Review </w:t>
      </w:r>
      <w:r w:rsidR="003B22EE">
        <w:t xml:space="preserve">Request </w:t>
      </w:r>
      <w:r w:rsidR="00384BF9">
        <w:t>Form</w:t>
      </w:r>
    </w:p>
    <w:p w14:paraId="317326E6" w14:textId="334B8BD7" w:rsidR="005B296B" w:rsidRDefault="00384BF9" w:rsidP="003B22EE">
      <w:pPr>
        <w:autoSpaceDE w:val="0"/>
        <w:autoSpaceDN w:val="0"/>
        <w:adjustRightInd w:val="0"/>
        <w:ind w:left="720" w:hanging="720"/>
      </w:pPr>
      <w:r>
        <w:t>•</w:t>
      </w:r>
      <w:r>
        <w:tab/>
      </w:r>
      <w:r w:rsidR="003B22EE" w:rsidRPr="003B22EE">
        <w:t xml:space="preserve">Centers for Medicare &amp; Medicaid Services (CMS) Quality Reporting Program </w:t>
      </w:r>
      <w:r w:rsidR="00D348F6">
        <w:t xml:space="preserve">Extraordinary Circumstances </w:t>
      </w:r>
      <w:r w:rsidR="00196312">
        <w:t>Extension/</w:t>
      </w:r>
      <w:r w:rsidR="00D348F6">
        <w:t>Ex</w:t>
      </w:r>
      <w:r w:rsidR="00313705">
        <w:t>emption</w:t>
      </w:r>
      <w:r w:rsidR="00D348F6">
        <w:t xml:space="preserve"> </w:t>
      </w:r>
      <w:r w:rsidR="003B22EE">
        <w:t xml:space="preserve">(ECE) </w:t>
      </w:r>
      <w:r w:rsidR="00313705">
        <w:t xml:space="preserve">Request </w:t>
      </w:r>
      <w:r w:rsidR="00D348F6">
        <w:t>Form</w:t>
      </w:r>
    </w:p>
    <w:p w14:paraId="29A815CE" w14:textId="0F5F5DB8" w:rsidR="005B296B" w:rsidRPr="007A23DA" w:rsidRDefault="005B296B" w:rsidP="007A23DA">
      <w:pPr>
        <w:autoSpaceDE w:val="0"/>
        <w:autoSpaceDN w:val="0"/>
        <w:adjustRightInd w:val="0"/>
      </w:pPr>
      <w:r>
        <w:t>•</w:t>
      </w:r>
      <w:r>
        <w:tab/>
      </w:r>
      <w:r w:rsidR="00853EF7">
        <w:t xml:space="preserve">CMS Hospital </w:t>
      </w:r>
      <w:r w:rsidRPr="007A23DA">
        <w:t xml:space="preserve">IQR </w:t>
      </w:r>
      <w:r w:rsidR="00853EF7">
        <w:t>Program</w:t>
      </w:r>
      <w:r w:rsidR="00B44BCF">
        <w:t xml:space="preserve"> </w:t>
      </w:r>
      <w:r w:rsidR="00853EF7">
        <w:t>Validation</w:t>
      </w:r>
      <w:r w:rsidRPr="007A23DA">
        <w:t xml:space="preserve"> Review for Reconsideration Request</w:t>
      </w:r>
      <w:r w:rsidR="00853EF7">
        <w:t xml:space="preserve"> Form</w:t>
      </w:r>
    </w:p>
    <w:p w14:paraId="230FD680" w14:textId="305427D8" w:rsidR="008F720F" w:rsidRDefault="005B296B" w:rsidP="007A23DA">
      <w:pPr>
        <w:autoSpaceDE w:val="0"/>
        <w:autoSpaceDN w:val="0"/>
        <w:adjustRightInd w:val="0"/>
      </w:pPr>
      <w:r>
        <w:t>•</w:t>
      </w:r>
      <w:r>
        <w:tab/>
      </w:r>
      <w:r w:rsidRPr="007A23DA">
        <w:t xml:space="preserve">Validation </w:t>
      </w:r>
      <w:r w:rsidR="003B22EE">
        <w:t>template</w:t>
      </w:r>
      <w:r w:rsidR="008B5FC6">
        <w:t>s</w:t>
      </w:r>
      <w:r w:rsidR="00EB15EC" w:rsidRPr="007A23DA">
        <w:t xml:space="preserve"> </w:t>
      </w:r>
      <w:r w:rsidRPr="007A23DA">
        <w:t>for</w:t>
      </w:r>
      <w:r w:rsidR="003B22EE">
        <w:t xml:space="preserve"> each of</w:t>
      </w:r>
      <w:r w:rsidR="008F720F">
        <w:t xml:space="preserve"> the following measures:</w:t>
      </w:r>
    </w:p>
    <w:p w14:paraId="2602FE3F" w14:textId="5AAB56C7" w:rsidR="008F720F" w:rsidRDefault="008F720F" w:rsidP="008F720F">
      <w:pPr>
        <w:pStyle w:val="ListParagraph"/>
        <w:numPr>
          <w:ilvl w:val="0"/>
          <w:numId w:val="24"/>
        </w:numPr>
        <w:autoSpaceDE w:val="0"/>
        <w:autoSpaceDN w:val="0"/>
        <w:adjustRightInd w:val="0"/>
      </w:pPr>
      <w:r w:rsidRPr="008F720F">
        <w:t xml:space="preserve">Central line-associated bloodstream infection </w:t>
      </w:r>
      <w:r>
        <w:t>(</w:t>
      </w:r>
      <w:r w:rsidR="005B296B" w:rsidRPr="007A23DA">
        <w:t>CLABSI</w:t>
      </w:r>
      <w:r>
        <w:t>);</w:t>
      </w:r>
    </w:p>
    <w:p w14:paraId="50090DA8" w14:textId="7A2CFAB0" w:rsidR="008F720F" w:rsidRDefault="008F720F" w:rsidP="008F720F">
      <w:pPr>
        <w:pStyle w:val="ListParagraph"/>
        <w:numPr>
          <w:ilvl w:val="0"/>
          <w:numId w:val="24"/>
        </w:numPr>
        <w:autoSpaceDE w:val="0"/>
        <w:autoSpaceDN w:val="0"/>
        <w:adjustRightInd w:val="0"/>
      </w:pPr>
      <w:r w:rsidRPr="008F720F">
        <w:t>Catheter-</w:t>
      </w:r>
      <w:r>
        <w:t>a</w:t>
      </w:r>
      <w:r w:rsidRPr="008F720F">
        <w:t xml:space="preserve">ssociated </w:t>
      </w:r>
      <w:r>
        <w:t>u</w:t>
      </w:r>
      <w:r w:rsidRPr="008F720F">
        <w:t xml:space="preserve">rinary </w:t>
      </w:r>
      <w:r>
        <w:t>t</w:t>
      </w:r>
      <w:r w:rsidRPr="008F720F">
        <w:t xml:space="preserve">ract </w:t>
      </w:r>
      <w:r>
        <w:t>i</w:t>
      </w:r>
      <w:r w:rsidRPr="008F720F">
        <w:t xml:space="preserve">nfection </w:t>
      </w:r>
      <w:r>
        <w:t>(</w:t>
      </w:r>
      <w:r w:rsidR="005B296B" w:rsidRPr="007A23DA">
        <w:t>CAUTI</w:t>
      </w:r>
      <w:r>
        <w:t>);</w:t>
      </w:r>
      <w:r w:rsidR="005B296B" w:rsidRPr="007A23DA">
        <w:t xml:space="preserve"> </w:t>
      </w:r>
    </w:p>
    <w:p w14:paraId="57514BC4" w14:textId="2A9A2F72" w:rsidR="008F720F" w:rsidRDefault="003B22EE" w:rsidP="008F720F">
      <w:pPr>
        <w:pStyle w:val="ListParagraph"/>
        <w:numPr>
          <w:ilvl w:val="0"/>
          <w:numId w:val="24"/>
        </w:numPr>
        <w:autoSpaceDE w:val="0"/>
        <w:autoSpaceDN w:val="0"/>
        <w:adjustRightInd w:val="0"/>
      </w:pPr>
      <w:r w:rsidRPr="003B22EE">
        <w:t>Methicillin-</w:t>
      </w:r>
      <w:r w:rsidR="008F720F">
        <w:t>r</w:t>
      </w:r>
      <w:r w:rsidRPr="003B22EE">
        <w:t>esistant Staphylococcus Aureu</w:t>
      </w:r>
      <w:r>
        <w:t>s</w:t>
      </w:r>
      <w:r w:rsidRPr="003B22EE">
        <w:t xml:space="preserve"> </w:t>
      </w:r>
      <w:r>
        <w:t>(</w:t>
      </w:r>
      <w:r w:rsidR="005B296B" w:rsidRPr="007A23DA">
        <w:t>MRSA</w:t>
      </w:r>
      <w:r>
        <w:t>)</w:t>
      </w:r>
      <w:r w:rsidR="008F720F">
        <w:t>;</w:t>
      </w:r>
      <w:r w:rsidR="005B296B" w:rsidRPr="007A23DA">
        <w:t xml:space="preserve"> and </w:t>
      </w:r>
    </w:p>
    <w:p w14:paraId="305947EB" w14:textId="3AE27AF2" w:rsidR="005B296B" w:rsidRPr="007A23DA" w:rsidRDefault="005B296B" w:rsidP="008F720F">
      <w:pPr>
        <w:pStyle w:val="ListParagraph"/>
        <w:numPr>
          <w:ilvl w:val="0"/>
          <w:numId w:val="24"/>
        </w:numPr>
        <w:autoSpaceDE w:val="0"/>
        <w:autoSpaceDN w:val="0"/>
        <w:adjustRightInd w:val="0"/>
      </w:pPr>
      <w:r w:rsidRPr="007A23DA">
        <w:t>C</w:t>
      </w:r>
      <w:r w:rsidR="003B22EE">
        <w:t xml:space="preserve">lostridium </w:t>
      </w:r>
      <w:r w:rsidRPr="007A23DA">
        <w:t>D</w:t>
      </w:r>
      <w:r w:rsidR="003B22EE">
        <w:t xml:space="preserve">ifficile </w:t>
      </w:r>
      <w:r w:rsidR="008F720F">
        <w:t xml:space="preserve">infection </w:t>
      </w:r>
      <w:r w:rsidR="003B22EE">
        <w:t>(CDI)</w:t>
      </w:r>
      <w:r w:rsidR="008F720F">
        <w:t>.</w:t>
      </w:r>
    </w:p>
    <w:p w14:paraId="6C28D22B" w14:textId="77777777" w:rsidR="005B296B" w:rsidRDefault="005B296B" w:rsidP="00D348F6">
      <w:pPr>
        <w:autoSpaceDE w:val="0"/>
        <w:autoSpaceDN w:val="0"/>
        <w:adjustRightInd w:val="0"/>
      </w:pPr>
    </w:p>
    <w:p w14:paraId="0DEBE3ED" w14:textId="65E38233" w:rsidR="00D348F6" w:rsidRDefault="00D348F6" w:rsidP="00D348F6">
      <w:pPr>
        <w:autoSpaceDE w:val="0"/>
        <w:autoSpaceDN w:val="0"/>
        <w:adjustRightInd w:val="0"/>
      </w:pPr>
      <w:r>
        <w:t xml:space="preserve">Only the Data Accuracy and Completeness Acknowledgment </w:t>
      </w:r>
      <w:r w:rsidR="00224AA9">
        <w:t xml:space="preserve">(DACA) </w:t>
      </w:r>
      <w:r>
        <w:t>form must be completed by all hospitals</w:t>
      </w:r>
      <w:r w:rsidR="00415548">
        <w:t xml:space="preserve"> participating in the Hospital IQR Program</w:t>
      </w:r>
      <w:r>
        <w:t xml:space="preserve"> each year.  </w:t>
      </w:r>
      <w:r w:rsidR="0045361E">
        <w:t xml:space="preserve">This form only requires a hospital to check a box affirming the accuracy and completeness of the data reported.  </w:t>
      </w:r>
      <w:r>
        <w:t xml:space="preserve">The </w:t>
      </w:r>
      <w:r w:rsidR="00196312">
        <w:t xml:space="preserve">remainder </w:t>
      </w:r>
      <w:r w:rsidR="0045361E">
        <w:t xml:space="preserve">of the forms </w:t>
      </w:r>
      <w:r w:rsidR="00D23E7A">
        <w:t xml:space="preserve">are </w:t>
      </w:r>
      <w:r>
        <w:t>exceptions, exemptions, or one time only forms</w:t>
      </w:r>
      <w:r w:rsidR="00196312">
        <w:t>,</w:t>
      </w:r>
      <w:r>
        <w:t xml:space="preserve"> and hospitals may not need to complete any of these forms in any given year.  </w:t>
      </w:r>
    </w:p>
    <w:p w14:paraId="1344DBC7" w14:textId="4A99B2ED" w:rsidR="00135BA3" w:rsidRDefault="00135BA3" w:rsidP="00D348F6">
      <w:pPr>
        <w:autoSpaceDE w:val="0"/>
        <w:autoSpaceDN w:val="0"/>
        <w:adjustRightInd w:val="0"/>
      </w:pPr>
    </w:p>
    <w:p w14:paraId="1A195B76" w14:textId="04258F41" w:rsidR="00135BA3" w:rsidRDefault="00135BA3" w:rsidP="00135BA3">
      <w:pPr>
        <w:autoSpaceDE w:val="0"/>
        <w:autoSpaceDN w:val="0"/>
        <w:adjustRightInd w:val="0"/>
        <w:rPr>
          <w:color w:val="000000"/>
        </w:rPr>
      </w:pPr>
      <w:r>
        <w:t xml:space="preserve">The </w:t>
      </w:r>
      <w:r w:rsidR="00DE3F3A">
        <w:t xml:space="preserve">submission instructions and definitions for the four </w:t>
      </w:r>
      <w:r>
        <w:t xml:space="preserve">Validation </w:t>
      </w:r>
      <w:r w:rsidR="00224AA9">
        <w:t>t</w:t>
      </w:r>
      <w:r>
        <w:t xml:space="preserve">emplates </w:t>
      </w:r>
      <w:r w:rsidR="00DE3F3A">
        <w:t>associated with</w:t>
      </w:r>
      <w:r w:rsidR="00224AA9">
        <w:t xml:space="preserve"> the </w:t>
      </w:r>
      <w:r w:rsidRPr="00601433">
        <w:t>CLABSI, CAUTI, MRSA, and CDI measures</w:t>
      </w:r>
      <w:r>
        <w:t xml:space="preserve"> are being revised with this PRA package </w:t>
      </w:r>
      <w:r w:rsidR="00DE3F3A">
        <w:t>to reflect the annual changes in fiscal year and beginning reporting quarter, as well as new CDC pathogen lists</w:t>
      </w:r>
      <w:r>
        <w:t xml:space="preserve">.  Six additional information collection forms listed above are being revised with this PRA package: </w:t>
      </w:r>
      <w:r>
        <w:rPr>
          <w:color w:val="000000"/>
        </w:rPr>
        <w:t xml:space="preserve">(1) </w:t>
      </w:r>
      <w:r>
        <w:t>Data Accuracy and Completeness Acknowledgement</w:t>
      </w:r>
      <w:r w:rsidR="008B5FC6">
        <w:t xml:space="preserve"> (DACA)</w:t>
      </w:r>
      <w:r w:rsidR="008577AF">
        <w:rPr>
          <w:color w:val="000000"/>
        </w:rPr>
        <w:t>;</w:t>
      </w:r>
      <w:r>
        <w:rPr>
          <w:color w:val="000000"/>
        </w:rPr>
        <w:t xml:space="preserve"> (2) </w:t>
      </w:r>
      <w:r w:rsidR="008B5FC6">
        <w:t xml:space="preserve">Inpatient Hospital Compare </w:t>
      </w:r>
      <w:r>
        <w:t>Request for Withholding Data from Public Reporting</w:t>
      </w:r>
      <w:r w:rsidR="008B5FC6">
        <w:t xml:space="preserve"> Form</w:t>
      </w:r>
      <w:r w:rsidR="008577AF">
        <w:t>;</w:t>
      </w:r>
      <w:r>
        <w:rPr>
          <w:color w:val="000000"/>
        </w:rPr>
        <w:t xml:space="preserve"> (3) H</w:t>
      </w:r>
      <w:r w:rsidR="008B5FC6">
        <w:t>ospital Value-Based Purchasing (</w:t>
      </w:r>
      <w:r>
        <w:rPr>
          <w:color w:val="000000"/>
        </w:rPr>
        <w:t>VBP</w:t>
      </w:r>
      <w:r w:rsidR="008B5FC6">
        <w:rPr>
          <w:color w:val="000000"/>
        </w:rPr>
        <w:t>) Program</w:t>
      </w:r>
      <w:r>
        <w:rPr>
          <w:color w:val="000000"/>
        </w:rPr>
        <w:t xml:space="preserve"> Review and Corrections </w:t>
      </w:r>
      <w:r w:rsidR="008B5FC6">
        <w:rPr>
          <w:color w:val="000000"/>
        </w:rPr>
        <w:t xml:space="preserve">Request </w:t>
      </w:r>
      <w:r>
        <w:rPr>
          <w:color w:val="000000"/>
        </w:rPr>
        <w:t>Form</w:t>
      </w:r>
      <w:r w:rsidR="008577AF">
        <w:rPr>
          <w:color w:val="000000"/>
        </w:rPr>
        <w:t>;</w:t>
      </w:r>
      <w:r>
        <w:rPr>
          <w:color w:val="000000"/>
        </w:rPr>
        <w:t xml:space="preserve"> (4) H</w:t>
      </w:r>
      <w:r w:rsidR="008B5FC6">
        <w:t>ospital Value-Based Purchasing (</w:t>
      </w:r>
      <w:r>
        <w:rPr>
          <w:color w:val="000000"/>
        </w:rPr>
        <w:t>VBP</w:t>
      </w:r>
      <w:r w:rsidR="008B5FC6">
        <w:rPr>
          <w:color w:val="000000"/>
        </w:rPr>
        <w:t>)</w:t>
      </w:r>
      <w:r>
        <w:rPr>
          <w:color w:val="000000"/>
        </w:rPr>
        <w:t xml:space="preserve"> </w:t>
      </w:r>
      <w:r w:rsidR="008B5FC6">
        <w:rPr>
          <w:color w:val="000000"/>
        </w:rPr>
        <w:t xml:space="preserve">Program </w:t>
      </w:r>
      <w:r>
        <w:rPr>
          <w:color w:val="000000"/>
        </w:rPr>
        <w:t>Appeal</w:t>
      </w:r>
      <w:r w:rsidR="008B5FC6">
        <w:rPr>
          <w:color w:val="000000"/>
        </w:rPr>
        <w:t xml:space="preserve"> Request</w:t>
      </w:r>
      <w:r>
        <w:rPr>
          <w:color w:val="000000"/>
        </w:rPr>
        <w:t xml:space="preserve"> Form</w:t>
      </w:r>
      <w:r w:rsidR="008577AF">
        <w:rPr>
          <w:color w:val="000000"/>
        </w:rPr>
        <w:t>;</w:t>
      </w:r>
      <w:r>
        <w:rPr>
          <w:color w:val="000000"/>
        </w:rPr>
        <w:t xml:space="preserve"> (5) </w:t>
      </w:r>
      <w:r w:rsidR="008B5FC6">
        <w:rPr>
          <w:color w:val="000000"/>
        </w:rPr>
        <w:t xml:space="preserve">CMS Quality Reporting Program </w:t>
      </w:r>
      <w:r>
        <w:rPr>
          <w:color w:val="000000"/>
        </w:rPr>
        <w:t xml:space="preserve">Extraordinary Circumstances Extension/Exemption </w:t>
      </w:r>
      <w:r w:rsidR="008B5FC6">
        <w:rPr>
          <w:color w:val="000000"/>
        </w:rPr>
        <w:t xml:space="preserve">(ECE) </w:t>
      </w:r>
      <w:r>
        <w:rPr>
          <w:color w:val="000000"/>
        </w:rPr>
        <w:t>Request Form</w:t>
      </w:r>
      <w:r w:rsidR="008577AF">
        <w:rPr>
          <w:color w:val="000000"/>
        </w:rPr>
        <w:t>;</w:t>
      </w:r>
      <w:r>
        <w:rPr>
          <w:color w:val="000000"/>
        </w:rPr>
        <w:t xml:space="preserve"> and (6) </w:t>
      </w:r>
      <w:r w:rsidR="008B5FC6">
        <w:rPr>
          <w:color w:val="000000"/>
        </w:rPr>
        <w:t xml:space="preserve">CMS </w:t>
      </w:r>
      <w:r w:rsidRPr="00135BA3">
        <w:rPr>
          <w:color w:val="000000"/>
        </w:rPr>
        <w:t>Hospital IQR Program Validation Review for Reconsideration Request Form.</w:t>
      </w:r>
      <w:r>
        <w:t xml:space="preserve"> </w:t>
      </w:r>
      <w:r w:rsidR="008B5FC6">
        <w:t xml:space="preserve"> </w:t>
      </w:r>
      <w:r>
        <w:t>In addition, we have developed a new form, which is the H</w:t>
      </w:r>
      <w:r w:rsidR="008B5FC6">
        <w:t>ospital Value-Based Purchasing (</w:t>
      </w:r>
      <w:r>
        <w:t>VBP</w:t>
      </w:r>
      <w:r w:rsidR="008B5FC6">
        <w:t>) Program</w:t>
      </w:r>
      <w:r>
        <w:t xml:space="preserve"> Independent CMS Review </w:t>
      </w:r>
      <w:r w:rsidR="008B5FC6">
        <w:t xml:space="preserve">Request </w:t>
      </w:r>
      <w:r>
        <w:t>Form</w:t>
      </w:r>
      <w:r>
        <w:rPr>
          <w:color w:val="000000"/>
        </w:rPr>
        <w:t xml:space="preserve">. </w:t>
      </w:r>
      <w:r w:rsidR="008B5FC6">
        <w:rPr>
          <w:color w:val="000000"/>
        </w:rPr>
        <w:t xml:space="preserve"> </w:t>
      </w:r>
      <w:r w:rsidR="008B5FC6">
        <w:t xml:space="preserve">Three of the information collection forms listed above will continue to be used in the Hospital IQR Program but are not being revised with this PRA package: </w:t>
      </w:r>
      <w:r w:rsidR="008B5FC6">
        <w:rPr>
          <w:color w:val="000000"/>
        </w:rPr>
        <w:t xml:space="preserve">(1) </w:t>
      </w:r>
      <w:r w:rsidR="008B5FC6">
        <w:t>Hospital Inpatient Quality Reporting Notice of Participation; (2) CMS</w:t>
      </w:r>
      <w:r w:rsidR="008B5FC6" w:rsidRPr="00C545DB">
        <w:t xml:space="preserve"> Inpatient Prospective Payment System (IPPS) Quality Reporting Programs </w:t>
      </w:r>
      <w:r w:rsidR="008B5FC6">
        <w:rPr>
          <w:color w:val="000000"/>
        </w:rPr>
        <w:t xml:space="preserve">Measure Exception Form; and (3) </w:t>
      </w:r>
      <w:r w:rsidR="008B5FC6" w:rsidRPr="00C545DB">
        <w:t xml:space="preserve">CMS Quality Reporting Program </w:t>
      </w:r>
      <w:r w:rsidR="008B5FC6">
        <w:t>APU Reconsideration Request Form.</w:t>
      </w:r>
    </w:p>
    <w:p w14:paraId="59D66E7F" w14:textId="77777777" w:rsidR="00135BA3" w:rsidRDefault="00135BA3" w:rsidP="00135BA3">
      <w:pPr>
        <w:autoSpaceDE w:val="0"/>
        <w:autoSpaceDN w:val="0"/>
        <w:adjustRightInd w:val="0"/>
      </w:pPr>
    </w:p>
    <w:p w14:paraId="1259D38F" w14:textId="62F311B6" w:rsidR="00135BA3" w:rsidRPr="0064103A" w:rsidRDefault="00135BA3" w:rsidP="00135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64103A">
        <w:t xml:space="preserve">The Data Accuracy and Completeness Acknowledgement </w:t>
      </w:r>
      <w:r w:rsidR="00C73FF2">
        <w:t xml:space="preserve">(DACA) </w:t>
      </w:r>
      <w:r w:rsidRPr="0064103A">
        <w:t>is being modified</w:t>
      </w:r>
      <w:r w:rsidR="008577AF">
        <w:t xml:space="preserve"> </w:t>
      </w:r>
      <w:r w:rsidRPr="0064103A">
        <w:t>to</w:t>
      </w:r>
      <w:r w:rsidR="008577AF">
        <w:t>:</w:t>
      </w:r>
      <w:r w:rsidRPr="0064103A">
        <w:t xml:space="preserve"> </w:t>
      </w:r>
      <w:r w:rsidR="008577AF">
        <w:t xml:space="preserve">(1) </w:t>
      </w:r>
      <w:r w:rsidRPr="0064103A">
        <w:t xml:space="preserve">update </w:t>
      </w:r>
      <w:r w:rsidR="00ED085D">
        <w:t xml:space="preserve">the </w:t>
      </w:r>
      <w:r w:rsidR="002D7046">
        <w:t>applicable p</w:t>
      </w:r>
      <w:r w:rsidRPr="0064103A">
        <w:t xml:space="preserve">rogram </w:t>
      </w:r>
      <w:r w:rsidR="002D7046">
        <w:t>y</w:t>
      </w:r>
      <w:r w:rsidRPr="0064103A">
        <w:t>ear</w:t>
      </w:r>
      <w:r w:rsidR="002D7046">
        <w:t>;</w:t>
      </w:r>
      <w:r w:rsidRPr="0064103A">
        <w:t xml:space="preserve"> </w:t>
      </w:r>
      <w:r w:rsidR="008577AF">
        <w:t xml:space="preserve">(2) </w:t>
      </w:r>
      <w:r w:rsidRPr="0064103A">
        <w:t xml:space="preserve">remove </w:t>
      </w:r>
      <w:r w:rsidR="008577AF">
        <w:t xml:space="preserve">the language </w:t>
      </w:r>
      <w:r w:rsidRPr="0064103A">
        <w:t xml:space="preserve">“if submitted” </w:t>
      </w:r>
      <w:r w:rsidR="008577AF">
        <w:t>for</w:t>
      </w:r>
      <w:r w:rsidRPr="0064103A">
        <w:t xml:space="preserve"> eCQMs, since submission for the </w:t>
      </w:r>
      <w:r w:rsidR="008577AF">
        <w:t xml:space="preserve">Hospital </w:t>
      </w:r>
      <w:r w:rsidRPr="0064103A">
        <w:t xml:space="preserve">IQR Program </w:t>
      </w:r>
      <w:r w:rsidR="002D7046">
        <w:t>is</w:t>
      </w:r>
      <w:r w:rsidRPr="0064103A">
        <w:t xml:space="preserve"> mandatory per </w:t>
      </w:r>
      <w:r w:rsidR="00946FA3">
        <w:rPr>
          <w:color w:val="000000"/>
        </w:rPr>
        <w:t>the FY 2016 IPPS/</w:t>
      </w:r>
      <w:r w:rsidRPr="0064103A">
        <w:rPr>
          <w:color w:val="000000"/>
        </w:rPr>
        <w:t xml:space="preserve">LTCH PPS </w:t>
      </w:r>
      <w:r w:rsidR="002D7046">
        <w:rPr>
          <w:color w:val="000000"/>
        </w:rPr>
        <w:t>F</w:t>
      </w:r>
      <w:r w:rsidRPr="0064103A">
        <w:rPr>
          <w:color w:val="000000"/>
        </w:rPr>
        <w:t xml:space="preserve">inal </w:t>
      </w:r>
      <w:r w:rsidR="002D7046">
        <w:rPr>
          <w:color w:val="000000"/>
        </w:rPr>
        <w:t>R</w:t>
      </w:r>
      <w:r w:rsidRPr="0064103A">
        <w:rPr>
          <w:color w:val="000000"/>
        </w:rPr>
        <w:t>ule (80 FR 49693 through 49698)</w:t>
      </w:r>
      <w:r w:rsidRPr="0064103A">
        <w:t xml:space="preserve">; and </w:t>
      </w:r>
      <w:r w:rsidR="008577AF">
        <w:t xml:space="preserve">(3) </w:t>
      </w:r>
      <w:r w:rsidRPr="0064103A">
        <w:t>add the Influenza Vaccination Coverage Among Healthcare Personnel (HC</w:t>
      </w:r>
      <w:r w:rsidR="00946FA3">
        <w:t>P) measure per the FY 2012 IPPS/</w:t>
      </w:r>
      <w:r w:rsidRPr="0064103A">
        <w:t xml:space="preserve">LTCH PPS </w:t>
      </w:r>
      <w:r w:rsidR="002D7046">
        <w:t>F</w:t>
      </w:r>
      <w:r w:rsidRPr="0064103A">
        <w:t xml:space="preserve">inal </w:t>
      </w:r>
      <w:r w:rsidR="002D7046">
        <w:t>R</w:t>
      </w:r>
      <w:r w:rsidRPr="0064103A">
        <w:t>ule (76 FR 51636 through 51637).</w:t>
      </w:r>
    </w:p>
    <w:p w14:paraId="1B15CB20" w14:textId="77777777" w:rsidR="00135BA3" w:rsidRDefault="00135BA3" w:rsidP="00135BA3">
      <w:pPr>
        <w:autoSpaceDE w:val="0"/>
        <w:autoSpaceDN w:val="0"/>
        <w:adjustRightInd w:val="0"/>
      </w:pPr>
    </w:p>
    <w:p w14:paraId="2E1E4A9D" w14:textId="754E8E88" w:rsidR="00135BA3" w:rsidRPr="0064103A" w:rsidRDefault="00135BA3" w:rsidP="00135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64103A">
        <w:t xml:space="preserve">The </w:t>
      </w:r>
      <w:r w:rsidR="00E01228">
        <w:t xml:space="preserve">Inpatient Hospital Compare </w:t>
      </w:r>
      <w:r w:rsidRPr="0064103A">
        <w:t>Request for Withholding Data from Public Reporting Form is being modified to remove</w:t>
      </w:r>
      <w:r w:rsidR="008577AF">
        <w:t xml:space="preserve"> the</w:t>
      </w:r>
      <w:r w:rsidRPr="0064103A">
        <w:t xml:space="preserve"> statement regarding notification authority and to add new measures for the upcoming </w:t>
      </w:r>
      <w:r w:rsidR="000355C1">
        <w:t>July</w:t>
      </w:r>
      <w:r w:rsidRPr="0064103A">
        <w:t xml:space="preserve"> 2016 preview period and </w:t>
      </w:r>
      <w:r w:rsidR="000355C1">
        <w:t>October</w:t>
      </w:r>
      <w:r w:rsidRPr="0064103A">
        <w:t xml:space="preserve"> 2016 </w:t>
      </w:r>
      <w:r w:rsidRPr="0064103A">
        <w:rPr>
          <w:i/>
        </w:rPr>
        <w:t>Hospital Compare</w:t>
      </w:r>
      <w:r w:rsidRPr="0064103A">
        <w:t xml:space="preserve"> release.</w:t>
      </w:r>
    </w:p>
    <w:p w14:paraId="5B214785" w14:textId="77777777" w:rsidR="00135BA3" w:rsidRPr="0064103A" w:rsidRDefault="00135BA3" w:rsidP="00135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14:paraId="26C19508" w14:textId="3E318405" w:rsidR="00135BA3" w:rsidRPr="0064103A" w:rsidRDefault="00135BA3" w:rsidP="00135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64103A">
        <w:t>The H</w:t>
      </w:r>
      <w:r w:rsidR="00E01228">
        <w:t>ospital Value-Based Purchasing (</w:t>
      </w:r>
      <w:r w:rsidRPr="0064103A">
        <w:t>VBP</w:t>
      </w:r>
      <w:r w:rsidR="00E01228">
        <w:t>) Program</w:t>
      </w:r>
      <w:r w:rsidRPr="0064103A">
        <w:t xml:space="preserve"> Review and Corrections </w:t>
      </w:r>
      <w:r w:rsidR="00E01228">
        <w:t xml:space="preserve">Request </w:t>
      </w:r>
      <w:r w:rsidRPr="0064103A">
        <w:t>Form and the H</w:t>
      </w:r>
      <w:r w:rsidR="00E01228">
        <w:t>ospital Value-Based Purchasing (</w:t>
      </w:r>
      <w:r w:rsidRPr="0064103A">
        <w:t>VBP</w:t>
      </w:r>
      <w:r w:rsidR="00E01228">
        <w:t>) Program</w:t>
      </w:r>
      <w:r w:rsidRPr="0064103A">
        <w:t xml:space="preserve"> Appeal </w:t>
      </w:r>
      <w:r w:rsidR="00E01228">
        <w:t xml:space="preserve">Request </w:t>
      </w:r>
      <w:r w:rsidRPr="0064103A">
        <w:t xml:space="preserve">Form are being modified to include </w:t>
      </w:r>
      <w:r w:rsidRPr="0064103A">
        <w:rPr>
          <w:i/>
        </w:rPr>
        <w:t>QualityNet</w:t>
      </w:r>
      <w:r w:rsidRPr="0064103A">
        <w:t xml:space="preserve"> </w:t>
      </w:r>
      <w:r w:rsidR="00E01228">
        <w:t xml:space="preserve">secure web portal </w:t>
      </w:r>
      <w:r w:rsidRPr="0064103A">
        <w:t xml:space="preserve">submission information, per the FY 2013 </w:t>
      </w:r>
      <w:r w:rsidR="00946FA3">
        <w:rPr>
          <w:color w:val="000000"/>
        </w:rPr>
        <w:t>IPPS/</w:t>
      </w:r>
      <w:r w:rsidRPr="0064103A">
        <w:rPr>
          <w:color w:val="000000"/>
        </w:rPr>
        <w:t xml:space="preserve">LTCH PPS </w:t>
      </w:r>
      <w:r w:rsidR="002D7046">
        <w:rPr>
          <w:color w:val="000000"/>
        </w:rPr>
        <w:t>F</w:t>
      </w:r>
      <w:r w:rsidRPr="0064103A">
        <w:rPr>
          <w:color w:val="000000"/>
        </w:rPr>
        <w:t xml:space="preserve">inal </w:t>
      </w:r>
      <w:r w:rsidR="002D7046">
        <w:rPr>
          <w:color w:val="000000"/>
        </w:rPr>
        <w:t>R</w:t>
      </w:r>
      <w:r w:rsidRPr="0064103A">
        <w:rPr>
          <w:color w:val="000000"/>
        </w:rPr>
        <w:t xml:space="preserve">ule (77 FR 53580 through 53581). </w:t>
      </w:r>
    </w:p>
    <w:p w14:paraId="05721D4C" w14:textId="1BB24B6C" w:rsidR="00135BA3" w:rsidRDefault="00135BA3" w:rsidP="00D348F6">
      <w:pPr>
        <w:autoSpaceDE w:val="0"/>
        <w:autoSpaceDN w:val="0"/>
        <w:adjustRightInd w:val="0"/>
      </w:pPr>
    </w:p>
    <w:p w14:paraId="6012470C" w14:textId="742733BB" w:rsidR="00135BA3" w:rsidRPr="00ED085D" w:rsidRDefault="00135BA3" w:rsidP="00135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themeColor="text1"/>
        </w:rPr>
      </w:pPr>
      <w:r>
        <w:rPr>
          <w:color w:val="000000"/>
        </w:rPr>
        <w:t xml:space="preserve">The </w:t>
      </w:r>
      <w:r w:rsidR="00E01228">
        <w:rPr>
          <w:color w:val="000000"/>
        </w:rPr>
        <w:t xml:space="preserve">CMS Quality Reporting Program </w:t>
      </w:r>
      <w:r>
        <w:rPr>
          <w:color w:val="000000"/>
        </w:rPr>
        <w:t xml:space="preserve">Extraordinary Circumstances Extension/Exemption Request Form is being modified to </w:t>
      </w:r>
      <w:r w:rsidRPr="00837154">
        <w:rPr>
          <w:color w:val="000000"/>
        </w:rPr>
        <w:t xml:space="preserve">reflect the </w:t>
      </w:r>
      <w:r w:rsidR="009B3743">
        <w:rPr>
          <w:color w:val="000000"/>
        </w:rPr>
        <w:t>finalized</w:t>
      </w:r>
      <w:r w:rsidR="002D7046">
        <w:rPr>
          <w:color w:val="000000"/>
        </w:rPr>
        <w:t xml:space="preserve"> </w:t>
      </w:r>
      <w:r w:rsidRPr="00837154">
        <w:rPr>
          <w:color w:val="000000"/>
        </w:rPr>
        <w:t>updated submission deadlines for non-eCQM</w:t>
      </w:r>
      <w:r>
        <w:rPr>
          <w:color w:val="000000"/>
        </w:rPr>
        <w:t xml:space="preserve"> and eCQM </w:t>
      </w:r>
      <w:r w:rsidR="002D7046">
        <w:rPr>
          <w:color w:val="000000"/>
        </w:rPr>
        <w:t xml:space="preserve">related </w:t>
      </w:r>
      <w:r>
        <w:rPr>
          <w:color w:val="000000"/>
        </w:rPr>
        <w:t>requests</w:t>
      </w:r>
      <w:r w:rsidRPr="00837154">
        <w:rPr>
          <w:color w:val="000000"/>
        </w:rPr>
        <w:t xml:space="preserve"> </w:t>
      </w:r>
      <w:r>
        <w:rPr>
          <w:color w:val="000000"/>
        </w:rPr>
        <w:t>for the</w:t>
      </w:r>
      <w:r w:rsidRPr="00837154">
        <w:rPr>
          <w:color w:val="000000"/>
        </w:rPr>
        <w:t xml:space="preserve"> Hospital IQR </w:t>
      </w:r>
      <w:r>
        <w:rPr>
          <w:color w:val="000000"/>
        </w:rPr>
        <w:t>Program and other quality reporting programs</w:t>
      </w:r>
      <w:r w:rsidRPr="00837154">
        <w:rPr>
          <w:color w:val="000000"/>
        </w:rPr>
        <w:t>.</w:t>
      </w:r>
      <w:r>
        <w:rPr>
          <w:color w:val="000000"/>
        </w:rPr>
        <w:t xml:space="preserve"> </w:t>
      </w:r>
      <w:r w:rsidRPr="00837154">
        <w:rPr>
          <w:color w:val="000000"/>
        </w:rPr>
        <w:t xml:space="preserve"> </w:t>
      </w:r>
      <w:r w:rsidRPr="006B5AB3">
        <w:rPr>
          <w:color w:val="000000"/>
        </w:rPr>
        <w:t>Specifically, the form indicates th</w:t>
      </w:r>
      <w:r>
        <w:rPr>
          <w:color w:val="000000"/>
        </w:rPr>
        <w:t xml:space="preserve">at for </w:t>
      </w:r>
      <w:r w:rsidRPr="006B5AB3">
        <w:rPr>
          <w:color w:val="000000"/>
        </w:rPr>
        <w:t>non-eCQM</w:t>
      </w:r>
      <w:r w:rsidR="002D7046">
        <w:rPr>
          <w:color w:val="000000"/>
        </w:rPr>
        <w:t xml:space="preserve"> circumstance</w:t>
      </w:r>
      <w:r w:rsidRPr="006B5AB3">
        <w:rPr>
          <w:color w:val="000000"/>
        </w:rPr>
        <w:t>s, the request must be submitted within 90</w:t>
      </w:r>
      <w:r w:rsidR="002D7046">
        <w:rPr>
          <w:color w:val="000000"/>
        </w:rPr>
        <w:t xml:space="preserve"> calendar </w:t>
      </w:r>
      <w:r w:rsidRPr="006B5AB3">
        <w:rPr>
          <w:color w:val="000000"/>
        </w:rPr>
        <w:t xml:space="preserve">days of </w:t>
      </w:r>
      <w:r w:rsidR="002D7046">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now indicates that for eCQM</w:t>
      </w:r>
      <w:r w:rsidR="002D7046">
        <w:rPr>
          <w:color w:val="000000"/>
        </w:rPr>
        <w:t xml:space="preserve"> reporting circumstance</w:t>
      </w:r>
      <w:r w:rsidRPr="006B5AB3">
        <w:rPr>
          <w:color w:val="000000"/>
        </w:rPr>
        <w:t xml:space="preserve">s </w:t>
      </w:r>
      <w:r>
        <w:rPr>
          <w:color w:val="000000"/>
        </w:rPr>
        <w:t>in</w:t>
      </w:r>
      <w:r w:rsidRPr="006B5AB3">
        <w:rPr>
          <w:color w:val="000000"/>
        </w:rPr>
        <w:t xml:space="preserve"> the Hospital IQR </w:t>
      </w:r>
      <w:r>
        <w:rPr>
          <w:color w:val="000000"/>
        </w:rPr>
        <w:t>Program</w:t>
      </w:r>
      <w:r w:rsidR="002D7046">
        <w:rPr>
          <w:color w:val="000000"/>
        </w:rPr>
        <w:t xml:space="preserve">, </w:t>
      </w:r>
      <w:r w:rsidR="002D7046" w:rsidRPr="006B5AB3">
        <w:rPr>
          <w:color w:val="000000"/>
        </w:rPr>
        <w:t xml:space="preserve">the </w:t>
      </w:r>
      <w:r w:rsidR="002D7046">
        <w:rPr>
          <w:color w:val="000000"/>
        </w:rPr>
        <w:t>request</w:t>
      </w:r>
      <w:r w:rsidR="002D7046" w:rsidRPr="006B5AB3">
        <w:rPr>
          <w:color w:val="000000"/>
        </w:rPr>
        <w:t xml:space="preserve"> </w:t>
      </w:r>
      <w:r w:rsidR="002D7046">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sidR="002D7046">
        <w:rPr>
          <w:color w:val="000000"/>
        </w:rPr>
        <w:t>calendar year, which is intended to</w:t>
      </w:r>
      <w:r w:rsidRPr="006B5AB3">
        <w:rPr>
          <w:color w:val="000000"/>
        </w:rPr>
        <w:t xml:space="preserve"> align with </w:t>
      </w:r>
      <w:r>
        <w:rPr>
          <w:color w:val="000000"/>
        </w:rPr>
        <w:t xml:space="preserve">the </w:t>
      </w:r>
      <w:r w:rsidR="008577AF">
        <w:rPr>
          <w:color w:val="000000"/>
        </w:rPr>
        <w:t xml:space="preserve">Medicare and Medicaid </w:t>
      </w:r>
      <w:r w:rsidRPr="006B5AB3">
        <w:rPr>
          <w:color w:val="000000"/>
        </w:rPr>
        <w:t>E</w:t>
      </w:r>
      <w:r w:rsidR="00B22F95">
        <w:rPr>
          <w:color w:val="000000"/>
        </w:rPr>
        <w:t xml:space="preserve">lectronic </w:t>
      </w:r>
      <w:r w:rsidRPr="006B5AB3">
        <w:rPr>
          <w:color w:val="000000"/>
        </w:rPr>
        <w:t>H</w:t>
      </w:r>
      <w:r w:rsidR="00B22F95">
        <w:rPr>
          <w:color w:val="000000"/>
        </w:rPr>
        <w:t xml:space="preserve">ealth </w:t>
      </w:r>
      <w:r w:rsidRPr="006B5AB3">
        <w:rPr>
          <w:color w:val="000000"/>
        </w:rPr>
        <w:t>R</w:t>
      </w:r>
      <w:r w:rsidR="00B22F95">
        <w:rPr>
          <w:color w:val="000000"/>
        </w:rPr>
        <w:t>ecord (EHR)</w:t>
      </w:r>
      <w:r w:rsidRPr="006B5AB3">
        <w:rPr>
          <w:color w:val="000000"/>
        </w:rPr>
        <w:t xml:space="preserve"> Incentive Program</w:t>
      </w:r>
      <w:r w:rsidR="008577AF">
        <w:rPr>
          <w:color w:val="000000"/>
        </w:rPr>
        <w:t>s</w:t>
      </w:r>
      <w:r w:rsidR="002D7046">
        <w:rPr>
          <w:color w:val="000000"/>
        </w:rPr>
        <w:t>’</w:t>
      </w:r>
      <w:r w:rsidRPr="006B5AB3">
        <w:rPr>
          <w:color w:val="000000"/>
        </w:rPr>
        <w:t xml:space="preserve"> </w:t>
      </w:r>
      <w:r w:rsidR="002D7046">
        <w:rPr>
          <w:color w:val="000000"/>
        </w:rPr>
        <w:t xml:space="preserve">typical </w:t>
      </w:r>
      <w:r>
        <w:rPr>
          <w:color w:val="000000"/>
        </w:rPr>
        <w:t>dead</w:t>
      </w:r>
      <w:r w:rsidRPr="006B5AB3">
        <w:rPr>
          <w:color w:val="000000"/>
        </w:rPr>
        <w:t>line</w:t>
      </w:r>
      <w:r>
        <w:rPr>
          <w:color w:val="000000"/>
        </w:rPr>
        <w:t xml:space="preserve"> of </w:t>
      </w:r>
      <w:r w:rsidRPr="006B5AB3">
        <w:rPr>
          <w:color w:val="000000"/>
        </w:rPr>
        <w:t>April 1</w:t>
      </w:r>
      <w:r w:rsidRPr="006B5AB3">
        <w:rPr>
          <w:color w:val="000000"/>
          <w:vertAlign w:val="superscript"/>
        </w:rPr>
        <w:t>st</w:t>
      </w:r>
      <w:r>
        <w:rPr>
          <w:color w:val="000000"/>
        </w:rPr>
        <w:t xml:space="preserve">.  </w:t>
      </w:r>
      <w:r w:rsidR="00B5330A">
        <w:rPr>
          <w:color w:val="000000"/>
        </w:rPr>
        <w:t>I</w:t>
      </w:r>
      <w:r w:rsidR="00946FA3">
        <w:rPr>
          <w:color w:val="000000"/>
        </w:rPr>
        <w:t>n the FY 2016 IPPS/</w:t>
      </w:r>
      <w:r w:rsidRPr="00837154">
        <w:rPr>
          <w:color w:val="000000"/>
        </w:rPr>
        <w:t xml:space="preserve">LTCH PPS </w:t>
      </w:r>
      <w:r w:rsidR="002D7046">
        <w:rPr>
          <w:color w:val="000000"/>
        </w:rPr>
        <w:t>F</w:t>
      </w:r>
      <w:r w:rsidRPr="00837154">
        <w:rPr>
          <w:color w:val="000000"/>
        </w:rPr>
        <w:t xml:space="preserve">inal </w:t>
      </w:r>
      <w:r w:rsidR="002D7046">
        <w:rPr>
          <w:color w:val="000000"/>
        </w:rPr>
        <w:t>R</w:t>
      </w:r>
      <w:r w:rsidRPr="00837154">
        <w:rPr>
          <w:color w:val="000000"/>
        </w:rPr>
        <w:t>ule (80 FR 49713)</w:t>
      </w:r>
      <w:r w:rsidRPr="0046674A">
        <w:rPr>
          <w:color w:val="000000"/>
        </w:rPr>
        <w:t xml:space="preserve">, </w:t>
      </w:r>
      <w:r w:rsidR="00B5330A">
        <w:rPr>
          <w:color w:val="000000"/>
        </w:rPr>
        <w:t xml:space="preserve">CMS finalized </w:t>
      </w:r>
      <w:r w:rsidR="00B22F95">
        <w:rPr>
          <w:color w:val="000000"/>
        </w:rPr>
        <w:t xml:space="preserve">a </w:t>
      </w:r>
      <w:r w:rsidR="00B5330A">
        <w:rPr>
          <w:color w:val="000000"/>
        </w:rPr>
        <w:t xml:space="preserve">policy that </w:t>
      </w:r>
      <w:r w:rsidRPr="0046674A">
        <w:rPr>
          <w:color w:val="000000"/>
        </w:rPr>
        <w:t xml:space="preserve">hospitals </w:t>
      </w:r>
      <w:r>
        <w:rPr>
          <w:color w:val="000000"/>
        </w:rPr>
        <w:t>may</w:t>
      </w:r>
      <w:r w:rsidRPr="0046674A">
        <w:rPr>
          <w:color w:val="000000"/>
        </w:rPr>
        <w:t xml:space="preserve"> </w:t>
      </w:r>
      <w:r w:rsidR="002D7046">
        <w:rPr>
          <w:color w:val="000000"/>
        </w:rPr>
        <w:t>use the Extraordinary Circumstances Extension/Exemption Request Form</w:t>
      </w:r>
      <w:r w:rsidRPr="0046674A">
        <w:rPr>
          <w:color w:val="000000"/>
        </w:rPr>
        <w:t xml:space="preserve"> to request an exemption from the Hospital IQR Program’s </w:t>
      </w:r>
      <w:r>
        <w:rPr>
          <w:color w:val="000000"/>
        </w:rPr>
        <w:t>eCQM</w:t>
      </w:r>
      <w:r w:rsidRPr="0046674A">
        <w:rPr>
          <w:color w:val="000000"/>
        </w:rPr>
        <w:t xml:space="preserve"> reporting requirement</w:t>
      </w:r>
      <w:r w:rsidR="00B5330A">
        <w:rPr>
          <w:color w:val="000000"/>
        </w:rPr>
        <w:t xml:space="preserve"> under certain circumstances</w:t>
      </w:r>
      <w:r w:rsidRPr="0064103A">
        <w:rPr>
          <w:color w:val="000000"/>
        </w:rPr>
        <w:t xml:space="preserve">. </w:t>
      </w:r>
      <w:r w:rsidR="008577AF">
        <w:rPr>
          <w:color w:val="000000"/>
        </w:rPr>
        <w:t xml:space="preserve"> </w:t>
      </w:r>
      <w:r w:rsidRPr="0064103A">
        <w:rPr>
          <w:color w:val="000000"/>
        </w:rPr>
        <w:t xml:space="preserve">Additionally, the form was modified to include </w:t>
      </w:r>
      <w:r w:rsidR="002D7046">
        <w:rPr>
          <w:color w:val="000000"/>
        </w:rPr>
        <w:t xml:space="preserve">extraordinary circumstance extension or exemption requests for </w:t>
      </w:r>
      <w:r w:rsidRPr="0064103A">
        <w:rPr>
          <w:color w:val="000000"/>
        </w:rPr>
        <w:t>the E</w:t>
      </w:r>
      <w:r w:rsidR="002D7046">
        <w:rPr>
          <w:color w:val="000000"/>
        </w:rPr>
        <w:t xml:space="preserve">nd </w:t>
      </w:r>
      <w:r w:rsidRPr="0064103A">
        <w:rPr>
          <w:color w:val="000000"/>
        </w:rPr>
        <w:t>S</w:t>
      </w:r>
      <w:r w:rsidR="002D7046">
        <w:rPr>
          <w:color w:val="000000"/>
        </w:rPr>
        <w:t xml:space="preserve">tage </w:t>
      </w:r>
      <w:r w:rsidRPr="0064103A">
        <w:rPr>
          <w:color w:val="000000"/>
        </w:rPr>
        <w:t>R</w:t>
      </w:r>
      <w:r w:rsidR="002D7046">
        <w:rPr>
          <w:color w:val="000000"/>
        </w:rPr>
        <w:t xml:space="preserve">enal </w:t>
      </w:r>
      <w:r w:rsidRPr="0064103A">
        <w:rPr>
          <w:color w:val="000000"/>
        </w:rPr>
        <w:t>D</w:t>
      </w:r>
      <w:r w:rsidR="002D7046">
        <w:rPr>
          <w:color w:val="000000"/>
        </w:rPr>
        <w:t>isease</w:t>
      </w:r>
      <w:r w:rsidR="00D2644A">
        <w:rPr>
          <w:color w:val="000000"/>
        </w:rPr>
        <w:t xml:space="preserve"> (ESRD)</w:t>
      </w:r>
      <w:r w:rsidRPr="0064103A">
        <w:rPr>
          <w:color w:val="000000"/>
        </w:rPr>
        <w:t xml:space="preserve"> Q</w:t>
      </w:r>
      <w:r w:rsidR="002D7046">
        <w:rPr>
          <w:color w:val="000000"/>
        </w:rPr>
        <w:t xml:space="preserve">uality </w:t>
      </w:r>
      <w:r w:rsidRPr="0064103A">
        <w:rPr>
          <w:color w:val="000000"/>
        </w:rPr>
        <w:t>I</w:t>
      </w:r>
      <w:r w:rsidR="002D7046">
        <w:rPr>
          <w:color w:val="000000"/>
        </w:rPr>
        <w:t xml:space="preserve">ncentive </w:t>
      </w:r>
      <w:r w:rsidRPr="0064103A">
        <w:rPr>
          <w:color w:val="000000"/>
        </w:rPr>
        <w:t>P</w:t>
      </w:r>
      <w:r w:rsidR="002D7046">
        <w:rPr>
          <w:color w:val="000000"/>
        </w:rPr>
        <w:t>rogram</w:t>
      </w:r>
      <w:r w:rsidRPr="0064103A">
        <w:rPr>
          <w:color w:val="000000"/>
        </w:rPr>
        <w:t>.</w:t>
      </w:r>
    </w:p>
    <w:p w14:paraId="383C7F5C" w14:textId="77777777" w:rsidR="00135BA3" w:rsidRPr="00ED085D" w:rsidRDefault="00135BA3" w:rsidP="00135BA3">
      <w:pPr>
        <w:autoSpaceDE w:val="0"/>
        <w:autoSpaceDN w:val="0"/>
        <w:adjustRightInd w:val="0"/>
        <w:rPr>
          <w:color w:val="000000" w:themeColor="text1"/>
        </w:rPr>
      </w:pPr>
    </w:p>
    <w:p w14:paraId="03EECAC3" w14:textId="7843411D" w:rsidR="00135BA3" w:rsidRPr="002D7046" w:rsidRDefault="00135BA3" w:rsidP="00135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2D7046">
        <w:t xml:space="preserve">The </w:t>
      </w:r>
      <w:r w:rsidR="00E01228">
        <w:t xml:space="preserve">CMS </w:t>
      </w:r>
      <w:r w:rsidRPr="002D7046">
        <w:t>Hospital IQR Program Validation Review for Reconsideration Request Form is being modified to add the</w:t>
      </w:r>
      <w:r w:rsidR="00B5330A">
        <w:t xml:space="preserve"> submission deadline, which is </w:t>
      </w:r>
      <w:r w:rsidRPr="002D7046">
        <w:rPr>
          <w:rStyle w:val="ptext-25"/>
          <w:lang w:val="en"/>
        </w:rPr>
        <w:t xml:space="preserve">no later than 30 days from the date identified on the Hospital </w:t>
      </w:r>
      <w:r w:rsidR="008577AF" w:rsidRPr="002D7046">
        <w:rPr>
          <w:rStyle w:val="ptext-25"/>
          <w:lang w:val="en"/>
        </w:rPr>
        <w:t>IQR</w:t>
      </w:r>
      <w:r w:rsidRPr="002D7046">
        <w:rPr>
          <w:rStyle w:val="ptext-25"/>
          <w:lang w:val="en"/>
        </w:rPr>
        <w:t xml:space="preserve"> Program Annual Payment Update Notification Letter provided to the hospital,</w:t>
      </w:r>
      <w:r w:rsidRPr="002D7046">
        <w:t xml:space="preserve"> as codified at 42 CFR § 412.140(e).</w:t>
      </w:r>
    </w:p>
    <w:p w14:paraId="22042982" w14:textId="34ECC069" w:rsidR="00135BA3" w:rsidRPr="002D7046" w:rsidRDefault="00135BA3" w:rsidP="00D348F6">
      <w:pPr>
        <w:autoSpaceDE w:val="0"/>
        <w:autoSpaceDN w:val="0"/>
        <w:adjustRightInd w:val="0"/>
      </w:pPr>
    </w:p>
    <w:p w14:paraId="2D93BD8F" w14:textId="2FF56AC2" w:rsidR="00D348F6" w:rsidRDefault="00135BA3" w:rsidP="00D348F6">
      <w:pPr>
        <w:autoSpaceDE w:val="0"/>
        <w:autoSpaceDN w:val="0"/>
        <w:adjustRightInd w:val="0"/>
      </w:pPr>
      <w:r w:rsidRPr="00135BA3">
        <w:t>The H</w:t>
      </w:r>
      <w:r w:rsidR="00E01228">
        <w:t>ospital Value-Based Purchasing (</w:t>
      </w:r>
      <w:r w:rsidRPr="00135BA3">
        <w:t>VBP</w:t>
      </w:r>
      <w:r w:rsidR="00E01228">
        <w:t>) Program</w:t>
      </w:r>
      <w:r w:rsidRPr="00135BA3">
        <w:t xml:space="preserve"> Independent CMS Review </w:t>
      </w:r>
      <w:r w:rsidR="00E01228">
        <w:t xml:space="preserve">Request </w:t>
      </w:r>
      <w:r w:rsidRPr="00135BA3">
        <w:t xml:space="preserve">Form is being instituted as part of the independent </w:t>
      </w:r>
      <w:r w:rsidR="00036C1A">
        <w:t xml:space="preserve">CMS </w:t>
      </w:r>
      <w:r w:rsidRPr="00135BA3">
        <w:t>review process</w:t>
      </w:r>
      <w:r w:rsidR="00B5330A">
        <w:t xml:space="preserve"> for the Hospital VBP Program</w:t>
      </w:r>
      <w:r w:rsidR="00036C1A">
        <w:t>, as finalized in the CY 2014 OPPS Final Rule (78 FR 75120)</w:t>
      </w:r>
      <w:r w:rsidR="00ED085D">
        <w:t>.  T</w:t>
      </w:r>
      <w:r w:rsidRPr="00135BA3">
        <w:t xml:space="preserve">he independent </w:t>
      </w:r>
      <w:r w:rsidR="00036C1A">
        <w:t xml:space="preserve">CMS </w:t>
      </w:r>
      <w:r w:rsidRPr="00135BA3">
        <w:t xml:space="preserve">review </w:t>
      </w:r>
      <w:r w:rsidR="00036C1A">
        <w:t xml:space="preserve">process </w:t>
      </w:r>
      <w:r w:rsidRPr="00135BA3">
        <w:t>was implemented as an additional appeal process available to hospitals, beyond the existing review and corrections process (77 FR 53578 through 53581 and 76 FR 74544 through 74547) and appeal process codified at 42 CFR § 412.167.</w:t>
      </w:r>
    </w:p>
    <w:p w14:paraId="6C5ADF6C" w14:textId="77777777" w:rsidR="00D348F6" w:rsidRDefault="00D348F6" w:rsidP="00D348F6">
      <w:pPr>
        <w:autoSpaceDE w:val="0"/>
        <w:autoSpaceDN w:val="0"/>
        <w:adjustRightInd w:val="0"/>
        <w:rPr>
          <w:color w:val="000000"/>
        </w:rPr>
      </w:pPr>
    </w:p>
    <w:p w14:paraId="0E16CC76" w14:textId="77777777" w:rsidR="007236A4" w:rsidRPr="000C6729" w:rsidRDefault="000D165B" w:rsidP="007236A4">
      <w:pPr>
        <w:pStyle w:val="Heading1"/>
        <w:numPr>
          <w:ilvl w:val="0"/>
          <w:numId w:val="0"/>
        </w:numPr>
        <w:rPr>
          <w:u w:val="none"/>
        </w:rPr>
      </w:pPr>
      <w:r>
        <w:rPr>
          <w:u w:val="none"/>
        </w:rPr>
        <w:t>B</w:t>
      </w:r>
      <w:r w:rsidR="007236A4" w:rsidRPr="000C6729">
        <w:rPr>
          <w:u w:val="none"/>
        </w:rPr>
        <w:t>.  Justification</w:t>
      </w:r>
    </w:p>
    <w:p w14:paraId="1BAE835E" w14:textId="77777777" w:rsidR="007236A4" w:rsidRDefault="007236A4" w:rsidP="007236A4">
      <w:pPr>
        <w:pStyle w:val="Heading1"/>
        <w:numPr>
          <w:ilvl w:val="0"/>
          <w:numId w:val="0"/>
        </w:numPr>
      </w:pPr>
    </w:p>
    <w:p w14:paraId="10F25EFB" w14:textId="77777777" w:rsidR="007236A4" w:rsidRPr="00792D0B" w:rsidRDefault="000C6729" w:rsidP="000C6729">
      <w:pPr>
        <w:pStyle w:val="Heading1"/>
        <w:numPr>
          <w:ilvl w:val="0"/>
          <w:numId w:val="0"/>
        </w:numPr>
      </w:pPr>
      <w:r>
        <w:t xml:space="preserve">1.  </w:t>
      </w:r>
      <w:r w:rsidR="0056156B">
        <w:t>Need and Legal Basis</w:t>
      </w:r>
    </w:p>
    <w:p w14:paraId="3D326EA4" w14:textId="77777777" w:rsidR="007236A4" w:rsidRPr="00792D0B" w:rsidRDefault="007236A4" w:rsidP="007236A4">
      <w:pPr>
        <w:ind w:left="1080"/>
        <w:rPr>
          <w:u w:val="single"/>
        </w:rPr>
      </w:pPr>
    </w:p>
    <w:p w14:paraId="52CB70E7" w14:textId="750D6C84" w:rsidR="007236A4" w:rsidRPr="00792D0B" w:rsidRDefault="007236A4" w:rsidP="007236A4">
      <w:r w:rsidRPr="00792D0B">
        <w:t xml:space="preserve">Continued </w:t>
      </w:r>
      <w:r w:rsidR="0058509B">
        <w:t>improvement</w:t>
      </w:r>
      <w:r w:rsidR="0058509B" w:rsidRPr="00792D0B">
        <w:t xml:space="preserve"> </w:t>
      </w:r>
      <w:r w:rsidRPr="00792D0B">
        <w:t xml:space="preserve">of the quality measure set is consistent with the letter and spirit of both the DRA and the ACA.  CMS’ transition from a passive reporter of quality information to an active purchaser of care under </w:t>
      </w:r>
      <w:r w:rsidR="00913B78">
        <w:t xml:space="preserve">the Hospital </w:t>
      </w:r>
      <w:r w:rsidRPr="00792D0B">
        <w:t>VBP</w:t>
      </w:r>
      <w:r w:rsidR="00913B78">
        <w:t xml:space="preserve"> Program</w:t>
      </w:r>
      <w:r w:rsidRPr="00792D0B">
        <w:t xml:space="preserve"> in particular raises the stakes for meaningful quality measurement in a manner that reflects the breadth of quality care delivered in the hospital.  As reflected by the addition of </w:t>
      </w:r>
      <w:r w:rsidR="0012577E">
        <w:t xml:space="preserve">four </w:t>
      </w:r>
      <w:r w:rsidRPr="00792D0B">
        <w:t>new claims-based measure</w:t>
      </w:r>
      <w:r>
        <w:t>s</w:t>
      </w:r>
      <w:r w:rsidR="00196312">
        <w:t>,</w:t>
      </w:r>
      <w:r>
        <w:t xml:space="preserve"> </w:t>
      </w:r>
      <w:r w:rsidR="00BC07E8" w:rsidRPr="00BC07E8">
        <w:t>and the removal of fifteen measures (</w:t>
      </w:r>
      <w:r w:rsidR="0045361E">
        <w:t xml:space="preserve">2 structural measures and </w:t>
      </w:r>
      <w:r w:rsidR="00BC07E8" w:rsidRPr="00BC07E8">
        <w:t>13 eCQMs</w:t>
      </w:r>
      <w:r w:rsidR="0045361E">
        <w:t>, including</w:t>
      </w:r>
      <w:r w:rsidR="00BC07E8" w:rsidRPr="00BC07E8">
        <w:t xml:space="preserve"> 2 </w:t>
      </w:r>
      <w:r w:rsidR="0045361E">
        <w:t xml:space="preserve">measures in both electronic and </w:t>
      </w:r>
      <w:r w:rsidR="00BC07E8" w:rsidRPr="00BC07E8">
        <w:t>chart-abstracted</w:t>
      </w:r>
      <w:r w:rsidR="0045361E">
        <w:t xml:space="preserve"> forms</w:t>
      </w:r>
      <w:r w:rsidR="00BC07E8" w:rsidRPr="00BC07E8">
        <w:t xml:space="preserve">), </w:t>
      </w:r>
      <w:r w:rsidRPr="00792D0B">
        <w:t>every effort has been made to reduce burden by using secondary data</w:t>
      </w:r>
      <w:r w:rsidR="0045361E" w:rsidRPr="0045361E">
        <w:t xml:space="preserve"> </w:t>
      </w:r>
      <w:r w:rsidR="0045361E">
        <w:t>or removing measures based upon our established measure removal criteria</w:t>
      </w:r>
      <w:r w:rsidRPr="00792D0B">
        <w:t xml:space="preserve">.  However, claims-based measures have the disadvantage of not representing patients across all population and payer groups and also are limited in the depth of information available.   </w:t>
      </w:r>
    </w:p>
    <w:p w14:paraId="61B73A43" w14:textId="77777777" w:rsidR="007236A4" w:rsidRPr="00380FB9" w:rsidRDefault="007236A4" w:rsidP="007236A4"/>
    <w:p w14:paraId="4D430F34" w14:textId="3FAA50B4" w:rsidR="007236A4" w:rsidRDefault="007236A4" w:rsidP="007236A4">
      <w:r w:rsidRPr="00380FB9">
        <w:t>To begin participation in the Hospital IQR</w:t>
      </w:r>
      <w:r w:rsidR="00720E4C">
        <w:t xml:space="preserve"> Program</w:t>
      </w:r>
      <w:r w:rsidRPr="00380FB9">
        <w:t xml:space="preserve">, all hospitals must complete a </w:t>
      </w:r>
      <w:r w:rsidR="0045361E">
        <w:t xml:space="preserve">Hospital Inpatient Quality Reporting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Subsection </w:t>
      </w:r>
      <w:r w:rsidR="00196312">
        <w:t>(d)</w:t>
      </w:r>
      <w:r w:rsidRPr="00380FB9">
        <w:t xml:space="preserve"> hospi</w:t>
      </w:r>
      <w:r w:rsidR="009C5D7D">
        <w:t>tals covered under Section 5001</w:t>
      </w:r>
      <w:r w:rsidRPr="00380FB9">
        <w:t xml:space="preserve">(b) of the </w:t>
      </w:r>
      <w:r w:rsidR="00214057">
        <w:t>DRA</w:t>
      </w:r>
      <w:r w:rsidRPr="00380FB9">
        <w:t xml:space="preserve"> must complete </w:t>
      </w:r>
      <w:r w:rsidR="0045361E">
        <w:t>this</w:t>
      </w:r>
      <w:r w:rsidRPr="00380FB9">
        <w:t xml:space="preserve"> Notice of Participation.</w:t>
      </w:r>
      <w:r>
        <w:t xml:space="preserve"> </w:t>
      </w:r>
      <w:r w:rsidRPr="00380FB9">
        <w:t xml:space="preserve"> The form explains that in order to receive the full </w:t>
      </w:r>
      <w:r w:rsidR="0045361E" w:rsidRPr="00380FB9">
        <w:t>market basket update</w:t>
      </w:r>
      <w:r w:rsidR="0045361E">
        <w:t xml:space="preserve"> (or </w:t>
      </w:r>
      <w:r w:rsidR="00214057">
        <w:t>APU</w:t>
      </w:r>
      <w:r w:rsidR="0045361E">
        <w:t>)</w:t>
      </w:r>
      <w:r w:rsidRPr="00380FB9">
        <w:t>, the hospital</w:t>
      </w:r>
      <w:r w:rsidR="00196312">
        <w:t>s are</w:t>
      </w:r>
      <w:r w:rsidRPr="00380FB9">
        <w:t xml:space="preserve"> agreeing to allow CMS to publish their data for public viewing according to Sections 1886(b)(3)(B)(viii)(I) and (II) of the Social Security Act.  Hospitals</w:t>
      </w:r>
      <w:r w:rsidR="009C5D7D">
        <w:t xml:space="preserve"> not covered under Section 5001</w:t>
      </w:r>
      <w:r w:rsidRPr="00380FB9">
        <w:t xml:space="preserve">(b) of the </w:t>
      </w:r>
      <w:r w:rsidR="00214057">
        <w:t>DRA</w:t>
      </w:r>
      <w:r w:rsidRPr="00380FB9">
        <w:t xml:space="preserve"> may also wish to </w:t>
      </w:r>
      <w:r w:rsidR="00D47DB2">
        <w:t xml:space="preserve">voluntarily </w:t>
      </w:r>
      <w:r w:rsidRPr="00380FB9">
        <w:t xml:space="preserve">submit data and have their data published for public viewing. </w:t>
      </w:r>
      <w:r>
        <w:t xml:space="preserve"> </w:t>
      </w:r>
      <w:r w:rsidRPr="00380FB9">
        <w:t>In order to accommodate those hospitals, and to allow hospi</w:t>
      </w:r>
      <w:r w:rsidR="009C5D7D">
        <w:t>tals covered under Section 5001</w:t>
      </w:r>
      <w:r w:rsidRPr="00380FB9">
        <w:t xml:space="preserve">(b) </w:t>
      </w:r>
      <w:r w:rsidR="00214057">
        <w:t xml:space="preserve">of the DRA </w:t>
      </w:r>
      <w:r w:rsidRPr="00380FB9">
        <w:t>to submit data on measures that may not be required under Sections 1886(b)(3)(B)(viii)(I) and (II) of the Social Security Act</w:t>
      </w:r>
      <w:r w:rsidR="009C5D7D">
        <w:t>,</w:t>
      </w:r>
      <w:r w:rsidRPr="00380FB9">
        <w:t xml:space="preserve"> a separate</w:t>
      </w:r>
      <w:r>
        <w:t xml:space="preserve"> section of the </w:t>
      </w:r>
      <w:r w:rsidR="00214057">
        <w:t>participation</w:t>
      </w:r>
      <w:r w:rsidR="00214057" w:rsidRPr="00380FB9">
        <w:t xml:space="preserve"> </w:t>
      </w:r>
      <w:r w:rsidRPr="00380FB9">
        <w:t xml:space="preserve">form has been developed.  This </w:t>
      </w:r>
      <w:r w:rsidR="00214057">
        <w:t xml:space="preserve">participation </w:t>
      </w:r>
      <w:r>
        <w:t>portion</w:t>
      </w:r>
      <w:r w:rsidRPr="00380FB9">
        <w:t xml:space="preserve"> gives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w:t>
      </w:r>
      <w:r w:rsidR="00A33F3D">
        <w:t xml:space="preserve"> the CMS</w:t>
      </w:r>
      <w:r w:rsidRPr="00380FB9">
        <w:t xml:space="preserve"> </w:t>
      </w:r>
      <w:r w:rsidRPr="00B30999">
        <w:rPr>
          <w:i/>
        </w:rPr>
        <w:t>Hospital Compare</w:t>
      </w:r>
      <w:r w:rsidR="00A33F3D">
        <w:t xml:space="preserve"> website.</w:t>
      </w:r>
      <w:r w:rsidRPr="00380FB9">
        <w:t xml:space="preserve"> </w:t>
      </w:r>
      <w:r>
        <w:t xml:space="preserve"> </w:t>
      </w:r>
      <w:r w:rsidRPr="00380FB9">
        <w:t xml:space="preserve">In order to reduce burden, a hospital that indicated its intent to participate will be considered an active Hospital IQR </w:t>
      </w:r>
      <w:r w:rsidR="00720E4C">
        <w:t xml:space="preserve">Program </w:t>
      </w:r>
      <w:r w:rsidRPr="00380FB9">
        <w:t>participant until the hospital submits a withdrawal to CMS.</w:t>
      </w:r>
      <w:r>
        <w:t xml:space="preserve">  </w:t>
      </w:r>
      <w:r w:rsidRPr="00380FB9">
        <w:t xml:space="preserve">Hospitals that no longer </w:t>
      </w:r>
      <w:r>
        <w:t>wish</w:t>
      </w:r>
      <w:r w:rsidRPr="00380FB9">
        <w:t xml:space="preserve"> to participate in the Hospital IQR </w:t>
      </w:r>
      <w:r w:rsidR="00720E4C">
        <w:t>P</w:t>
      </w:r>
      <w:r w:rsidRPr="00380FB9">
        <w:t xml:space="preserve">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via the </w:t>
      </w:r>
      <w:r>
        <w:t xml:space="preserve">same </w:t>
      </w:r>
      <w:r w:rsidR="00214057" w:rsidRPr="00380FB9">
        <w:t>Notice of Participation</w:t>
      </w:r>
      <w:r>
        <w:t xml:space="preserve"> form discussed above.  </w:t>
      </w:r>
    </w:p>
    <w:p w14:paraId="20AB2931" w14:textId="77777777" w:rsidR="007236A4" w:rsidRPr="00380FB9" w:rsidRDefault="007236A4" w:rsidP="007236A4"/>
    <w:p w14:paraId="6157F479" w14:textId="03E6EA5A" w:rsidR="007236A4" w:rsidRPr="00380FB9" w:rsidRDefault="007236A4" w:rsidP="007236A4">
      <w:r w:rsidRPr="00380FB9">
        <w:t xml:space="preserve">Annually, </w:t>
      </w:r>
      <w:r w:rsidR="00D82ED7">
        <w:t>s</w:t>
      </w:r>
      <w:r w:rsidRPr="00380FB9">
        <w:t xml:space="preserve">ubsection </w:t>
      </w:r>
      <w:r w:rsidR="00D82ED7">
        <w:t>(d)</w:t>
      </w:r>
      <w:r w:rsidRPr="00380FB9">
        <w:t xml:space="preserve"> hospitals covered under Section 5001(b) of the </w:t>
      </w:r>
      <w:r w:rsidR="00214057">
        <w:t>DRA</w:t>
      </w:r>
      <w:r w:rsidRPr="00380FB9">
        <w:t xml:space="preserve"> must complete a </w:t>
      </w:r>
      <w:r w:rsidR="003B3134">
        <w:t>D</w:t>
      </w:r>
      <w:r w:rsidR="003B3134" w:rsidRPr="00380FB9">
        <w:t xml:space="preserve">ata </w:t>
      </w:r>
      <w:r w:rsidR="003B3134">
        <w:t>A</w:t>
      </w:r>
      <w:r w:rsidR="003B3134" w:rsidRPr="00380FB9">
        <w:t xml:space="preserve">ccuracy </w:t>
      </w:r>
      <w:r w:rsidRPr="00380FB9">
        <w:t xml:space="preserve">and </w:t>
      </w:r>
      <w:r w:rsidR="003B3134">
        <w:t>C</w:t>
      </w:r>
      <w:r w:rsidR="003B3134" w:rsidRPr="00380FB9">
        <w:t xml:space="preserve">ompleteness </w:t>
      </w:r>
      <w:r w:rsidR="003B3134">
        <w:t>A</w:t>
      </w:r>
      <w:r w:rsidR="003B3134" w:rsidRPr="00380FB9">
        <w:t xml:space="preserve">cknowledgment </w:t>
      </w:r>
      <w:r w:rsidR="00D47DB2">
        <w:t xml:space="preserve">(DACA) </w:t>
      </w:r>
      <w:r w:rsidRPr="00380FB9">
        <w:t xml:space="preserve">form at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 xml:space="preserve">acknowledgement that the data a hospital has submitted </w:t>
      </w:r>
      <w:r w:rsidR="00D47DB2">
        <w:t>are</w:t>
      </w:r>
      <w:r w:rsidRPr="00380FB9">
        <w:t xml:space="preserve"> complete and accurate</w:t>
      </w:r>
      <w:r>
        <w:t xml:space="preserve"> and is completed annually</w:t>
      </w:r>
      <w:r w:rsidRPr="00380FB9">
        <w:t>.</w:t>
      </w:r>
    </w:p>
    <w:p w14:paraId="064A9E3A" w14:textId="77777777" w:rsidR="007236A4" w:rsidRPr="00380FB9" w:rsidRDefault="007236A4" w:rsidP="007236A4"/>
    <w:p w14:paraId="77A4C97E" w14:textId="4CB933D2" w:rsidR="007236A4" w:rsidRPr="00380FB9" w:rsidRDefault="007236A4" w:rsidP="007236A4">
      <w:r w:rsidRPr="00380FB9">
        <w:t>Hospitals that submit data not required by Sections 1886(b)(3)(B)(viii)(I) and (II) of the Social Security Act may elect to have th</w:t>
      </w:r>
      <w:r w:rsidR="00D82ED7">
        <w:t>ose</w:t>
      </w:r>
      <w:r w:rsidRPr="00380FB9">
        <w:t xml:space="preserve"> data withheld from public reporting by completing the </w:t>
      </w:r>
      <w:r w:rsidR="00D47DB2">
        <w:t xml:space="preserve">Inpatient Hospital Compare </w:t>
      </w:r>
      <w:r w:rsidRPr="00380FB9">
        <w:rPr>
          <w:bCs/>
        </w:rPr>
        <w:t xml:space="preserve">Request for Withholding Data from Public Reporting </w:t>
      </w:r>
      <w:r w:rsidR="00D47DB2">
        <w:rPr>
          <w:bCs/>
        </w:rPr>
        <w:t>F</w:t>
      </w:r>
      <w:r w:rsidRPr="00380FB9">
        <w:rPr>
          <w:bCs/>
        </w:rPr>
        <w:t xml:space="preserve">orm.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for Withholding </w:t>
      </w:r>
      <w:r w:rsidR="00214057" w:rsidRPr="00380FB9">
        <w:rPr>
          <w:bCs/>
        </w:rPr>
        <w:t xml:space="preserve">Data from Public Reporting </w:t>
      </w:r>
      <w:r w:rsidR="000321B0">
        <w:t>F</w:t>
      </w:r>
      <w:r w:rsidRPr="00380FB9">
        <w:t xml:space="preserve">orm indicating the measures the hospital would like to withhold from public reporting for the period. </w:t>
      </w:r>
    </w:p>
    <w:p w14:paraId="07D2F058" w14:textId="77777777" w:rsidR="007236A4" w:rsidRDefault="007236A4" w:rsidP="007236A4">
      <w:pPr>
        <w:autoSpaceDE w:val="0"/>
        <w:autoSpaceDN w:val="0"/>
        <w:adjustRightInd w:val="0"/>
      </w:pPr>
    </w:p>
    <w:p w14:paraId="425B2654" w14:textId="37D07AFF" w:rsidR="007236A4" w:rsidRPr="00380FB9" w:rsidRDefault="007236A4" w:rsidP="007236A4">
      <w:pPr>
        <w:autoSpaceDE w:val="0"/>
        <w:autoSpaceDN w:val="0"/>
        <w:adjustRightInd w:val="0"/>
      </w:pPr>
      <w:r w:rsidRPr="00380FB9">
        <w:t xml:space="preserve">CMS performs a random selection of </w:t>
      </w:r>
      <w:r w:rsidR="00D47DB2">
        <w:t xml:space="preserve">up to 600 </w:t>
      </w:r>
      <w:r w:rsidR="00A33F3D">
        <w:t>s</w:t>
      </w:r>
      <w:r w:rsidR="00A33F3D" w:rsidRPr="00380FB9">
        <w:t xml:space="preserve">ubsection </w:t>
      </w:r>
      <w:r w:rsidR="00A33F3D">
        <w:t>(d)</w:t>
      </w:r>
      <w:r w:rsidR="00A33F3D" w:rsidRPr="00380FB9">
        <w:t xml:space="preserve"> hospitals</w:t>
      </w:r>
      <w:r w:rsidR="00A33F3D">
        <w:t xml:space="preserve"> participating in the Hospital IQR Program</w:t>
      </w:r>
      <w:r w:rsidRPr="00380FB9">
        <w:t xml:space="preserve"> on an annual </w:t>
      </w:r>
      <w:r w:rsidR="009C5D7D">
        <w:t xml:space="preserve">basis </w:t>
      </w:r>
      <w:r w:rsidRPr="00380FB9">
        <w:t>for validation</w:t>
      </w:r>
      <w:r w:rsidR="0032080C">
        <w:t xml:space="preserve"> of chart-abstracted measures</w:t>
      </w:r>
      <w:r w:rsidRPr="00380FB9">
        <w:t xml:space="preserve">. </w:t>
      </w:r>
      <w:r w:rsidRPr="009549A8">
        <w:t xml:space="preserve"> </w:t>
      </w:r>
      <w:r>
        <w:t>Each hospital selected for</w:t>
      </w:r>
      <w:r w:rsidRPr="009549A8">
        <w:t xml:space="preserve"> validation is to produce a list of </w:t>
      </w:r>
      <w:r>
        <w:t xml:space="preserve">patients/lab results associated with the particular </w:t>
      </w:r>
      <w:r w:rsidR="00214057">
        <w:t xml:space="preserve">measure </w:t>
      </w:r>
      <w:r>
        <w:t xml:space="preserve">being validated.  This process includes </w:t>
      </w:r>
      <w:r w:rsidR="00D47DB2">
        <w:t xml:space="preserve">the use of </w:t>
      </w:r>
      <w:r>
        <w:t>v</w:t>
      </w:r>
      <w:r w:rsidRPr="009549A8">
        <w:rPr>
          <w:color w:val="000000" w:themeColor="text1"/>
        </w:rPr>
        <w:t>alidation template</w:t>
      </w:r>
      <w:r>
        <w:rPr>
          <w:color w:val="000000" w:themeColor="text1"/>
        </w:rPr>
        <w:t>s for</w:t>
      </w:r>
      <w:r w:rsidRPr="009549A8">
        <w:rPr>
          <w:color w:val="000000" w:themeColor="text1"/>
        </w:rPr>
        <w:t xml:space="preserve"> </w:t>
      </w:r>
      <w:r w:rsidR="00D47DB2">
        <w:rPr>
          <w:color w:val="000000" w:themeColor="text1"/>
        </w:rPr>
        <w:t xml:space="preserve">each of the </w:t>
      </w:r>
      <w:r w:rsidRPr="009549A8">
        <w:rPr>
          <w:color w:val="000000" w:themeColor="text1"/>
        </w:rPr>
        <w:t>CLABSI, CAUTI, MRSA</w:t>
      </w:r>
      <w:r w:rsidR="00D82ED7">
        <w:rPr>
          <w:color w:val="000000" w:themeColor="text1"/>
        </w:rPr>
        <w:t>,</w:t>
      </w:r>
      <w:r w:rsidRPr="009549A8">
        <w:rPr>
          <w:color w:val="000000" w:themeColor="text1"/>
        </w:rPr>
        <w:t xml:space="preserve"> and C</w:t>
      </w:r>
      <w:r>
        <w:rPr>
          <w:color w:val="000000" w:themeColor="text1"/>
        </w:rPr>
        <w:t>DI</w:t>
      </w:r>
      <w:r w:rsidR="00D47DB2">
        <w:rPr>
          <w:color w:val="000000" w:themeColor="text1"/>
        </w:rPr>
        <w:t xml:space="preserve"> measures</w:t>
      </w:r>
      <w:r>
        <w:rPr>
          <w:color w:val="000000" w:themeColor="text1"/>
        </w:rPr>
        <w:t>.</w:t>
      </w:r>
      <w:r w:rsidRPr="009549A8" w:rsidDel="00002418">
        <w:rPr>
          <w:color w:val="000000" w:themeColor="text1"/>
        </w:rPr>
        <w:t xml:space="preserve"> </w:t>
      </w:r>
      <w:r>
        <w:rPr>
          <w:color w:val="000000" w:themeColor="text1"/>
        </w:rPr>
        <w:t xml:space="preserve"> </w:t>
      </w:r>
      <w:r w:rsidR="0032080C">
        <w:rPr>
          <w:color w:val="000000" w:themeColor="text1"/>
        </w:rPr>
        <w:t xml:space="preserve">In the FY </w:t>
      </w:r>
      <w:r w:rsidR="0032080C">
        <w:t>2015</w:t>
      </w:r>
      <w:r w:rsidR="00EC1002">
        <w:t xml:space="preserve"> IPPS/LTCH PPS F</w:t>
      </w:r>
      <w:r w:rsidR="0032080C" w:rsidRPr="00216F29">
        <w:t xml:space="preserve">inal </w:t>
      </w:r>
      <w:r w:rsidR="00EC1002">
        <w:t>R</w:t>
      </w:r>
      <w:r w:rsidR="0032080C" w:rsidRPr="0032080C">
        <w:t>ule (</w:t>
      </w:r>
      <w:r w:rsidR="0032080C" w:rsidRPr="00B25465">
        <w:rPr>
          <w:rFonts w:eastAsiaTheme="minorHAnsi"/>
        </w:rPr>
        <w:t>79 FR 50262 through 50273)</w:t>
      </w:r>
      <w:r w:rsidR="0032080C" w:rsidRPr="0032080C">
        <w:t>, w</w:t>
      </w:r>
      <w:r w:rsidRPr="0032080C">
        <w:rPr>
          <w:color w:val="000000" w:themeColor="text1"/>
        </w:rPr>
        <w:t>e</w:t>
      </w:r>
      <w:r>
        <w:rPr>
          <w:color w:val="000000" w:themeColor="text1"/>
        </w:rPr>
        <w:t xml:space="preserve"> finalized our </w:t>
      </w:r>
      <w:r w:rsidR="0032080C">
        <w:rPr>
          <w:color w:val="000000" w:themeColor="text1"/>
        </w:rPr>
        <w:t xml:space="preserve">policy </w:t>
      </w:r>
      <w:r>
        <w:rPr>
          <w:color w:val="000000" w:themeColor="text1"/>
        </w:rPr>
        <w:t xml:space="preserve">to divide </w:t>
      </w:r>
      <w:r w:rsidR="00D47DB2">
        <w:rPr>
          <w:color w:val="000000" w:themeColor="text1"/>
        </w:rPr>
        <w:t>these</w:t>
      </w:r>
      <w:r>
        <w:rPr>
          <w:color w:val="000000" w:themeColor="text1"/>
        </w:rPr>
        <w:t xml:space="preserve"> 600 hospitals selected for validation into two halves</w:t>
      </w:r>
      <w:r w:rsidR="00D82ED7">
        <w:rPr>
          <w:color w:val="000000" w:themeColor="text1"/>
        </w:rPr>
        <w:t>:</w:t>
      </w:r>
      <w:r>
        <w:rPr>
          <w:color w:val="000000" w:themeColor="text1"/>
        </w:rPr>
        <w:t xml:space="preserve"> approximately 300 would need to produce the CLABSI and CAUTI templates and the other 300 hospitals would need to only produce the MRSA and CDI templates. </w:t>
      </w:r>
      <w:r w:rsidR="00E27344" w:rsidRPr="00E27344">
        <w:t xml:space="preserve"> </w:t>
      </w:r>
      <w:r w:rsidR="003B3134">
        <w:t xml:space="preserve">In the FY 2017 IPPS/LTCH PPS </w:t>
      </w:r>
      <w:r w:rsidR="00D12DFD">
        <w:t>Final</w:t>
      </w:r>
      <w:r w:rsidR="003B3134">
        <w:t xml:space="preserve"> Rule, </w:t>
      </w:r>
      <w:r w:rsidR="003B3134">
        <w:rPr>
          <w:color w:val="000000"/>
        </w:rPr>
        <w:t>w</w:t>
      </w:r>
      <w:r w:rsidR="00E27344">
        <w:t xml:space="preserve">e are </w:t>
      </w:r>
      <w:r w:rsidR="00D12DFD">
        <w:t xml:space="preserve">finalizing </w:t>
      </w:r>
      <w:r w:rsidR="00F20ECA">
        <w:t xml:space="preserve">the </w:t>
      </w:r>
      <w:r w:rsidR="008D65D2">
        <w:t>expansion of</w:t>
      </w:r>
      <w:r w:rsidR="00D12DFD">
        <w:t xml:space="preserve"> </w:t>
      </w:r>
      <w:r w:rsidR="00E27344">
        <w:t>the existing process for validation of Hospital IQR Program data to i</w:t>
      </w:r>
      <w:r w:rsidR="00E27344" w:rsidRPr="00EE4EE7">
        <w:t xml:space="preserve">nclude </w:t>
      </w:r>
      <w:r w:rsidR="00E27344" w:rsidRPr="00D4408F">
        <w:t xml:space="preserve">eCQM </w:t>
      </w:r>
      <w:r w:rsidR="00B22F95">
        <w:t xml:space="preserve">data </w:t>
      </w:r>
      <w:r w:rsidR="00E27344" w:rsidRPr="00D4408F">
        <w:t>v</w:t>
      </w:r>
      <w:r w:rsidR="00E27344">
        <w:t xml:space="preserve">alidation </w:t>
      </w:r>
      <w:r w:rsidR="007159BE">
        <w:t>for</w:t>
      </w:r>
      <w:r w:rsidR="00E27344" w:rsidRPr="00D4408F">
        <w:t xml:space="preserve"> </w:t>
      </w:r>
      <w:r w:rsidR="00D47DB2">
        <w:t xml:space="preserve">up to </w:t>
      </w:r>
      <w:r w:rsidR="00E27344" w:rsidRPr="00D4408F">
        <w:t xml:space="preserve">200 </w:t>
      </w:r>
      <w:r w:rsidR="00D47DB2">
        <w:t xml:space="preserve">randomly selected </w:t>
      </w:r>
      <w:r w:rsidR="00E27344" w:rsidRPr="00D4408F">
        <w:t>hospitals</w:t>
      </w:r>
      <w:r w:rsidR="00E27344">
        <w:t>,</w:t>
      </w:r>
      <w:r w:rsidR="00E27344" w:rsidRPr="00D4408F">
        <w:t xml:space="preserve"> </w:t>
      </w:r>
      <w:r w:rsidR="00E27344" w:rsidRPr="00EE4EE7">
        <w:t xml:space="preserve">for a total of </w:t>
      </w:r>
      <w:r w:rsidR="00E27344">
        <w:t>up to 8</w:t>
      </w:r>
      <w:r w:rsidR="00E27344" w:rsidRPr="00EE4EE7">
        <w:t>00 hospitals</w:t>
      </w:r>
      <w:r w:rsidR="00E27344">
        <w:t xml:space="preserve"> </w:t>
      </w:r>
      <w:r w:rsidR="00E27344" w:rsidRPr="00D4408F">
        <w:t xml:space="preserve">for validation </w:t>
      </w:r>
      <w:r w:rsidR="00E27344" w:rsidRPr="00D4408F">
        <w:rPr>
          <w:rFonts w:eastAsia="Calibri"/>
        </w:rPr>
        <w:t xml:space="preserve">for the FY </w:t>
      </w:r>
      <w:r w:rsidR="00E27344">
        <w:rPr>
          <w:rFonts w:eastAsia="Calibri"/>
        </w:rPr>
        <w:t>2020</w:t>
      </w:r>
      <w:r w:rsidR="00E27344" w:rsidRPr="00D4408F">
        <w:rPr>
          <w:rFonts w:eastAsia="Calibri"/>
        </w:rPr>
        <w:t xml:space="preserve"> payment determination and subsequent years</w:t>
      </w:r>
      <w:r w:rsidR="00E27344" w:rsidRPr="00D4408F">
        <w:t>.</w:t>
      </w:r>
      <w:r w:rsidR="00E27344">
        <w:t xml:space="preserve">  </w:t>
      </w:r>
    </w:p>
    <w:p w14:paraId="3DDA2D7F" w14:textId="77777777" w:rsidR="007236A4" w:rsidRPr="00380FB9" w:rsidRDefault="007236A4" w:rsidP="007236A4"/>
    <w:p w14:paraId="761037D3" w14:textId="540B5A9B" w:rsidR="007236A4" w:rsidRDefault="007236A4" w:rsidP="007236A4">
      <w:r w:rsidRPr="00380FB9">
        <w:t xml:space="preserve">Hospitals that do </w:t>
      </w:r>
      <w:r w:rsidR="00676665">
        <w:t xml:space="preserve">not </w:t>
      </w:r>
      <w:r w:rsidRPr="00380FB9">
        <w:t xml:space="preserve">treat the conditions or </w:t>
      </w:r>
      <w:r w:rsidR="00676665">
        <w:t xml:space="preserve">do not </w:t>
      </w:r>
      <w:r w:rsidRPr="00380FB9">
        <w:t>have treatment locations defined for the National Healthcare Safety Network</w:t>
      </w:r>
      <w:r w:rsidR="00676665">
        <w:t>’s</w:t>
      </w:r>
      <w:r w:rsidRPr="00380FB9">
        <w:t xml:space="preserve"> (NHSN)</w:t>
      </w:r>
      <w:r w:rsidR="00676665">
        <w:t xml:space="preserve"> </w:t>
      </w:r>
      <w:r w:rsidR="00676665" w:rsidRPr="00380FB9">
        <w:t>Healthcare</w:t>
      </w:r>
      <w:r w:rsidR="00676665">
        <w:t>-</w:t>
      </w:r>
      <w:r w:rsidR="00676665" w:rsidRPr="00380FB9">
        <w:t>Associated Infection</w:t>
      </w:r>
      <w:r w:rsidR="00676665">
        <w:t xml:space="preserve"> </w:t>
      </w:r>
      <w:r w:rsidR="00C315A1">
        <w:t xml:space="preserve">(HAI) </w:t>
      </w:r>
      <w:r w:rsidR="00676665">
        <w:t>measures used in the Hospital IQR Program (</w:t>
      </w:r>
      <w:r w:rsidR="00676665" w:rsidRPr="009549A8">
        <w:rPr>
          <w:color w:val="000000" w:themeColor="text1"/>
        </w:rPr>
        <w:t xml:space="preserve">CLABSI, CAUTI, </w:t>
      </w:r>
      <w:r w:rsidR="00676665">
        <w:rPr>
          <w:color w:val="000000" w:themeColor="text1"/>
        </w:rPr>
        <w:t>and S</w:t>
      </w:r>
      <w:r w:rsidR="008F720F">
        <w:rPr>
          <w:color w:val="000000" w:themeColor="text1"/>
        </w:rPr>
        <w:t xml:space="preserve">urgical </w:t>
      </w:r>
      <w:r w:rsidR="00676665">
        <w:rPr>
          <w:color w:val="000000" w:themeColor="text1"/>
        </w:rPr>
        <w:t>S</w:t>
      </w:r>
      <w:r w:rsidR="008F720F">
        <w:rPr>
          <w:color w:val="000000" w:themeColor="text1"/>
        </w:rPr>
        <w:t xml:space="preserve">ite </w:t>
      </w:r>
      <w:r w:rsidR="00676665">
        <w:rPr>
          <w:color w:val="000000" w:themeColor="text1"/>
        </w:rPr>
        <w:t>I</w:t>
      </w:r>
      <w:r w:rsidR="008F720F">
        <w:rPr>
          <w:color w:val="000000" w:themeColor="text1"/>
        </w:rPr>
        <w:t>nfection</w:t>
      </w:r>
      <w:r w:rsidR="00676665">
        <w:rPr>
          <w:color w:val="000000" w:themeColor="text1"/>
        </w:rPr>
        <w:t>)</w:t>
      </w:r>
      <w:r w:rsidRPr="00380FB9">
        <w:t xml:space="preserve"> have the option to either complete the enrollment process with NHSN and indicate that they do not have patients </w:t>
      </w:r>
      <w:r w:rsidR="00D82ED7">
        <w:t>who</w:t>
      </w:r>
      <w:r w:rsidR="00D82ED7" w:rsidRPr="00380FB9">
        <w:t xml:space="preserve"> </w:t>
      </w:r>
      <w:r w:rsidRPr="00380FB9">
        <w:t>meet the measures requirements or they can submit a</w:t>
      </w:r>
      <w:r w:rsidR="00676665">
        <w:t xml:space="preserve"> </w:t>
      </w:r>
      <w:r w:rsidR="00D47DB2">
        <w:t>CMS</w:t>
      </w:r>
      <w:r w:rsidR="00D47DB2" w:rsidRPr="00C545DB">
        <w:t xml:space="preserve"> Inpatient Prospective Payment System (IPPS) Quality Reporting Programs </w:t>
      </w:r>
      <w:r w:rsidR="00676665">
        <w:t>Measure</w:t>
      </w:r>
      <w:r w:rsidRPr="00380FB9">
        <w:t xml:space="preserve"> Exception</w:t>
      </w:r>
      <w:r w:rsidR="00676665">
        <w:t xml:space="preserve"> Form</w:t>
      </w:r>
      <w:r w:rsidRPr="00380FB9">
        <w:t xml:space="preserve">.  </w:t>
      </w:r>
      <w:r w:rsidR="00BD6124" w:rsidRPr="00BD6124">
        <w:t>Hospital</w:t>
      </w:r>
      <w:r w:rsidR="00BD6124">
        <w:t>s that do not have an Obstetrics Department and do</w:t>
      </w:r>
      <w:r w:rsidR="00BD6124" w:rsidRPr="00BD6124">
        <w:t xml:space="preserve"> not deliver babies</w:t>
      </w:r>
      <w:r w:rsidR="008577AF">
        <w:t xml:space="preserve"> also</w:t>
      </w:r>
      <w:r w:rsidR="00BD6124">
        <w:t xml:space="preserve"> may use the Measure Exception Form for the PC-01</w:t>
      </w:r>
      <w:r w:rsidR="00D47DB2">
        <w:t>: Elective Delivery</w:t>
      </w:r>
      <w:r w:rsidR="00BD6124">
        <w:t xml:space="preserve"> measure.  In addition, h</w:t>
      </w:r>
      <w:r w:rsidR="00BD6124" w:rsidRPr="00BD6124">
        <w:t>ospital</w:t>
      </w:r>
      <w:r w:rsidR="00BD6124">
        <w:t xml:space="preserve">s that do not have an Emergency Department </w:t>
      </w:r>
      <w:r w:rsidR="001A0D1F">
        <w:t xml:space="preserve">(ED) </w:t>
      </w:r>
      <w:r w:rsidR="00BD6124">
        <w:t>and do</w:t>
      </w:r>
      <w:r w:rsidR="00BD6124" w:rsidRPr="00BD6124">
        <w:t xml:space="preserve"> not provide emergency care</w:t>
      </w:r>
      <w:r w:rsidR="00BD6124">
        <w:t xml:space="preserve"> may use the Measure Exception Form for the ED-1</w:t>
      </w:r>
      <w:r w:rsidR="001A0D1F">
        <w:t>: Median Time from ED Arrival to ED Departure Time for Admitted ED Patients measure</w:t>
      </w:r>
      <w:r w:rsidR="00BD6124">
        <w:t xml:space="preserve"> and </w:t>
      </w:r>
      <w:r w:rsidR="001A0D1F">
        <w:t xml:space="preserve">the </w:t>
      </w:r>
      <w:r w:rsidR="00BD6124">
        <w:t>ED-2</w:t>
      </w:r>
      <w:r w:rsidR="001A0D1F">
        <w:t>: Admit Decision Time to ED Departure Time for Admitted Patients</w:t>
      </w:r>
      <w:r w:rsidR="00BD6124">
        <w:t xml:space="preserve"> measure.  </w:t>
      </w:r>
      <w:r w:rsidRPr="00380FB9">
        <w:t xml:space="preserve">The </w:t>
      </w:r>
      <w:r w:rsidR="00676665">
        <w:t xml:space="preserve">Measure </w:t>
      </w:r>
      <w:r w:rsidR="008132AC">
        <w:t>E</w:t>
      </w:r>
      <w:r>
        <w:t>xception</w:t>
      </w:r>
      <w:r w:rsidRPr="00380FB9">
        <w:t xml:space="preserve"> </w:t>
      </w:r>
      <w:r w:rsidR="008132AC">
        <w:t>F</w:t>
      </w:r>
      <w:r w:rsidRPr="00380FB9">
        <w:t xml:space="preserve">orm will reduce the burden of completing the entire NHSN enrollment process </w:t>
      </w:r>
      <w:r w:rsidR="00D24028">
        <w:t xml:space="preserve">or entering zero denominator information for inapplicable measures </w:t>
      </w:r>
      <w:r w:rsidRPr="00380FB9">
        <w:t>for the hospitals that meet the exception requirement</w:t>
      </w:r>
      <w:r w:rsidR="00D24028">
        <w:t>s</w:t>
      </w:r>
      <w:r w:rsidRPr="00380FB9">
        <w:t>.</w:t>
      </w:r>
    </w:p>
    <w:p w14:paraId="79F61403" w14:textId="55C053F2" w:rsidR="00721428" w:rsidRPr="00E710EA" w:rsidRDefault="00721428" w:rsidP="00EC1002">
      <w:pPr>
        <w:pStyle w:val="NoSpacing"/>
      </w:pPr>
    </w:p>
    <w:p w14:paraId="4F160DC1" w14:textId="07BB3670" w:rsidR="007236A4" w:rsidRDefault="007236A4" w:rsidP="007236A4">
      <w:pPr>
        <w:pStyle w:val="SCBodyText"/>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sidR="00BD6124">
        <w:rPr>
          <w:rFonts w:ascii="Times New Roman" w:hAnsi="Times New Roman" w:cs="Times New Roman"/>
          <w:szCs w:val="24"/>
        </w:rPr>
        <w:t>one or more</w:t>
      </w:r>
      <w:r w:rsidR="008577AF">
        <w:rPr>
          <w:rFonts w:ascii="Times New Roman" w:hAnsi="Times New Roman" w:cs="Times New Roman"/>
          <w:szCs w:val="24"/>
        </w:rPr>
        <w:t xml:space="preserve"> of </w:t>
      </w:r>
      <w:r w:rsidRPr="00380FB9">
        <w:rPr>
          <w:rFonts w:ascii="Times New Roman" w:hAnsi="Times New Roman" w:cs="Times New Roman"/>
          <w:szCs w:val="24"/>
        </w:rPr>
        <w:t xml:space="preserve">the Hospital </w:t>
      </w:r>
      <w:r w:rsidR="00B25465">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sidR="001A0D1F">
        <w:rPr>
          <w:rFonts w:ascii="Times New Roman" w:hAnsi="Times New Roman" w:cs="Times New Roman"/>
          <w:szCs w:val="24"/>
        </w:rPr>
        <w:t xml:space="preserve"> using the </w:t>
      </w:r>
      <w:r w:rsidR="001A0D1F"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00EC1002" w:rsidRPr="00EC1002">
        <w:rPr>
          <w:rFonts w:ascii="Times New Roman" w:hAnsi="Times New Roman" w:cs="Times New Roman"/>
          <w:szCs w:val="24"/>
        </w:rPr>
        <w:t>Hospital IQR Program Annual Payment Update Notification Letter</w:t>
      </w:r>
      <w:r w:rsidR="001A0D1F">
        <w:rPr>
          <w:rFonts w:ascii="Times New Roman" w:hAnsi="Times New Roman" w:cs="Times New Roman"/>
          <w:szCs w:val="24"/>
        </w:rPr>
        <w:t xml:space="preserve"> it received</w:t>
      </w:r>
      <w:r w:rsidR="00EC1002">
        <w:rPr>
          <w:rFonts w:ascii="Times New Roman" w:hAnsi="Times New Roman" w:cs="Times New Roman"/>
          <w:szCs w:val="24"/>
        </w:rPr>
        <w:t>.</w:t>
      </w:r>
    </w:p>
    <w:p w14:paraId="1C1A89F8" w14:textId="77777777" w:rsidR="007236A4" w:rsidRDefault="007236A4" w:rsidP="00EC1002">
      <w:pPr>
        <w:pStyle w:val="NoSpacing"/>
      </w:pPr>
    </w:p>
    <w:p w14:paraId="412BB54D" w14:textId="689A6260" w:rsidR="007236A4" w:rsidRDefault="007236A4" w:rsidP="007236A4">
      <w:pPr>
        <w:pStyle w:val="SCBodyText"/>
        <w:rPr>
          <w:rFonts w:ascii="Times New Roman" w:hAnsi="Times New Roman" w:cs="Times New Roman"/>
          <w:szCs w:val="24"/>
        </w:rPr>
      </w:pPr>
      <w:r w:rsidRPr="008559A3">
        <w:rPr>
          <w:rFonts w:ascii="Times New Roman" w:hAnsi="Times New Roman" w:cs="Times New Roman"/>
          <w:szCs w:val="24"/>
        </w:rPr>
        <w:t>Hospitals may appeal the calculation of their performance assessment with respect to the performance standards, as well as their Total Performance Score (TPS)</w:t>
      </w:r>
      <w:r w:rsidR="00D24028">
        <w:rPr>
          <w:rFonts w:ascii="Times New Roman" w:hAnsi="Times New Roman" w:cs="Times New Roman"/>
          <w:szCs w:val="24"/>
        </w:rPr>
        <w:t>,</w:t>
      </w:r>
      <w:r w:rsidR="003B3134">
        <w:rPr>
          <w:rFonts w:ascii="Times New Roman" w:hAnsi="Times New Roman" w:cs="Times New Roman"/>
          <w:szCs w:val="24"/>
        </w:rPr>
        <w:t xml:space="preserve"> for the Hospital </w:t>
      </w:r>
      <w:r w:rsidR="00D24028">
        <w:rPr>
          <w:rFonts w:ascii="Times New Roman" w:hAnsi="Times New Roman" w:cs="Times New Roman"/>
          <w:szCs w:val="24"/>
        </w:rPr>
        <w:t>VBP</w:t>
      </w:r>
      <w:r w:rsidR="003B3134">
        <w:rPr>
          <w:rFonts w:ascii="Times New Roman" w:hAnsi="Times New Roman" w:cs="Times New Roman"/>
          <w:szCs w:val="24"/>
        </w:rPr>
        <w:t xml:space="preserve"> Program</w:t>
      </w:r>
      <w:r w:rsidRPr="008559A3">
        <w:rPr>
          <w:rFonts w:ascii="Times New Roman" w:hAnsi="Times New Roman" w:cs="Times New Roman"/>
          <w:szCs w:val="24"/>
        </w:rPr>
        <w:t xml:space="preserve">. </w:t>
      </w:r>
      <w:r>
        <w:rPr>
          <w:rFonts w:ascii="Times New Roman" w:hAnsi="Times New Roman" w:cs="Times New Roman"/>
          <w:szCs w:val="24"/>
        </w:rPr>
        <w:t xml:space="preserve"> </w:t>
      </w:r>
      <w:r w:rsidR="008132AC" w:rsidRPr="008559A3">
        <w:rPr>
          <w:rFonts w:ascii="Times New Roman" w:hAnsi="Times New Roman" w:cs="Times New Roman"/>
          <w:szCs w:val="24"/>
        </w:rPr>
        <w:t>Hospitals may review and request recalculation of their hospital’s performance scores on each condition, domain, and TPS</w:t>
      </w:r>
      <w:r w:rsidR="008132AC">
        <w:rPr>
          <w:rFonts w:ascii="Times New Roman" w:hAnsi="Times New Roman" w:cs="Times New Roman"/>
          <w:szCs w:val="24"/>
        </w:rPr>
        <w:t xml:space="preserve"> using the </w:t>
      </w:r>
      <w:r w:rsidR="008132AC" w:rsidRPr="005A2EEB">
        <w:rPr>
          <w:rFonts w:ascii="Times New Roman" w:hAnsi="Times New Roman" w:cs="Times New Roman"/>
          <w:szCs w:val="24"/>
        </w:rPr>
        <w:t>H</w:t>
      </w:r>
      <w:r w:rsidR="001A0D1F" w:rsidRPr="00783D1F">
        <w:rPr>
          <w:rFonts w:ascii="Times New Roman" w:hAnsi="Times New Roman" w:cs="Times New Roman"/>
          <w:szCs w:val="24"/>
        </w:rPr>
        <w:t>ospita</w:t>
      </w:r>
      <w:r w:rsidR="001A0D1F">
        <w:rPr>
          <w:rFonts w:ascii="Times New Roman" w:hAnsi="Times New Roman" w:cs="Times New Roman"/>
          <w:szCs w:val="24"/>
        </w:rPr>
        <w:t>l Value-Based Purchasing (</w:t>
      </w:r>
      <w:r w:rsidR="008132AC" w:rsidRPr="005A2EEB">
        <w:rPr>
          <w:rFonts w:ascii="Times New Roman" w:hAnsi="Times New Roman" w:cs="Times New Roman"/>
          <w:szCs w:val="24"/>
        </w:rPr>
        <w:t>VBP</w:t>
      </w:r>
      <w:r w:rsidR="001A0D1F">
        <w:rPr>
          <w:rFonts w:ascii="Times New Roman" w:hAnsi="Times New Roman" w:cs="Times New Roman"/>
          <w:szCs w:val="24"/>
        </w:rPr>
        <w:t>) Program</w:t>
      </w:r>
      <w:r w:rsidR="008132AC" w:rsidRPr="005A2EEB">
        <w:rPr>
          <w:rFonts w:ascii="Times New Roman" w:hAnsi="Times New Roman" w:cs="Times New Roman"/>
          <w:szCs w:val="24"/>
        </w:rPr>
        <w:t xml:space="preserve"> Review and Correction</w:t>
      </w:r>
      <w:r w:rsidR="00BB7C9A">
        <w:rPr>
          <w:rFonts w:ascii="Times New Roman" w:hAnsi="Times New Roman" w:cs="Times New Roman"/>
          <w:szCs w:val="24"/>
        </w:rPr>
        <w:t>s</w:t>
      </w:r>
      <w:r w:rsidR="008132AC" w:rsidRPr="005A2EEB">
        <w:rPr>
          <w:rFonts w:ascii="Times New Roman" w:hAnsi="Times New Roman" w:cs="Times New Roman"/>
          <w:szCs w:val="24"/>
        </w:rPr>
        <w:t xml:space="preserve"> </w:t>
      </w:r>
      <w:r w:rsidR="001A0D1F">
        <w:rPr>
          <w:rFonts w:ascii="Times New Roman" w:hAnsi="Times New Roman" w:cs="Times New Roman"/>
          <w:szCs w:val="24"/>
        </w:rPr>
        <w:t xml:space="preserve">Request </w:t>
      </w:r>
      <w:r w:rsidR="008132AC" w:rsidRPr="005A2EEB">
        <w:rPr>
          <w:rFonts w:ascii="Times New Roman" w:hAnsi="Times New Roman" w:cs="Times New Roman"/>
          <w:szCs w:val="24"/>
        </w:rPr>
        <w:t>Form</w:t>
      </w:r>
      <w:r w:rsidR="008132AC" w:rsidRPr="008559A3">
        <w:rPr>
          <w:rFonts w:ascii="Times New Roman" w:hAnsi="Times New Roman" w:cs="Times New Roman"/>
          <w:szCs w:val="24"/>
        </w:rPr>
        <w:t xml:space="preserve"> within 30 calendar days of the posting date of the Value-Based Percentage Payment Summary Report</w:t>
      </w:r>
      <w:r w:rsidR="008132AC">
        <w:rPr>
          <w:rFonts w:ascii="Times New Roman" w:hAnsi="Times New Roman" w:cs="Times New Roman"/>
          <w:szCs w:val="24"/>
        </w:rPr>
        <w:t xml:space="preserve">. </w:t>
      </w:r>
      <w:r w:rsidR="003B3134">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H</w:t>
      </w:r>
      <w:r w:rsidR="001A0D1F" w:rsidRPr="00783D1F">
        <w:rPr>
          <w:rFonts w:ascii="Times New Roman" w:hAnsi="Times New Roman" w:cs="Times New Roman"/>
          <w:szCs w:val="24"/>
        </w:rPr>
        <w:t>ospita</w:t>
      </w:r>
      <w:r w:rsidR="001A0D1F">
        <w:rPr>
          <w:rFonts w:ascii="Times New Roman" w:hAnsi="Times New Roman" w:cs="Times New Roman"/>
          <w:szCs w:val="24"/>
        </w:rPr>
        <w:t>l Value-Based Purchasing (</w:t>
      </w:r>
      <w:r w:rsidRPr="005A2EEB">
        <w:rPr>
          <w:rFonts w:ascii="Times New Roman" w:hAnsi="Times New Roman" w:cs="Times New Roman"/>
          <w:szCs w:val="24"/>
        </w:rPr>
        <w:t>VBP</w:t>
      </w:r>
      <w:r w:rsidR="001A0D1F">
        <w:rPr>
          <w:rFonts w:ascii="Times New Roman" w:hAnsi="Times New Roman" w:cs="Times New Roman"/>
          <w:szCs w:val="24"/>
        </w:rPr>
        <w:t>) Program</w:t>
      </w:r>
      <w:r w:rsidRPr="005A2EEB">
        <w:rPr>
          <w:rFonts w:ascii="Times New Roman" w:hAnsi="Times New Roman" w:cs="Times New Roman"/>
          <w:szCs w:val="24"/>
        </w:rPr>
        <w:t xml:space="preserve"> Appeal</w:t>
      </w:r>
      <w:r w:rsidR="001A0D1F">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 xml:space="preserve">within 30 calendar days of the date of </w:t>
      </w:r>
      <w:r w:rsidR="001A4603">
        <w:rPr>
          <w:rFonts w:ascii="Times New Roman" w:hAnsi="Times New Roman" w:cs="Times New Roman"/>
          <w:szCs w:val="24"/>
        </w:rPr>
        <w:t>receiving an adverse determination from</w:t>
      </w:r>
      <w:r w:rsidRPr="008559A3">
        <w:rPr>
          <w:rFonts w:ascii="Times New Roman" w:hAnsi="Times New Roman" w:cs="Times New Roman"/>
          <w:szCs w:val="24"/>
        </w:rPr>
        <w:t xml:space="preserve"> CMS</w:t>
      </w:r>
      <w:r w:rsidR="001A4603">
        <w:rPr>
          <w:rFonts w:ascii="Times New Roman" w:hAnsi="Times New Roman" w:cs="Times New Roman"/>
          <w:szCs w:val="24"/>
        </w:rPr>
        <w:t xml:space="preserve"> on their</w:t>
      </w:r>
      <w:r w:rsidRPr="008559A3">
        <w:rPr>
          <w:rFonts w:ascii="Times New Roman" w:hAnsi="Times New Roman" w:cs="Times New Roman"/>
          <w:szCs w:val="24"/>
        </w:rPr>
        <w:t xml:space="preserve"> review and corrections </w:t>
      </w:r>
      <w:r w:rsidR="001A0D1F">
        <w:rPr>
          <w:rFonts w:ascii="Times New Roman" w:hAnsi="Times New Roman" w:cs="Times New Roman"/>
          <w:szCs w:val="24"/>
        </w:rPr>
        <w:t>request</w:t>
      </w:r>
      <w:r w:rsidRPr="008559A3">
        <w:rPr>
          <w:rFonts w:ascii="Times New Roman" w:hAnsi="Times New Roman" w:cs="Times New Roman"/>
          <w:szCs w:val="24"/>
        </w:rPr>
        <w:t>.</w:t>
      </w:r>
      <w:r w:rsidR="00D24028">
        <w:rPr>
          <w:rFonts w:ascii="Times New Roman" w:hAnsi="Times New Roman" w:cs="Times New Roman"/>
          <w:szCs w:val="24"/>
        </w:rPr>
        <w:t xml:space="preserve">  Hospitals may submit a H</w:t>
      </w:r>
      <w:r w:rsidR="001A0D1F" w:rsidRPr="00783D1F">
        <w:rPr>
          <w:rFonts w:ascii="Times New Roman" w:hAnsi="Times New Roman" w:cs="Times New Roman"/>
          <w:szCs w:val="24"/>
        </w:rPr>
        <w:t>ospita</w:t>
      </w:r>
      <w:r w:rsidR="001A0D1F">
        <w:rPr>
          <w:rFonts w:ascii="Times New Roman" w:hAnsi="Times New Roman" w:cs="Times New Roman"/>
          <w:szCs w:val="24"/>
        </w:rPr>
        <w:t>l Value-Based Purchasing (</w:t>
      </w:r>
      <w:r w:rsidR="00D24028">
        <w:rPr>
          <w:rFonts w:ascii="Times New Roman" w:hAnsi="Times New Roman" w:cs="Times New Roman"/>
          <w:szCs w:val="24"/>
        </w:rPr>
        <w:t>VBP</w:t>
      </w:r>
      <w:r w:rsidR="001A0D1F">
        <w:rPr>
          <w:rFonts w:ascii="Times New Roman" w:hAnsi="Times New Roman" w:cs="Times New Roman"/>
          <w:szCs w:val="24"/>
        </w:rPr>
        <w:t>) Program</w:t>
      </w:r>
      <w:r w:rsidR="00D24028">
        <w:rPr>
          <w:rFonts w:ascii="Times New Roman" w:hAnsi="Times New Roman" w:cs="Times New Roman"/>
          <w:szCs w:val="24"/>
        </w:rPr>
        <w:t xml:space="preserve"> Independent CMS Review </w:t>
      </w:r>
      <w:r w:rsidR="001A0D1F">
        <w:rPr>
          <w:rFonts w:ascii="Times New Roman" w:hAnsi="Times New Roman" w:cs="Times New Roman"/>
          <w:szCs w:val="24"/>
        </w:rPr>
        <w:t xml:space="preserve">Request </w:t>
      </w:r>
      <w:r w:rsidR="00D24028">
        <w:rPr>
          <w:rFonts w:ascii="Times New Roman" w:hAnsi="Times New Roman" w:cs="Times New Roman"/>
          <w:szCs w:val="24"/>
        </w:rPr>
        <w:t>Form within 30 days after they receive a</w:t>
      </w:r>
      <w:r w:rsidR="001A0D1F">
        <w:rPr>
          <w:rFonts w:ascii="Times New Roman" w:hAnsi="Times New Roman" w:cs="Times New Roman"/>
          <w:szCs w:val="24"/>
        </w:rPr>
        <w:t>n adverse</w:t>
      </w:r>
      <w:r w:rsidR="001A4603">
        <w:rPr>
          <w:rFonts w:ascii="Times New Roman" w:hAnsi="Times New Roman" w:cs="Times New Roman"/>
          <w:szCs w:val="24"/>
        </w:rPr>
        <w:t xml:space="preserve"> determination</w:t>
      </w:r>
      <w:r w:rsidR="00D24028">
        <w:rPr>
          <w:rFonts w:ascii="Times New Roman" w:hAnsi="Times New Roman" w:cs="Times New Roman"/>
          <w:szCs w:val="24"/>
        </w:rPr>
        <w:t xml:space="preserve"> from CMS on their appeal.</w:t>
      </w:r>
    </w:p>
    <w:p w14:paraId="18F0763A" w14:textId="5B3C278F" w:rsidR="00913B78" w:rsidRDefault="00913B78" w:rsidP="007236A4">
      <w:pPr>
        <w:pStyle w:val="SCBodyText"/>
        <w:rPr>
          <w:rFonts w:ascii="Times New Roman" w:hAnsi="Times New Roman" w:cs="Times New Roman"/>
          <w:szCs w:val="24"/>
        </w:rPr>
      </w:pPr>
    </w:p>
    <w:p w14:paraId="1EF0DD0D" w14:textId="7F16AAF6" w:rsidR="00913B78" w:rsidRPr="00E05C80" w:rsidRDefault="00B22F95" w:rsidP="00913B78">
      <w:pPr>
        <w:autoSpaceDE w:val="0"/>
        <w:autoSpaceDN w:val="0"/>
        <w:adjustRightInd w:val="0"/>
        <w:rPr>
          <w:color w:val="000000"/>
        </w:rPr>
      </w:pPr>
      <w:r>
        <w:rPr>
          <w:bCs/>
        </w:rPr>
        <w:t>Per the FY 2017 IPPS/LTCH PPS Final Rule, t</w:t>
      </w:r>
      <w:r w:rsidR="00913B78">
        <w:rPr>
          <w:color w:val="000000"/>
        </w:rPr>
        <w:t xml:space="preserve">he </w:t>
      </w:r>
      <w:r w:rsidR="00C00DA5">
        <w:t>CMS</w:t>
      </w:r>
      <w:r w:rsidR="00C00DA5" w:rsidRPr="003B22EE">
        <w:t xml:space="preserve"> Quality Reporting Program</w:t>
      </w:r>
      <w:r w:rsidR="00C00DA5">
        <w:rPr>
          <w:color w:val="000000"/>
        </w:rPr>
        <w:t xml:space="preserve"> </w:t>
      </w:r>
      <w:r w:rsidR="00913B78">
        <w:rPr>
          <w:color w:val="000000"/>
        </w:rPr>
        <w:t xml:space="preserve">Extraordinary Circumstances Extension/Exemption </w:t>
      </w:r>
      <w:r w:rsidR="00C00DA5">
        <w:rPr>
          <w:color w:val="000000"/>
        </w:rPr>
        <w:t xml:space="preserve">(ECE) </w:t>
      </w:r>
      <w:r w:rsidR="00913B78">
        <w:rPr>
          <w:color w:val="000000"/>
        </w:rPr>
        <w:t xml:space="preserve">Request Form is being modified to </w:t>
      </w:r>
      <w:r w:rsidR="00913B78" w:rsidRPr="00837154">
        <w:rPr>
          <w:color w:val="000000"/>
        </w:rPr>
        <w:t>reflect the updated submission deadlines for non-eCQM</w:t>
      </w:r>
      <w:r w:rsidR="00913B78">
        <w:rPr>
          <w:color w:val="000000"/>
        </w:rPr>
        <w:t xml:space="preserve"> and eCQM requests</w:t>
      </w:r>
      <w:r w:rsidR="00913B78" w:rsidRPr="00837154">
        <w:rPr>
          <w:color w:val="000000"/>
        </w:rPr>
        <w:t xml:space="preserve"> </w:t>
      </w:r>
      <w:r w:rsidR="00913B78">
        <w:rPr>
          <w:color w:val="000000"/>
        </w:rPr>
        <w:t>for the</w:t>
      </w:r>
      <w:r w:rsidR="00913B78" w:rsidRPr="00837154">
        <w:rPr>
          <w:color w:val="000000"/>
        </w:rPr>
        <w:t xml:space="preserve"> Hospital IQR </w:t>
      </w:r>
      <w:r w:rsidR="00913B78">
        <w:rPr>
          <w:color w:val="000000"/>
        </w:rPr>
        <w:t>Program and other quality reporting programs</w:t>
      </w:r>
      <w:r w:rsidR="00913B78" w:rsidRPr="00837154">
        <w:rPr>
          <w:color w:val="000000"/>
        </w:rPr>
        <w:t>.</w:t>
      </w:r>
      <w:r w:rsidR="00913B78">
        <w:rPr>
          <w:color w:val="000000"/>
        </w:rPr>
        <w:t xml:space="preserve"> </w:t>
      </w:r>
      <w:r w:rsidR="00913B78" w:rsidRPr="00837154">
        <w:rPr>
          <w:color w:val="000000"/>
        </w:rPr>
        <w:t xml:space="preserve"> </w:t>
      </w:r>
      <w:r w:rsidR="00913B78" w:rsidRPr="006B5AB3">
        <w:rPr>
          <w:color w:val="000000"/>
        </w:rPr>
        <w:t>Specifically, the form indicates th</w:t>
      </w:r>
      <w:r w:rsidR="00913B78">
        <w:rPr>
          <w:color w:val="000000"/>
        </w:rPr>
        <w:t xml:space="preserve">at for </w:t>
      </w:r>
      <w:r w:rsidR="00913B78" w:rsidRPr="006B5AB3">
        <w:rPr>
          <w:color w:val="000000"/>
        </w:rPr>
        <w:t>non-eCQM</w:t>
      </w:r>
      <w:r w:rsidR="00913B78">
        <w:rPr>
          <w:color w:val="000000"/>
        </w:rPr>
        <w:t xml:space="preserve"> circumstance</w:t>
      </w:r>
      <w:r w:rsidR="00913B78" w:rsidRPr="006B5AB3">
        <w:rPr>
          <w:color w:val="000000"/>
        </w:rPr>
        <w:t>s, the request must be submitted within 90</w:t>
      </w:r>
      <w:r w:rsidR="00913B78">
        <w:rPr>
          <w:color w:val="000000"/>
        </w:rPr>
        <w:t xml:space="preserve"> calendar </w:t>
      </w:r>
      <w:r w:rsidR="00913B78" w:rsidRPr="006B5AB3">
        <w:rPr>
          <w:color w:val="000000"/>
        </w:rPr>
        <w:t xml:space="preserve">days of </w:t>
      </w:r>
      <w:r w:rsidR="00913B78">
        <w:rPr>
          <w:color w:val="000000"/>
        </w:rPr>
        <w:t xml:space="preserve">an </w:t>
      </w:r>
      <w:r w:rsidR="00913B78" w:rsidRPr="006B5AB3">
        <w:rPr>
          <w:color w:val="000000"/>
        </w:rPr>
        <w:t>extraordinary circumstance for all programs.</w:t>
      </w:r>
      <w:r w:rsidR="00913B78">
        <w:rPr>
          <w:color w:val="000000"/>
        </w:rPr>
        <w:t xml:space="preserve"> </w:t>
      </w:r>
      <w:r w:rsidR="00913B78" w:rsidRPr="006B5AB3">
        <w:rPr>
          <w:color w:val="000000"/>
        </w:rPr>
        <w:t xml:space="preserve"> In addition, the form now indicates that </w:t>
      </w:r>
      <w:r w:rsidR="00913B78">
        <w:rPr>
          <w:color w:val="000000"/>
        </w:rPr>
        <w:t>a separate</w:t>
      </w:r>
      <w:r w:rsidR="00913B78" w:rsidRPr="006B5AB3">
        <w:rPr>
          <w:color w:val="000000"/>
        </w:rPr>
        <w:t xml:space="preserve"> submission deadline for eCQM</w:t>
      </w:r>
      <w:r w:rsidR="00913B78">
        <w:rPr>
          <w:color w:val="000000"/>
        </w:rPr>
        <w:t xml:space="preserve"> reporting circumstance</w:t>
      </w:r>
      <w:r w:rsidR="00913B78" w:rsidRPr="006B5AB3">
        <w:rPr>
          <w:color w:val="000000"/>
        </w:rPr>
        <w:t xml:space="preserve">s </w:t>
      </w:r>
      <w:r w:rsidR="00913B78">
        <w:rPr>
          <w:color w:val="000000"/>
        </w:rPr>
        <w:t>in</w:t>
      </w:r>
      <w:r w:rsidR="00913B78" w:rsidRPr="006B5AB3">
        <w:rPr>
          <w:color w:val="000000"/>
        </w:rPr>
        <w:t xml:space="preserve"> the Hospital IQR </w:t>
      </w:r>
      <w:r w:rsidR="00913B78">
        <w:rPr>
          <w:color w:val="000000"/>
        </w:rPr>
        <w:t xml:space="preserve">Program </w:t>
      </w:r>
      <w:r w:rsidR="00913B78" w:rsidRPr="006B5AB3">
        <w:rPr>
          <w:color w:val="000000"/>
        </w:rPr>
        <w:t>measure set is April 1</w:t>
      </w:r>
      <w:r w:rsidR="00913B78" w:rsidRPr="006B5AB3">
        <w:rPr>
          <w:color w:val="000000"/>
          <w:vertAlign w:val="superscript"/>
        </w:rPr>
        <w:t>st</w:t>
      </w:r>
      <w:r>
        <w:rPr>
          <w:color w:val="000000"/>
        </w:rPr>
        <w:t xml:space="preserve"> following the end of the</w:t>
      </w:r>
      <w:r w:rsidR="00913B78" w:rsidRPr="006B5AB3">
        <w:rPr>
          <w:color w:val="000000"/>
        </w:rPr>
        <w:t xml:space="preserve"> reporting period </w:t>
      </w:r>
      <w:r>
        <w:rPr>
          <w:color w:val="000000"/>
        </w:rPr>
        <w:t xml:space="preserve">calendar year </w:t>
      </w:r>
      <w:r w:rsidR="00913B78" w:rsidRPr="006B5AB3">
        <w:rPr>
          <w:color w:val="000000"/>
        </w:rPr>
        <w:t xml:space="preserve">to align with </w:t>
      </w:r>
      <w:r w:rsidR="00913B78">
        <w:rPr>
          <w:color w:val="000000"/>
        </w:rPr>
        <w:t xml:space="preserve">the </w:t>
      </w:r>
      <w:r w:rsidR="00625243">
        <w:rPr>
          <w:color w:val="000000"/>
        </w:rPr>
        <w:t xml:space="preserve">Medicare and Medicaid </w:t>
      </w:r>
      <w:r w:rsidR="00913B78" w:rsidRPr="006B5AB3">
        <w:rPr>
          <w:color w:val="000000"/>
        </w:rPr>
        <w:t>EHR Incentive Program</w:t>
      </w:r>
      <w:r w:rsidR="00625243">
        <w:rPr>
          <w:color w:val="000000"/>
        </w:rPr>
        <w:t xml:space="preserve">s’ typical </w:t>
      </w:r>
      <w:r w:rsidR="00913B78">
        <w:rPr>
          <w:color w:val="000000"/>
        </w:rPr>
        <w:t>dead</w:t>
      </w:r>
      <w:r w:rsidR="00913B78" w:rsidRPr="006B5AB3">
        <w:rPr>
          <w:color w:val="000000"/>
        </w:rPr>
        <w:t>line</w:t>
      </w:r>
      <w:r w:rsidR="00913B78">
        <w:rPr>
          <w:color w:val="000000"/>
        </w:rPr>
        <w:t xml:space="preserve"> of </w:t>
      </w:r>
      <w:r w:rsidR="00913B78" w:rsidRPr="006B5AB3">
        <w:rPr>
          <w:color w:val="000000"/>
        </w:rPr>
        <w:t>April 1</w:t>
      </w:r>
      <w:r w:rsidR="00913B78" w:rsidRPr="006B5AB3">
        <w:rPr>
          <w:color w:val="000000"/>
          <w:vertAlign w:val="superscript"/>
        </w:rPr>
        <w:t>st</w:t>
      </w:r>
      <w:r w:rsidR="00913B78">
        <w:rPr>
          <w:color w:val="000000"/>
        </w:rPr>
        <w:t xml:space="preserve">.  </w:t>
      </w:r>
      <w:r w:rsidR="00913B78" w:rsidRPr="0046674A">
        <w:rPr>
          <w:color w:val="000000"/>
        </w:rPr>
        <w:t xml:space="preserve">Per </w:t>
      </w:r>
      <w:r w:rsidR="00913B78" w:rsidRPr="00837154">
        <w:rPr>
          <w:color w:val="000000"/>
        </w:rPr>
        <w:t>polic</w:t>
      </w:r>
      <w:r w:rsidR="00794E08">
        <w:rPr>
          <w:color w:val="000000"/>
        </w:rPr>
        <w:t>y finalized in the FY 2016 IPPS/</w:t>
      </w:r>
      <w:r w:rsidR="00913B78" w:rsidRPr="00837154">
        <w:rPr>
          <w:color w:val="000000"/>
        </w:rPr>
        <w:t xml:space="preserve">LTCH PPS </w:t>
      </w:r>
      <w:r w:rsidR="00AB279E">
        <w:rPr>
          <w:color w:val="000000"/>
        </w:rPr>
        <w:t>F</w:t>
      </w:r>
      <w:r w:rsidR="00913B78" w:rsidRPr="00837154">
        <w:rPr>
          <w:color w:val="000000"/>
        </w:rPr>
        <w:t xml:space="preserve">inal </w:t>
      </w:r>
      <w:r w:rsidR="00AB279E">
        <w:rPr>
          <w:color w:val="000000"/>
        </w:rPr>
        <w:t>R</w:t>
      </w:r>
      <w:r w:rsidR="00913B78" w:rsidRPr="00837154">
        <w:rPr>
          <w:color w:val="000000"/>
        </w:rPr>
        <w:t>ule (80 FR 49713)</w:t>
      </w:r>
      <w:r w:rsidR="00913B78" w:rsidRPr="0046674A">
        <w:rPr>
          <w:color w:val="000000"/>
        </w:rPr>
        <w:t xml:space="preserve">, hospitals </w:t>
      </w:r>
      <w:r w:rsidR="00913B78">
        <w:rPr>
          <w:color w:val="000000"/>
        </w:rPr>
        <w:t>may</w:t>
      </w:r>
      <w:r w:rsidR="00913B78" w:rsidRPr="0046674A">
        <w:rPr>
          <w:color w:val="000000"/>
        </w:rPr>
        <w:t xml:space="preserve"> utilize the existing Extraordinary Circumstances </w:t>
      </w:r>
      <w:r w:rsidR="00913B78">
        <w:rPr>
          <w:color w:val="000000"/>
        </w:rPr>
        <w:t>Extension/</w:t>
      </w:r>
      <w:r w:rsidR="00913B78" w:rsidRPr="0046674A">
        <w:rPr>
          <w:color w:val="000000"/>
        </w:rPr>
        <w:t>Exemption</w:t>
      </w:r>
      <w:r w:rsidR="00913B78">
        <w:rPr>
          <w:color w:val="000000"/>
        </w:rPr>
        <w:t xml:space="preserve"> </w:t>
      </w:r>
      <w:r w:rsidR="00C00DA5">
        <w:rPr>
          <w:color w:val="000000"/>
        </w:rPr>
        <w:t xml:space="preserve">(ECE) </w:t>
      </w:r>
      <w:r w:rsidR="00913B78">
        <w:rPr>
          <w:color w:val="000000"/>
        </w:rPr>
        <w:t>Request</w:t>
      </w:r>
      <w:r w:rsidR="00913B78" w:rsidRPr="0046674A">
        <w:rPr>
          <w:color w:val="000000"/>
        </w:rPr>
        <w:t xml:space="preserve"> </w:t>
      </w:r>
      <w:r w:rsidR="00913B78">
        <w:rPr>
          <w:color w:val="000000"/>
        </w:rPr>
        <w:t>F</w:t>
      </w:r>
      <w:r w:rsidR="00913B78" w:rsidRPr="0046674A">
        <w:rPr>
          <w:color w:val="000000"/>
        </w:rPr>
        <w:t xml:space="preserve">orm to request an exemption from the Hospital IQR Program’s </w:t>
      </w:r>
      <w:r w:rsidR="00913B78">
        <w:rPr>
          <w:color w:val="000000"/>
        </w:rPr>
        <w:t>eCQM</w:t>
      </w:r>
      <w:r w:rsidR="00913B78" w:rsidRPr="0046674A">
        <w:rPr>
          <w:color w:val="000000"/>
        </w:rPr>
        <w:t xml:space="preserve"> reporting requirement</w:t>
      </w:r>
      <w:r w:rsidR="00794E08">
        <w:rPr>
          <w:color w:val="000000"/>
        </w:rPr>
        <w:t xml:space="preserve"> under certain circumstances</w:t>
      </w:r>
      <w:r w:rsidR="00913B78" w:rsidRPr="0046674A">
        <w:rPr>
          <w:color w:val="000000"/>
        </w:rPr>
        <w:t>.</w:t>
      </w:r>
    </w:p>
    <w:p w14:paraId="195CFB57" w14:textId="77777777" w:rsidR="00913B78" w:rsidRPr="00792D0B" w:rsidRDefault="00913B78" w:rsidP="00913B78">
      <w:pPr>
        <w:pStyle w:val="PlainText"/>
        <w:rPr>
          <w:rFonts w:ascii="Times New Roman" w:hAnsi="Times New Roman"/>
          <w:sz w:val="24"/>
          <w:szCs w:val="24"/>
        </w:rPr>
      </w:pPr>
    </w:p>
    <w:p w14:paraId="52D79D13" w14:textId="770E2439" w:rsidR="00E46690" w:rsidRPr="00E46690" w:rsidRDefault="008A25C0" w:rsidP="00E46690">
      <w:pPr>
        <w:pStyle w:val="SCBodyText"/>
        <w:rPr>
          <w:rFonts w:ascii="Times New Roman" w:hAnsi="Times New Roman"/>
          <w:szCs w:val="24"/>
        </w:rPr>
      </w:pPr>
      <w:r w:rsidRPr="008A25C0">
        <w:rPr>
          <w:rFonts w:ascii="Times New Roman" w:hAnsi="Times New Roman"/>
          <w:szCs w:val="24"/>
        </w:rPr>
        <w:t xml:space="preserve">The Validation </w:t>
      </w:r>
      <w:r w:rsidR="00C00DA5">
        <w:rPr>
          <w:rFonts w:ascii="Times New Roman" w:hAnsi="Times New Roman"/>
          <w:szCs w:val="24"/>
        </w:rPr>
        <w:t>t</w:t>
      </w:r>
      <w:r w:rsidRPr="008A25C0">
        <w:rPr>
          <w:rFonts w:ascii="Times New Roman" w:hAnsi="Times New Roman"/>
          <w:szCs w:val="24"/>
        </w:rPr>
        <w:t>emplates for the CLABSI, CAUTI, MRSA, and CDI measures</w:t>
      </w:r>
      <w:r>
        <w:rPr>
          <w:rFonts w:ascii="Times New Roman" w:hAnsi="Times New Roman"/>
          <w:szCs w:val="24"/>
        </w:rPr>
        <w:t xml:space="preserve"> in the Hospital IQR Program</w:t>
      </w:r>
      <w:r w:rsidRPr="008A25C0">
        <w:rPr>
          <w:rFonts w:ascii="Times New Roman" w:hAnsi="Times New Roman"/>
          <w:szCs w:val="24"/>
        </w:rPr>
        <w:t xml:space="preserve"> are updated annually with each new selection of </w:t>
      </w:r>
      <w:r w:rsidR="00195CF6">
        <w:rPr>
          <w:rFonts w:ascii="Times New Roman" w:hAnsi="Times New Roman"/>
          <w:szCs w:val="24"/>
        </w:rPr>
        <w:t>hospitals</w:t>
      </w:r>
      <w:r w:rsidRPr="008A25C0">
        <w:rPr>
          <w:rFonts w:ascii="Times New Roman" w:hAnsi="Times New Roman"/>
          <w:szCs w:val="24"/>
        </w:rPr>
        <w:t xml:space="preserve"> for validation</w:t>
      </w:r>
      <w:r>
        <w:rPr>
          <w:rFonts w:ascii="Times New Roman" w:hAnsi="Times New Roman"/>
          <w:szCs w:val="24"/>
        </w:rPr>
        <w:t>.</w:t>
      </w:r>
      <w:r w:rsidRPr="008A25C0">
        <w:rPr>
          <w:rFonts w:ascii="Times New Roman" w:hAnsi="Times New Roman"/>
          <w:szCs w:val="24"/>
        </w:rPr>
        <w:t xml:space="preserve"> </w:t>
      </w:r>
      <w:r w:rsidR="00794E08">
        <w:rPr>
          <w:rFonts w:ascii="Times New Roman" w:hAnsi="Times New Roman"/>
          <w:szCs w:val="24"/>
        </w:rPr>
        <w:t xml:space="preserve"> </w:t>
      </w:r>
      <w:r w:rsidR="00ED085D">
        <w:rPr>
          <w:rFonts w:ascii="Times New Roman" w:hAnsi="Times New Roman"/>
          <w:szCs w:val="24"/>
        </w:rPr>
        <w:t>Currently, t</w:t>
      </w:r>
      <w:r w:rsidR="00E46690" w:rsidRPr="00E46690">
        <w:rPr>
          <w:rFonts w:ascii="Times New Roman" w:hAnsi="Times New Roman"/>
          <w:szCs w:val="24"/>
        </w:rPr>
        <w:t>he templates are only utilized by up to 600 hospitals annually</w:t>
      </w:r>
      <w:r w:rsidR="00195CF6">
        <w:rPr>
          <w:rFonts w:ascii="Times New Roman" w:hAnsi="Times New Roman"/>
          <w:szCs w:val="24"/>
        </w:rPr>
        <w:t xml:space="preserve"> that have been selected for validation</w:t>
      </w:r>
      <w:r w:rsidR="00ED085D">
        <w:rPr>
          <w:rFonts w:ascii="Times New Roman" w:hAnsi="Times New Roman"/>
          <w:szCs w:val="24"/>
        </w:rPr>
        <w:t xml:space="preserve"> (400</w:t>
      </w:r>
      <w:r w:rsidR="00E46690" w:rsidRPr="00E46690">
        <w:rPr>
          <w:rFonts w:ascii="Times New Roman" w:hAnsi="Times New Roman"/>
          <w:szCs w:val="24"/>
        </w:rPr>
        <w:t xml:space="preserve"> hospitals</w:t>
      </w:r>
      <w:r w:rsidR="00ED085D">
        <w:rPr>
          <w:rFonts w:ascii="Times New Roman" w:hAnsi="Times New Roman"/>
          <w:szCs w:val="24"/>
        </w:rPr>
        <w:t xml:space="preserve"> are</w:t>
      </w:r>
      <w:r w:rsidR="00E46690" w:rsidRPr="00E46690">
        <w:rPr>
          <w:rFonts w:ascii="Times New Roman" w:hAnsi="Times New Roman"/>
          <w:szCs w:val="24"/>
        </w:rPr>
        <w:t xml:space="preserve"> random</w:t>
      </w:r>
      <w:r w:rsidR="00195CF6">
        <w:rPr>
          <w:rFonts w:ascii="Times New Roman" w:hAnsi="Times New Roman"/>
          <w:szCs w:val="24"/>
        </w:rPr>
        <w:t xml:space="preserve">ly selected </w:t>
      </w:r>
      <w:r w:rsidR="00E46690" w:rsidRPr="00E46690">
        <w:rPr>
          <w:rFonts w:ascii="Times New Roman" w:hAnsi="Times New Roman"/>
          <w:szCs w:val="24"/>
        </w:rPr>
        <w:t xml:space="preserve">for validation </w:t>
      </w:r>
      <w:r w:rsidR="00195CF6">
        <w:rPr>
          <w:rFonts w:ascii="Times New Roman" w:hAnsi="Times New Roman"/>
          <w:szCs w:val="24"/>
        </w:rPr>
        <w:t>and</w:t>
      </w:r>
      <w:r w:rsidR="00E46690" w:rsidRPr="00E46690">
        <w:rPr>
          <w:rFonts w:ascii="Times New Roman" w:hAnsi="Times New Roman"/>
          <w:szCs w:val="24"/>
        </w:rPr>
        <w:t xml:space="preserve"> up to 200 additional hospitals </w:t>
      </w:r>
      <w:r w:rsidR="00195CF6">
        <w:rPr>
          <w:rFonts w:ascii="Times New Roman" w:hAnsi="Times New Roman"/>
          <w:szCs w:val="24"/>
        </w:rPr>
        <w:t xml:space="preserve">are </w:t>
      </w:r>
      <w:r w:rsidR="00E46690" w:rsidRPr="00E46690">
        <w:rPr>
          <w:rFonts w:ascii="Times New Roman" w:hAnsi="Times New Roman"/>
          <w:szCs w:val="24"/>
        </w:rPr>
        <w:t>chosen based on targeting criteria (78 FR 50833)</w:t>
      </w:r>
      <w:r w:rsidR="00ED085D">
        <w:rPr>
          <w:rFonts w:ascii="Times New Roman" w:hAnsi="Times New Roman"/>
          <w:szCs w:val="24"/>
        </w:rPr>
        <w:t>)</w:t>
      </w:r>
      <w:r w:rsidR="00E46690">
        <w:rPr>
          <w:rFonts w:ascii="Times New Roman" w:hAnsi="Times New Roman"/>
          <w:szCs w:val="24"/>
        </w:rPr>
        <w:t>.</w:t>
      </w:r>
      <w:r w:rsidR="00195CF6">
        <w:rPr>
          <w:rFonts w:ascii="Times New Roman" w:hAnsi="Times New Roman"/>
          <w:szCs w:val="24"/>
        </w:rPr>
        <w:t xml:space="preserve"> </w:t>
      </w:r>
      <w:r w:rsidR="00E46690">
        <w:rPr>
          <w:rFonts w:ascii="Times New Roman" w:hAnsi="Times New Roman"/>
          <w:szCs w:val="24"/>
        </w:rPr>
        <w:t xml:space="preserve"> </w:t>
      </w:r>
      <w:r w:rsidR="00195CF6">
        <w:rPr>
          <w:rFonts w:ascii="Times New Roman" w:hAnsi="Times New Roman"/>
          <w:szCs w:val="24"/>
        </w:rPr>
        <w:t>In</w:t>
      </w:r>
      <w:r w:rsidR="00E46690" w:rsidRPr="00E46690">
        <w:rPr>
          <w:rFonts w:ascii="Times New Roman" w:hAnsi="Times New Roman"/>
          <w:szCs w:val="24"/>
        </w:rPr>
        <w:t xml:space="preserve"> the </w:t>
      </w:r>
      <w:r w:rsidR="00E46690">
        <w:rPr>
          <w:rFonts w:ascii="Times New Roman" w:hAnsi="Times New Roman"/>
          <w:szCs w:val="24"/>
        </w:rPr>
        <w:t>FY 2017</w:t>
      </w:r>
      <w:r w:rsidR="00E46690" w:rsidRPr="00E46690">
        <w:rPr>
          <w:rFonts w:ascii="Times New Roman" w:hAnsi="Times New Roman"/>
          <w:szCs w:val="24"/>
        </w:rPr>
        <w:t xml:space="preserve"> IPPS/LTCH PPS</w:t>
      </w:r>
      <w:r w:rsidR="00FF0B2B">
        <w:rPr>
          <w:rFonts w:ascii="Times New Roman" w:hAnsi="Times New Roman"/>
          <w:szCs w:val="24"/>
        </w:rPr>
        <w:t xml:space="preserve"> </w:t>
      </w:r>
      <w:r w:rsidR="00A033D4">
        <w:rPr>
          <w:rFonts w:ascii="Times New Roman" w:hAnsi="Times New Roman"/>
          <w:szCs w:val="24"/>
        </w:rPr>
        <w:t>Final</w:t>
      </w:r>
      <w:r w:rsidR="00FF0B2B">
        <w:rPr>
          <w:rFonts w:ascii="Times New Roman" w:hAnsi="Times New Roman"/>
          <w:szCs w:val="24"/>
        </w:rPr>
        <w:t xml:space="preserve"> Rule</w:t>
      </w:r>
      <w:r w:rsidR="00195CF6">
        <w:rPr>
          <w:rFonts w:ascii="Times New Roman" w:hAnsi="Times New Roman"/>
          <w:szCs w:val="24"/>
        </w:rPr>
        <w:t xml:space="preserve">, CMS </w:t>
      </w:r>
      <w:r w:rsidR="00A033D4">
        <w:rPr>
          <w:rFonts w:ascii="Times New Roman" w:hAnsi="Times New Roman"/>
          <w:szCs w:val="24"/>
        </w:rPr>
        <w:t>finaliz</w:t>
      </w:r>
      <w:r w:rsidR="00C00DA5">
        <w:rPr>
          <w:rFonts w:ascii="Times New Roman" w:hAnsi="Times New Roman"/>
          <w:szCs w:val="24"/>
        </w:rPr>
        <w:t>ed</w:t>
      </w:r>
      <w:r w:rsidR="00FE5A75">
        <w:rPr>
          <w:rFonts w:ascii="Times New Roman" w:hAnsi="Times New Roman"/>
          <w:szCs w:val="24"/>
        </w:rPr>
        <w:t xml:space="preserve"> </w:t>
      </w:r>
      <w:r w:rsidR="00AB279E">
        <w:rPr>
          <w:rFonts w:ascii="Times New Roman" w:hAnsi="Times New Roman"/>
          <w:szCs w:val="24"/>
        </w:rPr>
        <w:t>an expansion of</w:t>
      </w:r>
      <w:r w:rsidR="00195CF6">
        <w:rPr>
          <w:rFonts w:ascii="Times New Roman" w:hAnsi="Times New Roman"/>
          <w:szCs w:val="24"/>
        </w:rPr>
        <w:t xml:space="preserve"> the existing </w:t>
      </w:r>
      <w:r w:rsidR="00E46690">
        <w:rPr>
          <w:rFonts w:ascii="Times New Roman" w:hAnsi="Times New Roman"/>
          <w:szCs w:val="24"/>
        </w:rPr>
        <w:t>valid</w:t>
      </w:r>
      <w:r w:rsidR="00195CF6">
        <w:rPr>
          <w:rFonts w:ascii="Times New Roman" w:hAnsi="Times New Roman"/>
          <w:szCs w:val="24"/>
        </w:rPr>
        <w:t xml:space="preserve">ation process to </w:t>
      </w:r>
      <w:r w:rsidR="00B22F95">
        <w:rPr>
          <w:rFonts w:ascii="Times New Roman" w:hAnsi="Times New Roman"/>
          <w:szCs w:val="24"/>
        </w:rPr>
        <w:t xml:space="preserve">also </w:t>
      </w:r>
      <w:r w:rsidR="00195CF6">
        <w:rPr>
          <w:rFonts w:ascii="Times New Roman" w:hAnsi="Times New Roman"/>
          <w:szCs w:val="24"/>
        </w:rPr>
        <w:t>include validation of</w:t>
      </w:r>
      <w:r w:rsidR="00E46690" w:rsidRPr="00E46690">
        <w:rPr>
          <w:rFonts w:ascii="Times New Roman" w:hAnsi="Times New Roman"/>
          <w:szCs w:val="24"/>
        </w:rPr>
        <w:t xml:space="preserve"> e</w:t>
      </w:r>
      <w:r w:rsidR="00195CF6">
        <w:rPr>
          <w:rFonts w:ascii="Times New Roman" w:hAnsi="Times New Roman"/>
          <w:szCs w:val="24"/>
        </w:rPr>
        <w:t>CQM data</w:t>
      </w:r>
      <w:r w:rsidR="00E46690" w:rsidRPr="00E46690">
        <w:rPr>
          <w:rFonts w:ascii="Times New Roman" w:hAnsi="Times New Roman"/>
          <w:szCs w:val="24"/>
        </w:rPr>
        <w:t xml:space="preserve"> </w:t>
      </w:r>
      <w:r w:rsidR="00195CF6">
        <w:rPr>
          <w:rFonts w:ascii="Times New Roman" w:hAnsi="Times New Roman"/>
          <w:szCs w:val="24"/>
        </w:rPr>
        <w:t>for</w:t>
      </w:r>
      <w:r w:rsidR="00E46690">
        <w:rPr>
          <w:rFonts w:ascii="Times New Roman" w:hAnsi="Times New Roman"/>
          <w:szCs w:val="24"/>
        </w:rPr>
        <w:t xml:space="preserve"> up to 2</w:t>
      </w:r>
      <w:r w:rsidR="00E46690" w:rsidRPr="00E46690">
        <w:rPr>
          <w:rFonts w:ascii="Times New Roman" w:hAnsi="Times New Roman"/>
          <w:szCs w:val="24"/>
        </w:rPr>
        <w:t>00 hospitals</w:t>
      </w:r>
      <w:r w:rsidR="00195CF6">
        <w:rPr>
          <w:rFonts w:ascii="Times New Roman" w:hAnsi="Times New Roman"/>
          <w:szCs w:val="24"/>
        </w:rPr>
        <w:t xml:space="preserve"> (for a total of 800 hospitals to be selected for annual validation)</w:t>
      </w:r>
      <w:r w:rsidR="00B22F95">
        <w:rPr>
          <w:rFonts w:ascii="Times New Roman" w:hAnsi="Times New Roman"/>
          <w:szCs w:val="24"/>
        </w:rPr>
        <w:t>, beginning with the FY 2020 payment determination</w:t>
      </w:r>
      <w:r w:rsidR="00E46690" w:rsidRPr="00E46690">
        <w:rPr>
          <w:rFonts w:ascii="Times New Roman" w:hAnsi="Times New Roman"/>
          <w:szCs w:val="24"/>
        </w:rPr>
        <w:t xml:space="preserve">.  </w:t>
      </w:r>
    </w:p>
    <w:p w14:paraId="44D72C61" w14:textId="77777777" w:rsidR="007236A4" w:rsidRPr="00792D0B" w:rsidRDefault="007236A4" w:rsidP="007236A4">
      <w:pPr>
        <w:autoSpaceDE w:val="0"/>
        <w:autoSpaceDN w:val="0"/>
        <w:adjustRightInd w:val="0"/>
      </w:pPr>
    </w:p>
    <w:p w14:paraId="0DCE642D" w14:textId="77777777" w:rsidR="007236A4" w:rsidRPr="000D165B" w:rsidRDefault="000D165B" w:rsidP="00D90633">
      <w:pPr>
        <w:keepNext/>
        <w:rPr>
          <w:u w:val="single"/>
        </w:rPr>
      </w:pPr>
      <w:r>
        <w:rPr>
          <w:u w:val="single"/>
        </w:rPr>
        <w:t xml:space="preserve">2.  </w:t>
      </w:r>
      <w:r w:rsidR="007236A4" w:rsidRPr="000D165B">
        <w:rPr>
          <w:u w:val="single"/>
        </w:rPr>
        <w:t>Information Users</w:t>
      </w:r>
    </w:p>
    <w:p w14:paraId="41E5CB25" w14:textId="77777777" w:rsidR="007236A4" w:rsidRPr="00B30999" w:rsidRDefault="007236A4" w:rsidP="00D90633">
      <w:pPr>
        <w:pStyle w:val="ListParagraph"/>
        <w:keepNext/>
        <w:rPr>
          <w:u w:val="single"/>
        </w:rPr>
      </w:pPr>
    </w:p>
    <w:p w14:paraId="27AF1825" w14:textId="1F08EE34" w:rsidR="007236A4" w:rsidRPr="00792D0B" w:rsidRDefault="007236A4" w:rsidP="00D90633">
      <w:pPr>
        <w:keepNext/>
      </w:pPr>
      <w:r w:rsidRPr="00792D0B">
        <w:t xml:space="preserve">CMS will use the information collected </w:t>
      </w:r>
      <w:r w:rsidR="00D24028">
        <w:t xml:space="preserve">for the Hospital VBP Program </w:t>
      </w:r>
      <w:r w:rsidRPr="00792D0B">
        <w:t xml:space="preserve">to set payment </w:t>
      </w:r>
      <w:r w:rsidR="00D24028">
        <w:t>adjustments</w:t>
      </w:r>
      <w:r w:rsidR="00D24028" w:rsidRPr="00792D0B">
        <w:t xml:space="preserve"> </w:t>
      </w:r>
      <w:r w:rsidRPr="00792D0B">
        <w:t xml:space="preserve">for value-based purchasing.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to provide hospital information to assist them in making decisions </w:t>
      </w:r>
      <w:r w:rsidR="0085650C">
        <w:t>in choosing</w:t>
      </w:r>
      <w:r w:rsidR="0085650C" w:rsidRPr="00792D0B">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in order to get feedback on ways to make the website more user-friendly</w:t>
      </w:r>
      <w:r w:rsidRPr="00792D0B">
        <w:t>.</w:t>
      </w:r>
      <w:r w:rsidR="001E405B">
        <w:t xml:space="preserve"> We refer readers to section A.1.e of this document for more details on the specific forms that are being used for the Hospital VBP Program.</w:t>
      </w:r>
    </w:p>
    <w:p w14:paraId="033E04C8" w14:textId="77777777" w:rsidR="007236A4" w:rsidRPr="00792D0B" w:rsidRDefault="007236A4" w:rsidP="007236A4"/>
    <w:p w14:paraId="7D4A2F1D" w14:textId="77777777" w:rsidR="007236A4" w:rsidRPr="000D165B" w:rsidRDefault="000D165B" w:rsidP="000D165B">
      <w:pPr>
        <w:rPr>
          <w:u w:val="single"/>
        </w:rPr>
      </w:pPr>
      <w:r>
        <w:rPr>
          <w:u w:val="single"/>
        </w:rPr>
        <w:t xml:space="preserve">3.  </w:t>
      </w:r>
      <w:r w:rsidR="007236A4" w:rsidRPr="000D165B">
        <w:rPr>
          <w:u w:val="single"/>
        </w:rPr>
        <w:t>Use of Information Technology</w:t>
      </w:r>
    </w:p>
    <w:p w14:paraId="21FE702A" w14:textId="77777777" w:rsidR="007236A4" w:rsidRPr="00792D0B" w:rsidRDefault="007236A4" w:rsidP="007236A4">
      <w:pPr>
        <w:pStyle w:val="ListParagraph"/>
        <w:rPr>
          <w:u w:val="single"/>
        </w:rPr>
      </w:pPr>
    </w:p>
    <w:p w14:paraId="3921B2C8" w14:textId="77FFD080" w:rsidR="007236A4" w:rsidRPr="00792D0B" w:rsidRDefault="007236A4" w:rsidP="007236A4">
      <w:r w:rsidRPr="00792D0B">
        <w:t>To assist hospitals in standardizing data collection initiatives across the industry</w:t>
      </w:r>
      <w:r w:rsidR="00827D1F">
        <w:t>,</w:t>
      </w:r>
      <w:r w:rsidR="00827D1F" w:rsidRPr="00827D1F">
        <w:t xml:space="preserve"> CMS continues to improve data collection tools in order to make data submission easier for hospitals</w:t>
      </w:r>
      <w:r w:rsidR="00BC07E8">
        <w:t xml:space="preserve"> </w:t>
      </w:r>
      <w:r w:rsidR="00BC07E8" w:rsidRPr="00BC07E8">
        <w:t>(e.</w:t>
      </w:r>
      <w:r w:rsidR="00677F09">
        <w:t>g.,</w:t>
      </w:r>
      <w:r w:rsidR="00BC07E8" w:rsidRPr="00BC07E8">
        <w:t xml:space="preserve"> the collection of electronic patient data in EHRs for eCQMs</w:t>
      </w:r>
      <w:r w:rsidR="00677F09">
        <w:t>,</w:t>
      </w:r>
      <w:r w:rsidR="00BC07E8" w:rsidRPr="00BC07E8">
        <w:t xml:space="preserve"> </w:t>
      </w:r>
      <w:r w:rsidR="00677F09">
        <w:t xml:space="preserve">the collection of </w:t>
      </w:r>
      <w:r w:rsidR="00BC07E8" w:rsidRPr="00BC07E8">
        <w:t>data from paper medical records for chart-abstracted measures</w:t>
      </w:r>
      <w:r w:rsidR="00E63AD8">
        <w:t>,</w:t>
      </w:r>
      <w:r w:rsidR="00677F09" w:rsidRPr="00677F09">
        <w:t xml:space="preserve"> or the collection of data from clinical registries for structural measures</w:t>
      </w:r>
      <w:r w:rsidR="00BC07E8" w:rsidRPr="00BC07E8">
        <w:t>)</w:t>
      </w:r>
      <w:r w:rsidRPr="00792D0B">
        <w:t xml:space="preserve">, as well as increase the utility of the data provided by the hospitals.  </w:t>
      </w:r>
    </w:p>
    <w:p w14:paraId="5CD46CFC" w14:textId="77777777" w:rsidR="007236A4" w:rsidRPr="00792D0B" w:rsidRDefault="007236A4" w:rsidP="007236A4"/>
    <w:p w14:paraId="5C65E094" w14:textId="77777777"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for hospitals for these measures.</w:t>
      </w:r>
    </w:p>
    <w:p w14:paraId="4B657039" w14:textId="77777777" w:rsidR="007236A4" w:rsidRPr="00792D0B" w:rsidRDefault="007236A4" w:rsidP="007236A4"/>
    <w:p w14:paraId="0D8F081D" w14:textId="77777777" w:rsidR="007236A4" w:rsidRPr="000D165B" w:rsidRDefault="000D165B" w:rsidP="000D165B">
      <w:pPr>
        <w:rPr>
          <w:u w:val="single"/>
        </w:rPr>
      </w:pPr>
      <w:r>
        <w:rPr>
          <w:u w:val="single"/>
        </w:rPr>
        <w:t xml:space="preserve">4.  </w:t>
      </w:r>
      <w:r w:rsidR="007236A4" w:rsidRPr="000D165B">
        <w:rPr>
          <w:u w:val="single"/>
        </w:rPr>
        <w:t xml:space="preserve">Duplication of Similar Information </w:t>
      </w:r>
    </w:p>
    <w:p w14:paraId="4336E600" w14:textId="77777777" w:rsidR="007236A4" w:rsidRPr="00B30999" w:rsidRDefault="007236A4" w:rsidP="007236A4">
      <w:pPr>
        <w:pStyle w:val="ListParagraph"/>
        <w:rPr>
          <w:u w:val="single"/>
        </w:rPr>
      </w:pPr>
    </w:p>
    <w:p w14:paraId="2C2260F2" w14:textId="2BEEB962" w:rsidR="007236A4" w:rsidRPr="00792D0B" w:rsidRDefault="007236A4" w:rsidP="007236A4">
      <w:r w:rsidRPr="00792D0B">
        <w:t xml:space="preserve">The information to be collected is not duplicative of similar information collected by </w:t>
      </w:r>
      <w:r w:rsidR="0085650C">
        <w:t>CMS</w:t>
      </w:r>
      <w:r w:rsidRPr="00792D0B">
        <w:t xml:space="preserve">.  </w:t>
      </w:r>
      <w:r w:rsidR="00E63AD8">
        <w:t>T</w:t>
      </w:r>
      <w:r w:rsidRPr="00792D0B">
        <w:t xml:space="preserve">he purpose of this effort is to reduce the reporting burden for the collection of quality of care information by allowing hospitals to submit electronic data in lieu of submitting paper charts or to utilize electronic data that they currently report to </w:t>
      </w:r>
      <w:r w:rsidR="008224CC">
        <w:t xml:space="preserve">The </w:t>
      </w:r>
      <w:r w:rsidR="000321B0">
        <w:t xml:space="preserve">Joint Commission </w:t>
      </w:r>
      <w:r w:rsidRPr="00792D0B">
        <w:t>for accreditation</w:t>
      </w:r>
      <w:r w:rsidR="00F2142F">
        <w:t xml:space="preserve">.  As required by statute, CMS </w:t>
      </w:r>
      <w:r w:rsidRPr="00792D0B">
        <w:t xml:space="preserve">maintains a set of quality measures which a hospital must report in order to receive the full </w:t>
      </w:r>
      <w:r w:rsidR="0085650C">
        <w:t>APU</w:t>
      </w:r>
      <w:r w:rsidRPr="00792D0B">
        <w:t xml:space="preserve">, and to qualify for payment incentives under </w:t>
      </w:r>
      <w:r w:rsidR="008224CC">
        <w:t xml:space="preserve">the Hospital </w:t>
      </w:r>
      <w:r w:rsidRPr="00792D0B">
        <w:t>VBP</w:t>
      </w:r>
      <w:r w:rsidR="008224CC">
        <w:t xml:space="preserve"> Program</w:t>
      </w:r>
      <w:r w:rsidRPr="00792D0B">
        <w:t xml:space="preserve">.  Except as otherwise noted above, all measures are aligned with </w:t>
      </w:r>
      <w:r w:rsidR="008224CC">
        <w:t>T</w:t>
      </w:r>
      <w:r w:rsidR="00160E77">
        <w:t xml:space="preserve">he </w:t>
      </w:r>
      <w:r w:rsidRPr="00792D0B">
        <w:t>J</w:t>
      </w:r>
      <w:r w:rsidR="000321B0">
        <w:t xml:space="preserve">oint </w:t>
      </w:r>
      <w:r w:rsidR="000321B0" w:rsidRPr="00792D0B">
        <w:t>C</w:t>
      </w:r>
      <w:r w:rsidR="000321B0">
        <w:t>ommission</w:t>
      </w:r>
      <w:r w:rsidRPr="00792D0B">
        <w:t xml:space="preserve"> whenever possible.  </w:t>
      </w:r>
      <w:r w:rsidR="0085650C">
        <w:t xml:space="preserve">The </w:t>
      </w:r>
      <w:r w:rsidRPr="00792D0B">
        <w:t>J</w:t>
      </w:r>
      <w:r w:rsidR="000321B0">
        <w:t>oint</w:t>
      </w:r>
      <w:r w:rsidR="0085650C">
        <w:t xml:space="preserve"> </w:t>
      </w:r>
      <w:r w:rsidR="000321B0">
        <w:t>Commission</w:t>
      </w:r>
      <w:r w:rsidRPr="00792D0B">
        <w:t xml:space="preserve">-accredited hospitals already collect and submit data on all chart-abstracted measures in the expanded set. </w:t>
      </w:r>
    </w:p>
    <w:p w14:paraId="3DEE00AD" w14:textId="77777777" w:rsidR="007236A4" w:rsidRPr="00792D0B" w:rsidRDefault="007236A4" w:rsidP="007236A4"/>
    <w:p w14:paraId="6E9CC1BD" w14:textId="77777777" w:rsidR="007236A4" w:rsidRPr="000D165B" w:rsidRDefault="000D165B" w:rsidP="0041034F">
      <w:pPr>
        <w:keepNext/>
        <w:rPr>
          <w:u w:val="single"/>
        </w:rPr>
      </w:pPr>
      <w:r>
        <w:rPr>
          <w:u w:val="single"/>
        </w:rPr>
        <w:t xml:space="preserve">5.  </w:t>
      </w:r>
      <w:r w:rsidR="007236A4" w:rsidRPr="000D165B">
        <w:rPr>
          <w:u w:val="single"/>
        </w:rPr>
        <w:t>Small Business</w:t>
      </w:r>
    </w:p>
    <w:p w14:paraId="0EC16826" w14:textId="77777777" w:rsidR="007236A4" w:rsidRPr="00B30999" w:rsidRDefault="007236A4" w:rsidP="0041034F">
      <w:pPr>
        <w:pStyle w:val="ListParagraph"/>
        <w:keepNext/>
        <w:rPr>
          <w:u w:val="single"/>
        </w:rPr>
      </w:pPr>
    </w:p>
    <w:p w14:paraId="2CC53047" w14:textId="593DBE8F" w:rsidR="007236A4" w:rsidRPr="00792D0B" w:rsidRDefault="007236A4" w:rsidP="0041034F">
      <w:pPr>
        <w:keepNext/>
      </w:pPr>
      <w:r w:rsidRPr="00792D0B">
        <w:t>Information collection requirements were designed to allow maximum flexibility specifically to small hospitals wishing to participate in hospital reporting.  This effort will assist small hospitals in gathering information for their own quality improvement efforts.</w:t>
      </w:r>
      <w:r w:rsidR="00B64E81">
        <w:t xml:space="preserve"> </w:t>
      </w:r>
      <w:r w:rsidR="003A6943">
        <w:t>W</w:t>
      </w:r>
      <w:r w:rsidR="00B64E81">
        <w:t xml:space="preserve">e define a “small hospital” as one with 1-99 </w:t>
      </w:r>
      <w:r w:rsidR="00E33EC8">
        <w:t xml:space="preserve">inpatient </w:t>
      </w:r>
      <w:r w:rsidR="00B64E81">
        <w:t>beds.</w:t>
      </w:r>
      <w:r w:rsidR="00FB79B3">
        <w:t xml:space="preserve">  The Hospital IQR Program </w:t>
      </w:r>
      <w:r w:rsidR="00E57971">
        <w:t>includes</w:t>
      </w:r>
      <w:r w:rsidR="00FB79B3">
        <w:t xml:space="preserve"> </w:t>
      </w:r>
      <w:r w:rsidR="00E33EC8">
        <w:t>990</w:t>
      </w:r>
      <w:r w:rsidR="00FB79B3">
        <w:t xml:space="preserve"> participating small hospitals </w:t>
      </w:r>
      <w:r w:rsidR="00E33EC8">
        <w:t>in the FY 2018 program</w:t>
      </w:r>
      <w:r w:rsidR="00FB79B3">
        <w:t xml:space="preserve"> year.</w:t>
      </w:r>
      <w:r w:rsidR="00B64E81">
        <w:t xml:space="preserve"> </w:t>
      </w:r>
      <w:r w:rsidRPr="00792D0B">
        <w:t xml:space="preserve">  </w:t>
      </w:r>
    </w:p>
    <w:p w14:paraId="23D9EFA8" w14:textId="77777777" w:rsidR="007236A4" w:rsidRPr="00792D0B" w:rsidRDefault="007236A4" w:rsidP="007236A4"/>
    <w:p w14:paraId="7ACBCE07" w14:textId="77777777" w:rsidR="007236A4" w:rsidRPr="000D165B" w:rsidRDefault="000D165B" w:rsidP="00D90633">
      <w:pPr>
        <w:keepNext/>
        <w:rPr>
          <w:u w:val="single"/>
        </w:rPr>
      </w:pPr>
      <w:r>
        <w:rPr>
          <w:u w:val="single"/>
        </w:rPr>
        <w:t xml:space="preserve">6.  </w:t>
      </w:r>
      <w:r w:rsidR="007236A4" w:rsidRPr="000D165B">
        <w:rPr>
          <w:u w:val="single"/>
        </w:rPr>
        <w:t>Less Frequent Collection</w:t>
      </w:r>
    </w:p>
    <w:p w14:paraId="77ABE61D" w14:textId="77777777" w:rsidR="007236A4" w:rsidRPr="00B30999" w:rsidRDefault="007236A4" w:rsidP="00D90633">
      <w:pPr>
        <w:pStyle w:val="ListParagraph"/>
        <w:keepNext/>
        <w:rPr>
          <w:u w:val="single"/>
        </w:rPr>
      </w:pPr>
    </w:p>
    <w:p w14:paraId="18A7E53E" w14:textId="6775D088" w:rsidR="007236A4" w:rsidRPr="00792D0B" w:rsidRDefault="007236A4" w:rsidP="00D90633">
      <w:pPr>
        <w:keepNext/>
      </w:pPr>
      <w:r w:rsidRPr="00792D0B">
        <w:t xml:space="preserve">We have designed the collection of quality </w:t>
      </w:r>
      <w:r>
        <w:t>measure</w:t>
      </w:r>
      <w:r w:rsidRPr="00792D0B">
        <w:t xml:space="preserve"> data to be the minimum necessary for data validation and calculation of summary figures to be </w:t>
      </w:r>
      <w:r>
        <w:t xml:space="preserve">used as </w:t>
      </w:r>
      <w:r w:rsidRPr="00792D0B">
        <w:t xml:space="preserve">reliable estimates of hospital performance. </w:t>
      </w:r>
      <w:r w:rsidR="0097359D">
        <w:t xml:space="preserve">Data collection may vary (monthly, quarterly, annually, etc.) based on how a quality measure is specified. Please refer to Table 2, in section B. 12 of this document for the data provided for the Hospital IQR </w:t>
      </w:r>
      <w:r w:rsidR="00E33EC8">
        <w:t xml:space="preserve">Program </w:t>
      </w:r>
      <w:r w:rsidR="0097359D">
        <w:t>measure set.</w:t>
      </w:r>
      <w:r w:rsidRPr="00792D0B">
        <w:t xml:space="preserve">  </w:t>
      </w:r>
    </w:p>
    <w:p w14:paraId="7C1234FD" w14:textId="77777777" w:rsidR="007236A4" w:rsidRPr="00792D0B" w:rsidRDefault="007236A4" w:rsidP="007236A4"/>
    <w:p w14:paraId="6187DA53" w14:textId="77777777" w:rsidR="007236A4" w:rsidRPr="000D165B" w:rsidRDefault="000D165B" w:rsidP="000D165B">
      <w:pPr>
        <w:rPr>
          <w:u w:val="single"/>
        </w:rPr>
      </w:pPr>
      <w:r>
        <w:rPr>
          <w:u w:val="single"/>
        </w:rPr>
        <w:t xml:space="preserve">7.  </w:t>
      </w:r>
      <w:r w:rsidR="007236A4" w:rsidRPr="000D165B">
        <w:rPr>
          <w:u w:val="single"/>
        </w:rPr>
        <w:t>Special Circumstances</w:t>
      </w:r>
    </w:p>
    <w:p w14:paraId="33CF8B47" w14:textId="77777777" w:rsidR="007236A4" w:rsidRPr="00B30999" w:rsidRDefault="007236A4" w:rsidP="007236A4">
      <w:pPr>
        <w:pStyle w:val="ListParagraph"/>
        <w:rPr>
          <w:u w:val="single"/>
        </w:rPr>
      </w:pPr>
    </w:p>
    <w:p w14:paraId="3C1EF690" w14:textId="183355D4" w:rsidR="007236A4" w:rsidRPr="00792D0B" w:rsidRDefault="007236A4" w:rsidP="007236A4">
      <w:r w:rsidRPr="00792D0B">
        <w:t>Although participati</w:t>
      </w:r>
      <w:r w:rsidR="00794E08">
        <w:t>on in the Hospital IQR Program is voluntary on the part of subsection (d)</w:t>
      </w:r>
      <w:r w:rsidRPr="00792D0B">
        <w:t xml:space="preserve"> hospitals, all eligible hospitals must submit </w:t>
      </w:r>
      <w:r w:rsidR="00936442" w:rsidRPr="00792D0B">
        <w:t>th</w:t>
      </w:r>
      <w:r w:rsidR="00936442">
        <w:t>ese</w:t>
      </w:r>
      <w:r w:rsidR="00936442" w:rsidRPr="00792D0B">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 </w:t>
      </w:r>
      <w:r w:rsidR="009733B4">
        <w:t xml:space="preserve">If a hospital does </w:t>
      </w:r>
      <w:r w:rsidR="00740533">
        <w:t>n</w:t>
      </w:r>
      <w:bookmarkStart w:id="0" w:name="_GoBack"/>
      <w:bookmarkEnd w:id="0"/>
      <w:r w:rsidR="00740533">
        <w:t xml:space="preserve">ot </w:t>
      </w:r>
      <w:r w:rsidR="009733B4">
        <w:t xml:space="preserve">submit the required data and meet all other Hospital IQR Program requirements, it would be subject to a reduced APU for a given fiscal year. </w:t>
      </w:r>
      <w:r w:rsidRPr="00792D0B">
        <w:t xml:space="preserve"> </w:t>
      </w:r>
    </w:p>
    <w:p w14:paraId="0AE5CF01" w14:textId="77777777" w:rsidR="007236A4" w:rsidRPr="00792D0B" w:rsidRDefault="007236A4" w:rsidP="007236A4"/>
    <w:p w14:paraId="2D4300ED" w14:textId="77777777" w:rsidR="007236A4" w:rsidRPr="000D165B" w:rsidRDefault="000D165B" w:rsidP="000D165B">
      <w:pPr>
        <w:rPr>
          <w:u w:val="single"/>
        </w:rPr>
      </w:pPr>
      <w:r>
        <w:rPr>
          <w:u w:val="single"/>
        </w:rPr>
        <w:t xml:space="preserve">8.  </w:t>
      </w:r>
      <w:r w:rsidR="007236A4" w:rsidRPr="007A23DA">
        <w:rPr>
          <w:i/>
          <w:u w:val="single"/>
        </w:rPr>
        <w:t>Federal Register</w:t>
      </w:r>
      <w:r w:rsidR="007236A4" w:rsidRPr="000D165B">
        <w:rPr>
          <w:u w:val="single"/>
        </w:rPr>
        <w:t xml:space="preserve"> Notice/Outside Consultation </w:t>
      </w:r>
    </w:p>
    <w:p w14:paraId="7E875A56" w14:textId="77777777" w:rsidR="007236A4" w:rsidRPr="00792D0B" w:rsidRDefault="007236A4" w:rsidP="007236A4"/>
    <w:p w14:paraId="29A19812" w14:textId="0505FBBC" w:rsidR="007236A4" w:rsidRDefault="007236A4" w:rsidP="007236A4">
      <w:r w:rsidRPr="00792D0B">
        <w:t xml:space="preserve">A </w:t>
      </w:r>
      <w:r>
        <w:t xml:space="preserve">60-day </w:t>
      </w:r>
      <w:r w:rsidRPr="007A23DA">
        <w:rPr>
          <w:i/>
        </w:rPr>
        <w:t>Federal Register</w:t>
      </w:r>
      <w:r w:rsidRPr="00792D0B">
        <w:t xml:space="preserve"> </w:t>
      </w:r>
      <w:r>
        <w:t>n</w:t>
      </w:r>
      <w:r w:rsidRPr="00792D0B">
        <w:t xml:space="preserve">otice </w:t>
      </w:r>
      <w:r w:rsidR="00625F60">
        <w:t xml:space="preserve">of the </w:t>
      </w:r>
      <w:r w:rsidR="00625F60" w:rsidRPr="00792D0B">
        <w:t>FY 201</w:t>
      </w:r>
      <w:r w:rsidR="00625F60">
        <w:t>7</w:t>
      </w:r>
      <w:r w:rsidR="00625F60" w:rsidRPr="00792D0B">
        <w:t xml:space="preserve"> IPPS</w:t>
      </w:r>
      <w:r w:rsidR="00625F60">
        <w:t>/LTCH PPS</w:t>
      </w:r>
      <w:r w:rsidR="00625F60" w:rsidRPr="00792D0B">
        <w:t xml:space="preserve"> Proposed Rule</w:t>
      </w:r>
      <w:r w:rsidR="00625F60">
        <w:t xml:space="preserve"> </w:t>
      </w:r>
      <w:r w:rsidR="00323750">
        <w:t xml:space="preserve">(81 FR 24946 et seq.) </w:t>
      </w:r>
      <w:r w:rsidR="00FE36A2">
        <w:t xml:space="preserve">went on display on April 18, 2016 and was </w:t>
      </w:r>
      <w:r w:rsidRPr="00792D0B">
        <w:t xml:space="preserve">published on </w:t>
      </w:r>
      <w:r w:rsidR="0063602F">
        <w:t xml:space="preserve">April </w:t>
      </w:r>
      <w:r w:rsidR="00FE36A2">
        <w:t>27</w:t>
      </w:r>
      <w:r w:rsidR="0063602F">
        <w:t>, 201</w:t>
      </w:r>
      <w:r w:rsidR="00BB4332">
        <w:t>6</w:t>
      </w:r>
      <w:r w:rsidRPr="00792D0B">
        <w:t xml:space="preserve">.  Comments </w:t>
      </w:r>
      <w:r w:rsidR="00625F60">
        <w:t>we</w:t>
      </w:r>
      <w:r w:rsidRPr="00792D0B">
        <w:t>re submitted on this notice, and CMS respond</w:t>
      </w:r>
      <w:r w:rsidR="00E63AD8">
        <w:t>ed</w:t>
      </w:r>
      <w:r w:rsidRPr="00792D0B">
        <w:t xml:space="preserve"> to those comments accordingly</w:t>
      </w:r>
      <w:r w:rsidR="00625F60">
        <w:t xml:space="preserve"> in the </w:t>
      </w:r>
      <w:r w:rsidR="00625F60" w:rsidRPr="00792D0B">
        <w:t>FY 201</w:t>
      </w:r>
      <w:r w:rsidR="00625F60">
        <w:t>7</w:t>
      </w:r>
      <w:r w:rsidR="00625F60" w:rsidRPr="00792D0B">
        <w:t xml:space="preserve"> IPPS</w:t>
      </w:r>
      <w:r w:rsidR="00625F60">
        <w:t>/LTCH PPS</w:t>
      </w:r>
      <w:r w:rsidR="00625F60" w:rsidRPr="00792D0B">
        <w:t xml:space="preserve"> </w:t>
      </w:r>
      <w:r w:rsidR="00625F60">
        <w:t>Final</w:t>
      </w:r>
      <w:r w:rsidR="00625F60" w:rsidRPr="00792D0B">
        <w:t xml:space="preserve"> Rule</w:t>
      </w:r>
      <w:r w:rsidR="00E63AD8">
        <w:t xml:space="preserve"> (81 FR </w:t>
      </w:r>
      <w:r w:rsidR="00E2768C">
        <w:t>56762 et seq.)</w:t>
      </w:r>
      <w:r w:rsidR="00E63AD8">
        <w:t>, which went on</w:t>
      </w:r>
      <w:r w:rsidR="00625F60" w:rsidRPr="00792D0B">
        <w:t xml:space="preserve"> </w:t>
      </w:r>
      <w:r w:rsidR="00625F60">
        <w:t>display</w:t>
      </w:r>
      <w:r w:rsidR="00625F60" w:rsidRPr="00792D0B">
        <w:t xml:space="preserve"> on </w:t>
      </w:r>
      <w:r w:rsidR="00146998">
        <w:t xml:space="preserve">August </w:t>
      </w:r>
      <w:r w:rsidR="00E63AD8">
        <w:t>2</w:t>
      </w:r>
      <w:r w:rsidR="00625F60">
        <w:t>, 2016</w:t>
      </w:r>
      <w:r w:rsidR="00E63AD8">
        <w:t xml:space="preserve"> and was published in</w:t>
      </w:r>
      <w:r w:rsidR="00625F60">
        <w:t xml:space="preserve"> the </w:t>
      </w:r>
      <w:r w:rsidR="00625F60" w:rsidRPr="007A23DA">
        <w:rPr>
          <w:i/>
        </w:rPr>
        <w:t>Federal Register</w:t>
      </w:r>
      <w:r w:rsidR="00E63AD8">
        <w:t xml:space="preserve"> on August 22, 2016</w:t>
      </w:r>
      <w:hyperlink r:id="rId11" w:history="1"/>
      <w:r w:rsidR="00625F60">
        <w:t>.</w:t>
      </w:r>
    </w:p>
    <w:p w14:paraId="3753A3B6" w14:textId="77777777" w:rsidR="007236A4" w:rsidRPr="00792D0B" w:rsidRDefault="007236A4" w:rsidP="007236A4"/>
    <w:p w14:paraId="1EBC474C" w14:textId="6C132D45" w:rsidR="007236A4" w:rsidRPr="00792D0B" w:rsidRDefault="007236A4" w:rsidP="007236A4">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790647">
        <w:t xml:space="preserve">easures </w:t>
      </w:r>
      <w:r w:rsidRPr="00792D0B">
        <w:t>A</w:t>
      </w:r>
      <w:r w:rsidR="00790647">
        <w:t xml:space="preserve">pplication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14:paraId="380801B5" w14:textId="77777777" w:rsidR="007236A4" w:rsidRPr="00792D0B" w:rsidRDefault="007236A4" w:rsidP="007236A4"/>
    <w:p w14:paraId="26364117" w14:textId="77777777" w:rsidR="007236A4" w:rsidRPr="000D165B" w:rsidRDefault="000D165B" w:rsidP="000D165B">
      <w:pPr>
        <w:rPr>
          <w:u w:val="single"/>
        </w:rPr>
      </w:pPr>
      <w:r>
        <w:rPr>
          <w:u w:val="single"/>
        </w:rPr>
        <w:t xml:space="preserve">9.  </w:t>
      </w:r>
      <w:r w:rsidR="007236A4" w:rsidRPr="000D165B">
        <w:rPr>
          <w:u w:val="single"/>
        </w:rPr>
        <w:t>Payment/Gift to Respondent</w:t>
      </w:r>
    </w:p>
    <w:p w14:paraId="0A6BDC03" w14:textId="77777777" w:rsidR="007236A4" w:rsidRPr="00B30999" w:rsidRDefault="007236A4" w:rsidP="007236A4">
      <w:pPr>
        <w:pStyle w:val="ListParagraph"/>
        <w:rPr>
          <w:u w:val="single"/>
        </w:rPr>
      </w:pPr>
    </w:p>
    <w:p w14:paraId="66E40B98" w14:textId="7B004FA5" w:rsidR="007236A4" w:rsidRPr="00792D0B" w:rsidRDefault="007236A4" w:rsidP="007236A4">
      <w:r w:rsidRPr="00792D0B">
        <w:t xml:space="preserve">Under </w:t>
      </w:r>
      <w:r w:rsidR="0085650C">
        <w:t>S</w:t>
      </w:r>
      <w:r w:rsidRPr="00792D0B">
        <w:t xml:space="preserve">ection 1886(b)(3)(B)(viii) of the </w:t>
      </w:r>
      <w:r w:rsidR="008224CC">
        <w:t xml:space="preserve">Social Security </w:t>
      </w:r>
      <w:r w:rsidRPr="00792D0B">
        <w:t>Act, as modified by both the MMA and the DRA, hospitals are required to submit th</w:t>
      </w:r>
      <w:r w:rsidR="00936442">
        <w:t>ese</w:t>
      </w:r>
      <w:r w:rsidRPr="00792D0B">
        <w:t xml:space="preserve"> data in order to receive the</w:t>
      </w:r>
      <w:r w:rsidR="0085650C">
        <w:t>ir</w:t>
      </w:r>
      <w:r w:rsidRPr="00792D0B">
        <w:t xml:space="preserve"> full </w:t>
      </w:r>
      <w:r w:rsidR="0085650C">
        <w:t>APU</w:t>
      </w:r>
      <w:r w:rsidRPr="00792D0B">
        <w:t xml:space="preserve"> and to qualify for additional </w:t>
      </w:r>
      <w:r w:rsidR="008224CC">
        <w:t xml:space="preserve">Hospital </w:t>
      </w:r>
      <w:r w:rsidRPr="00792D0B">
        <w:t xml:space="preserve">VBP </w:t>
      </w:r>
      <w:r w:rsidR="008224CC">
        <w:t xml:space="preserve">Program </w:t>
      </w:r>
      <w:r w:rsidRPr="00792D0B">
        <w:t>incentives under Section 1886(o)</w:t>
      </w:r>
      <w:r w:rsidR="008224CC">
        <w:t xml:space="preserve"> of the Social Security Act</w:t>
      </w:r>
      <w:r w:rsidRPr="00792D0B">
        <w:t>.  No other payments or gifts will be given to respondents for participation.</w:t>
      </w:r>
    </w:p>
    <w:p w14:paraId="559DC260" w14:textId="77777777" w:rsidR="007236A4" w:rsidRPr="00792D0B" w:rsidRDefault="007236A4" w:rsidP="007236A4"/>
    <w:p w14:paraId="2036B5E4" w14:textId="77777777" w:rsidR="007236A4" w:rsidRPr="000D165B" w:rsidRDefault="000D165B" w:rsidP="00323750">
      <w:pPr>
        <w:keepNext/>
        <w:rPr>
          <w:u w:val="single"/>
        </w:rPr>
      </w:pPr>
      <w:r>
        <w:rPr>
          <w:u w:val="single"/>
        </w:rPr>
        <w:t xml:space="preserve">10.  </w:t>
      </w:r>
      <w:r w:rsidR="007236A4" w:rsidRPr="000D165B">
        <w:rPr>
          <w:u w:val="single"/>
        </w:rPr>
        <w:t>Confidentiality</w:t>
      </w:r>
    </w:p>
    <w:p w14:paraId="6DECBD93" w14:textId="77777777" w:rsidR="007236A4" w:rsidRPr="00B30999" w:rsidRDefault="007236A4" w:rsidP="00323750">
      <w:pPr>
        <w:pStyle w:val="ListParagraph"/>
        <w:keepNext/>
        <w:rPr>
          <w:u w:val="single"/>
        </w:rPr>
      </w:pPr>
    </w:p>
    <w:p w14:paraId="2E3190C3" w14:textId="55FC6247" w:rsidR="007236A4" w:rsidRPr="00792D0B" w:rsidRDefault="007236A4" w:rsidP="00323750">
      <w:pPr>
        <w:keepNext/>
      </w:pPr>
      <w:r w:rsidRPr="00792D0B">
        <w:t>All information collected under this initiative will be maintained in strict accordance with statutes and regulations governing confidentiality requirements for Quality Improvement Organizations</w:t>
      </w:r>
      <w:r w:rsidR="00936442">
        <w:t>,</w:t>
      </w:r>
      <w:r w:rsidRPr="00792D0B">
        <w:t xml:space="preserve"> which can be found at 42 CFR Part 480.  In addition, the tools used for transmission of data are considered confidential forms of communication and are H</w:t>
      </w:r>
      <w:r w:rsidR="00790647">
        <w:t xml:space="preserve">ealth </w:t>
      </w:r>
      <w:r w:rsidRPr="00792D0B">
        <w:t>I</w:t>
      </w:r>
      <w:r w:rsidR="00790647">
        <w:t xml:space="preserve">nsurance </w:t>
      </w:r>
      <w:r w:rsidRPr="00792D0B">
        <w:t>P</w:t>
      </w:r>
      <w:r w:rsidR="00790647">
        <w:t xml:space="preserve">ortability and </w:t>
      </w:r>
      <w:r w:rsidRPr="00792D0B">
        <w:t>A</w:t>
      </w:r>
      <w:r w:rsidR="00790647">
        <w:t xml:space="preserve">ccountability </w:t>
      </w:r>
      <w:r w:rsidRPr="00792D0B">
        <w:t>A</w:t>
      </w:r>
      <w:r w:rsidR="00790647">
        <w:t>ct (HIP</w:t>
      </w:r>
      <w:r w:rsidR="0080294B">
        <w:t>A</w:t>
      </w:r>
      <w:r w:rsidR="00790647">
        <w:t>A)</w:t>
      </w:r>
      <w:r w:rsidRPr="00792D0B">
        <w:t xml:space="preserve"> compliant.  The </w:t>
      </w:r>
      <w:r w:rsidR="0085650C">
        <w:t xml:space="preserve">CMS </w:t>
      </w:r>
      <w:r w:rsidRPr="00792D0B">
        <w:t xml:space="preserve">clinical </w:t>
      </w:r>
      <w:r w:rsidR="0085650C">
        <w:t xml:space="preserve">data </w:t>
      </w:r>
      <w:r w:rsidRPr="00792D0B">
        <w:t xml:space="preserve">warehouse also voluntarily meets or exceeds the HIPAA standards. </w:t>
      </w:r>
    </w:p>
    <w:p w14:paraId="3E8B5318" w14:textId="77777777" w:rsidR="007236A4" w:rsidRPr="00792D0B" w:rsidRDefault="007236A4" w:rsidP="007236A4"/>
    <w:p w14:paraId="01FF99C9" w14:textId="77777777" w:rsidR="007236A4" w:rsidRPr="000D165B" w:rsidRDefault="000D165B" w:rsidP="000D165B">
      <w:pPr>
        <w:rPr>
          <w:u w:val="single"/>
        </w:rPr>
      </w:pPr>
      <w:r>
        <w:rPr>
          <w:u w:val="single"/>
        </w:rPr>
        <w:t xml:space="preserve">11.  </w:t>
      </w:r>
      <w:r w:rsidR="007236A4" w:rsidRPr="000D165B">
        <w:rPr>
          <w:u w:val="single"/>
        </w:rPr>
        <w:t>Sensitive Questions</w:t>
      </w:r>
    </w:p>
    <w:p w14:paraId="45BB743C" w14:textId="77777777" w:rsidR="007236A4" w:rsidRPr="00792D0B" w:rsidRDefault="007236A4" w:rsidP="007236A4">
      <w:pPr>
        <w:rPr>
          <w:u w:val="single"/>
        </w:rPr>
      </w:pPr>
    </w:p>
    <w:p w14:paraId="4366EED3" w14:textId="5860527B" w:rsidR="007236A4" w:rsidRPr="00792D0B" w:rsidRDefault="007236A4" w:rsidP="007236A4">
      <w:r w:rsidRPr="00792D0B">
        <w:t>Case</w:t>
      </w:r>
      <w:r w:rsidR="00936442">
        <w:t>-s</w:t>
      </w:r>
      <w:r w:rsidRPr="00792D0B">
        <w:t>pecific clinical data elements will be collected and are necessary to calculate statistical measures.  These statistical measures are the basis of all subsequent improvement initiatives derived from this collection and cannot be calculated without the case specific data.  Th</w:t>
      </w:r>
      <w:r w:rsidR="00936442">
        <w:t>ese</w:t>
      </w:r>
      <w:r w:rsidRPr="00792D0B">
        <w:t xml:space="preserve"> sensitive data will not, however, be released to the public.  Only hospital</w:t>
      </w:r>
      <w:r w:rsidR="00936442">
        <w:t>-</w:t>
      </w:r>
      <w:r w:rsidRPr="00792D0B">
        <w:t>specific data will be released to the public after consent has been received from the hospital for the release.  The patient</w:t>
      </w:r>
      <w:r w:rsidR="00936442">
        <w:t>-</w:t>
      </w:r>
      <w:r w:rsidRPr="00792D0B">
        <w:t xml:space="preserve">specific data remaining in the </w:t>
      </w:r>
      <w:r w:rsidR="0085650C">
        <w:t xml:space="preserve">CMS clinical </w:t>
      </w:r>
      <w:r w:rsidRPr="00792D0B">
        <w:t xml:space="preserve">data warehouse after the data </w:t>
      </w:r>
      <w:r w:rsidR="00936442">
        <w:t>are</w:t>
      </w:r>
      <w:r w:rsidR="00936442" w:rsidRPr="00792D0B">
        <w:t xml:space="preserve"> </w:t>
      </w:r>
      <w:r w:rsidRPr="00792D0B">
        <w:t xml:space="preserve">aggregated for release for public reporting will continue to be subject to the strict confidentiality regulations in 42 CFR Part 480.  </w:t>
      </w:r>
    </w:p>
    <w:p w14:paraId="5EE4FB01" w14:textId="77777777" w:rsidR="007236A4" w:rsidRPr="00792D0B" w:rsidRDefault="007236A4" w:rsidP="007236A4"/>
    <w:p w14:paraId="117E33DA" w14:textId="77777777" w:rsidR="007236A4" w:rsidRPr="000D165B" w:rsidRDefault="000D165B" w:rsidP="000D165B">
      <w:pPr>
        <w:rPr>
          <w:u w:val="single"/>
        </w:rPr>
      </w:pPr>
      <w:r>
        <w:rPr>
          <w:u w:val="single"/>
        </w:rPr>
        <w:t xml:space="preserve">12.  </w:t>
      </w:r>
      <w:r w:rsidR="007236A4" w:rsidRPr="000D165B">
        <w:rPr>
          <w:u w:val="single"/>
        </w:rPr>
        <w:t>Burden Estimate (Total Hours &amp; Wages)</w:t>
      </w:r>
    </w:p>
    <w:p w14:paraId="3197E78C" w14:textId="77777777" w:rsidR="007236A4" w:rsidRPr="00792D0B" w:rsidRDefault="007236A4" w:rsidP="007236A4">
      <w:pPr>
        <w:rPr>
          <w:u w:val="single"/>
        </w:rPr>
      </w:pPr>
    </w:p>
    <w:p w14:paraId="66DC342F" w14:textId="047C48CB" w:rsidR="007236A4" w:rsidRPr="00792D0B" w:rsidRDefault="007236A4" w:rsidP="007236A4">
      <w:r w:rsidRPr="00792D0B">
        <w:t xml:space="preserve">This burden estimate includes newly </w:t>
      </w:r>
      <w:r w:rsidR="008A2831">
        <w:t>finalized</w:t>
      </w:r>
      <w:r w:rsidR="008224CC" w:rsidRPr="00792D0B">
        <w:t xml:space="preserve"> </w:t>
      </w:r>
      <w:r w:rsidRPr="00792D0B">
        <w:t>measures</w:t>
      </w:r>
      <w:r w:rsidR="0080294B">
        <w:t xml:space="preserve"> and</w:t>
      </w:r>
      <w:r w:rsidRPr="00792D0B">
        <w:t xml:space="preserve"> </w:t>
      </w:r>
      <w:r w:rsidR="0080294B">
        <w:t xml:space="preserve">existing </w:t>
      </w:r>
      <w:r w:rsidRPr="00792D0B">
        <w:t>measure</w:t>
      </w:r>
      <w:r w:rsidR="0080294B">
        <w:t>s used in the program</w:t>
      </w:r>
      <w:r>
        <w:t xml:space="preserve">, as well as other activities resulting in hospital </w:t>
      </w:r>
      <w:r w:rsidR="00CC1C6A">
        <w:t xml:space="preserve">reporting </w:t>
      </w:r>
      <w:r>
        <w:t>burden</w:t>
      </w:r>
      <w:r w:rsidRPr="00792D0B">
        <w:t xml:space="preserve">.  </w:t>
      </w:r>
      <w:r w:rsidR="00190DB6" w:rsidRPr="00792D0B">
        <w:t xml:space="preserve">It excludes burden associated with the NHSN and HCAHPS measures, which are submitted under separate OMB </w:t>
      </w:r>
      <w:r w:rsidR="00BD1956">
        <w:t xml:space="preserve">control </w:t>
      </w:r>
      <w:r w:rsidR="00190DB6" w:rsidRPr="00792D0B">
        <w:t>numbers.</w:t>
      </w:r>
    </w:p>
    <w:p w14:paraId="2C8A6DE7" w14:textId="79810480" w:rsidR="007236A4" w:rsidRPr="006A6FFB" w:rsidRDefault="007236A4" w:rsidP="006A6FFB"/>
    <w:p w14:paraId="4F47B739" w14:textId="51970A34" w:rsidR="006A6FFB" w:rsidRDefault="007236A4" w:rsidP="007236A4">
      <w:r>
        <w:t>T</w:t>
      </w:r>
      <w:r w:rsidRPr="00792D0B">
        <w:t xml:space="preserve">he assumptions </w:t>
      </w:r>
      <w:r>
        <w:t>used</w:t>
      </w:r>
      <w:r w:rsidRPr="00792D0B">
        <w:t xml:space="preserve"> to compute these estimates</w:t>
      </w:r>
      <w:r>
        <w:t xml:space="preserve"> are described </w:t>
      </w:r>
      <w:r w:rsidR="002B1406">
        <w:t>below</w:t>
      </w:r>
      <w:r>
        <w:t>.</w:t>
      </w:r>
      <w:r w:rsidR="007922C9">
        <w:t xml:space="preserve"> </w:t>
      </w:r>
      <w:r w:rsidRPr="00271594">
        <w:t xml:space="preserve"> </w:t>
      </w:r>
      <w:r>
        <w:t xml:space="preserve">All abstraction time estimates for the global (ED/IMM) population sets came directly from </w:t>
      </w:r>
      <w:r w:rsidR="00313705">
        <w:t xml:space="preserve">our Clinical Data Abstraction Contractor (CDAC) </w:t>
      </w:r>
      <w:r>
        <w:t xml:space="preserve">experience.  Numbers of cases per topic area for these measure sets and stroke and VTE were extrapolated from data submitted to the clinical data warehouse between </w:t>
      </w:r>
      <w:r w:rsidR="00D348F6" w:rsidRPr="00345092">
        <w:t>the 3rd quarter in 201</w:t>
      </w:r>
      <w:r w:rsidR="007053BB">
        <w:t>4</w:t>
      </w:r>
      <w:r w:rsidR="00D348F6" w:rsidRPr="00345092">
        <w:t xml:space="preserve"> </w:t>
      </w:r>
      <w:r w:rsidR="00D348F6">
        <w:t>and</w:t>
      </w:r>
      <w:r w:rsidR="00D348F6" w:rsidRPr="00345092">
        <w:t xml:space="preserve"> the 2nd quarter in 201</w:t>
      </w:r>
      <w:r w:rsidR="007053BB">
        <w:t>5</w:t>
      </w:r>
      <w:r>
        <w:t xml:space="preserve">. </w:t>
      </w:r>
      <w:r w:rsidR="00C830C4">
        <w:t xml:space="preserve"> </w:t>
      </w:r>
      <w:r w:rsidR="00A87B59" w:rsidRPr="00A87B59">
        <w:t xml:space="preserve">Based on that time period, the individual measure set data </w:t>
      </w:r>
      <w:r w:rsidR="00C830C4">
        <w:t>are</w:t>
      </w:r>
      <w:r w:rsidR="00C830C4" w:rsidRPr="00A87B59">
        <w:t xml:space="preserve"> </w:t>
      </w:r>
      <w:r w:rsidR="00A87B59" w:rsidRPr="00A87B59">
        <w:t xml:space="preserve">as follows:   </w:t>
      </w:r>
    </w:p>
    <w:p w14:paraId="4F50972A" w14:textId="77777777" w:rsidR="006A6FFB" w:rsidRDefault="006A6FFB" w:rsidP="007236A4"/>
    <w:p w14:paraId="1C97A13F" w14:textId="1F7B113A" w:rsidR="00A87B59" w:rsidRDefault="007236A4" w:rsidP="007236A4">
      <w:r>
        <w:t xml:space="preserve"> </w:t>
      </w:r>
    </w:p>
    <w:p w14:paraId="33414724" w14:textId="2A6F3B7E" w:rsidR="00A87B59" w:rsidRPr="00736FA0" w:rsidRDefault="00A87B59" w:rsidP="00A87B59">
      <w:pPr>
        <w:rPr>
          <w:b/>
        </w:rPr>
      </w:pPr>
      <w:r w:rsidRPr="00736FA0">
        <w:rPr>
          <w:b/>
        </w:rPr>
        <w:t>Table 1</w:t>
      </w:r>
      <w:r w:rsidR="00C830C4">
        <w:rPr>
          <w:b/>
        </w:rPr>
        <w:t>.</w:t>
      </w:r>
      <w:r w:rsidRPr="00736FA0">
        <w:rPr>
          <w:b/>
        </w:rPr>
        <w:t xml:space="preserve"> Hospital IQR </w:t>
      </w:r>
      <w:r w:rsidR="00C830C4">
        <w:rPr>
          <w:b/>
        </w:rPr>
        <w:t xml:space="preserve">Program </w:t>
      </w:r>
      <w:r w:rsidRPr="00736FA0">
        <w:rPr>
          <w:b/>
        </w:rPr>
        <w:t>Measure Set Data</w:t>
      </w:r>
    </w:p>
    <w:p w14:paraId="6A530ADA" w14:textId="77777777" w:rsidR="00A87B59" w:rsidRDefault="00A87B59" w:rsidP="00A87B59">
      <w:r>
        <w:t xml:space="preserve"> </w:t>
      </w:r>
    </w:p>
    <w:tbl>
      <w:tblPr>
        <w:tblStyle w:val="TableGrid"/>
        <w:tblW w:w="0" w:type="auto"/>
        <w:tblLook w:val="04A0" w:firstRow="1" w:lastRow="0" w:firstColumn="1" w:lastColumn="0" w:noHBand="0" w:noVBand="1"/>
      </w:tblPr>
      <w:tblGrid>
        <w:gridCol w:w="4675"/>
        <w:gridCol w:w="4675"/>
      </w:tblGrid>
      <w:tr w:rsidR="00A87B59" w:rsidRPr="0096608C" w14:paraId="63785FA8" w14:textId="77777777" w:rsidTr="00822F24">
        <w:tc>
          <w:tcPr>
            <w:tcW w:w="4675" w:type="dxa"/>
          </w:tcPr>
          <w:p w14:paraId="0ED43C6E" w14:textId="77777777" w:rsidR="00A87B59" w:rsidRPr="00736FA0" w:rsidRDefault="00A87B59" w:rsidP="00822F24">
            <w:pPr>
              <w:rPr>
                <w:b/>
              </w:rPr>
            </w:pPr>
            <w:r w:rsidRPr="00736FA0">
              <w:rPr>
                <w:b/>
              </w:rPr>
              <w:t>Name of Measure Set</w:t>
            </w:r>
          </w:p>
        </w:tc>
        <w:tc>
          <w:tcPr>
            <w:tcW w:w="4675" w:type="dxa"/>
          </w:tcPr>
          <w:p w14:paraId="7F1F010E" w14:textId="77777777" w:rsidR="00A87B59" w:rsidRPr="00736FA0" w:rsidRDefault="00A87B59" w:rsidP="00822F24">
            <w:pPr>
              <w:rPr>
                <w:b/>
              </w:rPr>
            </w:pPr>
            <w:r w:rsidRPr="00736FA0">
              <w:rPr>
                <w:b/>
              </w:rPr>
              <w:t>Number of Measures</w:t>
            </w:r>
            <w:r>
              <w:rPr>
                <w:b/>
              </w:rPr>
              <w:t xml:space="preserve"> in Set</w:t>
            </w:r>
          </w:p>
        </w:tc>
      </w:tr>
      <w:tr w:rsidR="00A87B59" w14:paraId="2F6E9909" w14:textId="77777777" w:rsidTr="00822F24">
        <w:tc>
          <w:tcPr>
            <w:tcW w:w="4675" w:type="dxa"/>
          </w:tcPr>
          <w:p w14:paraId="03A199F8" w14:textId="77777777" w:rsidR="00A87B59" w:rsidRDefault="00A87B59" w:rsidP="00822F24">
            <w:r w:rsidRPr="00BF0B71">
              <w:t>Emerg</w:t>
            </w:r>
            <w:r>
              <w:t>ency department (ED) throughput</w:t>
            </w:r>
          </w:p>
        </w:tc>
        <w:tc>
          <w:tcPr>
            <w:tcW w:w="4675" w:type="dxa"/>
          </w:tcPr>
          <w:p w14:paraId="699C6228" w14:textId="5B0FEBDE" w:rsidR="00A87B59" w:rsidRDefault="00DC3C61" w:rsidP="00822F24">
            <w:r>
              <w:t>2</w:t>
            </w:r>
          </w:p>
        </w:tc>
      </w:tr>
      <w:tr w:rsidR="00A87B59" w14:paraId="6ACE5815" w14:textId="77777777" w:rsidTr="00822F24">
        <w:tc>
          <w:tcPr>
            <w:tcW w:w="4675" w:type="dxa"/>
          </w:tcPr>
          <w:p w14:paraId="40F1B574" w14:textId="77777777" w:rsidR="00A87B59" w:rsidRDefault="00A87B59" w:rsidP="00822F24">
            <w:r w:rsidRPr="00BF0B71">
              <w:t>Immunizations (IMM)</w:t>
            </w:r>
          </w:p>
        </w:tc>
        <w:tc>
          <w:tcPr>
            <w:tcW w:w="4675" w:type="dxa"/>
          </w:tcPr>
          <w:p w14:paraId="13CAEC0D" w14:textId="59D17C74" w:rsidR="00A87B59" w:rsidRDefault="00DC3C61" w:rsidP="00822F24">
            <w:r>
              <w:t>1</w:t>
            </w:r>
          </w:p>
        </w:tc>
      </w:tr>
      <w:tr w:rsidR="00A87B59" w14:paraId="3FBA9318" w14:textId="77777777" w:rsidTr="00822F24">
        <w:tc>
          <w:tcPr>
            <w:tcW w:w="4675" w:type="dxa"/>
          </w:tcPr>
          <w:p w14:paraId="091601A9" w14:textId="77777777" w:rsidR="00A87B59" w:rsidRDefault="00A87B59" w:rsidP="00822F24">
            <w:r w:rsidRPr="00BF0B71">
              <w:t>Stroke (STK)</w:t>
            </w:r>
          </w:p>
        </w:tc>
        <w:tc>
          <w:tcPr>
            <w:tcW w:w="4675" w:type="dxa"/>
          </w:tcPr>
          <w:p w14:paraId="2C4A76C1" w14:textId="11AD4FD1" w:rsidR="00A87B59" w:rsidRDefault="00DC3C61" w:rsidP="00822F24">
            <w:r>
              <w:t>4</w:t>
            </w:r>
          </w:p>
        </w:tc>
      </w:tr>
      <w:tr w:rsidR="00A87B59" w14:paraId="10F291BF" w14:textId="77777777" w:rsidTr="00822F24">
        <w:tc>
          <w:tcPr>
            <w:tcW w:w="4675" w:type="dxa"/>
          </w:tcPr>
          <w:p w14:paraId="73A9D668" w14:textId="77777777" w:rsidR="00A87B59" w:rsidRDefault="00A87B59" w:rsidP="00822F24">
            <w:r w:rsidRPr="00BF0B71">
              <w:t>Venous thromboembolism (VTE)</w:t>
            </w:r>
          </w:p>
        </w:tc>
        <w:tc>
          <w:tcPr>
            <w:tcW w:w="4675" w:type="dxa"/>
          </w:tcPr>
          <w:p w14:paraId="55935A0D" w14:textId="5BB35421" w:rsidR="00A87B59" w:rsidRDefault="006A6FFB" w:rsidP="00822F24">
            <w:r>
              <w:t>4</w:t>
            </w:r>
          </w:p>
        </w:tc>
      </w:tr>
      <w:tr w:rsidR="00A87B59" w14:paraId="7ACA6851" w14:textId="77777777" w:rsidTr="00822F24">
        <w:tc>
          <w:tcPr>
            <w:tcW w:w="4675" w:type="dxa"/>
          </w:tcPr>
          <w:p w14:paraId="44CE0AE0" w14:textId="77777777" w:rsidR="00A87B59" w:rsidRPr="00BF0B71" w:rsidRDefault="00A87B59" w:rsidP="00822F24">
            <w:r>
              <w:t>Sepsis</w:t>
            </w:r>
          </w:p>
        </w:tc>
        <w:tc>
          <w:tcPr>
            <w:tcW w:w="4675" w:type="dxa"/>
          </w:tcPr>
          <w:p w14:paraId="2F841FF3" w14:textId="57BF8801" w:rsidR="00A87B59" w:rsidRDefault="00DC3C61" w:rsidP="00822F24">
            <w:r>
              <w:t>1</w:t>
            </w:r>
          </w:p>
        </w:tc>
      </w:tr>
      <w:tr w:rsidR="00A87B59" w14:paraId="6FE96BB8" w14:textId="77777777" w:rsidTr="00822F24">
        <w:tc>
          <w:tcPr>
            <w:tcW w:w="4675" w:type="dxa"/>
          </w:tcPr>
          <w:p w14:paraId="4210F0B9" w14:textId="77777777" w:rsidR="00A87B59" w:rsidRPr="00BF0B71" w:rsidRDefault="00A87B59" w:rsidP="00822F24">
            <w:r>
              <w:t>Perinatal Care (PC)</w:t>
            </w:r>
          </w:p>
        </w:tc>
        <w:tc>
          <w:tcPr>
            <w:tcW w:w="4675" w:type="dxa"/>
          </w:tcPr>
          <w:p w14:paraId="1EEFC871" w14:textId="686A5600" w:rsidR="00A87B59" w:rsidRDefault="00DC3C61" w:rsidP="00822F24">
            <w:r>
              <w:t>1</w:t>
            </w:r>
          </w:p>
        </w:tc>
      </w:tr>
    </w:tbl>
    <w:p w14:paraId="72020EBF" w14:textId="34C8A3C0" w:rsidR="00A87B59" w:rsidRDefault="00A87B59" w:rsidP="007236A4"/>
    <w:p w14:paraId="4CA3050C" w14:textId="77777777" w:rsidR="00A87B59" w:rsidRDefault="00A87B59" w:rsidP="007236A4"/>
    <w:p w14:paraId="55A6F9E7" w14:textId="1D2918A4" w:rsidR="007236A4" w:rsidRDefault="007236A4" w:rsidP="007236A4">
      <w:pPr>
        <w:rPr>
          <w:rStyle w:val="CommentReference"/>
        </w:rPr>
      </w:pPr>
      <w:r>
        <w:t xml:space="preserve">Volume estimates for the perinatal care and sepsis measures were estimated from data on the number of expected claims per hospital from the National Hospital Discharge Survey 2010.  Abstraction time estimates per record for perinatal care and sepsis were assessed based on complexity and similarity with other measure sets.  The mean times reported by our CDAC are rounded to the nearest </w:t>
      </w:r>
      <w:r w:rsidR="00313705">
        <w:t>five</w:t>
      </w:r>
      <w:r>
        <w:t xml:space="preserve"> minutes and used for all hospitals.  </w:t>
      </w:r>
    </w:p>
    <w:p w14:paraId="01CDFB99" w14:textId="77777777" w:rsidR="007236A4" w:rsidRDefault="007236A4" w:rsidP="007236A4"/>
    <w:p w14:paraId="5639C68A" w14:textId="0C63DAD9" w:rsidR="007236A4" w:rsidRDefault="007236A4" w:rsidP="007236A4">
      <w:r>
        <w:t xml:space="preserve">The total time required per hospital is highly variable.  The time required per record measure set also varies.  The number of records per hospital per measure set depends on the bed size of the hospital and the patient case mix.  Moreover, the distribution of hospital bed sizes varies by measure set. </w:t>
      </w:r>
    </w:p>
    <w:p w14:paraId="6DCF5F4A" w14:textId="49250C9E" w:rsidR="006A6FFB" w:rsidRDefault="006A6FFB" w:rsidP="007236A4"/>
    <w:p w14:paraId="3AEF6598" w14:textId="1DAE191A" w:rsidR="006A6FFB" w:rsidRDefault="006A6FFB" w:rsidP="006A6FFB">
      <w:pPr>
        <w:autoSpaceDE w:val="0"/>
        <w:autoSpaceDN w:val="0"/>
      </w:pPr>
      <w:r>
        <w:t xml:space="preserve">With regard to the Hospital IQR </w:t>
      </w:r>
      <w:r w:rsidR="00C830C4">
        <w:t>Program requirements</w:t>
      </w:r>
      <w:r>
        <w:t xml:space="preserve"> finalized for the FY 2019 payment determination, we estimate a total burden decrease of 1,717,444 hours associated with our finalized policy changes, which equates to a decrease of approximately $56.4 million.  Overall, we estimate a total burden decrease of 2.1 million hours for 3,300 IPPS hospitals and a burden decrease of 83,000 hours for another 1,100 non-IPPS hospitals, for a total decrease of approximately 2.2 million hours associated with the FY 2017 IPPS/LTCH PPS Final Rule policies (i.e., removal of measures, </w:t>
      </w:r>
      <w:r w:rsidRPr="002B5748">
        <w:t xml:space="preserve">addition of measures, </w:t>
      </w:r>
      <w:r w:rsidR="00C830C4">
        <w:t xml:space="preserve">increased eCQM reporting requirements, </w:t>
      </w:r>
      <w:r>
        <w:t>and expansion of</w:t>
      </w:r>
      <w:r w:rsidRPr="002B5748">
        <w:t xml:space="preserve"> the </w:t>
      </w:r>
      <w:r w:rsidR="00C830C4">
        <w:t xml:space="preserve">data </w:t>
      </w:r>
      <w:r w:rsidRPr="002B5748">
        <w:t xml:space="preserve">validation process) and also </w:t>
      </w:r>
      <w:r>
        <w:t>as a result of</w:t>
      </w:r>
      <w:r w:rsidRPr="002B5748">
        <w:t xml:space="preserve"> updated measure collection calculations (</w:t>
      </w:r>
      <w:r w:rsidRPr="002B5748">
        <w:rPr>
          <w:color w:val="000000"/>
        </w:rPr>
        <w:t>i</w:t>
      </w:r>
      <w:r>
        <w:rPr>
          <w:color w:val="000000"/>
        </w:rPr>
        <w:t>.</w:t>
      </w:r>
      <w:r w:rsidRPr="002B5748">
        <w:rPr>
          <w:color w:val="000000"/>
        </w:rPr>
        <w:t>e</w:t>
      </w:r>
      <w:r>
        <w:rPr>
          <w:color w:val="000000"/>
        </w:rPr>
        <w:t>.,</w:t>
      </w:r>
      <w:r w:rsidRPr="002B5748">
        <w:rPr>
          <w:color w:val="000000"/>
        </w:rPr>
        <w:t xml:space="preserve"> the amount of time to collect data for a certain measure set</w:t>
      </w:r>
      <w:r w:rsidRPr="002B5748">
        <w:t xml:space="preserve">).  The average reporting burden per hospital is smaller for non-IPPS hospitals than for IPPS hospitals.  This is </w:t>
      </w:r>
      <w:r>
        <w:t xml:space="preserve">mainly </w:t>
      </w:r>
      <w:r w:rsidRPr="002E1885">
        <w:t>because the non-IPPS hospitals submit</w:t>
      </w:r>
      <w:r>
        <w:t xml:space="preserve"> measures voluntarily and therefore may choose to do so for only a subset of the measure sets.  </w:t>
      </w:r>
    </w:p>
    <w:p w14:paraId="03DC16BB" w14:textId="119119F9" w:rsidR="00FE5A75" w:rsidRDefault="00FE5A75" w:rsidP="006A6FFB">
      <w:pPr>
        <w:autoSpaceDE w:val="0"/>
        <w:autoSpaceDN w:val="0"/>
        <w:rPr>
          <w:sz w:val="22"/>
          <w:szCs w:val="22"/>
        </w:rPr>
      </w:pPr>
    </w:p>
    <w:p w14:paraId="069E1A5C" w14:textId="30786D52" w:rsidR="00FE5A75" w:rsidRPr="00814776" w:rsidRDefault="00D90633" w:rsidP="006A6FFB">
      <w:pPr>
        <w:autoSpaceDE w:val="0"/>
        <w:autoSpaceDN w:val="0"/>
      </w:pPr>
      <w:r w:rsidRPr="00814776">
        <w:t xml:space="preserve">The estimated total burden decrease of 1,717,444 hours was calculated as follows: </w:t>
      </w:r>
    </w:p>
    <w:p w14:paraId="57711263" w14:textId="77777777" w:rsidR="00BF566A" w:rsidRDefault="00BF566A" w:rsidP="006A6FFB">
      <w:pPr>
        <w:autoSpaceDE w:val="0"/>
        <w:autoSpaceDN w:val="0"/>
        <w:rPr>
          <w:sz w:val="22"/>
          <w:szCs w:val="22"/>
        </w:rPr>
      </w:pPr>
    </w:p>
    <w:p w14:paraId="27DB559B" w14:textId="6E225593" w:rsidR="00BF566A" w:rsidRDefault="00B80C54" w:rsidP="006A6FFB">
      <w:pPr>
        <w:autoSpaceDE w:val="0"/>
        <w:autoSpaceDN w:val="0"/>
      </w:pPr>
      <w:r w:rsidRPr="00006D46">
        <w:t xml:space="preserve">With regard to </w:t>
      </w:r>
      <w:r w:rsidR="001D061F">
        <w:t xml:space="preserve">removal of the chart-abstracted form of the </w:t>
      </w:r>
      <w:r w:rsidRPr="00006D46">
        <w:t>STK-4</w:t>
      </w:r>
      <w:r w:rsidR="001D061F">
        <w:t xml:space="preserve"> measure per the </w:t>
      </w:r>
      <w:r w:rsidR="001D061F" w:rsidRPr="00006D46">
        <w:t xml:space="preserve">FY 2017 IPPS/LTCH PPS </w:t>
      </w:r>
      <w:r w:rsidR="001D061F">
        <w:t>F</w:t>
      </w:r>
      <w:r w:rsidR="001D061F" w:rsidRPr="00006D46">
        <w:t xml:space="preserve">inal </w:t>
      </w:r>
      <w:r w:rsidR="001D061F">
        <w:t>R</w:t>
      </w:r>
      <w:r w:rsidR="001D061F" w:rsidRPr="00006D46">
        <w:t>ule</w:t>
      </w:r>
      <w:r w:rsidR="001D061F">
        <w:t>,</w:t>
      </w:r>
      <w:r w:rsidR="001D061F" w:rsidRPr="00006D46">
        <w:t xml:space="preserve"> </w:t>
      </w:r>
      <w:r w:rsidRPr="00006D46">
        <w:t xml:space="preserve">because it </w:t>
      </w:r>
      <w:r w:rsidR="001D061F">
        <w:t>wa</w:t>
      </w:r>
      <w:r w:rsidRPr="00006D46">
        <w:t xml:space="preserve">s the only STK measure left in the Hospital IQR Program, we calculated the total burden hours as follows:  0 hours (time required to report in CY 2017) - 303,534 hours (time required to report in CY 2016) = -303,534 hours for the STK measure set.  With regard to </w:t>
      </w:r>
      <w:r w:rsidR="001D061F">
        <w:t>the VTE measure set</w:t>
      </w:r>
      <w:r w:rsidRPr="00006D46">
        <w:t xml:space="preserve">, we used an updated estimate (based on data from the third quarter of 2014 through second quarter of 2015) that the time per </w:t>
      </w:r>
      <w:r w:rsidRPr="00B80C54">
        <w:t xml:space="preserve">record (that is, to report all </w:t>
      </w:r>
      <w:r w:rsidRPr="00006D46">
        <w:t>4</w:t>
      </w:r>
      <w:r>
        <w:t xml:space="preserve"> </w:t>
      </w:r>
      <w:r w:rsidRPr="00006D46">
        <w:t>of the VTE measures in the Hospital IQR Program during the noted time period) is 28 minutes</w:t>
      </w:r>
      <w:r w:rsidR="001D061F">
        <w:t>;</w:t>
      </w:r>
      <w:r w:rsidRPr="00006D46">
        <w:t xml:space="preserve"> thus we est</w:t>
      </w:r>
      <w:r w:rsidRPr="00B80C54">
        <w:t>imate</w:t>
      </w:r>
      <w:r w:rsidR="001D061F">
        <w:t>d</w:t>
      </w:r>
      <w:r w:rsidRPr="00B80C54">
        <w:t xml:space="preserve"> a burden reduction of 7 minutes for removing </w:t>
      </w:r>
      <w:r w:rsidR="001D061F">
        <w:t xml:space="preserve">one </w:t>
      </w:r>
      <w:r w:rsidRPr="00B80C54">
        <w:t xml:space="preserve">VTE measure. </w:t>
      </w:r>
      <w:r w:rsidR="001D061F">
        <w:t xml:space="preserve"> </w:t>
      </w:r>
      <w:r w:rsidRPr="00006D46">
        <w:t>Based o</w:t>
      </w:r>
      <w:r w:rsidRPr="00B80C54">
        <w:t>n this estimate, we deducted 21</w:t>
      </w:r>
      <w:r w:rsidR="001D061F">
        <w:t xml:space="preserve"> </w:t>
      </w:r>
      <w:r w:rsidRPr="00006D46">
        <w:t xml:space="preserve">minutes from the 28 minute estimate to account for the removal of VTE-1, VTE-2, and VTE-3 </w:t>
      </w:r>
      <w:r w:rsidR="001D061F">
        <w:t>per</w:t>
      </w:r>
      <w:r w:rsidRPr="00006D46">
        <w:t xml:space="preserve"> the FY 2016 IPPS/LTCH PPS </w:t>
      </w:r>
      <w:r w:rsidR="001D061F">
        <w:t>F</w:t>
      </w:r>
      <w:r w:rsidRPr="00006D46">
        <w:t xml:space="preserve">inal </w:t>
      </w:r>
      <w:r w:rsidR="001D061F">
        <w:t>R</w:t>
      </w:r>
      <w:r w:rsidRPr="00006D46">
        <w:t xml:space="preserve">ule (80 FR 49645) and subsequent removal of VTE-5 </w:t>
      </w:r>
      <w:r w:rsidR="001D061F">
        <w:t xml:space="preserve">per the </w:t>
      </w:r>
      <w:r w:rsidR="001D061F" w:rsidRPr="00006D46">
        <w:t xml:space="preserve">FY 2017 IPPS/LTCH PPS </w:t>
      </w:r>
      <w:r w:rsidR="001D061F">
        <w:t>F</w:t>
      </w:r>
      <w:r w:rsidR="001D061F" w:rsidRPr="00006D46">
        <w:t xml:space="preserve">inal </w:t>
      </w:r>
      <w:r w:rsidR="001D061F">
        <w:t>R</w:t>
      </w:r>
      <w:r w:rsidR="001D061F" w:rsidRPr="00006D46">
        <w:t>ule</w:t>
      </w:r>
      <w:r>
        <w:t xml:space="preserve">, for a total of 7 </w:t>
      </w:r>
      <w:r w:rsidRPr="00006D46">
        <w:t>minutes to report on the one remaining VTE</w:t>
      </w:r>
      <w:r w:rsidR="001D061F">
        <w:t>-6</w:t>
      </w:r>
      <w:r w:rsidRPr="00006D46">
        <w:t xml:space="preserve"> chart-abstracted measure in the Hospital IQR Program.  We then calculated the estimated total hours of burden per hospital for reporting the remaini</w:t>
      </w:r>
      <w:r w:rsidRPr="00B80C54">
        <w:t>ng VTE</w:t>
      </w:r>
      <w:r w:rsidR="001D061F">
        <w:t>-6</w:t>
      </w:r>
      <w:r w:rsidRPr="00B80C54">
        <w:t xml:space="preserve"> measure as follows:  7 </w:t>
      </w:r>
      <w:r w:rsidRPr="00006D46">
        <w:t>minutes per record/60 minutes per hour x 4 reporting quarters per year x 198.05 records per hospital</w:t>
      </w:r>
      <w:r>
        <w:t xml:space="preserve"> per quarter = 92.4233333 </w:t>
      </w:r>
      <w:r w:rsidRPr="00006D46">
        <w:t>burden hours per hospital.  Because there are 3,300 IPPS h</w:t>
      </w:r>
      <w:r w:rsidRPr="00B80C54">
        <w:t>o</w:t>
      </w:r>
      <w:r>
        <w:t>spitals, we then multiplied 92</w:t>
      </w:r>
      <w:r w:rsidR="00C5616D">
        <w:t>.4233333</w:t>
      </w:r>
      <w:r>
        <w:t xml:space="preserve"> </w:t>
      </w:r>
      <w:r w:rsidRPr="00006D46">
        <w:t>hours per hospital x 3,300 hospitals to get a total annual burde</w:t>
      </w:r>
      <w:r w:rsidRPr="00B80C54">
        <w:t xml:space="preserve">n estimate of 304,997 hours to report the </w:t>
      </w:r>
      <w:r w:rsidR="001D061F">
        <w:t>one</w:t>
      </w:r>
      <w:r w:rsidRPr="00B80C54">
        <w:t xml:space="preserve"> </w:t>
      </w:r>
      <w:r w:rsidRPr="00006D46">
        <w:t>remaining measure in the VTE measure set</w:t>
      </w:r>
      <w:r w:rsidR="001D061F">
        <w:t xml:space="preserve"> (i.e., VTE-6)</w:t>
      </w:r>
      <w:r w:rsidRPr="00006D46">
        <w:t xml:space="preserve">.  The reduction in the total burden hours for VTE </w:t>
      </w:r>
      <w:r w:rsidR="0093403E">
        <w:t>per the</w:t>
      </w:r>
      <w:r w:rsidRPr="00006D46">
        <w:t xml:space="preserve"> FY 2017 IPPS/LTCH PPS </w:t>
      </w:r>
      <w:r w:rsidR="0093403E">
        <w:t>F</w:t>
      </w:r>
      <w:r w:rsidRPr="00006D46">
        <w:t xml:space="preserve">inal </w:t>
      </w:r>
      <w:r w:rsidR="0093403E">
        <w:t>R</w:t>
      </w:r>
      <w:r w:rsidRPr="00006D46">
        <w:t>ule is calculate</w:t>
      </w:r>
      <w:r w:rsidR="00C5616D" w:rsidRPr="00C5616D">
        <w:t>d as follows:  304,997</w:t>
      </w:r>
      <w:r w:rsidRPr="00006D46">
        <w:t xml:space="preserve"> (FY 2017 total annual estimate) - 1,742,840 (FY 2016 total annual</w:t>
      </w:r>
      <w:r w:rsidR="00C5616D" w:rsidRPr="00C5616D">
        <w:t xml:space="preserve"> estimate) = -1,437,843 </w:t>
      </w:r>
      <w:r w:rsidRPr="00006D46">
        <w:t>hours for the VTE measure set.</w:t>
      </w:r>
    </w:p>
    <w:p w14:paraId="494E5B2F" w14:textId="53DFD661" w:rsidR="00C5616D" w:rsidRDefault="00C5616D" w:rsidP="006A6FFB">
      <w:pPr>
        <w:autoSpaceDE w:val="0"/>
        <w:autoSpaceDN w:val="0"/>
      </w:pPr>
    </w:p>
    <w:p w14:paraId="4D302B6B" w14:textId="6622F619" w:rsidR="00C5616D" w:rsidRDefault="00C5616D" w:rsidP="006A6FFB">
      <w:pPr>
        <w:autoSpaceDE w:val="0"/>
        <w:autoSpaceDN w:val="0"/>
      </w:pPr>
      <w:r w:rsidRPr="00C5616D">
        <w:t xml:space="preserve">We believe that the total burden associated with the eCQM reporting policy </w:t>
      </w:r>
      <w:r w:rsidR="0093403E">
        <w:t xml:space="preserve">per the </w:t>
      </w:r>
      <w:r w:rsidR="0093403E" w:rsidRPr="00006D46">
        <w:t xml:space="preserve">FY 2017 IPPS/LTCH PPS </w:t>
      </w:r>
      <w:r w:rsidR="0093403E">
        <w:t>F</w:t>
      </w:r>
      <w:r w:rsidR="0093403E" w:rsidRPr="00006D46">
        <w:t xml:space="preserve">inal </w:t>
      </w:r>
      <w:r w:rsidR="0093403E">
        <w:t>R</w:t>
      </w:r>
      <w:r w:rsidR="0093403E" w:rsidRPr="00006D46">
        <w:t>ule</w:t>
      </w:r>
      <w:r w:rsidR="0093403E" w:rsidRPr="00C5616D">
        <w:t xml:space="preserve"> </w:t>
      </w:r>
      <w:r w:rsidRPr="00C5616D">
        <w:t>will be similar to that previously outlined in the Medicare EHR Incentive Program</w:t>
      </w:r>
      <w:r w:rsidR="0093403E">
        <w:t xml:space="preserve">’s meaningful use </w:t>
      </w:r>
      <w:r w:rsidRPr="00C5616D">
        <w:t>Stage 2 final rule (77 FR 54126 through 54133).  In that final rule, the burden estimate for a hospital to report all 16 eCQMs is 2 hours and 40 minutes (160 total minutes</w:t>
      </w:r>
      <w:r w:rsidR="0093403E">
        <w:t>,</w:t>
      </w:r>
      <w:r w:rsidRPr="00C5616D">
        <w:t xml:space="preserve"> or 10 minutes per measure) per submission for a 3 month period (77 FR 54127).  We believe that this estimate is accurate and appropriate to apply to the Hospital IQR Program because we are aligning the eCQM reporting requirements between both programs.  Therefore, using the estimate of 10 minutes per measure</w:t>
      </w:r>
      <w:r w:rsidR="0093403E">
        <w:t xml:space="preserve"> per quarter</w:t>
      </w:r>
      <w:r w:rsidRPr="00C5616D">
        <w:t xml:space="preserve">, we expect our </w:t>
      </w:r>
      <w:r w:rsidR="0093403E">
        <w:t xml:space="preserve">eCQM reporting </w:t>
      </w:r>
      <w:r w:rsidRPr="00C5616D">
        <w:t>policy requir</w:t>
      </w:r>
      <w:r w:rsidR="0093403E">
        <w:t>ing</w:t>
      </w:r>
      <w:r w:rsidRPr="00C5616D">
        <w:t xml:space="preserve"> hospitals to report data on 8 eCQMs for 4 quarters to represent a burden increase of 15,400 hours across all 3,300 IPPS hospitals participating in the Hospital IQR Program.  This figure was derived by calculating the difference between the FY 2017 burden estimate of 17,600 hours (80 minutes per record/60 minutes per hour x 4 reporting quarters per year x 1 record per hospital per quarter x 3,300 hospitals) and the FY 2016 burden estimate of 2,200 hours (20 minutes per record/60 minutes per hour x 1 reporting quarter per year x 1 record per hospital per quarter x 3,300 hospitals) (80 FR 49763), for an incremental increase of 15,400 hours.</w:t>
      </w:r>
    </w:p>
    <w:p w14:paraId="2CC00DA9" w14:textId="746191EA" w:rsidR="00C5616D" w:rsidRDefault="00C5616D" w:rsidP="006A6FFB">
      <w:pPr>
        <w:autoSpaceDE w:val="0"/>
        <w:autoSpaceDN w:val="0"/>
      </w:pPr>
    </w:p>
    <w:p w14:paraId="5E27A196" w14:textId="34727DB1" w:rsidR="00C5616D" w:rsidRDefault="00C5616D" w:rsidP="006A6FFB">
      <w:pPr>
        <w:autoSpaceDE w:val="0"/>
        <w:autoSpaceDN w:val="0"/>
      </w:pPr>
      <w:r>
        <w:t>Lastly,</w:t>
      </w:r>
      <w:r w:rsidR="004B2EEC" w:rsidRPr="004B2EEC">
        <w:t xml:space="preserve"> </w:t>
      </w:r>
      <w:r w:rsidR="004B2EEC">
        <w:t xml:space="preserve">we derived the estimate associated with the </w:t>
      </w:r>
      <w:r w:rsidR="004B2EEC" w:rsidRPr="004B2EEC">
        <w:t>expansion of the existing validation process for the Hospital IQR Program to include validation of eCQM</w:t>
      </w:r>
      <w:r w:rsidR="00A30093">
        <w:t xml:space="preserve"> data</w:t>
      </w:r>
      <w:r w:rsidR="004B2EEC" w:rsidRPr="004B2EEC">
        <w:t xml:space="preserve"> </w:t>
      </w:r>
      <w:r w:rsidR="00A30093">
        <w:t>based on</w:t>
      </w:r>
      <w:r w:rsidR="004B2EEC">
        <w:t xml:space="preserve"> </w:t>
      </w:r>
      <w:r w:rsidRPr="00C5616D">
        <w:t>previous years</w:t>
      </w:r>
      <w:r w:rsidR="004B2EEC">
        <w:t xml:space="preserve">’ calculations. </w:t>
      </w:r>
      <w:r w:rsidR="00A30093">
        <w:t xml:space="preserve"> </w:t>
      </w:r>
      <w:r w:rsidR="004B2EEC">
        <w:t xml:space="preserve">Historically, </w:t>
      </w:r>
      <w:r w:rsidRPr="00C5616D">
        <w:t>we estimated a total burden of 16 hours (960 minutes) for the submission of 12 records, which will equal 1 hour and 20 minutes per record (960 minutes/12 records)</w:t>
      </w:r>
      <w:r w:rsidR="004B2EEC" w:rsidRPr="004B2EEC">
        <w:t xml:space="preserve"> (79 FR 50347)</w:t>
      </w:r>
      <w:r w:rsidRPr="00C5616D">
        <w:t xml:space="preserve">.  Applying the time per individual submission of 1 hour and 20 minutes (or 80 minutes) for the 32 records that hospitals </w:t>
      </w:r>
      <w:r w:rsidR="00A30093">
        <w:t xml:space="preserve">would </w:t>
      </w:r>
      <w:r w:rsidRPr="00C5616D">
        <w:t>submit beginning with the FY 2020 payment determination, we estimate a total burden of approximately 43 hours (</w:t>
      </w:r>
      <w:r w:rsidR="00F76B8C">
        <w:t>8</w:t>
      </w:r>
      <w:r w:rsidRPr="00C5616D">
        <w:t>0 minutes x 32 records</w:t>
      </w:r>
      <w:r w:rsidR="00F76B8C">
        <w:t>/60</w:t>
      </w:r>
      <w:r w:rsidR="00BF58F9">
        <w:t xml:space="preserve"> = 42.6666667</w:t>
      </w:r>
      <w:r w:rsidR="00BF58F9" w:rsidRPr="00C5616D">
        <w:t xml:space="preserve"> </w:t>
      </w:r>
      <w:r w:rsidRPr="00C5616D">
        <w:t xml:space="preserve">) for each hospital selected for participation in eCQM </w:t>
      </w:r>
      <w:r w:rsidR="00A30093">
        <w:t xml:space="preserve">data </w:t>
      </w:r>
      <w:r w:rsidRPr="00C5616D">
        <w:t>validation.  We esti</w:t>
      </w:r>
      <w:r w:rsidR="00BF58F9">
        <w:t xml:space="preserve">mate that </w:t>
      </w:r>
      <w:r w:rsidR="004B2EEC">
        <w:t>42.666666</w:t>
      </w:r>
      <w:r w:rsidR="00BF58F9">
        <w:t>7 hours</w:t>
      </w:r>
      <w:r w:rsidRPr="00C5616D">
        <w:t xml:space="preserve"> of work for up to 200 hospitals will increase the eCQM </w:t>
      </w:r>
      <w:r w:rsidR="00A30093">
        <w:t xml:space="preserve">data </w:t>
      </w:r>
      <w:r w:rsidRPr="00C5616D">
        <w:t xml:space="preserve">validation burden hours from 0 hours (as this is the first instance where eCQM </w:t>
      </w:r>
      <w:r w:rsidR="00A30093">
        <w:t xml:space="preserve">data </w:t>
      </w:r>
      <w:r w:rsidRPr="00C5616D">
        <w:t>validation is being added as a requirement) to 8,533 labor hours</w:t>
      </w:r>
      <w:r w:rsidR="004B2EEC">
        <w:t xml:space="preserve"> (42.6666667 hours/hospital x 200 hospitals)</w:t>
      </w:r>
      <w:r w:rsidRPr="00C5616D">
        <w:t>.</w:t>
      </w:r>
    </w:p>
    <w:p w14:paraId="3EC6DB36" w14:textId="77777777" w:rsidR="00BF58F9" w:rsidRDefault="00BF58F9" w:rsidP="00BF58F9">
      <w:pPr>
        <w:autoSpaceDE w:val="0"/>
        <w:autoSpaceDN w:val="0"/>
      </w:pPr>
    </w:p>
    <w:p w14:paraId="2A2E9B31" w14:textId="50DF012F" w:rsidR="00BF58F9" w:rsidRPr="00BF58F9" w:rsidRDefault="00BF58F9" w:rsidP="00BF58F9">
      <w:pPr>
        <w:autoSpaceDE w:val="0"/>
        <w:autoSpaceDN w:val="0"/>
      </w:pPr>
      <w:r>
        <w:t xml:space="preserve">Therefore, to calculate the total burden </w:t>
      </w:r>
      <w:r w:rsidR="00A30093">
        <w:t>change due to</w:t>
      </w:r>
      <w:r>
        <w:t xml:space="preserve"> the FY 2017 </w:t>
      </w:r>
      <w:r w:rsidR="00A30093" w:rsidRPr="00006D46">
        <w:t xml:space="preserve">IPPS/LTCH PPS </w:t>
      </w:r>
      <w:r w:rsidR="00A30093">
        <w:t>F</w:t>
      </w:r>
      <w:r w:rsidR="00A30093" w:rsidRPr="00006D46">
        <w:t xml:space="preserve">inal </w:t>
      </w:r>
      <w:r w:rsidR="00A30093">
        <w:t>R</w:t>
      </w:r>
      <w:r w:rsidR="00A30093" w:rsidRPr="00006D46">
        <w:t>ule</w:t>
      </w:r>
      <w:r w:rsidR="00A30093" w:rsidRPr="00C5616D">
        <w:t xml:space="preserve"> </w:t>
      </w:r>
      <w:r w:rsidR="00A30093">
        <w:t xml:space="preserve">policies finalized for the </w:t>
      </w:r>
      <w:r>
        <w:t xml:space="preserve">Hospital IQR </w:t>
      </w:r>
      <w:r w:rsidR="00A30093">
        <w:t>Program,</w:t>
      </w:r>
      <w:r>
        <w:t xml:space="preserve"> we added </w:t>
      </w:r>
      <w:r w:rsidRPr="00BF58F9">
        <w:t>-303,534 hours for the STK measure set</w:t>
      </w:r>
      <w:r>
        <w:t xml:space="preserve"> + </w:t>
      </w:r>
      <w:r w:rsidRPr="00BF58F9">
        <w:t xml:space="preserve">-1,437,843 </w:t>
      </w:r>
      <w:r>
        <w:t xml:space="preserve">hours for the VTE measure set + 15,400 hours for eCQM </w:t>
      </w:r>
      <w:r w:rsidR="00A30093">
        <w:t>reporting</w:t>
      </w:r>
      <w:r>
        <w:t xml:space="preserve"> + 8,533 hours for eCQM</w:t>
      </w:r>
      <w:r w:rsidR="00A30093">
        <w:t xml:space="preserve"> data</w:t>
      </w:r>
      <w:r>
        <w:t xml:space="preserve"> validation to get a total of -</w:t>
      </w:r>
      <w:r w:rsidRPr="00BF58F9">
        <w:t>1,717,444 hours</w:t>
      </w:r>
      <w:r w:rsidR="00A30093">
        <w:t xml:space="preserve"> </w:t>
      </w:r>
      <w:r w:rsidR="00A30093" w:rsidRPr="00C5616D">
        <w:t>across all 3,300 IPPS hospitals</w:t>
      </w:r>
      <w:r>
        <w:t>.</w:t>
      </w:r>
    </w:p>
    <w:p w14:paraId="7FC40372" w14:textId="02C3F23A" w:rsidR="00BF58F9" w:rsidRDefault="00BF58F9" w:rsidP="006A6FFB">
      <w:pPr>
        <w:autoSpaceDE w:val="0"/>
        <w:autoSpaceDN w:val="0"/>
      </w:pPr>
    </w:p>
    <w:p w14:paraId="5F10476D" w14:textId="77777777" w:rsidR="000310DD" w:rsidRPr="00006D46" w:rsidRDefault="000310DD" w:rsidP="006A6FFB">
      <w:pPr>
        <w:autoSpaceDE w:val="0"/>
        <w:autoSpaceDN w:val="0"/>
      </w:pPr>
    </w:p>
    <w:p w14:paraId="0349C312" w14:textId="3B05B6D7" w:rsidR="00137BD7" w:rsidRDefault="00137BD7" w:rsidP="007236A4">
      <w:r w:rsidRPr="008238C1">
        <w:rPr>
          <w:b/>
        </w:rPr>
        <w:t xml:space="preserve">Table </w:t>
      </w:r>
      <w:r w:rsidR="00562540">
        <w:rPr>
          <w:b/>
        </w:rPr>
        <w:t>2</w:t>
      </w:r>
      <w:r w:rsidRPr="008238C1">
        <w:rPr>
          <w:b/>
        </w:rPr>
        <w:t>. Burden Calculations for the HIQR Measure Sets and Other Activit</w:t>
      </w:r>
      <w:r w:rsidR="0079358A">
        <w:rPr>
          <w:b/>
        </w:rPr>
        <w:t>i</w:t>
      </w:r>
      <w:r w:rsidRPr="008238C1">
        <w:rPr>
          <w:b/>
        </w:rPr>
        <w:t>es for FY 2017</w:t>
      </w:r>
    </w:p>
    <w:p w14:paraId="0182918D" w14:textId="77777777" w:rsidR="009366CC" w:rsidRDefault="009366CC" w:rsidP="007236A4"/>
    <w:tbl>
      <w:tblPr>
        <w:tblStyle w:val="TableGrid"/>
        <w:tblW w:w="5248" w:type="pct"/>
        <w:tblLayout w:type="fixed"/>
        <w:tblLook w:val="04A0" w:firstRow="1" w:lastRow="0" w:firstColumn="1" w:lastColumn="0" w:noHBand="0" w:noVBand="1"/>
      </w:tblPr>
      <w:tblGrid>
        <w:gridCol w:w="1975"/>
        <w:gridCol w:w="1621"/>
        <w:gridCol w:w="1358"/>
        <w:gridCol w:w="1186"/>
        <w:gridCol w:w="1101"/>
        <w:gridCol w:w="1119"/>
        <w:gridCol w:w="1454"/>
      </w:tblGrid>
      <w:tr w:rsidR="00AF3E85" w:rsidRPr="00C761FF" w14:paraId="1CEFAF45" w14:textId="77777777" w:rsidTr="00AF3E85">
        <w:trPr>
          <w:trHeight w:val="765"/>
        </w:trPr>
        <w:tc>
          <w:tcPr>
            <w:tcW w:w="1006" w:type="pct"/>
            <w:vMerge w:val="restart"/>
            <w:hideMark/>
          </w:tcPr>
          <w:p w14:paraId="4D064C59" w14:textId="77777777" w:rsidR="00395E2D" w:rsidRPr="0041034F" w:rsidRDefault="00395E2D">
            <w:pPr>
              <w:rPr>
                <w:b/>
                <w:i/>
              </w:rPr>
            </w:pPr>
            <w:r w:rsidRPr="0041034F">
              <w:rPr>
                <w:b/>
                <w:i/>
              </w:rPr>
              <w:t>Measure Set</w:t>
            </w:r>
          </w:p>
        </w:tc>
        <w:tc>
          <w:tcPr>
            <w:tcW w:w="826" w:type="pct"/>
            <w:vMerge w:val="restart"/>
            <w:hideMark/>
          </w:tcPr>
          <w:p w14:paraId="05ABE02E" w14:textId="399F27D1" w:rsidR="00395E2D" w:rsidRPr="0041034F" w:rsidRDefault="00395E2D" w:rsidP="00C761FF">
            <w:pPr>
              <w:rPr>
                <w:b/>
                <w:i/>
              </w:rPr>
            </w:pPr>
            <w:r w:rsidRPr="0041034F">
              <w:rPr>
                <w:b/>
                <w:i/>
              </w:rPr>
              <w:t xml:space="preserve">Estimated time per record (minutes) </w:t>
            </w:r>
            <w:r w:rsidRPr="0041034F">
              <w:rPr>
                <w:b/>
                <w:i/>
              </w:rPr>
              <w:br/>
              <w:t>FY 2019 payment determination</w:t>
            </w:r>
          </w:p>
        </w:tc>
        <w:tc>
          <w:tcPr>
            <w:tcW w:w="692" w:type="pct"/>
            <w:vMerge w:val="restart"/>
            <w:hideMark/>
          </w:tcPr>
          <w:p w14:paraId="2DC40321" w14:textId="29C7521F" w:rsidR="00395E2D" w:rsidRPr="0041034F" w:rsidRDefault="00395E2D" w:rsidP="00C761FF">
            <w:pPr>
              <w:rPr>
                <w:b/>
                <w:i/>
              </w:rPr>
            </w:pPr>
            <w:r w:rsidRPr="0041034F">
              <w:rPr>
                <w:b/>
                <w:i/>
              </w:rPr>
              <w:t>Number reporting quarters per year</w:t>
            </w:r>
            <w:r w:rsidRPr="0041034F">
              <w:rPr>
                <w:b/>
                <w:i/>
              </w:rPr>
              <w:br/>
              <w:t>FY 2019 payment determination</w:t>
            </w:r>
          </w:p>
        </w:tc>
        <w:tc>
          <w:tcPr>
            <w:tcW w:w="604" w:type="pct"/>
            <w:vMerge w:val="restart"/>
            <w:hideMark/>
          </w:tcPr>
          <w:p w14:paraId="53B8C83A" w14:textId="77777777" w:rsidR="00395E2D" w:rsidRPr="0041034F" w:rsidRDefault="00395E2D" w:rsidP="00C761FF">
            <w:pPr>
              <w:rPr>
                <w:b/>
                <w:i/>
              </w:rPr>
            </w:pPr>
            <w:r w:rsidRPr="0041034F">
              <w:rPr>
                <w:b/>
                <w:i/>
              </w:rPr>
              <w:t>Number of hospitals reporting</w:t>
            </w:r>
          </w:p>
        </w:tc>
        <w:tc>
          <w:tcPr>
            <w:tcW w:w="561" w:type="pct"/>
            <w:vMerge w:val="restart"/>
            <w:hideMark/>
          </w:tcPr>
          <w:p w14:paraId="72E63E98" w14:textId="77777777" w:rsidR="00395E2D" w:rsidRPr="0041034F" w:rsidRDefault="00395E2D" w:rsidP="00C761FF">
            <w:pPr>
              <w:rPr>
                <w:b/>
                <w:i/>
              </w:rPr>
            </w:pPr>
            <w:r w:rsidRPr="0041034F">
              <w:rPr>
                <w:b/>
                <w:i/>
              </w:rPr>
              <w:t>Average number records per hospital per quarter</w:t>
            </w:r>
          </w:p>
        </w:tc>
        <w:tc>
          <w:tcPr>
            <w:tcW w:w="570" w:type="pct"/>
            <w:vMerge w:val="restart"/>
            <w:hideMark/>
          </w:tcPr>
          <w:p w14:paraId="05FC5225" w14:textId="77777777" w:rsidR="00395E2D" w:rsidRPr="0041034F" w:rsidRDefault="00395E2D" w:rsidP="00C761FF">
            <w:pPr>
              <w:rPr>
                <w:b/>
                <w:i/>
              </w:rPr>
            </w:pPr>
            <w:r w:rsidRPr="0041034F">
              <w:rPr>
                <w:b/>
                <w:i/>
              </w:rPr>
              <w:t>Annual burden (hours) per Hospital</w:t>
            </w:r>
          </w:p>
        </w:tc>
        <w:tc>
          <w:tcPr>
            <w:tcW w:w="741" w:type="pct"/>
            <w:vMerge w:val="restart"/>
            <w:hideMark/>
          </w:tcPr>
          <w:p w14:paraId="3BE811E9" w14:textId="2994BB8C" w:rsidR="00395E2D" w:rsidRPr="0041034F" w:rsidRDefault="00395E2D" w:rsidP="00C761FF">
            <w:pPr>
              <w:rPr>
                <w:b/>
                <w:i/>
              </w:rPr>
            </w:pPr>
            <w:r w:rsidRPr="0041034F">
              <w:rPr>
                <w:b/>
                <w:i/>
              </w:rPr>
              <w:t>Calculation for FY 2019 payment determination</w:t>
            </w:r>
          </w:p>
        </w:tc>
      </w:tr>
      <w:tr w:rsidR="00AF3E85" w:rsidRPr="00C761FF" w14:paraId="3D60FC63" w14:textId="77777777" w:rsidTr="00AF3E85">
        <w:trPr>
          <w:trHeight w:val="517"/>
        </w:trPr>
        <w:tc>
          <w:tcPr>
            <w:tcW w:w="1006" w:type="pct"/>
            <w:vMerge/>
            <w:hideMark/>
          </w:tcPr>
          <w:p w14:paraId="32239886" w14:textId="77777777" w:rsidR="00395E2D" w:rsidRPr="00C761FF" w:rsidRDefault="00395E2D"/>
        </w:tc>
        <w:tc>
          <w:tcPr>
            <w:tcW w:w="826" w:type="pct"/>
            <w:vMerge/>
            <w:hideMark/>
          </w:tcPr>
          <w:p w14:paraId="1A9F17D6" w14:textId="77777777" w:rsidR="00395E2D" w:rsidRPr="00C761FF" w:rsidRDefault="00395E2D"/>
        </w:tc>
        <w:tc>
          <w:tcPr>
            <w:tcW w:w="692" w:type="pct"/>
            <w:vMerge/>
            <w:hideMark/>
          </w:tcPr>
          <w:p w14:paraId="64622756" w14:textId="77777777" w:rsidR="00395E2D" w:rsidRPr="00C761FF" w:rsidRDefault="00395E2D"/>
        </w:tc>
        <w:tc>
          <w:tcPr>
            <w:tcW w:w="604" w:type="pct"/>
            <w:vMerge/>
            <w:hideMark/>
          </w:tcPr>
          <w:p w14:paraId="248BE9BB" w14:textId="77777777" w:rsidR="00395E2D" w:rsidRPr="00C761FF" w:rsidRDefault="00395E2D"/>
        </w:tc>
        <w:tc>
          <w:tcPr>
            <w:tcW w:w="561" w:type="pct"/>
            <w:vMerge/>
            <w:hideMark/>
          </w:tcPr>
          <w:p w14:paraId="26927C75" w14:textId="77777777" w:rsidR="00395E2D" w:rsidRPr="00C761FF" w:rsidRDefault="00395E2D"/>
        </w:tc>
        <w:tc>
          <w:tcPr>
            <w:tcW w:w="570" w:type="pct"/>
            <w:vMerge/>
            <w:hideMark/>
          </w:tcPr>
          <w:p w14:paraId="5CBD5FF5" w14:textId="77777777" w:rsidR="00395E2D" w:rsidRPr="00C761FF" w:rsidRDefault="00395E2D"/>
        </w:tc>
        <w:tc>
          <w:tcPr>
            <w:tcW w:w="741" w:type="pct"/>
            <w:vMerge/>
            <w:hideMark/>
          </w:tcPr>
          <w:p w14:paraId="68171078" w14:textId="77777777" w:rsidR="00395E2D" w:rsidRPr="00C761FF" w:rsidRDefault="00395E2D"/>
        </w:tc>
      </w:tr>
      <w:tr w:rsidR="00AF3E85" w:rsidRPr="00C761FF" w14:paraId="5949AE4B" w14:textId="77777777" w:rsidTr="00AF3E85">
        <w:trPr>
          <w:trHeight w:val="915"/>
        </w:trPr>
        <w:tc>
          <w:tcPr>
            <w:tcW w:w="1006" w:type="pct"/>
            <w:vMerge/>
            <w:hideMark/>
          </w:tcPr>
          <w:p w14:paraId="4CBF45B2" w14:textId="77777777" w:rsidR="00395E2D" w:rsidRPr="00C761FF" w:rsidRDefault="00395E2D"/>
        </w:tc>
        <w:tc>
          <w:tcPr>
            <w:tcW w:w="826" w:type="pct"/>
            <w:vMerge/>
            <w:hideMark/>
          </w:tcPr>
          <w:p w14:paraId="60E18E6F" w14:textId="77777777" w:rsidR="00395E2D" w:rsidRPr="00C761FF" w:rsidRDefault="00395E2D"/>
        </w:tc>
        <w:tc>
          <w:tcPr>
            <w:tcW w:w="692" w:type="pct"/>
            <w:vMerge/>
            <w:hideMark/>
          </w:tcPr>
          <w:p w14:paraId="4822312F" w14:textId="77777777" w:rsidR="00395E2D" w:rsidRPr="00C761FF" w:rsidRDefault="00395E2D"/>
        </w:tc>
        <w:tc>
          <w:tcPr>
            <w:tcW w:w="604" w:type="pct"/>
            <w:vMerge/>
            <w:hideMark/>
          </w:tcPr>
          <w:p w14:paraId="62C5B163" w14:textId="77777777" w:rsidR="00395E2D" w:rsidRPr="00C761FF" w:rsidRDefault="00395E2D"/>
        </w:tc>
        <w:tc>
          <w:tcPr>
            <w:tcW w:w="561" w:type="pct"/>
            <w:vMerge/>
            <w:hideMark/>
          </w:tcPr>
          <w:p w14:paraId="55331095" w14:textId="77777777" w:rsidR="00395E2D" w:rsidRPr="00C761FF" w:rsidRDefault="00395E2D"/>
        </w:tc>
        <w:tc>
          <w:tcPr>
            <w:tcW w:w="570" w:type="pct"/>
            <w:vMerge/>
            <w:hideMark/>
          </w:tcPr>
          <w:p w14:paraId="23101A5E" w14:textId="77777777" w:rsidR="00395E2D" w:rsidRPr="00C761FF" w:rsidRDefault="00395E2D"/>
        </w:tc>
        <w:tc>
          <w:tcPr>
            <w:tcW w:w="741" w:type="pct"/>
            <w:vMerge/>
            <w:hideMark/>
          </w:tcPr>
          <w:p w14:paraId="3BD053C0" w14:textId="77777777" w:rsidR="00395E2D" w:rsidRPr="00C761FF" w:rsidRDefault="00395E2D"/>
        </w:tc>
      </w:tr>
      <w:tr w:rsidR="00AF3E85" w:rsidRPr="00C761FF" w14:paraId="1798357F" w14:textId="77777777" w:rsidTr="00AF3E85">
        <w:trPr>
          <w:trHeight w:val="517"/>
        </w:trPr>
        <w:tc>
          <w:tcPr>
            <w:tcW w:w="1006" w:type="pct"/>
            <w:vMerge/>
            <w:hideMark/>
          </w:tcPr>
          <w:p w14:paraId="7AB04703" w14:textId="77777777" w:rsidR="00395E2D" w:rsidRPr="00C761FF" w:rsidRDefault="00395E2D"/>
        </w:tc>
        <w:tc>
          <w:tcPr>
            <w:tcW w:w="826" w:type="pct"/>
            <w:vMerge/>
            <w:hideMark/>
          </w:tcPr>
          <w:p w14:paraId="57A14123" w14:textId="77777777" w:rsidR="00395E2D" w:rsidRPr="00C761FF" w:rsidRDefault="00395E2D"/>
        </w:tc>
        <w:tc>
          <w:tcPr>
            <w:tcW w:w="692" w:type="pct"/>
            <w:vMerge/>
            <w:hideMark/>
          </w:tcPr>
          <w:p w14:paraId="604CD014" w14:textId="77777777" w:rsidR="00395E2D" w:rsidRPr="00C761FF" w:rsidRDefault="00395E2D"/>
        </w:tc>
        <w:tc>
          <w:tcPr>
            <w:tcW w:w="604" w:type="pct"/>
            <w:vMerge/>
            <w:hideMark/>
          </w:tcPr>
          <w:p w14:paraId="7DD76C79" w14:textId="77777777" w:rsidR="00395E2D" w:rsidRPr="00C761FF" w:rsidRDefault="00395E2D"/>
        </w:tc>
        <w:tc>
          <w:tcPr>
            <w:tcW w:w="561" w:type="pct"/>
            <w:vMerge/>
            <w:hideMark/>
          </w:tcPr>
          <w:p w14:paraId="4C695CA9" w14:textId="77777777" w:rsidR="00395E2D" w:rsidRPr="00C761FF" w:rsidRDefault="00395E2D"/>
        </w:tc>
        <w:tc>
          <w:tcPr>
            <w:tcW w:w="570" w:type="pct"/>
            <w:vMerge/>
            <w:hideMark/>
          </w:tcPr>
          <w:p w14:paraId="01149F3B" w14:textId="77777777" w:rsidR="00395E2D" w:rsidRPr="00C761FF" w:rsidRDefault="00395E2D"/>
        </w:tc>
        <w:tc>
          <w:tcPr>
            <w:tcW w:w="741" w:type="pct"/>
            <w:vMerge/>
            <w:hideMark/>
          </w:tcPr>
          <w:p w14:paraId="0F2D5A20" w14:textId="77777777" w:rsidR="00395E2D" w:rsidRPr="00C761FF" w:rsidRDefault="00395E2D"/>
        </w:tc>
      </w:tr>
      <w:tr w:rsidR="00395E2D" w:rsidRPr="00C761FF" w14:paraId="691DADA3" w14:textId="77777777" w:rsidTr="0041034F">
        <w:trPr>
          <w:trHeight w:val="458"/>
        </w:trPr>
        <w:tc>
          <w:tcPr>
            <w:tcW w:w="5000" w:type="pct"/>
            <w:gridSpan w:val="7"/>
            <w:hideMark/>
          </w:tcPr>
          <w:p w14:paraId="45491650" w14:textId="77777777" w:rsidR="00395E2D" w:rsidRPr="00C761FF" w:rsidRDefault="00395E2D" w:rsidP="00C761FF">
            <w:pPr>
              <w:rPr>
                <w:b/>
                <w:bCs/>
              </w:rPr>
            </w:pPr>
            <w:r w:rsidRPr="00C761FF">
              <w:rPr>
                <w:b/>
                <w:bCs/>
              </w:rPr>
              <w:t>CHART ABSTRACTION</w:t>
            </w:r>
          </w:p>
        </w:tc>
      </w:tr>
      <w:tr w:rsidR="00395E2D" w:rsidRPr="00C761FF" w14:paraId="2C2AC343" w14:textId="77777777" w:rsidTr="0041034F">
        <w:trPr>
          <w:trHeight w:val="476"/>
        </w:trPr>
        <w:tc>
          <w:tcPr>
            <w:tcW w:w="5000" w:type="pct"/>
            <w:gridSpan w:val="7"/>
            <w:noWrap/>
            <w:hideMark/>
          </w:tcPr>
          <w:p w14:paraId="329B4837" w14:textId="77777777" w:rsidR="00395E2D" w:rsidRPr="00C761FF" w:rsidRDefault="00395E2D" w:rsidP="00C761FF">
            <w:pPr>
              <w:rPr>
                <w:b/>
                <w:bCs/>
              </w:rPr>
            </w:pPr>
            <w:r w:rsidRPr="00C761FF">
              <w:rPr>
                <w:b/>
                <w:bCs/>
              </w:rPr>
              <w:t>IPPS Hospitals (3,300)</w:t>
            </w:r>
          </w:p>
        </w:tc>
      </w:tr>
      <w:tr w:rsidR="00AF3E85" w:rsidRPr="00C761FF" w14:paraId="7300F0EE" w14:textId="77777777" w:rsidTr="00AF3E85">
        <w:trPr>
          <w:trHeight w:val="780"/>
        </w:trPr>
        <w:tc>
          <w:tcPr>
            <w:tcW w:w="1006" w:type="pct"/>
            <w:hideMark/>
          </w:tcPr>
          <w:p w14:paraId="0F1B3D65" w14:textId="77777777" w:rsidR="00395E2D" w:rsidRPr="00C761FF" w:rsidRDefault="00395E2D">
            <w:r w:rsidRPr="00C761FF">
              <w:t>Emergency department (ED) throughput/Immunizations (IMM)</w:t>
            </w:r>
          </w:p>
        </w:tc>
        <w:tc>
          <w:tcPr>
            <w:tcW w:w="826" w:type="pct"/>
            <w:noWrap/>
            <w:hideMark/>
          </w:tcPr>
          <w:p w14:paraId="230F011E" w14:textId="77777777" w:rsidR="00395E2D" w:rsidRPr="00415548" w:rsidRDefault="00395E2D" w:rsidP="00C761FF">
            <w:pPr>
              <w:rPr>
                <w:bCs/>
              </w:rPr>
            </w:pPr>
            <w:r w:rsidRPr="00415548">
              <w:rPr>
                <w:bCs/>
              </w:rPr>
              <w:t>28</w:t>
            </w:r>
          </w:p>
        </w:tc>
        <w:tc>
          <w:tcPr>
            <w:tcW w:w="692" w:type="pct"/>
            <w:hideMark/>
          </w:tcPr>
          <w:p w14:paraId="11AAA2EF" w14:textId="77777777" w:rsidR="00395E2D" w:rsidRPr="00C761FF" w:rsidRDefault="00395E2D" w:rsidP="00C761FF">
            <w:r w:rsidRPr="00C761FF">
              <w:t>4</w:t>
            </w:r>
          </w:p>
        </w:tc>
        <w:tc>
          <w:tcPr>
            <w:tcW w:w="604" w:type="pct"/>
            <w:hideMark/>
          </w:tcPr>
          <w:p w14:paraId="5A3965CB" w14:textId="77777777" w:rsidR="00395E2D" w:rsidRPr="00C761FF" w:rsidRDefault="00395E2D" w:rsidP="00C761FF">
            <w:r w:rsidRPr="00C761FF">
              <w:t>3,300</w:t>
            </w:r>
          </w:p>
        </w:tc>
        <w:tc>
          <w:tcPr>
            <w:tcW w:w="561" w:type="pct"/>
            <w:noWrap/>
            <w:hideMark/>
          </w:tcPr>
          <w:p w14:paraId="6702F4B6" w14:textId="77777777" w:rsidR="00395E2D" w:rsidRPr="00C761FF" w:rsidRDefault="00395E2D" w:rsidP="00C761FF">
            <w:r w:rsidRPr="00C761FF">
              <w:t>260</w:t>
            </w:r>
          </w:p>
        </w:tc>
        <w:tc>
          <w:tcPr>
            <w:tcW w:w="570" w:type="pct"/>
            <w:noWrap/>
            <w:hideMark/>
          </w:tcPr>
          <w:p w14:paraId="7772CD65" w14:textId="77777777" w:rsidR="00395E2D" w:rsidRPr="00C761FF" w:rsidRDefault="00395E2D" w:rsidP="00C761FF">
            <w:r w:rsidRPr="00C761FF">
              <w:t>485</w:t>
            </w:r>
          </w:p>
        </w:tc>
        <w:tc>
          <w:tcPr>
            <w:tcW w:w="741" w:type="pct"/>
            <w:noWrap/>
            <w:hideMark/>
          </w:tcPr>
          <w:p w14:paraId="0A3E8F62" w14:textId="77777777" w:rsidR="00395E2D" w:rsidRPr="00C761FF" w:rsidRDefault="00395E2D" w:rsidP="00C761FF">
            <w:r w:rsidRPr="00C761FF">
              <w:t>1,599,074</w:t>
            </w:r>
          </w:p>
        </w:tc>
      </w:tr>
      <w:tr w:rsidR="00AF3E85" w:rsidRPr="00C761FF" w14:paraId="101AEB64" w14:textId="77777777" w:rsidTr="00AF3E85">
        <w:trPr>
          <w:trHeight w:val="870"/>
        </w:trPr>
        <w:tc>
          <w:tcPr>
            <w:tcW w:w="1006" w:type="pct"/>
            <w:hideMark/>
          </w:tcPr>
          <w:p w14:paraId="0627DD37" w14:textId="77777777" w:rsidR="00395E2D" w:rsidRPr="00C761FF" w:rsidRDefault="00395E2D">
            <w:r w:rsidRPr="00C761FF">
              <w:t>Stroke (STK)</w:t>
            </w:r>
          </w:p>
        </w:tc>
        <w:tc>
          <w:tcPr>
            <w:tcW w:w="826" w:type="pct"/>
            <w:noWrap/>
            <w:hideMark/>
          </w:tcPr>
          <w:p w14:paraId="425E391C" w14:textId="77777777" w:rsidR="00395E2D" w:rsidRPr="00415548" w:rsidRDefault="00395E2D" w:rsidP="00C761FF">
            <w:pPr>
              <w:rPr>
                <w:bCs/>
              </w:rPr>
            </w:pPr>
            <w:r w:rsidRPr="00415548">
              <w:rPr>
                <w:bCs/>
              </w:rPr>
              <w:t>0</w:t>
            </w:r>
          </w:p>
        </w:tc>
        <w:tc>
          <w:tcPr>
            <w:tcW w:w="692" w:type="pct"/>
            <w:hideMark/>
          </w:tcPr>
          <w:p w14:paraId="33C1AE81" w14:textId="77777777" w:rsidR="00395E2D" w:rsidRPr="00C761FF" w:rsidRDefault="00395E2D" w:rsidP="00C761FF">
            <w:r w:rsidRPr="00C761FF">
              <w:t>4</w:t>
            </w:r>
          </w:p>
        </w:tc>
        <w:tc>
          <w:tcPr>
            <w:tcW w:w="604" w:type="pct"/>
            <w:hideMark/>
          </w:tcPr>
          <w:p w14:paraId="285061B5" w14:textId="77777777" w:rsidR="00395E2D" w:rsidRPr="00C761FF" w:rsidRDefault="00395E2D" w:rsidP="00C761FF">
            <w:r w:rsidRPr="00C761FF">
              <w:t>3,300</w:t>
            </w:r>
          </w:p>
        </w:tc>
        <w:tc>
          <w:tcPr>
            <w:tcW w:w="561" w:type="pct"/>
            <w:noWrap/>
            <w:hideMark/>
          </w:tcPr>
          <w:p w14:paraId="2EC1243D" w14:textId="77777777" w:rsidR="00395E2D" w:rsidRPr="00C761FF" w:rsidRDefault="00395E2D" w:rsidP="00C761FF">
            <w:r w:rsidRPr="00C761FF">
              <w:t>39</w:t>
            </w:r>
          </w:p>
        </w:tc>
        <w:tc>
          <w:tcPr>
            <w:tcW w:w="570" w:type="pct"/>
            <w:noWrap/>
            <w:hideMark/>
          </w:tcPr>
          <w:p w14:paraId="4297F693" w14:textId="77777777" w:rsidR="00395E2D" w:rsidRPr="00C761FF" w:rsidRDefault="00395E2D" w:rsidP="00C761FF">
            <w:r w:rsidRPr="00C761FF">
              <w:t>0</w:t>
            </w:r>
          </w:p>
        </w:tc>
        <w:tc>
          <w:tcPr>
            <w:tcW w:w="741" w:type="pct"/>
            <w:noWrap/>
            <w:hideMark/>
          </w:tcPr>
          <w:p w14:paraId="5ADB4B01" w14:textId="77777777" w:rsidR="00395E2D" w:rsidRPr="00C761FF" w:rsidRDefault="00395E2D" w:rsidP="00C761FF">
            <w:r w:rsidRPr="00C761FF">
              <w:t>0</w:t>
            </w:r>
          </w:p>
        </w:tc>
      </w:tr>
      <w:tr w:rsidR="00AF3E85" w:rsidRPr="00C761FF" w14:paraId="22EB732E" w14:textId="77777777" w:rsidTr="00AF3E85">
        <w:trPr>
          <w:trHeight w:val="2030"/>
        </w:trPr>
        <w:tc>
          <w:tcPr>
            <w:tcW w:w="1006" w:type="pct"/>
            <w:hideMark/>
          </w:tcPr>
          <w:p w14:paraId="73C517A4" w14:textId="77777777" w:rsidR="00395E2D" w:rsidRPr="00C761FF" w:rsidRDefault="00395E2D">
            <w:r w:rsidRPr="00C761FF">
              <w:t xml:space="preserve">Venous thromboembolism (VTE) </w:t>
            </w:r>
          </w:p>
        </w:tc>
        <w:tc>
          <w:tcPr>
            <w:tcW w:w="826" w:type="pct"/>
            <w:noWrap/>
            <w:hideMark/>
          </w:tcPr>
          <w:p w14:paraId="6B28F73F" w14:textId="0DA026C5" w:rsidR="00395E2D" w:rsidRPr="00415548" w:rsidRDefault="00137BD7" w:rsidP="00C761FF">
            <w:pPr>
              <w:rPr>
                <w:bCs/>
              </w:rPr>
            </w:pPr>
            <w:r>
              <w:rPr>
                <w:bCs/>
              </w:rPr>
              <w:t xml:space="preserve">7 </w:t>
            </w:r>
          </w:p>
        </w:tc>
        <w:tc>
          <w:tcPr>
            <w:tcW w:w="692" w:type="pct"/>
            <w:hideMark/>
          </w:tcPr>
          <w:p w14:paraId="1DA211B7" w14:textId="77777777" w:rsidR="00395E2D" w:rsidRPr="00C761FF" w:rsidRDefault="00395E2D" w:rsidP="00C761FF">
            <w:r w:rsidRPr="00C761FF">
              <w:t>4</w:t>
            </w:r>
          </w:p>
        </w:tc>
        <w:tc>
          <w:tcPr>
            <w:tcW w:w="604" w:type="pct"/>
            <w:hideMark/>
          </w:tcPr>
          <w:p w14:paraId="6D8E6D9F" w14:textId="77777777" w:rsidR="00395E2D" w:rsidRPr="00C761FF" w:rsidRDefault="00395E2D" w:rsidP="00C761FF">
            <w:r w:rsidRPr="00C761FF">
              <w:t>3,300</w:t>
            </w:r>
          </w:p>
        </w:tc>
        <w:tc>
          <w:tcPr>
            <w:tcW w:w="561" w:type="pct"/>
            <w:noWrap/>
            <w:hideMark/>
          </w:tcPr>
          <w:p w14:paraId="0C106C4B" w14:textId="77777777" w:rsidR="00395E2D" w:rsidRPr="00C761FF" w:rsidRDefault="00395E2D" w:rsidP="00C761FF">
            <w:r w:rsidRPr="00C761FF">
              <w:t>198</w:t>
            </w:r>
          </w:p>
        </w:tc>
        <w:tc>
          <w:tcPr>
            <w:tcW w:w="570" w:type="pct"/>
            <w:noWrap/>
            <w:hideMark/>
          </w:tcPr>
          <w:p w14:paraId="6D1732B7" w14:textId="53FC06AB" w:rsidR="00395E2D" w:rsidRPr="00C761FF" w:rsidRDefault="00137BD7" w:rsidP="00C761FF">
            <w:r>
              <w:t xml:space="preserve">92 </w:t>
            </w:r>
          </w:p>
        </w:tc>
        <w:tc>
          <w:tcPr>
            <w:tcW w:w="741" w:type="pct"/>
            <w:noWrap/>
            <w:hideMark/>
          </w:tcPr>
          <w:p w14:paraId="2E017C89" w14:textId="0698A352" w:rsidR="00395E2D" w:rsidRPr="00C761FF" w:rsidRDefault="00137BD7" w:rsidP="00C761FF">
            <w:r>
              <w:t xml:space="preserve">304,997 </w:t>
            </w:r>
          </w:p>
        </w:tc>
      </w:tr>
      <w:tr w:rsidR="00AF3E85" w:rsidRPr="00C761FF" w14:paraId="61CB8E21" w14:textId="77777777" w:rsidTr="00AF3E85">
        <w:trPr>
          <w:trHeight w:val="290"/>
        </w:trPr>
        <w:tc>
          <w:tcPr>
            <w:tcW w:w="1006" w:type="pct"/>
            <w:hideMark/>
          </w:tcPr>
          <w:p w14:paraId="3DAE6209" w14:textId="65441904" w:rsidR="00395E2D" w:rsidRPr="00C761FF" w:rsidRDefault="00395E2D">
            <w:r w:rsidRPr="00C761FF">
              <w:t>Sepsis Measure</w:t>
            </w:r>
          </w:p>
        </w:tc>
        <w:tc>
          <w:tcPr>
            <w:tcW w:w="826" w:type="pct"/>
            <w:noWrap/>
            <w:hideMark/>
          </w:tcPr>
          <w:p w14:paraId="65F3C131" w14:textId="77777777" w:rsidR="00395E2D" w:rsidRPr="00C761FF" w:rsidRDefault="00395E2D" w:rsidP="00C761FF">
            <w:r w:rsidRPr="00C761FF">
              <w:t>60</w:t>
            </w:r>
          </w:p>
        </w:tc>
        <w:tc>
          <w:tcPr>
            <w:tcW w:w="692" w:type="pct"/>
            <w:hideMark/>
          </w:tcPr>
          <w:p w14:paraId="53477168" w14:textId="77777777" w:rsidR="00395E2D" w:rsidRPr="00C761FF" w:rsidRDefault="00395E2D" w:rsidP="00C761FF">
            <w:r w:rsidRPr="00C761FF">
              <w:t>4</w:t>
            </w:r>
          </w:p>
        </w:tc>
        <w:tc>
          <w:tcPr>
            <w:tcW w:w="604" w:type="pct"/>
            <w:hideMark/>
          </w:tcPr>
          <w:p w14:paraId="76D67F3D" w14:textId="77777777" w:rsidR="00395E2D" w:rsidRPr="00C761FF" w:rsidRDefault="00395E2D" w:rsidP="00C761FF">
            <w:r w:rsidRPr="00C761FF">
              <w:t>3,300</w:t>
            </w:r>
          </w:p>
        </w:tc>
        <w:tc>
          <w:tcPr>
            <w:tcW w:w="561" w:type="pct"/>
            <w:noWrap/>
            <w:hideMark/>
          </w:tcPr>
          <w:p w14:paraId="1DDC4CE9" w14:textId="77777777" w:rsidR="00395E2D" w:rsidRPr="00C761FF" w:rsidRDefault="00395E2D" w:rsidP="00C761FF">
            <w:r w:rsidRPr="00C761FF">
              <w:t>100</w:t>
            </w:r>
          </w:p>
        </w:tc>
        <w:tc>
          <w:tcPr>
            <w:tcW w:w="570" w:type="pct"/>
            <w:noWrap/>
            <w:hideMark/>
          </w:tcPr>
          <w:p w14:paraId="277F42F7" w14:textId="77777777" w:rsidR="00395E2D" w:rsidRPr="00C761FF" w:rsidRDefault="00395E2D" w:rsidP="00C761FF">
            <w:r w:rsidRPr="00C761FF">
              <w:t>400</w:t>
            </w:r>
          </w:p>
        </w:tc>
        <w:tc>
          <w:tcPr>
            <w:tcW w:w="741" w:type="pct"/>
            <w:noWrap/>
            <w:hideMark/>
          </w:tcPr>
          <w:p w14:paraId="5838B9AC" w14:textId="77777777" w:rsidR="00395E2D" w:rsidRPr="00C761FF" w:rsidRDefault="00395E2D" w:rsidP="00C761FF">
            <w:r w:rsidRPr="00C761FF">
              <w:t>1,320,000</w:t>
            </w:r>
          </w:p>
        </w:tc>
      </w:tr>
      <w:tr w:rsidR="00AF3E85" w:rsidRPr="00C761FF" w14:paraId="3FB38411" w14:textId="77777777" w:rsidTr="00AF3E85">
        <w:trPr>
          <w:trHeight w:val="300"/>
        </w:trPr>
        <w:tc>
          <w:tcPr>
            <w:tcW w:w="1006" w:type="pct"/>
            <w:hideMark/>
          </w:tcPr>
          <w:p w14:paraId="5918808C" w14:textId="77777777" w:rsidR="00395E2D" w:rsidRPr="00C761FF" w:rsidRDefault="00395E2D">
            <w:r w:rsidRPr="00C761FF">
              <w:t>Perinatal care (PC)</w:t>
            </w:r>
          </w:p>
        </w:tc>
        <w:tc>
          <w:tcPr>
            <w:tcW w:w="826" w:type="pct"/>
            <w:noWrap/>
            <w:hideMark/>
          </w:tcPr>
          <w:p w14:paraId="1C085EAB" w14:textId="77777777" w:rsidR="00395E2D" w:rsidRPr="00C761FF" w:rsidRDefault="00395E2D" w:rsidP="00C761FF">
            <w:r w:rsidRPr="00C761FF">
              <w:t>10</w:t>
            </w:r>
          </w:p>
        </w:tc>
        <w:tc>
          <w:tcPr>
            <w:tcW w:w="692" w:type="pct"/>
            <w:hideMark/>
          </w:tcPr>
          <w:p w14:paraId="08247781" w14:textId="77777777" w:rsidR="00395E2D" w:rsidRPr="00C761FF" w:rsidRDefault="00395E2D" w:rsidP="00C761FF">
            <w:r w:rsidRPr="00C761FF">
              <w:t>4</w:t>
            </w:r>
          </w:p>
        </w:tc>
        <w:tc>
          <w:tcPr>
            <w:tcW w:w="604" w:type="pct"/>
            <w:hideMark/>
          </w:tcPr>
          <w:p w14:paraId="7A0937DF" w14:textId="77777777" w:rsidR="00395E2D" w:rsidRPr="00C761FF" w:rsidRDefault="00395E2D" w:rsidP="00C761FF">
            <w:r w:rsidRPr="00C761FF">
              <w:t>3,300</w:t>
            </w:r>
          </w:p>
        </w:tc>
        <w:tc>
          <w:tcPr>
            <w:tcW w:w="561" w:type="pct"/>
            <w:noWrap/>
            <w:hideMark/>
          </w:tcPr>
          <w:p w14:paraId="4EB16610" w14:textId="77777777" w:rsidR="00395E2D" w:rsidRPr="00C761FF" w:rsidRDefault="00395E2D" w:rsidP="00C761FF">
            <w:r w:rsidRPr="00C761FF">
              <w:t>76</w:t>
            </w:r>
          </w:p>
        </w:tc>
        <w:tc>
          <w:tcPr>
            <w:tcW w:w="570" w:type="pct"/>
            <w:noWrap/>
            <w:hideMark/>
          </w:tcPr>
          <w:p w14:paraId="06A55DFD" w14:textId="77777777" w:rsidR="00395E2D" w:rsidRPr="00C761FF" w:rsidRDefault="00395E2D" w:rsidP="00C761FF">
            <w:r w:rsidRPr="00C761FF">
              <w:t>51</w:t>
            </w:r>
          </w:p>
        </w:tc>
        <w:tc>
          <w:tcPr>
            <w:tcW w:w="741" w:type="pct"/>
            <w:noWrap/>
            <w:hideMark/>
          </w:tcPr>
          <w:p w14:paraId="11137526" w14:textId="77777777" w:rsidR="00395E2D" w:rsidRPr="00C761FF" w:rsidRDefault="00395E2D" w:rsidP="00C761FF">
            <w:r w:rsidRPr="00C761FF">
              <w:t>167,200</w:t>
            </w:r>
          </w:p>
        </w:tc>
      </w:tr>
      <w:tr w:rsidR="00AF3E85" w:rsidRPr="00C761FF" w14:paraId="4AD29C29" w14:textId="77777777" w:rsidTr="00AF3E85">
        <w:trPr>
          <w:trHeight w:val="300"/>
        </w:trPr>
        <w:tc>
          <w:tcPr>
            <w:tcW w:w="1006" w:type="pct"/>
            <w:hideMark/>
          </w:tcPr>
          <w:p w14:paraId="64DE4B7A" w14:textId="77777777" w:rsidR="00395E2D" w:rsidRPr="0041034F" w:rsidRDefault="00395E2D">
            <w:pPr>
              <w:rPr>
                <w:b/>
              </w:rPr>
            </w:pPr>
            <w:r w:rsidRPr="0041034F">
              <w:rPr>
                <w:b/>
              </w:rPr>
              <w:t>Subtotal IPPS chart-based</w:t>
            </w:r>
          </w:p>
        </w:tc>
        <w:tc>
          <w:tcPr>
            <w:tcW w:w="826" w:type="pct"/>
            <w:noWrap/>
            <w:hideMark/>
          </w:tcPr>
          <w:p w14:paraId="3F027637" w14:textId="77777777" w:rsidR="00395E2D" w:rsidRPr="00C761FF" w:rsidRDefault="00395E2D">
            <w:r w:rsidRPr="00C761FF">
              <w:t> </w:t>
            </w:r>
          </w:p>
        </w:tc>
        <w:tc>
          <w:tcPr>
            <w:tcW w:w="692" w:type="pct"/>
            <w:noWrap/>
            <w:hideMark/>
          </w:tcPr>
          <w:p w14:paraId="5C7DEF39" w14:textId="77777777" w:rsidR="00395E2D" w:rsidRPr="00C761FF" w:rsidRDefault="00395E2D">
            <w:r w:rsidRPr="00C761FF">
              <w:t> </w:t>
            </w:r>
          </w:p>
        </w:tc>
        <w:tc>
          <w:tcPr>
            <w:tcW w:w="604" w:type="pct"/>
            <w:noWrap/>
            <w:hideMark/>
          </w:tcPr>
          <w:p w14:paraId="664F5657" w14:textId="77777777" w:rsidR="00395E2D" w:rsidRPr="00C761FF" w:rsidRDefault="00395E2D">
            <w:r w:rsidRPr="00C761FF">
              <w:t> </w:t>
            </w:r>
          </w:p>
        </w:tc>
        <w:tc>
          <w:tcPr>
            <w:tcW w:w="561" w:type="pct"/>
            <w:noWrap/>
            <w:hideMark/>
          </w:tcPr>
          <w:p w14:paraId="0CB03262" w14:textId="77777777" w:rsidR="00395E2D" w:rsidRPr="00C761FF" w:rsidRDefault="00395E2D">
            <w:r w:rsidRPr="00C761FF">
              <w:t> </w:t>
            </w:r>
          </w:p>
        </w:tc>
        <w:tc>
          <w:tcPr>
            <w:tcW w:w="570" w:type="pct"/>
            <w:noWrap/>
            <w:hideMark/>
          </w:tcPr>
          <w:p w14:paraId="5E8986DB" w14:textId="28BE220F" w:rsidR="00395E2D" w:rsidRPr="0041034F" w:rsidRDefault="00137BD7" w:rsidP="00C761FF">
            <w:pPr>
              <w:rPr>
                <w:b/>
              </w:rPr>
            </w:pPr>
            <w:r>
              <w:rPr>
                <w:b/>
              </w:rPr>
              <w:t xml:space="preserve">1027.66 </w:t>
            </w:r>
          </w:p>
        </w:tc>
        <w:tc>
          <w:tcPr>
            <w:tcW w:w="741" w:type="pct"/>
            <w:noWrap/>
            <w:hideMark/>
          </w:tcPr>
          <w:p w14:paraId="5D0774AC" w14:textId="212D65CE" w:rsidR="00395E2D" w:rsidRPr="0041034F" w:rsidRDefault="00137BD7" w:rsidP="00C761FF">
            <w:pPr>
              <w:rPr>
                <w:b/>
              </w:rPr>
            </w:pPr>
            <w:r>
              <w:rPr>
                <w:b/>
              </w:rPr>
              <w:t xml:space="preserve">3,391,271 </w:t>
            </w:r>
          </w:p>
        </w:tc>
      </w:tr>
      <w:tr w:rsidR="00395E2D" w:rsidRPr="00C761FF" w14:paraId="00FE3AAE" w14:textId="77777777" w:rsidTr="0041034F">
        <w:trPr>
          <w:trHeight w:val="300"/>
        </w:trPr>
        <w:tc>
          <w:tcPr>
            <w:tcW w:w="5000" w:type="pct"/>
            <w:gridSpan w:val="7"/>
            <w:noWrap/>
            <w:hideMark/>
          </w:tcPr>
          <w:p w14:paraId="0CBDB468" w14:textId="77777777" w:rsidR="00395E2D" w:rsidRPr="00C761FF" w:rsidRDefault="00395E2D" w:rsidP="00C761FF">
            <w:pPr>
              <w:rPr>
                <w:b/>
                <w:bCs/>
              </w:rPr>
            </w:pPr>
            <w:r w:rsidRPr="00C761FF">
              <w:rPr>
                <w:b/>
                <w:bCs/>
              </w:rPr>
              <w:t>Non-IPPS Hospitals (1,100)</w:t>
            </w:r>
          </w:p>
        </w:tc>
      </w:tr>
      <w:tr w:rsidR="00AF3E85" w:rsidRPr="00C761FF" w14:paraId="5C416E63" w14:textId="77777777" w:rsidTr="00AF3E85">
        <w:trPr>
          <w:trHeight w:val="300"/>
        </w:trPr>
        <w:tc>
          <w:tcPr>
            <w:tcW w:w="1006" w:type="pct"/>
            <w:hideMark/>
          </w:tcPr>
          <w:p w14:paraId="341DD7DD" w14:textId="77777777" w:rsidR="00395E2D" w:rsidRPr="00C761FF" w:rsidRDefault="00395E2D">
            <w:r w:rsidRPr="00C761FF">
              <w:t>Heart failure (HF)</w:t>
            </w:r>
          </w:p>
        </w:tc>
        <w:tc>
          <w:tcPr>
            <w:tcW w:w="826" w:type="pct"/>
            <w:noWrap/>
            <w:hideMark/>
          </w:tcPr>
          <w:p w14:paraId="77EF0B08" w14:textId="77777777" w:rsidR="00395E2D" w:rsidRPr="00C761FF" w:rsidRDefault="00395E2D" w:rsidP="00C761FF">
            <w:r w:rsidRPr="00C761FF">
              <w:t>15</w:t>
            </w:r>
          </w:p>
        </w:tc>
        <w:tc>
          <w:tcPr>
            <w:tcW w:w="692" w:type="pct"/>
            <w:hideMark/>
          </w:tcPr>
          <w:p w14:paraId="28871DC4" w14:textId="77777777" w:rsidR="00395E2D" w:rsidRPr="00C761FF" w:rsidRDefault="00395E2D" w:rsidP="00C761FF">
            <w:r w:rsidRPr="00C761FF">
              <w:t>4</w:t>
            </w:r>
          </w:p>
        </w:tc>
        <w:tc>
          <w:tcPr>
            <w:tcW w:w="604" w:type="pct"/>
            <w:hideMark/>
          </w:tcPr>
          <w:p w14:paraId="628DC0FE" w14:textId="77777777" w:rsidR="00395E2D" w:rsidRPr="00C761FF" w:rsidRDefault="00395E2D" w:rsidP="00C761FF">
            <w:r w:rsidRPr="00C761FF">
              <w:t>1,100</w:t>
            </w:r>
          </w:p>
        </w:tc>
        <w:tc>
          <w:tcPr>
            <w:tcW w:w="561" w:type="pct"/>
            <w:noWrap/>
            <w:hideMark/>
          </w:tcPr>
          <w:p w14:paraId="7331B37A" w14:textId="77777777" w:rsidR="00395E2D" w:rsidRPr="0041034F" w:rsidRDefault="00395E2D" w:rsidP="00C761FF">
            <w:pPr>
              <w:rPr>
                <w:bCs/>
              </w:rPr>
            </w:pPr>
            <w:r w:rsidRPr="0041034F">
              <w:rPr>
                <w:bCs/>
              </w:rPr>
              <w:t>0</w:t>
            </w:r>
          </w:p>
        </w:tc>
        <w:tc>
          <w:tcPr>
            <w:tcW w:w="570" w:type="pct"/>
            <w:noWrap/>
            <w:hideMark/>
          </w:tcPr>
          <w:p w14:paraId="54BF3C0A" w14:textId="77777777" w:rsidR="00395E2D" w:rsidRPr="00C761FF" w:rsidRDefault="00395E2D" w:rsidP="00C761FF">
            <w:r w:rsidRPr="00C761FF">
              <w:t>0</w:t>
            </w:r>
          </w:p>
        </w:tc>
        <w:tc>
          <w:tcPr>
            <w:tcW w:w="741" w:type="pct"/>
            <w:noWrap/>
            <w:hideMark/>
          </w:tcPr>
          <w:p w14:paraId="476F3B0D" w14:textId="77777777" w:rsidR="00395E2D" w:rsidRPr="00C761FF" w:rsidRDefault="00395E2D" w:rsidP="00C761FF">
            <w:r w:rsidRPr="00C761FF">
              <w:t>0</w:t>
            </w:r>
          </w:p>
        </w:tc>
      </w:tr>
      <w:tr w:rsidR="00AF3E85" w:rsidRPr="00C761FF" w14:paraId="5D612436" w14:textId="77777777" w:rsidTr="00AF3E85">
        <w:trPr>
          <w:trHeight w:val="540"/>
        </w:trPr>
        <w:tc>
          <w:tcPr>
            <w:tcW w:w="1006" w:type="pct"/>
            <w:hideMark/>
          </w:tcPr>
          <w:p w14:paraId="5534B95C" w14:textId="77777777" w:rsidR="00395E2D" w:rsidRPr="00C761FF" w:rsidRDefault="00395E2D">
            <w:r w:rsidRPr="00C761FF">
              <w:t>Pneumonia (PN)</w:t>
            </w:r>
          </w:p>
        </w:tc>
        <w:tc>
          <w:tcPr>
            <w:tcW w:w="826" w:type="pct"/>
            <w:noWrap/>
            <w:hideMark/>
          </w:tcPr>
          <w:p w14:paraId="62B7DFC0" w14:textId="77777777" w:rsidR="00395E2D" w:rsidRPr="00C761FF" w:rsidRDefault="00395E2D" w:rsidP="00C761FF">
            <w:r w:rsidRPr="00C761FF">
              <w:t>35</w:t>
            </w:r>
          </w:p>
        </w:tc>
        <w:tc>
          <w:tcPr>
            <w:tcW w:w="692" w:type="pct"/>
            <w:hideMark/>
          </w:tcPr>
          <w:p w14:paraId="430FC714" w14:textId="77777777" w:rsidR="00395E2D" w:rsidRPr="00C761FF" w:rsidRDefault="00395E2D" w:rsidP="00C761FF">
            <w:r w:rsidRPr="00C761FF">
              <w:t>4</w:t>
            </w:r>
          </w:p>
        </w:tc>
        <w:tc>
          <w:tcPr>
            <w:tcW w:w="604" w:type="pct"/>
            <w:hideMark/>
          </w:tcPr>
          <w:p w14:paraId="4F552D8C" w14:textId="77777777" w:rsidR="00395E2D" w:rsidRPr="00C761FF" w:rsidRDefault="00395E2D" w:rsidP="00C761FF">
            <w:r w:rsidRPr="00C761FF">
              <w:t>1,100</w:t>
            </w:r>
          </w:p>
        </w:tc>
        <w:tc>
          <w:tcPr>
            <w:tcW w:w="561" w:type="pct"/>
            <w:noWrap/>
            <w:hideMark/>
          </w:tcPr>
          <w:p w14:paraId="11C12130" w14:textId="77777777" w:rsidR="00395E2D" w:rsidRPr="0041034F" w:rsidRDefault="00395E2D" w:rsidP="00C761FF">
            <w:pPr>
              <w:rPr>
                <w:bCs/>
              </w:rPr>
            </w:pPr>
            <w:r w:rsidRPr="0041034F">
              <w:rPr>
                <w:bCs/>
              </w:rPr>
              <w:t>0</w:t>
            </w:r>
          </w:p>
        </w:tc>
        <w:tc>
          <w:tcPr>
            <w:tcW w:w="570" w:type="pct"/>
            <w:noWrap/>
            <w:hideMark/>
          </w:tcPr>
          <w:p w14:paraId="3922F34C" w14:textId="77777777" w:rsidR="00395E2D" w:rsidRPr="00C761FF" w:rsidRDefault="00395E2D" w:rsidP="00C761FF">
            <w:r w:rsidRPr="00C761FF">
              <w:t>0</w:t>
            </w:r>
          </w:p>
        </w:tc>
        <w:tc>
          <w:tcPr>
            <w:tcW w:w="741" w:type="pct"/>
            <w:noWrap/>
            <w:hideMark/>
          </w:tcPr>
          <w:p w14:paraId="0CDC81AE" w14:textId="77777777" w:rsidR="00395E2D" w:rsidRPr="00C761FF" w:rsidRDefault="00395E2D" w:rsidP="00C761FF">
            <w:r w:rsidRPr="00C761FF">
              <w:t>0</w:t>
            </w:r>
          </w:p>
        </w:tc>
      </w:tr>
      <w:tr w:rsidR="00AF3E85" w:rsidRPr="00C761FF" w14:paraId="5BFC5814" w14:textId="77777777" w:rsidTr="00AF3E85">
        <w:trPr>
          <w:trHeight w:val="520"/>
        </w:trPr>
        <w:tc>
          <w:tcPr>
            <w:tcW w:w="1006" w:type="pct"/>
            <w:hideMark/>
          </w:tcPr>
          <w:p w14:paraId="72B71258" w14:textId="77777777" w:rsidR="00395E2D" w:rsidRPr="00C761FF" w:rsidRDefault="00395E2D">
            <w:r w:rsidRPr="00C761FF">
              <w:t>Surgical care improvement project (SCIP)</w:t>
            </w:r>
          </w:p>
        </w:tc>
        <w:tc>
          <w:tcPr>
            <w:tcW w:w="826" w:type="pct"/>
            <w:noWrap/>
            <w:hideMark/>
          </w:tcPr>
          <w:p w14:paraId="7447ABEF" w14:textId="77777777" w:rsidR="00395E2D" w:rsidRPr="00C761FF" w:rsidRDefault="00395E2D" w:rsidP="00C761FF">
            <w:r w:rsidRPr="00C761FF">
              <w:t>50</w:t>
            </w:r>
          </w:p>
        </w:tc>
        <w:tc>
          <w:tcPr>
            <w:tcW w:w="692" w:type="pct"/>
            <w:hideMark/>
          </w:tcPr>
          <w:p w14:paraId="7C9BD44D" w14:textId="77777777" w:rsidR="00395E2D" w:rsidRPr="00C761FF" w:rsidRDefault="00395E2D" w:rsidP="00C761FF">
            <w:r w:rsidRPr="00C761FF">
              <w:t>4</w:t>
            </w:r>
          </w:p>
        </w:tc>
        <w:tc>
          <w:tcPr>
            <w:tcW w:w="604" w:type="pct"/>
            <w:hideMark/>
          </w:tcPr>
          <w:p w14:paraId="012C7E25" w14:textId="77777777" w:rsidR="00395E2D" w:rsidRPr="00C761FF" w:rsidRDefault="00395E2D" w:rsidP="00C761FF">
            <w:r w:rsidRPr="00C761FF">
              <w:t>1,100</w:t>
            </w:r>
          </w:p>
        </w:tc>
        <w:tc>
          <w:tcPr>
            <w:tcW w:w="561" w:type="pct"/>
            <w:noWrap/>
            <w:hideMark/>
          </w:tcPr>
          <w:p w14:paraId="22F001C6" w14:textId="77777777" w:rsidR="00395E2D" w:rsidRPr="0041034F" w:rsidRDefault="00395E2D" w:rsidP="00C761FF">
            <w:pPr>
              <w:rPr>
                <w:bCs/>
              </w:rPr>
            </w:pPr>
            <w:r w:rsidRPr="0041034F">
              <w:rPr>
                <w:bCs/>
              </w:rPr>
              <w:t>0</w:t>
            </w:r>
          </w:p>
        </w:tc>
        <w:tc>
          <w:tcPr>
            <w:tcW w:w="570" w:type="pct"/>
            <w:noWrap/>
            <w:hideMark/>
          </w:tcPr>
          <w:p w14:paraId="6C80C279" w14:textId="77777777" w:rsidR="00395E2D" w:rsidRPr="00C761FF" w:rsidRDefault="00395E2D" w:rsidP="00C761FF">
            <w:r w:rsidRPr="00C761FF">
              <w:t>0</w:t>
            </w:r>
          </w:p>
        </w:tc>
        <w:tc>
          <w:tcPr>
            <w:tcW w:w="741" w:type="pct"/>
            <w:noWrap/>
            <w:hideMark/>
          </w:tcPr>
          <w:p w14:paraId="22B1947B" w14:textId="77777777" w:rsidR="00395E2D" w:rsidRPr="00C761FF" w:rsidRDefault="00395E2D" w:rsidP="00C761FF">
            <w:r w:rsidRPr="00C761FF">
              <w:t>0</w:t>
            </w:r>
          </w:p>
        </w:tc>
      </w:tr>
      <w:tr w:rsidR="00AF3E85" w:rsidRPr="00C761FF" w14:paraId="16F979AD" w14:textId="77777777" w:rsidTr="00AF3E85">
        <w:trPr>
          <w:trHeight w:val="1065"/>
        </w:trPr>
        <w:tc>
          <w:tcPr>
            <w:tcW w:w="1006" w:type="pct"/>
            <w:hideMark/>
          </w:tcPr>
          <w:p w14:paraId="7ACBD273" w14:textId="77777777" w:rsidR="00395E2D" w:rsidRPr="00C761FF" w:rsidRDefault="00395E2D">
            <w:r w:rsidRPr="00C761FF">
              <w:t>Emergency department (ED) throughput/Immunizations (IMM)</w:t>
            </w:r>
          </w:p>
        </w:tc>
        <w:tc>
          <w:tcPr>
            <w:tcW w:w="826" w:type="pct"/>
            <w:noWrap/>
            <w:hideMark/>
          </w:tcPr>
          <w:p w14:paraId="78558826" w14:textId="77777777" w:rsidR="00395E2D" w:rsidRPr="00C761FF" w:rsidRDefault="00395E2D" w:rsidP="00C761FF">
            <w:r w:rsidRPr="00C761FF">
              <w:t>35</w:t>
            </w:r>
          </w:p>
        </w:tc>
        <w:tc>
          <w:tcPr>
            <w:tcW w:w="692" w:type="pct"/>
            <w:hideMark/>
          </w:tcPr>
          <w:p w14:paraId="04551C1C" w14:textId="77777777" w:rsidR="00395E2D" w:rsidRPr="00C761FF" w:rsidRDefault="00395E2D" w:rsidP="00C761FF">
            <w:r w:rsidRPr="00C761FF">
              <w:t>4</w:t>
            </w:r>
          </w:p>
        </w:tc>
        <w:tc>
          <w:tcPr>
            <w:tcW w:w="604" w:type="pct"/>
            <w:hideMark/>
          </w:tcPr>
          <w:p w14:paraId="50240CDA" w14:textId="77777777" w:rsidR="00395E2D" w:rsidRPr="00C761FF" w:rsidRDefault="00395E2D" w:rsidP="00C761FF">
            <w:r w:rsidRPr="00C761FF">
              <w:t>1,100</w:t>
            </w:r>
          </w:p>
        </w:tc>
        <w:tc>
          <w:tcPr>
            <w:tcW w:w="561" w:type="pct"/>
            <w:noWrap/>
            <w:hideMark/>
          </w:tcPr>
          <w:p w14:paraId="120DE742" w14:textId="77777777" w:rsidR="00395E2D" w:rsidRPr="00C761FF" w:rsidRDefault="00395E2D" w:rsidP="00C761FF">
            <w:r w:rsidRPr="00C761FF">
              <w:t>55</w:t>
            </w:r>
          </w:p>
        </w:tc>
        <w:tc>
          <w:tcPr>
            <w:tcW w:w="570" w:type="pct"/>
            <w:noWrap/>
            <w:hideMark/>
          </w:tcPr>
          <w:p w14:paraId="3A6D7D35" w14:textId="77777777" w:rsidR="00395E2D" w:rsidRPr="00C761FF" w:rsidRDefault="00395E2D" w:rsidP="00C761FF">
            <w:r w:rsidRPr="00C761FF">
              <w:t>128</w:t>
            </w:r>
          </w:p>
        </w:tc>
        <w:tc>
          <w:tcPr>
            <w:tcW w:w="741" w:type="pct"/>
            <w:noWrap/>
            <w:hideMark/>
          </w:tcPr>
          <w:p w14:paraId="156936DE" w14:textId="77777777" w:rsidR="00395E2D" w:rsidRPr="00C761FF" w:rsidRDefault="00395E2D" w:rsidP="00C761FF">
            <w:r w:rsidRPr="00C761FF">
              <w:t>140,320</w:t>
            </w:r>
          </w:p>
        </w:tc>
      </w:tr>
      <w:tr w:rsidR="00AF3E85" w:rsidRPr="00C761FF" w14:paraId="14B6C1F2" w14:textId="77777777" w:rsidTr="00AF3E85">
        <w:trPr>
          <w:trHeight w:val="900"/>
        </w:trPr>
        <w:tc>
          <w:tcPr>
            <w:tcW w:w="1006" w:type="pct"/>
            <w:hideMark/>
          </w:tcPr>
          <w:p w14:paraId="7BBD9792" w14:textId="77777777" w:rsidR="00395E2D" w:rsidRPr="00C761FF" w:rsidRDefault="00395E2D">
            <w:r w:rsidRPr="00C761FF">
              <w:t>Stroke (STK)</w:t>
            </w:r>
          </w:p>
        </w:tc>
        <w:tc>
          <w:tcPr>
            <w:tcW w:w="826" w:type="pct"/>
            <w:noWrap/>
            <w:hideMark/>
          </w:tcPr>
          <w:p w14:paraId="336CAA72" w14:textId="77777777" w:rsidR="00395E2D" w:rsidRPr="00415548" w:rsidRDefault="00395E2D" w:rsidP="00C761FF">
            <w:pPr>
              <w:rPr>
                <w:bCs/>
              </w:rPr>
            </w:pPr>
            <w:r w:rsidRPr="00415548">
              <w:rPr>
                <w:bCs/>
              </w:rPr>
              <w:t>0</w:t>
            </w:r>
          </w:p>
        </w:tc>
        <w:tc>
          <w:tcPr>
            <w:tcW w:w="692" w:type="pct"/>
            <w:hideMark/>
          </w:tcPr>
          <w:p w14:paraId="6AD3B6F2" w14:textId="77777777" w:rsidR="00395E2D" w:rsidRPr="00C761FF" w:rsidRDefault="00395E2D" w:rsidP="00C761FF">
            <w:r w:rsidRPr="00C761FF">
              <w:t>4</w:t>
            </w:r>
          </w:p>
        </w:tc>
        <w:tc>
          <w:tcPr>
            <w:tcW w:w="604" w:type="pct"/>
            <w:hideMark/>
          </w:tcPr>
          <w:p w14:paraId="571E5275" w14:textId="77777777" w:rsidR="00395E2D" w:rsidRPr="00C761FF" w:rsidRDefault="00395E2D" w:rsidP="00C761FF">
            <w:r w:rsidRPr="00C761FF">
              <w:t>1,100</w:t>
            </w:r>
          </w:p>
        </w:tc>
        <w:tc>
          <w:tcPr>
            <w:tcW w:w="561" w:type="pct"/>
            <w:noWrap/>
            <w:hideMark/>
          </w:tcPr>
          <w:p w14:paraId="414E25C0" w14:textId="77777777" w:rsidR="00395E2D" w:rsidRPr="00C761FF" w:rsidRDefault="00395E2D" w:rsidP="00C761FF">
            <w:r w:rsidRPr="00C761FF">
              <w:t>1</w:t>
            </w:r>
          </w:p>
        </w:tc>
        <w:tc>
          <w:tcPr>
            <w:tcW w:w="570" w:type="pct"/>
            <w:noWrap/>
            <w:hideMark/>
          </w:tcPr>
          <w:p w14:paraId="6E0B0905" w14:textId="77777777" w:rsidR="00395E2D" w:rsidRPr="00C761FF" w:rsidRDefault="00395E2D" w:rsidP="00C761FF">
            <w:r w:rsidRPr="00C761FF">
              <w:t>0</w:t>
            </w:r>
          </w:p>
        </w:tc>
        <w:tc>
          <w:tcPr>
            <w:tcW w:w="741" w:type="pct"/>
            <w:noWrap/>
            <w:hideMark/>
          </w:tcPr>
          <w:p w14:paraId="3865EF97" w14:textId="77777777" w:rsidR="00395E2D" w:rsidRPr="00C761FF" w:rsidRDefault="00395E2D" w:rsidP="00C761FF">
            <w:r w:rsidRPr="00C761FF">
              <w:t>0</w:t>
            </w:r>
          </w:p>
        </w:tc>
      </w:tr>
      <w:tr w:rsidR="00AF3E85" w:rsidRPr="00C761FF" w14:paraId="03D3DF53" w14:textId="77777777" w:rsidTr="00AF3E85">
        <w:trPr>
          <w:trHeight w:val="1200"/>
        </w:trPr>
        <w:tc>
          <w:tcPr>
            <w:tcW w:w="1006" w:type="pct"/>
            <w:hideMark/>
          </w:tcPr>
          <w:p w14:paraId="423B0C99" w14:textId="77777777" w:rsidR="00395E2D" w:rsidRPr="00C761FF" w:rsidRDefault="00395E2D">
            <w:r w:rsidRPr="00C761FF">
              <w:t>Venous thromboembolism (VTE)</w:t>
            </w:r>
          </w:p>
        </w:tc>
        <w:tc>
          <w:tcPr>
            <w:tcW w:w="826" w:type="pct"/>
            <w:noWrap/>
            <w:hideMark/>
          </w:tcPr>
          <w:p w14:paraId="6E5F1F73" w14:textId="65A746D5" w:rsidR="00395E2D" w:rsidRPr="00415548" w:rsidRDefault="00137BD7" w:rsidP="00C761FF">
            <w:pPr>
              <w:rPr>
                <w:bCs/>
              </w:rPr>
            </w:pPr>
            <w:r>
              <w:rPr>
                <w:bCs/>
              </w:rPr>
              <w:t xml:space="preserve">7 </w:t>
            </w:r>
          </w:p>
        </w:tc>
        <w:tc>
          <w:tcPr>
            <w:tcW w:w="692" w:type="pct"/>
            <w:hideMark/>
          </w:tcPr>
          <w:p w14:paraId="52465EC2" w14:textId="77777777" w:rsidR="00395E2D" w:rsidRPr="00C761FF" w:rsidRDefault="00395E2D" w:rsidP="00C761FF">
            <w:r w:rsidRPr="00C761FF">
              <w:t>4</w:t>
            </w:r>
          </w:p>
        </w:tc>
        <w:tc>
          <w:tcPr>
            <w:tcW w:w="604" w:type="pct"/>
            <w:hideMark/>
          </w:tcPr>
          <w:p w14:paraId="70AE2C8A" w14:textId="77777777" w:rsidR="00395E2D" w:rsidRPr="00C761FF" w:rsidRDefault="00395E2D" w:rsidP="00C761FF">
            <w:r w:rsidRPr="00C761FF">
              <w:t>1,100</w:t>
            </w:r>
          </w:p>
        </w:tc>
        <w:tc>
          <w:tcPr>
            <w:tcW w:w="561" w:type="pct"/>
            <w:noWrap/>
            <w:hideMark/>
          </w:tcPr>
          <w:p w14:paraId="64EF91D5" w14:textId="77777777" w:rsidR="00395E2D" w:rsidRPr="00C761FF" w:rsidRDefault="00395E2D" w:rsidP="00C761FF">
            <w:r w:rsidRPr="00C761FF">
              <w:t>27</w:t>
            </w:r>
          </w:p>
        </w:tc>
        <w:tc>
          <w:tcPr>
            <w:tcW w:w="570" w:type="pct"/>
            <w:noWrap/>
            <w:hideMark/>
          </w:tcPr>
          <w:p w14:paraId="55BA8134" w14:textId="5D553FA8" w:rsidR="00395E2D" w:rsidRPr="00C761FF" w:rsidRDefault="00137BD7" w:rsidP="00C761FF">
            <w:r>
              <w:t xml:space="preserve">13 </w:t>
            </w:r>
          </w:p>
        </w:tc>
        <w:tc>
          <w:tcPr>
            <w:tcW w:w="741" w:type="pct"/>
            <w:noWrap/>
            <w:hideMark/>
          </w:tcPr>
          <w:p w14:paraId="6EFB8626" w14:textId="2A77E78D" w:rsidR="00395E2D" w:rsidRPr="00C761FF" w:rsidRDefault="00137BD7" w:rsidP="00C761FF">
            <w:r>
              <w:t xml:space="preserve">13,932 </w:t>
            </w:r>
          </w:p>
        </w:tc>
      </w:tr>
      <w:tr w:rsidR="00AF3E85" w:rsidRPr="00C761FF" w14:paraId="00C711A3" w14:textId="77777777" w:rsidTr="00AF3E85">
        <w:trPr>
          <w:trHeight w:val="300"/>
        </w:trPr>
        <w:tc>
          <w:tcPr>
            <w:tcW w:w="1006" w:type="pct"/>
            <w:hideMark/>
          </w:tcPr>
          <w:p w14:paraId="722B3815" w14:textId="77777777" w:rsidR="00395E2D" w:rsidRPr="00C761FF" w:rsidRDefault="00395E2D">
            <w:r w:rsidRPr="00C761FF">
              <w:t>Sepsis Measures</w:t>
            </w:r>
          </w:p>
        </w:tc>
        <w:tc>
          <w:tcPr>
            <w:tcW w:w="826" w:type="pct"/>
            <w:noWrap/>
            <w:hideMark/>
          </w:tcPr>
          <w:p w14:paraId="7F138206" w14:textId="77777777" w:rsidR="00395E2D" w:rsidRPr="00C761FF" w:rsidRDefault="00395E2D" w:rsidP="00C761FF">
            <w:r w:rsidRPr="00C761FF">
              <w:t>60</w:t>
            </w:r>
          </w:p>
        </w:tc>
        <w:tc>
          <w:tcPr>
            <w:tcW w:w="692" w:type="pct"/>
            <w:hideMark/>
          </w:tcPr>
          <w:p w14:paraId="2A701EE3" w14:textId="77777777" w:rsidR="00395E2D" w:rsidRPr="00C761FF" w:rsidRDefault="00395E2D" w:rsidP="00C761FF">
            <w:r w:rsidRPr="00C761FF">
              <w:t>4</w:t>
            </w:r>
          </w:p>
        </w:tc>
        <w:tc>
          <w:tcPr>
            <w:tcW w:w="604" w:type="pct"/>
            <w:hideMark/>
          </w:tcPr>
          <w:p w14:paraId="2A5DA3F0" w14:textId="77777777" w:rsidR="00395E2D" w:rsidRPr="00C761FF" w:rsidRDefault="00395E2D" w:rsidP="00C761FF">
            <w:r w:rsidRPr="00C761FF">
              <w:t>3,300</w:t>
            </w:r>
          </w:p>
        </w:tc>
        <w:tc>
          <w:tcPr>
            <w:tcW w:w="561" w:type="pct"/>
            <w:noWrap/>
            <w:hideMark/>
          </w:tcPr>
          <w:p w14:paraId="6566EDE0" w14:textId="261B79A6" w:rsidR="00395E2D" w:rsidRPr="00C761FF" w:rsidRDefault="00395E2D" w:rsidP="00C761FF">
            <w:r w:rsidRPr="00C761FF">
              <w:t> </w:t>
            </w:r>
            <w:r w:rsidR="0037269E">
              <w:t>0</w:t>
            </w:r>
          </w:p>
        </w:tc>
        <w:tc>
          <w:tcPr>
            <w:tcW w:w="570" w:type="pct"/>
            <w:noWrap/>
            <w:hideMark/>
          </w:tcPr>
          <w:p w14:paraId="38C0935A" w14:textId="77777777" w:rsidR="00395E2D" w:rsidRPr="00C761FF" w:rsidRDefault="00395E2D" w:rsidP="00C761FF">
            <w:r w:rsidRPr="00C761FF">
              <w:t>0</w:t>
            </w:r>
          </w:p>
        </w:tc>
        <w:tc>
          <w:tcPr>
            <w:tcW w:w="741" w:type="pct"/>
            <w:noWrap/>
            <w:hideMark/>
          </w:tcPr>
          <w:p w14:paraId="4EE1A987" w14:textId="77777777" w:rsidR="00395E2D" w:rsidRPr="00C761FF" w:rsidRDefault="00395E2D" w:rsidP="00C761FF">
            <w:r w:rsidRPr="00C761FF">
              <w:t>0</w:t>
            </w:r>
          </w:p>
        </w:tc>
      </w:tr>
      <w:tr w:rsidR="00AF3E85" w:rsidRPr="00C761FF" w14:paraId="19FADB3B" w14:textId="77777777" w:rsidTr="00AF3E85">
        <w:trPr>
          <w:trHeight w:val="300"/>
        </w:trPr>
        <w:tc>
          <w:tcPr>
            <w:tcW w:w="1006" w:type="pct"/>
            <w:hideMark/>
          </w:tcPr>
          <w:p w14:paraId="6FFC5122" w14:textId="77777777" w:rsidR="00395E2D" w:rsidRPr="00C761FF" w:rsidRDefault="00395E2D">
            <w:r w:rsidRPr="00C761FF">
              <w:t>Perinatal care (PC)</w:t>
            </w:r>
          </w:p>
        </w:tc>
        <w:tc>
          <w:tcPr>
            <w:tcW w:w="826" w:type="pct"/>
            <w:noWrap/>
            <w:hideMark/>
          </w:tcPr>
          <w:p w14:paraId="3DC18B06" w14:textId="77777777" w:rsidR="00395E2D" w:rsidRPr="00C761FF" w:rsidRDefault="00395E2D" w:rsidP="00C761FF">
            <w:r w:rsidRPr="00C761FF">
              <w:t>10</w:t>
            </w:r>
          </w:p>
        </w:tc>
        <w:tc>
          <w:tcPr>
            <w:tcW w:w="692" w:type="pct"/>
            <w:hideMark/>
          </w:tcPr>
          <w:p w14:paraId="44FF4C5B" w14:textId="77777777" w:rsidR="00395E2D" w:rsidRPr="00C761FF" w:rsidRDefault="00395E2D" w:rsidP="00C761FF">
            <w:r w:rsidRPr="00C761FF">
              <w:t>4</w:t>
            </w:r>
          </w:p>
        </w:tc>
        <w:tc>
          <w:tcPr>
            <w:tcW w:w="604" w:type="pct"/>
            <w:hideMark/>
          </w:tcPr>
          <w:p w14:paraId="11211D79" w14:textId="77777777" w:rsidR="00395E2D" w:rsidRPr="00C761FF" w:rsidRDefault="00395E2D" w:rsidP="00C761FF">
            <w:r w:rsidRPr="00C761FF">
              <w:t>1,100</w:t>
            </w:r>
          </w:p>
        </w:tc>
        <w:tc>
          <w:tcPr>
            <w:tcW w:w="561" w:type="pct"/>
            <w:noWrap/>
            <w:hideMark/>
          </w:tcPr>
          <w:p w14:paraId="3E745957" w14:textId="77777777" w:rsidR="00395E2D" w:rsidRPr="00C761FF" w:rsidRDefault="00395E2D" w:rsidP="00C761FF">
            <w:r w:rsidRPr="00C761FF">
              <w:t>21</w:t>
            </w:r>
          </w:p>
        </w:tc>
        <w:tc>
          <w:tcPr>
            <w:tcW w:w="570" w:type="pct"/>
            <w:noWrap/>
            <w:hideMark/>
          </w:tcPr>
          <w:p w14:paraId="109422CB" w14:textId="77777777" w:rsidR="00395E2D" w:rsidRPr="00C761FF" w:rsidRDefault="00395E2D" w:rsidP="00C761FF">
            <w:r w:rsidRPr="00C761FF">
              <w:t>14</w:t>
            </w:r>
          </w:p>
        </w:tc>
        <w:tc>
          <w:tcPr>
            <w:tcW w:w="741" w:type="pct"/>
            <w:noWrap/>
            <w:hideMark/>
          </w:tcPr>
          <w:p w14:paraId="1E078477" w14:textId="77777777" w:rsidR="00395E2D" w:rsidRPr="00C761FF" w:rsidRDefault="00395E2D" w:rsidP="00C761FF">
            <w:r w:rsidRPr="00C761FF">
              <w:t>15,400</w:t>
            </w:r>
          </w:p>
        </w:tc>
      </w:tr>
      <w:tr w:rsidR="00AF3E85" w:rsidRPr="00C761FF" w14:paraId="5D13E06B" w14:textId="77777777" w:rsidTr="00AF3E85">
        <w:trPr>
          <w:trHeight w:val="530"/>
        </w:trPr>
        <w:tc>
          <w:tcPr>
            <w:tcW w:w="1006" w:type="pct"/>
            <w:hideMark/>
          </w:tcPr>
          <w:p w14:paraId="47B92021" w14:textId="77777777" w:rsidR="00395E2D" w:rsidRPr="0041034F" w:rsidRDefault="00395E2D">
            <w:pPr>
              <w:rPr>
                <w:b/>
              </w:rPr>
            </w:pPr>
            <w:r w:rsidRPr="0041034F">
              <w:rPr>
                <w:b/>
              </w:rPr>
              <w:t>Subtotal Non-IPPS chart-based</w:t>
            </w:r>
          </w:p>
        </w:tc>
        <w:tc>
          <w:tcPr>
            <w:tcW w:w="826" w:type="pct"/>
            <w:noWrap/>
            <w:hideMark/>
          </w:tcPr>
          <w:p w14:paraId="24126696" w14:textId="77777777" w:rsidR="00395E2D" w:rsidRPr="00C761FF" w:rsidRDefault="00395E2D">
            <w:r w:rsidRPr="00C761FF">
              <w:t> </w:t>
            </w:r>
          </w:p>
        </w:tc>
        <w:tc>
          <w:tcPr>
            <w:tcW w:w="692" w:type="pct"/>
            <w:noWrap/>
            <w:hideMark/>
          </w:tcPr>
          <w:p w14:paraId="70F63EBD" w14:textId="77777777" w:rsidR="00395E2D" w:rsidRPr="00C761FF" w:rsidRDefault="00395E2D">
            <w:r w:rsidRPr="00C761FF">
              <w:t> </w:t>
            </w:r>
          </w:p>
        </w:tc>
        <w:tc>
          <w:tcPr>
            <w:tcW w:w="604" w:type="pct"/>
            <w:noWrap/>
            <w:hideMark/>
          </w:tcPr>
          <w:p w14:paraId="31D1C5FB" w14:textId="77777777" w:rsidR="00395E2D" w:rsidRPr="00C761FF" w:rsidRDefault="00395E2D">
            <w:r w:rsidRPr="00C761FF">
              <w:t> </w:t>
            </w:r>
          </w:p>
        </w:tc>
        <w:tc>
          <w:tcPr>
            <w:tcW w:w="561" w:type="pct"/>
            <w:noWrap/>
            <w:hideMark/>
          </w:tcPr>
          <w:p w14:paraId="57A5089F" w14:textId="77777777" w:rsidR="00395E2D" w:rsidRPr="00C761FF" w:rsidRDefault="00395E2D">
            <w:r w:rsidRPr="00C761FF">
              <w:t> </w:t>
            </w:r>
          </w:p>
        </w:tc>
        <w:tc>
          <w:tcPr>
            <w:tcW w:w="570" w:type="pct"/>
            <w:noWrap/>
            <w:hideMark/>
          </w:tcPr>
          <w:p w14:paraId="71489ED0" w14:textId="77777777" w:rsidR="00395E2D" w:rsidRPr="00C761FF" w:rsidRDefault="00395E2D">
            <w:r w:rsidRPr="00C761FF">
              <w:t> </w:t>
            </w:r>
          </w:p>
        </w:tc>
        <w:tc>
          <w:tcPr>
            <w:tcW w:w="741" w:type="pct"/>
            <w:noWrap/>
            <w:hideMark/>
          </w:tcPr>
          <w:p w14:paraId="0A0196B7" w14:textId="54FAC5B1" w:rsidR="00395E2D" w:rsidRPr="00415548" w:rsidRDefault="00137BD7" w:rsidP="00C761FF">
            <w:pPr>
              <w:rPr>
                <w:b/>
              </w:rPr>
            </w:pPr>
            <w:r>
              <w:rPr>
                <w:b/>
              </w:rPr>
              <w:t xml:space="preserve">169,652 </w:t>
            </w:r>
          </w:p>
        </w:tc>
      </w:tr>
      <w:tr w:rsidR="00AF3E85" w:rsidRPr="00C761FF" w14:paraId="010500A1" w14:textId="77777777" w:rsidTr="00AF3E85">
        <w:trPr>
          <w:trHeight w:val="910"/>
        </w:trPr>
        <w:tc>
          <w:tcPr>
            <w:tcW w:w="1006" w:type="pct"/>
            <w:hideMark/>
          </w:tcPr>
          <w:p w14:paraId="5E954BB3" w14:textId="77777777" w:rsidR="00395E2D" w:rsidRPr="00C761FF" w:rsidRDefault="00395E2D">
            <w:pPr>
              <w:rPr>
                <w:b/>
                <w:bCs/>
              </w:rPr>
            </w:pPr>
            <w:r w:rsidRPr="00C761FF">
              <w:rPr>
                <w:b/>
                <w:bCs/>
              </w:rPr>
              <w:t>Subtotal IPPS and Non-IPPS chart-based</w:t>
            </w:r>
          </w:p>
        </w:tc>
        <w:tc>
          <w:tcPr>
            <w:tcW w:w="826" w:type="pct"/>
            <w:noWrap/>
            <w:hideMark/>
          </w:tcPr>
          <w:p w14:paraId="20860246" w14:textId="77777777" w:rsidR="00395E2D" w:rsidRPr="00C761FF" w:rsidRDefault="00395E2D">
            <w:r w:rsidRPr="00C761FF">
              <w:t> </w:t>
            </w:r>
          </w:p>
        </w:tc>
        <w:tc>
          <w:tcPr>
            <w:tcW w:w="692" w:type="pct"/>
            <w:noWrap/>
            <w:hideMark/>
          </w:tcPr>
          <w:p w14:paraId="5011EEA7" w14:textId="77777777" w:rsidR="00395E2D" w:rsidRPr="00C761FF" w:rsidRDefault="00395E2D">
            <w:r w:rsidRPr="00C761FF">
              <w:t> </w:t>
            </w:r>
          </w:p>
        </w:tc>
        <w:tc>
          <w:tcPr>
            <w:tcW w:w="604" w:type="pct"/>
            <w:noWrap/>
            <w:hideMark/>
          </w:tcPr>
          <w:p w14:paraId="5AFD517C" w14:textId="77777777" w:rsidR="00395E2D" w:rsidRPr="00C761FF" w:rsidRDefault="00395E2D">
            <w:r w:rsidRPr="00C761FF">
              <w:t> </w:t>
            </w:r>
          </w:p>
        </w:tc>
        <w:tc>
          <w:tcPr>
            <w:tcW w:w="561" w:type="pct"/>
            <w:noWrap/>
            <w:hideMark/>
          </w:tcPr>
          <w:p w14:paraId="432BF390" w14:textId="77777777" w:rsidR="00395E2D" w:rsidRPr="00C761FF" w:rsidRDefault="00395E2D">
            <w:r w:rsidRPr="00C761FF">
              <w:t> </w:t>
            </w:r>
          </w:p>
        </w:tc>
        <w:tc>
          <w:tcPr>
            <w:tcW w:w="570" w:type="pct"/>
            <w:noWrap/>
            <w:hideMark/>
          </w:tcPr>
          <w:p w14:paraId="082BBC46" w14:textId="77777777" w:rsidR="00395E2D" w:rsidRPr="00C761FF" w:rsidRDefault="00395E2D">
            <w:r w:rsidRPr="00C761FF">
              <w:t> </w:t>
            </w:r>
          </w:p>
        </w:tc>
        <w:tc>
          <w:tcPr>
            <w:tcW w:w="741" w:type="pct"/>
            <w:noWrap/>
            <w:hideMark/>
          </w:tcPr>
          <w:p w14:paraId="10E27E8F" w14:textId="337EFD5B" w:rsidR="00395E2D" w:rsidRPr="00C761FF" w:rsidRDefault="00137BD7" w:rsidP="00C761FF">
            <w:pPr>
              <w:rPr>
                <w:b/>
                <w:bCs/>
              </w:rPr>
            </w:pPr>
            <w:r>
              <w:rPr>
                <w:b/>
                <w:bCs/>
              </w:rPr>
              <w:t xml:space="preserve">3,560,923 </w:t>
            </w:r>
          </w:p>
        </w:tc>
      </w:tr>
      <w:tr w:rsidR="0041034F" w:rsidRPr="00C761FF" w14:paraId="33D53067" w14:textId="77777777" w:rsidTr="0041034F">
        <w:trPr>
          <w:trHeight w:val="179"/>
        </w:trPr>
        <w:tc>
          <w:tcPr>
            <w:tcW w:w="5000" w:type="pct"/>
            <w:gridSpan w:val="7"/>
            <w:noWrap/>
            <w:hideMark/>
          </w:tcPr>
          <w:p w14:paraId="2927AC14" w14:textId="597EDBD7" w:rsidR="0041034F" w:rsidRPr="00C761FF" w:rsidRDefault="0041034F"/>
        </w:tc>
      </w:tr>
      <w:tr w:rsidR="00395E2D" w:rsidRPr="00C761FF" w14:paraId="7703EA4E" w14:textId="77777777" w:rsidTr="0041034F">
        <w:trPr>
          <w:trHeight w:val="310"/>
        </w:trPr>
        <w:tc>
          <w:tcPr>
            <w:tcW w:w="5000" w:type="pct"/>
            <w:gridSpan w:val="7"/>
            <w:hideMark/>
          </w:tcPr>
          <w:p w14:paraId="14AEA448" w14:textId="77777777" w:rsidR="00395E2D" w:rsidRPr="00C761FF" w:rsidRDefault="00395E2D" w:rsidP="00C761FF">
            <w:pPr>
              <w:rPr>
                <w:b/>
                <w:bCs/>
              </w:rPr>
            </w:pPr>
            <w:r w:rsidRPr="00C761FF">
              <w:rPr>
                <w:b/>
                <w:bCs/>
              </w:rPr>
              <w:t>OTHER ACTIVITIES</w:t>
            </w:r>
            <w:r w:rsidRPr="00C761FF">
              <w:rPr>
                <w:b/>
                <w:bCs/>
              </w:rPr>
              <w:br/>
              <w:t>All Hospitals (3,300 IPPS + 1,100 non-IPPS)</w:t>
            </w:r>
          </w:p>
        </w:tc>
      </w:tr>
      <w:tr w:rsidR="00AF3E85" w:rsidRPr="00C761FF" w14:paraId="0D892F5D" w14:textId="77777777" w:rsidTr="00AF3E85">
        <w:trPr>
          <w:trHeight w:val="930"/>
        </w:trPr>
        <w:tc>
          <w:tcPr>
            <w:tcW w:w="1006" w:type="pct"/>
            <w:hideMark/>
          </w:tcPr>
          <w:p w14:paraId="6C40B11D" w14:textId="77777777" w:rsidR="00395E2D" w:rsidRPr="00C761FF" w:rsidRDefault="00395E2D">
            <w:r w:rsidRPr="00C761FF">
              <w:t>Population and sampling for 8 ongoing measure sets</w:t>
            </w:r>
          </w:p>
        </w:tc>
        <w:tc>
          <w:tcPr>
            <w:tcW w:w="826" w:type="pct"/>
            <w:noWrap/>
            <w:hideMark/>
          </w:tcPr>
          <w:p w14:paraId="08D78C44" w14:textId="77777777" w:rsidR="00395E2D" w:rsidRPr="00C761FF" w:rsidRDefault="00395E2D" w:rsidP="00C761FF">
            <w:r w:rsidRPr="00C761FF">
              <w:t>15</w:t>
            </w:r>
          </w:p>
        </w:tc>
        <w:tc>
          <w:tcPr>
            <w:tcW w:w="692" w:type="pct"/>
            <w:hideMark/>
          </w:tcPr>
          <w:p w14:paraId="502CC161" w14:textId="77777777" w:rsidR="00395E2D" w:rsidRPr="00C761FF" w:rsidRDefault="00395E2D" w:rsidP="00C761FF">
            <w:r w:rsidRPr="00C761FF">
              <w:t>4</w:t>
            </w:r>
          </w:p>
        </w:tc>
        <w:tc>
          <w:tcPr>
            <w:tcW w:w="604" w:type="pct"/>
            <w:hideMark/>
          </w:tcPr>
          <w:p w14:paraId="60037450" w14:textId="77777777" w:rsidR="00395E2D" w:rsidRPr="00C761FF" w:rsidRDefault="00395E2D" w:rsidP="00C761FF">
            <w:r w:rsidRPr="00C761FF">
              <w:t>4,400</w:t>
            </w:r>
          </w:p>
        </w:tc>
        <w:tc>
          <w:tcPr>
            <w:tcW w:w="561" w:type="pct"/>
            <w:noWrap/>
            <w:hideMark/>
          </w:tcPr>
          <w:p w14:paraId="7F92053D" w14:textId="77777777" w:rsidR="00395E2D" w:rsidRPr="00C761FF" w:rsidRDefault="00395E2D" w:rsidP="00C761FF">
            <w:r w:rsidRPr="00C761FF">
              <w:t>8</w:t>
            </w:r>
          </w:p>
        </w:tc>
        <w:tc>
          <w:tcPr>
            <w:tcW w:w="570" w:type="pct"/>
            <w:noWrap/>
            <w:hideMark/>
          </w:tcPr>
          <w:p w14:paraId="1FDFEFBF" w14:textId="77777777" w:rsidR="00395E2D" w:rsidRPr="00C761FF" w:rsidRDefault="00395E2D" w:rsidP="00C761FF">
            <w:r w:rsidRPr="00C761FF">
              <w:t>8</w:t>
            </w:r>
          </w:p>
        </w:tc>
        <w:tc>
          <w:tcPr>
            <w:tcW w:w="741" w:type="pct"/>
            <w:noWrap/>
            <w:hideMark/>
          </w:tcPr>
          <w:p w14:paraId="6CFD2C27" w14:textId="77777777" w:rsidR="00395E2D" w:rsidRPr="00C761FF" w:rsidRDefault="00395E2D" w:rsidP="00C761FF">
            <w:r w:rsidRPr="00C761FF">
              <w:t>35,000</w:t>
            </w:r>
          </w:p>
        </w:tc>
      </w:tr>
      <w:tr w:rsidR="00AF3E85" w:rsidRPr="00C761FF" w14:paraId="47E174A8" w14:textId="77777777" w:rsidTr="00AF3E85">
        <w:trPr>
          <w:trHeight w:val="520"/>
        </w:trPr>
        <w:tc>
          <w:tcPr>
            <w:tcW w:w="1006" w:type="pct"/>
            <w:hideMark/>
          </w:tcPr>
          <w:p w14:paraId="62EAB1B0" w14:textId="77777777" w:rsidR="00395E2D" w:rsidRPr="00C761FF" w:rsidRDefault="00395E2D">
            <w:r w:rsidRPr="00C761FF">
              <w:t xml:space="preserve">Review reports for claims-based measure sets </w:t>
            </w:r>
          </w:p>
        </w:tc>
        <w:tc>
          <w:tcPr>
            <w:tcW w:w="826" w:type="pct"/>
            <w:noWrap/>
            <w:hideMark/>
          </w:tcPr>
          <w:p w14:paraId="60AFA1E6" w14:textId="77777777" w:rsidR="00395E2D" w:rsidRPr="00C761FF" w:rsidRDefault="00395E2D" w:rsidP="00C761FF">
            <w:r w:rsidRPr="00C761FF">
              <w:t>60</w:t>
            </w:r>
          </w:p>
        </w:tc>
        <w:tc>
          <w:tcPr>
            <w:tcW w:w="692" w:type="pct"/>
            <w:hideMark/>
          </w:tcPr>
          <w:p w14:paraId="4CE2E326" w14:textId="77777777" w:rsidR="00395E2D" w:rsidRPr="00C761FF" w:rsidRDefault="00395E2D" w:rsidP="00C761FF">
            <w:r w:rsidRPr="00C761FF">
              <w:t>4</w:t>
            </w:r>
          </w:p>
        </w:tc>
        <w:tc>
          <w:tcPr>
            <w:tcW w:w="604" w:type="pct"/>
            <w:hideMark/>
          </w:tcPr>
          <w:p w14:paraId="3731068A" w14:textId="77777777" w:rsidR="00395E2D" w:rsidRPr="00C761FF" w:rsidRDefault="00395E2D" w:rsidP="00C761FF">
            <w:r w:rsidRPr="00C761FF">
              <w:t>4,400</w:t>
            </w:r>
          </w:p>
        </w:tc>
        <w:tc>
          <w:tcPr>
            <w:tcW w:w="561" w:type="pct"/>
            <w:noWrap/>
            <w:hideMark/>
          </w:tcPr>
          <w:p w14:paraId="6ED4BEE3" w14:textId="77777777" w:rsidR="00395E2D" w:rsidRPr="00C761FF" w:rsidRDefault="00395E2D" w:rsidP="00C761FF">
            <w:r w:rsidRPr="00C761FF">
              <w:t>1</w:t>
            </w:r>
          </w:p>
        </w:tc>
        <w:tc>
          <w:tcPr>
            <w:tcW w:w="570" w:type="pct"/>
            <w:noWrap/>
            <w:hideMark/>
          </w:tcPr>
          <w:p w14:paraId="72ABF3BD" w14:textId="77777777" w:rsidR="00395E2D" w:rsidRPr="00C761FF" w:rsidRDefault="00395E2D" w:rsidP="00C761FF">
            <w:r w:rsidRPr="00C761FF">
              <w:t>4</w:t>
            </w:r>
          </w:p>
        </w:tc>
        <w:tc>
          <w:tcPr>
            <w:tcW w:w="741" w:type="pct"/>
            <w:noWrap/>
            <w:hideMark/>
          </w:tcPr>
          <w:p w14:paraId="49B27B71" w14:textId="77777777" w:rsidR="00395E2D" w:rsidRPr="00C761FF" w:rsidRDefault="00395E2D" w:rsidP="00C761FF">
            <w:r w:rsidRPr="00C761FF">
              <w:t>20,000</w:t>
            </w:r>
          </w:p>
        </w:tc>
      </w:tr>
      <w:tr w:rsidR="00AF3E85" w:rsidRPr="00C761FF" w14:paraId="2791897D" w14:textId="77777777" w:rsidTr="00AF3E85">
        <w:trPr>
          <w:trHeight w:val="520"/>
        </w:trPr>
        <w:tc>
          <w:tcPr>
            <w:tcW w:w="1006" w:type="pct"/>
            <w:hideMark/>
          </w:tcPr>
          <w:p w14:paraId="2F451C7C" w14:textId="77777777" w:rsidR="00395E2D" w:rsidRPr="00C761FF" w:rsidRDefault="00395E2D">
            <w:r w:rsidRPr="00C761FF">
              <w:t>HAI Validation Templates (CLABSI, CAUTI)</w:t>
            </w:r>
          </w:p>
        </w:tc>
        <w:tc>
          <w:tcPr>
            <w:tcW w:w="826" w:type="pct"/>
            <w:noWrap/>
            <w:hideMark/>
          </w:tcPr>
          <w:p w14:paraId="09629785" w14:textId="77777777" w:rsidR="00395E2D" w:rsidRPr="00C761FF" w:rsidRDefault="00395E2D" w:rsidP="00C761FF">
            <w:r w:rsidRPr="00C761FF">
              <w:t>1,200</w:t>
            </w:r>
          </w:p>
        </w:tc>
        <w:tc>
          <w:tcPr>
            <w:tcW w:w="692" w:type="pct"/>
            <w:hideMark/>
          </w:tcPr>
          <w:p w14:paraId="265B6DF5" w14:textId="77777777" w:rsidR="00395E2D" w:rsidRPr="00C761FF" w:rsidRDefault="00395E2D" w:rsidP="00C761FF">
            <w:r w:rsidRPr="00C761FF">
              <w:t>3</w:t>
            </w:r>
          </w:p>
        </w:tc>
        <w:tc>
          <w:tcPr>
            <w:tcW w:w="604" w:type="pct"/>
            <w:hideMark/>
          </w:tcPr>
          <w:p w14:paraId="1C962307" w14:textId="77777777" w:rsidR="00395E2D" w:rsidRPr="00C761FF" w:rsidRDefault="00395E2D" w:rsidP="00C761FF">
            <w:r w:rsidRPr="00C761FF">
              <w:t>300</w:t>
            </w:r>
          </w:p>
        </w:tc>
        <w:tc>
          <w:tcPr>
            <w:tcW w:w="561" w:type="pct"/>
            <w:noWrap/>
            <w:hideMark/>
          </w:tcPr>
          <w:p w14:paraId="46CA80E9" w14:textId="77777777" w:rsidR="00395E2D" w:rsidRPr="00C761FF" w:rsidRDefault="00395E2D" w:rsidP="00C761FF">
            <w:r w:rsidRPr="00C761FF">
              <w:t>1</w:t>
            </w:r>
          </w:p>
        </w:tc>
        <w:tc>
          <w:tcPr>
            <w:tcW w:w="570" w:type="pct"/>
            <w:noWrap/>
            <w:hideMark/>
          </w:tcPr>
          <w:p w14:paraId="61C03B6A" w14:textId="77777777" w:rsidR="00395E2D" w:rsidRPr="00C761FF" w:rsidRDefault="00395E2D" w:rsidP="00C761FF">
            <w:r w:rsidRPr="00C761FF">
              <w:t>60</w:t>
            </w:r>
          </w:p>
        </w:tc>
        <w:tc>
          <w:tcPr>
            <w:tcW w:w="741" w:type="pct"/>
            <w:noWrap/>
            <w:hideMark/>
          </w:tcPr>
          <w:p w14:paraId="26B44A5E" w14:textId="77777777" w:rsidR="00395E2D" w:rsidRPr="00C761FF" w:rsidRDefault="00395E2D" w:rsidP="00C761FF">
            <w:r w:rsidRPr="00C761FF">
              <w:t>18,000</w:t>
            </w:r>
          </w:p>
        </w:tc>
      </w:tr>
      <w:tr w:rsidR="00AF3E85" w:rsidRPr="00C761FF" w14:paraId="7123DD24" w14:textId="77777777" w:rsidTr="00AF3E85">
        <w:trPr>
          <w:trHeight w:val="520"/>
        </w:trPr>
        <w:tc>
          <w:tcPr>
            <w:tcW w:w="1006" w:type="pct"/>
            <w:hideMark/>
          </w:tcPr>
          <w:p w14:paraId="1554505D" w14:textId="77777777" w:rsidR="00395E2D" w:rsidRPr="00C761FF" w:rsidRDefault="00395E2D">
            <w:r w:rsidRPr="00C761FF">
              <w:t>HAI Validation Templates (MRSA, CDI)</w:t>
            </w:r>
          </w:p>
        </w:tc>
        <w:tc>
          <w:tcPr>
            <w:tcW w:w="826" w:type="pct"/>
            <w:noWrap/>
            <w:hideMark/>
          </w:tcPr>
          <w:p w14:paraId="5E9BABFE" w14:textId="77777777" w:rsidR="00395E2D" w:rsidRPr="00C761FF" w:rsidRDefault="00395E2D" w:rsidP="00C761FF">
            <w:r w:rsidRPr="00C761FF">
              <w:t>960</w:t>
            </w:r>
          </w:p>
        </w:tc>
        <w:tc>
          <w:tcPr>
            <w:tcW w:w="692" w:type="pct"/>
            <w:hideMark/>
          </w:tcPr>
          <w:p w14:paraId="15220F8F" w14:textId="77777777" w:rsidR="00395E2D" w:rsidRPr="00C761FF" w:rsidRDefault="00395E2D" w:rsidP="00C761FF">
            <w:r w:rsidRPr="00C761FF">
              <w:t>3</w:t>
            </w:r>
          </w:p>
        </w:tc>
        <w:tc>
          <w:tcPr>
            <w:tcW w:w="604" w:type="pct"/>
            <w:hideMark/>
          </w:tcPr>
          <w:p w14:paraId="56BBA415" w14:textId="77777777" w:rsidR="00395E2D" w:rsidRPr="00C761FF" w:rsidRDefault="00395E2D" w:rsidP="00C761FF">
            <w:r w:rsidRPr="00C761FF">
              <w:t>300</w:t>
            </w:r>
          </w:p>
        </w:tc>
        <w:tc>
          <w:tcPr>
            <w:tcW w:w="561" w:type="pct"/>
            <w:noWrap/>
            <w:hideMark/>
          </w:tcPr>
          <w:p w14:paraId="7792B03D" w14:textId="77777777" w:rsidR="00395E2D" w:rsidRPr="00C761FF" w:rsidRDefault="00395E2D" w:rsidP="00C761FF">
            <w:r w:rsidRPr="00C761FF">
              <w:t>1</w:t>
            </w:r>
          </w:p>
        </w:tc>
        <w:tc>
          <w:tcPr>
            <w:tcW w:w="570" w:type="pct"/>
            <w:noWrap/>
            <w:hideMark/>
          </w:tcPr>
          <w:p w14:paraId="5180029B" w14:textId="77777777" w:rsidR="00395E2D" w:rsidRPr="00C761FF" w:rsidRDefault="00395E2D" w:rsidP="00C761FF">
            <w:r w:rsidRPr="00C761FF">
              <w:t>48</w:t>
            </w:r>
          </w:p>
        </w:tc>
        <w:tc>
          <w:tcPr>
            <w:tcW w:w="741" w:type="pct"/>
            <w:noWrap/>
            <w:hideMark/>
          </w:tcPr>
          <w:p w14:paraId="36F0C442" w14:textId="77777777" w:rsidR="00395E2D" w:rsidRPr="00C761FF" w:rsidRDefault="00395E2D" w:rsidP="00C761FF">
            <w:r w:rsidRPr="00C761FF">
              <w:t>14,000</w:t>
            </w:r>
          </w:p>
        </w:tc>
      </w:tr>
      <w:tr w:rsidR="00AF3E85" w:rsidRPr="00C761FF" w14:paraId="1520CA4E" w14:textId="77777777" w:rsidTr="00AF3E85">
        <w:trPr>
          <w:trHeight w:val="780"/>
        </w:trPr>
        <w:tc>
          <w:tcPr>
            <w:tcW w:w="1006" w:type="pct"/>
            <w:hideMark/>
          </w:tcPr>
          <w:p w14:paraId="07E79795" w14:textId="77777777" w:rsidR="00395E2D" w:rsidRPr="00C761FF" w:rsidRDefault="00395E2D">
            <w:r w:rsidRPr="00C761FF">
              <w:t>Reporting all available electronic Clinical Quality Measures (IPPS)</w:t>
            </w:r>
          </w:p>
        </w:tc>
        <w:tc>
          <w:tcPr>
            <w:tcW w:w="826" w:type="pct"/>
            <w:noWrap/>
            <w:hideMark/>
          </w:tcPr>
          <w:p w14:paraId="5AAED903" w14:textId="5C6C92BB" w:rsidR="00395E2D" w:rsidRPr="00415548" w:rsidRDefault="00D35921" w:rsidP="00C761FF">
            <w:pPr>
              <w:rPr>
                <w:bCs/>
              </w:rPr>
            </w:pPr>
            <w:r>
              <w:rPr>
                <w:bCs/>
              </w:rPr>
              <w:t>8</w:t>
            </w:r>
            <w:r w:rsidR="00395E2D" w:rsidRPr="00415548">
              <w:rPr>
                <w:bCs/>
              </w:rPr>
              <w:t>0</w:t>
            </w:r>
          </w:p>
        </w:tc>
        <w:tc>
          <w:tcPr>
            <w:tcW w:w="692" w:type="pct"/>
            <w:hideMark/>
          </w:tcPr>
          <w:p w14:paraId="00C8368A" w14:textId="77777777" w:rsidR="00395E2D" w:rsidRPr="00415548" w:rsidRDefault="00395E2D" w:rsidP="00C761FF">
            <w:pPr>
              <w:rPr>
                <w:bCs/>
              </w:rPr>
            </w:pPr>
            <w:r w:rsidRPr="00415548">
              <w:rPr>
                <w:bCs/>
              </w:rPr>
              <w:t>4</w:t>
            </w:r>
          </w:p>
        </w:tc>
        <w:tc>
          <w:tcPr>
            <w:tcW w:w="604" w:type="pct"/>
            <w:hideMark/>
          </w:tcPr>
          <w:p w14:paraId="1BE0F592" w14:textId="54B7F5BF" w:rsidR="00395E2D" w:rsidRPr="00415548" w:rsidRDefault="00395E2D" w:rsidP="00C761FF">
            <w:pPr>
              <w:rPr>
                <w:bCs/>
              </w:rPr>
            </w:pPr>
            <w:r w:rsidRPr="00415548">
              <w:rPr>
                <w:bCs/>
              </w:rPr>
              <w:t>3</w:t>
            </w:r>
            <w:r w:rsidR="0037269E">
              <w:rPr>
                <w:bCs/>
              </w:rPr>
              <w:t>,</w:t>
            </w:r>
            <w:r w:rsidRPr="00415548">
              <w:rPr>
                <w:bCs/>
              </w:rPr>
              <w:t>300</w:t>
            </w:r>
          </w:p>
        </w:tc>
        <w:tc>
          <w:tcPr>
            <w:tcW w:w="561" w:type="pct"/>
            <w:noWrap/>
            <w:hideMark/>
          </w:tcPr>
          <w:p w14:paraId="2039A6AD" w14:textId="77777777" w:rsidR="00395E2D" w:rsidRPr="00C761FF" w:rsidRDefault="00395E2D" w:rsidP="00C761FF">
            <w:r w:rsidRPr="00C761FF">
              <w:t>1</w:t>
            </w:r>
          </w:p>
        </w:tc>
        <w:tc>
          <w:tcPr>
            <w:tcW w:w="570" w:type="pct"/>
            <w:noWrap/>
            <w:hideMark/>
          </w:tcPr>
          <w:p w14:paraId="5EBC0882" w14:textId="4C45E86C" w:rsidR="00395E2D" w:rsidRPr="00C761FF" w:rsidRDefault="00D35921" w:rsidP="00C761FF">
            <w:r>
              <w:t>5.33</w:t>
            </w:r>
          </w:p>
        </w:tc>
        <w:tc>
          <w:tcPr>
            <w:tcW w:w="741" w:type="pct"/>
            <w:noWrap/>
            <w:hideMark/>
          </w:tcPr>
          <w:p w14:paraId="6E9F5A9F" w14:textId="5E16D54D" w:rsidR="00395E2D" w:rsidRPr="00C761FF" w:rsidRDefault="00D35921" w:rsidP="00C761FF">
            <w:r>
              <w:t>17</w:t>
            </w:r>
            <w:r w:rsidR="00395E2D" w:rsidRPr="00C761FF">
              <w:t>,</w:t>
            </w:r>
            <w:r>
              <w:t>6</w:t>
            </w:r>
            <w:r w:rsidR="00395E2D" w:rsidRPr="00C761FF">
              <w:t>00</w:t>
            </w:r>
          </w:p>
        </w:tc>
      </w:tr>
      <w:tr w:rsidR="00AF3E85" w:rsidRPr="00C761FF" w14:paraId="3DF31BB7" w14:textId="77777777" w:rsidTr="00AF3E85">
        <w:trPr>
          <w:trHeight w:val="1050"/>
        </w:trPr>
        <w:tc>
          <w:tcPr>
            <w:tcW w:w="1006" w:type="pct"/>
            <w:hideMark/>
          </w:tcPr>
          <w:p w14:paraId="25FDD7CC" w14:textId="77777777" w:rsidR="00395E2D" w:rsidRPr="00C761FF" w:rsidRDefault="00395E2D">
            <w:r w:rsidRPr="00C761FF">
              <w:t>Reporting all available electronic Clinical Quality Measures (non-IPPS)</w:t>
            </w:r>
          </w:p>
        </w:tc>
        <w:tc>
          <w:tcPr>
            <w:tcW w:w="826" w:type="pct"/>
            <w:noWrap/>
            <w:hideMark/>
          </w:tcPr>
          <w:p w14:paraId="164C6F33" w14:textId="2D01D8D2" w:rsidR="00395E2D" w:rsidRPr="00415548" w:rsidRDefault="00D35921" w:rsidP="00C761FF">
            <w:pPr>
              <w:rPr>
                <w:bCs/>
              </w:rPr>
            </w:pPr>
            <w:r>
              <w:rPr>
                <w:bCs/>
              </w:rPr>
              <w:t>8</w:t>
            </w:r>
            <w:r w:rsidR="00395E2D" w:rsidRPr="00415548">
              <w:rPr>
                <w:bCs/>
              </w:rPr>
              <w:t>0</w:t>
            </w:r>
          </w:p>
        </w:tc>
        <w:tc>
          <w:tcPr>
            <w:tcW w:w="692" w:type="pct"/>
            <w:hideMark/>
          </w:tcPr>
          <w:p w14:paraId="0D52B2F3" w14:textId="77777777" w:rsidR="00395E2D" w:rsidRPr="00415548" w:rsidRDefault="00395E2D" w:rsidP="00C761FF">
            <w:pPr>
              <w:rPr>
                <w:bCs/>
              </w:rPr>
            </w:pPr>
            <w:r w:rsidRPr="00415548">
              <w:rPr>
                <w:bCs/>
              </w:rPr>
              <w:t>4</w:t>
            </w:r>
          </w:p>
        </w:tc>
        <w:tc>
          <w:tcPr>
            <w:tcW w:w="604" w:type="pct"/>
            <w:hideMark/>
          </w:tcPr>
          <w:p w14:paraId="38A7C954" w14:textId="3BB7BAB9" w:rsidR="00395E2D" w:rsidRPr="00415548" w:rsidRDefault="00395E2D" w:rsidP="00C761FF">
            <w:pPr>
              <w:rPr>
                <w:bCs/>
              </w:rPr>
            </w:pPr>
            <w:r w:rsidRPr="00415548">
              <w:rPr>
                <w:bCs/>
              </w:rPr>
              <w:t>1</w:t>
            </w:r>
            <w:r w:rsidR="0037269E">
              <w:rPr>
                <w:bCs/>
              </w:rPr>
              <w:t>,</w:t>
            </w:r>
            <w:r w:rsidRPr="00415548">
              <w:rPr>
                <w:bCs/>
              </w:rPr>
              <w:t>100</w:t>
            </w:r>
          </w:p>
        </w:tc>
        <w:tc>
          <w:tcPr>
            <w:tcW w:w="561" w:type="pct"/>
            <w:noWrap/>
            <w:hideMark/>
          </w:tcPr>
          <w:p w14:paraId="17E36612" w14:textId="77777777" w:rsidR="00395E2D" w:rsidRPr="00C761FF" w:rsidRDefault="00395E2D" w:rsidP="00C761FF">
            <w:r w:rsidRPr="00C761FF">
              <w:t>1</w:t>
            </w:r>
          </w:p>
        </w:tc>
        <w:tc>
          <w:tcPr>
            <w:tcW w:w="570" w:type="pct"/>
            <w:noWrap/>
            <w:hideMark/>
          </w:tcPr>
          <w:p w14:paraId="09CF901E" w14:textId="3AE7AEB4" w:rsidR="00395E2D" w:rsidRPr="00C761FF" w:rsidRDefault="00D35921" w:rsidP="00C761FF">
            <w:r>
              <w:t>5.33</w:t>
            </w:r>
          </w:p>
        </w:tc>
        <w:tc>
          <w:tcPr>
            <w:tcW w:w="741" w:type="pct"/>
            <w:noWrap/>
            <w:hideMark/>
          </w:tcPr>
          <w:p w14:paraId="7AD87EA0" w14:textId="652614FE" w:rsidR="00395E2D" w:rsidRPr="00C761FF" w:rsidRDefault="00D35921" w:rsidP="00C761FF">
            <w:r>
              <w:t>5.867</w:t>
            </w:r>
          </w:p>
        </w:tc>
      </w:tr>
      <w:tr w:rsidR="00AF3E85" w:rsidRPr="00C761FF" w14:paraId="146740BC" w14:textId="77777777" w:rsidTr="00AF3E85">
        <w:trPr>
          <w:trHeight w:val="615"/>
        </w:trPr>
        <w:tc>
          <w:tcPr>
            <w:tcW w:w="1006" w:type="pct"/>
            <w:hideMark/>
          </w:tcPr>
          <w:p w14:paraId="327B1D57" w14:textId="77777777" w:rsidR="00395E2D" w:rsidRPr="00C761FF" w:rsidRDefault="00395E2D">
            <w:r w:rsidRPr="00C761FF">
              <w:t>eCQM Validation</w:t>
            </w:r>
          </w:p>
        </w:tc>
        <w:tc>
          <w:tcPr>
            <w:tcW w:w="826" w:type="pct"/>
            <w:noWrap/>
            <w:hideMark/>
          </w:tcPr>
          <w:p w14:paraId="38214EA0" w14:textId="773D0708" w:rsidR="00395E2D" w:rsidRPr="00415548" w:rsidRDefault="00395E2D" w:rsidP="00C761FF">
            <w:pPr>
              <w:rPr>
                <w:bCs/>
              </w:rPr>
            </w:pPr>
            <w:r w:rsidRPr="00415548">
              <w:rPr>
                <w:bCs/>
              </w:rPr>
              <w:t>80</w:t>
            </w:r>
          </w:p>
        </w:tc>
        <w:tc>
          <w:tcPr>
            <w:tcW w:w="692" w:type="pct"/>
            <w:hideMark/>
          </w:tcPr>
          <w:p w14:paraId="70D2168E" w14:textId="77777777" w:rsidR="00395E2D" w:rsidRPr="00C761FF" w:rsidRDefault="00395E2D" w:rsidP="00C761FF">
            <w:r w:rsidRPr="00C761FF">
              <w:t>1</w:t>
            </w:r>
          </w:p>
        </w:tc>
        <w:tc>
          <w:tcPr>
            <w:tcW w:w="604" w:type="pct"/>
            <w:hideMark/>
          </w:tcPr>
          <w:p w14:paraId="46B83BE6" w14:textId="77777777" w:rsidR="00395E2D" w:rsidRPr="00C761FF" w:rsidRDefault="00395E2D" w:rsidP="00C761FF">
            <w:r w:rsidRPr="00C761FF">
              <w:t>200</w:t>
            </w:r>
          </w:p>
        </w:tc>
        <w:tc>
          <w:tcPr>
            <w:tcW w:w="561" w:type="pct"/>
            <w:noWrap/>
            <w:hideMark/>
          </w:tcPr>
          <w:p w14:paraId="24DEB934" w14:textId="138B411E" w:rsidR="00395E2D" w:rsidRPr="00C761FF" w:rsidRDefault="00395E2D" w:rsidP="00C761FF">
            <w:r>
              <w:t>8</w:t>
            </w:r>
          </w:p>
        </w:tc>
        <w:tc>
          <w:tcPr>
            <w:tcW w:w="570" w:type="pct"/>
            <w:noWrap/>
            <w:hideMark/>
          </w:tcPr>
          <w:p w14:paraId="0F73C0C8" w14:textId="0A805537" w:rsidR="00395E2D" w:rsidRPr="00C761FF" w:rsidRDefault="00395E2D" w:rsidP="00C761FF">
            <w:r>
              <w:t>43</w:t>
            </w:r>
          </w:p>
        </w:tc>
        <w:tc>
          <w:tcPr>
            <w:tcW w:w="741" w:type="pct"/>
            <w:noWrap/>
            <w:hideMark/>
          </w:tcPr>
          <w:p w14:paraId="66B777AB" w14:textId="438D9397" w:rsidR="00395E2D" w:rsidRPr="00C761FF" w:rsidRDefault="00395E2D" w:rsidP="00C761FF">
            <w:r>
              <w:t>8,533</w:t>
            </w:r>
          </w:p>
        </w:tc>
      </w:tr>
      <w:tr w:rsidR="00AF3E85" w:rsidRPr="00C761FF" w14:paraId="172F4520" w14:textId="77777777" w:rsidTr="00AF3E85">
        <w:trPr>
          <w:trHeight w:val="1160"/>
        </w:trPr>
        <w:tc>
          <w:tcPr>
            <w:tcW w:w="1006" w:type="pct"/>
            <w:hideMark/>
          </w:tcPr>
          <w:p w14:paraId="582B277D" w14:textId="1DCADB15" w:rsidR="00395E2D" w:rsidRPr="00C761FF" w:rsidRDefault="00395E2D" w:rsidP="00DC712B">
            <w:r w:rsidRPr="00C761FF">
              <w:t xml:space="preserve">All other forms </w:t>
            </w:r>
            <w:r w:rsidR="00DC712B">
              <w:t xml:space="preserve">used in the data collection process </w:t>
            </w:r>
            <w:r w:rsidRPr="00C761FF">
              <w:t>and structural measures</w:t>
            </w:r>
          </w:p>
        </w:tc>
        <w:tc>
          <w:tcPr>
            <w:tcW w:w="826" w:type="pct"/>
            <w:noWrap/>
            <w:hideMark/>
          </w:tcPr>
          <w:p w14:paraId="0A96D349" w14:textId="77777777" w:rsidR="00395E2D" w:rsidRPr="00C761FF" w:rsidRDefault="00395E2D" w:rsidP="00C761FF">
            <w:r w:rsidRPr="00C761FF">
              <w:t>15</w:t>
            </w:r>
          </w:p>
        </w:tc>
        <w:tc>
          <w:tcPr>
            <w:tcW w:w="692" w:type="pct"/>
            <w:hideMark/>
          </w:tcPr>
          <w:p w14:paraId="57344812" w14:textId="77777777" w:rsidR="00395E2D" w:rsidRPr="00C761FF" w:rsidRDefault="00395E2D" w:rsidP="00C761FF">
            <w:r w:rsidRPr="00C761FF">
              <w:t>1</w:t>
            </w:r>
          </w:p>
        </w:tc>
        <w:tc>
          <w:tcPr>
            <w:tcW w:w="604" w:type="pct"/>
            <w:hideMark/>
          </w:tcPr>
          <w:p w14:paraId="0BBDCF5B" w14:textId="77777777" w:rsidR="00395E2D" w:rsidRPr="00C761FF" w:rsidRDefault="00395E2D" w:rsidP="00C761FF">
            <w:r w:rsidRPr="00C761FF">
              <w:t>4,400</w:t>
            </w:r>
          </w:p>
        </w:tc>
        <w:tc>
          <w:tcPr>
            <w:tcW w:w="561" w:type="pct"/>
            <w:noWrap/>
            <w:hideMark/>
          </w:tcPr>
          <w:p w14:paraId="0BC8905B" w14:textId="77777777" w:rsidR="00395E2D" w:rsidRPr="00C761FF" w:rsidRDefault="00395E2D" w:rsidP="00C761FF">
            <w:r w:rsidRPr="00C761FF">
              <w:t>1</w:t>
            </w:r>
          </w:p>
        </w:tc>
        <w:tc>
          <w:tcPr>
            <w:tcW w:w="570" w:type="pct"/>
            <w:noWrap/>
            <w:hideMark/>
          </w:tcPr>
          <w:p w14:paraId="2856B2AD" w14:textId="77777777" w:rsidR="00395E2D" w:rsidRPr="00C761FF" w:rsidRDefault="00395E2D" w:rsidP="00C761FF">
            <w:r w:rsidRPr="00C761FF">
              <w:t>0.25</w:t>
            </w:r>
          </w:p>
        </w:tc>
        <w:tc>
          <w:tcPr>
            <w:tcW w:w="741" w:type="pct"/>
            <w:noWrap/>
            <w:hideMark/>
          </w:tcPr>
          <w:p w14:paraId="2111527E" w14:textId="13D6BE5C" w:rsidR="00395E2D" w:rsidRPr="00C761FF" w:rsidRDefault="00395E2D" w:rsidP="00D760CC">
            <w:r w:rsidRPr="00C761FF">
              <w:t>1,</w:t>
            </w:r>
            <w:r w:rsidR="00D760CC">
              <w:t>1</w:t>
            </w:r>
            <w:r w:rsidRPr="00C761FF">
              <w:t>00</w:t>
            </w:r>
          </w:p>
        </w:tc>
      </w:tr>
      <w:tr w:rsidR="00AF3E85" w:rsidRPr="00C761FF" w14:paraId="44E669EE" w14:textId="77777777" w:rsidTr="00AF3E85">
        <w:trPr>
          <w:trHeight w:val="610"/>
        </w:trPr>
        <w:tc>
          <w:tcPr>
            <w:tcW w:w="1006" w:type="pct"/>
            <w:hideMark/>
          </w:tcPr>
          <w:p w14:paraId="0B7BAD54" w14:textId="77777777" w:rsidR="00395E2D" w:rsidRPr="00C761FF" w:rsidRDefault="00395E2D">
            <w:pPr>
              <w:rPr>
                <w:b/>
                <w:bCs/>
              </w:rPr>
            </w:pPr>
            <w:r w:rsidRPr="00C761FF">
              <w:rPr>
                <w:b/>
                <w:bCs/>
              </w:rPr>
              <w:t>Subtotal other activities</w:t>
            </w:r>
          </w:p>
        </w:tc>
        <w:tc>
          <w:tcPr>
            <w:tcW w:w="826" w:type="pct"/>
            <w:noWrap/>
            <w:hideMark/>
          </w:tcPr>
          <w:p w14:paraId="22B514AF" w14:textId="77777777" w:rsidR="00395E2D" w:rsidRPr="00C761FF" w:rsidRDefault="00395E2D">
            <w:pPr>
              <w:rPr>
                <w:b/>
                <w:bCs/>
              </w:rPr>
            </w:pPr>
            <w:r w:rsidRPr="00C761FF">
              <w:rPr>
                <w:b/>
                <w:bCs/>
              </w:rPr>
              <w:t> </w:t>
            </w:r>
          </w:p>
        </w:tc>
        <w:tc>
          <w:tcPr>
            <w:tcW w:w="692" w:type="pct"/>
            <w:hideMark/>
          </w:tcPr>
          <w:p w14:paraId="17E734A6" w14:textId="77777777" w:rsidR="00395E2D" w:rsidRPr="00C761FF" w:rsidRDefault="00395E2D">
            <w:pPr>
              <w:rPr>
                <w:b/>
                <w:bCs/>
              </w:rPr>
            </w:pPr>
            <w:r w:rsidRPr="00C761FF">
              <w:rPr>
                <w:b/>
                <w:bCs/>
              </w:rPr>
              <w:t> </w:t>
            </w:r>
          </w:p>
        </w:tc>
        <w:tc>
          <w:tcPr>
            <w:tcW w:w="604" w:type="pct"/>
            <w:hideMark/>
          </w:tcPr>
          <w:p w14:paraId="1BDB8B30" w14:textId="77777777" w:rsidR="00395E2D" w:rsidRPr="00C761FF" w:rsidRDefault="00395E2D">
            <w:pPr>
              <w:rPr>
                <w:b/>
                <w:bCs/>
              </w:rPr>
            </w:pPr>
            <w:r w:rsidRPr="00C761FF">
              <w:rPr>
                <w:b/>
                <w:bCs/>
              </w:rPr>
              <w:t> </w:t>
            </w:r>
          </w:p>
        </w:tc>
        <w:tc>
          <w:tcPr>
            <w:tcW w:w="561" w:type="pct"/>
            <w:noWrap/>
            <w:hideMark/>
          </w:tcPr>
          <w:p w14:paraId="507783D5" w14:textId="77777777" w:rsidR="00395E2D" w:rsidRPr="00C761FF" w:rsidRDefault="00395E2D">
            <w:pPr>
              <w:rPr>
                <w:b/>
                <w:bCs/>
              </w:rPr>
            </w:pPr>
            <w:r w:rsidRPr="00C761FF">
              <w:rPr>
                <w:b/>
                <w:bCs/>
              </w:rPr>
              <w:t> </w:t>
            </w:r>
          </w:p>
        </w:tc>
        <w:tc>
          <w:tcPr>
            <w:tcW w:w="570" w:type="pct"/>
            <w:noWrap/>
            <w:hideMark/>
          </w:tcPr>
          <w:p w14:paraId="14096297" w14:textId="77777777" w:rsidR="00395E2D" w:rsidRPr="00C761FF" w:rsidRDefault="00395E2D">
            <w:r w:rsidRPr="00C761FF">
              <w:t> </w:t>
            </w:r>
          </w:p>
        </w:tc>
        <w:tc>
          <w:tcPr>
            <w:tcW w:w="741" w:type="pct"/>
            <w:noWrap/>
            <w:hideMark/>
          </w:tcPr>
          <w:p w14:paraId="4717F706" w14:textId="010039CE" w:rsidR="00395E2D" w:rsidRPr="00415548" w:rsidRDefault="00395E2D" w:rsidP="00C761FF">
            <w:pPr>
              <w:rPr>
                <w:b/>
              </w:rPr>
            </w:pPr>
            <w:r w:rsidRPr="00415548">
              <w:rPr>
                <w:b/>
              </w:rPr>
              <w:t>1</w:t>
            </w:r>
            <w:r w:rsidR="00D35921">
              <w:rPr>
                <w:b/>
              </w:rPr>
              <w:t>20,000</w:t>
            </w:r>
          </w:p>
        </w:tc>
      </w:tr>
      <w:tr w:rsidR="00AF3E85" w:rsidRPr="00C761FF" w14:paraId="4F98033C" w14:textId="77777777" w:rsidTr="00AF3E85">
        <w:trPr>
          <w:trHeight w:val="430"/>
        </w:trPr>
        <w:tc>
          <w:tcPr>
            <w:tcW w:w="1006" w:type="pct"/>
            <w:hideMark/>
          </w:tcPr>
          <w:p w14:paraId="567AA2DB" w14:textId="77777777" w:rsidR="00395E2D" w:rsidRPr="00C761FF" w:rsidRDefault="00395E2D">
            <w:pPr>
              <w:rPr>
                <w:b/>
                <w:bCs/>
                <w:u w:val="single"/>
              </w:rPr>
            </w:pPr>
            <w:r w:rsidRPr="00C761FF">
              <w:rPr>
                <w:b/>
                <w:bCs/>
                <w:u w:val="single"/>
              </w:rPr>
              <w:t>Total</w:t>
            </w:r>
          </w:p>
        </w:tc>
        <w:tc>
          <w:tcPr>
            <w:tcW w:w="826" w:type="pct"/>
            <w:noWrap/>
            <w:hideMark/>
          </w:tcPr>
          <w:p w14:paraId="39C68BC4" w14:textId="77777777" w:rsidR="00395E2D" w:rsidRPr="00C761FF" w:rsidRDefault="00395E2D">
            <w:r w:rsidRPr="00C761FF">
              <w:t> </w:t>
            </w:r>
          </w:p>
        </w:tc>
        <w:tc>
          <w:tcPr>
            <w:tcW w:w="692" w:type="pct"/>
            <w:hideMark/>
          </w:tcPr>
          <w:p w14:paraId="10ECC0BD" w14:textId="77777777" w:rsidR="00395E2D" w:rsidRPr="00C761FF" w:rsidRDefault="00395E2D">
            <w:pPr>
              <w:rPr>
                <w:b/>
                <w:bCs/>
              </w:rPr>
            </w:pPr>
            <w:r w:rsidRPr="00C761FF">
              <w:rPr>
                <w:b/>
                <w:bCs/>
              </w:rPr>
              <w:t> </w:t>
            </w:r>
          </w:p>
        </w:tc>
        <w:tc>
          <w:tcPr>
            <w:tcW w:w="604" w:type="pct"/>
            <w:hideMark/>
          </w:tcPr>
          <w:p w14:paraId="65AAC0AA" w14:textId="77777777" w:rsidR="00395E2D" w:rsidRPr="00C761FF" w:rsidRDefault="00395E2D">
            <w:pPr>
              <w:rPr>
                <w:b/>
                <w:bCs/>
              </w:rPr>
            </w:pPr>
            <w:r w:rsidRPr="00C761FF">
              <w:rPr>
                <w:b/>
                <w:bCs/>
              </w:rPr>
              <w:t> </w:t>
            </w:r>
          </w:p>
        </w:tc>
        <w:tc>
          <w:tcPr>
            <w:tcW w:w="561" w:type="pct"/>
            <w:noWrap/>
            <w:hideMark/>
          </w:tcPr>
          <w:p w14:paraId="62AE27D3" w14:textId="77777777" w:rsidR="00395E2D" w:rsidRPr="00C761FF" w:rsidRDefault="00395E2D">
            <w:r w:rsidRPr="00C761FF">
              <w:t> </w:t>
            </w:r>
          </w:p>
        </w:tc>
        <w:tc>
          <w:tcPr>
            <w:tcW w:w="570" w:type="pct"/>
            <w:noWrap/>
            <w:hideMark/>
          </w:tcPr>
          <w:p w14:paraId="4E3AC356" w14:textId="77777777" w:rsidR="00395E2D" w:rsidRPr="00C761FF" w:rsidRDefault="00395E2D">
            <w:r w:rsidRPr="00C761FF">
              <w:t> </w:t>
            </w:r>
          </w:p>
        </w:tc>
        <w:tc>
          <w:tcPr>
            <w:tcW w:w="741" w:type="pct"/>
            <w:noWrap/>
            <w:hideMark/>
          </w:tcPr>
          <w:p w14:paraId="3F64937B" w14:textId="083F70DF" w:rsidR="00395E2D" w:rsidRPr="00C761FF" w:rsidRDefault="00137BD7" w:rsidP="00D760CC">
            <w:pPr>
              <w:rPr>
                <w:b/>
                <w:bCs/>
                <w:u w:val="single"/>
              </w:rPr>
            </w:pPr>
            <w:r>
              <w:rPr>
                <w:b/>
                <w:bCs/>
                <w:u w:val="single"/>
              </w:rPr>
              <w:t>3,68</w:t>
            </w:r>
            <w:r w:rsidR="00D760CC">
              <w:rPr>
                <w:b/>
                <w:bCs/>
                <w:u w:val="single"/>
              </w:rPr>
              <w:t>1</w:t>
            </w:r>
            <w:r>
              <w:rPr>
                <w:b/>
                <w:bCs/>
                <w:u w:val="single"/>
              </w:rPr>
              <w:t>,</w:t>
            </w:r>
            <w:r w:rsidR="00D760CC">
              <w:rPr>
                <w:b/>
                <w:bCs/>
                <w:u w:val="single"/>
              </w:rPr>
              <w:t>0</w:t>
            </w:r>
            <w:r>
              <w:rPr>
                <w:b/>
                <w:bCs/>
                <w:u w:val="single"/>
              </w:rPr>
              <w:t xml:space="preserve">23 </w:t>
            </w:r>
          </w:p>
        </w:tc>
      </w:tr>
    </w:tbl>
    <w:p w14:paraId="2909D148" w14:textId="77777777" w:rsidR="009366CC" w:rsidRDefault="009366CC" w:rsidP="007236A4"/>
    <w:p w14:paraId="6E153B06" w14:textId="77777777" w:rsidR="00A279AA" w:rsidRDefault="00A279AA" w:rsidP="007236A4"/>
    <w:p w14:paraId="2CD1D9E8" w14:textId="0798DCB8" w:rsidR="00A70437" w:rsidRDefault="007236A4" w:rsidP="00B24B62">
      <w:r>
        <w:t xml:space="preserve">Time estimates for activities other than abstracting charts, including completion of </w:t>
      </w:r>
      <w:r w:rsidR="00D2644A">
        <w:t xml:space="preserve">web-based </w:t>
      </w:r>
      <w:r>
        <w:t xml:space="preserve">forms for structural measures, </w:t>
      </w:r>
      <w:r w:rsidR="00563459" w:rsidRPr="00563459">
        <w:t xml:space="preserve">completion of the forms </w:t>
      </w:r>
      <w:r w:rsidR="00D760CC">
        <w:t>listed in section A.1.e above</w:t>
      </w:r>
      <w:r w:rsidR="009E20FD">
        <w:t xml:space="preserve"> other than the HAI Validation Templates</w:t>
      </w:r>
      <w:r w:rsidR="00563459" w:rsidRPr="00563459">
        <w:t xml:space="preserve">, </w:t>
      </w:r>
      <w:r>
        <w:t xml:space="preserve">routine reporting of population and sampling numbers for ongoing measures, set up and reporting of population and sampling for new measures, and review of </w:t>
      </w:r>
      <w:r w:rsidR="00D2644A">
        <w:t>reports</w:t>
      </w:r>
      <w:r w:rsidR="009E20FD">
        <w:t xml:space="preserve"> </w:t>
      </w:r>
      <w:r>
        <w:t xml:space="preserve">were made in consultation with our Hospital IQR </w:t>
      </w:r>
      <w:r w:rsidR="00415548">
        <w:t xml:space="preserve">Program </w:t>
      </w:r>
      <w:r w:rsidR="00C315A1">
        <w:t>s</w:t>
      </w:r>
      <w:r>
        <w:t xml:space="preserve">upport </w:t>
      </w:r>
      <w:r w:rsidR="00C315A1">
        <w:t>c</w:t>
      </w:r>
      <w:r>
        <w:t>ontractor</w:t>
      </w:r>
      <w:r w:rsidR="00936442">
        <w:t>,</w:t>
      </w:r>
      <w:r>
        <w:t xml:space="preserve"> which is responsible for routine interface with hospitals and Quality Improvement Organizations regarding </w:t>
      </w:r>
      <w:r w:rsidR="00415548">
        <w:t xml:space="preserve">Hospital </w:t>
      </w:r>
      <w:r>
        <w:t xml:space="preserve">IQR </w:t>
      </w:r>
      <w:r w:rsidR="00415548">
        <w:t>P</w:t>
      </w:r>
      <w:r w:rsidR="00563459">
        <w:t>rogram</w:t>
      </w:r>
      <w:r w:rsidR="009E20FD">
        <w:t xml:space="preserve"> requirements</w:t>
      </w:r>
      <w:r w:rsidR="00563459">
        <w:t xml:space="preserve">. </w:t>
      </w:r>
      <w:r w:rsidR="008B0162">
        <w:t xml:space="preserve"> </w:t>
      </w:r>
      <w:r w:rsidR="009E20FD">
        <w:t>W</w:t>
      </w:r>
      <w:r w:rsidR="00A70437">
        <w:t xml:space="preserve">e define </w:t>
      </w:r>
      <w:r w:rsidR="00A70437" w:rsidRPr="00006D46">
        <w:rPr>
          <w:i/>
        </w:rPr>
        <w:t>“all other forms</w:t>
      </w:r>
      <w:r w:rsidR="00563459" w:rsidRPr="00006D46">
        <w:rPr>
          <w:i/>
        </w:rPr>
        <w:t xml:space="preserve"> used in the data collection process</w:t>
      </w:r>
      <w:r w:rsidR="00A70437" w:rsidRPr="00006D46">
        <w:rPr>
          <w:i/>
        </w:rPr>
        <w:t>”</w:t>
      </w:r>
      <w:r w:rsidR="00A70437">
        <w:t xml:space="preserve"> as the forms listed in section </w:t>
      </w:r>
      <w:r w:rsidR="00DC712B">
        <w:t>A.</w:t>
      </w:r>
      <w:r w:rsidR="00A70437">
        <w:t>1.e above</w:t>
      </w:r>
      <w:r w:rsidR="009E20FD">
        <w:t xml:space="preserve"> other than</w:t>
      </w:r>
      <w:r w:rsidR="009E20FD" w:rsidRPr="009E20FD">
        <w:t xml:space="preserve"> </w:t>
      </w:r>
      <w:r w:rsidR="009E20FD">
        <w:t xml:space="preserve">the </w:t>
      </w:r>
      <w:r w:rsidR="00C13FA2">
        <w:t xml:space="preserve">HAI </w:t>
      </w:r>
      <w:r w:rsidR="009E20FD">
        <w:t>Validation Templates, which are included in the burden estimate for validation</w:t>
      </w:r>
      <w:r w:rsidR="00A70437">
        <w:t xml:space="preserve">. </w:t>
      </w:r>
      <w:r w:rsidR="008B0162">
        <w:t xml:space="preserve"> </w:t>
      </w:r>
      <w:r w:rsidR="00B24B62">
        <w:t xml:space="preserve">Consistent with what we stated in the FY 2016 IPPS/LTCH PPS </w:t>
      </w:r>
      <w:r w:rsidR="009E20FD">
        <w:t>F</w:t>
      </w:r>
      <w:r w:rsidR="00B24B62">
        <w:t xml:space="preserve">inal </w:t>
      </w:r>
      <w:r w:rsidR="009E20FD">
        <w:t>R</w:t>
      </w:r>
      <w:r w:rsidR="00B24B62">
        <w:t>ule, we estimate a burden of 15</w:t>
      </w:r>
      <w:r w:rsidR="00563459">
        <w:t xml:space="preserve"> </w:t>
      </w:r>
      <w:r w:rsidR="00B24B62">
        <w:t>minutes</w:t>
      </w:r>
      <w:r w:rsidR="00B51594">
        <w:t xml:space="preserve"> per hospital to complete </w:t>
      </w:r>
      <w:r w:rsidR="009E20FD">
        <w:t>applicable</w:t>
      </w:r>
      <w:r w:rsidR="00B51594">
        <w:t xml:space="preserve"> forms</w:t>
      </w:r>
      <w:r w:rsidR="00B24B62">
        <w:t xml:space="preserve"> and</w:t>
      </w:r>
      <w:r w:rsidR="00B51594">
        <w:t xml:space="preserve"> also</w:t>
      </w:r>
      <w:r w:rsidR="00B24B62">
        <w:t xml:space="preserve"> to report structural measure</w:t>
      </w:r>
      <w:r w:rsidR="009E20FD">
        <w:t xml:space="preserve"> data</w:t>
      </w:r>
      <w:r w:rsidR="00B24B62">
        <w:t xml:space="preserve">. </w:t>
      </w:r>
      <w:r w:rsidR="008B0162">
        <w:t xml:space="preserve"> </w:t>
      </w:r>
      <w:r w:rsidR="00B24B62">
        <w:t>The estimate of 15 minutes includ</w:t>
      </w:r>
      <w:r w:rsidR="00B51594">
        <w:t xml:space="preserve">es all previously </w:t>
      </w:r>
      <w:r w:rsidR="008B0162">
        <w:t>adopted</w:t>
      </w:r>
      <w:r w:rsidR="00B51594">
        <w:t xml:space="preserve"> </w:t>
      </w:r>
      <w:r w:rsidR="00B24B62">
        <w:t xml:space="preserve">structural measures </w:t>
      </w:r>
      <w:r w:rsidR="009E20FD">
        <w:t xml:space="preserve">in the Hospital IQR Program </w:t>
      </w:r>
      <w:r w:rsidR="00B24B62">
        <w:t>(80 FR 49762)</w:t>
      </w:r>
      <w:r w:rsidR="00E85829" w:rsidRPr="00E85829">
        <w:t>.</w:t>
      </w:r>
    </w:p>
    <w:p w14:paraId="44E77CE8" w14:textId="77777777" w:rsidR="00B24B62" w:rsidRDefault="00B24B62" w:rsidP="007236A4"/>
    <w:p w14:paraId="672AE7CE" w14:textId="62D50AE0" w:rsidR="007236A4" w:rsidRDefault="00E85829" w:rsidP="007236A4">
      <w:r>
        <w:t xml:space="preserve">The burden associated with </w:t>
      </w:r>
      <w:r w:rsidRPr="00E85829">
        <w:rPr>
          <w:i/>
        </w:rPr>
        <w:t>“all other forms used in the data collection process”</w:t>
      </w:r>
      <w:r w:rsidRPr="00E85829">
        <w:t xml:space="preserve"> is expected to be negligible, as they will not be filled out by hospitals on a regular basis.  </w:t>
      </w:r>
      <w:r w:rsidR="00563459">
        <w:t>Because t</w:t>
      </w:r>
      <w:r w:rsidR="00D2644A">
        <w:t xml:space="preserve">he </w:t>
      </w:r>
      <w:r w:rsidR="00D2644A">
        <w:rPr>
          <w:color w:val="000000"/>
        </w:rPr>
        <w:t>CMS Quality Reporting Program</w:t>
      </w:r>
      <w:r w:rsidR="00D2644A">
        <w:t xml:space="preserve"> </w:t>
      </w:r>
      <w:r w:rsidR="007236A4">
        <w:t>Extraordinary Circumstances Ex</w:t>
      </w:r>
      <w:r w:rsidR="00936442">
        <w:t xml:space="preserve">tension/Exemption </w:t>
      </w:r>
      <w:r w:rsidR="00D2644A">
        <w:t xml:space="preserve">(ECE) </w:t>
      </w:r>
      <w:r w:rsidR="00936442">
        <w:t>Request F</w:t>
      </w:r>
      <w:r w:rsidR="007236A4">
        <w:t xml:space="preserve">orm will be used across </w:t>
      </w:r>
      <w:r w:rsidR="00C315A1">
        <w:t xml:space="preserve">nine </w:t>
      </w:r>
      <w:r w:rsidR="007236A4">
        <w:t>quality reporting programs (</w:t>
      </w:r>
      <w:r w:rsidR="003769AD">
        <w:t xml:space="preserve">Hospital </w:t>
      </w:r>
      <w:r w:rsidR="009D7FB9">
        <w:t>Inpatient</w:t>
      </w:r>
      <w:r w:rsidR="003769AD">
        <w:t xml:space="preserve">, </w:t>
      </w:r>
      <w:r w:rsidR="009D7FB9">
        <w:t>Inpatient Psychiatric Facility, PPS-Exempt Cancer Hospital, Hospital Value Based-Purchasi</w:t>
      </w:r>
      <w:r w:rsidR="009F1C23">
        <w:t>ng, Hospital-Acquired Condition</w:t>
      </w:r>
      <w:r w:rsidR="009D7FB9">
        <w:t xml:space="preserve"> Reduction, Hospital Readmissions Reduction, Hospital Outpatient, Ambulatory Surgical Centers, and</w:t>
      </w:r>
      <w:r w:rsidR="00C315A1">
        <w:t xml:space="preserve"> the</w:t>
      </w:r>
      <w:r w:rsidR="009D7FB9">
        <w:t xml:space="preserve"> ESRD Q</w:t>
      </w:r>
      <w:r w:rsidR="00C315A1">
        <w:t xml:space="preserve">uality </w:t>
      </w:r>
      <w:r w:rsidR="009D7FB9">
        <w:t>I</w:t>
      </w:r>
      <w:r w:rsidR="00C315A1">
        <w:t xml:space="preserve">ncentive </w:t>
      </w:r>
      <w:r w:rsidR="009D7FB9">
        <w:t>P</w:t>
      </w:r>
      <w:r w:rsidR="00C315A1">
        <w:t>rogram</w:t>
      </w:r>
      <w:r w:rsidR="007236A4">
        <w:t>)</w:t>
      </w:r>
      <w:r w:rsidR="009F1C23">
        <w:t>,</w:t>
      </w:r>
      <w:r w:rsidR="007236A4">
        <w:t xml:space="preserve"> </w:t>
      </w:r>
      <w:r w:rsidR="00563459">
        <w:t xml:space="preserve">we </w:t>
      </w:r>
      <w:r w:rsidR="007236A4">
        <w:t>included</w:t>
      </w:r>
      <w:r w:rsidR="00563459">
        <w:t xml:space="preserve"> a burden calculation using this form as an example of “all other forms”</w:t>
      </w:r>
      <w:r w:rsidR="007236A4">
        <w:t xml:space="preserve"> within this PRA package. </w:t>
      </w:r>
      <w:r w:rsidR="007922C9">
        <w:t xml:space="preserve"> </w:t>
      </w:r>
      <w:r w:rsidR="007236A4">
        <w:t>This form is intended to be submitted by participants only in the event of an extraordinary circumstance or disaster</w:t>
      </w:r>
      <w:r w:rsidR="00D2644A" w:rsidRPr="00D2644A">
        <w:t xml:space="preserve"> </w:t>
      </w:r>
      <w:r w:rsidR="00D2644A">
        <w:t xml:space="preserve">if they seek an extension or exemption from data reporting requirements due to such extraordinary circumstance.  </w:t>
      </w:r>
      <w:r w:rsidR="00D2644A" w:rsidRPr="00CF4D38">
        <w:t xml:space="preserve">In </w:t>
      </w:r>
      <w:r w:rsidR="00D2644A">
        <w:t xml:space="preserve">CY </w:t>
      </w:r>
      <w:r w:rsidR="00D2644A" w:rsidRPr="00CF4D38">
        <w:t xml:space="preserve">2015, 25 ECE requests were submitted by hospitals for an extension or exemption from reporting requirements in the </w:t>
      </w:r>
      <w:r w:rsidR="00D2644A">
        <w:t>Hospital IQR P</w:t>
      </w:r>
      <w:r w:rsidR="00D2644A" w:rsidRPr="00CF4D38">
        <w:t xml:space="preserve">rogram. </w:t>
      </w:r>
      <w:r w:rsidR="00D2644A">
        <w:t xml:space="preserve"> </w:t>
      </w:r>
      <w:r w:rsidR="00D2644A" w:rsidRPr="00CF4D38">
        <w:t>B</w:t>
      </w:r>
      <w:r w:rsidR="00D2644A">
        <w:t>ased on our estimation of 15 minutes</w:t>
      </w:r>
      <w:r w:rsidR="00D2644A" w:rsidRPr="00CF4D38">
        <w:t>/</w:t>
      </w:r>
      <w:r w:rsidR="00D760CC">
        <w:t>record</w:t>
      </w:r>
      <w:r w:rsidR="00D2644A" w:rsidRPr="00CF4D38">
        <w:t xml:space="preserve"> to submit the </w:t>
      </w:r>
      <w:r w:rsidR="00D2644A">
        <w:t>Extraordinary Circumstances Extension/Exemption (ECE) Request Form</w:t>
      </w:r>
      <w:r w:rsidR="00D2644A" w:rsidRPr="00CF4D38">
        <w:t>, the total burden calculation for the su</w:t>
      </w:r>
      <w:r w:rsidR="00D2644A">
        <w:t>bmission of 25 ECE requests wa</w:t>
      </w:r>
      <w:r w:rsidR="00D2644A" w:rsidRPr="00CF4D38">
        <w:t>s 375 minutes</w:t>
      </w:r>
      <w:r w:rsidR="00D32CF1">
        <w:t xml:space="preserve"> (or 6.25 hours)</w:t>
      </w:r>
      <w:r w:rsidR="009E20FD">
        <w:t xml:space="preserve"> across 3,300 IPPS hospitals</w:t>
      </w:r>
      <w:r w:rsidR="00C13FA2">
        <w:t xml:space="preserve">.  Note that </w:t>
      </w:r>
      <w:r w:rsidR="009E20FD">
        <w:t xml:space="preserve">non-IPPS hospitals have no need for this form because they participate in </w:t>
      </w:r>
      <w:r w:rsidR="00C13FA2">
        <w:t>quality data reporting on a voluntary basis</w:t>
      </w:r>
      <w:r w:rsidR="00D2644A" w:rsidRPr="00CF4D38">
        <w:t xml:space="preserve">. </w:t>
      </w:r>
      <w:r w:rsidR="00D2644A">
        <w:t xml:space="preserve"> </w:t>
      </w:r>
      <w:r w:rsidR="00D2644A" w:rsidRPr="00CF4D38">
        <w:t>We were conservative i</w:t>
      </w:r>
      <w:r w:rsidR="00D2644A">
        <w:t>n our estimate (provided in T</w:t>
      </w:r>
      <w:r w:rsidR="00D2644A" w:rsidRPr="00CF4D38">
        <w:t>able</w:t>
      </w:r>
      <w:r w:rsidR="00D2644A">
        <w:t xml:space="preserve"> 2</w:t>
      </w:r>
      <w:r w:rsidR="00D2644A" w:rsidRPr="00CF4D38">
        <w:t xml:space="preserve"> above) of 1,</w:t>
      </w:r>
      <w:r w:rsidR="00D760CC">
        <w:t>1</w:t>
      </w:r>
      <w:r w:rsidR="00D2644A" w:rsidRPr="00CF4D38">
        <w:t>00 hours across IPPS and non-IPPS hospitals, thus this 375</w:t>
      </w:r>
      <w:r w:rsidR="00006D46">
        <w:t xml:space="preserve"> </w:t>
      </w:r>
      <w:r w:rsidR="00D2644A" w:rsidRPr="00CF4D38">
        <w:t xml:space="preserve">minute </w:t>
      </w:r>
      <w:r w:rsidR="00563459">
        <w:t xml:space="preserve">ECE </w:t>
      </w:r>
      <w:r w:rsidR="00006D46">
        <w:t xml:space="preserve">Request </w:t>
      </w:r>
      <w:r w:rsidR="00563459">
        <w:t xml:space="preserve">form </w:t>
      </w:r>
      <w:r w:rsidR="00D2644A" w:rsidRPr="00CF4D38">
        <w:t xml:space="preserve">burden estimation is accounted for in that </w:t>
      </w:r>
      <w:r w:rsidR="00563459">
        <w:t>figure</w:t>
      </w:r>
      <w:r w:rsidR="00006D46">
        <w:t>.</w:t>
      </w:r>
      <w:r w:rsidR="007236A4">
        <w:t xml:space="preserve">  </w:t>
      </w:r>
    </w:p>
    <w:p w14:paraId="05D5C65E" w14:textId="77777777" w:rsidR="007236A4" w:rsidRDefault="007236A4" w:rsidP="007236A4"/>
    <w:p w14:paraId="7527C1D0" w14:textId="46C357A7" w:rsidR="007236A4" w:rsidRPr="0022675F" w:rsidRDefault="00D14BBC" w:rsidP="007236A4">
      <w:r>
        <w:t xml:space="preserve">As noted in </w:t>
      </w:r>
      <w:r w:rsidR="00B24B62">
        <w:t>T</w:t>
      </w:r>
      <w:r>
        <w:t>able</w:t>
      </w:r>
      <w:r w:rsidR="00B24B62">
        <w:t xml:space="preserve"> 2</w:t>
      </w:r>
      <w:r>
        <w:t xml:space="preserve"> above, w</w:t>
      </w:r>
      <w:r w:rsidR="007236A4" w:rsidRPr="0022675F">
        <w:t xml:space="preserve">e anticipate that the </w:t>
      </w:r>
      <w:r w:rsidR="007236A4" w:rsidRPr="00E76126">
        <w:t xml:space="preserve">approximately </w:t>
      </w:r>
      <w:r w:rsidR="00F159A7">
        <w:t>3.7</w:t>
      </w:r>
      <w:r w:rsidR="007236A4" w:rsidRPr="00E76126">
        <w:t xml:space="preserve"> million hours of labor will be completed by Medical Records and Health Information Technicians</w:t>
      </w:r>
      <w:r>
        <w:t xml:space="preserve"> for all of the activities associated with the Hospital IQR Program </w:t>
      </w:r>
      <w:r w:rsidR="00540F28">
        <w:t>for</w:t>
      </w:r>
      <w:r w:rsidR="00C315A1">
        <w:t xml:space="preserve"> </w:t>
      </w:r>
      <w:r>
        <w:t>3,300 IPPS hospitals</w:t>
      </w:r>
      <w:r w:rsidR="00540F28">
        <w:t xml:space="preserve"> and</w:t>
      </w:r>
      <w:r>
        <w:t xml:space="preserve"> 1,100</w:t>
      </w:r>
      <w:r w:rsidR="00540F28">
        <w:t xml:space="preserve"> non-IPPS hospitals</w:t>
      </w:r>
      <w:r w:rsidR="007236A4" w:rsidRPr="00E76126">
        <w:t xml:space="preserve">.  </w:t>
      </w:r>
      <w:r w:rsidR="00D2644A">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r w:rsidR="007236A4" w:rsidRPr="00E76126">
        <w:t xml:space="preserve">The labor performed can be accomplished by these staff with a mean hourly wage in general medical and surgical hospitals of </w:t>
      </w:r>
      <w:r w:rsidR="00112929" w:rsidRPr="00F25816">
        <w:t>$16.42 per hour</w:t>
      </w:r>
      <w:r w:rsidR="00303A96">
        <w:t>;</w:t>
      </w:r>
      <w:r w:rsidR="00112929" w:rsidRPr="00F25816">
        <w:rPr>
          <w:rStyle w:val="FootnoteReference"/>
        </w:rPr>
        <w:footnoteReference w:id="2"/>
      </w:r>
      <w:r w:rsidR="00112929">
        <w:t xml:space="preserve"> </w:t>
      </w:r>
      <w:r w:rsidR="00303A96" w:rsidRPr="00303A96">
        <w:t xml:space="preserve">however, obtaining data on other overhead costs is challenging. </w:t>
      </w:r>
      <w:r w:rsidR="00D2644A">
        <w:t xml:space="preserve"> </w:t>
      </w:r>
      <w:r w:rsidR="00303A96" w:rsidRPr="00303A96">
        <w:t xml:space="preserve">Overhead costs vary greatly across industries and firm sizes. </w:t>
      </w:r>
      <w:r w:rsidR="009F61A6">
        <w:t xml:space="preserve"> </w:t>
      </w:r>
      <w:r w:rsidR="00303A96" w:rsidRPr="00303A96">
        <w:t>In addition, the precise cost elements assigned as “indirect” or “overhead” costs, as opposed to direct costs or employee wages, are subject to some int</w:t>
      </w:r>
      <w:r w:rsidR="00303A96">
        <w:t>erpretation at the firm level.</w:t>
      </w:r>
      <w:r w:rsidR="002C1F45" w:rsidRPr="00303A96">
        <w:t xml:space="preserve"> </w:t>
      </w:r>
      <w:r w:rsidR="002C1F45">
        <w:t xml:space="preserve"> </w:t>
      </w:r>
      <w:r w:rsidR="00303A96" w:rsidRPr="00303A96">
        <w:t>Therefore, we have chosen to calculate the cost of overhead at 100% of the mean hourly wage.</w:t>
      </w:r>
      <w:r w:rsidR="002C1F45" w:rsidRPr="00303A96">
        <w:t xml:space="preserve"> </w:t>
      </w:r>
      <w:r w:rsidR="002C1F45">
        <w:t xml:space="preserve"> </w:t>
      </w:r>
      <w:r w:rsidR="00303A96" w:rsidRPr="00303A96">
        <w:t xml:space="preserve">This is necessarily a rough adjustment, both because fringe benefits and overhead costs vary significantly from employer to employer, and because methods of estimating these costs vary widely from study to study. </w:t>
      </w:r>
      <w:r w:rsidR="001F23CC">
        <w:t xml:space="preserve"> </w:t>
      </w:r>
      <w:r w:rsidR="00303A96" w:rsidRPr="00303A96">
        <w:t xml:space="preserve">Nonetheless, there is no practical alternative and we believe that doubling the hourly wage to estimate total cost is a reasonably accurate estimation method. </w:t>
      </w:r>
      <w:r w:rsidR="001F23CC">
        <w:t xml:space="preserve"> </w:t>
      </w:r>
      <w:r w:rsidR="00303A96" w:rsidRPr="00303A96">
        <w:t xml:space="preserve">This is a change from how we have </w:t>
      </w:r>
      <w:r w:rsidR="00A028A5">
        <w:t xml:space="preserve">previously </w:t>
      </w:r>
      <w:r w:rsidR="00303A96" w:rsidRPr="00303A96">
        <w:t>accounted for the cost of overhead in the Hospital IQR Program.</w:t>
      </w:r>
      <w:r w:rsidR="007236A4" w:rsidRPr="00E76126">
        <w:t xml:space="preserve"> </w:t>
      </w:r>
      <w:r w:rsidR="001F23CC">
        <w:t xml:space="preserve"> </w:t>
      </w:r>
      <w:r w:rsidR="00112929" w:rsidRPr="00112929">
        <w:t xml:space="preserve">Therefore, using these assumptions, we </w:t>
      </w:r>
      <w:r w:rsidR="002C3AF3">
        <w:t>estimate</w:t>
      </w:r>
      <w:r w:rsidR="00112929" w:rsidRPr="00112929">
        <w:t xml:space="preserve"> an hourly labor cost of $</w:t>
      </w:r>
      <w:r w:rsidR="00303A96">
        <w:t>32.84</w:t>
      </w:r>
      <w:r w:rsidR="002F2842">
        <w:t xml:space="preserve"> ($16.42 base salary + $</w:t>
      </w:r>
      <w:r w:rsidR="003629CE">
        <w:t>16.42</w:t>
      </w:r>
      <w:r w:rsidR="00112929" w:rsidRPr="00112929">
        <w:t xml:space="preserve"> fringe)</w:t>
      </w:r>
      <w:r w:rsidR="007236A4" w:rsidRPr="00E76126">
        <w:t xml:space="preserve">.  Accordingly, we estimate the total annual burden would be about </w:t>
      </w:r>
      <w:r w:rsidR="002C3AF3">
        <w:t>$</w:t>
      </w:r>
      <w:r w:rsidR="00F159A7">
        <w:t>121</w:t>
      </w:r>
      <w:r w:rsidR="00F159A7" w:rsidRPr="00E76126">
        <w:t xml:space="preserve"> </w:t>
      </w:r>
      <w:r w:rsidR="007236A4" w:rsidRPr="00E76126">
        <w:t>million</w:t>
      </w:r>
      <w:r w:rsidR="00540F28">
        <w:t xml:space="preserve"> </w:t>
      </w:r>
      <w:r w:rsidRPr="00D14BBC">
        <w:t>(</w:t>
      </w:r>
      <w:r w:rsidR="00F159A7">
        <w:t>3.7</w:t>
      </w:r>
      <w:r w:rsidRPr="00D14BBC">
        <w:t xml:space="preserve"> million hours x $</w:t>
      </w:r>
      <w:r w:rsidR="00303A96">
        <w:t>32.84</w:t>
      </w:r>
      <w:r w:rsidRPr="00D14BBC">
        <w:t xml:space="preserve"> hourly labor rate)</w:t>
      </w:r>
      <w:r w:rsidR="007236A4" w:rsidRPr="00E76126">
        <w:t>.</w:t>
      </w:r>
      <w:r w:rsidR="007236A4" w:rsidRPr="00B30999">
        <w:t xml:space="preserve">  </w:t>
      </w:r>
    </w:p>
    <w:p w14:paraId="11433536" w14:textId="77777777" w:rsidR="007236A4" w:rsidRDefault="007236A4" w:rsidP="007236A4"/>
    <w:p w14:paraId="5A5D1AC7" w14:textId="77777777" w:rsidR="007236A4" w:rsidRPr="000D165B" w:rsidRDefault="000D165B" w:rsidP="0041034F">
      <w:pPr>
        <w:keepNext/>
        <w:rPr>
          <w:u w:val="single"/>
        </w:rPr>
      </w:pPr>
      <w:r>
        <w:rPr>
          <w:u w:val="single"/>
        </w:rPr>
        <w:t xml:space="preserve">13.  </w:t>
      </w:r>
      <w:r w:rsidR="007236A4" w:rsidRPr="000D165B">
        <w:rPr>
          <w:u w:val="single"/>
        </w:rPr>
        <w:t>Capital Costs (Maintenance of Capital Costs)</w:t>
      </w:r>
    </w:p>
    <w:p w14:paraId="40D92D0B" w14:textId="77777777" w:rsidR="007236A4" w:rsidRPr="00B30999" w:rsidRDefault="007236A4" w:rsidP="0041034F">
      <w:pPr>
        <w:pStyle w:val="ListParagraph"/>
        <w:keepNext/>
        <w:rPr>
          <w:u w:val="single"/>
        </w:rPr>
      </w:pPr>
    </w:p>
    <w:p w14:paraId="66A1D649" w14:textId="77777777" w:rsidR="007236A4" w:rsidRPr="00792D0B" w:rsidRDefault="007236A4" w:rsidP="0041034F">
      <w:pPr>
        <w:keepNext/>
      </w:pPr>
      <w:r w:rsidRPr="00792D0B">
        <w:t>There are no capital costs</w:t>
      </w:r>
      <w:r>
        <w:t>.</w:t>
      </w:r>
    </w:p>
    <w:p w14:paraId="69A69FCF" w14:textId="77777777" w:rsidR="007236A4" w:rsidRPr="00792D0B" w:rsidRDefault="007236A4" w:rsidP="007236A4"/>
    <w:p w14:paraId="384DBA9E" w14:textId="77777777" w:rsidR="007236A4" w:rsidRPr="000D165B" w:rsidRDefault="000D165B" w:rsidP="000D165B">
      <w:pPr>
        <w:rPr>
          <w:u w:val="single"/>
        </w:rPr>
      </w:pPr>
      <w:r>
        <w:rPr>
          <w:u w:val="single"/>
        </w:rPr>
        <w:t xml:space="preserve">14.  </w:t>
      </w:r>
      <w:r w:rsidR="007236A4" w:rsidRPr="000D165B">
        <w:rPr>
          <w:u w:val="single"/>
        </w:rPr>
        <w:t>Cost to Federal Government</w:t>
      </w:r>
    </w:p>
    <w:p w14:paraId="18FD00E3" w14:textId="77777777" w:rsidR="007236A4" w:rsidRPr="00B30999" w:rsidRDefault="007236A4" w:rsidP="007236A4">
      <w:pPr>
        <w:pStyle w:val="ListParagraph"/>
        <w:rPr>
          <w:u w:val="single"/>
        </w:rPr>
      </w:pPr>
    </w:p>
    <w:p w14:paraId="3D17D4DD" w14:textId="77777777" w:rsidR="007236A4" w:rsidRPr="00792D0B" w:rsidRDefault="007236A4" w:rsidP="007236A4">
      <w:r w:rsidRPr="00BF5EB3">
        <w:t>The cost to the Federal Government includes costs associated with the collection and validation of the data.  These costs are estimated at</w:t>
      </w:r>
      <w:r>
        <w:t xml:space="preserve"> $10,050</w:t>
      </w:r>
      <w:r w:rsidRPr="00BF5EB3">
        <w:t xml:space="preserve">,000 annually for the validation and quality reporting contracts. </w:t>
      </w:r>
      <w:r w:rsidRPr="00B30999">
        <w:t xml:space="preserve"> </w:t>
      </w:r>
      <w:r w:rsidRPr="00BF5EB3">
        <w:t xml:space="preserve">Additionally, this program takes </w:t>
      </w:r>
      <w:r w:rsidR="00313705">
        <w:t>three</w:t>
      </w:r>
      <w:r w:rsidR="00313705" w:rsidRPr="00BF5EB3">
        <w:t xml:space="preserve"> </w:t>
      </w:r>
      <w:r w:rsidRPr="00BF5EB3">
        <w:t>CMS staff at a GS-13 level to operate.  GS-13 approx</w:t>
      </w:r>
      <w:r w:rsidR="006250B4">
        <w:t>imate annual</w:t>
      </w:r>
      <w:r>
        <w:t xml:space="preserve"> salary is $92,000</w:t>
      </w:r>
      <w:r w:rsidRPr="00BF5EB3">
        <w:t xml:space="preserve"> for an additional cost of $276,000. </w:t>
      </w:r>
      <w:r w:rsidRPr="00B30999">
        <w:t xml:space="preserve"> </w:t>
      </w:r>
    </w:p>
    <w:p w14:paraId="564DF84D" w14:textId="77777777" w:rsidR="007236A4" w:rsidRPr="00792D0B" w:rsidRDefault="007236A4" w:rsidP="007236A4"/>
    <w:p w14:paraId="083B8FE5" w14:textId="7A0B33DC" w:rsidR="007236A4" w:rsidRPr="00792D0B" w:rsidRDefault="007236A4" w:rsidP="007236A4">
      <w:r w:rsidRPr="00792D0B">
        <w:t>For the claims-based measures, the cost to the Federal Government is minimal.  CMS use</w:t>
      </w:r>
      <w:r w:rsidR="00C82C83">
        <w:t>s</w:t>
      </w:r>
      <w:r w:rsidRPr="00792D0B">
        <w:t xml:space="preserve"> data from the </w:t>
      </w:r>
      <w:r w:rsidR="00014426">
        <w:t>CMS National Claims History system</w:t>
      </w:r>
      <w:r w:rsidRPr="00792D0B">
        <w:t xml:space="preserve"> that </w:t>
      </w:r>
      <w:r w:rsidR="00313705">
        <w:t>are</w:t>
      </w:r>
      <w:r w:rsidRPr="00792D0B">
        <w:t xml:space="preserve"> already being collected for </w:t>
      </w:r>
      <w:r w:rsidR="003F0BA9">
        <w:t>provider reimbursement</w:t>
      </w:r>
      <w:r w:rsidR="00313705">
        <w:t>;</w:t>
      </w:r>
      <w:r w:rsidRPr="00792D0B">
        <w:t xml:space="preserve"> therefore, no additional data will need to be submitted by hospitals</w:t>
      </w:r>
      <w:r w:rsidR="003F0BA9">
        <w:t xml:space="preserve"> for claims-based measures</w:t>
      </w:r>
      <w:r w:rsidRPr="00792D0B">
        <w:t xml:space="preserve">. </w:t>
      </w:r>
    </w:p>
    <w:p w14:paraId="700C0993" w14:textId="77777777" w:rsidR="007236A4" w:rsidRPr="00792D0B" w:rsidRDefault="007236A4" w:rsidP="007236A4"/>
    <w:p w14:paraId="18D82DE3" w14:textId="77777777" w:rsidR="007236A4" w:rsidRPr="000D165B" w:rsidRDefault="000D165B" w:rsidP="00D90633">
      <w:pPr>
        <w:keepNext/>
        <w:rPr>
          <w:u w:val="single"/>
        </w:rPr>
      </w:pPr>
      <w:r>
        <w:rPr>
          <w:u w:val="single"/>
        </w:rPr>
        <w:t xml:space="preserve">15.  </w:t>
      </w:r>
      <w:r w:rsidR="007236A4" w:rsidRPr="000D165B">
        <w:rPr>
          <w:u w:val="single"/>
        </w:rPr>
        <w:t>Program or Burden Changes</w:t>
      </w:r>
    </w:p>
    <w:p w14:paraId="38651D14" w14:textId="77777777" w:rsidR="007236A4" w:rsidRPr="00B30999" w:rsidRDefault="007236A4" w:rsidP="00D90633">
      <w:pPr>
        <w:pStyle w:val="ListParagraph"/>
        <w:keepNext/>
        <w:rPr>
          <w:u w:val="single"/>
        </w:rPr>
      </w:pPr>
    </w:p>
    <w:p w14:paraId="1A196A46" w14:textId="76F657E1" w:rsidR="007236A4" w:rsidRPr="00792D0B" w:rsidRDefault="00425CB2" w:rsidP="00D90633">
      <w:pPr>
        <w:keepNext/>
      </w:pPr>
      <w:r w:rsidRPr="00792D0B">
        <w:t xml:space="preserve">Section 3013 of ACA modified Section 931 of the Public Health Service Act by requiring CMS </w:t>
      </w:r>
      <w:r>
        <w:t xml:space="preserve">to </w:t>
      </w:r>
      <w:r w:rsidRPr="00792D0B">
        <w:t>“identify, not less often than triennially, gaps where no quality measures exist and existing quality measures that need improvement, updating or expansion”; and Section 1886(o) of the S</w:t>
      </w:r>
      <w:r w:rsidR="001F23CC">
        <w:t xml:space="preserve">ocial </w:t>
      </w:r>
      <w:r w:rsidRPr="00792D0B">
        <w:t>S</w:t>
      </w:r>
      <w:r w:rsidR="001F23CC">
        <w:t xml:space="preserve">ecurity </w:t>
      </w:r>
      <w:r w:rsidRPr="00792D0B">
        <w:t>A</w:t>
      </w:r>
      <w:r w:rsidR="001F23CC">
        <w:t>ct</w:t>
      </w:r>
      <w:r w:rsidRPr="00792D0B">
        <w:t xml:space="preserve"> requires CMS to use data reported through the </w:t>
      </w:r>
      <w:r>
        <w:t xml:space="preserve">Hospital </w:t>
      </w:r>
      <w:r w:rsidRPr="00792D0B">
        <w:t xml:space="preserve">IQR </w:t>
      </w:r>
      <w:r>
        <w:t xml:space="preserve">Program </w:t>
      </w:r>
      <w:r w:rsidRPr="00792D0B">
        <w:t xml:space="preserve">for its </w:t>
      </w:r>
      <w:r>
        <w:t xml:space="preserve">Hospital </w:t>
      </w:r>
      <w:r w:rsidRPr="00792D0B">
        <w:t xml:space="preserve">VBP </w:t>
      </w:r>
      <w:r>
        <w:t>P</w:t>
      </w:r>
      <w:r w:rsidRPr="00792D0B">
        <w:t>rogram.</w:t>
      </w:r>
      <w:r>
        <w:t xml:space="preserve">  To implement these requirements, a</w:t>
      </w:r>
      <w:r w:rsidR="00540F28" w:rsidRPr="00540F28">
        <w:t xml:space="preserve">s described above, </w:t>
      </w:r>
      <w:r w:rsidR="001F23CC">
        <w:t xml:space="preserve">in the FY 2017 IPPS/LTCH PPS Final Rule </w:t>
      </w:r>
      <w:r w:rsidR="00540F28" w:rsidRPr="00540F28">
        <w:t>we a</w:t>
      </w:r>
      <w:r w:rsidR="00C82C83">
        <w:t>r</w:t>
      </w:r>
      <w:r w:rsidR="00540F28" w:rsidRPr="00540F28">
        <w:t xml:space="preserve">e </w:t>
      </w:r>
      <w:r w:rsidR="009B3743">
        <w:t xml:space="preserve">finalizing the </w:t>
      </w:r>
      <w:r w:rsidR="00540F28" w:rsidRPr="00540F28">
        <w:t>add</w:t>
      </w:r>
      <w:r w:rsidR="009B3743">
        <w:t>ition of</w:t>
      </w:r>
      <w:r w:rsidR="00540F28" w:rsidRPr="00540F28">
        <w:t xml:space="preserve"> </w:t>
      </w:r>
      <w:r w:rsidR="0027077F">
        <w:t>four</w:t>
      </w:r>
      <w:r w:rsidR="00540F28" w:rsidRPr="00540F28">
        <w:t xml:space="preserve"> </w:t>
      </w:r>
      <w:r w:rsidR="00540F28">
        <w:t xml:space="preserve">new </w:t>
      </w:r>
      <w:r w:rsidR="00540F28" w:rsidRPr="00540F28">
        <w:t xml:space="preserve">measures and </w:t>
      </w:r>
      <w:r w:rsidR="009B3743">
        <w:t>the</w:t>
      </w:r>
      <w:r w:rsidR="00540F28">
        <w:t xml:space="preserve"> </w:t>
      </w:r>
      <w:r w:rsidR="009B3743">
        <w:t>removal of</w:t>
      </w:r>
      <w:r w:rsidR="00540F28" w:rsidRPr="00540F28">
        <w:t xml:space="preserve"> </w:t>
      </w:r>
      <w:r w:rsidR="0027077F">
        <w:t>fifteen</w:t>
      </w:r>
      <w:r w:rsidR="00540F28" w:rsidRPr="00540F28">
        <w:t xml:space="preserve"> measures.  We </w:t>
      </w:r>
      <w:r w:rsidR="00540F28">
        <w:t xml:space="preserve">also </w:t>
      </w:r>
      <w:r w:rsidR="00540F28" w:rsidRPr="00540F28">
        <w:t xml:space="preserve">are </w:t>
      </w:r>
      <w:r w:rsidR="009B3743">
        <w:t xml:space="preserve">finalizing </w:t>
      </w:r>
      <w:r w:rsidR="00FD065A" w:rsidRPr="00AF7BB7">
        <w:t xml:space="preserve">a modified version of </w:t>
      </w:r>
      <w:r w:rsidR="00FD065A">
        <w:t>our</w:t>
      </w:r>
      <w:r w:rsidR="00FD065A" w:rsidRPr="00AF7BB7">
        <w:t xml:space="preserve"> initial p</w:t>
      </w:r>
      <w:r w:rsidR="00FD065A">
        <w:t>roposal, such that hospitals will be</w:t>
      </w:r>
      <w:r w:rsidR="00540F28" w:rsidRPr="00540F28">
        <w:t xml:space="preserve"> require</w:t>
      </w:r>
      <w:r w:rsidR="00FD065A">
        <w:t>d</w:t>
      </w:r>
      <w:r w:rsidR="00540F28" w:rsidRPr="00540F28">
        <w:t xml:space="preserve"> to report a full </w:t>
      </w:r>
      <w:r w:rsidR="0027077F">
        <w:t>four</w:t>
      </w:r>
      <w:r w:rsidR="00540F28" w:rsidRPr="00540F28">
        <w:t xml:space="preserve"> quarters</w:t>
      </w:r>
      <w:r w:rsidR="00540F28">
        <w:t xml:space="preserve"> of data </w:t>
      </w:r>
      <w:r w:rsidR="00FD065A">
        <w:t xml:space="preserve">on an annual basis </w:t>
      </w:r>
      <w:r w:rsidR="00540F28">
        <w:t xml:space="preserve">for </w:t>
      </w:r>
      <w:r w:rsidR="008A2831">
        <w:t>eight</w:t>
      </w:r>
      <w:r w:rsidR="00540F28" w:rsidRPr="00540F28">
        <w:t xml:space="preserve"> </w:t>
      </w:r>
      <w:r w:rsidR="009B3743">
        <w:t xml:space="preserve">of the available eCQMs </w:t>
      </w:r>
      <w:r w:rsidR="00540F28">
        <w:t xml:space="preserve">for the CY 2017 </w:t>
      </w:r>
      <w:r w:rsidR="00B22617">
        <w:t>reporting p</w:t>
      </w:r>
      <w:r w:rsidR="00540F28">
        <w:t>eriod/FY 20</w:t>
      </w:r>
      <w:r w:rsidR="00B22617">
        <w:t>19 p</w:t>
      </w:r>
      <w:r w:rsidR="00540F28">
        <w:t>ay</w:t>
      </w:r>
      <w:r w:rsidR="00B22617">
        <w:t>ment d</w:t>
      </w:r>
      <w:r w:rsidR="00540F28">
        <w:t>etermination</w:t>
      </w:r>
      <w:r w:rsidR="009A61C9">
        <w:t xml:space="preserve"> and the CY 2018 reporting period/FY 2020 payment determination</w:t>
      </w:r>
      <w:r w:rsidR="00540F28">
        <w:t>, which is an increase from</w:t>
      </w:r>
      <w:r w:rsidR="00B22617">
        <w:t xml:space="preserve"> the CY 2016 reporting period/FY 2018 payment d</w:t>
      </w:r>
      <w:r w:rsidR="00540F28">
        <w:t xml:space="preserve">etermination for which hospitals are required to report only </w:t>
      </w:r>
      <w:r w:rsidR="0027077F">
        <w:t>one</w:t>
      </w:r>
      <w:r w:rsidR="00540F28">
        <w:t xml:space="preserve"> quarter</w:t>
      </w:r>
      <w:r w:rsidR="00540F28" w:rsidRPr="00540F28">
        <w:t xml:space="preserve"> </w:t>
      </w:r>
      <w:r w:rsidR="00540F28">
        <w:t xml:space="preserve">of data for </w:t>
      </w:r>
      <w:r w:rsidR="0027077F">
        <w:t>four</w:t>
      </w:r>
      <w:r w:rsidR="00540F28">
        <w:t xml:space="preserve"> eCQMs.</w:t>
      </w:r>
      <w:r w:rsidR="00540F28" w:rsidRPr="00540F28">
        <w:t xml:space="preserve"> </w:t>
      </w:r>
      <w:r w:rsidR="00540F28">
        <w:t xml:space="preserve"> </w:t>
      </w:r>
      <w:r w:rsidR="00540F28" w:rsidRPr="00540F28">
        <w:t xml:space="preserve">Finally, </w:t>
      </w:r>
      <w:r w:rsidR="001F23CC">
        <w:t xml:space="preserve">in the FY 2017 IPPS/LTCH PPS Final Rule </w:t>
      </w:r>
      <w:r w:rsidR="00540F28" w:rsidRPr="00540F28">
        <w:t xml:space="preserve">we are </w:t>
      </w:r>
      <w:r w:rsidR="009A61C9">
        <w:t xml:space="preserve">finalizing </w:t>
      </w:r>
      <w:r w:rsidR="00FD065A">
        <w:t>an expansion</w:t>
      </w:r>
      <w:r w:rsidR="009A61C9">
        <w:t xml:space="preserve"> to</w:t>
      </w:r>
      <w:r w:rsidR="00E31FAD">
        <w:t xml:space="preserve"> our </w:t>
      </w:r>
      <w:r w:rsidR="00240792">
        <w:t>existing</w:t>
      </w:r>
      <w:r w:rsidR="00E31FAD">
        <w:t xml:space="preserve"> validation process to include </w:t>
      </w:r>
      <w:r w:rsidR="009B3743">
        <w:t>validation of eCQM data</w:t>
      </w:r>
      <w:r w:rsidR="00540F28" w:rsidRPr="00540F28">
        <w:t xml:space="preserve">.  </w:t>
      </w:r>
      <w:r w:rsidR="00B22617">
        <w:t xml:space="preserve">As a result of these </w:t>
      </w:r>
      <w:r w:rsidR="009A61C9">
        <w:t>finalized</w:t>
      </w:r>
      <w:r w:rsidR="00B22617">
        <w:t xml:space="preserve"> policy changes</w:t>
      </w:r>
      <w:r w:rsidR="00B22617" w:rsidRPr="00664CCA">
        <w:t xml:space="preserve">, we estimate an overall </w:t>
      </w:r>
      <w:r w:rsidR="00B22617" w:rsidRPr="00664CCA">
        <w:rPr>
          <w:color w:val="000000" w:themeColor="text1"/>
        </w:rPr>
        <w:t>decrease in</w:t>
      </w:r>
      <w:r w:rsidR="00B22617" w:rsidRPr="00664CCA">
        <w:rPr>
          <w:color w:val="FF0000"/>
        </w:rPr>
        <w:t xml:space="preserve"> </w:t>
      </w:r>
      <w:r w:rsidR="00B22617" w:rsidRPr="00664CCA">
        <w:t xml:space="preserve">total hospital costs. </w:t>
      </w:r>
      <w:r w:rsidR="00B22617">
        <w:t xml:space="preserve"> </w:t>
      </w:r>
      <w:r w:rsidR="007236A4" w:rsidRPr="00792D0B">
        <w:t xml:space="preserve">  </w:t>
      </w:r>
    </w:p>
    <w:p w14:paraId="5C0EC962" w14:textId="77777777" w:rsidR="007236A4" w:rsidRPr="00792D0B" w:rsidRDefault="007236A4" w:rsidP="007236A4"/>
    <w:p w14:paraId="38C2BF5B" w14:textId="198B52C8" w:rsidR="0058718F" w:rsidRDefault="007236A4" w:rsidP="0058718F">
      <w:pPr>
        <w:tabs>
          <w:tab w:val="left" w:pos="720"/>
        </w:tabs>
        <w:autoSpaceDE w:val="0"/>
        <w:autoSpaceDN w:val="0"/>
        <w:adjustRightInd w:val="0"/>
        <w:spacing w:line="276" w:lineRule="auto"/>
        <w:rPr>
          <w:bCs/>
        </w:rPr>
      </w:pPr>
      <w:r w:rsidRPr="00792D0B">
        <w:t xml:space="preserve">The long-term vision for the </w:t>
      </w:r>
      <w:r w:rsidR="00415548">
        <w:t xml:space="preserve">Hospital </w:t>
      </w:r>
      <w:r w:rsidRPr="00792D0B">
        <w:t xml:space="preserve">IQR </w:t>
      </w:r>
      <w:r w:rsidR="00415548">
        <w:t>P</w:t>
      </w:r>
      <w:r w:rsidRPr="00792D0B">
        <w:t xml:space="preserve">rogram is to </w:t>
      </w:r>
      <w:r w:rsidR="009C5D7D">
        <w:t>encourage</w:t>
      </w:r>
      <w:r w:rsidRPr="00792D0B">
        <w:t xml:space="preserve"> hospitals to submit data directly from their electronic health records, which we anticipate will reduce burden substantially</w:t>
      </w:r>
      <w:r w:rsidR="0058718F">
        <w:t>.</w:t>
      </w:r>
      <w:r w:rsidR="0058718F" w:rsidRPr="0058718F">
        <w:t xml:space="preserve"> </w:t>
      </w:r>
      <w:r w:rsidR="0058718F">
        <w:t xml:space="preserve"> </w:t>
      </w:r>
      <w:r w:rsidR="0058718F" w:rsidRPr="009C4FCD">
        <w:t xml:space="preserve">Requiring hospitals to electronically report a greater number of eCQMs furthers our goal of expanding electronic reporting in the Hospital IQR Program, which we </w:t>
      </w:r>
      <w:r w:rsidR="0058718F">
        <w:t xml:space="preserve">further </w:t>
      </w:r>
      <w:r w:rsidR="0058718F" w:rsidRPr="009C4FCD">
        <w:t>believe will improve patient outcomes by providing more robust</w:t>
      </w:r>
      <w:r w:rsidR="00AF3E85">
        <w:t xml:space="preserve"> and timely</w:t>
      </w:r>
      <w:r w:rsidR="0058718F" w:rsidRPr="009C4FCD">
        <w:t xml:space="preserve"> data to support quality improvement efforts.</w:t>
      </w:r>
      <w:r w:rsidR="0058718F">
        <w:t xml:space="preserve"> </w:t>
      </w:r>
      <w:r w:rsidR="0058718F" w:rsidRPr="009C4FCD">
        <w:t xml:space="preserve"> </w:t>
      </w:r>
      <w:r w:rsidR="0058718F" w:rsidRPr="00940423">
        <w:t xml:space="preserve">While </w:t>
      </w:r>
      <w:r w:rsidR="0058718F">
        <w:t xml:space="preserve">our </w:t>
      </w:r>
      <w:r w:rsidR="009B3743">
        <w:t>finalized requirements</w:t>
      </w:r>
      <w:r w:rsidR="0058718F">
        <w:t xml:space="preserve"> increase </w:t>
      </w:r>
      <w:r w:rsidR="0058718F" w:rsidRPr="00940423">
        <w:t xml:space="preserve">the number of required eCQMs </w:t>
      </w:r>
      <w:r w:rsidR="00AF3E85">
        <w:t xml:space="preserve">that must be reported </w:t>
      </w:r>
      <w:r w:rsidR="0058718F" w:rsidRPr="00940423">
        <w:t>as compared to that required for the</w:t>
      </w:r>
      <w:r w:rsidR="0058718F" w:rsidRPr="00940423">
        <w:rPr>
          <w:iCs/>
        </w:rPr>
        <w:t xml:space="preserve"> CY 2016 reporting period/FY 2018 payment determination (i.e., from 4 to </w:t>
      </w:r>
      <w:r w:rsidR="009B3743">
        <w:rPr>
          <w:iCs/>
        </w:rPr>
        <w:t>8</w:t>
      </w:r>
      <w:r w:rsidR="0058718F" w:rsidRPr="00940423">
        <w:rPr>
          <w:iCs/>
        </w:rPr>
        <w:t xml:space="preserve"> eCQMs)</w:t>
      </w:r>
      <w:r w:rsidR="0058718F" w:rsidRPr="00940423">
        <w:t xml:space="preserve">, we believe that a coordinated reduction in the overall number of eCQMs (from </w:t>
      </w:r>
      <w:r w:rsidR="00B22617">
        <w:t>28</w:t>
      </w:r>
      <w:r w:rsidR="0058718F" w:rsidRPr="00940423">
        <w:t xml:space="preserve"> to 15 eCQMs) in the Hospital IQR and</w:t>
      </w:r>
      <w:r w:rsidR="00F36563">
        <w:t xml:space="preserve"> the Medicare and Medicaid</w:t>
      </w:r>
      <w:r w:rsidR="0058718F" w:rsidRPr="00940423">
        <w:t xml:space="preserve"> EHR Incentive Programs will reduce certification burden on hospitals and improve the quality of reported data by enabling hospitals </w:t>
      </w:r>
      <w:r w:rsidR="0058718F" w:rsidRPr="00940423">
        <w:rPr>
          <w:bCs/>
        </w:rPr>
        <w:t xml:space="preserve">to </w:t>
      </w:r>
      <w:r w:rsidR="0058718F" w:rsidRPr="00940423">
        <w:t>focus on</w:t>
      </w:r>
      <w:r w:rsidR="0058718F" w:rsidRPr="00940423" w:rsidDel="001A3B7F">
        <w:t xml:space="preserve"> </w:t>
      </w:r>
      <w:r w:rsidR="0058718F" w:rsidRPr="00940423">
        <w:t>a smaller, more specific subset of eCQMs.</w:t>
      </w:r>
    </w:p>
    <w:p w14:paraId="3510643B" w14:textId="67076EA8" w:rsidR="007236A4" w:rsidRPr="00792D0B" w:rsidRDefault="0058718F" w:rsidP="007236A4">
      <w:r w:rsidRPr="009C4FCD">
        <w:t xml:space="preserve"> </w:t>
      </w:r>
    </w:p>
    <w:p w14:paraId="50E1F6F6" w14:textId="77777777" w:rsidR="007236A4" w:rsidRPr="000D165B" w:rsidRDefault="000D165B" w:rsidP="0041034F">
      <w:pPr>
        <w:keepNext/>
        <w:rPr>
          <w:u w:val="single"/>
        </w:rPr>
      </w:pPr>
      <w:r>
        <w:rPr>
          <w:u w:val="single"/>
        </w:rPr>
        <w:t xml:space="preserve">16.  </w:t>
      </w:r>
      <w:r w:rsidR="007236A4" w:rsidRPr="000D165B">
        <w:rPr>
          <w:u w:val="single"/>
        </w:rPr>
        <w:t>Publication/Tabulation Dat</w:t>
      </w:r>
      <w:r w:rsidR="00313705">
        <w:rPr>
          <w:u w:val="single"/>
        </w:rPr>
        <w:t>a</w:t>
      </w:r>
    </w:p>
    <w:p w14:paraId="07CC18CE" w14:textId="77777777" w:rsidR="007236A4" w:rsidRPr="00B30999" w:rsidRDefault="007236A4" w:rsidP="0041034F">
      <w:pPr>
        <w:pStyle w:val="ListParagraph"/>
        <w:keepNext/>
        <w:rPr>
          <w:u w:val="single"/>
        </w:rPr>
      </w:pPr>
    </w:p>
    <w:p w14:paraId="3BE05DB8" w14:textId="7F746D25" w:rsidR="007236A4" w:rsidRPr="00792D0B" w:rsidRDefault="007236A4" w:rsidP="0041034F">
      <w:pPr>
        <w:keepNext/>
      </w:pPr>
      <w:r w:rsidRPr="00792D0B">
        <w:t>The goal of the data collection is to tabulate and publish hospital</w:t>
      </w:r>
      <w:r w:rsidR="00313705">
        <w:t>-</w:t>
      </w:r>
      <w:r w:rsidRPr="00792D0B">
        <w:t xml:space="preserve">specific data.  We will continue to display quality information for public viewing as required </w:t>
      </w:r>
      <w:r w:rsidR="00A508BA">
        <w:t xml:space="preserve">for the Hospital IQR Program </w:t>
      </w:r>
      <w:r w:rsidRPr="00792D0B">
        <w:t xml:space="preserve">by </w:t>
      </w:r>
      <w:r w:rsidR="00A508BA">
        <w:t xml:space="preserve">Section 1886(b)(3)(B)(viii)(VII) of </w:t>
      </w:r>
      <w:r w:rsidRPr="00792D0B">
        <w:t xml:space="preserve">the </w:t>
      </w:r>
      <w:r w:rsidR="0043587D">
        <w:t>Social Security Act</w:t>
      </w:r>
      <w:r w:rsidR="0043587D" w:rsidRPr="00792D0B">
        <w:t xml:space="preserve"> </w:t>
      </w:r>
      <w:r w:rsidR="00A508BA">
        <w:t xml:space="preserve">and for the Hospital VBP Program by </w:t>
      </w:r>
      <w:r w:rsidR="00A508BA" w:rsidRPr="00792D0B">
        <w:t>Section 1886(o)(10)</w:t>
      </w:r>
      <w:r w:rsidR="00A508BA">
        <w:t xml:space="preserve"> of the</w:t>
      </w:r>
      <w:r w:rsidRPr="00792D0B">
        <w:t xml:space="preserve"> </w:t>
      </w:r>
      <w:r w:rsidR="00A508BA">
        <w:t>Social Security Act</w:t>
      </w:r>
      <w:r w:rsidRPr="00792D0B">
        <w:t xml:space="preserve">. </w:t>
      </w:r>
      <w:r>
        <w:t xml:space="preserve"> </w:t>
      </w:r>
      <w:r w:rsidR="00720E4C">
        <w:t xml:space="preserve">Hospital </w:t>
      </w:r>
      <w:r w:rsidRPr="00792D0B">
        <w:t xml:space="preserve">IQR </w:t>
      </w:r>
      <w:r w:rsidR="00720E4C">
        <w:t xml:space="preserve">Program </w:t>
      </w:r>
      <w:r w:rsidRPr="00792D0B">
        <w:t xml:space="preserve">data from this initiative </w:t>
      </w:r>
      <w:r w:rsidR="00313705">
        <w:t>are</w:t>
      </w:r>
      <w:r w:rsidR="00313705" w:rsidRPr="00792D0B">
        <w:t xml:space="preserve"> </w:t>
      </w:r>
      <w:r w:rsidRPr="00792D0B">
        <w:t xml:space="preserve">currently used to populate the </w:t>
      </w:r>
      <w:r w:rsidRPr="00B30999">
        <w:rPr>
          <w:i/>
        </w:rPr>
        <w:t>Hospital Compare</w:t>
      </w:r>
      <w:r w:rsidRPr="00792D0B">
        <w:t xml:space="preserve"> </w:t>
      </w:r>
      <w:r w:rsidR="00313705">
        <w:t>w</w:t>
      </w:r>
      <w:r w:rsidRPr="00792D0B">
        <w:t xml:space="preserve">ebsite, </w:t>
      </w:r>
      <w:hyperlink r:id="rId12" w:history="1">
        <w:r w:rsidRPr="00792D0B">
          <w:rPr>
            <w:rStyle w:val="Hyperlink"/>
          </w:rPr>
          <w:t>www.hospitalcompare.hhs.gov</w:t>
        </w:r>
      </w:hyperlink>
      <w:r w:rsidRPr="00792D0B">
        <w:t xml:space="preserve">.  </w:t>
      </w:r>
      <w:r w:rsidR="00950379" w:rsidRPr="00950379">
        <w:t xml:space="preserve">Data are presented on </w:t>
      </w:r>
      <w:r w:rsidR="00950379" w:rsidRPr="00950379">
        <w:rPr>
          <w:i/>
        </w:rPr>
        <w:t>Hospital Compare</w:t>
      </w:r>
      <w:r w:rsidR="00950379" w:rsidRPr="00950379">
        <w:t xml:space="preserve"> </w:t>
      </w:r>
      <w:r w:rsidR="00574D5B">
        <w:t>in a format mainly aimed towards</w:t>
      </w:r>
      <w:r w:rsidR="00950379" w:rsidRPr="00950379">
        <w:t xml:space="preserve"> consumers</w:t>
      </w:r>
      <w:r w:rsidR="00574D5B">
        <w:t>,</w:t>
      </w:r>
      <w:r w:rsidR="00950379" w:rsidRPr="00950379">
        <w:t xml:space="preserve"> patients</w:t>
      </w:r>
      <w:r w:rsidR="00574D5B">
        <w:t>, and the general public</w:t>
      </w:r>
      <w:r w:rsidR="00950379" w:rsidRPr="00950379">
        <w:t xml:space="preserve">, providing access to hospital-specific quality measure </w:t>
      </w:r>
      <w:r w:rsidR="00574D5B">
        <w:t xml:space="preserve">performance </w:t>
      </w:r>
      <w:r w:rsidR="00950379" w:rsidRPr="00950379">
        <w:t xml:space="preserve">rates along with state and national performance rates.  For certain outcome and cost measures, data are presented on </w:t>
      </w:r>
      <w:r w:rsidR="00950379" w:rsidRPr="00950379">
        <w:rPr>
          <w:i/>
        </w:rPr>
        <w:t>Hospital Compare</w:t>
      </w:r>
      <w:r w:rsidR="00950379" w:rsidRPr="00950379">
        <w:t xml:space="preserve"> in performance categories of Better, No Different, or Worse than the National Rate.  More detailed measure data, including the data used for </w:t>
      </w:r>
      <w:r w:rsidR="00950379" w:rsidRPr="00950379">
        <w:rPr>
          <w:i/>
        </w:rPr>
        <w:t>Hospital Compare</w:t>
      </w:r>
      <w:r w:rsidR="00950379" w:rsidRPr="00950379">
        <w:t xml:space="preserve">, are also available to the public as downloadable files at </w:t>
      </w:r>
      <w:hyperlink r:id="rId13" w:history="1">
        <w:r w:rsidR="00950379" w:rsidRPr="00950379">
          <w:rPr>
            <w:rStyle w:val="Hyperlink"/>
          </w:rPr>
          <w:t>https://data.medicare.gov</w:t>
        </w:r>
      </w:hyperlink>
      <w:r w:rsidR="00950379" w:rsidRPr="00950379">
        <w:t xml:space="preserve">.  </w:t>
      </w:r>
      <w:r w:rsidRPr="00792D0B">
        <w:t xml:space="preserve">Hospital quality data on </w:t>
      </w:r>
      <w:r w:rsidRPr="00B30999">
        <w:rPr>
          <w:i/>
        </w:rPr>
        <w:t>Hospital Compare</w:t>
      </w:r>
      <w:r w:rsidRPr="00792D0B">
        <w:t xml:space="preserve"> </w:t>
      </w:r>
      <w:r w:rsidR="00313705">
        <w:t>are</w:t>
      </w:r>
      <w:r w:rsidR="00313705" w:rsidRPr="00792D0B">
        <w:t xml:space="preserve"> </w:t>
      </w:r>
      <w:r w:rsidRPr="00792D0B">
        <w:t xml:space="preserve">updated on a quarterly basis. </w:t>
      </w:r>
    </w:p>
    <w:p w14:paraId="29782F3E" w14:textId="77777777" w:rsidR="007236A4" w:rsidRPr="00792D0B" w:rsidRDefault="007236A4" w:rsidP="007236A4"/>
    <w:p w14:paraId="02B9175F" w14:textId="77777777" w:rsidR="007236A4" w:rsidRPr="00B30999" w:rsidRDefault="000D165B" w:rsidP="000D165B">
      <w:r>
        <w:rPr>
          <w:u w:val="single"/>
        </w:rPr>
        <w:t xml:space="preserve">17.  </w:t>
      </w:r>
      <w:r w:rsidR="007236A4" w:rsidRPr="000D165B">
        <w:rPr>
          <w:u w:val="single"/>
        </w:rPr>
        <w:t>Expiration Date</w:t>
      </w:r>
    </w:p>
    <w:p w14:paraId="11C253AF" w14:textId="77777777" w:rsidR="007236A4" w:rsidRPr="00792D0B" w:rsidRDefault="007236A4" w:rsidP="007236A4">
      <w:pPr>
        <w:pStyle w:val="ListParagraph"/>
      </w:pPr>
    </w:p>
    <w:p w14:paraId="4333415F" w14:textId="24AFE635" w:rsidR="00DF7A04" w:rsidRPr="00792D0B" w:rsidRDefault="0043275A" w:rsidP="007236A4">
      <w:r w:rsidRPr="00DF7A04">
        <w:t xml:space="preserve">We request a three-year approval, resulting in </w:t>
      </w:r>
      <w:r>
        <w:t>an expiration date of 09/30/2019</w:t>
      </w:r>
      <w:r w:rsidRPr="00DF7A04">
        <w:t xml:space="preserve">.  We will display this expiration </w:t>
      </w:r>
      <w:r>
        <w:t xml:space="preserve">date on </w:t>
      </w:r>
      <w:r w:rsidR="0071534B">
        <w:t xml:space="preserve">each of </w:t>
      </w:r>
      <w:r>
        <w:t xml:space="preserve">the forms listed above in section </w:t>
      </w:r>
      <w:r w:rsidR="0071534B">
        <w:t xml:space="preserve">A.1.e, which would become available </w:t>
      </w:r>
      <w:r w:rsidRPr="00DF7A04">
        <w:t xml:space="preserve">on </w:t>
      </w:r>
      <w:r>
        <w:t>our</w:t>
      </w:r>
      <w:r w:rsidRPr="00DF7A04">
        <w:t xml:space="preserve"> </w:t>
      </w:r>
      <w:r w:rsidRPr="00E01228">
        <w:rPr>
          <w:i/>
        </w:rPr>
        <w:t>QualityNet</w:t>
      </w:r>
      <w:r w:rsidRPr="00DF7A04">
        <w:t xml:space="preserve"> web</w:t>
      </w:r>
      <w:r>
        <w:t xml:space="preserve">site’s </w:t>
      </w:r>
      <w:r w:rsidR="00006D46">
        <w:t xml:space="preserve">Hospital </w:t>
      </w:r>
      <w:r>
        <w:t xml:space="preserve">IQR </w:t>
      </w:r>
      <w:r w:rsidR="00006D46">
        <w:t xml:space="preserve">Program </w:t>
      </w:r>
      <w:r w:rsidR="0071534B">
        <w:t>and H</w:t>
      </w:r>
      <w:r w:rsidR="00006D46">
        <w:t xml:space="preserve">ospital </w:t>
      </w:r>
      <w:r w:rsidR="0071534B">
        <w:t>VBP</w:t>
      </w:r>
      <w:r w:rsidR="00006D46">
        <w:t xml:space="preserve"> Program</w:t>
      </w:r>
      <w:r w:rsidR="0071534B">
        <w:t xml:space="preserve"> </w:t>
      </w:r>
      <w:r w:rsidRPr="00DF7A04">
        <w:t>pages (</w:t>
      </w:r>
      <w:hyperlink r:id="rId14" w:history="1">
        <w:r w:rsidRPr="004C66DD">
          <w:rPr>
            <w:rStyle w:val="Hyperlink"/>
          </w:rPr>
          <w:t>www.qualitynet.org</w:t>
        </w:r>
      </w:hyperlink>
      <w:r w:rsidRPr="00DF7A04">
        <w:t>).</w:t>
      </w:r>
      <w:r>
        <w:t xml:space="preserve">  </w:t>
      </w:r>
      <w:r w:rsidR="00DF7A04" w:rsidRPr="00DF7A04">
        <w:t xml:space="preserve">We will display the approved expiration date prominently on </w:t>
      </w:r>
      <w:r>
        <w:t>our</w:t>
      </w:r>
      <w:r w:rsidRPr="00DF7A04">
        <w:t xml:space="preserve"> </w:t>
      </w:r>
      <w:r w:rsidR="00DF7A04" w:rsidRPr="00E01228">
        <w:rPr>
          <w:i/>
        </w:rPr>
        <w:t>QualityNet</w:t>
      </w:r>
      <w:r w:rsidR="00DF7A04" w:rsidRPr="00DF7A04">
        <w:t xml:space="preserve"> website</w:t>
      </w:r>
      <w:r>
        <w:t>’s</w:t>
      </w:r>
      <w:r w:rsidR="00DF7A04" w:rsidRPr="00DF7A04">
        <w:t xml:space="preserve"> </w:t>
      </w:r>
      <w:r w:rsidR="00006D46">
        <w:t>Hospital IQR Program</w:t>
      </w:r>
      <w:r w:rsidR="00DF7A04" w:rsidRPr="00DF7A04">
        <w:t xml:space="preserve"> pages used to document our measure specifications and reporting guidance.</w:t>
      </w:r>
    </w:p>
    <w:p w14:paraId="146948D7" w14:textId="77777777" w:rsidR="007236A4" w:rsidRPr="00792D0B" w:rsidRDefault="007236A4" w:rsidP="007236A4"/>
    <w:p w14:paraId="261C2A5C" w14:textId="77777777" w:rsidR="007236A4" w:rsidRPr="000D165B" w:rsidRDefault="000D165B" w:rsidP="000D165B">
      <w:pPr>
        <w:rPr>
          <w:u w:val="single"/>
        </w:rPr>
      </w:pPr>
      <w:r>
        <w:rPr>
          <w:u w:val="single"/>
        </w:rPr>
        <w:t xml:space="preserve">18.  </w:t>
      </w:r>
      <w:r w:rsidR="007236A4" w:rsidRPr="000D165B">
        <w:rPr>
          <w:u w:val="single"/>
        </w:rPr>
        <w:t>Certification Statement</w:t>
      </w:r>
    </w:p>
    <w:p w14:paraId="7F76E0B2" w14:textId="348BF71D" w:rsidR="00DF7A04" w:rsidRPr="00792D0B" w:rsidRDefault="007236A4" w:rsidP="00AB494C">
      <w:pPr>
        <w:autoSpaceDE w:val="0"/>
        <w:autoSpaceDN w:val="0"/>
        <w:adjustRightInd w:val="0"/>
      </w:pPr>
      <w:r>
        <w:br/>
      </w:r>
      <w:r w:rsidR="0043275A">
        <w:t>We are not claiming any exceptions to the Certification for Paperwork Reduction Act Submissions Statement.</w:t>
      </w:r>
    </w:p>
    <w:sectPr w:rsidR="00DF7A04" w:rsidRPr="00792D0B" w:rsidSect="00B5330A">
      <w:footerReference w:type="default" r:id="rId15"/>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39251" w14:textId="77777777" w:rsidR="00680EE9" w:rsidRDefault="00680EE9" w:rsidP="00AA6075">
      <w:r>
        <w:separator/>
      </w:r>
    </w:p>
  </w:endnote>
  <w:endnote w:type="continuationSeparator" w:id="0">
    <w:p w14:paraId="003EF0FC" w14:textId="77777777" w:rsidR="00680EE9" w:rsidRDefault="00680EE9" w:rsidP="00AA6075">
      <w:r>
        <w:continuationSeparator/>
      </w:r>
    </w:p>
  </w:endnote>
  <w:endnote w:type="continuationNotice" w:id="1">
    <w:p w14:paraId="31A1CE9F" w14:textId="77777777" w:rsidR="00680EE9" w:rsidRDefault="0068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387943"/>
      <w:docPartObj>
        <w:docPartGallery w:val="Page Numbers (Bottom of Page)"/>
        <w:docPartUnique/>
      </w:docPartObj>
    </w:sdtPr>
    <w:sdtEndPr>
      <w:rPr>
        <w:noProof/>
      </w:rPr>
    </w:sdtEndPr>
    <w:sdtContent>
      <w:p w14:paraId="56E429E4" w14:textId="4405B490" w:rsidR="001D061F" w:rsidRDefault="001D061F">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43582E">
          <w:rPr>
            <w:noProof/>
            <w:sz w:val="20"/>
            <w:szCs w:val="20"/>
          </w:rPr>
          <w:t>9</w:t>
        </w:r>
        <w:r w:rsidRPr="0041034F">
          <w:rPr>
            <w:noProof/>
            <w:sz w:val="20"/>
            <w:szCs w:val="20"/>
          </w:rPr>
          <w:fldChar w:fldCharType="end"/>
        </w:r>
      </w:p>
    </w:sdtContent>
  </w:sdt>
  <w:p w14:paraId="77B9B380" w14:textId="77777777" w:rsidR="001D061F" w:rsidRDefault="001D0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C9C29" w14:textId="77777777" w:rsidR="00680EE9" w:rsidRDefault="00680EE9" w:rsidP="00AA6075">
      <w:r>
        <w:separator/>
      </w:r>
    </w:p>
  </w:footnote>
  <w:footnote w:type="continuationSeparator" w:id="0">
    <w:p w14:paraId="4F4528A2" w14:textId="77777777" w:rsidR="00680EE9" w:rsidRDefault="00680EE9" w:rsidP="00AA6075">
      <w:r>
        <w:continuationSeparator/>
      </w:r>
    </w:p>
  </w:footnote>
  <w:footnote w:type="continuationNotice" w:id="1">
    <w:p w14:paraId="1F4973B0" w14:textId="77777777" w:rsidR="00680EE9" w:rsidRDefault="00680EE9"/>
  </w:footnote>
  <w:footnote w:id="2">
    <w:p w14:paraId="19889445" w14:textId="19CE9E6A" w:rsidR="001D061F" w:rsidRPr="00666B72" w:rsidRDefault="001D061F" w:rsidP="00112929">
      <w:pPr>
        <w:pStyle w:val="FootnoteText"/>
      </w:pPr>
      <w:r w:rsidRPr="00666B72">
        <w:rPr>
          <w:rStyle w:val="FootnoteReference"/>
        </w:rPr>
        <w:footnoteRef/>
      </w:r>
      <w:r>
        <w:t xml:space="preserve"> </w:t>
      </w:r>
      <w:r w:rsidRPr="00666B72">
        <w:t>http://www.bls.gov/ooh/healthcare/medical-records-and-health-information-technicians.htm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4"/>
    <w:lvlOverride w:ilvl="0">
      <w:startOverride w:val="1"/>
    </w:lvlOverride>
    <w:lvlOverride w:ilvl="1">
      <w:startOverride w:val="8"/>
    </w:lvlOverride>
  </w:num>
  <w:num w:numId="3">
    <w:abstractNumId w:val="21"/>
  </w:num>
  <w:num w:numId="4">
    <w:abstractNumId w:val="15"/>
  </w:num>
  <w:num w:numId="5">
    <w:abstractNumId w:val="3"/>
  </w:num>
  <w:num w:numId="6">
    <w:abstractNumId w:val="23"/>
  </w:num>
  <w:num w:numId="7">
    <w:abstractNumId w:val="10"/>
  </w:num>
  <w:num w:numId="8">
    <w:abstractNumId w:val="2"/>
  </w:num>
  <w:num w:numId="9">
    <w:abstractNumId w:val="22"/>
  </w:num>
  <w:num w:numId="10">
    <w:abstractNumId w:val="18"/>
  </w:num>
  <w:num w:numId="11">
    <w:abstractNumId w:val="14"/>
  </w:num>
  <w:num w:numId="12">
    <w:abstractNumId w:val="7"/>
  </w:num>
  <w:num w:numId="13">
    <w:abstractNumId w:val="8"/>
  </w:num>
  <w:num w:numId="14">
    <w:abstractNumId w:val="6"/>
  </w:num>
  <w:num w:numId="15">
    <w:abstractNumId w:val="5"/>
  </w:num>
  <w:num w:numId="16">
    <w:abstractNumId w:val="0"/>
  </w:num>
  <w:num w:numId="17">
    <w:abstractNumId w:val="12"/>
  </w:num>
  <w:num w:numId="18">
    <w:abstractNumId w:val="9"/>
  </w:num>
  <w:num w:numId="19">
    <w:abstractNumId w:val="19"/>
  </w:num>
  <w:num w:numId="20">
    <w:abstractNumId w:val="17"/>
  </w:num>
  <w:num w:numId="21">
    <w:abstractNumId w:val="1"/>
  </w:num>
  <w:num w:numId="22">
    <w:abstractNumId w:val="11"/>
  </w:num>
  <w:num w:numId="23">
    <w:abstractNumId w:val="20"/>
  </w:num>
  <w:num w:numId="24">
    <w:abstractNumId w:val="4"/>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revisionView w:markup="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079D"/>
    <w:rsid w:val="00002418"/>
    <w:rsid w:val="00006079"/>
    <w:rsid w:val="0000658D"/>
    <w:rsid w:val="00006D46"/>
    <w:rsid w:val="000111C9"/>
    <w:rsid w:val="0001224C"/>
    <w:rsid w:val="00014426"/>
    <w:rsid w:val="00016FE7"/>
    <w:rsid w:val="00030495"/>
    <w:rsid w:val="000310DD"/>
    <w:rsid w:val="00031467"/>
    <w:rsid w:val="00031C9A"/>
    <w:rsid w:val="000321B0"/>
    <w:rsid w:val="000355C1"/>
    <w:rsid w:val="00036C1A"/>
    <w:rsid w:val="00037963"/>
    <w:rsid w:val="00040427"/>
    <w:rsid w:val="00044933"/>
    <w:rsid w:val="00057658"/>
    <w:rsid w:val="0006078E"/>
    <w:rsid w:val="000729BE"/>
    <w:rsid w:val="00073E3F"/>
    <w:rsid w:val="000742E2"/>
    <w:rsid w:val="00077FC5"/>
    <w:rsid w:val="00083B5A"/>
    <w:rsid w:val="000859AF"/>
    <w:rsid w:val="00086E28"/>
    <w:rsid w:val="00087886"/>
    <w:rsid w:val="000949E1"/>
    <w:rsid w:val="0009677C"/>
    <w:rsid w:val="000A319B"/>
    <w:rsid w:val="000A5930"/>
    <w:rsid w:val="000C6729"/>
    <w:rsid w:val="000D165B"/>
    <w:rsid w:val="000D55C9"/>
    <w:rsid w:val="000E14E7"/>
    <w:rsid w:val="000E6034"/>
    <w:rsid w:val="000F52C4"/>
    <w:rsid w:val="000F7BCA"/>
    <w:rsid w:val="001058D7"/>
    <w:rsid w:val="00112929"/>
    <w:rsid w:val="001140CC"/>
    <w:rsid w:val="00114B62"/>
    <w:rsid w:val="00116557"/>
    <w:rsid w:val="0012347C"/>
    <w:rsid w:val="00123704"/>
    <w:rsid w:val="0012577E"/>
    <w:rsid w:val="00135BA3"/>
    <w:rsid w:val="00135FF3"/>
    <w:rsid w:val="00137BD7"/>
    <w:rsid w:val="00146998"/>
    <w:rsid w:val="00160E77"/>
    <w:rsid w:val="001640CD"/>
    <w:rsid w:val="00170560"/>
    <w:rsid w:val="001710A8"/>
    <w:rsid w:val="0018579F"/>
    <w:rsid w:val="00186DCC"/>
    <w:rsid w:val="00190DB6"/>
    <w:rsid w:val="00191757"/>
    <w:rsid w:val="00193785"/>
    <w:rsid w:val="00195CF6"/>
    <w:rsid w:val="00196312"/>
    <w:rsid w:val="001A0D1F"/>
    <w:rsid w:val="001A31A4"/>
    <w:rsid w:val="001A344D"/>
    <w:rsid w:val="001A4603"/>
    <w:rsid w:val="001C4D66"/>
    <w:rsid w:val="001C61CD"/>
    <w:rsid w:val="001D061F"/>
    <w:rsid w:val="001D093D"/>
    <w:rsid w:val="001D2CDC"/>
    <w:rsid w:val="001D37FE"/>
    <w:rsid w:val="001D3D3E"/>
    <w:rsid w:val="001D3EDC"/>
    <w:rsid w:val="001E09E4"/>
    <w:rsid w:val="001E405B"/>
    <w:rsid w:val="001E5F72"/>
    <w:rsid w:val="001F23CC"/>
    <w:rsid w:val="00205DCF"/>
    <w:rsid w:val="002119B9"/>
    <w:rsid w:val="00212882"/>
    <w:rsid w:val="00214057"/>
    <w:rsid w:val="0021488A"/>
    <w:rsid w:val="002158F6"/>
    <w:rsid w:val="0021711E"/>
    <w:rsid w:val="00224AA9"/>
    <w:rsid w:val="002342EF"/>
    <w:rsid w:val="002350C8"/>
    <w:rsid w:val="002359B1"/>
    <w:rsid w:val="00240792"/>
    <w:rsid w:val="00245DCF"/>
    <w:rsid w:val="00246AB2"/>
    <w:rsid w:val="00260DBE"/>
    <w:rsid w:val="00262458"/>
    <w:rsid w:val="00263488"/>
    <w:rsid w:val="00266BD9"/>
    <w:rsid w:val="0027077F"/>
    <w:rsid w:val="0027334E"/>
    <w:rsid w:val="00276949"/>
    <w:rsid w:val="002851B7"/>
    <w:rsid w:val="0029003D"/>
    <w:rsid w:val="00291B82"/>
    <w:rsid w:val="00296404"/>
    <w:rsid w:val="002B1406"/>
    <w:rsid w:val="002B5748"/>
    <w:rsid w:val="002C1F45"/>
    <w:rsid w:val="002C2749"/>
    <w:rsid w:val="002C3753"/>
    <w:rsid w:val="002C3AF3"/>
    <w:rsid w:val="002C6B27"/>
    <w:rsid w:val="002C7136"/>
    <w:rsid w:val="002C758C"/>
    <w:rsid w:val="002D063C"/>
    <w:rsid w:val="002D08E6"/>
    <w:rsid w:val="002D7046"/>
    <w:rsid w:val="002E5E38"/>
    <w:rsid w:val="002E68F5"/>
    <w:rsid w:val="002F18E4"/>
    <w:rsid w:val="002F1964"/>
    <w:rsid w:val="002F2842"/>
    <w:rsid w:val="002F5948"/>
    <w:rsid w:val="00301A82"/>
    <w:rsid w:val="00303A96"/>
    <w:rsid w:val="00312556"/>
    <w:rsid w:val="00313705"/>
    <w:rsid w:val="00316308"/>
    <w:rsid w:val="0032080C"/>
    <w:rsid w:val="00323750"/>
    <w:rsid w:val="00326581"/>
    <w:rsid w:val="00340055"/>
    <w:rsid w:val="00344C2E"/>
    <w:rsid w:val="00351C50"/>
    <w:rsid w:val="003629CE"/>
    <w:rsid w:val="0037269E"/>
    <w:rsid w:val="003762CC"/>
    <w:rsid w:val="003769AD"/>
    <w:rsid w:val="00380FB9"/>
    <w:rsid w:val="00382B4B"/>
    <w:rsid w:val="0038458D"/>
    <w:rsid w:val="00384BF9"/>
    <w:rsid w:val="00387EDD"/>
    <w:rsid w:val="00392C5D"/>
    <w:rsid w:val="00395E2D"/>
    <w:rsid w:val="003A6943"/>
    <w:rsid w:val="003B22EE"/>
    <w:rsid w:val="003B3134"/>
    <w:rsid w:val="003B7D0E"/>
    <w:rsid w:val="003C6DD5"/>
    <w:rsid w:val="003D1282"/>
    <w:rsid w:val="003D36C3"/>
    <w:rsid w:val="003D6EA7"/>
    <w:rsid w:val="003E3A27"/>
    <w:rsid w:val="003F0BA9"/>
    <w:rsid w:val="003F568C"/>
    <w:rsid w:val="003F60B3"/>
    <w:rsid w:val="0041034F"/>
    <w:rsid w:val="00415548"/>
    <w:rsid w:val="00425CB2"/>
    <w:rsid w:val="0043275A"/>
    <w:rsid w:val="00434E5E"/>
    <w:rsid w:val="0043582E"/>
    <w:rsid w:val="0043587D"/>
    <w:rsid w:val="00441368"/>
    <w:rsid w:val="00444557"/>
    <w:rsid w:val="00445F21"/>
    <w:rsid w:val="0045361E"/>
    <w:rsid w:val="00456E82"/>
    <w:rsid w:val="00461E5D"/>
    <w:rsid w:val="0046674A"/>
    <w:rsid w:val="00473C78"/>
    <w:rsid w:val="004774BC"/>
    <w:rsid w:val="004774CB"/>
    <w:rsid w:val="00481622"/>
    <w:rsid w:val="00482A3A"/>
    <w:rsid w:val="004842E1"/>
    <w:rsid w:val="004909CC"/>
    <w:rsid w:val="004926C3"/>
    <w:rsid w:val="004939D5"/>
    <w:rsid w:val="00494766"/>
    <w:rsid w:val="00496EFA"/>
    <w:rsid w:val="004A285B"/>
    <w:rsid w:val="004B2EEC"/>
    <w:rsid w:val="004B3EE5"/>
    <w:rsid w:val="004C762B"/>
    <w:rsid w:val="004D71BE"/>
    <w:rsid w:val="004E3790"/>
    <w:rsid w:val="004F0891"/>
    <w:rsid w:val="00507711"/>
    <w:rsid w:val="00512BD2"/>
    <w:rsid w:val="00513919"/>
    <w:rsid w:val="00516B67"/>
    <w:rsid w:val="00525424"/>
    <w:rsid w:val="00540F28"/>
    <w:rsid w:val="005424B6"/>
    <w:rsid w:val="00543715"/>
    <w:rsid w:val="00545C98"/>
    <w:rsid w:val="00552996"/>
    <w:rsid w:val="00557BFD"/>
    <w:rsid w:val="00560E2B"/>
    <w:rsid w:val="0056156B"/>
    <w:rsid w:val="00562540"/>
    <w:rsid w:val="00563459"/>
    <w:rsid w:val="005636D4"/>
    <w:rsid w:val="00574D5B"/>
    <w:rsid w:val="00576C37"/>
    <w:rsid w:val="0058509B"/>
    <w:rsid w:val="0058718F"/>
    <w:rsid w:val="0059550E"/>
    <w:rsid w:val="005A2469"/>
    <w:rsid w:val="005A2863"/>
    <w:rsid w:val="005A2CB5"/>
    <w:rsid w:val="005A2EEB"/>
    <w:rsid w:val="005A3ADD"/>
    <w:rsid w:val="005B296B"/>
    <w:rsid w:val="005B377D"/>
    <w:rsid w:val="005B41A8"/>
    <w:rsid w:val="005B5BF1"/>
    <w:rsid w:val="005D3972"/>
    <w:rsid w:val="005D4F33"/>
    <w:rsid w:val="005D7442"/>
    <w:rsid w:val="005E5CBB"/>
    <w:rsid w:val="005F399A"/>
    <w:rsid w:val="0060422C"/>
    <w:rsid w:val="00610FE8"/>
    <w:rsid w:val="006250B4"/>
    <w:rsid w:val="00625243"/>
    <w:rsid w:val="00625F60"/>
    <w:rsid w:val="0063080C"/>
    <w:rsid w:val="00630D77"/>
    <w:rsid w:val="00631009"/>
    <w:rsid w:val="006327A0"/>
    <w:rsid w:val="00632D29"/>
    <w:rsid w:val="0063303D"/>
    <w:rsid w:val="0063602F"/>
    <w:rsid w:val="00647751"/>
    <w:rsid w:val="00650FCD"/>
    <w:rsid w:val="006520EF"/>
    <w:rsid w:val="006551A7"/>
    <w:rsid w:val="00664557"/>
    <w:rsid w:val="00664CCA"/>
    <w:rsid w:val="00665670"/>
    <w:rsid w:val="00671037"/>
    <w:rsid w:val="00673F3D"/>
    <w:rsid w:val="00676665"/>
    <w:rsid w:val="006779B6"/>
    <w:rsid w:val="00677F09"/>
    <w:rsid w:val="00680EE9"/>
    <w:rsid w:val="006A0300"/>
    <w:rsid w:val="006A6FFB"/>
    <w:rsid w:val="006B5AB3"/>
    <w:rsid w:val="006B6954"/>
    <w:rsid w:val="006B6C86"/>
    <w:rsid w:val="006C049D"/>
    <w:rsid w:val="006C47E8"/>
    <w:rsid w:val="006E109E"/>
    <w:rsid w:val="006E435B"/>
    <w:rsid w:val="006E5F79"/>
    <w:rsid w:val="006F54BF"/>
    <w:rsid w:val="0070129F"/>
    <w:rsid w:val="007053BB"/>
    <w:rsid w:val="007120E4"/>
    <w:rsid w:val="0071534B"/>
    <w:rsid w:val="007159BE"/>
    <w:rsid w:val="00720E4C"/>
    <w:rsid w:val="00721428"/>
    <w:rsid w:val="007236A4"/>
    <w:rsid w:val="00726878"/>
    <w:rsid w:val="00740533"/>
    <w:rsid w:val="00741917"/>
    <w:rsid w:val="007517DD"/>
    <w:rsid w:val="00774B52"/>
    <w:rsid w:val="00774F52"/>
    <w:rsid w:val="00777F07"/>
    <w:rsid w:val="00790647"/>
    <w:rsid w:val="007913AB"/>
    <w:rsid w:val="007922C9"/>
    <w:rsid w:val="00792D0B"/>
    <w:rsid w:val="0079358A"/>
    <w:rsid w:val="00794E08"/>
    <w:rsid w:val="00796BA7"/>
    <w:rsid w:val="007A1D18"/>
    <w:rsid w:val="007A23DA"/>
    <w:rsid w:val="007A3C9E"/>
    <w:rsid w:val="007B6AB8"/>
    <w:rsid w:val="007C10E7"/>
    <w:rsid w:val="007D7101"/>
    <w:rsid w:val="007E70E7"/>
    <w:rsid w:val="007F4E57"/>
    <w:rsid w:val="007F52C6"/>
    <w:rsid w:val="007F6EF2"/>
    <w:rsid w:val="008016F4"/>
    <w:rsid w:val="0080294B"/>
    <w:rsid w:val="00807B5F"/>
    <w:rsid w:val="008132AC"/>
    <w:rsid w:val="00813AE3"/>
    <w:rsid w:val="00814776"/>
    <w:rsid w:val="008224CC"/>
    <w:rsid w:val="00822F24"/>
    <w:rsid w:val="00826034"/>
    <w:rsid w:val="00827D1F"/>
    <w:rsid w:val="00836ADE"/>
    <w:rsid w:val="00837154"/>
    <w:rsid w:val="00841CBC"/>
    <w:rsid w:val="0084676D"/>
    <w:rsid w:val="00853596"/>
    <w:rsid w:val="00853EF7"/>
    <w:rsid w:val="008559A3"/>
    <w:rsid w:val="0085650C"/>
    <w:rsid w:val="008577AF"/>
    <w:rsid w:val="00882504"/>
    <w:rsid w:val="00883474"/>
    <w:rsid w:val="008A25C0"/>
    <w:rsid w:val="008A2831"/>
    <w:rsid w:val="008A5359"/>
    <w:rsid w:val="008B0162"/>
    <w:rsid w:val="008B076C"/>
    <w:rsid w:val="008B12C6"/>
    <w:rsid w:val="008B490F"/>
    <w:rsid w:val="008B5FC6"/>
    <w:rsid w:val="008B6C0D"/>
    <w:rsid w:val="008C3193"/>
    <w:rsid w:val="008D65D2"/>
    <w:rsid w:val="008F61B7"/>
    <w:rsid w:val="008F720F"/>
    <w:rsid w:val="009002EF"/>
    <w:rsid w:val="00913B78"/>
    <w:rsid w:val="00915F85"/>
    <w:rsid w:val="009167A6"/>
    <w:rsid w:val="009209A1"/>
    <w:rsid w:val="00922C5E"/>
    <w:rsid w:val="0093403E"/>
    <w:rsid w:val="00935FA3"/>
    <w:rsid w:val="00936442"/>
    <w:rsid w:val="009366CC"/>
    <w:rsid w:val="00942C5A"/>
    <w:rsid w:val="00946FA3"/>
    <w:rsid w:val="00950379"/>
    <w:rsid w:val="0095267C"/>
    <w:rsid w:val="00953DDC"/>
    <w:rsid w:val="009549A8"/>
    <w:rsid w:val="009733B4"/>
    <w:rsid w:val="0097359D"/>
    <w:rsid w:val="0097517F"/>
    <w:rsid w:val="009849E0"/>
    <w:rsid w:val="00990326"/>
    <w:rsid w:val="00994705"/>
    <w:rsid w:val="0099592B"/>
    <w:rsid w:val="009A5FD4"/>
    <w:rsid w:val="009A61C9"/>
    <w:rsid w:val="009A7C59"/>
    <w:rsid w:val="009A7D81"/>
    <w:rsid w:val="009B3743"/>
    <w:rsid w:val="009C5D7D"/>
    <w:rsid w:val="009C62DB"/>
    <w:rsid w:val="009C74AE"/>
    <w:rsid w:val="009D3D1D"/>
    <w:rsid w:val="009D7FB9"/>
    <w:rsid w:val="009E18A9"/>
    <w:rsid w:val="009E20FD"/>
    <w:rsid w:val="009E2693"/>
    <w:rsid w:val="009E5BAF"/>
    <w:rsid w:val="009E77F6"/>
    <w:rsid w:val="009F1186"/>
    <w:rsid w:val="009F1C23"/>
    <w:rsid w:val="009F61A6"/>
    <w:rsid w:val="009F6C45"/>
    <w:rsid w:val="009F7491"/>
    <w:rsid w:val="00A01277"/>
    <w:rsid w:val="00A028A5"/>
    <w:rsid w:val="00A033D4"/>
    <w:rsid w:val="00A15DEF"/>
    <w:rsid w:val="00A16C03"/>
    <w:rsid w:val="00A17641"/>
    <w:rsid w:val="00A279AA"/>
    <w:rsid w:val="00A30093"/>
    <w:rsid w:val="00A33F3D"/>
    <w:rsid w:val="00A44F87"/>
    <w:rsid w:val="00A45C0D"/>
    <w:rsid w:val="00A508BA"/>
    <w:rsid w:val="00A70437"/>
    <w:rsid w:val="00A71AE2"/>
    <w:rsid w:val="00A87B59"/>
    <w:rsid w:val="00A91A46"/>
    <w:rsid w:val="00A94C34"/>
    <w:rsid w:val="00A9612A"/>
    <w:rsid w:val="00AA19F4"/>
    <w:rsid w:val="00AA5C74"/>
    <w:rsid w:val="00AA5F9E"/>
    <w:rsid w:val="00AA6075"/>
    <w:rsid w:val="00AA6EAC"/>
    <w:rsid w:val="00AA6EF3"/>
    <w:rsid w:val="00AA75F6"/>
    <w:rsid w:val="00AB08BD"/>
    <w:rsid w:val="00AB279E"/>
    <w:rsid w:val="00AB494C"/>
    <w:rsid w:val="00AC012B"/>
    <w:rsid w:val="00AC4C1D"/>
    <w:rsid w:val="00AD1DDF"/>
    <w:rsid w:val="00AD2CB2"/>
    <w:rsid w:val="00AD3423"/>
    <w:rsid w:val="00AE0110"/>
    <w:rsid w:val="00AE690A"/>
    <w:rsid w:val="00AE7495"/>
    <w:rsid w:val="00AF3E85"/>
    <w:rsid w:val="00B00A2F"/>
    <w:rsid w:val="00B02451"/>
    <w:rsid w:val="00B11154"/>
    <w:rsid w:val="00B2207C"/>
    <w:rsid w:val="00B22617"/>
    <w:rsid w:val="00B22F95"/>
    <w:rsid w:val="00B24B62"/>
    <w:rsid w:val="00B24E96"/>
    <w:rsid w:val="00B25465"/>
    <w:rsid w:val="00B2630A"/>
    <w:rsid w:val="00B2728F"/>
    <w:rsid w:val="00B3415D"/>
    <w:rsid w:val="00B37347"/>
    <w:rsid w:val="00B40C8F"/>
    <w:rsid w:val="00B41583"/>
    <w:rsid w:val="00B42FAA"/>
    <w:rsid w:val="00B44BCF"/>
    <w:rsid w:val="00B50909"/>
    <w:rsid w:val="00B51594"/>
    <w:rsid w:val="00B52949"/>
    <w:rsid w:val="00B52F4E"/>
    <w:rsid w:val="00B5330A"/>
    <w:rsid w:val="00B5395A"/>
    <w:rsid w:val="00B577AD"/>
    <w:rsid w:val="00B616AF"/>
    <w:rsid w:val="00B64E81"/>
    <w:rsid w:val="00B70CEF"/>
    <w:rsid w:val="00B71EA8"/>
    <w:rsid w:val="00B77399"/>
    <w:rsid w:val="00B80C54"/>
    <w:rsid w:val="00B80C64"/>
    <w:rsid w:val="00B81023"/>
    <w:rsid w:val="00B9272C"/>
    <w:rsid w:val="00B92E32"/>
    <w:rsid w:val="00B942E8"/>
    <w:rsid w:val="00B97E49"/>
    <w:rsid w:val="00BB1876"/>
    <w:rsid w:val="00BB4332"/>
    <w:rsid w:val="00BB7C9A"/>
    <w:rsid w:val="00BB7F5C"/>
    <w:rsid w:val="00BC0151"/>
    <w:rsid w:val="00BC07E8"/>
    <w:rsid w:val="00BC33B5"/>
    <w:rsid w:val="00BC38CF"/>
    <w:rsid w:val="00BC43A9"/>
    <w:rsid w:val="00BC51DE"/>
    <w:rsid w:val="00BC565A"/>
    <w:rsid w:val="00BD0C02"/>
    <w:rsid w:val="00BD1956"/>
    <w:rsid w:val="00BD1B4B"/>
    <w:rsid w:val="00BD6124"/>
    <w:rsid w:val="00BE37B5"/>
    <w:rsid w:val="00BF566A"/>
    <w:rsid w:val="00BF58F9"/>
    <w:rsid w:val="00C00DA5"/>
    <w:rsid w:val="00C02CF8"/>
    <w:rsid w:val="00C04528"/>
    <w:rsid w:val="00C13FA2"/>
    <w:rsid w:val="00C315A1"/>
    <w:rsid w:val="00C32C95"/>
    <w:rsid w:val="00C3423A"/>
    <w:rsid w:val="00C47ED3"/>
    <w:rsid w:val="00C52BF5"/>
    <w:rsid w:val="00C5385C"/>
    <w:rsid w:val="00C545DB"/>
    <w:rsid w:val="00C5616D"/>
    <w:rsid w:val="00C629A6"/>
    <w:rsid w:val="00C72DBC"/>
    <w:rsid w:val="00C73FF2"/>
    <w:rsid w:val="00C7591D"/>
    <w:rsid w:val="00C761FF"/>
    <w:rsid w:val="00C82C83"/>
    <w:rsid w:val="00C830C4"/>
    <w:rsid w:val="00C94E0B"/>
    <w:rsid w:val="00C96136"/>
    <w:rsid w:val="00CB0C68"/>
    <w:rsid w:val="00CB347D"/>
    <w:rsid w:val="00CB38D4"/>
    <w:rsid w:val="00CC1C6A"/>
    <w:rsid w:val="00CC24FD"/>
    <w:rsid w:val="00CC3AF5"/>
    <w:rsid w:val="00CC7AC8"/>
    <w:rsid w:val="00CF0B75"/>
    <w:rsid w:val="00CF2421"/>
    <w:rsid w:val="00CF4DF9"/>
    <w:rsid w:val="00D00F09"/>
    <w:rsid w:val="00D03753"/>
    <w:rsid w:val="00D05F0C"/>
    <w:rsid w:val="00D10C0B"/>
    <w:rsid w:val="00D12728"/>
    <w:rsid w:val="00D12DFD"/>
    <w:rsid w:val="00D13011"/>
    <w:rsid w:val="00D14BBC"/>
    <w:rsid w:val="00D150CB"/>
    <w:rsid w:val="00D23E7A"/>
    <w:rsid w:val="00D24028"/>
    <w:rsid w:val="00D2644A"/>
    <w:rsid w:val="00D32CF1"/>
    <w:rsid w:val="00D348F6"/>
    <w:rsid w:val="00D35921"/>
    <w:rsid w:val="00D365B6"/>
    <w:rsid w:val="00D47DB2"/>
    <w:rsid w:val="00D725AF"/>
    <w:rsid w:val="00D760CC"/>
    <w:rsid w:val="00D82ED7"/>
    <w:rsid w:val="00D8393B"/>
    <w:rsid w:val="00D90633"/>
    <w:rsid w:val="00DA3E99"/>
    <w:rsid w:val="00DC3C61"/>
    <w:rsid w:val="00DC49BB"/>
    <w:rsid w:val="00DC6879"/>
    <w:rsid w:val="00DC712B"/>
    <w:rsid w:val="00DE3F3A"/>
    <w:rsid w:val="00DF313F"/>
    <w:rsid w:val="00DF4D28"/>
    <w:rsid w:val="00DF7A04"/>
    <w:rsid w:val="00E01228"/>
    <w:rsid w:val="00E01EC4"/>
    <w:rsid w:val="00E025C3"/>
    <w:rsid w:val="00E026CB"/>
    <w:rsid w:val="00E04BD1"/>
    <w:rsid w:val="00E05C80"/>
    <w:rsid w:val="00E11124"/>
    <w:rsid w:val="00E12E33"/>
    <w:rsid w:val="00E22B59"/>
    <w:rsid w:val="00E27344"/>
    <w:rsid w:val="00E2768C"/>
    <w:rsid w:val="00E308C7"/>
    <w:rsid w:val="00E31FAD"/>
    <w:rsid w:val="00E3232F"/>
    <w:rsid w:val="00E326AA"/>
    <w:rsid w:val="00E33EC8"/>
    <w:rsid w:val="00E357E0"/>
    <w:rsid w:val="00E377DB"/>
    <w:rsid w:val="00E4533B"/>
    <w:rsid w:val="00E46690"/>
    <w:rsid w:val="00E466DE"/>
    <w:rsid w:val="00E545F4"/>
    <w:rsid w:val="00E57971"/>
    <w:rsid w:val="00E63AD8"/>
    <w:rsid w:val="00E63FE6"/>
    <w:rsid w:val="00E6409A"/>
    <w:rsid w:val="00E7058B"/>
    <w:rsid w:val="00E710EA"/>
    <w:rsid w:val="00E71243"/>
    <w:rsid w:val="00E74DDD"/>
    <w:rsid w:val="00E76126"/>
    <w:rsid w:val="00E85829"/>
    <w:rsid w:val="00E96223"/>
    <w:rsid w:val="00EA495E"/>
    <w:rsid w:val="00EA6098"/>
    <w:rsid w:val="00EB15EC"/>
    <w:rsid w:val="00EB3BF5"/>
    <w:rsid w:val="00EC034F"/>
    <w:rsid w:val="00EC1002"/>
    <w:rsid w:val="00EC12B2"/>
    <w:rsid w:val="00EC6688"/>
    <w:rsid w:val="00ED085D"/>
    <w:rsid w:val="00ED1CC0"/>
    <w:rsid w:val="00ED30D9"/>
    <w:rsid w:val="00EE3140"/>
    <w:rsid w:val="00EE425C"/>
    <w:rsid w:val="00EF49CD"/>
    <w:rsid w:val="00F159A7"/>
    <w:rsid w:val="00F16E50"/>
    <w:rsid w:val="00F20ECA"/>
    <w:rsid w:val="00F2142F"/>
    <w:rsid w:val="00F26FB5"/>
    <w:rsid w:val="00F363D7"/>
    <w:rsid w:val="00F36563"/>
    <w:rsid w:val="00F422DA"/>
    <w:rsid w:val="00F46478"/>
    <w:rsid w:val="00F46C19"/>
    <w:rsid w:val="00F54EA6"/>
    <w:rsid w:val="00F56E12"/>
    <w:rsid w:val="00F62E9A"/>
    <w:rsid w:val="00F70BF1"/>
    <w:rsid w:val="00F753E3"/>
    <w:rsid w:val="00F76B8C"/>
    <w:rsid w:val="00F76D64"/>
    <w:rsid w:val="00F8158C"/>
    <w:rsid w:val="00F9094F"/>
    <w:rsid w:val="00F93395"/>
    <w:rsid w:val="00FA2830"/>
    <w:rsid w:val="00FA5CE7"/>
    <w:rsid w:val="00FB4F71"/>
    <w:rsid w:val="00FB79B3"/>
    <w:rsid w:val="00FD065A"/>
    <w:rsid w:val="00FD24B1"/>
    <w:rsid w:val="00FE36A2"/>
    <w:rsid w:val="00FE4029"/>
    <w:rsid w:val="00FE5A75"/>
    <w:rsid w:val="00FF0B2B"/>
    <w:rsid w:val="00FF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B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basedOn w:val="Normal"/>
    <w:link w:val="CommentTextChar"/>
    <w:uiPriority w:val="99"/>
    <w:unhideWhenUsed/>
    <w:rsid w:val="002D08E6"/>
    <w:rPr>
      <w:sz w:val="20"/>
      <w:szCs w:val="20"/>
    </w:rPr>
  </w:style>
  <w:style w:type="character" w:customStyle="1" w:styleId="CommentTextChar">
    <w:name w:val="Comment Tex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basedOn w:val="TableNormal"/>
    <w:uiPriority w:val="5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45"/>
    <w:pPr>
      <w:tabs>
        <w:tab w:val="center" w:pos="4680"/>
        <w:tab w:val="right" w:pos="9360"/>
      </w:tabs>
    </w:pPr>
  </w:style>
  <w:style w:type="character" w:customStyle="1" w:styleId="HeaderChar">
    <w:name w:val="Header Char"/>
    <w:basedOn w:val="DefaultParagraphFont"/>
    <w:link w:val="Header"/>
    <w:uiPriority w:val="99"/>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uiPriority w:val="1"/>
    <w:qFormat/>
    <w:rsid w:val="00EC10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medicar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spitalcompare.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hhs.gov/AcuteInpatientPPS/IPPS/list.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ality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0" ma:contentTypeDescription="Create a new document." ma:contentTypeScope="" ma:versionID="c6066c010235ee28d471201e509ab601">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96FD9809-81A7-420A-AA2F-A9380014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E7018F-E888-4DF4-83B3-F8AB49848F7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BED52EE-5DEA-4024-9CBE-EDB5A2BA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7575</Words>
  <Characters>43181</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2017-01-23T19:17:00Z</dcterms:created>
  <dcterms:modified xsi:type="dcterms:W3CDTF">2017-01-23T19:17:00Z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ies>
</file>