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F42AA" w14:textId="77777777" w:rsidR="00A974E3" w:rsidRPr="00A974E3" w:rsidRDefault="006D6F64" w:rsidP="00A974E3">
      <w:pPr>
        <w:spacing w:after="0" w:line="240" w:lineRule="auto"/>
        <w:jc w:val="center"/>
        <w:rPr>
          <w:rFonts w:ascii="Times New Roman" w:eastAsia="Times New Roman" w:hAnsi="Times New Roman" w:cs="Times New Roman"/>
          <w:b/>
          <w:sz w:val="24"/>
          <w:szCs w:val="24"/>
        </w:rPr>
      </w:pPr>
      <w:r w:rsidRPr="00A974E3">
        <w:rPr>
          <w:rFonts w:ascii="Times New Roman" w:hAnsi="Times New Roman" w:cs="Times New Roman"/>
          <w:b/>
          <w:sz w:val="24"/>
          <w:szCs w:val="24"/>
        </w:rPr>
        <w:t>Justification for a Non substantive Change</w:t>
      </w:r>
    </w:p>
    <w:p w14:paraId="78BD3B89" w14:textId="77777777" w:rsidR="00A974E3" w:rsidRPr="00A974E3" w:rsidRDefault="00A974E3" w:rsidP="00A974E3">
      <w:pPr>
        <w:spacing w:after="0" w:line="240" w:lineRule="auto"/>
        <w:jc w:val="center"/>
        <w:rPr>
          <w:rFonts w:ascii="Times New Roman" w:eastAsia="Times New Roman" w:hAnsi="Times New Roman" w:cs="Times New Roman"/>
          <w:b/>
          <w:spacing w:val="-12"/>
          <w:sz w:val="24"/>
          <w:szCs w:val="24"/>
        </w:rPr>
      </w:pPr>
      <w:r w:rsidRPr="00A974E3">
        <w:rPr>
          <w:rFonts w:ascii="Times New Roman" w:eastAsia="Times New Roman" w:hAnsi="Times New Roman" w:cs="Times New Roman"/>
          <w:b/>
          <w:sz w:val="24"/>
          <w:szCs w:val="24"/>
        </w:rPr>
        <w:t>Q</w:t>
      </w:r>
      <w:r w:rsidRPr="00A974E3">
        <w:rPr>
          <w:rFonts w:ascii="Times New Roman" w:eastAsia="Times New Roman" w:hAnsi="Times New Roman" w:cs="Times New Roman"/>
          <w:b/>
          <w:spacing w:val="1"/>
          <w:sz w:val="24"/>
          <w:szCs w:val="24"/>
        </w:rPr>
        <w:t>u</w:t>
      </w:r>
      <w:r w:rsidRPr="00A974E3">
        <w:rPr>
          <w:rFonts w:ascii="Times New Roman" w:eastAsia="Times New Roman" w:hAnsi="Times New Roman" w:cs="Times New Roman"/>
          <w:b/>
          <w:spacing w:val="-1"/>
          <w:sz w:val="24"/>
          <w:szCs w:val="24"/>
        </w:rPr>
        <w:t>ar</w:t>
      </w:r>
      <w:r w:rsidRPr="00A974E3">
        <w:rPr>
          <w:rFonts w:ascii="Times New Roman" w:eastAsia="Times New Roman" w:hAnsi="Times New Roman" w:cs="Times New Roman"/>
          <w:b/>
          <w:spacing w:val="1"/>
          <w:sz w:val="24"/>
          <w:szCs w:val="24"/>
        </w:rPr>
        <w:t>t</w:t>
      </w:r>
      <w:r w:rsidRPr="00A974E3">
        <w:rPr>
          <w:rFonts w:ascii="Times New Roman" w:eastAsia="Times New Roman" w:hAnsi="Times New Roman" w:cs="Times New Roman"/>
          <w:b/>
          <w:spacing w:val="-1"/>
          <w:sz w:val="24"/>
          <w:szCs w:val="24"/>
        </w:rPr>
        <w:t>e</w:t>
      </w:r>
      <w:r w:rsidRPr="00A974E3">
        <w:rPr>
          <w:rFonts w:ascii="Times New Roman" w:eastAsia="Times New Roman" w:hAnsi="Times New Roman" w:cs="Times New Roman"/>
          <w:b/>
          <w:sz w:val="24"/>
          <w:szCs w:val="24"/>
        </w:rPr>
        <w:t>r</w:t>
      </w:r>
      <w:r w:rsidRPr="00A974E3">
        <w:rPr>
          <w:rFonts w:ascii="Times New Roman" w:eastAsia="Times New Roman" w:hAnsi="Times New Roman" w:cs="Times New Roman"/>
          <w:b/>
          <w:spacing w:val="2"/>
          <w:sz w:val="24"/>
          <w:szCs w:val="24"/>
        </w:rPr>
        <w:t>l</w:t>
      </w:r>
      <w:r w:rsidRPr="00A974E3">
        <w:rPr>
          <w:rFonts w:ascii="Times New Roman" w:eastAsia="Times New Roman" w:hAnsi="Times New Roman" w:cs="Times New Roman"/>
          <w:b/>
          <w:sz w:val="24"/>
          <w:szCs w:val="24"/>
        </w:rPr>
        <w:t>y</w:t>
      </w:r>
      <w:r w:rsidRPr="00A974E3">
        <w:rPr>
          <w:rFonts w:ascii="Times New Roman" w:eastAsia="Times New Roman" w:hAnsi="Times New Roman" w:cs="Times New Roman"/>
          <w:b/>
          <w:spacing w:val="-22"/>
          <w:sz w:val="24"/>
          <w:szCs w:val="24"/>
        </w:rPr>
        <w:t xml:space="preserve"> </w:t>
      </w:r>
      <w:r w:rsidRPr="00A974E3">
        <w:rPr>
          <w:rFonts w:ascii="Times New Roman" w:eastAsia="Times New Roman" w:hAnsi="Times New Roman" w:cs="Times New Roman"/>
          <w:b/>
          <w:sz w:val="24"/>
          <w:szCs w:val="24"/>
        </w:rPr>
        <w:t>M</w:t>
      </w:r>
      <w:r w:rsidRPr="00A974E3">
        <w:rPr>
          <w:rFonts w:ascii="Times New Roman" w:eastAsia="Times New Roman" w:hAnsi="Times New Roman" w:cs="Times New Roman"/>
          <w:b/>
          <w:spacing w:val="-1"/>
          <w:sz w:val="24"/>
          <w:szCs w:val="24"/>
        </w:rPr>
        <w:t>e</w:t>
      </w:r>
      <w:r w:rsidRPr="00A974E3">
        <w:rPr>
          <w:rFonts w:ascii="Times New Roman" w:eastAsia="Times New Roman" w:hAnsi="Times New Roman" w:cs="Times New Roman"/>
          <w:b/>
          <w:sz w:val="24"/>
          <w:szCs w:val="24"/>
        </w:rPr>
        <w:t>dic</w:t>
      </w:r>
      <w:r w:rsidRPr="00A974E3">
        <w:rPr>
          <w:rFonts w:ascii="Times New Roman" w:eastAsia="Times New Roman" w:hAnsi="Times New Roman" w:cs="Times New Roman"/>
          <w:b/>
          <w:spacing w:val="-1"/>
          <w:sz w:val="24"/>
          <w:szCs w:val="24"/>
        </w:rPr>
        <w:t>a</w:t>
      </w:r>
      <w:r w:rsidRPr="00A974E3">
        <w:rPr>
          <w:rFonts w:ascii="Times New Roman" w:eastAsia="Times New Roman" w:hAnsi="Times New Roman" w:cs="Times New Roman"/>
          <w:b/>
          <w:sz w:val="24"/>
          <w:szCs w:val="24"/>
        </w:rPr>
        <w:t>id</w:t>
      </w:r>
      <w:r w:rsidRPr="00A974E3">
        <w:rPr>
          <w:rFonts w:ascii="Times New Roman" w:eastAsia="Times New Roman" w:hAnsi="Times New Roman" w:cs="Times New Roman"/>
          <w:b/>
          <w:spacing w:val="-12"/>
          <w:sz w:val="24"/>
          <w:szCs w:val="24"/>
        </w:rPr>
        <w:t xml:space="preserve"> and CHIP Budget and Expenditure Reporting for the</w:t>
      </w:r>
    </w:p>
    <w:p w14:paraId="0EA1F76D" w14:textId="77777777" w:rsidR="00A974E3" w:rsidRPr="001328BA" w:rsidRDefault="00A974E3" w:rsidP="00A974E3">
      <w:pPr>
        <w:spacing w:after="0" w:line="240" w:lineRule="auto"/>
        <w:jc w:val="center"/>
        <w:rPr>
          <w:rFonts w:ascii="Times New Roman" w:eastAsia="Times New Roman" w:hAnsi="Times New Roman" w:cs="Times New Roman"/>
          <w:b/>
          <w:sz w:val="24"/>
          <w:szCs w:val="24"/>
        </w:rPr>
      </w:pPr>
      <w:r w:rsidRPr="001328BA">
        <w:rPr>
          <w:rFonts w:ascii="Times New Roman" w:eastAsia="Times New Roman" w:hAnsi="Times New Roman" w:cs="Times New Roman"/>
          <w:b/>
          <w:spacing w:val="-12"/>
          <w:sz w:val="24"/>
          <w:szCs w:val="24"/>
        </w:rPr>
        <w:t>Medical Assistance Program, Administration and CHIP</w:t>
      </w:r>
    </w:p>
    <w:p w14:paraId="769DBF6D" w14:textId="77777777" w:rsidR="006D6F64" w:rsidRPr="001328BA" w:rsidRDefault="00A974E3" w:rsidP="00A974E3">
      <w:pPr>
        <w:jc w:val="center"/>
        <w:rPr>
          <w:rFonts w:ascii="Times New Roman" w:hAnsi="Times New Roman" w:cs="Times New Roman"/>
          <w:b/>
          <w:sz w:val="24"/>
          <w:szCs w:val="24"/>
        </w:rPr>
      </w:pPr>
      <w:r w:rsidRPr="001328BA">
        <w:rPr>
          <w:rFonts w:ascii="Times New Roman" w:hAnsi="Times New Roman" w:cs="Times New Roman"/>
          <w:b/>
          <w:sz w:val="24"/>
          <w:szCs w:val="24"/>
        </w:rPr>
        <w:t>CMS-10529</w:t>
      </w:r>
      <w:r w:rsidR="001328BA">
        <w:rPr>
          <w:rFonts w:ascii="Times New Roman" w:hAnsi="Times New Roman" w:cs="Times New Roman"/>
          <w:b/>
          <w:sz w:val="24"/>
          <w:szCs w:val="24"/>
        </w:rPr>
        <w:t xml:space="preserve"> (OMB 0938-</w:t>
      </w:r>
      <w:r w:rsidR="00D712CC">
        <w:rPr>
          <w:rFonts w:ascii="Times New Roman" w:hAnsi="Times New Roman" w:cs="Times New Roman"/>
          <w:b/>
          <w:sz w:val="24"/>
          <w:szCs w:val="24"/>
        </w:rPr>
        <w:t>1265)</w:t>
      </w:r>
    </w:p>
    <w:p w14:paraId="1CC5A698" w14:textId="77777777" w:rsidR="006D6F64" w:rsidRDefault="006D6F64" w:rsidP="001328BA">
      <w:pPr>
        <w:spacing w:after="0" w:line="240" w:lineRule="auto"/>
        <w:rPr>
          <w:rFonts w:ascii="Times New Roman" w:hAnsi="Times New Roman" w:cs="Times New Roman"/>
          <w:sz w:val="24"/>
          <w:szCs w:val="24"/>
        </w:rPr>
      </w:pPr>
    </w:p>
    <w:p w14:paraId="6594E192" w14:textId="77777777" w:rsidR="00484616" w:rsidRDefault="00484616" w:rsidP="001328BA">
      <w:pPr>
        <w:spacing w:after="0" w:line="240" w:lineRule="auto"/>
        <w:rPr>
          <w:rFonts w:ascii="Times New Roman" w:hAnsi="Times New Roman" w:cs="Times New Roman"/>
          <w:sz w:val="24"/>
          <w:szCs w:val="24"/>
        </w:rPr>
      </w:pPr>
      <w:r w:rsidRPr="006310D1">
        <w:rPr>
          <w:rFonts w:ascii="Times New Roman" w:hAnsi="Times New Roman" w:cs="Times New Roman"/>
          <w:sz w:val="24"/>
        </w:rPr>
        <w:t xml:space="preserve">CMS requests </w:t>
      </w:r>
      <w:r>
        <w:rPr>
          <w:rFonts w:ascii="Times New Roman" w:hAnsi="Times New Roman" w:cs="Times New Roman"/>
          <w:sz w:val="24"/>
        </w:rPr>
        <w:t xml:space="preserve">OMB approval to add routine nonsubstantive </w:t>
      </w:r>
      <w:r w:rsidRPr="006310D1">
        <w:rPr>
          <w:rFonts w:ascii="Times New Roman" w:hAnsi="Times New Roman" w:cs="Times New Roman"/>
          <w:sz w:val="24"/>
        </w:rPr>
        <w:t xml:space="preserve">lines to </w:t>
      </w:r>
      <w:r>
        <w:rPr>
          <w:rFonts w:ascii="Times New Roman" w:hAnsi="Times New Roman" w:cs="Times New Roman"/>
          <w:sz w:val="24"/>
        </w:rPr>
        <w:t xml:space="preserve">the </w:t>
      </w:r>
      <w:r w:rsidRPr="006310D1">
        <w:rPr>
          <w:rFonts w:ascii="Times New Roman" w:hAnsi="Times New Roman" w:cs="Times New Roman"/>
          <w:sz w:val="24"/>
        </w:rPr>
        <w:t>Medicaid Budget and Expenditure System (MBES)</w:t>
      </w:r>
      <w:r>
        <w:rPr>
          <w:rFonts w:ascii="Times New Roman" w:hAnsi="Times New Roman" w:cs="Times New Roman"/>
          <w:sz w:val="24"/>
        </w:rPr>
        <w:t>.</w:t>
      </w:r>
      <w:r w:rsidR="00997CAF">
        <w:rPr>
          <w:rFonts w:ascii="Times New Roman" w:hAnsi="Times New Roman" w:cs="Times New Roman"/>
          <w:sz w:val="24"/>
        </w:rPr>
        <w:t xml:space="preserve"> The attached Crosswalk sets out the specific changes.</w:t>
      </w:r>
    </w:p>
    <w:p w14:paraId="1B9E7B67" w14:textId="77777777" w:rsidR="00484616" w:rsidRDefault="00484616" w:rsidP="001328BA">
      <w:pPr>
        <w:spacing w:after="0" w:line="240" w:lineRule="auto"/>
        <w:rPr>
          <w:rFonts w:ascii="Times New Roman" w:hAnsi="Times New Roman" w:cs="Times New Roman"/>
          <w:sz w:val="24"/>
          <w:szCs w:val="24"/>
        </w:rPr>
      </w:pPr>
    </w:p>
    <w:p w14:paraId="29F0DE55" w14:textId="2D4B4F35" w:rsidR="00484616" w:rsidRDefault="00484616" w:rsidP="001328BA">
      <w:pPr>
        <w:spacing w:after="0" w:line="240" w:lineRule="auto"/>
        <w:rPr>
          <w:rFonts w:ascii="Times New Roman" w:hAnsi="Times New Roman" w:cs="Times New Roman"/>
          <w:sz w:val="24"/>
          <w:szCs w:val="24"/>
        </w:rPr>
      </w:pPr>
      <w:r w:rsidRPr="00C46931">
        <w:rPr>
          <w:rFonts w:ascii="Times New Roman" w:hAnsi="Times New Roman" w:cs="Times New Roman"/>
          <w:sz w:val="24"/>
          <w:szCs w:val="24"/>
        </w:rPr>
        <w:t>Th</w:t>
      </w:r>
      <w:r>
        <w:rPr>
          <w:rFonts w:ascii="Times New Roman" w:hAnsi="Times New Roman" w:cs="Times New Roman"/>
          <w:sz w:val="24"/>
          <w:szCs w:val="24"/>
        </w:rPr>
        <w:t xml:space="preserve">e added reporting lines </w:t>
      </w:r>
      <w:r w:rsidRPr="00C46931">
        <w:rPr>
          <w:rFonts w:ascii="Times New Roman" w:hAnsi="Times New Roman" w:cs="Times New Roman"/>
          <w:sz w:val="24"/>
          <w:szCs w:val="24"/>
        </w:rPr>
        <w:t xml:space="preserve">will </w:t>
      </w:r>
      <w:r>
        <w:rPr>
          <w:rFonts w:ascii="Times New Roman" w:hAnsi="Times New Roman" w:cs="Times New Roman"/>
          <w:sz w:val="24"/>
          <w:szCs w:val="24"/>
        </w:rPr>
        <w:t xml:space="preserve">not impose any additional </w:t>
      </w:r>
      <w:r w:rsidRPr="00C46931">
        <w:rPr>
          <w:rFonts w:ascii="Times New Roman" w:hAnsi="Times New Roman" w:cs="Times New Roman"/>
          <w:sz w:val="24"/>
          <w:szCs w:val="24"/>
        </w:rPr>
        <w:t xml:space="preserve">burden </w:t>
      </w:r>
      <w:r>
        <w:rPr>
          <w:rFonts w:ascii="Times New Roman" w:hAnsi="Times New Roman" w:cs="Times New Roman"/>
          <w:sz w:val="24"/>
          <w:szCs w:val="24"/>
        </w:rPr>
        <w:t>on s</w:t>
      </w:r>
      <w:r w:rsidRPr="00C46931">
        <w:rPr>
          <w:rFonts w:ascii="Times New Roman" w:hAnsi="Times New Roman" w:cs="Times New Roman"/>
          <w:sz w:val="24"/>
          <w:szCs w:val="24"/>
        </w:rPr>
        <w:t xml:space="preserve">tates since </w:t>
      </w:r>
      <w:r>
        <w:rPr>
          <w:rFonts w:ascii="Times New Roman" w:hAnsi="Times New Roman" w:cs="Times New Roman"/>
          <w:sz w:val="24"/>
          <w:szCs w:val="24"/>
        </w:rPr>
        <w:t>s</w:t>
      </w:r>
      <w:r w:rsidRPr="00C46931">
        <w:rPr>
          <w:rFonts w:ascii="Times New Roman" w:hAnsi="Times New Roman" w:cs="Times New Roman"/>
          <w:sz w:val="24"/>
          <w:szCs w:val="24"/>
        </w:rPr>
        <w:t xml:space="preserve">tates are already </w:t>
      </w:r>
      <w:r>
        <w:rPr>
          <w:rFonts w:ascii="Times New Roman" w:hAnsi="Times New Roman" w:cs="Times New Roman"/>
          <w:sz w:val="24"/>
          <w:szCs w:val="24"/>
        </w:rPr>
        <w:t xml:space="preserve">knowledgeable of the process of claiming expenditures and were previously made aware of where the lines will appear in the MBES system. The lines will be added to existing standard reporting forms </w:t>
      </w:r>
      <w:r w:rsidR="0092170B">
        <w:rPr>
          <w:rFonts w:ascii="Times New Roman" w:hAnsi="Times New Roman" w:cs="Times New Roman"/>
          <w:sz w:val="24"/>
          <w:szCs w:val="24"/>
        </w:rPr>
        <w:t xml:space="preserve">(attached) </w:t>
      </w:r>
      <w:r w:rsidR="00197EA2">
        <w:rPr>
          <w:rFonts w:ascii="Times New Roman" w:hAnsi="Times New Roman" w:cs="Times New Roman"/>
          <w:sz w:val="24"/>
          <w:szCs w:val="24"/>
        </w:rPr>
        <w:t xml:space="preserve">which </w:t>
      </w:r>
      <w:r>
        <w:rPr>
          <w:rFonts w:ascii="Times New Roman" w:hAnsi="Times New Roman" w:cs="Times New Roman"/>
          <w:sz w:val="24"/>
          <w:szCs w:val="24"/>
        </w:rPr>
        <w:t xml:space="preserve">will require minimal action from states to select the new reporting line from </w:t>
      </w:r>
      <w:r w:rsidR="0092170B">
        <w:rPr>
          <w:rFonts w:ascii="Times New Roman" w:hAnsi="Times New Roman" w:cs="Times New Roman"/>
          <w:sz w:val="24"/>
          <w:szCs w:val="24"/>
        </w:rPr>
        <w:t xml:space="preserve">those </w:t>
      </w:r>
      <w:r>
        <w:rPr>
          <w:rFonts w:ascii="Times New Roman" w:hAnsi="Times New Roman" w:cs="Times New Roman"/>
          <w:sz w:val="24"/>
          <w:szCs w:val="24"/>
        </w:rPr>
        <w:t xml:space="preserve">forms </w:t>
      </w:r>
      <w:r w:rsidRPr="00197EA2">
        <w:rPr>
          <w:rFonts w:ascii="Times New Roman" w:hAnsi="Times New Roman" w:cs="Times New Roman"/>
          <w:sz w:val="24"/>
          <w:szCs w:val="24"/>
        </w:rPr>
        <w:t>and input the quarterly expenditure amount to be claimed.</w:t>
      </w:r>
    </w:p>
    <w:p w14:paraId="188E3A66" w14:textId="77777777" w:rsidR="00484616" w:rsidRDefault="00484616" w:rsidP="001328BA">
      <w:pPr>
        <w:spacing w:after="0" w:line="240" w:lineRule="auto"/>
        <w:rPr>
          <w:rFonts w:ascii="Times New Roman" w:hAnsi="Times New Roman" w:cs="Times New Roman"/>
          <w:sz w:val="24"/>
          <w:szCs w:val="24"/>
        </w:rPr>
      </w:pPr>
    </w:p>
    <w:p w14:paraId="23631487" w14:textId="77777777" w:rsidR="00A6720D" w:rsidRDefault="00A6720D" w:rsidP="001328BA">
      <w:pPr>
        <w:spacing w:after="0" w:line="240" w:lineRule="auto"/>
        <w:rPr>
          <w:rFonts w:ascii="Times New Roman" w:hAnsi="Times New Roman" w:cs="Times New Roman"/>
          <w:sz w:val="24"/>
          <w:szCs w:val="24"/>
        </w:rPr>
      </w:pPr>
      <w:r>
        <w:rPr>
          <w:rFonts w:ascii="Times New Roman" w:hAnsi="Times New Roman" w:cs="Times New Roman"/>
          <w:sz w:val="24"/>
          <w:szCs w:val="24"/>
        </w:rPr>
        <w:t>Need and Legal Basis</w:t>
      </w:r>
    </w:p>
    <w:p w14:paraId="521CA439" w14:textId="77777777" w:rsidR="005801E8" w:rsidRDefault="005801E8" w:rsidP="001328BA">
      <w:pPr>
        <w:spacing w:after="0" w:line="240" w:lineRule="auto"/>
        <w:rPr>
          <w:rFonts w:ascii="Times New Roman" w:hAnsi="Times New Roman" w:cs="Times New Roman"/>
          <w:sz w:val="24"/>
          <w:szCs w:val="24"/>
        </w:rPr>
      </w:pPr>
    </w:p>
    <w:p w14:paraId="24852677" w14:textId="77777777" w:rsidR="005801E8" w:rsidRPr="00D32410" w:rsidRDefault="005801E8" w:rsidP="005801E8">
      <w:pPr>
        <w:pStyle w:val="NoSpacing"/>
        <w:spacing w:after="0" w:line="240" w:lineRule="auto"/>
        <w:rPr>
          <w:szCs w:val="24"/>
        </w:rPr>
      </w:pPr>
      <w:r w:rsidRPr="00D32410">
        <w:t>On April 1, 2014, the Protecting Access to Medicare Act of 2014 (Public Law 113-93) was enacted.  The law included a 2-year “Demonstration Program to Improve Community Mental Health Services” at Section 223 of the Act.</w:t>
      </w:r>
      <w:bookmarkStart w:id="0" w:name="_GoBack"/>
      <w:bookmarkEnd w:id="0"/>
    </w:p>
    <w:p w14:paraId="232173EE" w14:textId="77777777" w:rsidR="005801E8" w:rsidRDefault="005801E8" w:rsidP="005801E8">
      <w:pPr>
        <w:pStyle w:val="NoSpacing"/>
        <w:spacing w:after="0" w:line="240" w:lineRule="auto"/>
        <w:rPr>
          <w:szCs w:val="24"/>
        </w:rPr>
      </w:pPr>
    </w:p>
    <w:p w14:paraId="55693CFD" w14:textId="3C6A0030" w:rsidR="005801E8" w:rsidRDefault="008D2F86" w:rsidP="005801E8">
      <w:pPr>
        <w:pStyle w:val="NoSpacing"/>
        <w:spacing w:after="0" w:line="240" w:lineRule="auto"/>
        <w:rPr>
          <w:szCs w:val="24"/>
        </w:rPr>
      </w:pPr>
      <w:r w:rsidRPr="00D32410">
        <w:rPr>
          <w:szCs w:val="24"/>
        </w:rPr>
        <w:t>The Act</w:t>
      </w:r>
      <w:r w:rsidR="005801E8" w:rsidRPr="00D32410">
        <w:rPr>
          <w:szCs w:val="24"/>
        </w:rPr>
        <w:t xml:space="preserve"> permits states to claim expenditures related to payments made for Certified Community Behavioral Health Clinic services at the enhanced Federal Medical Assistance Percentage (FMAP) equivalent to the standard Children’s Health Insurance Program (CHIP) rate as specified in section 2105(b) of the Social Security Act.   Enhanced FMAP applies to expenditures for CCBHC services provided to individuals enrolled in Medicaid, including Medicaid expansion CHIP programs but not separate CHIP programs.  Although there is no statutory authority to permit states to claim additional, non-Medicaid expenditures, states may also claim administrative expenditures that support the development and implementation of the demonstration.</w:t>
      </w:r>
    </w:p>
    <w:p w14:paraId="7449713D" w14:textId="77777777" w:rsidR="005801E8" w:rsidRDefault="005801E8" w:rsidP="001328BA">
      <w:pPr>
        <w:spacing w:after="0" w:line="240" w:lineRule="auto"/>
        <w:rPr>
          <w:rFonts w:ascii="Times New Roman" w:hAnsi="Times New Roman" w:cs="Times New Roman"/>
          <w:sz w:val="24"/>
          <w:szCs w:val="24"/>
        </w:rPr>
      </w:pPr>
    </w:p>
    <w:p w14:paraId="35CE74E9" w14:textId="48090982" w:rsidR="00484616" w:rsidRDefault="00484616" w:rsidP="001328BA">
      <w:pPr>
        <w:spacing w:after="0" w:line="240" w:lineRule="auto"/>
        <w:rPr>
          <w:rFonts w:ascii="Times New Roman" w:hAnsi="Times New Roman" w:cs="Times New Roman"/>
          <w:sz w:val="24"/>
        </w:rPr>
      </w:pPr>
      <w:r>
        <w:rPr>
          <w:rFonts w:ascii="Times New Roman" w:hAnsi="Times New Roman" w:cs="Times New Roman"/>
          <w:sz w:val="24"/>
        </w:rPr>
        <w:t xml:space="preserve">The </w:t>
      </w:r>
      <w:r w:rsidRPr="006310D1">
        <w:rPr>
          <w:rFonts w:ascii="Times New Roman" w:hAnsi="Times New Roman" w:cs="Times New Roman"/>
          <w:sz w:val="24"/>
        </w:rPr>
        <w:t>add</w:t>
      </w:r>
      <w:r>
        <w:rPr>
          <w:rFonts w:ascii="Times New Roman" w:hAnsi="Times New Roman" w:cs="Times New Roman"/>
          <w:sz w:val="24"/>
        </w:rPr>
        <w:t xml:space="preserve">ed </w:t>
      </w:r>
      <w:r w:rsidRPr="006310D1">
        <w:rPr>
          <w:rFonts w:ascii="Times New Roman" w:hAnsi="Times New Roman" w:cs="Times New Roman"/>
          <w:sz w:val="24"/>
        </w:rPr>
        <w:t xml:space="preserve">lines </w:t>
      </w:r>
      <w:r w:rsidR="00FB021D">
        <w:rPr>
          <w:rFonts w:ascii="Times New Roman" w:hAnsi="Times New Roman" w:cs="Times New Roman"/>
          <w:sz w:val="24"/>
          <w:szCs w:val="24"/>
        </w:rPr>
        <w:t xml:space="preserve">are necessary for accurate reporting of </w:t>
      </w:r>
      <w:r w:rsidRPr="006310D1">
        <w:rPr>
          <w:rFonts w:ascii="Times New Roman" w:hAnsi="Times New Roman" w:cs="Times New Roman"/>
          <w:sz w:val="24"/>
        </w:rPr>
        <w:t>state</w:t>
      </w:r>
      <w:r w:rsidR="00FB021D">
        <w:rPr>
          <w:rFonts w:ascii="Times New Roman" w:hAnsi="Times New Roman" w:cs="Times New Roman"/>
          <w:sz w:val="24"/>
        </w:rPr>
        <w:t xml:space="preserve"> </w:t>
      </w:r>
      <w:r w:rsidRPr="006310D1">
        <w:rPr>
          <w:rFonts w:ascii="Times New Roman" w:hAnsi="Times New Roman" w:cs="Times New Roman"/>
          <w:sz w:val="24"/>
        </w:rPr>
        <w:t xml:space="preserve">expenditures that pertain to the four FMAPs that apply to the cost of </w:t>
      </w:r>
      <w:r>
        <w:rPr>
          <w:rFonts w:ascii="Times New Roman" w:hAnsi="Times New Roman" w:cs="Times New Roman"/>
          <w:sz w:val="24"/>
        </w:rPr>
        <w:t>Section 223 D</w:t>
      </w:r>
      <w:r w:rsidRPr="006310D1">
        <w:rPr>
          <w:rFonts w:ascii="Times New Roman" w:hAnsi="Times New Roman" w:cs="Times New Roman"/>
          <w:sz w:val="24"/>
        </w:rPr>
        <w:t>emonstration services paid fee for s</w:t>
      </w:r>
      <w:r>
        <w:rPr>
          <w:rFonts w:ascii="Times New Roman" w:hAnsi="Times New Roman" w:cs="Times New Roman"/>
          <w:sz w:val="24"/>
        </w:rPr>
        <w:t xml:space="preserve">ervice and through managed care: </w:t>
      </w:r>
    </w:p>
    <w:p w14:paraId="4C67D47A" w14:textId="77777777" w:rsidR="001C31F9" w:rsidRDefault="001C31F9" w:rsidP="001328BA">
      <w:pPr>
        <w:spacing w:after="0" w:line="240" w:lineRule="auto"/>
        <w:rPr>
          <w:rFonts w:ascii="Times New Roman" w:hAnsi="Times New Roman" w:cs="Times New Roman"/>
          <w:sz w:val="24"/>
        </w:rPr>
      </w:pPr>
    </w:p>
    <w:p w14:paraId="464F3140" w14:textId="77777777" w:rsidR="00484616" w:rsidRDefault="00484616" w:rsidP="00060B4E">
      <w:pPr>
        <w:spacing w:after="0" w:line="240" w:lineRule="auto"/>
        <w:ind w:left="360" w:hanging="360"/>
        <w:rPr>
          <w:rFonts w:ascii="Times New Roman" w:hAnsi="Times New Roman" w:cs="Times New Roman"/>
          <w:sz w:val="24"/>
        </w:rPr>
      </w:pPr>
      <w:r w:rsidRPr="006310D1">
        <w:rPr>
          <w:rFonts w:ascii="Times New Roman" w:hAnsi="Times New Roman" w:cs="Times New Roman"/>
          <w:sz w:val="24"/>
        </w:rPr>
        <w:t xml:space="preserve">(1) For services provided to newly eligible Medicaid beneficiaries enrolled in the New Adult Eligibility Group as described in paragraph (2) of section 1905(y) of the Social Security Act (42 U.S.C. 1396(y), expenditures are matched at the newly eligible FMAP rate applicable under paragraph (1) of that section. </w:t>
      </w:r>
    </w:p>
    <w:p w14:paraId="6721316D" w14:textId="77777777" w:rsidR="00484616" w:rsidRDefault="00484616" w:rsidP="00060B4E">
      <w:pPr>
        <w:spacing w:after="0" w:line="240" w:lineRule="auto"/>
        <w:ind w:left="360" w:hanging="360"/>
        <w:rPr>
          <w:rFonts w:ascii="Times New Roman" w:hAnsi="Times New Roman" w:cs="Times New Roman"/>
          <w:sz w:val="24"/>
        </w:rPr>
      </w:pPr>
      <w:r w:rsidRPr="006310D1">
        <w:rPr>
          <w:rFonts w:ascii="Times New Roman" w:hAnsi="Times New Roman" w:cs="Times New Roman"/>
          <w:sz w:val="24"/>
        </w:rPr>
        <w:t xml:space="preserve">(2) For demonstration services provided by CCBHCs that are Indian Health Service or tribal facilities and furnished to American Indian and Alaskan Natives, the expenditures are matched at 100 percent. </w:t>
      </w:r>
    </w:p>
    <w:p w14:paraId="7F71FFE1" w14:textId="77777777" w:rsidR="00484616" w:rsidRDefault="00484616" w:rsidP="00060B4E">
      <w:pPr>
        <w:spacing w:after="0" w:line="240" w:lineRule="auto"/>
        <w:ind w:left="360" w:hanging="360"/>
        <w:rPr>
          <w:rFonts w:ascii="Times New Roman" w:hAnsi="Times New Roman" w:cs="Times New Roman"/>
          <w:sz w:val="24"/>
        </w:rPr>
      </w:pPr>
      <w:r w:rsidRPr="006310D1">
        <w:rPr>
          <w:rFonts w:ascii="Times New Roman" w:hAnsi="Times New Roman" w:cs="Times New Roman"/>
          <w:sz w:val="24"/>
        </w:rPr>
        <w:t xml:space="preserve">(3) For services provided to targeted low income children in a Children’s Health Insurance Program (CHIP) Medicaid expansion program, expenditures are matched at the enhanced FMAP at section 2105(b), including the 23 percentage point increase in effect October 1, 2015 – September 30, 2019 (please note that these expenditures are also applied against the </w:t>
      </w:r>
      <w:r w:rsidRPr="006310D1">
        <w:rPr>
          <w:rFonts w:ascii="Times New Roman" w:hAnsi="Times New Roman" w:cs="Times New Roman"/>
          <w:sz w:val="24"/>
        </w:rPr>
        <w:lastRenderedPageBreak/>
        <w:t xml:space="preserve">state CHIP allotment), unless the state elects not to claim the 23 percentage point increase for that time period. </w:t>
      </w:r>
    </w:p>
    <w:p w14:paraId="53726069" w14:textId="77777777" w:rsidR="00484616" w:rsidRDefault="00484616" w:rsidP="00060B4E">
      <w:pPr>
        <w:spacing w:after="0" w:line="240" w:lineRule="auto"/>
        <w:ind w:left="360" w:hanging="360"/>
        <w:rPr>
          <w:rFonts w:ascii="Times New Roman" w:hAnsi="Times New Roman" w:cs="Times New Roman"/>
          <w:sz w:val="24"/>
        </w:rPr>
      </w:pPr>
      <w:r w:rsidRPr="006310D1">
        <w:rPr>
          <w:rFonts w:ascii="Times New Roman" w:hAnsi="Times New Roman" w:cs="Times New Roman"/>
          <w:sz w:val="24"/>
        </w:rPr>
        <w:t>(4) For all other services, expenditures are matched at the CHIP enhanced FMAP at section 2105(b), without applying the 23 percentage point increase in effect October 1, 2015 – September 30, 2019</w:t>
      </w:r>
      <w:r>
        <w:rPr>
          <w:rFonts w:ascii="Times New Roman" w:hAnsi="Times New Roman" w:cs="Times New Roman"/>
          <w:sz w:val="24"/>
        </w:rPr>
        <w:t xml:space="preserve">. </w:t>
      </w:r>
    </w:p>
    <w:p w14:paraId="1DF2D2DB" w14:textId="53E6A8A5" w:rsidR="008C0C74" w:rsidRDefault="008C0C74" w:rsidP="001328BA">
      <w:pPr>
        <w:spacing w:after="0" w:line="240" w:lineRule="auto"/>
      </w:pPr>
    </w:p>
    <w:sectPr w:rsidR="008C0C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23792" w14:textId="77777777" w:rsidR="00C21BB5" w:rsidRDefault="00C21BB5" w:rsidP="00A14CCF">
      <w:pPr>
        <w:spacing w:after="0" w:line="240" w:lineRule="auto"/>
      </w:pPr>
      <w:r>
        <w:separator/>
      </w:r>
    </w:p>
  </w:endnote>
  <w:endnote w:type="continuationSeparator" w:id="0">
    <w:p w14:paraId="34FD960D" w14:textId="77777777" w:rsidR="00C21BB5" w:rsidRDefault="00C21BB5" w:rsidP="00A1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53F40" w14:textId="77777777" w:rsidR="00C21BB5" w:rsidRDefault="00C21BB5" w:rsidP="00A14CCF">
      <w:pPr>
        <w:spacing w:after="0" w:line="240" w:lineRule="auto"/>
      </w:pPr>
      <w:r>
        <w:separator/>
      </w:r>
    </w:p>
  </w:footnote>
  <w:footnote w:type="continuationSeparator" w:id="0">
    <w:p w14:paraId="048CB128" w14:textId="77777777" w:rsidR="00C21BB5" w:rsidRDefault="00C21BB5" w:rsidP="00A14C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9F"/>
    <w:rsid w:val="00035F35"/>
    <w:rsid w:val="00060B4E"/>
    <w:rsid w:val="000633B9"/>
    <w:rsid w:val="000908A3"/>
    <w:rsid w:val="000C284E"/>
    <w:rsid w:val="001328BA"/>
    <w:rsid w:val="00197EA2"/>
    <w:rsid w:val="001C31F9"/>
    <w:rsid w:val="002F278D"/>
    <w:rsid w:val="00484616"/>
    <w:rsid w:val="00543D1A"/>
    <w:rsid w:val="00553A2E"/>
    <w:rsid w:val="005801E8"/>
    <w:rsid w:val="005B6B65"/>
    <w:rsid w:val="005E48FA"/>
    <w:rsid w:val="005E6157"/>
    <w:rsid w:val="00693D9F"/>
    <w:rsid w:val="006B5739"/>
    <w:rsid w:val="006D6F64"/>
    <w:rsid w:val="00716333"/>
    <w:rsid w:val="007C455C"/>
    <w:rsid w:val="007D3ADE"/>
    <w:rsid w:val="00812A2F"/>
    <w:rsid w:val="008C0C74"/>
    <w:rsid w:val="008D2F86"/>
    <w:rsid w:val="008E22D0"/>
    <w:rsid w:val="0092170B"/>
    <w:rsid w:val="0097258A"/>
    <w:rsid w:val="00997CAF"/>
    <w:rsid w:val="009B4038"/>
    <w:rsid w:val="009D60C8"/>
    <w:rsid w:val="00A0403D"/>
    <w:rsid w:val="00A14CCF"/>
    <w:rsid w:val="00A6720D"/>
    <w:rsid w:val="00A974E3"/>
    <w:rsid w:val="00AA3AC0"/>
    <w:rsid w:val="00AE4962"/>
    <w:rsid w:val="00C21BB5"/>
    <w:rsid w:val="00C46817"/>
    <w:rsid w:val="00C46931"/>
    <w:rsid w:val="00C56E06"/>
    <w:rsid w:val="00D60619"/>
    <w:rsid w:val="00D712CC"/>
    <w:rsid w:val="00DF0E6E"/>
    <w:rsid w:val="00FA3FCC"/>
    <w:rsid w:val="00FB021D"/>
    <w:rsid w:val="00FD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CC78"/>
  <w15:chartTrackingRefBased/>
  <w15:docId w15:val="{754E3A95-4E8F-44E2-9560-C2869890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D9F"/>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3D9F"/>
    <w:rPr>
      <w:color w:val="0563C1"/>
      <w:u w:val="single"/>
    </w:rPr>
  </w:style>
  <w:style w:type="paragraph" w:styleId="NoSpacing">
    <w:name w:val="No Spacing"/>
    <w:basedOn w:val="Normal"/>
    <w:link w:val="NoSpacingChar"/>
    <w:uiPriority w:val="1"/>
    <w:qFormat/>
    <w:rsid w:val="00A14CCF"/>
    <w:pPr>
      <w:spacing w:after="200" w:line="288" w:lineRule="auto"/>
    </w:pPr>
    <w:rPr>
      <w:rFonts w:ascii="Times New Roman" w:eastAsia="Times New Roman" w:hAnsi="Times New Roman" w:cs="Times New Roman"/>
      <w:sz w:val="24"/>
      <w:szCs w:val="32"/>
    </w:rPr>
  </w:style>
  <w:style w:type="character" w:customStyle="1" w:styleId="NoSpacingChar">
    <w:name w:val="No Spacing Char"/>
    <w:link w:val="NoSpacing"/>
    <w:uiPriority w:val="1"/>
    <w:rsid w:val="00A14CCF"/>
    <w:rPr>
      <w:rFonts w:ascii="Times New Roman" w:eastAsia="Times New Roman" w:hAnsi="Times New Roman" w:cs="Times New Roman"/>
      <w:sz w:val="24"/>
      <w:szCs w:val="32"/>
    </w:rPr>
  </w:style>
  <w:style w:type="paragraph" w:styleId="Header">
    <w:name w:val="header"/>
    <w:basedOn w:val="Normal"/>
    <w:link w:val="HeaderChar"/>
    <w:uiPriority w:val="99"/>
    <w:unhideWhenUsed/>
    <w:rsid w:val="00A14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CCF"/>
  </w:style>
  <w:style w:type="paragraph" w:styleId="Footer">
    <w:name w:val="footer"/>
    <w:basedOn w:val="Normal"/>
    <w:link w:val="FooterChar"/>
    <w:uiPriority w:val="99"/>
    <w:unhideWhenUsed/>
    <w:rsid w:val="00A14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CCF"/>
  </w:style>
  <w:style w:type="paragraph" w:styleId="BalloonText">
    <w:name w:val="Balloon Text"/>
    <w:basedOn w:val="Normal"/>
    <w:link w:val="BalloonTextChar"/>
    <w:uiPriority w:val="99"/>
    <w:semiHidden/>
    <w:unhideWhenUsed/>
    <w:rsid w:val="001C3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F9"/>
    <w:rPr>
      <w:rFonts w:ascii="Segoe UI" w:hAnsi="Segoe UI" w:cs="Segoe UI"/>
      <w:sz w:val="18"/>
      <w:szCs w:val="18"/>
    </w:rPr>
  </w:style>
  <w:style w:type="character" w:styleId="CommentReference">
    <w:name w:val="annotation reference"/>
    <w:basedOn w:val="DefaultParagraphFont"/>
    <w:uiPriority w:val="99"/>
    <w:semiHidden/>
    <w:unhideWhenUsed/>
    <w:rsid w:val="007D3ADE"/>
    <w:rPr>
      <w:sz w:val="16"/>
      <w:szCs w:val="16"/>
    </w:rPr>
  </w:style>
  <w:style w:type="paragraph" w:styleId="CommentText">
    <w:name w:val="annotation text"/>
    <w:basedOn w:val="Normal"/>
    <w:link w:val="CommentTextChar"/>
    <w:uiPriority w:val="99"/>
    <w:semiHidden/>
    <w:unhideWhenUsed/>
    <w:rsid w:val="007D3ADE"/>
    <w:pPr>
      <w:spacing w:line="240" w:lineRule="auto"/>
    </w:pPr>
    <w:rPr>
      <w:sz w:val="20"/>
      <w:szCs w:val="20"/>
    </w:rPr>
  </w:style>
  <w:style w:type="character" w:customStyle="1" w:styleId="CommentTextChar">
    <w:name w:val="Comment Text Char"/>
    <w:basedOn w:val="DefaultParagraphFont"/>
    <w:link w:val="CommentText"/>
    <w:uiPriority w:val="99"/>
    <w:semiHidden/>
    <w:rsid w:val="007D3ADE"/>
    <w:rPr>
      <w:sz w:val="20"/>
      <w:szCs w:val="20"/>
    </w:rPr>
  </w:style>
  <w:style w:type="paragraph" w:styleId="CommentSubject">
    <w:name w:val="annotation subject"/>
    <w:basedOn w:val="CommentText"/>
    <w:next w:val="CommentText"/>
    <w:link w:val="CommentSubjectChar"/>
    <w:uiPriority w:val="99"/>
    <w:semiHidden/>
    <w:unhideWhenUsed/>
    <w:rsid w:val="007D3ADE"/>
    <w:rPr>
      <w:b/>
      <w:bCs/>
    </w:rPr>
  </w:style>
  <w:style w:type="character" w:customStyle="1" w:styleId="CommentSubjectChar">
    <w:name w:val="Comment Subject Char"/>
    <w:basedOn w:val="CommentTextChar"/>
    <w:link w:val="CommentSubject"/>
    <w:uiPriority w:val="99"/>
    <w:semiHidden/>
    <w:rsid w:val="007D3A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6920-B77E-4EDF-947F-493AE81C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Effie George</dc:creator>
  <cp:keywords/>
  <dc:description/>
  <cp:lastModifiedBy>Mitch Bryman</cp:lastModifiedBy>
  <cp:revision>8</cp:revision>
  <cp:lastPrinted>2016-09-09T14:32:00Z</cp:lastPrinted>
  <dcterms:created xsi:type="dcterms:W3CDTF">2016-09-09T14:47:00Z</dcterms:created>
  <dcterms:modified xsi:type="dcterms:W3CDTF">2016-09-09T18:38:00Z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-690695261</vt:i4>
  </property>
  <property fmtid="{D5CDD505-2E9C-101B-9397-08002B2CF9AE}" pid="3" name="_NewReviewCycle">
    <vt:lpwstr/>
  </property>
  <property fmtid="{D5CDD505-2E9C-101B-9397-08002B2CF9AE}" pid="4" name="_EmailSubject">
    <vt:lpwstr>Non-Substantive PRA Package: Section 223 BH Demo MBES changes </vt:lpwstr>
  </property>
  <property fmtid="{D5CDD505-2E9C-101B-9397-08002B2CF9AE}" pid="5" name="_AuthorEmail">
    <vt:lpwstr>Beverly.Boston@cms.hhs.gov</vt:lpwstr>
  </property>
  <property fmtid="{D5CDD505-2E9C-101B-9397-08002B2CF9AE}" pid="6" name="_AuthorEmailDisplayName">
    <vt:lpwstr>Boston, Beverly A. (CMS/CMCS)</vt:lpwstr>
  </property>
  <property fmtid="{D5CDD505-2E9C-101B-9397-08002B2CF9AE}" pid="7" name="_PreviousAdHocReviewCycleID">
    <vt:i4>1222895389</vt:i4>
  </property>
  <property fmtid="{D5CDD505-2E9C-101B-9397-08002B2CF9AE}" pid="8" name="_ReviewingToolsShownOnce">
    <vt:lpwstr/>
  </property>
</Properties>
</file>