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7F82" w14:textId="77777777" w:rsidR="00E87830" w:rsidRDefault="00D527E5" w:rsidP="007F51FD">
      <w:pPr>
        <w:jc w:val="center"/>
        <w:rPr>
          <w:rFonts w:ascii="Times New Roman" w:hAnsi="Times New Roman"/>
          <w:b/>
          <w:sz w:val="24"/>
          <w:szCs w:val="24"/>
        </w:rPr>
      </w:pPr>
      <w:bookmarkStart w:id="0" w:name="_GoBack"/>
      <w:bookmarkEnd w:id="0"/>
      <w:r>
        <w:rPr>
          <w:rFonts w:ascii="Times New Roman" w:hAnsi="Times New Roman"/>
          <w:b/>
          <w:sz w:val="24"/>
          <w:szCs w:val="24"/>
        </w:rPr>
        <w:t xml:space="preserve">CMS </w:t>
      </w:r>
      <w:r w:rsidR="007F51FD">
        <w:rPr>
          <w:rFonts w:ascii="Times New Roman" w:hAnsi="Times New Roman"/>
          <w:b/>
          <w:sz w:val="24"/>
          <w:szCs w:val="24"/>
        </w:rPr>
        <w:t xml:space="preserve">Response to </w:t>
      </w:r>
      <w:r w:rsidR="007F51FD" w:rsidRPr="007F51FD">
        <w:rPr>
          <w:rFonts w:ascii="Times New Roman" w:hAnsi="Times New Roman"/>
          <w:b/>
          <w:sz w:val="24"/>
          <w:szCs w:val="24"/>
        </w:rPr>
        <w:t xml:space="preserve">30 day comments </w:t>
      </w:r>
      <w:r>
        <w:rPr>
          <w:rFonts w:ascii="Times New Roman" w:hAnsi="Times New Roman"/>
          <w:b/>
          <w:sz w:val="24"/>
          <w:szCs w:val="24"/>
        </w:rPr>
        <w:t>for</w:t>
      </w:r>
      <w:r w:rsidR="007F51FD" w:rsidRPr="007F51FD">
        <w:rPr>
          <w:rFonts w:ascii="Times New Roman" w:hAnsi="Times New Roman"/>
          <w:b/>
          <w:sz w:val="24"/>
          <w:szCs w:val="24"/>
        </w:rPr>
        <w:t xml:space="preserve"> Part C Reporting Requirements</w:t>
      </w:r>
    </w:p>
    <w:p w14:paraId="4ED565A2" w14:textId="77777777" w:rsidR="007F51FD" w:rsidRDefault="007F51FD" w:rsidP="007F51FD">
      <w:pPr>
        <w:jc w:val="center"/>
        <w:rPr>
          <w:rFonts w:ascii="Times New Roman" w:hAnsi="Times New Roman"/>
          <w:b/>
          <w:sz w:val="24"/>
          <w:szCs w:val="24"/>
        </w:rPr>
      </w:pPr>
    </w:p>
    <w:p w14:paraId="6BA8D5A9" w14:textId="77777777" w:rsidR="007F51FD" w:rsidRPr="007F51FD" w:rsidRDefault="007F51FD" w:rsidP="007F51FD">
      <w:pPr>
        <w:jc w:val="center"/>
        <w:rPr>
          <w:rFonts w:ascii="Times New Roman" w:hAnsi="Times New Roman"/>
          <w:b/>
          <w:sz w:val="24"/>
          <w:szCs w:val="24"/>
        </w:rPr>
      </w:pPr>
    </w:p>
    <w:p w14:paraId="47199E1E" w14:textId="77777777" w:rsidR="00D83E97" w:rsidRDefault="00E87830" w:rsidP="00B92727">
      <w:pPr>
        <w:rPr>
          <w:rFonts w:ascii="Times New Roman" w:eastAsia="Times New Roman" w:hAnsi="Times New Roman"/>
          <w:b/>
          <w:caps/>
          <w:sz w:val="24"/>
          <w:szCs w:val="24"/>
        </w:rPr>
      </w:pPr>
      <w:r w:rsidRPr="00170006">
        <w:rPr>
          <w:rFonts w:ascii="Times New Roman" w:eastAsia="Times New Roman" w:hAnsi="Times New Roman"/>
          <w:b/>
          <w:caps/>
          <w:sz w:val="24"/>
          <w:szCs w:val="24"/>
        </w:rPr>
        <w:t>Wellcare</w:t>
      </w:r>
      <w:r w:rsidR="00170006">
        <w:rPr>
          <w:rFonts w:ascii="Times New Roman" w:eastAsia="Times New Roman" w:hAnsi="Times New Roman"/>
          <w:b/>
          <w:caps/>
          <w:sz w:val="24"/>
          <w:szCs w:val="24"/>
        </w:rPr>
        <w:t xml:space="preserve"> </w:t>
      </w:r>
    </w:p>
    <w:p w14:paraId="3CD3CA21" w14:textId="77777777" w:rsidR="00112CC0" w:rsidRDefault="00112CC0" w:rsidP="00B92727">
      <w:pPr>
        <w:rPr>
          <w:rFonts w:ascii="Times New Roman" w:eastAsia="Times New Roman" w:hAnsi="Times New Roman"/>
          <w:b/>
          <w:caps/>
          <w:sz w:val="24"/>
          <w:szCs w:val="24"/>
        </w:rPr>
      </w:pPr>
    </w:p>
    <w:p w14:paraId="23FE16AD" w14:textId="77777777" w:rsidR="00D83E97" w:rsidRPr="00D83E97" w:rsidRDefault="00D83E97">
      <w:pPr>
        <w:rPr>
          <w:rFonts w:ascii="Times New Roman" w:hAnsi="Times New Roman"/>
          <w:b/>
          <w:sz w:val="24"/>
          <w:szCs w:val="24"/>
        </w:rPr>
      </w:pPr>
      <w:r w:rsidRPr="00D83E97">
        <w:rPr>
          <w:rFonts w:ascii="Times New Roman" w:hAnsi="Times New Roman"/>
          <w:b/>
          <w:sz w:val="24"/>
          <w:szCs w:val="24"/>
        </w:rPr>
        <w:t>Comment #1</w:t>
      </w:r>
      <w:r w:rsidR="00EE38DE">
        <w:rPr>
          <w:rFonts w:ascii="Times New Roman" w:hAnsi="Times New Roman"/>
          <w:b/>
          <w:sz w:val="24"/>
          <w:szCs w:val="24"/>
        </w:rPr>
        <w:t xml:space="preserve"> (General)</w:t>
      </w:r>
    </w:p>
    <w:p w14:paraId="65B8B7A6" w14:textId="77777777" w:rsidR="00D83E97" w:rsidRPr="007F51FD" w:rsidRDefault="00D83E97">
      <w:pPr>
        <w:rPr>
          <w:rFonts w:ascii="Times New Roman" w:hAnsi="Times New Roman"/>
          <w:sz w:val="24"/>
          <w:szCs w:val="24"/>
        </w:rPr>
      </w:pPr>
    </w:p>
    <w:p w14:paraId="7A6A3C1C" w14:textId="77777777" w:rsidR="00E87830" w:rsidRPr="007F51FD" w:rsidRDefault="00E87830" w:rsidP="00E87830">
      <w:pPr>
        <w:numPr>
          <w:ilvl w:val="0"/>
          <w:numId w:val="1"/>
        </w:numPr>
        <w:rPr>
          <w:rFonts w:ascii="Times New Roman" w:eastAsia="Times New Roman" w:hAnsi="Times New Roman"/>
          <w:sz w:val="24"/>
          <w:szCs w:val="24"/>
        </w:rPr>
      </w:pPr>
      <w:r w:rsidRPr="007F51FD">
        <w:rPr>
          <w:rFonts w:ascii="Times New Roman" w:eastAsia="Times New Roman" w:hAnsi="Times New Roman"/>
          <w:sz w:val="24"/>
          <w:szCs w:val="24"/>
        </w:rPr>
        <w:t xml:space="preserve">The proposed 2017 Part C Reporting Requirements reference reporting due in February, 2017.  Section 5 (Grievances), page 7; and section 6 (Organization Determinations/Reconsiderations), pg. 12, both state “2/27/2017 reporting will include each quarter.” WellCare asks CMS to clarify whether or not the date for these sections should be 2/27/2018. </w:t>
      </w:r>
    </w:p>
    <w:p w14:paraId="5890F216" w14:textId="77777777" w:rsidR="00E87830" w:rsidRDefault="00E87830" w:rsidP="00E87830">
      <w:pPr>
        <w:rPr>
          <w:rFonts w:ascii="Times New Roman" w:hAnsi="Times New Roman"/>
          <w:sz w:val="24"/>
          <w:szCs w:val="24"/>
        </w:rPr>
      </w:pPr>
    </w:p>
    <w:p w14:paraId="4BA40FD5" w14:textId="77777777" w:rsidR="00D83E97" w:rsidRPr="00D83E97" w:rsidRDefault="00D83E97" w:rsidP="00E87830">
      <w:pPr>
        <w:rPr>
          <w:rFonts w:ascii="Times New Roman" w:hAnsi="Times New Roman"/>
          <w:b/>
          <w:sz w:val="24"/>
          <w:szCs w:val="24"/>
        </w:rPr>
      </w:pPr>
      <w:r w:rsidRPr="00D83E97">
        <w:rPr>
          <w:rFonts w:ascii="Times New Roman" w:hAnsi="Times New Roman"/>
          <w:b/>
          <w:sz w:val="24"/>
          <w:szCs w:val="24"/>
        </w:rPr>
        <w:t>Comment #2</w:t>
      </w:r>
      <w:r w:rsidR="00EE38DE">
        <w:rPr>
          <w:rFonts w:ascii="Times New Roman" w:hAnsi="Times New Roman"/>
          <w:b/>
          <w:sz w:val="24"/>
          <w:szCs w:val="24"/>
        </w:rPr>
        <w:t xml:space="preserve"> (General)</w:t>
      </w:r>
    </w:p>
    <w:p w14:paraId="7000300C" w14:textId="77777777" w:rsidR="00D83E97" w:rsidRPr="007F51FD" w:rsidRDefault="00D83E97" w:rsidP="00E87830">
      <w:pPr>
        <w:rPr>
          <w:rFonts w:ascii="Times New Roman" w:hAnsi="Times New Roman"/>
          <w:sz w:val="24"/>
          <w:szCs w:val="24"/>
        </w:rPr>
      </w:pPr>
    </w:p>
    <w:p w14:paraId="52403C1C" w14:textId="77777777" w:rsidR="00E87830" w:rsidRPr="007F51FD" w:rsidRDefault="00E87830" w:rsidP="00E87830">
      <w:pPr>
        <w:numPr>
          <w:ilvl w:val="0"/>
          <w:numId w:val="1"/>
        </w:numPr>
        <w:rPr>
          <w:rFonts w:ascii="Times New Roman" w:eastAsia="Times New Roman" w:hAnsi="Times New Roman"/>
          <w:sz w:val="24"/>
          <w:szCs w:val="24"/>
        </w:rPr>
      </w:pPr>
      <w:r w:rsidRPr="007F51FD">
        <w:rPr>
          <w:rFonts w:ascii="Times New Roman" w:eastAsia="Times New Roman" w:hAnsi="Times New Roman"/>
          <w:sz w:val="24"/>
          <w:szCs w:val="24"/>
        </w:rPr>
        <w:t>Section 14 (Enrollment and Disenrollment), pg. 29, states that the due dates for data to be submitted to CMS are August 29, 2016 and February 27, 2017.  WellCare seeks clarification on whether or not these dates should reflect August 29, 2017 and February 27, 2018.</w:t>
      </w:r>
    </w:p>
    <w:p w14:paraId="054EF2D7" w14:textId="77777777" w:rsidR="00E87830" w:rsidRDefault="00E87830" w:rsidP="00E87830">
      <w:pPr>
        <w:rPr>
          <w:rFonts w:ascii="Times New Roman" w:hAnsi="Times New Roman"/>
          <w:sz w:val="24"/>
          <w:szCs w:val="24"/>
        </w:rPr>
      </w:pPr>
    </w:p>
    <w:p w14:paraId="40C6CE77" w14:textId="77777777" w:rsidR="004866B8" w:rsidRDefault="00D83E97" w:rsidP="004866B8">
      <w:pPr>
        <w:rPr>
          <w:rFonts w:ascii="Times New Roman" w:hAnsi="Times New Roman"/>
          <w:b/>
          <w:caps/>
          <w:sz w:val="24"/>
          <w:szCs w:val="24"/>
        </w:rPr>
      </w:pPr>
      <w:r w:rsidRPr="00D83E97">
        <w:rPr>
          <w:rFonts w:ascii="Times New Roman" w:hAnsi="Times New Roman"/>
          <w:b/>
          <w:sz w:val="24"/>
          <w:szCs w:val="24"/>
        </w:rPr>
        <w:t>Comment #3</w:t>
      </w:r>
      <w:r w:rsidR="004866B8" w:rsidRPr="004866B8">
        <w:rPr>
          <w:rFonts w:ascii="Times New Roman" w:hAnsi="Times New Roman"/>
          <w:b/>
          <w:caps/>
          <w:sz w:val="24"/>
          <w:szCs w:val="24"/>
        </w:rPr>
        <w:t xml:space="preserve"> </w:t>
      </w:r>
      <w:r w:rsidR="004866B8">
        <w:rPr>
          <w:rFonts w:ascii="Times New Roman" w:hAnsi="Times New Roman"/>
          <w:b/>
          <w:caps/>
          <w:sz w:val="24"/>
          <w:szCs w:val="24"/>
        </w:rPr>
        <w:t>(</w:t>
      </w:r>
      <w:r w:rsidR="004866B8" w:rsidRPr="004866B8">
        <w:rPr>
          <w:rFonts w:ascii="Times New Roman Bold" w:hAnsi="Times New Roman Bold"/>
          <w:b/>
          <w:sz w:val="24"/>
          <w:szCs w:val="24"/>
        </w:rPr>
        <w:t>Sponsor of Oversight Agents</w:t>
      </w:r>
      <w:r w:rsidR="004866B8">
        <w:rPr>
          <w:rFonts w:ascii="Times New Roman Bold" w:hAnsi="Times New Roman Bold"/>
          <w:b/>
          <w:sz w:val="24"/>
          <w:szCs w:val="24"/>
        </w:rPr>
        <w:t>)</w:t>
      </w:r>
    </w:p>
    <w:p w14:paraId="25EB7317" w14:textId="77777777" w:rsidR="00D83E97" w:rsidRPr="007F51FD" w:rsidRDefault="00D83E97" w:rsidP="00E87830">
      <w:pPr>
        <w:rPr>
          <w:rFonts w:ascii="Times New Roman" w:hAnsi="Times New Roman"/>
          <w:sz w:val="24"/>
          <w:szCs w:val="24"/>
        </w:rPr>
      </w:pPr>
    </w:p>
    <w:p w14:paraId="54AAF440" w14:textId="77777777" w:rsidR="00E87830" w:rsidRPr="007F51FD" w:rsidRDefault="00E87830" w:rsidP="00E87830">
      <w:pPr>
        <w:numPr>
          <w:ilvl w:val="0"/>
          <w:numId w:val="1"/>
        </w:numPr>
        <w:rPr>
          <w:rFonts w:ascii="Times New Roman" w:eastAsia="Times New Roman" w:hAnsi="Times New Roman"/>
          <w:sz w:val="24"/>
          <w:szCs w:val="24"/>
        </w:rPr>
      </w:pPr>
      <w:r w:rsidRPr="007F51FD">
        <w:rPr>
          <w:rFonts w:ascii="Times New Roman" w:eastAsia="Times New Roman" w:hAnsi="Times New Roman"/>
          <w:sz w:val="24"/>
          <w:szCs w:val="24"/>
        </w:rPr>
        <w:t>In review of the proposed 2017 Part D Reporting Requirements, the section for Sponsor Oversight of Agents was removed; however, it remains in the Part C Reporting Requirements. WellCare asks CMS to provide guidance on that data required for this reporting requirement.  Specifically, we ask CMS if plans should interpret this as only CCP data being required for this section and PDP data not being required for this section.</w:t>
      </w:r>
    </w:p>
    <w:p w14:paraId="3D690C3F" w14:textId="77777777" w:rsidR="00E87830" w:rsidRPr="007F51FD" w:rsidRDefault="00E87830" w:rsidP="00E87830">
      <w:pPr>
        <w:rPr>
          <w:rFonts w:ascii="Times New Roman" w:hAnsi="Times New Roman"/>
          <w:sz w:val="24"/>
          <w:szCs w:val="24"/>
        </w:rPr>
      </w:pPr>
    </w:p>
    <w:p w14:paraId="0207B44B" w14:textId="77777777" w:rsidR="00E87830" w:rsidRPr="00512EB8" w:rsidRDefault="00E87830" w:rsidP="00E87830">
      <w:pPr>
        <w:rPr>
          <w:rFonts w:ascii="Times New Roman Bold" w:hAnsi="Times New Roman Bold"/>
          <w:b/>
          <w:sz w:val="24"/>
          <w:szCs w:val="24"/>
        </w:rPr>
      </w:pPr>
      <w:r w:rsidRPr="00512EB8">
        <w:rPr>
          <w:rFonts w:ascii="Times New Roman Bold" w:hAnsi="Times New Roman Bold"/>
          <w:b/>
          <w:sz w:val="24"/>
          <w:szCs w:val="24"/>
        </w:rPr>
        <w:t>CMS Response</w:t>
      </w:r>
      <w:r w:rsidR="00D83E97" w:rsidRPr="00512EB8">
        <w:rPr>
          <w:rFonts w:ascii="Times New Roman Bold" w:hAnsi="Times New Roman Bold"/>
          <w:b/>
          <w:sz w:val="24"/>
          <w:szCs w:val="24"/>
        </w:rPr>
        <w:t xml:space="preserve"> (</w:t>
      </w:r>
      <w:r w:rsidR="00512EB8">
        <w:rPr>
          <w:rFonts w:ascii="Times New Roman Bold" w:hAnsi="Times New Roman Bold"/>
          <w:b/>
          <w:sz w:val="24"/>
          <w:szCs w:val="24"/>
        </w:rPr>
        <w:t>A</w:t>
      </w:r>
      <w:r w:rsidR="00D83E97" w:rsidRPr="00512EB8">
        <w:rPr>
          <w:rFonts w:ascii="Times New Roman Bold" w:hAnsi="Times New Roman Bold"/>
          <w:b/>
          <w:sz w:val="24"/>
          <w:szCs w:val="24"/>
        </w:rPr>
        <w:t>ll)</w:t>
      </w:r>
    </w:p>
    <w:p w14:paraId="7C9C47D5" w14:textId="77777777" w:rsidR="00D83E97" w:rsidRPr="007F51FD" w:rsidRDefault="00D83E97" w:rsidP="00E87830">
      <w:pPr>
        <w:rPr>
          <w:rFonts w:ascii="Times New Roman" w:hAnsi="Times New Roman"/>
          <w:sz w:val="24"/>
          <w:szCs w:val="24"/>
          <w:u w:val="single"/>
        </w:rPr>
      </w:pPr>
    </w:p>
    <w:p w14:paraId="127CA521" w14:textId="676BB047" w:rsidR="00E87830" w:rsidRPr="007F51FD" w:rsidRDefault="00E87830" w:rsidP="009741AA">
      <w:pPr>
        <w:pStyle w:val="ListParagraph"/>
        <w:numPr>
          <w:ilvl w:val="0"/>
          <w:numId w:val="3"/>
        </w:numPr>
        <w:rPr>
          <w:rFonts w:ascii="Times New Roman" w:hAnsi="Times New Roman"/>
          <w:sz w:val="24"/>
          <w:szCs w:val="24"/>
        </w:rPr>
      </w:pPr>
      <w:r w:rsidRPr="007F51FD">
        <w:rPr>
          <w:rFonts w:ascii="Times New Roman" w:hAnsi="Times New Roman"/>
          <w:sz w:val="24"/>
          <w:szCs w:val="24"/>
        </w:rPr>
        <w:t xml:space="preserve">In response to the first two comments, the 2017 technical specification </w:t>
      </w:r>
      <w:r w:rsidR="009741AA" w:rsidRPr="007F51FD">
        <w:rPr>
          <w:rFonts w:ascii="Times New Roman" w:hAnsi="Times New Roman"/>
          <w:sz w:val="24"/>
          <w:szCs w:val="24"/>
        </w:rPr>
        <w:t xml:space="preserve">require </w:t>
      </w:r>
      <w:r w:rsidRPr="007F51FD">
        <w:rPr>
          <w:rFonts w:ascii="Times New Roman" w:hAnsi="Times New Roman"/>
          <w:sz w:val="24"/>
          <w:szCs w:val="24"/>
        </w:rPr>
        <w:t>that reporting for Organization/Determination</w:t>
      </w:r>
      <w:r w:rsidR="009741AA" w:rsidRPr="007F51FD">
        <w:rPr>
          <w:rFonts w:ascii="Times New Roman" w:hAnsi="Times New Roman"/>
          <w:sz w:val="24"/>
          <w:szCs w:val="24"/>
        </w:rPr>
        <w:t xml:space="preserve"> </w:t>
      </w:r>
      <w:r w:rsidR="00976A7C">
        <w:rPr>
          <w:rFonts w:ascii="Times New Roman" w:hAnsi="Times New Roman"/>
          <w:sz w:val="24"/>
          <w:szCs w:val="24"/>
        </w:rPr>
        <w:t>are</w:t>
      </w:r>
      <w:r w:rsidR="00976A7C" w:rsidRPr="007F51FD">
        <w:rPr>
          <w:rFonts w:ascii="Times New Roman" w:hAnsi="Times New Roman"/>
          <w:sz w:val="24"/>
          <w:szCs w:val="24"/>
        </w:rPr>
        <w:t xml:space="preserve"> </w:t>
      </w:r>
      <w:r w:rsidR="009741AA" w:rsidRPr="007F51FD">
        <w:rPr>
          <w:rFonts w:ascii="Times New Roman" w:hAnsi="Times New Roman"/>
          <w:sz w:val="24"/>
          <w:szCs w:val="24"/>
        </w:rPr>
        <w:t xml:space="preserve">due by the last Monday in February in the following year, and that Enrollment and Disenrollment be due by the last Monday of August and February.  </w:t>
      </w:r>
      <w:r w:rsidR="00590DA6" w:rsidRPr="007F51FD">
        <w:rPr>
          <w:rFonts w:ascii="Times New Roman" w:hAnsi="Times New Roman"/>
          <w:sz w:val="24"/>
          <w:szCs w:val="24"/>
        </w:rPr>
        <w:t>T</w:t>
      </w:r>
      <w:r w:rsidR="009741AA" w:rsidRPr="007F51FD">
        <w:rPr>
          <w:rFonts w:ascii="Times New Roman" w:hAnsi="Times New Roman"/>
          <w:sz w:val="24"/>
          <w:szCs w:val="24"/>
        </w:rPr>
        <w:t xml:space="preserve">his language </w:t>
      </w:r>
      <w:r w:rsidR="00590DA6" w:rsidRPr="007F51FD">
        <w:rPr>
          <w:rFonts w:ascii="Times New Roman" w:hAnsi="Times New Roman"/>
          <w:sz w:val="24"/>
          <w:szCs w:val="24"/>
        </w:rPr>
        <w:t xml:space="preserve">was adopted </w:t>
      </w:r>
      <w:r w:rsidR="009741AA" w:rsidRPr="007F51FD">
        <w:rPr>
          <w:rFonts w:ascii="Times New Roman" w:hAnsi="Times New Roman"/>
          <w:sz w:val="24"/>
          <w:szCs w:val="24"/>
        </w:rPr>
        <w:t>because the dat</w:t>
      </w:r>
      <w:r w:rsidR="00590DA6" w:rsidRPr="007F51FD">
        <w:rPr>
          <w:rFonts w:ascii="Times New Roman" w:hAnsi="Times New Roman"/>
          <w:sz w:val="24"/>
          <w:szCs w:val="24"/>
        </w:rPr>
        <w:t xml:space="preserve">e can change from year to year, </w:t>
      </w:r>
      <w:r w:rsidR="009D4171" w:rsidRPr="007F51FD">
        <w:rPr>
          <w:rFonts w:ascii="Times New Roman" w:hAnsi="Times New Roman"/>
          <w:sz w:val="24"/>
          <w:szCs w:val="24"/>
        </w:rPr>
        <w:t xml:space="preserve">and that language </w:t>
      </w:r>
      <w:r w:rsidR="00D83E97">
        <w:rPr>
          <w:rFonts w:ascii="Times New Roman" w:hAnsi="Times New Roman"/>
          <w:sz w:val="24"/>
          <w:szCs w:val="24"/>
        </w:rPr>
        <w:t>was in the 60 day</w:t>
      </w:r>
      <w:r w:rsidR="00590DA6" w:rsidRPr="007F51FD">
        <w:rPr>
          <w:rFonts w:ascii="Times New Roman" w:hAnsi="Times New Roman"/>
          <w:sz w:val="24"/>
          <w:szCs w:val="24"/>
        </w:rPr>
        <w:t xml:space="preserve"> package.  </w:t>
      </w:r>
      <w:r w:rsidR="009741AA" w:rsidRPr="007F51FD">
        <w:rPr>
          <w:rFonts w:ascii="Times New Roman" w:hAnsi="Times New Roman"/>
          <w:sz w:val="24"/>
          <w:szCs w:val="24"/>
        </w:rPr>
        <w:t xml:space="preserve">For the last comment, we can confirm that the requirements for Sponsor of Oversight Agents has been suspended for 2017 </w:t>
      </w:r>
      <w:r w:rsidR="00EE69F5">
        <w:rPr>
          <w:rFonts w:ascii="Times New Roman" w:hAnsi="Times New Roman"/>
          <w:sz w:val="24"/>
          <w:szCs w:val="24"/>
        </w:rPr>
        <w:t>which is evident in the 60 day p</w:t>
      </w:r>
      <w:r w:rsidR="009D4171" w:rsidRPr="007F51FD">
        <w:rPr>
          <w:rFonts w:ascii="Times New Roman" w:hAnsi="Times New Roman"/>
          <w:sz w:val="24"/>
          <w:szCs w:val="24"/>
        </w:rPr>
        <w:t>ackage</w:t>
      </w:r>
      <w:r w:rsidR="00C433D1" w:rsidRPr="007F51FD">
        <w:rPr>
          <w:rFonts w:ascii="Times New Roman" w:hAnsi="Times New Roman"/>
          <w:sz w:val="24"/>
          <w:szCs w:val="24"/>
        </w:rPr>
        <w:t xml:space="preserve"> and has been addressed in </w:t>
      </w:r>
      <w:r w:rsidR="00EE69F5">
        <w:rPr>
          <w:rFonts w:ascii="Times New Roman" w:hAnsi="Times New Roman"/>
          <w:sz w:val="24"/>
          <w:szCs w:val="24"/>
        </w:rPr>
        <w:t xml:space="preserve">the 60 day </w:t>
      </w:r>
      <w:r w:rsidR="00C433D1" w:rsidRPr="007F51FD">
        <w:rPr>
          <w:rFonts w:ascii="Times New Roman" w:hAnsi="Times New Roman"/>
          <w:sz w:val="24"/>
          <w:szCs w:val="24"/>
        </w:rPr>
        <w:t>comments</w:t>
      </w:r>
      <w:r w:rsidR="009D4171" w:rsidRPr="007F51FD">
        <w:rPr>
          <w:rFonts w:ascii="Times New Roman" w:hAnsi="Times New Roman"/>
          <w:sz w:val="24"/>
          <w:szCs w:val="24"/>
        </w:rPr>
        <w:t>.</w:t>
      </w:r>
    </w:p>
    <w:p w14:paraId="52D79903" w14:textId="77777777" w:rsidR="00EE69F5" w:rsidRDefault="00EE69F5">
      <w:pPr>
        <w:spacing w:after="160" w:line="259" w:lineRule="auto"/>
        <w:rPr>
          <w:rFonts w:ascii="Times New Roman" w:hAnsi="Times New Roman"/>
          <w:sz w:val="24"/>
          <w:szCs w:val="24"/>
        </w:rPr>
      </w:pPr>
      <w:r>
        <w:rPr>
          <w:rFonts w:ascii="Times New Roman" w:hAnsi="Times New Roman"/>
          <w:sz w:val="24"/>
          <w:szCs w:val="24"/>
        </w:rPr>
        <w:br w:type="page"/>
      </w:r>
    </w:p>
    <w:p w14:paraId="3415E082" w14:textId="77777777" w:rsidR="00A715FD" w:rsidRPr="007F51FD" w:rsidRDefault="00A715FD" w:rsidP="009741AA">
      <w:pPr>
        <w:rPr>
          <w:rFonts w:ascii="Times New Roman" w:hAnsi="Times New Roman"/>
          <w:sz w:val="24"/>
          <w:szCs w:val="24"/>
        </w:rPr>
      </w:pPr>
    </w:p>
    <w:p w14:paraId="46529B97" w14:textId="77777777" w:rsidR="00D83E97" w:rsidRDefault="00A715FD" w:rsidP="009741AA">
      <w:pPr>
        <w:rPr>
          <w:rFonts w:ascii="Times New Roman" w:hAnsi="Times New Roman"/>
          <w:b/>
          <w:caps/>
          <w:sz w:val="24"/>
          <w:szCs w:val="24"/>
        </w:rPr>
      </w:pPr>
      <w:r w:rsidRPr="00170006">
        <w:rPr>
          <w:rFonts w:ascii="Times New Roman" w:hAnsi="Times New Roman"/>
          <w:b/>
          <w:caps/>
          <w:sz w:val="24"/>
          <w:szCs w:val="24"/>
        </w:rPr>
        <w:t>United HealthCare</w:t>
      </w:r>
      <w:r w:rsidR="00170006">
        <w:rPr>
          <w:rFonts w:ascii="Times New Roman" w:hAnsi="Times New Roman"/>
          <w:b/>
          <w:caps/>
          <w:sz w:val="24"/>
          <w:szCs w:val="24"/>
        </w:rPr>
        <w:t xml:space="preserve"> </w:t>
      </w:r>
    </w:p>
    <w:p w14:paraId="6A27CAD1" w14:textId="77777777" w:rsidR="00EE69F5" w:rsidRDefault="00EE69F5" w:rsidP="009741AA">
      <w:pPr>
        <w:rPr>
          <w:rFonts w:ascii="Times New Roman" w:hAnsi="Times New Roman"/>
          <w:b/>
          <w:caps/>
          <w:sz w:val="24"/>
          <w:szCs w:val="24"/>
        </w:rPr>
      </w:pPr>
    </w:p>
    <w:p w14:paraId="139CA166" w14:textId="77777777" w:rsidR="00D83E97" w:rsidRDefault="00D83E97" w:rsidP="009741AA">
      <w:pPr>
        <w:rPr>
          <w:rFonts w:ascii="Times New Roman Bold" w:hAnsi="Times New Roman Bold"/>
          <w:b/>
          <w:sz w:val="24"/>
          <w:szCs w:val="24"/>
        </w:rPr>
      </w:pPr>
      <w:r>
        <w:rPr>
          <w:rFonts w:ascii="Times New Roman Bold" w:hAnsi="Times New Roman Bold"/>
          <w:b/>
          <w:sz w:val="24"/>
          <w:szCs w:val="24"/>
        </w:rPr>
        <w:t>Comment #1</w:t>
      </w:r>
      <w:r w:rsidR="00EE69F5">
        <w:rPr>
          <w:rFonts w:ascii="Times New Roman Bold" w:hAnsi="Times New Roman Bold"/>
          <w:b/>
          <w:sz w:val="24"/>
          <w:szCs w:val="24"/>
        </w:rPr>
        <w:t xml:space="preserve"> </w:t>
      </w:r>
      <w:r w:rsidR="004866B8">
        <w:rPr>
          <w:rFonts w:ascii="Times New Roman Bold" w:hAnsi="Times New Roman Bold"/>
          <w:b/>
          <w:sz w:val="24"/>
          <w:szCs w:val="24"/>
        </w:rPr>
        <w:t>(</w:t>
      </w:r>
      <w:r w:rsidR="00EE69F5">
        <w:rPr>
          <w:rFonts w:ascii="Times New Roman Bold" w:hAnsi="Times New Roman Bold"/>
          <w:b/>
          <w:sz w:val="24"/>
          <w:szCs w:val="24"/>
        </w:rPr>
        <w:t>Organization Determinations/Reconsiderations</w:t>
      </w:r>
      <w:r w:rsidR="004866B8">
        <w:rPr>
          <w:rFonts w:ascii="Times New Roman Bold" w:hAnsi="Times New Roman Bold"/>
          <w:b/>
          <w:sz w:val="24"/>
          <w:szCs w:val="24"/>
        </w:rPr>
        <w:t>)</w:t>
      </w:r>
    </w:p>
    <w:p w14:paraId="7AE887FD" w14:textId="77777777" w:rsidR="00D83E97" w:rsidRDefault="00D83E97" w:rsidP="009741AA">
      <w:pPr>
        <w:rPr>
          <w:rFonts w:ascii="Times New Roman Bold" w:hAnsi="Times New Roman Bold"/>
          <w:b/>
          <w:sz w:val="24"/>
          <w:szCs w:val="24"/>
        </w:rPr>
      </w:pPr>
    </w:p>
    <w:p w14:paraId="45B5EF1E" w14:textId="77777777" w:rsidR="00D83E97" w:rsidRPr="00D83E97" w:rsidRDefault="00D83E97" w:rsidP="00D83E97">
      <w:pPr>
        <w:pStyle w:val="ListParagraph"/>
        <w:numPr>
          <w:ilvl w:val="0"/>
          <w:numId w:val="3"/>
        </w:numPr>
        <w:autoSpaceDE w:val="0"/>
        <w:autoSpaceDN w:val="0"/>
        <w:rPr>
          <w:rFonts w:ascii="Times New Roman" w:hAnsi="Times New Roman"/>
          <w:sz w:val="24"/>
          <w:szCs w:val="24"/>
        </w:rPr>
      </w:pPr>
      <w:r w:rsidRPr="00D83E97">
        <w:rPr>
          <w:rFonts w:ascii="Times New Roman" w:hAnsi="Times New Roman"/>
          <w:sz w:val="24"/>
        </w:rPr>
        <w:t xml:space="preserve">United requested additional clarification to our response to their 60 day comment regarding Organization Determinations/Reconsiderations and the Reason(s) for Reopening (Clerical Error, Other Error, New and Material Evidence, Fraud or Similar Fault, or Other).  They requested that CMS clarify </w:t>
      </w:r>
      <w:r w:rsidRPr="00D83E97">
        <w:rPr>
          <w:rFonts w:ascii="Times New Roman" w:hAnsi="Times New Roman"/>
          <w:sz w:val="24"/>
          <w:szCs w:val="24"/>
        </w:rPr>
        <w:t>whether "Other Error" is a new and distinct reason code from "Other" as well as describe how each should be used. Additionally, we ask that CMS clarify what numeric value it will be assigned.</w:t>
      </w:r>
    </w:p>
    <w:p w14:paraId="6FA335A0" w14:textId="77777777" w:rsidR="00D83E97" w:rsidRPr="00D83E97" w:rsidRDefault="00D83E97" w:rsidP="00D83E97">
      <w:pPr>
        <w:rPr>
          <w:rFonts w:ascii="Times New Roman" w:hAnsi="Times New Roman"/>
          <w:sz w:val="24"/>
        </w:rPr>
      </w:pPr>
    </w:p>
    <w:p w14:paraId="634D3242" w14:textId="77777777" w:rsidR="00D83E97" w:rsidRPr="00D83E97" w:rsidRDefault="00D83E97" w:rsidP="00D83E97">
      <w:pPr>
        <w:rPr>
          <w:rFonts w:ascii="Times New Roman" w:hAnsi="Times New Roman"/>
          <w:b/>
          <w:sz w:val="24"/>
        </w:rPr>
      </w:pPr>
      <w:r w:rsidRPr="00D83E97">
        <w:rPr>
          <w:rFonts w:ascii="Times New Roman" w:hAnsi="Times New Roman"/>
          <w:b/>
          <w:sz w:val="24"/>
        </w:rPr>
        <w:t>CMS Response:</w:t>
      </w:r>
    </w:p>
    <w:p w14:paraId="238E06FD" w14:textId="77777777" w:rsidR="00D83E97" w:rsidRPr="00D83E97" w:rsidRDefault="00D83E97" w:rsidP="00D83E97">
      <w:pPr>
        <w:rPr>
          <w:rFonts w:ascii="Times New Roman" w:hAnsi="Times New Roman"/>
          <w:sz w:val="24"/>
        </w:rPr>
      </w:pPr>
    </w:p>
    <w:p w14:paraId="1AAED8CD" w14:textId="14A247A3" w:rsidR="00D83E97" w:rsidRPr="000C353E" w:rsidRDefault="00D83E97" w:rsidP="000C353E">
      <w:pPr>
        <w:pStyle w:val="ListParagraph"/>
        <w:numPr>
          <w:ilvl w:val="0"/>
          <w:numId w:val="3"/>
        </w:numPr>
        <w:rPr>
          <w:rFonts w:ascii="Times New Roman" w:hAnsi="Times New Roman"/>
          <w:sz w:val="24"/>
        </w:rPr>
      </w:pPr>
      <w:r w:rsidRPr="000C353E">
        <w:rPr>
          <w:rFonts w:ascii="Times New Roman" w:hAnsi="Times New Roman"/>
          <w:sz w:val="24"/>
        </w:rPr>
        <w:t xml:space="preserve">Yes, </w:t>
      </w:r>
      <w:r w:rsidR="002049E5" w:rsidRPr="000C353E">
        <w:rPr>
          <w:rFonts w:ascii="Times New Roman" w:hAnsi="Times New Roman"/>
          <w:sz w:val="24"/>
        </w:rPr>
        <w:t>“O</w:t>
      </w:r>
      <w:r w:rsidRPr="000C353E">
        <w:rPr>
          <w:rFonts w:ascii="Times New Roman" w:hAnsi="Times New Roman"/>
          <w:sz w:val="24"/>
        </w:rPr>
        <w:t>ther</w:t>
      </w:r>
      <w:r w:rsidR="002049E5" w:rsidRPr="000C353E">
        <w:rPr>
          <w:rFonts w:ascii="Times New Roman" w:hAnsi="Times New Roman"/>
          <w:sz w:val="24"/>
        </w:rPr>
        <w:t>”</w:t>
      </w:r>
      <w:r w:rsidRPr="000C353E">
        <w:rPr>
          <w:rFonts w:ascii="Times New Roman" w:hAnsi="Times New Roman"/>
          <w:sz w:val="24"/>
        </w:rPr>
        <w:t xml:space="preserve"> is a "is a new and distinct reason code"</w:t>
      </w:r>
      <w:r w:rsidR="004F170E" w:rsidRPr="000C353E">
        <w:rPr>
          <w:rFonts w:ascii="Times New Roman" w:hAnsi="Times New Roman"/>
          <w:sz w:val="24"/>
        </w:rPr>
        <w:t xml:space="preserve"> from “Other Error” </w:t>
      </w:r>
      <w:r w:rsidR="000C353E" w:rsidRPr="000C353E">
        <w:rPr>
          <w:rFonts w:ascii="Times New Roman" w:hAnsi="Times New Roman"/>
          <w:sz w:val="24"/>
        </w:rPr>
        <w:t xml:space="preserve">and </w:t>
      </w:r>
      <w:r w:rsidRPr="000C353E">
        <w:rPr>
          <w:rFonts w:ascii="Times New Roman" w:hAnsi="Times New Roman"/>
          <w:sz w:val="24"/>
        </w:rPr>
        <w:t>should be reported as data element 6.32 in the Part C Reporting Requirements</w:t>
      </w:r>
      <w:r w:rsidR="00392ECF" w:rsidRPr="000C353E">
        <w:rPr>
          <w:rFonts w:ascii="Times New Roman" w:hAnsi="Times New Roman"/>
          <w:sz w:val="24"/>
        </w:rPr>
        <w:t>,</w:t>
      </w:r>
      <w:r w:rsidRPr="000C353E">
        <w:rPr>
          <w:rFonts w:ascii="Times New Roman" w:hAnsi="Times New Roman"/>
          <w:sz w:val="24"/>
        </w:rPr>
        <w:t xml:space="preserve">.  </w:t>
      </w:r>
      <w:r w:rsidR="000C353E" w:rsidRPr="000C353E">
        <w:rPr>
          <w:rFonts w:ascii="Times New Roman" w:hAnsi="Times New Roman"/>
          <w:sz w:val="24"/>
          <w:szCs w:val="24"/>
        </w:rPr>
        <w:t>As stated in our 60 day response “</w:t>
      </w:r>
      <w:r w:rsidR="000C353E" w:rsidRPr="000C353E">
        <w:rPr>
          <w:rFonts w:ascii="Times New Roman" w:eastAsia="Times New Roman" w:hAnsi="Times New Roman"/>
          <w:sz w:val="24"/>
          <w:szCs w:val="24"/>
        </w:rPr>
        <w:t xml:space="preserve">Other” refers to cases that would not be considered a “clerical error” or “other error.”  Examples of “other” may include policy/procedure change, business configuration change, provider update, other adjustment etc. </w:t>
      </w:r>
      <w:r w:rsidR="00EA2695">
        <w:rPr>
          <w:rFonts w:ascii="Times New Roman" w:eastAsia="Times New Roman" w:hAnsi="Times New Roman"/>
          <w:sz w:val="24"/>
          <w:szCs w:val="24"/>
        </w:rPr>
        <w:t>To further clarify, these are not considered “errors,” and that</w:t>
      </w:r>
      <w:r w:rsidR="000C353E">
        <w:rPr>
          <w:rFonts w:ascii="Times New Roman" w:eastAsia="Times New Roman" w:hAnsi="Times New Roman"/>
          <w:sz w:val="24"/>
          <w:szCs w:val="24"/>
        </w:rPr>
        <w:t xml:space="preserve"> s</w:t>
      </w:r>
      <w:r w:rsidR="000C353E" w:rsidRPr="000C353E">
        <w:rPr>
          <w:rFonts w:ascii="Times New Roman" w:eastAsia="Times New Roman" w:hAnsi="Times New Roman"/>
          <w:sz w:val="24"/>
          <w:szCs w:val="24"/>
        </w:rPr>
        <w:t xml:space="preserve">pecific </w:t>
      </w:r>
      <w:r w:rsidR="000C353E" w:rsidRPr="000C353E">
        <w:rPr>
          <w:rFonts w:ascii="Times New Roman" w:hAnsi="Times New Roman"/>
          <w:sz w:val="24"/>
          <w:szCs w:val="24"/>
        </w:rPr>
        <w:t xml:space="preserve">examples of a clerical error are in Chapter 13.  </w:t>
      </w:r>
    </w:p>
    <w:p w14:paraId="40BFEF7D" w14:textId="77777777" w:rsidR="00D84097" w:rsidRDefault="00D84097" w:rsidP="009741AA">
      <w:pPr>
        <w:rPr>
          <w:rFonts w:ascii="Times New Roman" w:hAnsi="Times New Roman"/>
          <w:b/>
          <w:caps/>
          <w:sz w:val="24"/>
          <w:szCs w:val="24"/>
        </w:rPr>
      </w:pPr>
    </w:p>
    <w:p w14:paraId="1E535F09" w14:textId="77777777" w:rsidR="00A074B8" w:rsidRPr="00D83E97" w:rsidRDefault="00A074B8" w:rsidP="009741AA">
      <w:pPr>
        <w:rPr>
          <w:rFonts w:ascii="Times New Roman" w:hAnsi="Times New Roman"/>
          <w:b/>
          <w:sz w:val="24"/>
          <w:szCs w:val="24"/>
        </w:rPr>
      </w:pPr>
      <w:r w:rsidRPr="00D83E97">
        <w:rPr>
          <w:rFonts w:ascii="Times New Roman" w:hAnsi="Times New Roman"/>
          <w:b/>
          <w:sz w:val="24"/>
          <w:szCs w:val="24"/>
        </w:rPr>
        <w:t>Comment #</w:t>
      </w:r>
      <w:r w:rsidR="00572F79" w:rsidRPr="00D83E97">
        <w:rPr>
          <w:rFonts w:ascii="Times New Roman" w:hAnsi="Times New Roman"/>
          <w:b/>
          <w:sz w:val="24"/>
          <w:szCs w:val="24"/>
        </w:rPr>
        <w:t>2</w:t>
      </w:r>
      <w:r w:rsidR="00EE69F5">
        <w:rPr>
          <w:rFonts w:ascii="Times New Roman" w:hAnsi="Times New Roman"/>
          <w:b/>
          <w:sz w:val="24"/>
          <w:szCs w:val="24"/>
        </w:rPr>
        <w:t xml:space="preserve"> </w:t>
      </w:r>
      <w:r w:rsidR="004866B8">
        <w:rPr>
          <w:rFonts w:ascii="Times New Roman" w:hAnsi="Times New Roman"/>
          <w:b/>
          <w:sz w:val="24"/>
          <w:szCs w:val="24"/>
        </w:rPr>
        <w:t>(</w:t>
      </w:r>
      <w:r w:rsidR="00EE69F5">
        <w:rPr>
          <w:rFonts w:ascii="Times New Roman Bold" w:hAnsi="Times New Roman Bold"/>
          <w:b/>
          <w:sz w:val="24"/>
          <w:szCs w:val="24"/>
        </w:rPr>
        <w:t>Organization Determinations/Reconsiderations</w:t>
      </w:r>
      <w:r w:rsidR="004866B8">
        <w:rPr>
          <w:rFonts w:ascii="Times New Roman Bold" w:hAnsi="Times New Roman Bold"/>
          <w:b/>
          <w:sz w:val="24"/>
          <w:szCs w:val="24"/>
        </w:rPr>
        <w:t>)</w:t>
      </w:r>
    </w:p>
    <w:p w14:paraId="7F71A0D3" w14:textId="77777777" w:rsidR="00A074B8" w:rsidRPr="00A074B8" w:rsidRDefault="00A074B8" w:rsidP="009741AA">
      <w:pPr>
        <w:rPr>
          <w:rFonts w:ascii="Times New Roman" w:hAnsi="Times New Roman"/>
          <w:sz w:val="24"/>
          <w:szCs w:val="24"/>
          <w:u w:val="single"/>
        </w:rPr>
      </w:pPr>
    </w:p>
    <w:p w14:paraId="4533C693" w14:textId="77777777" w:rsidR="00A715FD" w:rsidRPr="007F51FD" w:rsidRDefault="00A715FD" w:rsidP="001E3D2A">
      <w:pPr>
        <w:pStyle w:val="ListParagraph"/>
        <w:numPr>
          <w:ilvl w:val="0"/>
          <w:numId w:val="3"/>
        </w:numPr>
        <w:rPr>
          <w:rFonts w:ascii="Times New Roman" w:hAnsi="Times New Roman"/>
          <w:sz w:val="24"/>
          <w:szCs w:val="24"/>
        </w:rPr>
      </w:pPr>
      <w:r w:rsidRPr="007F51FD">
        <w:rPr>
          <w:rFonts w:ascii="Times New Roman" w:hAnsi="Times New Roman"/>
          <w:sz w:val="24"/>
          <w:szCs w:val="24"/>
        </w:rPr>
        <w:t xml:space="preserve">United Health Care was unclear of what CMS </w:t>
      </w:r>
      <w:r w:rsidR="00C8596B">
        <w:rPr>
          <w:rFonts w:ascii="Times New Roman" w:hAnsi="Times New Roman"/>
          <w:sz w:val="24"/>
          <w:szCs w:val="24"/>
        </w:rPr>
        <w:t>wa</w:t>
      </w:r>
      <w:r w:rsidRPr="007F51FD">
        <w:rPr>
          <w:rFonts w:ascii="Times New Roman" w:hAnsi="Times New Roman"/>
          <w:sz w:val="24"/>
          <w:szCs w:val="24"/>
        </w:rPr>
        <w:t xml:space="preserve">s looking for regarding </w:t>
      </w:r>
      <w:r w:rsidR="00C8596B">
        <w:rPr>
          <w:rFonts w:ascii="Times New Roman" w:hAnsi="Times New Roman"/>
          <w:sz w:val="24"/>
          <w:szCs w:val="24"/>
        </w:rPr>
        <w:t xml:space="preserve">the </w:t>
      </w:r>
      <w:r w:rsidR="00246BEE" w:rsidRPr="007F51FD">
        <w:rPr>
          <w:rFonts w:ascii="Times New Roman" w:hAnsi="Times New Roman"/>
          <w:sz w:val="24"/>
          <w:szCs w:val="24"/>
        </w:rPr>
        <w:t xml:space="preserve">data </w:t>
      </w:r>
      <w:r w:rsidR="00C8596B">
        <w:rPr>
          <w:rFonts w:ascii="Times New Roman" w:hAnsi="Times New Roman"/>
          <w:sz w:val="24"/>
          <w:szCs w:val="24"/>
        </w:rPr>
        <w:t xml:space="preserve">item </w:t>
      </w:r>
      <w:r w:rsidRPr="007F51FD">
        <w:rPr>
          <w:rFonts w:ascii="Times New Roman" w:hAnsi="Times New Roman"/>
          <w:sz w:val="24"/>
          <w:szCs w:val="24"/>
        </w:rPr>
        <w:t xml:space="preserve">“Additional Information” </w:t>
      </w:r>
      <w:r w:rsidR="00246BEE" w:rsidRPr="007F51FD">
        <w:rPr>
          <w:rFonts w:ascii="Times New Roman" w:hAnsi="Times New Roman"/>
          <w:sz w:val="24"/>
          <w:szCs w:val="24"/>
        </w:rPr>
        <w:t>that is required for Organization/Determination</w:t>
      </w:r>
      <w:r w:rsidR="00C8596B">
        <w:rPr>
          <w:rFonts w:ascii="Times New Roman" w:hAnsi="Times New Roman"/>
          <w:sz w:val="24"/>
          <w:szCs w:val="24"/>
        </w:rPr>
        <w:t xml:space="preserve"> reporting</w:t>
      </w:r>
      <w:r w:rsidR="00246BEE" w:rsidRPr="007F51FD">
        <w:rPr>
          <w:rFonts w:ascii="Times New Roman" w:hAnsi="Times New Roman"/>
          <w:sz w:val="24"/>
          <w:szCs w:val="24"/>
        </w:rPr>
        <w:t xml:space="preserve">.  They requested that </w:t>
      </w:r>
      <w:r w:rsidRPr="007F51FD">
        <w:rPr>
          <w:rFonts w:ascii="Times New Roman" w:hAnsi="Times New Roman"/>
          <w:sz w:val="24"/>
          <w:szCs w:val="24"/>
        </w:rPr>
        <w:t>CMS better define “Additional Information” and provide examples of what should be included.</w:t>
      </w:r>
    </w:p>
    <w:p w14:paraId="6E55BC0F" w14:textId="77777777" w:rsidR="00A074B8" w:rsidRDefault="00A074B8" w:rsidP="00A715FD">
      <w:pPr>
        <w:rPr>
          <w:rFonts w:ascii="Times New Roman" w:hAnsi="Times New Roman"/>
          <w:sz w:val="24"/>
          <w:szCs w:val="24"/>
          <w:u w:val="single"/>
        </w:rPr>
      </w:pPr>
    </w:p>
    <w:p w14:paraId="6A1C704D" w14:textId="77777777" w:rsidR="00A715FD" w:rsidRPr="00D83E97" w:rsidRDefault="00246BEE" w:rsidP="00A715FD">
      <w:pPr>
        <w:rPr>
          <w:rFonts w:ascii="Times New Roman" w:hAnsi="Times New Roman"/>
          <w:b/>
          <w:sz w:val="24"/>
          <w:szCs w:val="24"/>
        </w:rPr>
      </w:pPr>
      <w:r w:rsidRPr="00D83E97">
        <w:rPr>
          <w:rFonts w:ascii="Times New Roman" w:hAnsi="Times New Roman"/>
          <w:b/>
          <w:sz w:val="24"/>
          <w:szCs w:val="24"/>
        </w:rPr>
        <w:t>CMS Response</w:t>
      </w:r>
    </w:p>
    <w:p w14:paraId="600D26B1" w14:textId="77777777" w:rsidR="00246BEE" w:rsidRPr="007F51FD" w:rsidRDefault="00246BEE" w:rsidP="00246BEE">
      <w:pPr>
        <w:rPr>
          <w:rFonts w:ascii="Times New Roman" w:hAnsi="Times New Roman"/>
          <w:sz w:val="24"/>
          <w:szCs w:val="24"/>
        </w:rPr>
      </w:pPr>
    </w:p>
    <w:p w14:paraId="739243A4" w14:textId="77777777" w:rsidR="00246BEE" w:rsidRDefault="00FE0612" w:rsidP="007826AE">
      <w:pPr>
        <w:pStyle w:val="ListParagraph"/>
        <w:numPr>
          <w:ilvl w:val="0"/>
          <w:numId w:val="3"/>
        </w:numPr>
        <w:rPr>
          <w:rFonts w:ascii="Times New Roman" w:hAnsi="Times New Roman"/>
          <w:sz w:val="24"/>
          <w:szCs w:val="24"/>
        </w:rPr>
      </w:pPr>
      <w:r w:rsidRPr="007F51FD">
        <w:rPr>
          <w:rFonts w:ascii="Times New Roman" w:hAnsi="Times New Roman"/>
          <w:sz w:val="24"/>
          <w:szCs w:val="24"/>
        </w:rPr>
        <w:t>This comment is duplicative of another comment</w:t>
      </w:r>
      <w:r w:rsidR="00246BEE" w:rsidRPr="007F51FD">
        <w:rPr>
          <w:rFonts w:ascii="Times New Roman" w:hAnsi="Times New Roman"/>
          <w:sz w:val="24"/>
          <w:szCs w:val="24"/>
        </w:rPr>
        <w:t xml:space="preserve"> submitted</w:t>
      </w:r>
      <w:r w:rsidR="00A074B8">
        <w:rPr>
          <w:rFonts w:ascii="Times New Roman" w:hAnsi="Times New Roman"/>
          <w:sz w:val="24"/>
          <w:szCs w:val="24"/>
        </w:rPr>
        <w:t xml:space="preserve"> as part of the 60 day comment</w:t>
      </w:r>
      <w:r w:rsidR="007C141D">
        <w:rPr>
          <w:rFonts w:ascii="Times New Roman" w:hAnsi="Times New Roman"/>
          <w:sz w:val="24"/>
          <w:szCs w:val="24"/>
        </w:rPr>
        <w:t xml:space="preserve"> period</w:t>
      </w:r>
      <w:r w:rsidR="00C433D1" w:rsidRPr="007F51FD">
        <w:rPr>
          <w:rFonts w:ascii="Times New Roman" w:hAnsi="Times New Roman"/>
          <w:sz w:val="24"/>
          <w:szCs w:val="24"/>
        </w:rPr>
        <w:t xml:space="preserve">. </w:t>
      </w:r>
      <w:r w:rsidR="00A074B8">
        <w:rPr>
          <w:rFonts w:ascii="Times New Roman" w:hAnsi="Times New Roman"/>
          <w:sz w:val="24"/>
          <w:szCs w:val="24"/>
        </w:rPr>
        <w:t>The response provided was</w:t>
      </w:r>
      <w:r w:rsidR="00246BEE" w:rsidRPr="007F51FD">
        <w:rPr>
          <w:rFonts w:ascii="Times New Roman" w:hAnsi="Times New Roman"/>
          <w:sz w:val="24"/>
          <w:szCs w:val="24"/>
        </w:rPr>
        <w:t>:</w:t>
      </w:r>
      <w:r w:rsidRPr="007F51FD">
        <w:rPr>
          <w:rFonts w:ascii="Times New Roman" w:hAnsi="Times New Roman"/>
          <w:sz w:val="24"/>
          <w:szCs w:val="24"/>
        </w:rPr>
        <w:t xml:space="preserve"> “</w:t>
      </w:r>
      <w:r w:rsidR="00246BEE" w:rsidRPr="007F51FD">
        <w:rPr>
          <w:rFonts w:ascii="Times New Roman" w:hAnsi="Times New Roman"/>
          <w:sz w:val="24"/>
          <w:szCs w:val="24"/>
        </w:rPr>
        <w:t>This new data element is an optional field.  This field can be populated by plans if they wanted to provide more information such as a subcategory or notes.</w:t>
      </w:r>
      <w:r w:rsidRPr="007F51FD">
        <w:rPr>
          <w:rFonts w:ascii="Times New Roman" w:hAnsi="Times New Roman"/>
          <w:sz w:val="24"/>
          <w:szCs w:val="24"/>
        </w:rPr>
        <w:t>”</w:t>
      </w:r>
      <w:r w:rsidR="004764A1">
        <w:rPr>
          <w:rFonts w:ascii="Times New Roman" w:hAnsi="Times New Roman"/>
          <w:sz w:val="24"/>
          <w:szCs w:val="24"/>
        </w:rPr>
        <w:t xml:space="preserve"> It is data element 6.33 in the Part C Reporting Requirements.</w:t>
      </w:r>
      <w:r w:rsidR="00EE69F5">
        <w:rPr>
          <w:rFonts w:ascii="Times New Roman" w:hAnsi="Times New Roman"/>
          <w:sz w:val="24"/>
          <w:szCs w:val="24"/>
        </w:rPr>
        <w:t xml:space="preserve">  The same response </w:t>
      </w:r>
      <w:r w:rsidR="007C141D">
        <w:rPr>
          <w:rFonts w:ascii="Times New Roman" w:hAnsi="Times New Roman"/>
          <w:sz w:val="24"/>
          <w:szCs w:val="24"/>
        </w:rPr>
        <w:t>is applicable t</w:t>
      </w:r>
      <w:r w:rsidR="00EE69F5">
        <w:rPr>
          <w:rFonts w:ascii="Times New Roman" w:hAnsi="Times New Roman"/>
          <w:sz w:val="24"/>
          <w:szCs w:val="24"/>
        </w:rPr>
        <w:t>o this recent comment.</w:t>
      </w:r>
    </w:p>
    <w:p w14:paraId="4D39E7A2" w14:textId="77777777" w:rsidR="00170006" w:rsidRPr="00D84097" w:rsidRDefault="00170006" w:rsidP="00D84097">
      <w:pPr>
        <w:ind w:left="360"/>
        <w:rPr>
          <w:rFonts w:ascii="Times New Roman" w:hAnsi="Times New Roman"/>
          <w:sz w:val="24"/>
          <w:szCs w:val="24"/>
        </w:rPr>
      </w:pPr>
    </w:p>
    <w:p w14:paraId="417811D6" w14:textId="77777777" w:rsidR="005203C1" w:rsidRDefault="00D83E97" w:rsidP="005203C1">
      <w:pPr>
        <w:pStyle w:val="Default"/>
        <w:rPr>
          <w:b/>
          <w:bCs/>
          <w:color w:val="auto"/>
          <w:szCs w:val="23"/>
        </w:rPr>
      </w:pPr>
      <w:r w:rsidRPr="00EE69F5">
        <w:rPr>
          <w:b/>
          <w:bCs/>
          <w:color w:val="auto"/>
          <w:szCs w:val="23"/>
        </w:rPr>
        <w:t xml:space="preserve">Comment #3 </w:t>
      </w:r>
      <w:r w:rsidR="00EE69F5">
        <w:rPr>
          <w:b/>
          <w:bCs/>
          <w:color w:val="auto"/>
          <w:szCs w:val="23"/>
        </w:rPr>
        <w:t>(Mid-Year Network Changes)</w:t>
      </w:r>
    </w:p>
    <w:p w14:paraId="36510C5E" w14:textId="77777777" w:rsidR="008E0C82" w:rsidRDefault="008E0C82" w:rsidP="005203C1">
      <w:pPr>
        <w:pStyle w:val="Default"/>
        <w:rPr>
          <w:b/>
          <w:bCs/>
          <w:color w:val="auto"/>
          <w:szCs w:val="23"/>
        </w:rPr>
      </w:pPr>
    </w:p>
    <w:p w14:paraId="5E5452E1" w14:textId="77777777" w:rsidR="0041473C" w:rsidRDefault="004866B8" w:rsidP="007136CF">
      <w:pPr>
        <w:pStyle w:val="Default"/>
        <w:numPr>
          <w:ilvl w:val="0"/>
          <w:numId w:val="3"/>
        </w:numPr>
        <w:rPr>
          <w:color w:val="auto"/>
          <w:szCs w:val="23"/>
        </w:rPr>
      </w:pPr>
      <w:r w:rsidRPr="008E0C82">
        <w:rPr>
          <w:color w:val="auto"/>
          <w:szCs w:val="23"/>
        </w:rPr>
        <w:t xml:space="preserve">Regarding mid-year network changes, </w:t>
      </w:r>
      <w:r w:rsidR="005203C1" w:rsidRPr="008E0C82">
        <w:rPr>
          <w:color w:val="auto"/>
          <w:szCs w:val="23"/>
        </w:rPr>
        <w:t xml:space="preserve">United </w:t>
      </w:r>
      <w:r w:rsidRPr="008E0C82">
        <w:rPr>
          <w:color w:val="auto"/>
          <w:szCs w:val="23"/>
        </w:rPr>
        <w:t>wanted</w:t>
      </w:r>
      <w:r w:rsidR="005203C1" w:rsidRPr="008E0C82">
        <w:rPr>
          <w:color w:val="auto"/>
          <w:szCs w:val="23"/>
        </w:rPr>
        <w:t xml:space="preserve"> </w:t>
      </w:r>
      <w:r w:rsidR="00EE38DE" w:rsidRPr="008E0C82">
        <w:rPr>
          <w:color w:val="auto"/>
          <w:szCs w:val="23"/>
        </w:rPr>
        <w:t xml:space="preserve">CMS to expand on what it meant by the language </w:t>
      </w:r>
      <w:r w:rsidRPr="008E0C82">
        <w:rPr>
          <w:color w:val="auto"/>
          <w:szCs w:val="23"/>
        </w:rPr>
        <w:t xml:space="preserve">“network change protocol” in the Part C Reporting Requirements.  </w:t>
      </w:r>
    </w:p>
    <w:p w14:paraId="63FC6EAF" w14:textId="77777777" w:rsidR="008E0C82" w:rsidRDefault="008E0C82" w:rsidP="008E0C82">
      <w:pPr>
        <w:pStyle w:val="Default"/>
        <w:rPr>
          <w:color w:val="auto"/>
          <w:szCs w:val="23"/>
        </w:rPr>
      </w:pPr>
    </w:p>
    <w:p w14:paraId="662F0D75" w14:textId="77777777" w:rsidR="008E0C82" w:rsidRPr="008E0C82" w:rsidRDefault="008E0C82" w:rsidP="008E0C82">
      <w:pPr>
        <w:pStyle w:val="Default"/>
        <w:rPr>
          <w:b/>
          <w:color w:val="auto"/>
          <w:szCs w:val="23"/>
        </w:rPr>
      </w:pPr>
      <w:r w:rsidRPr="008E0C82">
        <w:rPr>
          <w:b/>
          <w:color w:val="auto"/>
          <w:szCs w:val="23"/>
        </w:rPr>
        <w:t>CMS Response</w:t>
      </w:r>
    </w:p>
    <w:p w14:paraId="36243232" w14:textId="77777777" w:rsidR="008E0C82" w:rsidRDefault="008E0C82" w:rsidP="008E0C82">
      <w:pPr>
        <w:pStyle w:val="Default"/>
        <w:rPr>
          <w:color w:val="auto"/>
          <w:szCs w:val="23"/>
        </w:rPr>
      </w:pPr>
    </w:p>
    <w:p w14:paraId="25A68933" w14:textId="77777777" w:rsidR="008E0C82" w:rsidRDefault="008E0C82" w:rsidP="008E0C82">
      <w:pPr>
        <w:pStyle w:val="ListParagraph"/>
        <w:numPr>
          <w:ilvl w:val="0"/>
          <w:numId w:val="6"/>
        </w:numPr>
        <w:rPr>
          <w:rFonts w:ascii="Times New Roman" w:hAnsi="Times New Roman"/>
          <w:sz w:val="24"/>
          <w:szCs w:val="24"/>
        </w:rPr>
      </w:pPr>
      <w:r>
        <w:rPr>
          <w:rFonts w:ascii="Times New Roman" w:hAnsi="Times New Roman"/>
          <w:sz w:val="24"/>
          <w:szCs w:val="23"/>
        </w:rPr>
        <w:t xml:space="preserve">To provide clarity, CMS </w:t>
      </w:r>
      <w:r w:rsidRPr="007F51FD">
        <w:rPr>
          <w:rFonts w:ascii="Times New Roman" w:hAnsi="Times New Roman"/>
          <w:sz w:val="24"/>
          <w:szCs w:val="23"/>
        </w:rPr>
        <w:t>remove</w:t>
      </w:r>
      <w:r>
        <w:rPr>
          <w:rFonts w:ascii="Times New Roman" w:hAnsi="Times New Roman"/>
          <w:sz w:val="24"/>
          <w:szCs w:val="23"/>
        </w:rPr>
        <w:t>d</w:t>
      </w:r>
      <w:r w:rsidRPr="007F51FD">
        <w:rPr>
          <w:rFonts w:ascii="Times New Roman" w:hAnsi="Times New Roman"/>
          <w:sz w:val="24"/>
          <w:szCs w:val="23"/>
        </w:rPr>
        <w:t xml:space="preserve"> the term “Medicare Advantage (MA) network change protocol” and add</w:t>
      </w:r>
      <w:r>
        <w:rPr>
          <w:rFonts w:ascii="Times New Roman" w:hAnsi="Times New Roman"/>
          <w:sz w:val="24"/>
          <w:szCs w:val="23"/>
        </w:rPr>
        <w:t>ed</w:t>
      </w:r>
      <w:r w:rsidRPr="007F51FD">
        <w:rPr>
          <w:rFonts w:ascii="Times New Roman" w:hAnsi="Times New Roman"/>
          <w:sz w:val="24"/>
          <w:szCs w:val="23"/>
        </w:rPr>
        <w:t xml:space="preserve"> language that </w:t>
      </w:r>
      <w:r w:rsidRPr="007F51FD">
        <w:rPr>
          <w:rFonts w:ascii="Times New Roman" w:hAnsi="Times New Roman"/>
          <w:sz w:val="24"/>
          <w:szCs w:val="24"/>
        </w:rPr>
        <w:t xml:space="preserve">that the data reported will enhance CMS’ ability to improve its policy and process surrounding significant network changes (see section 110.1.2 of chapter 4 of the Medicare Managed Care Manual for more information). </w:t>
      </w:r>
    </w:p>
    <w:p w14:paraId="00EA25A0" w14:textId="77777777" w:rsidR="008E0C82" w:rsidRDefault="008E0C82" w:rsidP="008E0C82">
      <w:pPr>
        <w:rPr>
          <w:rFonts w:ascii="Times New Roman" w:hAnsi="Times New Roman"/>
          <w:sz w:val="24"/>
          <w:szCs w:val="24"/>
        </w:rPr>
      </w:pPr>
    </w:p>
    <w:p w14:paraId="31B2122A" w14:textId="77777777" w:rsidR="008E0C82" w:rsidRPr="008E0C82" w:rsidRDefault="008E0C82" w:rsidP="008E0C82">
      <w:pPr>
        <w:rPr>
          <w:rFonts w:ascii="Times New Roman" w:hAnsi="Times New Roman"/>
          <w:b/>
          <w:sz w:val="24"/>
          <w:szCs w:val="24"/>
        </w:rPr>
      </w:pPr>
      <w:r w:rsidRPr="008E0C82">
        <w:rPr>
          <w:rFonts w:ascii="Times New Roman" w:hAnsi="Times New Roman"/>
          <w:b/>
          <w:sz w:val="24"/>
          <w:szCs w:val="24"/>
        </w:rPr>
        <w:t xml:space="preserve">Comment #4 </w:t>
      </w:r>
      <w:r w:rsidRPr="008E0C82">
        <w:rPr>
          <w:rFonts w:ascii="Times New Roman" w:hAnsi="Times New Roman"/>
          <w:b/>
          <w:bCs/>
          <w:sz w:val="24"/>
          <w:szCs w:val="24"/>
        </w:rPr>
        <w:t>(Mid-Year Network Changes)</w:t>
      </w:r>
    </w:p>
    <w:p w14:paraId="176FA117" w14:textId="77777777" w:rsidR="008E0C82" w:rsidRDefault="008E0C82" w:rsidP="008E0C82">
      <w:pPr>
        <w:pStyle w:val="Default"/>
        <w:rPr>
          <w:color w:val="auto"/>
          <w:szCs w:val="23"/>
        </w:rPr>
      </w:pPr>
    </w:p>
    <w:p w14:paraId="3083A771" w14:textId="77777777" w:rsidR="008E0C82" w:rsidRPr="008E0C82" w:rsidRDefault="008E0C82" w:rsidP="008E0C82">
      <w:pPr>
        <w:pStyle w:val="Default"/>
        <w:ind w:left="720"/>
        <w:rPr>
          <w:color w:val="auto"/>
          <w:szCs w:val="23"/>
        </w:rPr>
      </w:pPr>
    </w:p>
    <w:p w14:paraId="45BB5F19" w14:textId="77777777" w:rsidR="00CB4DB4" w:rsidRPr="007F51FD" w:rsidRDefault="004866B8" w:rsidP="000868AE">
      <w:pPr>
        <w:pStyle w:val="ListParagraph"/>
        <w:numPr>
          <w:ilvl w:val="0"/>
          <w:numId w:val="3"/>
        </w:numPr>
        <w:rPr>
          <w:rFonts w:ascii="Times New Roman" w:hAnsi="Times New Roman"/>
          <w:sz w:val="24"/>
          <w:szCs w:val="24"/>
        </w:rPr>
      </w:pPr>
      <w:r>
        <w:rPr>
          <w:rFonts w:ascii="Times New Roman" w:hAnsi="Times New Roman"/>
          <w:sz w:val="24"/>
          <w:szCs w:val="23"/>
        </w:rPr>
        <w:t xml:space="preserve">United </w:t>
      </w:r>
      <w:r w:rsidR="005203C1" w:rsidRPr="007F51FD">
        <w:rPr>
          <w:rFonts w:ascii="Times New Roman" w:hAnsi="Times New Roman"/>
          <w:sz w:val="24"/>
          <w:szCs w:val="23"/>
        </w:rPr>
        <w:t>request</w:t>
      </w:r>
      <w:r>
        <w:rPr>
          <w:rFonts w:ascii="Times New Roman" w:hAnsi="Times New Roman"/>
          <w:sz w:val="24"/>
          <w:szCs w:val="23"/>
        </w:rPr>
        <w:t>ed</w:t>
      </w:r>
      <w:r w:rsidR="005203C1" w:rsidRPr="007F51FD">
        <w:rPr>
          <w:rFonts w:ascii="Times New Roman" w:hAnsi="Times New Roman"/>
          <w:sz w:val="24"/>
          <w:szCs w:val="23"/>
        </w:rPr>
        <w:t xml:space="preserve"> that CMS remove footnote 3 on page 33 from the technica</w:t>
      </w:r>
      <w:r w:rsidR="008E0C82">
        <w:rPr>
          <w:rFonts w:ascii="Times New Roman" w:hAnsi="Times New Roman"/>
          <w:sz w:val="24"/>
          <w:szCs w:val="23"/>
        </w:rPr>
        <w:t>l specification for Measure 16</w:t>
      </w:r>
      <w:r w:rsidR="00E55E3D">
        <w:rPr>
          <w:rFonts w:ascii="Times New Roman" w:hAnsi="Times New Roman"/>
          <w:sz w:val="24"/>
          <w:szCs w:val="23"/>
        </w:rPr>
        <w:t xml:space="preserve"> (of Part C Reporting Requirements)</w:t>
      </w:r>
      <w:r w:rsidR="008E0C82">
        <w:rPr>
          <w:rFonts w:ascii="Times New Roman" w:hAnsi="Times New Roman"/>
          <w:sz w:val="24"/>
          <w:szCs w:val="23"/>
        </w:rPr>
        <w:t xml:space="preserve">, contending that </w:t>
      </w:r>
      <w:r w:rsidR="005203C1" w:rsidRPr="007F51FD">
        <w:rPr>
          <w:rFonts w:ascii="Times New Roman" w:hAnsi="Times New Roman"/>
          <w:sz w:val="24"/>
          <w:szCs w:val="23"/>
        </w:rPr>
        <w:t>Footnote 3 introduce</w:t>
      </w:r>
      <w:r w:rsidR="008E0C82">
        <w:rPr>
          <w:rFonts w:ascii="Times New Roman" w:hAnsi="Times New Roman"/>
          <w:sz w:val="24"/>
          <w:szCs w:val="23"/>
        </w:rPr>
        <w:t>d</w:t>
      </w:r>
      <w:r w:rsidR="005203C1" w:rsidRPr="007F51FD">
        <w:rPr>
          <w:rFonts w:ascii="Times New Roman" w:hAnsi="Times New Roman"/>
          <w:sz w:val="24"/>
          <w:szCs w:val="23"/>
        </w:rPr>
        <w:t xml:space="preserve"> a new concept of “disruption in the ability of enrollees to see the provider(s).” Th</w:t>
      </w:r>
      <w:r w:rsidR="008E0C82">
        <w:rPr>
          <w:rFonts w:ascii="Times New Roman" w:hAnsi="Times New Roman"/>
          <w:sz w:val="24"/>
          <w:szCs w:val="23"/>
        </w:rPr>
        <w:t>e</w:t>
      </w:r>
      <w:r w:rsidR="005203C1" w:rsidRPr="007F51FD">
        <w:rPr>
          <w:rFonts w:ascii="Times New Roman" w:hAnsi="Times New Roman"/>
          <w:sz w:val="24"/>
          <w:szCs w:val="23"/>
        </w:rPr>
        <w:t xml:space="preserve"> concept appear</w:t>
      </w:r>
      <w:r w:rsidR="008E0C82">
        <w:rPr>
          <w:rFonts w:ascii="Times New Roman" w:hAnsi="Times New Roman"/>
          <w:sz w:val="24"/>
          <w:szCs w:val="23"/>
        </w:rPr>
        <w:t>ed</w:t>
      </w:r>
      <w:r w:rsidR="005203C1" w:rsidRPr="007F51FD">
        <w:rPr>
          <w:rFonts w:ascii="Times New Roman" w:hAnsi="Times New Roman"/>
          <w:sz w:val="24"/>
          <w:szCs w:val="23"/>
        </w:rPr>
        <w:t xml:space="preserve"> to be distinct from the term “affected enrollees” that CMS defined in the measure’s technical specifications and included in several of the data elements (16.42 to 16.52) which MAOs are required to report to CMS. </w:t>
      </w:r>
      <w:r w:rsidR="008E0C82">
        <w:rPr>
          <w:rFonts w:ascii="Times New Roman" w:hAnsi="Times New Roman"/>
          <w:sz w:val="24"/>
          <w:szCs w:val="23"/>
        </w:rPr>
        <w:t xml:space="preserve">They </w:t>
      </w:r>
      <w:r w:rsidR="005203C1" w:rsidRPr="007F51FD">
        <w:rPr>
          <w:rFonts w:ascii="Times New Roman" w:hAnsi="Times New Roman"/>
          <w:sz w:val="24"/>
          <w:szCs w:val="23"/>
        </w:rPr>
        <w:t>believe</w:t>
      </w:r>
      <w:r w:rsidR="008E0C82">
        <w:rPr>
          <w:rFonts w:ascii="Times New Roman" w:hAnsi="Times New Roman"/>
          <w:sz w:val="24"/>
          <w:szCs w:val="23"/>
        </w:rPr>
        <w:t>d</w:t>
      </w:r>
      <w:r w:rsidR="005203C1" w:rsidRPr="007F51FD">
        <w:rPr>
          <w:rFonts w:ascii="Times New Roman" w:hAnsi="Times New Roman"/>
          <w:sz w:val="24"/>
          <w:szCs w:val="23"/>
        </w:rPr>
        <w:t xml:space="preserve"> th</w:t>
      </w:r>
      <w:r w:rsidR="008E0C82">
        <w:rPr>
          <w:rFonts w:ascii="Times New Roman" w:hAnsi="Times New Roman"/>
          <w:sz w:val="24"/>
          <w:szCs w:val="23"/>
        </w:rPr>
        <w:t>e</w:t>
      </w:r>
      <w:r w:rsidR="005203C1" w:rsidRPr="007F51FD">
        <w:rPr>
          <w:rFonts w:ascii="Times New Roman" w:hAnsi="Times New Roman"/>
          <w:sz w:val="24"/>
          <w:szCs w:val="23"/>
        </w:rPr>
        <w:t xml:space="preserve"> additional concept of “disruption in the ability of enrollees to see the provider(s)” </w:t>
      </w:r>
      <w:r w:rsidR="008E0C82">
        <w:rPr>
          <w:rFonts w:ascii="Times New Roman" w:hAnsi="Times New Roman"/>
          <w:sz w:val="24"/>
          <w:szCs w:val="23"/>
        </w:rPr>
        <w:t>wa</w:t>
      </w:r>
      <w:r w:rsidR="005203C1" w:rsidRPr="007F51FD">
        <w:rPr>
          <w:rFonts w:ascii="Times New Roman" w:hAnsi="Times New Roman"/>
          <w:sz w:val="24"/>
          <w:szCs w:val="23"/>
        </w:rPr>
        <w:t xml:space="preserve">s not necessary. </w:t>
      </w:r>
      <w:r w:rsidR="008E0C82">
        <w:rPr>
          <w:rFonts w:ascii="Times New Roman" w:hAnsi="Times New Roman"/>
          <w:sz w:val="24"/>
          <w:szCs w:val="23"/>
        </w:rPr>
        <w:t>Also, the r</w:t>
      </w:r>
      <w:r w:rsidR="005203C1" w:rsidRPr="007F51FD">
        <w:rPr>
          <w:rFonts w:ascii="Times New Roman" w:hAnsi="Times New Roman"/>
          <w:sz w:val="24"/>
          <w:szCs w:val="23"/>
        </w:rPr>
        <w:t>eporting on “affected enrollees,” using the clear definition of that term CMS provided help</w:t>
      </w:r>
      <w:r w:rsidR="008E0C82">
        <w:rPr>
          <w:rFonts w:ascii="Times New Roman" w:hAnsi="Times New Roman"/>
          <w:sz w:val="24"/>
          <w:szCs w:val="23"/>
        </w:rPr>
        <w:t>ed</w:t>
      </w:r>
      <w:r w:rsidR="005203C1" w:rsidRPr="007F51FD">
        <w:rPr>
          <w:rFonts w:ascii="Times New Roman" w:hAnsi="Times New Roman"/>
          <w:sz w:val="24"/>
          <w:szCs w:val="23"/>
        </w:rPr>
        <w:t xml:space="preserve"> ensure that all reporting MAOs construe the technical specification consistently and, therefore, submit more accurate data. For these reasons, </w:t>
      </w:r>
      <w:r w:rsidR="008E0C82">
        <w:rPr>
          <w:rFonts w:ascii="Times New Roman" w:hAnsi="Times New Roman"/>
          <w:sz w:val="24"/>
          <w:szCs w:val="23"/>
        </w:rPr>
        <w:t>United</w:t>
      </w:r>
      <w:r w:rsidR="005203C1" w:rsidRPr="007F51FD">
        <w:rPr>
          <w:rFonts w:ascii="Times New Roman" w:hAnsi="Times New Roman"/>
          <w:sz w:val="24"/>
          <w:szCs w:val="23"/>
        </w:rPr>
        <w:t xml:space="preserve"> request</w:t>
      </w:r>
      <w:r w:rsidR="008E0C82">
        <w:rPr>
          <w:rFonts w:ascii="Times New Roman" w:hAnsi="Times New Roman"/>
          <w:sz w:val="24"/>
          <w:szCs w:val="23"/>
        </w:rPr>
        <w:t>ed</w:t>
      </w:r>
      <w:r w:rsidR="005203C1" w:rsidRPr="007F51FD">
        <w:rPr>
          <w:rFonts w:ascii="Times New Roman" w:hAnsi="Times New Roman"/>
          <w:sz w:val="24"/>
          <w:szCs w:val="23"/>
        </w:rPr>
        <w:t xml:space="preserve"> that CMS preserve “affected enrollees” as the measure of reporting enrollees who are impacted by</w:t>
      </w:r>
      <w:r w:rsidR="00037F77" w:rsidRPr="007F51FD">
        <w:rPr>
          <w:rFonts w:ascii="Times New Roman" w:hAnsi="Times New Roman"/>
          <w:sz w:val="24"/>
          <w:szCs w:val="23"/>
        </w:rPr>
        <w:t xml:space="preserve"> </w:t>
      </w:r>
      <w:r w:rsidR="00037F77" w:rsidRPr="007F51FD">
        <w:rPr>
          <w:rFonts w:ascii="Times New Roman" w:hAnsi="Times New Roman"/>
          <w:sz w:val="24"/>
          <w:szCs w:val="24"/>
        </w:rPr>
        <w:t>terminations of MAO and provider contracts</w:t>
      </w:r>
      <w:r w:rsidR="008E0C82">
        <w:rPr>
          <w:rFonts w:ascii="Times New Roman" w:hAnsi="Times New Roman"/>
          <w:sz w:val="24"/>
          <w:szCs w:val="24"/>
        </w:rPr>
        <w:t>,</w:t>
      </w:r>
      <w:r w:rsidR="00037F77" w:rsidRPr="007F51FD">
        <w:rPr>
          <w:rFonts w:ascii="Times New Roman" w:hAnsi="Times New Roman"/>
          <w:sz w:val="24"/>
          <w:szCs w:val="24"/>
        </w:rPr>
        <w:t xml:space="preserve"> and delete footnote 3 from the technical specification.</w:t>
      </w:r>
      <w:r w:rsidR="005D7CE0" w:rsidRPr="007F51FD">
        <w:rPr>
          <w:rFonts w:ascii="Times New Roman" w:hAnsi="Times New Roman"/>
          <w:sz w:val="24"/>
          <w:szCs w:val="24"/>
        </w:rPr>
        <w:t xml:space="preserve">  </w:t>
      </w:r>
    </w:p>
    <w:p w14:paraId="403C1763" w14:textId="77777777" w:rsidR="0041473C" w:rsidRPr="007F51FD" w:rsidRDefault="0041473C" w:rsidP="0041473C">
      <w:pPr>
        <w:rPr>
          <w:rFonts w:ascii="Times New Roman" w:hAnsi="Times New Roman"/>
          <w:sz w:val="24"/>
          <w:szCs w:val="24"/>
        </w:rPr>
      </w:pPr>
    </w:p>
    <w:p w14:paraId="5C5A1644" w14:textId="77777777" w:rsidR="0041473C" w:rsidRPr="007F51FD" w:rsidRDefault="0041473C" w:rsidP="0041473C">
      <w:pPr>
        <w:rPr>
          <w:rFonts w:ascii="Times New Roman" w:hAnsi="Times New Roman"/>
          <w:sz w:val="24"/>
          <w:szCs w:val="24"/>
        </w:rPr>
      </w:pPr>
      <w:r w:rsidRPr="00EE69F5">
        <w:rPr>
          <w:rFonts w:ascii="Times New Roman" w:hAnsi="Times New Roman"/>
          <w:b/>
          <w:sz w:val="24"/>
          <w:szCs w:val="24"/>
        </w:rPr>
        <w:t>CMS Response</w:t>
      </w:r>
      <w:r w:rsidR="00EE69F5" w:rsidRPr="00EE69F5">
        <w:rPr>
          <w:rFonts w:ascii="Times New Roman" w:hAnsi="Times New Roman"/>
          <w:b/>
          <w:sz w:val="24"/>
          <w:szCs w:val="24"/>
        </w:rPr>
        <w:t xml:space="preserve"> </w:t>
      </w:r>
    </w:p>
    <w:p w14:paraId="07151EBA" w14:textId="77777777" w:rsidR="004C7A19" w:rsidRPr="007F51FD" w:rsidRDefault="004C7A19" w:rsidP="004C7A19">
      <w:pPr>
        <w:pStyle w:val="ListParagraph"/>
        <w:rPr>
          <w:rFonts w:ascii="Times New Roman" w:hAnsi="Times New Roman"/>
          <w:sz w:val="24"/>
          <w:szCs w:val="24"/>
        </w:rPr>
      </w:pPr>
    </w:p>
    <w:p w14:paraId="504867E3" w14:textId="77777777" w:rsidR="0041473C" w:rsidRPr="007F51FD" w:rsidRDefault="004866B8" w:rsidP="0041473C">
      <w:pPr>
        <w:pStyle w:val="ListParagraph"/>
        <w:numPr>
          <w:ilvl w:val="0"/>
          <w:numId w:val="6"/>
        </w:numPr>
        <w:rPr>
          <w:rFonts w:ascii="Times New Roman" w:hAnsi="Times New Roman"/>
          <w:sz w:val="24"/>
          <w:szCs w:val="24"/>
        </w:rPr>
      </w:pPr>
      <w:r>
        <w:rPr>
          <w:rFonts w:ascii="Times New Roman" w:hAnsi="Times New Roman"/>
          <w:sz w:val="24"/>
          <w:szCs w:val="24"/>
        </w:rPr>
        <w:t xml:space="preserve">CMS </w:t>
      </w:r>
      <w:r w:rsidR="0041473C" w:rsidRPr="007F51FD">
        <w:rPr>
          <w:rFonts w:ascii="Times New Roman" w:hAnsi="Times New Roman"/>
          <w:sz w:val="24"/>
          <w:szCs w:val="24"/>
        </w:rPr>
        <w:t>disagre</w:t>
      </w:r>
      <w:r w:rsidR="00E55E3D">
        <w:rPr>
          <w:rFonts w:ascii="Times New Roman" w:hAnsi="Times New Roman"/>
          <w:sz w:val="24"/>
          <w:szCs w:val="24"/>
        </w:rPr>
        <w:t>e</w:t>
      </w:r>
      <w:r>
        <w:rPr>
          <w:rFonts w:ascii="Times New Roman" w:hAnsi="Times New Roman"/>
          <w:sz w:val="24"/>
          <w:szCs w:val="24"/>
        </w:rPr>
        <w:t>d</w:t>
      </w:r>
      <w:r w:rsidR="0041473C" w:rsidRPr="007F51FD">
        <w:rPr>
          <w:rFonts w:ascii="Times New Roman" w:hAnsi="Times New Roman"/>
          <w:sz w:val="24"/>
          <w:szCs w:val="24"/>
        </w:rPr>
        <w:t xml:space="preserve"> with </w:t>
      </w:r>
      <w:r w:rsidR="00E55E3D">
        <w:rPr>
          <w:rFonts w:ascii="Times New Roman" w:hAnsi="Times New Roman"/>
          <w:sz w:val="24"/>
          <w:szCs w:val="24"/>
        </w:rPr>
        <w:t>the</w:t>
      </w:r>
      <w:r>
        <w:rPr>
          <w:rFonts w:ascii="Times New Roman" w:hAnsi="Times New Roman"/>
          <w:sz w:val="24"/>
          <w:szCs w:val="24"/>
        </w:rPr>
        <w:t xml:space="preserve"> </w:t>
      </w:r>
      <w:r w:rsidR="0041473C" w:rsidRPr="007F51FD">
        <w:rPr>
          <w:rFonts w:ascii="Times New Roman" w:hAnsi="Times New Roman"/>
          <w:sz w:val="24"/>
          <w:szCs w:val="24"/>
        </w:rPr>
        <w:t xml:space="preserve">request to delete Footnote 3 because it is necessary to clarify the type of provider terminations that should be reported.  The example in the footnote could potentially happen, but organizations should not report this type of termination because the enrollees are not “affected” in the sense that they can continue seeing the provider, as the provider remains in the organization’s network.  If organizations follow the guidance in the footnote, then they will correctly exclude these types of provider terminations from data elements 16.2 and 16.14-16.22, and then the “affected enrollees” data elements (16.42 and 16.43-16.51) will not be impacted.  However, </w:t>
      </w:r>
      <w:r>
        <w:rPr>
          <w:rFonts w:ascii="Times New Roman" w:hAnsi="Times New Roman"/>
          <w:sz w:val="24"/>
          <w:szCs w:val="24"/>
        </w:rPr>
        <w:t xml:space="preserve">CMS </w:t>
      </w:r>
      <w:r w:rsidR="0041473C" w:rsidRPr="007F51FD">
        <w:rPr>
          <w:rFonts w:ascii="Times New Roman" w:hAnsi="Times New Roman"/>
          <w:sz w:val="24"/>
          <w:szCs w:val="24"/>
        </w:rPr>
        <w:t xml:space="preserve">revised the language in the footnote slightly for clarification purposes.  The concept of affected enrollees’ inability to continue seeing the terminated provider(s) in-network (footnote 3) does not conflict with the clear definition of an “affected enrollee” </w:t>
      </w:r>
      <w:r>
        <w:rPr>
          <w:rFonts w:ascii="Times New Roman" w:hAnsi="Times New Roman"/>
          <w:sz w:val="24"/>
          <w:szCs w:val="24"/>
        </w:rPr>
        <w:t xml:space="preserve">provided </w:t>
      </w:r>
      <w:r w:rsidR="0041473C" w:rsidRPr="007F51FD">
        <w:rPr>
          <w:rFonts w:ascii="Times New Roman" w:hAnsi="Times New Roman"/>
          <w:sz w:val="24"/>
          <w:szCs w:val="24"/>
        </w:rPr>
        <w:t>in the</w:t>
      </w:r>
      <w:r>
        <w:rPr>
          <w:rFonts w:ascii="Times New Roman" w:hAnsi="Times New Roman"/>
          <w:sz w:val="24"/>
          <w:szCs w:val="24"/>
        </w:rPr>
        <w:t xml:space="preserve"> reporting requirements</w:t>
      </w:r>
      <w:r w:rsidR="0041473C" w:rsidRPr="007F51FD">
        <w:rPr>
          <w:rFonts w:ascii="Times New Roman" w:hAnsi="Times New Roman"/>
          <w:sz w:val="24"/>
          <w:szCs w:val="24"/>
        </w:rPr>
        <w:t xml:space="preserve">.  </w:t>
      </w:r>
    </w:p>
    <w:p w14:paraId="04C650A7" w14:textId="77777777" w:rsidR="0041473C" w:rsidRPr="007F51FD" w:rsidRDefault="0041473C" w:rsidP="0041473C">
      <w:pPr>
        <w:rPr>
          <w:rFonts w:ascii="Times New Roman" w:hAnsi="Times New Roman"/>
          <w:sz w:val="24"/>
          <w:szCs w:val="24"/>
        </w:rPr>
      </w:pPr>
    </w:p>
    <w:p w14:paraId="4710BA55" w14:textId="77777777" w:rsidR="00CB4DB4" w:rsidRPr="007F51FD" w:rsidRDefault="00EE69F5" w:rsidP="00CB4DB4">
      <w:pPr>
        <w:autoSpaceDE w:val="0"/>
        <w:autoSpaceDN w:val="0"/>
        <w:adjustRightInd w:val="0"/>
        <w:rPr>
          <w:rFonts w:ascii="Times New Roman" w:hAnsi="Times New Roman"/>
          <w:sz w:val="24"/>
          <w:szCs w:val="24"/>
        </w:rPr>
      </w:pPr>
      <w:r>
        <w:rPr>
          <w:rFonts w:ascii="Times New Roman" w:hAnsi="Times New Roman"/>
          <w:b/>
          <w:bCs/>
          <w:sz w:val="24"/>
          <w:szCs w:val="24"/>
        </w:rPr>
        <w:t>Comment #</w:t>
      </w:r>
      <w:r w:rsidR="008E0C82">
        <w:rPr>
          <w:rFonts w:ascii="Times New Roman" w:hAnsi="Times New Roman"/>
          <w:b/>
          <w:bCs/>
          <w:sz w:val="24"/>
          <w:szCs w:val="24"/>
        </w:rPr>
        <w:t>5</w:t>
      </w:r>
      <w:r>
        <w:rPr>
          <w:rFonts w:ascii="Times New Roman" w:hAnsi="Times New Roman"/>
          <w:b/>
          <w:bCs/>
          <w:sz w:val="24"/>
          <w:szCs w:val="24"/>
        </w:rPr>
        <w:t xml:space="preserve"> (</w:t>
      </w:r>
      <w:r w:rsidR="00CB4DB4" w:rsidRPr="007F51FD">
        <w:rPr>
          <w:rFonts w:ascii="Times New Roman" w:hAnsi="Times New Roman"/>
          <w:b/>
          <w:bCs/>
          <w:sz w:val="24"/>
          <w:szCs w:val="24"/>
        </w:rPr>
        <w:t>Payments to Providers</w:t>
      </w:r>
      <w:r>
        <w:rPr>
          <w:rFonts w:ascii="Times New Roman" w:hAnsi="Times New Roman"/>
          <w:b/>
          <w:bCs/>
          <w:sz w:val="24"/>
          <w:szCs w:val="24"/>
        </w:rPr>
        <w:t>)</w:t>
      </w:r>
      <w:r w:rsidR="00CB4DB4" w:rsidRPr="007F51FD">
        <w:rPr>
          <w:rFonts w:ascii="Times New Roman" w:hAnsi="Times New Roman"/>
          <w:b/>
          <w:bCs/>
          <w:sz w:val="24"/>
          <w:szCs w:val="24"/>
        </w:rPr>
        <w:t xml:space="preserve"> </w:t>
      </w:r>
    </w:p>
    <w:p w14:paraId="67C93A66" w14:textId="77777777" w:rsidR="00037F77" w:rsidRPr="007F51FD" w:rsidRDefault="00037F77" w:rsidP="00CB4DB4">
      <w:pPr>
        <w:rPr>
          <w:rFonts w:ascii="Times New Roman" w:hAnsi="Times New Roman"/>
          <w:sz w:val="24"/>
          <w:szCs w:val="24"/>
        </w:rPr>
      </w:pPr>
    </w:p>
    <w:p w14:paraId="2DD24DFF" w14:textId="77777777" w:rsidR="00CB4DB4" w:rsidRPr="007F51FD" w:rsidRDefault="00CB4DB4" w:rsidP="00DA5BBD">
      <w:pPr>
        <w:pStyle w:val="ListParagraph"/>
        <w:numPr>
          <w:ilvl w:val="0"/>
          <w:numId w:val="3"/>
        </w:numPr>
        <w:rPr>
          <w:rFonts w:ascii="Times New Roman" w:hAnsi="Times New Roman"/>
          <w:sz w:val="24"/>
          <w:szCs w:val="24"/>
        </w:rPr>
      </w:pPr>
      <w:r w:rsidRPr="007F51FD">
        <w:rPr>
          <w:rFonts w:ascii="Times New Roman" w:hAnsi="Times New Roman"/>
          <w:sz w:val="24"/>
          <w:szCs w:val="24"/>
        </w:rPr>
        <w:t xml:space="preserve">United </w:t>
      </w:r>
      <w:r w:rsidR="00A24A72">
        <w:rPr>
          <w:rFonts w:ascii="Times New Roman" w:hAnsi="Times New Roman"/>
          <w:sz w:val="24"/>
          <w:szCs w:val="24"/>
        </w:rPr>
        <w:t>wa</w:t>
      </w:r>
      <w:r w:rsidRPr="007F51FD">
        <w:rPr>
          <w:rFonts w:ascii="Times New Roman" w:hAnsi="Times New Roman"/>
          <w:sz w:val="24"/>
          <w:szCs w:val="24"/>
        </w:rPr>
        <w:t xml:space="preserve">s unsure whether CMS is asking us to report payments by incurred period or some other timeframe. For example, it </w:t>
      </w:r>
      <w:r w:rsidR="004866B8">
        <w:rPr>
          <w:rFonts w:ascii="Times New Roman" w:hAnsi="Times New Roman"/>
          <w:sz w:val="24"/>
          <w:szCs w:val="24"/>
        </w:rPr>
        <w:t>was</w:t>
      </w:r>
      <w:r w:rsidRPr="007F51FD">
        <w:rPr>
          <w:rFonts w:ascii="Times New Roman" w:hAnsi="Times New Roman"/>
          <w:sz w:val="24"/>
          <w:szCs w:val="24"/>
        </w:rPr>
        <w:t xml:space="preserve"> not clear if capitation reporting should be for a capitation that is paid in total. Payments to providers for the reporting period CY2016 would not include all payments by the time of reporting of February 2017. As a result, </w:t>
      </w:r>
      <w:r w:rsidR="004866B8">
        <w:rPr>
          <w:rFonts w:ascii="Times New Roman" w:hAnsi="Times New Roman"/>
          <w:sz w:val="24"/>
          <w:szCs w:val="24"/>
        </w:rPr>
        <w:t>a</w:t>
      </w:r>
      <w:r w:rsidRPr="007F51FD">
        <w:rPr>
          <w:rFonts w:ascii="Times New Roman" w:hAnsi="Times New Roman"/>
          <w:sz w:val="24"/>
          <w:szCs w:val="24"/>
        </w:rPr>
        <w:t xml:space="preserve"> recommend</w:t>
      </w:r>
      <w:r w:rsidR="004866B8">
        <w:rPr>
          <w:rFonts w:ascii="Times New Roman" w:hAnsi="Times New Roman"/>
          <w:sz w:val="24"/>
          <w:szCs w:val="24"/>
        </w:rPr>
        <w:t xml:space="preserve">ation was made to CMS to </w:t>
      </w:r>
      <w:r w:rsidRPr="007F51FD">
        <w:rPr>
          <w:rFonts w:ascii="Times New Roman" w:hAnsi="Times New Roman"/>
          <w:sz w:val="24"/>
          <w:szCs w:val="24"/>
        </w:rPr>
        <w:t>report allocated spending when the actual payment (amount) is unavailable due to it being issued after the report submission due date.</w:t>
      </w:r>
    </w:p>
    <w:p w14:paraId="7806FB89" w14:textId="77777777" w:rsidR="00DA5BBD" w:rsidRPr="007F51FD" w:rsidRDefault="00DA5BBD" w:rsidP="00CB4DB4">
      <w:pPr>
        <w:rPr>
          <w:rFonts w:ascii="Times New Roman" w:hAnsi="Times New Roman"/>
          <w:sz w:val="24"/>
          <w:szCs w:val="24"/>
        </w:rPr>
      </w:pPr>
    </w:p>
    <w:p w14:paraId="3EECB70C" w14:textId="77777777" w:rsidR="00DA5BBD" w:rsidRPr="00EE69F5" w:rsidRDefault="00DA5BBD" w:rsidP="00CB4DB4">
      <w:pPr>
        <w:rPr>
          <w:rFonts w:ascii="Times New Roman" w:hAnsi="Times New Roman"/>
          <w:b/>
          <w:sz w:val="24"/>
          <w:szCs w:val="24"/>
        </w:rPr>
      </w:pPr>
      <w:r w:rsidRPr="00EE69F5">
        <w:rPr>
          <w:rFonts w:ascii="Times New Roman" w:hAnsi="Times New Roman"/>
          <w:b/>
          <w:sz w:val="24"/>
          <w:szCs w:val="24"/>
        </w:rPr>
        <w:t>CMS Response</w:t>
      </w:r>
    </w:p>
    <w:p w14:paraId="1A372001" w14:textId="77777777" w:rsidR="00DA5BBD" w:rsidRPr="007F51FD" w:rsidRDefault="00DA5BBD" w:rsidP="00CB4DB4">
      <w:pPr>
        <w:rPr>
          <w:rFonts w:ascii="Times New Roman" w:hAnsi="Times New Roman"/>
          <w:sz w:val="24"/>
          <w:szCs w:val="24"/>
          <w:u w:val="single"/>
        </w:rPr>
      </w:pPr>
    </w:p>
    <w:p w14:paraId="4FD37545" w14:textId="77777777" w:rsidR="005F3137" w:rsidRPr="007F51FD" w:rsidRDefault="004866B8" w:rsidP="006224D1">
      <w:pPr>
        <w:pStyle w:val="ListParagraph"/>
        <w:numPr>
          <w:ilvl w:val="0"/>
          <w:numId w:val="3"/>
        </w:numPr>
        <w:rPr>
          <w:rFonts w:ascii="Times New Roman" w:hAnsi="Times New Roman"/>
          <w:sz w:val="24"/>
          <w:szCs w:val="24"/>
        </w:rPr>
      </w:pPr>
      <w:r>
        <w:rPr>
          <w:rFonts w:ascii="Times New Roman" w:hAnsi="Times New Roman"/>
          <w:sz w:val="24"/>
          <w:szCs w:val="24"/>
        </w:rPr>
        <w:t xml:space="preserve">CMS </w:t>
      </w:r>
      <w:r w:rsidR="00FE0612" w:rsidRPr="007F51FD">
        <w:rPr>
          <w:rFonts w:ascii="Times New Roman" w:hAnsi="Times New Roman"/>
          <w:sz w:val="24"/>
          <w:szCs w:val="24"/>
        </w:rPr>
        <w:t>disagree</w:t>
      </w:r>
      <w:r>
        <w:rPr>
          <w:rFonts w:ascii="Times New Roman" w:hAnsi="Times New Roman"/>
          <w:sz w:val="24"/>
          <w:szCs w:val="24"/>
        </w:rPr>
        <w:t>d</w:t>
      </w:r>
      <w:r w:rsidR="00FE0612" w:rsidRPr="007F51FD">
        <w:rPr>
          <w:rFonts w:ascii="Times New Roman" w:hAnsi="Times New Roman"/>
          <w:sz w:val="24"/>
          <w:szCs w:val="24"/>
        </w:rPr>
        <w:t xml:space="preserve"> with </w:t>
      </w:r>
      <w:r w:rsidR="000561B1">
        <w:rPr>
          <w:rFonts w:ascii="Times New Roman" w:hAnsi="Times New Roman"/>
          <w:sz w:val="24"/>
          <w:szCs w:val="24"/>
        </w:rPr>
        <w:t>the</w:t>
      </w:r>
      <w:r w:rsidR="00FE0612" w:rsidRPr="007F51FD">
        <w:rPr>
          <w:rFonts w:ascii="Times New Roman" w:hAnsi="Times New Roman"/>
          <w:sz w:val="24"/>
          <w:szCs w:val="24"/>
        </w:rPr>
        <w:t xml:space="preserve"> recommendation </w:t>
      </w:r>
      <w:r>
        <w:rPr>
          <w:rFonts w:ascii="Times New Roman" w:hAnsi="Times New Roman"/>
          <w:sz w:val="24"/>
          <w:szCs w:val="24"/>
        </w:rPr>
        <w:t>because</w:t>
      </w:r>
      <w:r w:rsidR="00FE0612" w:rsidRPr="007F51FD">
        <w:rPr>
          <w:rFonts w:ascii="Times New Roman" w:hAnsi="Times New Roman"/>
          <w:sz w:val="24"/>
          <w:szCs w:val="24"/>
        </w:rPr>
        <w:t xml:space="preserve"> MAOs are to report payments made during the reporting year (e.g. 2016), regardless of when services were furnished. Additionally, we are aware that due to payment reconciliation, performance evaluation, etc., that some payments are made after the reporting year has ended. Therefore, MAOs should only report payments made in the reporting year (e.g. 2016) based on the data that is available at the time of reporting (e.g. February 2017). </w:t>
      </w:r>
    </w:p>
    <w:p w14:paraId="7E46A6AA" w14:textId="77777777" w:rsidR="005F3137" w:rsidRPr="007F51FD" w:rsidRDefault="005F3137" w:rsidP="005F3137">
      <w:pPr>
        <w:pStyle w:val="ListParagraph"/>
        <w:rPr>
          <w:rFonts w:ascii="Times New Roman" w:hAnsi="Times New Roman"/>
          <w:sz w:val="24"/>
          <w:szCs w:val="24"/>
        </w:rPr>
      </w:pPr>
    </w:p>
    <w:sectPr w:rsidR="005F3137" w:rsidRPr="007F51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7D401" w14:textId="77777777" w:rsidR="002E65E7" w:rsidRDefault="002E65E7" w:rsidP="007B7837">
      <w:r>
        <w:separator/>
      </w:r>
    </w:p>
  </w:endnote>
  <w:endnote w:type="continuationSeparator" w:id="0">
    <w:p w14:paraId="04159B6E" w14:textId="77777777" w:rsidR="002E65E7" w:rsidRDefault="002E65E7" w:rsidP="007B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24094"/>
      <w:docPartObj>
        <w:docPartGallery w:val="Page Numbers (Bottom of Page)"/>
        <w:docPartUnique/>
      </w:docPartObj>
    </w:sdtPr>
    <w:sdtEndPr>
      <w:rPr>
        <w:noProof/>
      </w:rPr>
    </w:sdtEndPr>
    <w:sdtContent>
      <w:p w14:paraId="017D6CB8" w14:textId="77777777" w:rsidR="00A93F10" w:rsidRDefault="00A93F10">
        <w:pPr>
          <w:pStyle w:val="Footer"/>
          <w:jc w:val="right"/>
        </w:pPr>
        <w:r>
          <w:fldChar w:fldCharType="begin"/>
        </w:r>
        <w:r>
          <w:instrText xml:space="preserve"> PAGE   \* MERGEFORMAT </w:instrText>
        </w:r>
        <w:r>
          <w:fldChar w:fldCharType="separate"/>
        </w:r>
        <w:r w:rsidR="00430549">
          <w:rPr>
            <w:noProof/>
          </w:rPr>
          <w:t>4</w:t>
        </w:r>
        <w:r>
          <w:rPr>
            <w:noProof/>
          </w:rPr>
          <w:fldChar w:fldCharType="end"/>
        </w:r>
      </w:p>
    </w:sdtContent>
  </w:sdt>
  <w:p w14:paraId="43C073DC" w14:textId="77777777" w:rsidR="00A93F10" w:rsidRDefault="00A93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65621" w14:textId="77777777" w:rsidR="002E65E7" w:rsidRDefault="002E65E7" w:rsidP="007B7837">
      <w:r>
        <w:separator/>
      </w:r>
    </w:p>
  </w:footnote>
  <w:footnote w:type="continuationSeparator" w:id="0">
    <w:p w14:paraId="248E2B78" w14:textId="77777777" w:rsidR="002E65E7" w:rsidRDefault="002E65E7" w:rsidP="007B7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41008"/>
    <w:multiLevelType w:val="hybridMultilevel"/>
    <w:tmpl w:val="70362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774FFB"/>
    <w:multiLevelType w:val="hybridMultilevel"/>
    <w:tmpl w:val="D816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069D4"/>
    <w:multiLevelType w:val="hybridMultilevel"/>
    <w:tmpl w:val="D2D4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86FBA"/>
    <w:multiLevelType w:val="hybridMultilevel"/>
    <w:tmpl w:val="163A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C1F5C"/>
    <w:multiLevelType w:val="hybridMultilevel"/>
    <w:tmpl w:val="6246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B114B4"/>
    <w:multiLevelType w:val="hybridMultilevel"/>
    <w:tmpl w:val="3FFC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29"/>
    <w:rsid w:val="00037F77"/>
    <w:rsid w:val="00047BD4"/>
    <w:rsid w:val="000561B1"/>
    <w:rsid w:val="0006444B"/>
    <w:rsid w:val="00073DB8"/>
    <w:rsid w:val="00083032"/>
    <w:rsid w:val="00092035"/>
    <w:rsid w:val="0009284E"/>
    <w:rsid w:val="000A5CD4"/>
    <w:rsid w:val="000A7B2C"/>
    <w:rsid w:val="000B413D"/>
    <w:rsid w:val="000B604E"/>
    <w:rsid w:val="000C17E1"/>
    <w:rsid w:val="000C353E"/>
    <w:rsid w:val="000D6036"/>
    <w:rsid w:val="000D6F1F"/>
    <w:rsid w:val="000F1E6F"/>
    <w:rsid w:val="000F5110"/>
    <w:rsid w:val="00112CC0"/>
    <w:rsid w:val="00147172"/>
    <w:rsid w:val="0016361E"/>
    <w:rsid w:val="00170006"/>
    <w:rsid w:val="00177CC8"/>
    <w:rsid w:val="00181037"/>
    <w:rsid w:val="00185F44"/>
    <w:rsid w:val="001D43A6"/>
    <w:rsid w:val="001D479B"/>
    <w:rsid w:val="001D592B"/>
    <w:rsid w:val="001E1477"/>
    <w:rsid w:val="001E3D2A"/>
    <w:rsid w:val="002049E5"/>
    <w:rsid w:val="00212873"/>
    <w:rsid w:val="00224604"/>
    <w:rsid w:val="00246BEE"/>
    <w:rsid w:val="0025651C"/>
    <w:rsid w:val="00281241"/>
    <w:rsid w:val="002A7B27"/>
    <w:rsid w:val="002B5186"/>
    <w:rsid w:val="002E65E7"/>
    <w:rsid w:val="002F1F47"/>
    <w:rsid w:val="002F74AD"/>
    <w:rsid w:val="00322060"/>
    <w:rsid w:val="00337E76"/>
    <w:rsid w:val="00340027"/>
    <w:rsid w:val="00370829"/>
    <w:rsid w:val="00392ECF"/>
    <w:rsid w:val="003B70AE"/>
    <w:rsid w:val="00401FAF"/>
    <w:rsid w:val="00404C4F"/>
    <w:rsid w:val="00410659"/>
    <w:rsid w:val="00413A29"/>
    <w:rsid w:val="0041473C"/>
    <w:rsid w:val="004213F6"/>
    <w:rsid w:val="00430549"/>
    <w:rsid w:val="00460CA2"/>
    <w:rsid w:val="0046203E"/>
    <w:rsid w:val="00466908"/>
    <w:rsid w:val="00466939"/>
    <w:rsid w:val="004764A1"/>
    <w:rsid w:val="004866B8"/>
    <w:rsid w:val="004C5970"/>
    <w:rsid w:val="004C7A19"/>
    <w:rsid w:val="004F170E"/>
    <w:rsid w:val="004F4A4B"/>
    <w:rsid w:val="00501209"/>
    <w:rsid w:val="00512EB8"/>
    <w:rsid w:val="00514226"/>
    <w:rsid w:val="005203C1"/>
    <w:rsid w:val="00520E7A"/>
    <w:rsid w:val="00535388"/>
    <w:rsid w:val="00554CF1"/>
    <w:rsid w:val="00572F79"/>
    <w:rsid w:val="00590DA6"/>
    <w:rsid w:val="005D7CE0"/>
    <w:rsid w:val="005F3137"/>
    <w:rsid w:val="005F655E"/>
    <w:rsid w:val="00605A11"/>
    <w:rsid w:val="006061B1"/>
    <w:rsid w:val="006325DC"/>
    <w:rsid w:val="00683590"/>
    <w:rsid w:val="00686762"/>
    <w:rsid w:val="006876C3"/>
    <w:rsid w:val="006C5C0C"/>
    <w:rsid w:val="006D7DEB"/>
    <w:rsid w:val="007038A8"/>
    <w:rsid w:val="00726019"/>
    <w:rsid w:val="00741537"/>
    <w:rsid w:val="007723EE"/>
    <w:rsid w:val="00777438"/>
    <w:rsid w:val="007A1240"/>
    <w:rsid w:val="007B4618"/>
    <w:rsid w:val="007B7837"/>
    <w:rsid w:val="007C141D"/>
    <w:rsid w:val="007C2FFC"/>
    <w:rsid w:val="007D35C8"/>
    <w:rsid w:val="007E0C80"/>
    <w:rsid w:val="007F51FD"/>
    <w:rsid w:val="00831D3A"/>
    <w:rsid w:val="00840521"/>
    <w:rsid w:val="00843000"/>
    <w:rsid w:val="00857A6B"/>
    <w:rsid w:val="00865253"/>
    <w:rsid w:val="00876601"/>
    <w:rsid w:val="00887694"/>
    <w:rsid w:val="008906A0"/>
    <w:rsid w:val="008A0180"/>
    <w:rsid w:val="008A1CA9"/>
    <w:rsid w:val="008B21C7"/>
    <w:rsid w:val="008B2542"/>
    <w:rsid w:val="008E0C82"/>
    <w:rsid w:val="008F3B67"/>
    <w:rsid w:val="00947C0A"/>
    <w:rsid w:val="009741AA"/>
    <w:rsid w:val="00976A7C"/>
    <w:rsid w:val="00980F7E"/>
    <w:rsid w:val="00991996"/>
    <w:rsid w:val="009A3549"/>
    <w:rsid w:val="009D247E"/>
    <w:rsid w:val="009D4171"/>
    <w:rsid w:val="009E49F5"/>
    <w:rsid w:val="009F51D1"/>
    <w:rsid w:val="00A074B8"/>
    <w:rsid w:val="00A11388"/>
    <w:rsid w:val="00A12309"/>
    <w:rsid w:val="00A24A72"/>
    <w:rsid w:val="00A31E99"/>
    <w:rsid w:val="00A626E0"/>
    <w:rsid w:val="00A715FD"/>
    <w:rsid w:val="00A731F4"/>
    <w:rsid w:val="00A93F10"/>
    <w:rsid w:val="00AC490A"/>
    <w:rsid w:val="00AD0C62"/>
    <w:rsid w:val="00AD2835"/>
    <w:rsid w:val="00B17462"/>
    <w:rsid w:val="00B2129F"/>
    <w:rsid w:val="00B26A3F"/>
    <w:rsid w:val="00B47E86"/>
    <w:rsid w:val="00B5659B"/>
    <w:rsid w:val="00B82D2F"/>
    <w:rsid w:val="00B92727"/>
    <w:rsid w:val="00BE150F"/>
    <w:rsid w:val="00BF21EF"/>
    <w:rsid w:val="00BF3EC7"/>
    <w:rsid w:val="00BF5CB6"/>
    <w:rsid w:val="00C17844"/>
    <w:rsid w:val="00C42277"/>
    <w:rsid w:val="00C433D1"/>
    <w:rsid w:val="00C44167"/>
    <w:rsid w:val="00C51E0D"/>
    <w:rsid w:val="00C8596B"/>
    <w:rsid w:val="00CA0A56"/>
    <w:rsid w:val="00CA67DF"/>
    <w:rsid w:val="00CB293C"/>
    <w:rsid w:val="00CB4DB4"/>
    <w:rsid w:val="00CC4C99"/>
    <w:rsid w:val="00D147FA"/>
    <w:rsid w:val="00D16864"/>
    <w:rsid w:val="00D527E5"/>
    <w:rsid w:val="00D8182E"/>
    <w:rsid w:val="00D83E97"/>
    <w:rsid w:val="00D84097"/>
    <w:rsid w:val="00D85352"/>
    <w:rsid w:val="00D910AF"/>
    <w:rsid w:val="00DA5BBD"/>
    <w:rsid w:val="00DC37C9"/>
    <w:rsid w:val="00DC78E0"/>
    <w:rsid w:val="00DD33F9"/>
    <w:rsid w:val="00DD4B20"/>
    <w:rsid w:val="00DE0FF3"/>
    <w:rsid w:val="00DE2F53"/>
    <w:rsid w:val="00DF177A"/>
    <w:rsid w:val="00E47142"/>
    <w:rsid w:val="00E55E3D"/>
    <w:rsid w:val="00E66C4E"/>
    <w:rsid w:val="00E87830"/>
    <w:rsid w:val="00EA0FE5"/>
    <w:rsid w:val="00EA2695"/>
    <w:rsid w:val="00EB6A1D"/>
    <w:rsid w:val="00EE38DE"/>
    <w:rsid w:val="00EE69F5"/>
    <w:rsid w:val="00F208CF"/>
    <w:rsid w:val="00F30619"/>
    <w:rsid w:val="00F4615B"/>
    <w:rsid w:val="00F5141B"/>
    <w:rsid w:val="00F52A1F"/>
    <w:rsid w:val="00F653D8"/>
    <w:rsid w:val="00F73A3C"/>
    <w:rsid w:val="00FB61AB"/>
    <w:rsid w:val="00FC2CB1"/>
    <w:rsid w:val="00FC3962"/>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09CB2"/>
  <w15:chartTrackingRefBased/>
  <w15:docId w15:val="{CD3FEE08-A9D1-4830-B8DF-8781C084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29"/>
    <w:pPr>
      <w:spacing w:after="0" w:line="240" w:lineRule="auto"/>
    </w:pPr>
    <w:rPr>
      <w:rFonts w:ascii="Calibri" w:hAnsi="Calibri" w:cs="Times New Roman"/>
    </w:rPr>
  </w:style>
  <w:style w:type="paragraph" w:styleId="Heading1">
    <w:name w:val="heading 1"/>
    <w:basedOn w:val="Normal"/>
    <w:link w:val="Heading1Char"/>
    <w:uiPriority w:val="1"/>
    <w:qFormat/>
    <w:rsid w:val="00F208CF"/>
    <w:pPr>
      <w:widowControl w:val="0"/>
      <w:ind w:left="3923"/>
      <w:outlineLvl w:val="0"/>
    </w:pPr>
    <w:rPr>
      <w:rFonts w:ascii="Times New Roman" w:eastAsia="Times New Roman" w:hAnsi="Times New Roman"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CA9"/>
    <w:rPr>
      <w:color w:val="0563C1" w:themeColor="hyperlink"/>
      <w:u w:val="single"/>
    </w:rPr>
  </w:style>
  <w:style w:type="character" w:customStyle="1" w:styleId="Heading1Char">
    <w:name w:val="Heading 1 Char"/>
    <w:basedOn w:val="DefaultParagraphFont"/>
    <w:link w:val="Heading1"/>
    <w:uiPriority w:val="1"/>
    <w:rsid w:val="00F208CF"/>
    <w:rPr>
      <w:rFonts w:ascii="Times New Roman" w:eastAsia="Times New Roman" w:hAnsi="Times New Roman"/>
      <w:b/>
      <w:bCs/>
      <w:sz w:val="36"/>
      <w:szCs w:val="36"/>
    </w:rPr>
  </w:style>
  <w:style w:type="paragraph" w:styleId="BodyText">
    <w:name w:val="Body Text"/>
    <w:basedOn w:val="Normal"/>
    <w:link w:val="BodyTextChar"/>
    <w:uiPriority w:val="1"/>
    <w:qFormat/>
    <w:rsid w:val="00F208CF"/>
    <w:pPr>
      <w:widowControl w:val="0"/>
      <w:ind w:left="605"/>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F208CF"/>
    <w:rPr>
      <w:rFonts w:ascii="Times New Roman" w:eastAsia="Times New Roman" w:hAnsi="Times New Roman"/>
      <w:sz w:val="24"/>
      <w:szCs w:val="24"/>
    </w:rPr>
  </w:style>
  <w:style w:type="paragraph" w:styleId="Header">
    <w:name w:val="header"/>
    <w:basedOn w:val="Normal"/>
    <w:link w:val="HeaderChar"/>
    <w:uiPriority w:val="99"/>
    <w:unhideWhenUsed/>
    <w:rsid w:val="007B7837"/>
    <w:pPr>
      <w:tabs>
        <w:tab w:val="center" w:pos="4680"/>
        <w:tab w:val="right" w:pos="9360"/>
      </w:tabs>
    </w:pPr>
  </w:style>
  <w:style w:type="character" w:customStyle="1" w:styleId="HeaderChar">
    <w:name w:val="Header Char"/>
    <w:basedOn w:val="DefaultParagraphFont"/>
    <w:link w:val="Header"/>
    <w:uiPriority w:val="99"/>
    <w:rsid w:val="007B7837"/>
    <w:rPr>
      <w:rFonts w:ascii="Calibri" w:hAnsi="Calibri" w:cs="Times New Roman"/>
    </w:rPr>
  </w:style>
  <w:style w:type="paragraph" w:styleId="Footer">
    <w:name w:val="footer"/>
    <w:basedOn w:val="Normal"/>
    <w:link w:val="FooterChar"/>
    <w:uiPriority w:val="99"/>
    <w:unhideWhenUsed/>
    <w:rsid w:val="007B7837"/>
    <w:pPr>
      <w:tabs>
        <w:tab w:val="center" w:pos="4680"/>
        <w:tab w:val="right" w:pos="9360"/>
      </w:tabs>
    </w:pPr>
  </w:style>
  <w:style w:type="character" w:customStyle="1" w:styleId="FooterChar">
    <w:name w:val="Footer Char"/>
    <w:basedOn w:val="DefaultParagraphFont"/>
    <w:link w:val="Footer"/>
    <w:uiPriority w:val="99"/>
    <w:rsid w:val="007B7837"/>
    <w:rPr>
      <w:rFonts w:ascii="Calibri" w:hAnsi="Calibri" w:cs="Times New Roman"/>
    </w:rPr>
  </w:style>
  <w:style w:type="paragraph" w:styleId="BalloonText">
    <w:name w:val="Balloon Text"/>
    <w:basedOn w:val="Normal"/>
    <w:link w:val="BalloonTextChar"/>
    <w:uiPriority w:val="99"/>
    <w:semiHidden/>
    <w:unhideWhenUsed/>
    <w:rsid w:val="0016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61E"/>
    <w:rPr>
      <w:rFonts w:ascii="Segoe UI" w:hAnsi="Segoe UI" w:cs="Segoe UI"/>
      <w:sz w:val="18"/>
      <w:szCs w:val="18"/>
    </w:rPr>
  </w:style>
  <w:style w:type="paragraph" w:styleId="ListParagraph">
    <w:name w:val="List Paragraph"/>
    <w:basedOn w:val="Normal"/>
    <w:uiPriority w:val="34"/>
    <w:qFormat/>
    <w:rsid w:val="009741AA"/>
    <w:pPr>
      <w:ind w:left="720"/>
      <w:contextualSpacing/>
    </w:pPr>
  </w:style>
  <w:style w:type="paragraph" w:customStyle="1" w:styleId="Default">
    <w:name w:val="Default"/>
    <w:rsid w:val="005203C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76A7C"/>
    <w:rPr>
      <w:sz w:val="16"/>
      <w:szCs w:val="16"/>
    </w:rPr>
  </w:style>
  <w:style w:type="paragraph" w:styleId="CommentText">
    <w:name w:val="annotation text"/>
    <w:basedOn w:val="Normal"/>
    <w:link w:val="CommentTextChar"/>
    <w:uiPriority w:val="99"/>
    <w:unhideWhenUsed/>
    <w:rsid w:val="00976A7C"/>
    <w:rPr>
      <w:sz w:val="20"/>
      <w:szCs w:val="20"/>
    </w:rPr>
  </w:style>
  <w:style w:type="character" w:customStyle="1" w:styleId="CommentTextChar">
    <w:name w:val="Comment Text Char"/>
    <w:basedOn w:val="DefaultParagraphFont"/>
    <w:link w:val="CommentText"/>
    <w:uiPriority w:val="99"/>
    <w:rsid w:val="00976A7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6A7C"/>
    <w:rPr>
      <w:b/>
      <w:bCs/>
    </w:rPr>
  </w:style>
  <w:style w:type="character" w:customStyle="1" w:styleId="CommentSubjectChar">
    <w:name w:val="Comment Subject Char"/>
    <w:basedOn w:val="CommentTextChar"/>
    <w:link w:val="CommentSubject"/>
    <w:uiPriority w:val="99"/>
    <w:semiHidden/>
    <w:rsid w:val="00976A7C"/>
    <w:rPr>
      <w:rFonts w:ascii="Calibri" w:hAnsi="Calibri" w:cs="Times New Roman"/>
      <w:b/>
      <w:bCs/>
      <w:sz w:val="20"/>
      <w:szCs w:val="20"/>
    </w:rPr>
  </w:style>
  <w:style w:type="paragraph" w:styleId="Revision">
    <w:name w:val="Revision"/>
    <w:hidden/>
    <w:uiPriority w:val="99"/>
    <w:semiHidden/>
    <w:rsid w:val="000D6F1F"/>
    <w:pPr>
      <w:spacing w:after="0" w:line="240" w:lineRule="auto"/>
    </w:pPr>
    <w:rPr>
      <w:rFonts w:ascii="Calibri" w:hAnsi="Calibri" w:cs="Times New Roman"/>
    </w:rPr>
  </w:style>
  <w:style w:type="paragraph" w:styleId="NormalWeb">
    <w:name w:val="Normal (Web)"/>
    <w:basedOn w:val="Normal"/>
    <w:uiPriority w:val="99"/>
    <w:semiHidden/>
    <w:unhideWhenUsed/>
    <w:rsid w:val="001E14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2421">
      <w:bodyDiv w:val="1"/>
      <w:marLeft w:val="0"/>
      <w:marRight w:val="0"/>
      <w:marTop w:val="0"/>
      <w:marBottom w:val="0"/>
      <w:divBdr>
        <w:top w:val="none" w:sz="0" w:space="0" w:color="auto"/>
        <w:left w:val="none" w:sz="0" w:space="0" w:color="auto"/>
        <w:bottom w:val="none" w:sz="0" w:space="0" w:color="auto"/>
        <w:right w:val="none" w:sz="0" w:space="0" w:color="auto"/>
      </w:divBdr>
    </w:div>
    <w:div w:id="107815875">
      <w:bodyDiv w:val="1"/>
      <w:marLeft w:val="0"/>
      <w:marRight w:val="0"/>
      <w:marTop w:val="0"/>
      <w:marBottom w:val="0"/>
      <w:divBdr>
        <w:top w:val="none" w:sz="0" w:space="0" w:color="auto"/>
        <w:left w:val="none" w:sz="0" w:space="0" w:color="auto"/>
        <w:bottom w:val="none" w:sz="0" w:space="0" w:color="auto"/>
        <w:right w:val="none" w:sz="0" w:space="0" w:color="auto"/>
      </w:divBdr>
    </w:div>
    <w:div w:id="975987477">
      <w:bodyDiv w:val="1"/>
      <w:marLeft w:val="0"/>
      <w:marRight w:val="0"/>
      <w:marTop w:val="0"/>
      <w:marBottom w:val="0"/>
      <w:divBdr>
        <w:top w:val="none" w:sz="0" w:space="0" w:color="auto"/>
        <w:left w:val="none" w:sz="0" w:space="0" w:color="auto"/>
        <w:bottom w:val="none" w:sz="0" w:space="0" w:color="auto"/>
        <w:right w:val="none" w:sz="0" w:space="0" w:color="auto"/>
      </w:divBdr>
    </w:div>
    <w:div w:id="1149518555">
      <w:bodyDiv w:val="1"/>
      <w:marLeft w:val="0"/>
      <w:marRight w:val="0"/>
      <w:marTop w:val="0"/>
      <w:marBottom w:val="0"/>
      <w:divBdr>
        <w:top w:val="none" w:sz="0" w:space="0" w:color="auto"/>
        <w:left w:val="none" w:sz="0" w:space="0" w:color="auto"/>
        <w:bottom w:val="none" w:sz="0" w:space="0" w:color="auto"/>
        <w:right w:val="none" w:sz="0" w:space="0" w:color="auto"/>
      </w:divBdr>
    </w:div>
    <w:div w:id="1323201436">
      <w:bodyDiv w:val="1"/>
      <w:marLeft w:val="0"/>
      <w:marRight w:val="0"/>
      <w:marTop w:val="0"/>
      <w:marBottom w:val="0"/>
      <w:divBdr>
        <w:top w:val="none" w:sz="0" w:space="0" w:color="auto"/>
        <w:left w:val="none" w:sz="0" w:space="0" w:color="auto"/>
        <w:bottom w:val="none" w:sz="0" w:space="0" w:color="auto"/>
        <w:right w:val="none" w:sz="0" w:space="0" w:color="auto"/>
      </w:divBdr>
    </w:div>
    <w:div w:id="1783917999">
      <w:bodyDiv w:val="1"/>
      <w:marLeft w:val="0"/>
      <w:marRight w:val="0"/>
      <w:marTop w:val="0"/>
      <w:marBottom w:val="0"/>
      <w:divBdr>
        <w:top w:val="none" w:sz="0" w:space="0" w:color="auto"/>
        <w:left w:val="none" w:sz="0" w:space="0" w:color="auto"/>
        <w:bottom w:val="none" w:sz="0" w:space="0" w:color="auto"/>
        <w:right w:val="none" w:sz="0" w:space="0" w:color="auto"/>
      </w:divBdr>
    </w:div>
    <w:div w:id="1960990115">
      <w:bodyDiv w:val="1"/>
      <w:marLeft w:val="0"/>
      <w:marRight w:val="0"/>
      <w:marTop w:val="0"/>
      <w:marBottom w:val="0"/>
      <w:divBdr>
        <w:top w:val="none" w:sz="0" w:space="0" w:color="auto"/>
        <w:left w:val="none" w:sz="0" w:space="0" w:color="auto"/>
        <w:bottom w:val="none" w:sz="0" w:space="0" w:color="auto"/>
        <w:right w:val="none" w:sz="0" w:space="0" w:color="auto"/>
      </w:divBdr>
    </w:div>
    <w:div w:id="2062551441">
      <w:bodyDiv w:val="1"/>
      <w:marLeft w:val="0"/>
      <w:marRight w:val="0"/>
      <w:marTop w:val="0"/>
      <w:marBottom w:val="0"/>
      <w:divBdr>
        <w:top w:val="none" w:sz="0" w:space="0" w:color="auto"/>
        <w:left w:val="none" w:sz="0" w:space="0" w:color="auto"/>
        <w:bottom w:val="none" w:sz="0" w:space="0" w:color="auto"/>
        <w:right w:val="none" w:sz="0" w:space="0" w:color="auto"/>
      </w:divBdr>
    </w:div>
    <w:div w:id="2066176607">
      <w:bodyDiv w:val="1"/>
      <w:marLeft w:val="0"/>
      <w:marRight w:val="0"/>
      <w:marTop w:val="0"/>
      <w:marBottom w:val="0"/>
      <w:divBdr>
        <w:top w:val="none" w:sz="0" w:space="0" w:color="auto"/>
        <w:left w:val="none" w:sz="0" w:space="0" w:color="auto"/>
        <w:bottom w:val="none" w:sz="0" w:space="0" w:color="auto"/>
        <w:right w:val="none" w:sz="0" w:space="0" w:color="auto"/>
      </w:divBdr>
    </w:div>
    <w:div w:id="2085956716">
      <w:bodyDiv w:val="1"/>
      <w:marLeft w:val="0"/>
      <w:marRight w:val="0"/>
      <w:marTop w:val="0"/>
      <w:marBottom w:val="0"/>
      <w:divBdr>
        <w:top w:val="none" w:sz="0" w:space="0" w:color="auto"/>
        <w:left w:val="none" w:sz="0" w:space="0" w:color="auto"/>
        <w:bottom w:val="none" w:sz="0" w:space="0" w:color="auto"/>
        <w:right w:val="none" w:sz="0" w:space="0" w:color="auto"/>
      </w:divBdr>
    </w:div>
    <w:div w:id="21001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Lied</dc:creator>
  <cp:keywords/>
  <dc:description/>
  <cp:lastModifiedBy>Mitch Bryman</cp:lastModifiedBy>
  <cp:revision>3</cp:revision>
  <cp:lastPrinted>2016-08-02T13:25:00Z</cp:lastPrinted>
  <dcterms:created xsi:type="dcterms:W3CDTF">2017-01-19T12:40:00Z</dcterms:created>
  <dcterms:modified xsi:type="dcterms:W3CDTF">2017-01-19T12:41:00Z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243017334</vt:i4>
  </property>
  <property fmtid="{D5CDD505-2E9C-101B-9397-08002B2CF9AE}" pid="3" name="_NewReviewCycle">
    <vt:lpwstr/>
  </property>
  <property fmtid="{D5CDD505-2E9C-101B-9397-08002B2CF9AE}" pid="4" name="_EmailSubject">
    <vt:lpwstr>Passback 3 &gt; RE: OMB passback response (CMS-10261)</vt:lpwstr>
  </property>
  <property fmtid="{D5CDD505-2E9C-101B-9397-08002B2CF9AE}" pid="5" name="_AuthorEmail">
    <vt:lpwstr>Maria.Sotirelis@cms.hhs.gov</vt:lpwstr>
  </property>
  <property fmtid="{D5CDD505-2E9C-101B-9397-08002B2CF9AE}" pid="6" name="_AuthorEmailDisplayName">
    <vt:lpwstr>Sotirelis, Maria (CMS/CM)</vt:lpwstr>
  </property>
  <property fmtid="{D5CDD505-2E9C-101B-9397-08002B2CF9AE}" pid="7" name="_ReviewingToolsShownOnce">
    <vt:lpwstr/>
  </property>
</Properties>
</file>