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08D78" w14:textId="66C32EB1" w:rsidR="000A224D" w:rsidRPr="00934348" w:rsidRDefault="000A224D" w:rsidP="000A224D">
      <w:pPr>
        <w:pStyle w:val="MarkforAppendixHeadingBlack"/>
        <w:spacing w:line="240" w:lineRule="auto"/>
        <w:rPr>
          <w:rFonts w:asciiTheme="minorHAnsi" w:hAnsiTheme="minorHAnsi"/>
          <w:caps w:val="0"/>
        </w:rPr>
      </w:pPr>
      <w:r>
        <w:rPr>
          <w:rFonts w:asciiTheme="minorHAnsi" w:hAnsiTheme="minorHAnsi"/>
          <w:caps w:val="0"/>
        </w:rPr>
        <w:t>13</w:t>
      </w:r>
      <w:r w:rsidRPr="00934348">
        <w:rPr>
          <w:rFonts w:asciiTheme="minorHAnsi" w:hAnsiTheme="minorHAnsi"/>
          <w:caps w:val="0"/>
        </w:rPr>
        <w:t xml:space="preserve"> – Staff </w:t>
      </w:r>
      <w:r>
        <w:rPr>
          <w:rFonts w:asciiTheme="minorHAnsi" w:hAnsiTheme="minorHAnsi"/>
          <w:caps w:val="0"/>
        </w:rPr>
        <w:t>and M</w:t>
      </w:r>
      <w:r w:rsidRPr="00934348">
        <w:rPr>
          <w:rFonts w:asciiTheme="minorHAnsi" w:hAnsiTheme="minorHAnsi"/>
          <w:caps w:val="0"/>
        </w:rPr>
        <w:t xml:space="preserve">anagement </w:t>
      </w:r>
      <w:r>
        <w:rPr>
          <w:rFonts w:asciiTheme="minorHAnsi" w:hAnsiTheme="minorHAnsi"/>
          <w:caps w:val="0"/>
        </w:rPr>
        <w:t>Semi-Structured Interviews for Sites Testing Employment Intervention</w:t>
      </w:r>
    </w:p>
    <w:p w14:paraId="0F1E1EF9" w14:textId="661A1609" w:rsidR="00BD6AB4" w:rsidRDefault="000A224D" w:rsidP="00FE1BEC">
      <w:pPr>
        <w:pStyle w:val="MarkforAppendixHeadingBlack"/>
        <w:rPr>
          <w:rFonts w:asciiTheme="minorHAnsi" w:hAnsiTheme="minorHAnsi"/>
          <w:b w:val="0"/>
        </w:rPr>
      </w:pPr>
      <w:r>
        <w:br w:type="page"/>
      </w:r>
    </w:p>
    <w:p w14:paraId="1196DD46" w14:textId="77777777" w:rsidR="00BD6AB4" w:rsidRPr="00212AF7" w:rsidRDefault="00BD6AB4" w:rsidP="00BD6AB4">
      <w:pPr>
        <w:pStyle w:val="Heading1Black"/>
      </w:pPr>
      <w:r>
        <w:lastRenderedPageBreak/>
        <w:t>BUILDING BRIDGES AND BONDS (B3)</w:t>
      </w:r>
    </w:p>
    <w:p w14:paraId="63B37D5A" w14:textId="77777777" w:rsidR="00BD6AB4" w:rsidRPr="00212AF7" w:rsidRDefault="00BD6AB4" w:rsidP="00BD6AB4">
      <w:pPr>
        <w:pStyle w:val="Heading1Black"/>
      </w:pPr>
      <w:r>
        <w:t xml:space="preserve">TOPIC </w:t>
      </w:r>
      <w:r w:rsidRPr="00212AF7">
        <w:t xml:space="preserve">GUIDE FOR </w:t>
      </w:r>
      <w:r>
        <w:t>PROCESS study site visit interviews</w:t>
      </w:r>
    </w:p>
    <w:p w14:paraId="77DCC500" w14:textId="77777777" w:rsidR="00BD6AB4" w:rsidRDefault="00BD6AB4" w:rsidP="00BD6AB4">
      <w:pPr>
        <w:pStyle w:val="NormalSS"/>
        <w:ind w:firstLine="0"/>
        <w:rPr>
          <w:rFonts w:ascii="Garamond" w:hAnsi="Garamond"/>
        </w:rPr>
      </w:pPr>
    </w:p>
    <w:p w14:paraId="6B7E9300" w14:textId="77777777" w:rsidR="00BD6AB4" w:rsidRDefault="00BD6AB4" w:rsidP="00BD6AB4">
      <w:pPr>
        <w:pStyle w:val="NormalSS"/>
        <w:ind w:firstLine="0"/>
        <w:rPr>
          <w:rFonts w:ascii="Garamond" w:hAnsi="Garamond"/>
        </w:rPr>
      </w:pPr>
      <w:r>
        <w:rPr>
          <w:rFonts w:ascii="Garamond" w:hAnsi="Garamond"/>
        </w:rPr>
        <w:t xml:space="preserve">The Building Bridges and Bonds process study will include two multi-day site visits to each participating program. Visits will occur in 2017 and 2018. Administrative and supervisory personnel and staff who have direct interaction with study participants </w:t>
      </w:r>
      <w:r w:rsidRPr="00E57C94">
        <w:rPr>
          <w:rFonts w:ascii="Garamond" w:hAnsi="Garamond"/>
        </w:rPr>
        <w:t xml:space="preserve">will be interviewed during both site visits. </w:t>
      </w:r>
      <w:r>
        <w:rPr>
          <w:rFonts w:ascii="Garamond" w:hAnsi="Garamond"/>
        </w:rPr>
        <w:t>Interviews will be either one-on-</w:t>
      </w:r>
      <w:r w:rsidRPr="00B946C1">
        <w:rPr>
          <w:rFonts w:ascii="Garamond" w:hAnsi="Garamond"/>
        </w:rPr>
        <w:t xml:space="preserve">one </w:t>
      </w:r>
      <w:r>
        <w:rPr>
          <w:rFonts w:ascii="Garamond" w:hAnsi="Garamond"/>
        </w:rPr>
        <w:t>or</w:t>
      </w:r>
      <w:r w:rsidRPr="00B946C1">
        <w:rPr>
          <w:rFonts w:ascii="Garamond" w:hAnsi="Garamond"/>
        </w:rPr>
        <w:t xml:space="preserve"> small group, depending on </w:t>
      </w:r>
      <w:r>
        <w:rPr>
          <w:rFonts w:ascii="Garamond" w:hAnsi="Garamond"/>
        </w:rPr>
        <w:t xml:space="preserve">staffing structure, roles, </w:t>
      </w:r>
      <w:r w:rsidRPr="00B946C1">
        <w:rPr>
          <w:rFonts w:ascii="Garamond" w:hAnsi="Garamond"/>
        </w:rPr>
        <w:t xml:space="preserve">and the number of individuals in a role. </w:t>
      </w:r>
    </w:p>
    <w:p w14:paraId="71DA4688" w14:textId="77777777" w:rsidR="00BD6AB4" w:rsidRPr="009F2163" w:rsidRDefault="00BD6AB4" w:rsidP="00BD6AB4">
      <w:pPr>
        <w:pStyle w:val="NormalSS"/>
        <w:ind w:firstLine="0"/>
        <w:rPr>
          <w:rFonts w:ascii="Garamond" w:hAnsi="Garamond"/>
        </w:rPr>
      </w:pPr>
      <w:r w:rsidRPr="009F2163">
        <w:rPr>
          <w:rFonts w:ascii="Garamond" w:hAnsi="Garamond"/>
        </w:rPr>
        <w:t xml:space="preserve">Introductory script: </w:t>
      </w:r>
    </w:p>
    <w:p w14:paraId="5DD0C006" w14:textId="77777777" w:rsidR="00BD6AB4" w:rsidRDefault="00BD6AB4" w:rsidP="00BD6AB4">
      <w:pPr>
        <w:pStyle w:val="BodyText"/>
        <w:tabs>
          <w:tab w:val="clear" w:pos="720"/>
          <w:tab w:val="clear" w:pos="1080"/>
          <w:tab w:val="clear" w:pos="1440"/>
          <w:tab w:val="clear" w:pos="1800"/>
          <w:tab w:val="left" w:pos="-540"/>
          <w:tab w:val="left" w:pos="-360"/>
          <w:tab w:val="left" w:pos="-270"/>
          <w:tab w:val="left" w:pos="0"/>
          <w:tab w:val="left" w:pos="360"/>
        </w:tabs>
        <w:jc w:val="both"/>
        <w:rPr>
          <w:rFonts w:ascii="Garamond" w:hAnsi="Garamond"/>
          <w:sz w:val="24"/>
          <w:szCs w:val="24"/>
        </w:rPr>
      </w:pPr>
      <w:r w:rsidRPr="009F2163">
        <w:rPr>
          <w:rFonts w:ascii="Garamond" w:hAnsi="Garamond"/>
          <w:sz w:val="24"/>
          <w:szCs w:val="24"/>
        </w:rPr>
        <w:t>Purpose</w:t>
      </w:r>
      <w:r>
        <w:rPr>
          <w:rFonts w:ascii="Garamond" w:hAnsi="Garamond"/>
          <w:sz w:val="24"/>
          <w:szCs w:val="24"/>
        </w:rPr>
        <w:t xml:space="preserve"> and use of information</w:t>
      </w:r>
      <w:r w:rsidRPr="009F2163">
        <w:rPr>
          <w:rFonts w:ascii="Garamond" w:hAnsi="Garamond"/>
          <w:sz w:val="24"/>
          <w:szCs w:val="24"/>
        </w:rPr>
        <w:t xml:space="preserve">: </w:t>
      </w:r>
      <w:r>
        <w:rPr>
          <w:rFonts w:ascii="Garamond" w:hAnsi="Garamond"/>
          <w:sz w:val="24"/>
          <w:szCs w:val="24"/>
        </w:rPr>
        <w:t>A key objective</w:t>
      </w:r>
      <w:r w:rsidRPr="009F2163">
        <w:rPr>
          <w:rFonts w:ascii="Garamond" w:hAnsi="Garamond"/>
          <w:sz w:val="24"/>
          <w:szCs w:val="24"/>
        </w:rPr>
        <w:t xml:space="preserve"> of the </w:t>
      </w:r>
      <w:r>
        <w:rPr>
          <w:rFonts w:ascii="Garamond" w:hAnsi="Garamond"/>
          <w:sz w:val="24"/>
          <w:szCs w:val="24"/>
        </w:rPr>
        <w:t>B3 study</w:t>
      </w:r>
      <w:r w:rsidRPr="009F2163">
        <w:rPr>
          <w:rFonts w:ascii="Garamond" w:hAnsi="Garamond"/>
          <w:sz w:val="24"/>
          <w:szCs w:val="24"/>
        </w:rPr>
        <w:t xml:space="preserve"> </w:t>
      </w:r>
      <w:r>
        <w:rPr>
          <w:rFonts w:ascii="Garamond" w:hAnsi="Garamond"/>
          <w:sz w:val="24"/>
          <w:szCs w:val="24"/>
        </w:rPr>
        <w:t xml:space="preserve">is to learn about the organizational context, design, and operations of </w:t>
      </w:r>
      <w:r w:rsidRPr="009F2163">
        <w:rPr>
          <w:rFonts w:ascii="Garamond" w:hAnsi="Garamond"/>
          <w:sz w:val="24"/>
          <w:szCs w:val="24"/>
        </w:rPr>
        <w:t xml:space="preserve">responsible fatherhood </w:t>
      </w:r>
      <w:r>
        <w:rPr>
          <w:rFonts w:ascii="Garamond" w:hAnsi="Garamond"/>
          <w:sz w:val="24"/>
          <w:szCs w:val="24"/>
        </w:rPr>
        <w:t xml:space="preserve">programs awarded grants from the Office of Family Assistance within the Administration for Children and Families (ACF) and who are operating enhancements.  The purpose is to </w:t>
      </w:r>
      <w:r w:rsidRPr="009F2163">
        <w:rPr>
          <w:rFonts w:ascii="Garamond" w:hAnsi="Garamond"/>
          <w:sz w:val="24"/>
          <w:szCs w:val="24"/>
        </w:rPr>
        <w:t xml:space="preserve">provide information to practitioners and policymakers within multiple levels of government as well as in other sectors. </w:t>
      </w:r>
      <w:r>
        <w:rPr>
          <w:rFonts w:ascii="Garamond" w:hAnsi="Garamond"/>
          <w:sz w:val="24"/>
          <w:szCs w:val="24"/>
        </w:rPr>
        <w:t>The i</w:t>
      </w:r>
      <w:r w:rsidRPr="009F2163">
        <w:rPr>
          <w:rFonts w:ascii="Garamond" w:hAnsi="Garamond"/>
          <w:sz w:val="24"/>
          <w:szCs w:val="24"/>
        </w:rPr>
        <w:t>nformation collect</w:t>
      </w:r>
      <w:r>
        <w:rPr>
          <w:rFonts w:ascii="Garamond" w:hAnsi="Garamond"/>
          <w:sz w:val="24"/>
          <w:szCs w:val="24"/>
        </w:rPr>
        <w:t>ed</w:t>
      </w:r>
      <w:r w:rsidRPr="009F2163">
        <w:rPr>
          <w:rFonts w:ascii="Garamond" w:hAnsi="Garamond"/>
          <w:sz w:val="24"/>
          <w:szCs w:val="24"/>
        </w:rPr>
        <w:t xml:space="preserve"> will be used to document the actual operational experiences of agencies and participants over the course of the grant period.</w:t>
      </w:r>
    </w:p>
    <w:p w14:paraId="7B4C695C" w14:textId="77777777" w:rsidR="00BD6AB4" w:rsidRPr="009F2163" w:rsidRDefault="00BD6AB4" w:rsidP="00BD6AB4">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rFonts w:ascii="Garamond" w:hAnsi="Garamond"/>
          <w:sz w:val="24"/>
          <w:szCs w:val="24"/>
        </w:rPr>
      </w:pPr>
    </w:p>
    <w:p w14:paraId="3D72E483" w14:textId="25336CAA" w:rsidR="00BD6AB4" w:rsidRPr="009F2163" w:rsidRDefault="00BD6AB4" w:rsidP="00BD6AB4">
      <w:pPr>
        <w:pStyle w:val="BodyText"/>
        <w:tabs>
          <w:tab w:val="clear" w:pos="720"/>
          <w:tab w:val="clear" w:pos="1080"/>
          <w:tab w:val="clear" w:pos="1440"/>
          <w:tab w:val="clear" w:pos="1800"/>
          <w:tab w:val="left" w:pos="-540"/>
          <w:tab w:val="left" w:pos="-360"/>
          <w:tab w:val="left" w:pos="-270"/>
          <w:tab w:val="left" w:pos="0"/>
          <w:tab w:val="left" w:pos="360"/>
        </w:tabs>
        <w:spacing w:line="240" w:lineRule="auto"/>
        <w:jc w:val="both"/>
        <w:rPr>
          <w:rFonts w:ascii="Garamond" w:hAnsi="Garamond"/>
          <w:sz w:val="24"/>
          <w:szCs w:val="24"/>
        </w:rPr>
      </w:pPr>
      <w:r w:rsidRPr="009F2163">
        <w:rPr>
          <w:rFonts w:ascii="Garamond" w:hAnsi="Garamond"/>
          <w:sz w:val="24"/>
          <w:szCs w:val="24"/>
        </w:rPr>
        <w:t xml:space="preserve">Privacy: The information you provide will be </w:t>
      </w:r>
      <w:r>
        <w:rPr>
          <w:rFonts w:ascii="Garamond" w:hAnsi="Garamond"/>
          <w:sz w:val="24"/>
          <w:szCs w:val="24"/>
        </w:rPr>
        <w:t xml:space="preserve">combined with that of other respondents and </w:t>
      </w:r>
      <w:r w:rsidRPr="009F2163">
        <w:rPr>
          <w:rFonts w:ascii="Garamond" w:hAnsi="Garamond"/>
          <w:sz w:val="24"/>
          <w:szCs w:val="24"/>
        </w:rPr>
        <w:t xml:space="preserve">discussed internally among the evaluation team </w:t>
      </w:r>
      <w:r>
        <w:rPr>
          <w:rFonts w:ascii="Garamond" w:hAnsi="Garamond"/>
          <w:sz w:val="24"/>
          <w:szCs w:val="24"/>
        </w:rPr>
        <w:t>and</w:t>
      </w:r>
      <w:r w:rsidRPr="009F2163">
        <w:rPr>
          <w:rFonts w:ascii="Garamond" w:hAnsi="Garamond"/>
          <w:sz w:val="24"/>
          <w:szCs w:val="24"/>
        </w:rPr>
        <w:t xml:space="preserve"> with federal staff </w:t>
      </w:r>
      <w:r>
        <w:rPr>
          <w:rFonts w:ascii="Garamond" w:hAnsi="Garamond"/>
          <w:sz w:val="24"/>
          <w:szCs w:val="24"/>
        </w:rPr>
        <w:t>at ACF</w:t>
      </w:r>
      <w:r w:rsidRPr="009F2163">
        <w:rPr>
          <w:rFonts w:ascii="Garamond" w:hAnsi="Garamond"/>
          <w:sz w:val="24"/>
          <w:szCs w:val="24"/>
        </w:rPr>
        <w:t xml:space="preserve">.  Descriptive </w:t>
      </w:r>
      <w:r>
        <w:rPr>
          <w:rFonts w:ascii="Garamond" w:hAnsi="Garamond"/>
          <w:sz w:val="24"/>
          <w:szCs w:val="24"/>
        </w:rPr>
        <w:t>information about programs ma</w:t>
      </w:r>
      <w:r w:rsidRPr="009F2163">
        <w:rPr>
          <w:rFonts w:ascii="Garamond" w:hAnsi="Garamond"/>
          <w:sz w:val="24"/>
          <w:szCs w:val="24"/>
        </w:rPr>
        <w:t>y be included in reports</w:t>
      </w:r>
      <w:r>
        <w:rPr>
          <w:rFonts w:ascii="Garamond" w:hAnsi="Garamond"/>
          <w:sz w:val="24"/>
          <w:szCs w:val="24"/>
        </w:rPr>
        <w:t xml:space="preserve">, but no </w:t>
      </w:r>
      <w:r w:rsidRPr="009F2163">
        <w:rPr>
          <w:rFonts w:ascii="Garamond" w:hAnsi="Garamond"/>
          <w:sz w:val="24"/>
          <w:szCs w:val="24"/>
        </w:rPr>
        <w:t>individuals’ identifying information will be disseminated publicly</w:t>
      </w:r>
      <w:r w:rsidR="00F647DA">
        <w:rPr>
          <w:rFonts w:ascii="Garamond" w:hAnsi="Garamond"/>
          <w:sz w:val="24"/>
          <w:szCs w:val="24"/>
        </w:rPr>
        <w:t xml:space="preserve"> to the extent permitted by law</w:t>
      </w:r>
      <w:r w:rsidRPr="009F2163">
        <w:rPr>
          <w:rFonts w:ascii="Garamond" w:hAnsi="Garamond"/>
          <w:sz w:val="24"/>
          <w:szCs w:val="24"/>
        </w:rPr>
        <w:t>.</w:t>
      </w:r>
    </w:p>
    <w:p w14:paraId="7BB541A4" w14:textId="77777777" w:rsidR="00BD6AB4" w:rsidRPr="009F2163" w:rsidRDefault="00BD6AB4" w:rsidP="00BD6AB4">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rFonts w:ascii="Garamond" w:hAnsi="Garamond"/>
          <w:sz w:val="24"/>
          <w:szCs w:val="24"/>
        </w:rPr>
      </w:pPr>
    </w:p>
    <w:p w14:paraId="73A4186D" w14:textId="77777777" w:rsidR="00BD6AB4" w:rsidRPr="009F2163" w:rsidRDefault="00BD6AB4" w:rsidP="00BD6AB4">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rFonts w:ascii="Garamond" w:hAnsi="Garamond"/>
          <w:sz w:val="24"/>
          <w:szCs w:val="24"/>
        </w:rPr>
      </w:pPr>
      <w:r w:rsidRPr="009F2163">
        <w:rPr>
          <w:rFonts w:ascii="Garamond" w:hAnsi="Garamond"/>
          <w:sz w:val="24"/>
          <w:szCs w:val="24"/>
        </w:rPr>
        <w:t>Voluntary Participation:  Providing information for the purposes described is voluntary.</w:t>
      </w:r>
    </w:p>
    <w:p w14:paraId="794A0481" w14:textId="77777777" w:rsidR="00BD6AB4" w:rsidRPr="009F2163" w:rsidRDefault="00BD6AB4" w:rsidP="00BD6AB4">
      <w:pPr>
        <w:spacing w:line="240" w:lineRule="auto"/>
        <w:rPr>
          <w:rFonts w:ascii="Garamond" w:hAnsi="Garamond"/>
        </w:rPr>
      </w:pPr>
    </w:p>
    <w:p w14:paraId="279BD342" w14:textId="4FD96EE0" w:rsidR="00BD6AB4" w:rsidRPr="009F2163" w:rsidRDefault="00BD6AB4" w:rsidP="00BD6AB4">
      <w:pPr>
        <w:pStyle w:val="NormalSS"/>
        <w:ind w:firstLine="0"/>
        <w:rPr>
          <w:rFonts w:ascii="Garamond" w:hAnsi="Garamond"/>
        </w:rPr>
      </w:pPr>
      <w:r w:rsidRPr="009F2163">
        <w:rPr>
          <w:rFonts w:ascii="Garamond" w:hAnsi="Garamond"/>
        </w:rPr>
        <w:t xml:space="preserve">Estimated time: This discussion is expected to take </w:t>
      </w:r>
      <w:r>
        <w:rPr>
          <w:rFonts w:ascii="Garamond" w:hAnsi="Garamond"/>
        </w:rPr>
        <w:t>no more than 90 minutes</w:t>
      </w:r>
      <w:r w:rsidRPr="009F2163">
        <w:rPr>
          <w:rFonts w:ascii="Garamond" w:hAnsi="Garamond"/>
        </w:rPr>
        <w:t>.</w:t>
      </w:r>
    </w:p>
    <w:p w14:paraId="20045156" w14:textId="637F743E" w:rsidR="00BD6AB4" w:rsidRDefault="002531D0" w:rsidP="00BD6AB4">
      <w:pPr>
        <w:autoSpaceDE w:val="0"/>
        <w:autoSpaceDN w:val="0"/>
        <w:adjustRightInd w:val="0"/>
        <w:spacing w:after="0" w:line="240" w:lineRule="auto"/>
        <w:rPr>
          <w:rFonts w:asciiTheme="minorHAnsi" w:hAnsiTheme="minorHAnsi"/>
        </w:rPr>
      </w:pPr>
      <w:r>
        <w:rPr>
          <w:rFonts w:ascii="Times New Roman" w:hAnsi="Times New Roman"/>
          <w:noProof/>
        </w:rPr>
        <mc:AlternateContent>
          <mc:Choice Requires="wps">
            <w:drawing>
              <wp:anchor distT="0" distB="0" distL="114300" distR="114300" simplePos="0" relativeHeight="251659264" behindDoc="0" locked="0" layoutInCell="1" allowOverlap="1" wp14:anchorId="4F1CE712" wp14:editId="2B9B6BCE">
                <wp:simplePos x="0" y="0"/>
                <wp:positionH relativeFrom="column">
                  <wp:posOffset>-159385</wp:posOffset>
                </wp:positionH>
                <wp:positionV relativeFrom="paragraph">
                  <wp:posOffset>624205</wp:posOffset>
                </wp:positionV>
                <wp:extent cx="6143625" cy="2040255"/>
                <wp:effectExtent l="0" t="0" r="28575"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040255"/>
                        </a:xfrm>
                        <a:prstGeom prst="rect">
                          <a:avLst/>
                        </a:prstGeom>
                        <a:solidFill>
                          <a:srgbClr val="FFFFFF"/>
                        </a:solidFill>
                        <a:ln w="9525">
                          <a:solidFill>
                            <a:srgbClr val="000000"/>
                          </a:solidFill>
                          <a:miter lim="800000"/>
                          <a:headEnd/>
                          <a:tailEnd/>
                        </a:ln>
                      </wps:spPr>
                      <wps:txbx>
                        <w:txbxContent>
                          <w:p w14:paraId="0E8B9FEC" w14:textId="77777777" w:rsidR="002531D0" w:rsidRDefault="002531D0" w:rsidP="002531D0">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1D82D09E" w14:textId="4FD1BA21" w:rsidR="002531D0" w:rsidRDefault="002531D0" w:rsidP="002531D0">
                            <w:pPr>
                              <w:rPr>
                                <w:rFonts w:ascii="Arial" w:hAnsi="Arial"/>
                                <w:color w:val="000000"/>
                                <w:sz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90 minutes per interview,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hAnsi="Arial" w:cs="Arial"/>
                                <w:color w:val="000000"/>
                                <w:sz w:val="20"/>
                                <w:szCs w:val="20"/>
                              </w:rPr>
                              <w:t xml:space="preserve">Send comments regarding this burden estimate or any other aspect of this collection of information, including suggestions for reducing this burden to </w:t>
                            </w:r>
                            <w:r w:rsidRPr="00B11516">
                              <w:rPr>
                                <w:rFonts w:ascii="Arial" w:eastAsiaTheme="minorHAnsi" w:hAnsi="Arial" w:cs="Arial"/>
                                <w:color w:val="000000"/>
                                <w:sz w:val="20"/>
                                <w:szCs w:val="20"/>
                              </w:rPr>
                              <w:t>Erika Lundquist; 16 E 34</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St, MDRC, 19</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Floor, New York, NY 10016</w:t>
                            </w:r>
                            <w:r>
                              <w:rPr>
                                <w:rFonts w:ascii="Arial" w:hAnsi="Arial" w:cs="Arial"/>
                                <w:color w:val="000000"/>
                                <w:sz w:val="20"/>
                                <w:szCs w:val="20"/>
                              </w:rPr>
                              <w:t xml:space="preserve">; </w:t>
                            </w:r>
                            <w:bookmarkStart w:id="0" w:name="_GoBack"/>
                            <w:bookmarkEnd w:id="0"/>
                            <w:r w:rsidR="00C52844">
                              <w:rPr>
                                <w:rFonts w:ascii="Arial" w:hAnsi="Arial" w:cs="Arial"/>
                                <w:color w:val="000000"/>
                                <w:sz w:val="20"/>
                                <w:szCs w:val="20"/>
                              </w:rPr>
                              <w:t xml:space="preserve">(212) 340-8605; </w:t>
                            </w:r>
                            <w:r>
                              <w:rPr>
                                <w:rFonts w:ascii="Arial" w:hAnsi="Arial" w:cs="Arial"/>
                                <w:color w:val="000000"/>
                                <w:sz w:val="20"/>
                                <w:szCs w:val="20"/>
                              </w:rPr>
                              <w:t>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3E89F37F" w14:textId="77777777" w:rsidR="002531D0" w:rsidRDefault="002531D0" w:rsidP="002531D0">
                            <w:pPr>
                              <w:rPr>
                                <w:rFonts w:asciiTheme="minorHAnsi" w:hAnsiTheme="minorHAnsi" w:cstheme="minorBid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2.55pt;margin-top:49.15pt;width:483.75pt;height:1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">
                <v:textbox>
                  <w:txbxContent>
                    <w:p w14:paraId="0E8B9FEC" w14:textId="77777777" w:rsidR="002531D0" w:rsidRDefault="002531D0" w:rsidP="002531D0">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1D82D09E" w14:textId="4FD1BA21" w:rsidR="002531D0" w:rsidRDefault="002531D0" w:rsidP="002531D0">
                      <w:pPr>
                        <w:rPr>
                          <w:rFonts w:ascii="Arial" w:hAnsi="Arial"/>
                          <w:color w:val="000000"/>
                          <w:sz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90 minutes per interview,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hAnsi="Arial" w:cs="Arial"/>
                          <w:color w:val="000000"/>
                          <w:sz w:val="20"/>
                          <w:szCs w:val="20"/>
                        </w:rPr>
                        <w:t xml:space="preserve">Send comments regarding this burden estimate or any other aspect of this collection of information, including suggestions for reducing this burden to </w:t>
                      </w:r>
                      <w:r w:rsidRPr="00B11516">
                        <w:rPr>
                          <w:rFonts w:ascii="Arial" w:eastAsiaTheme="minorHAnsi" w:hAnsi="Arial" w:cs="Arial"/>
                          <w:color w:val="000000"/>
                          <w:sz w:val="20"/>
                          <w:szCs w:val="20"/>
                        </w:rPr>
                        <w:t>Erika Lundquist; 16 E 34</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St, MDRC, 19</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Floor, New York, NY 10016</w:t>
                      </w:r>
                      <w:r>
                        <w:rPr>
                          <w:rFonts w:ascii="Arial" w:hAnsi="Arial" w:cs="Arial"/>
                          <w:color w:val="000000"/>
                          <w:sz w:val="20"/>
                          <w:szCs w:val="20"/>
                        </w:rPr>
                        <w:t xml:space="preserve">; </w:t>
                      </w:r>
                      <w:bookmarkStart w:id="1" w:name="_GoBack"/>
                      <w:bookmarkEnd w:id="1"/>
                      <w:r w:rsidR="00C52844">
                        <w:rPr>
                          <w:rFonts w:ascii="Arial" w:hAnsi="Arial" w:cs="Arial"/>
                          <w:color w:val="000000"/>
                          <w:sz w:val="20"/>
                          <w:szCs w:val="20"/>
                        </w:rPr>
                        <w:t xml:space="preserve">(212) 340-8605; </w:t>
                      </w:r>
                      <w:r>
                        <w:rPr>
                          <w:rFonts w:ascii="Arial" w:hAnsi="Arial" w:cs="Arial"/>
                          <w:color w:val="000000"/>
                          <w:sz w:val="20"/>
                          <w:szCs w:val="20"/>
                        </w:rPr>
                        <w:t>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3E89F37F" w14:textId="77777777" w:rsidR="002531D0" w:rsidRDefault="002531D0" w:rsidP="002531D0">
                      <w:pPr>
                        <w:rPr>
                          <w:rFonts w:asciiTheme="minorHAnsi" w:hAnsiTheme="minorHAnsi" w:cstheme="minorBidi"/>
                          <w:sz w:val="22"/>
                          <w:szCs w:val="22"/>
                        </w:rPr>
                      </w:pPr>
                    </w:p>
                  </w:txbxContent>
                </v:textbox>
              </v:shape>
            </w:pict>
          </mc:Fallback>
        </mc:AlternateContent>
      </w:r>
      <w:r w:rsidR="00BD6AB4">
        <w:rPr>
          <w:rFonts w:asciiTheme="minorHAnsi" w:hAnsiTheme="minorHAnsi"/>
        </w:rPr>
        <w:br w:type="page"/>
      </w:r>
    </w:p>
    <w:p w14:paraId="60B11938" w14:textId="77777777" w:rsidR="00BD6AB4" w:rsidRDefault="00BD6AB4" w:rsidP="00BD6AB4">
      <w:pPr>
        <w:autoSpaceDE w:val="0"/>
        <w:autoSpaceDN w:val="0"/>
        <w:adjustRightInd w:val="0"/>
        <w:spacing w:after="0" w:line="240" w:lineRule="auto"/>
        <w:rPr>
          <w:rFonts w:asciiTheme="minorHAnsi" w:hAnsiTheme="minorHAnsi"/>
        </w:rPr>
      </w:pPr>
    </w:p>
    <w:tbl>
      <w:tblPr>
        <w:tblStyle w:val="TableGrid"/>
        <w:tblW w:w="10080" w:type="dxa"/>
        <w:tblLayout w:type="fixed"/>
        <w:tblLook w:val="04A0" w:firstRow="1" w:lastRow="0" w:firstColumn="1" w:lastColumn="0" w:noHBand="0" w:noVBand="1"/>
      </w:tblPr>
      <w:tblGrid>
        <w:gridCol w:w="1638"/>
        <w:gridCol w:w="8442"/>
      </w:tblGrid>
      <w:tr w:rsidR="00BD6AB4" w:rsidRPr="004F0D0D" w14:paraId="67BFF863" w14:textId="77777777" w:rsidTr="00756FA9">
        <w:trPr>
          <w:trHeight w:val="374"/>
          <w:tblHeader/>
        </w:trPr>
        <w:tc>
          <w:tcPr>
            <w:tcW w:w="1638" w:type="dxa"/>
            <w:vMerge w:val="restart"/>
            <w:vAlign w:val="bottom"/>
          </w:tcPr>
          <w:p w14:paraId="05217667" w14:textId="77777777" w:rsidR="00BD6AB4" w:rsidRPr="004F0D0D" w:rsidRDefault="00BD6AB4" w:rsidP="00756FA9">
            <w:pPr>
              <w:pStyle w:val="TableText"/>
              <w:rPr>
                <w:rFonts w:ascii="Garamond" w:hAnsi="Garamond"/>
                <w:b/>
                <w:sz w:val="22"/>
                <w:szCs w:val="22"/>
              </w:rPr>
            </w:pPr>
            <w:r w:rsidRPr="004F0D0D">
              <w:rPr>
                <w:rFonts w:ascii="Garamond" w:hAnsi="Garamond"/>
                <w:b/>
                <w:sz w:val="22"/>
                <w:szCs w:val="22"/>
              </w:rPr>
              <w:t>Construct</w:t>
            </w:r>
          </w:p>
        </w:tc>
        <w:tc>
          <w:tcPr>
            <w:tcW w:w="8442" w:type="dxa"/>
            <w:vMerge w:val="restart"/>
            <w:vAlign w:val="bottom"/>
          </w:tcPr>
          <w:p w14:paraId="6FC806F6" w14:textId="77777777" w:rsidR="00BD6AB4" w:rsidRPr="004F0D0D" w:rsidRDefault="00BD6AB4" w:rsidP="00756FA9">
            <w:pPr>
              <w:pStyle w:val="TableText"/>
              <w:jc w:val="center"/>
              <w:rPr>
                <w:rFonts w:ascii="Garamond" w:hAnsi="Garamond"/>
                <w:b/>
                <w:sz w:val="22"/>
                <w:szCs w:val="22"/>
              </w:rPr>
            </w:pPr>
            <w:r w:rsidRPr="004F0D0D">
              <w:rPr>
                <w:rFonts w:ascii="Garamond" w:hAnsi="Garamond"/>
                <w:b/>
                <w:sz w:val="22"/>
                <w:szCs w:val="22"/>
              </w:rPr>
              <w:t>Site Visit</w:t>
            </w:r>
            <w:r>
              <w:rPr>
                <w:rFonts w:ascii="Garamond" w:hAnsi="Garamond"/>
                <w:b/>
                <w:sz w:val="22"/>
                <w:szCs w:val="22"/>
              </w:rPr>
              <w:t xml:space="preserve"> Interview Topic</w:t>
            </w:r>
          </w:p>
        </w:tc>
      </w:tr>
      <w:tr w:rsidR="00BD6AB4" w:rsidRPr="004F0D0D" w14:paraId="6943BB6F" w14:textId="77777777" w:rsidTr="00756FA9">
        <w:trPr>
          <w:trHeight w:val="368"/>
          <w:tblHeader/>
        </w:trPr>
        <w:tc>
          <w:tcPr>
            <w:tcW w:w="1638" w:type="dxa"/>
            <w:vMerge/>
            <w:tcBorders>
              <w:bottom w:val="single" w:sz="4" w:space="0" w:color="000000" w:themeColor="text1"/>
            </w:tcBorders>
            <w:vAlign w:val="bottom"/>
          </w:tcPr>
          <w:p w14:paraId="4AA8D2E5" w14:textId="77777777" w:rsidR="00BD6AB4" w:rsidRPr="004F0D0D" w:rsidRDefault="00BD6AB4" w:rsidP="00756FA9">
            <w:pPr>
              <w:pStyle w:val="TableText"/>
              <w:spacing w:beforeLines="25" w:before="60" w:afterLines="25" w:after="60"/>
              <w:rPr>
                <w:rFonts w:ascii="Garamond" w:hAnsi="Garamond"/>
                <w:b/>
                <w:sz w:val="22"/>
                <w:szCs w:val="22"/>
              </w:rPr>
            </w:pPr>
          </w:p>
        </w:tc>
        <w:tc>
          <w:tcPr>
            <w:tcW w:w="8442" w:type="dxa"/>
            <w:vMerge/>
            <w:tcBorders>
              <w:bottom w:val="single" w:sz="4" w:space="0" w:color="000000" w:themeColor="text1"/>
            </w:tcBorders>
          </w:tcPr>
          <w:p w14:paraId="49AF685E" w14:textId="77777777" w:rsidR="00BD6AB4" w:rsidRPr="004F0D0D" w:rsidRDefault="00BD6AB4" w:rsidP="00756FA9">
            <w:pPr>
              <w:pStyle w:val="TableText"/>
              <w:spacing w:beforeLines="25" w:before="60" w:afterLines="25" w:after="60"/>
              <w:rPr>
                <w:rFonts w:ascii="Garamond" w:hAnsi="Garamond"/>
                <w:b/>
                <w:sz w:val="22"/>
                <w:szCs w:val="22"/>
              </w:rPr>
            </w:pPr>
          </w:p>
        </w:tc>
      </w:tr>
      <w:tr w:rsidR="00BD6AB4" w:rsidRPr="004F0D0D" w14:paraId="023FD27E" w14:textId="77777777" w:rsidTr="00756FA9">
        <w:tc>
          <w:tcPr>
            <w:tcW w:w="10080" w:type="dxa"/>
            <w:gridSpan w:val="2"/>
          </w:tcPr>
          <w:p w14:paraId="667A70A2" w14:textId="77777777" w:rsidR="00BD6AB4" w:rsidRPr="004F0D0D" w:rsidRDefault="00BD6AB4" w:rsidP="00756FA9">
            <w:pPr>
              <w:pStyle w:val="TableText"/>
              <w:spacing w:beforeLines="25" w:before="60" w:afterLines="25" w:after="60"/>
              <w:jc w:val="center"/>
              <w:rPr>
                <w:rFonts w:ascii="Garamond" w:hAnsi="Garamond"/>
                <w:b/>
                <w:sz w:val="22"/>
                <w:szCs w:val="22"/>
              </w:rPr>
            </w:pPr>
            <w:r w:rsidRPr="004F0D0D">
              <w:rPr>
                <w:rFonts w:ascii="Garamond" w:hAnsi="Garamond"/>
                <w:b/>
                <w:sz w:val="22"/>
                <w:szCs w:val="22"/>
              </w:rPr>
              <w:t>Input: Program Logic Model</w:t>
            </w:r>
          </w:p>
        </w:tc>
      </w:tr>
      <w:tr w:rsidR="00BD6AB4" w:rsidRPr="004F0D0D" w14:paraId="686D675C" w14:textId="77777777" w:rsidTr="00756FA9">
        <w:tc>
          <w:tcPr>
            <w:tcW w:w="1638" w:type="dxa"/>
          </w:tcPr>
          <w:p w14:paraId="657AE4DE" w14:textId="77777777" w:rsidR="00BD6AB4" w:rsidRPr="004F0D0D" w:rsidRDefault="00BD6AB4" w:rsidP="00756FA9">
            <w:pPr>
              <w:pStyle w:val="TableText"/>
              <w:spacing w:beforeLines="25" w:before="60" w:afterLines="25" w:after="60"/>
              <w:rPr>
                <w:rFonts w:ascii="Garamond" w:hAnsi="Garamond"/>
                <w:sz w:val="22"/>
                <w:szCs w:val="22"/>
              </w:rPr>
            </w:pPr>
            <w:r w:rsidRPr="001A529E">
              <w:rPr>
                <w:rFonts w:asciiTheme="minorHAnsi" w:hAnsiTheme="minorHAnsi"/>
                <w:b/>
                <w:bCs/>
              </w:rPr>
              <w:t>Local Context and Service Environment</w:t>
            </w:r>
          </w:p>
        </w:tc>
        <w:tc>
          <w:tcPr>
            <w:tcW w:w="8442" w:type="dxa"/>
          </w:tcPr>
          <w:p w14:paraId="36AB023A" w14:textId="7F006AE7" w:rsidR="00BD6AB4" w:rsidRPr="001A529E" w:rsidRDefault="00BD6AB4" w:rsidP="00BD6AB4">
            <w:pPr>
              <w:pStyle w:val="ListParagraph"/>
              <w:numPr>
                <w:ilvl w:val="0"/>
                <w:numId w:val="10"/>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Services available in this organization outside of fatherhood program and </w:t>
            </w:r>
            <w:r w:rsidR="006F508A">
              <w:rPr>
                <w:rFonts w:asciiTheme="minorHAnsi" w:hAnsiTheme="minorHAnsi"/>
              </w:rPr>
              <w:t>Employment</w:t>
            </w:r>
            <w:r>
              <w:rPr>
                <w:rFonts w:asciiTheme="minorHAnsi" w:hAnsiTheme="minorHAnsi"/>
              </w:rPr>
              <w:t xml:space="preserve"> intervention</w:t>
            </w:r>
          </w:p>
          <w:p w14:paraId="598132ED" w14:textId="77777777" w:rsidR="00BD6AB4" w:rsidRPr="001A529E" w:rsidRDefault="00BD6AB4" w:rsidP="00BD6AB4">
            <w:pPr>
              <w:pStyle w:val="ListParagraph"/>
              <w:numPr>
                <w:ilvl w:val="0"/>
                <w:numId w:val="10"/>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Similar programs and services available outside of the organization (parenting, co-parenting, employment, etc.)</w:t>
            </w:r>
          </w:p>
          <w:p w14:paraId="4C8B8F5B" w14:textId="77777777" w:rsidR="00BD6AB4" w:rsidRPr="001A529E" w:rsidRDefault="00BD6AB4" w:rsidP="00BD6AB4">
            <w:pPr>
              <w:pStyle w:val="ListParagraph"/>
              <w:numPr>
                <w:ilvl w:val="0"/>
                <w:numId w:val="10"/>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Effect of demographic, economic or social forces on program operations</w:t>
            </w:r>
          </w:p>
          <w:p w14:paraId="34096B7D" w14:textId="4E120C6A" w:rsidR="00BD6AB4" w:rsidRPr="004F0D0D" w:rsidRDefault="00BD6AB4" w:rsidP="006F508A">
            <w:pPr>
              <w:pStyle w:val="ListParagraph"/>
              <w:numPr>
                <w:ilvl w:val="0"/>
                <w:numId w:val="10"/>
              </w:numPr>
              <w:autoSpaceDE w:val="0"/>
              <w:autoSpaceDN w:val="0"/>
              <w:adjustRightInd w:val="0"/>
              <w:spacing w:after="0" w:line="240" w:lineRule="auto"/>
              <w:ind w:left="342" w:hanging="270"/>
              <w:rPr>
                <w:sz w:val="22"/>
                <w:szCs w:val="22"/>
              </w:rPr>
            </w:pPr>
            <w:r w:rsidRPr="001A529E">
              <w:rPr>
                <w:rFonts w:asciiTheme="minorHAnsi" w:hAnsiTheme="minorHAnsi"/>
              </w:rPr>
              <w:t>Linkages with and influences of public systems (e.g., criminal justice, child support, child welfare)</w:t>
            </w:r>
          </w:p>
        </w:tc>
      </w:tr>
      <w:tr w:rsidR="00BD6AB4" w:rsidRPr="004F0D0D" w14:paraId="1188B1C7" w14:textId="77777777" w:rsidTr="00756FA9">
        <w:tc>
          <w:tcPr>
            <w:tcW w:w="1638" w:type="dxa"/>
          </w:tcPr>
          <w:p w14:paraId="4823232A" w14:textId="77777777" w:rsidR="00BD6AB4" w:rsidRPr="004F0D0D" w:rsidRDefault="00BD6AB4" w:rsidP="00756FA9">
            <w:pPr>
              <w:pStyle w:val="TableText"/>
              <w:spacing w:beforeLines="25" w:before="60" w:afterLines="25" w:after="60"/>
              <w:rPr>
                <w:rFonts w:ascii="Garamond" w:hAnsi="Garamond"/>
                <w:sz w:val="22"/>
                <w:szCs w:val="22"/>
              </w:rPr>
            </w:pPr>
            <w:r w:rsidRPr="001A529E">
              <w:rPr>
                <w:rFonts w:asciiTheme="minorHAnsi" w:hAnsiTheme="minorHAnsi"/>
                <w:b/>
                <w:bCs/>
              </w:rPr>
              <w:t xml:space="preserve">Fatherhood Business as Usual, </w:t>
            </w:r>
            <w:r>
              <w:rPr>
                <w:rFonts w:asciiTheme="minorHAnsi" w:hAnsiTheme="minorHAnsi"/>
                <w:b/>
              </w:rPr>
              <w:t>Enhanced Parenting</w:t>
            </w:r>
            <w:r w:rsidRPr="001A529E">
              <w:rPr>
                <w:rFonts w:asciiTheme="minorHAnsi" w:hAnsiTheme="minorHAnsi"/>
                <w:b/>
              </w:rPr>
              <w:t xml:space="preserve"> </w:t>
            </w:r>
            <w:r w:rsidRPr="001A529E">
              <w:rPr>
                <w:rFonts w:asciiTheme="minorHAnsi" w:hAnsiTheme="minorHAnsi"/>
                <w:b/>
                <w:bCs/>
              </w:rPr>
              <w:t>Model and Program Operations</w:t>
            </w:r>
          </w:p>
        </w:tc>
        <w:tc>
          <w:tcPr>
            <w:tcW w:w="8442" w:type="dxa"/>
          </w:tcPr>
          <w:p w14:paraId="0708EDEF" w14:textId="49B3DA98"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Description of program services and activities offered by program and how they are offered (e.g. one on one services, group activities, etc.). Focus particularly on the services associated with </w:t>
            </w:r>
            <w:r>
              <w:rPr>
                <w:rFonts w:asciiTheme="minorHAnsi" w:hAnsiTheme="minorHAnsi"/>
              </w:rPr>
              <w:t xml:space="preserve">enhanced </w:t>
            </w:r>
            <w:r w:rsidR="006F508A">
              <w:rPr>
                <w:rFonts w:asciiTheme="minorHAnsi" w:hAnsiTheme="minorHAnsi"/>
              </w:rPr>
              <w:t>employment</w:t>
            </w:r>
            <w:r>
              <w:rPr>
                <w:rFonts w:asciiTheme="minorHAnsi" w:hAnsiTheme="minorHAnsi"/>
              </w:rPr>
              <w:t xml:space="preserve"> model</w:t>
            </w:r>
            <w:r w:rsidRPr="001A529E">
              <w:rPr>
                <w:rFonts w:asciiTheme="minorHAnsi" w:hAnsiTheme="minorHAnsi"/>
              </w:rPr>
              <w:t>.</w:t>
            </w:r>
          </w:p>
          <w:p w14:paraId="7C9C9DF9" w14:textId="77777777" w:rsidR="00BD6AB4" w:rsidRPr="001A529E" w:rsidRDefault="00BD6AB4" w:rsidP="00756FA9">
            <w:pPr>
              <w:pStyle w:val="ListParagraph"/>
              <w:numPr>
                <w:ilvl w:val="1"/>
                <w:numId w:val="5"/>
              </w:numPr>
              <w:autoSpaceDE w:val="0"/>
              <w:autoSpaceDN w:val="0"/>
              <w:adjustRightInd w:val="0"/>
              <w:spacing w:after="0" w:line="240" w:lineRule="auto"/>
              <w:ind w:left="792" w:hanging="270"/>
              <w:rPr>
                <w:rFonts w:asciiTheme="minorHAnsi" w:hAnsiTheme="minorHAnsi"/>
              </w:rPr>
            </w:pPr>
            <w:r w:rsidRPr="001A529E">
              <w:rPr>
                <w:rFonts w:asciiTheme="minorHAnsi" w:hAnsiTheme="minorHAnsi"/>
              </w:rPr>
              <w:t>With control group staff, these discussions will not have an emphasis on the interventions being tested by B3, but on their usual services.</w:t>
            </w:r>
          </w:p>
          <w:p w14:paraId="1F65437C"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staff role in delivering services and activities.</w:t>
            </w:r>
          </w:p>
          <w:p w14:paraId="004927CE" w14:textId="0AFDCFEC" w:rsidR="00BD6AB4" w:rsidRPr="004F0D0D" w:rsidRDefault="00BD6AB4" w:rsidP="006F508A">
            <w:pPr>
              <w:pStyle w:val="ListParagraph"/>
              <w:numPr>
                <w:ilvl w:val="0"/>
                <w:numId w:val="5"/>
              </w:numPr>
              <w:autoSpaceDE w:val="0"/>
              <w:autoSpaceDN w:val="0"/>
              <w:adjustRightInd w:val="0"/>
              <w:spacing w:after="0" w:line="240" w:lineRule="auto"/>
              <w:ind w:left="342" w:hanging="270"/>
              <w:rPr>
                <w:sz w:val="22"/>
                <w:szCs w:val="22"/>
              </w:rPr>
            </w:pPr>
            <w:r w:rsidRPr="001A529E">
              <w:rPr>
                <w:rFonts w:asciiTheme="minorHAnsi" w:hAnsiTheme="minorHAnsi"/>
              </w:rPr>
              <w:t xml:space="preserve">Detailed description of delivery of specific program components associated with </w:t>
            </w:r>
            <w:r>
              <w:rPr>
                <w:rFonts w:asciiTheme="minorHAnsi" w:hAnsiTheme="minorHAnsi"/>
              </w:rPr>
              <w:t xml:space="preserve">enhanced </w:t>
            </w:r>
            <w:r w:rsidR="006F508A">
              <w:rPr>
                <w:rFonts w:asciiTheme="minorHAnsi" w:hAnsiTheme="minorHAnsi"/>
              </w:rPr>
              <w:t>employment</w:t>
            </w:r>
            <w:r>
              <w:rPr>
                <w:rFonts w:asciiTheme="minorHAnsi" w:hAnsiTheme="minorHAnsi"/>
              </w:rPr>
              <w:t xml:space="preserve"> model</w:t>
            </w:r>
            <w:r w:rsidRPr="001A529E">
              <w:rPr>
                <w:rFonts w:asciiTheme="minorHAnsi" w:hAnsiTheme="minorHAnsi"/>
              </w:rPr>
              <w:t>.</w:t>
            </w:r>
          </w:p>
        </w:tc>
      </w:tr>
      <w:tr w:rsidR="00BD6AB4" w:rsidRPr="004F0D0D" w14:paraId="42443992" w14:textId="77777777" w:rsidTr="00756FA9">
        <w:tc>
          <w:tcPr>
            <w:tcW w:w="1638" w:type="dxa"/>
          </w:tcPr>
          <w:p w14:paraId="4418CBA7" w14:textId="77777777" w:rsidR="00BD6AB4" w:rsidRPr="001A529E" w:rsidRDefault="00BD6AB4" w:rsidP="00756FA9">
            <w:pPr>
              <w:pStyle w:val="TableText"/>
              <w:spacing w:beforeLines="25" w:before="60" w:afterLines="25" w:after="60"/>
              <w:rPr>
                <w:rFonts w:asciiTheme="minorHAnsi" w:hAnsiTheme="minorHAnsi"/>
                <w:b/>
                <w:bCs/>
              </w:rPr>
            </w:pPr>
            <w:r w:rsidRPr="001A529E">
              <w:rPr>
                <w:rFonts w:asciiTheme="minorHAnsi" w:hAnsiTheme="minorHAnsi"/>
                <w:b/>
              </w:rPr>
              <w:t>Study Participant</w:t>
            </w:r>
            <w:r w:rsidRPr="001A529E">
              <w:rPr>
                <w:rFonts w:asciiTheme="minorHAnsi" w:hAnsiTheme="minorHAnsi"/>
                <w:b/>
                <w:bCs/>
              </w:rPr>
              <w:t xml:space="preserve"> Outreach and Recruitment</w:t>
            </w:r>
          </w:p>
        </w:tc>
        <w:tc>
          <w:tcPr>
            <w:tcW w:w="8442" w:type="dxa"/>
          </w:tcPr>
          <w:p w14:paraId="06499BE5" w14:textId="10C16D96"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Description of the strategies or methods used to recruit participants for the </w:t>
            </w:r>
            <w:r w:rsidR="006F508A">
              <w:rPr>
                <w:rFonts w:asciiTheme="minorHAnsi" w:hAnsiTheme="minorHAnsi"/>
              </w:rPr>
              <w:t>employment</w:t>
            </w:r>
            <w:r>
              <w:rPr>
                <w:rFonts w:asciiTheme="minorHAnsi" w:hAnsiTheme="minorHAnsi"/>
              </w:rPr>
              <w:t xml:space="preserve"> intervention</w:t>
            </w:r>
            <w:r w:rsidRPr="001A529E">
              <w:rPr>
                <w:rFonts w:asciiTheme="minorHAnsi" w:hAnsiTheme="minorHAnsi"/>
              </w:rPr>
              <w:t xml:space="preserve"> and changes in strategies overtime.</w:t>
            </w:r>
          </w:p>
          <w:p w14:paraId="50EE5E28"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any major challenges in recruiting and retaining participants.</w:t>
            </w:r>
          </w:p>
          <w:p w14:paraId="639F06AF"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the level of effort required by staff to recruit and retain participants. Reasons participants gave staff for refusing to participate. Reasons for leaving the program early.</w:t>
            </w:r>
          </w:p>
          <w:p w14:paraId="66D065D4"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assessment, intake, and early engagement processes</w:t>
            </w:r>
          </w:p>
          <w:p w14:paraId="63DF5253"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staff efforts to build rapport to maintain engagement</w:t>
            </w:r>
          </w:p>
          <w:p w14:paraId="096631F7"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Use review of specific cases to get better understanding of the study sample</w:t>
            </w:r>
          </w:p>
          <w:p w14:paraId="30979537" w14:textId="164DFD05" w:rsidR="00BD6AB4" w:rsidRPr="00661700" w:rsidRDefault="00BD6AB4" w:rsidP="006F508A">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With</w:t>
            </w:r>
            <w:r w:rsidR="006F508A">
              <w:rPr>
                <w:rFonts w:asciiTheme="minorHAnsi" w:hAnsiTheme="minorHAnsi"/>
              </w:rPr>
              <w:t xml:space="preserve"> staff working with the</w:t>
            </w:r>
            <w:r w:rsidRPr="001A529E">
              <w:rPr>
                <w:rFonts w:asciiTheme="minorHAnsi" w:hAnsiTheme="minorHAnsi"/>
              </w:rPr>
              <w:t xml:space="preserve"> control group, these discussions will not have an emphasis on the interventions or enhancements being tested by B3, but on their usual approaches.</w:t>
            </w:r>
          </w:p>
        </w:tc>
      </w:tr>
      <w:tr w:rsidR="00BD6AB4" w:rsidRPr="004F0D0D" w14:paraId="2F3F6908" w14:textId="77777777" w:rsidTr="00756FA9">
        <w:tc>
          <w:tcPr>
            <w:tcW w:w="1638" w:type="dxa"/>
          </w:tcPr>
          <w:p w14:paraId="4E6160AB" w14:textId="2354C2E3" w:rsidR="00BD6AB4" w:rsidRPr="001A529E" w:rsidRDefault="006F508A" w:rsidP="00756FA9">
            <w:pPr>
              <w:pStyle w:val="TableText"/>
              <w:spacing w:beforeLines="25" w:before="60" w:afterLines="25" w:after="60"/>
              <w:rPr>
                <w:rFonts w:asciiTheme="minorHAnsi" w:hAnsiTheme="minorHAnsi"/>
                <w:b/>
                <w:bCs/>
              </w:rPr>
            </w:pPr>
            <w:r>
              <w:rPr>
                <w:rFonts w:asciiTheme="minorHAnsi" w:hAnsiTheme="minorHAnsi"/>
                <w:b/>
                <w:bCs/>
              </w:rPr>
              <w:t>Employment Services Offered and Used</w:t>
            </w:r>
          </w:p>
        </w:tc>
        <w:tc>
          <w:tcPr>
            <w:tcW w:w="8442" w:type="dxa"/>
          </w:tcPr>
          <w:p w14:paraId="6AE8DCCF"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Description of the characteristics of the participants served.</w:t>
            </w:r>
          </w:p>
          <w:p w14:paraId="026BF048"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Discussion of how clients are assessed for appropriate services</w:t>
            </w:r>
          </w:p>
          <w:p w14:paraId="01EDB009"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 xml:space="preserve">Discussion of client flow/funnel </w:t>
            </w:r>
          </w:p>
          <w:p w14:paraId="1686ED64"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Structure of services and fidelity to intended model.</w:t>
            </w:r>
          </w:p>
          <w:p w14:paraId="514DCE91"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Description of engagement and retention strategies and efforts.</w:t>
            </w:r>
          </w:p>
          <w:p w14:paraId="30FA8090"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 xml:space="preserve">Discussion about the intervention enhancements or interventions and whether they were structured strategically. </w:t>
            </w:r>
          </w:p>
          <w:p w14:paraId="1522ED8E" w14:textId="77777777" w:rsidR="006F508A" w:rsidRPr="00930276"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Use review of specific cases to walk through service delivery approaches</w:t>
            </w:r>
          </w:p>
          <w:p w14:paraId="4246BFF8" w14:textId="5DEF2F96" w:rsidR="00BD6AB4" w:rsidRPr="006F508A" w:rsidRDefault="006F508A" w:rsidP="00930276">
            <w:pPr>
              <w:pStyle w:val="ListParagraph"/>
              <w:numPr>
                <w:ilvl w:val="0"/>
                <w:numId w:val="5"/>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With control group staff, these discussions will not have an emphasis on the interventions being tested by B3, but on their usual services.</w:t>
            </w:r>
          </w:p>
        </w:tc>
      </w:tr>
      <w:tr w:rsidR="00BD6AB4" w:rsidRPr="004F0D0D" w14:paraId="3F1E49DC" w14:textId="77777777" w:rsidTr="00756FA9">
        <w:tc>
          <w:tcPr>
            <w:tcW w:w="1638" w:type="dxa"/>
          </w:tcPr>
          <w:p w14:paraId="2EAD2CE0" w14:textId="44E4E921" w:rsidR="00BD6AB4" w:rsidRPr="001A529E" w:rsidRDefault="00BD6AB4" w:rsidP="006F508A">
            <w:pPr>
              <w:pStyle w:val="TableText"/>
              <w:spacing w:beforeLines="25" w:before="60" w:afterLines="25" w:after="60"/>
              <w:rPr>
                <w:rFonts w:asciiTheme="minorHAnsi" w:hAnsiTheme="minorHAnsi"/>
                <w:b/>
                <w:bCs/>
              </w:rPr>
            </w:pPr>
            <w:r w:rsidRPr="001A529E">
              <w:rPr>
                <w:rFonts w:asciiTheme="minorHAnsi" w:hAnsiTheme="minorHAnsi"/>
                <w:b/>
                <w:bCs/>
              </w:rPr>
              <w:t xml:space="preserve">Implementation </w:t>
            </w:r>
            <w:r w:rsidRPr="001A529E">
              <w:rPr>
                <w:rFonts w:asciiTheme="minorHAnsi" w:hAnsiTheme="minorHAnsi"/>
                <w:b/>
                <w:bCs/>
              </w:rPr>
              <w:lastRenderedPageBreak/>
              <w:t xml:space="preserve">Systems Supporting </w:t>
            </w:r>
            <w:r w:rsidR="006F508A">
              <w:rPr>
                <w:rFonts w:asciiTheme="minorHAnsi" w:hAnsiTheme="minorHAnsi"/>
                <w:b/>
              </w:rPr>
              <w:t xml:space="preserve">Employment </w:t>
            </w:r>
            <w:r>
              <w:rPr>
                <w:rFonts w:asciiTheme="minorHAnsi" w:hAnsiTheme="minorHAnsi"/>
                <w:b/>
              </w:rPr>
              <w:t xml:space="preserve"> intervention</w:t>
            </w:r>
          </w:p>
        </w:tc>
        <w:tc>
          <w:tcPr>
            <w:tcW w:w="8442" w:type="dxa"/>
          </w:tcPr>
          <w:p w14:paraId="449F6677"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lastRenderedPageBreak/>
              <w:t xml:space="preserve">Administrative procedures, information system infrastructure, staff selection </w:t>
            </w:r>
            <w:r w:rsidRPr="001A529E">
              <w:rPr>
                <w:rFonts w:asciiTheme="minorHAnsi" w:hAnsiTheme="minorHAnsi"/>
              </w:rPr>
              <w:lastRenderedPageBreak/>
              <w:t xml:space="preserve">and training, staff development, etc. </w:t>
            </w:r>
          </w:p>
          <w:p w14:paraId="322ABBF2" w14:textId="4811959E"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Organizational climate and culture influence on </w:t>
            </w:r>
            <w:r>
              <w:rPr>
                <w:rFonts w:asciiTheme="minorHAnsi" w:hAnsiTheme="minorHAnsi"/>
              </w:rPr>
              <w:t xml:space="preserve">enhanced </w:t>
            </w:r>
            <w:r w:rsidR="006F508A">
              <w:rPr>
                <w:rFonts w:asciiTheme="minorHAnsi" w:hAnsiTheme="minorHAnsi"/>
              </w:rPr>
              <w:t>employment</w:t>
            </w:r>
            <w:r>
              <w:rPr>
                <w:rFonts w:asciiTheme="minorHAnsi" w:hAnsiTheme="minorHAnsi"/>
              </w:rPr>
              <w:t xml:space="preserve"> model</w:t>
            </w:r>
            <w:r w:rsidRPr="001A529E">
              <w:rPr>
                <w:rFonts w:asciiTheme="minorHAnsi" w:hAnsiTheme="minorHAnsi"/>
              </w:rPr>
              <w:t xml:space="preserve"> or operations</w:t>
            </w:r>
          </w:p>
          <w:p w14:paraId="2C790F27"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Processes used to adopt or modify existing service components</w:t>
            </w:r>
          </w:p>
          <w:p w14:paraId="3B4715A6"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Challenges associated with the implementations systems</w:t>
            </w:r>
          </w:p>
          <w:p w14:paraId="311649E9" w14:textId="77777777" w:rsidR="00BD6AB4" w:rsidRPr="001A529E" w:rsidRDefault="00BD6AB4" w:rsidP="00756FA9">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Changes to implementation systems due to the demonstration</w:t>
            </w:r>
          </w:p>
        </w:tc>
      </w:tr>
      <w:tr w:rsidR="00BD6AB4" w:rsidRPr="004F0D0D" w14:paraId="5650B620" w14:textId="77777777" w:rsidTr="00756FA9">
        <w:trPr>
          <w:cantSplit/>
          <w:trHeight w:val="539"/>
        </w:trPr>
        <w:tc>
          <w:tcPr>
            <w:tcW w:w="1638" w:type="dxa"/>
          </w:tcPr>
          <w:p w14:paraId="08044B13" w14:textId="7750DCF9" w:rsidR="00BD6AB4" w:rsidRPr="004F0D0D" w:rsidRDefault="006F508A" w:rsidP="00930276">
            <w:pPr>
              <w:pStyle w:val="TableText"/>
              <w:spacing w:beforeLines="25" w:before="60" w:afterLines="25" w:after="60"/>
              <w:rPr>
                <w:rFonts w:ascii="Garamond" w:hAnsi="Garamond"/>
                <w:sz w:val="22"/>
                <w:szCs w:val="22"/>
              </w:rPr>
            </w:pPr>
            <w:r>
              <w:rPr>
                <w:rFonts w:asciiTheme="minorHAnsi" w:hAnsiTheme="minorHAnsi"/>
                <w:b/>
              </w:rPr>
              <w:lastRenderedPageBreak/>
              <w:t>Employment</w:t>
            </w:r>
            <w:r w:rsidR="00BD6AB4">
              <w:rPr>
                <w:rFonts w:asciiTheme="minorHAnsi" w:hAnsiTheme="minorHAnsi"/>
                <w:b/>
              </w:rPr>
              <w:t xml:space="preserve"> </w:t>
            </w:r>
            <w:r w:rsidR="00930276">
              <w:rPr>
                <w:rFonts w:asciiTheme="minorHAnsi" w:hAnsiTheme="minorHAnsi"/>
                <w:b/>
              </w:rPr>
              <w:t>model</w:t>
            </w:r>
            <w:r w:rsidR="00BD6AB4" w:rsidRPr="001A529E">
              <w:rPr>
                <w:rFonts w:asciiTheme="minorHAnsi" w:hAnsiTheme="minorHAnsi"/>
                <w:b/>
              </w:rPr>
              <w:t xml:space="preserve"> </w:t>
            </w:r>
            <w:r w:rsidR="00BD6AB4" w:rsidRPr="001A529E">
              <w:rPr>
                <w:rFonts w:asciiTheme="minorHAnsi" w:hAnsiTheme="minorHAnsi"/>
                <w:b/>
                <w:bCs/>
              </w:rPr>
              <w:t>Implementation Challenges and Lessons</w:t>
            </w:r>
          </w:p>
        </w:tc>
        <w:tc>
          <w:tcPr>
            <w:tcW w:w="8442" w:type="dxa"/>
          </w:tcPr>
          <w:p w14:paraId="4C00CD80" w14:textId="77777777" w:rsidR="00930276" w:rsidRPr="000B5FB9" w:rsidRDefault="00930276" w:rsidP="00930276">
            <w:pPr>
              <w:pStyle w:val="ListParagraph"/>
              <w:numPr>
                <w:ilvl w:val="0"/>
                <w:numId w:val="8"/>
              </w:numPr>
              <w:autoSpaceDE w:val="0"/>
              <w:autoSpaceDN w:val="0"/>
              <w:adjustRightInd w:val="0"/>
              <w:spacing w:after="0" w:line="240" w:lineRule="auto"/>
              <w:ind w:left="342" w:hanging="270"/>
            </w:pPr>
            <w:r w:rsidRPr="00930276">
              <w:rPr>
                <w:rFonts w:asciiTheme="minorHAnsi" w:hAnsiTheme="minorHAnsi"/>
              </w:rPr>
              <w:t>Discussion</w:t>
            </w:r>
            <w:r w:rsidRPr="000B5FB9">
              <w:t xml:space="preserve"> about </w:t>
            </w:r>
            <w:r>
              <w:t xml:space="preserve">enhanced </w:t>
            </w:r>
            <w:r w:rsidRPr="000B5FB9">
              <w:t>Employment training (e.g., is it sufficient?)</w:t>
            </w:r>
          </w:p>
          <w:p w14:paraId="2CDF1C0A" w14:textId="77777777" w:rsidR="00BD6AB4" w:rsidRPr="001A529E" w:rsidRDefault="00BD6AB4" w:rsidP="00BD6AB4">
            <w:pPr>
              <w:pStyle w:val="ListParagraph"/>
              <w:numPr>
                <w:ilvl w:val="0"/>
                <w:numId w:val="8"/>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Best practices and lessons for replication.</w:t>
            </w:r>
          </w:p>
          <w:p w14:paraId="064365C8" w14:textId="77777777" w:rsidR="00BD6AB4" w:rsidRPr="001A529E" w:rsidRDefault="00BD6AB4" w:rsidP="00BD6AB4">
            <w:pPr>
              <w:pStyle w:val="ListParagraph"/>
              <w:numPr>
                <w:ilvl w:val="0"/>
                <w:numId w:val="8"/>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Program or operational components most valuable</w:t>
            </w:r>
          </w:p>
          <w:p w14:paraId="62A45B55" w14:textId="77777777" w:rsidR="00BD6AB4" w:rsidRPr="004F0D0D" w:rsidRDefault="00BD6AB4" w:rsidP="00BD6AB4">
            <w:pPr>
              <w:pStyle w:val="ListParagraph"/>
              <w:numPr>
                <w:ilvl w:val="0"/>
                <w:numId w:val="8"/>
              </w:numPr>
              <w:autoSpaceDE w:val="0"/>
              <w:autoSpaceDN w:val="0"/>
              <w:adjustRightInd w:val="0"/>
              <w:spacing w:after="0" w:line="240" w:lineRule="auto"/>
              <w:ind w:left="342" w:hanging="270"/>
              <w:rPr>
                <w:sz w:val="22"/>
                <w:szCs w:val="22"/>
              </w:rPr>
            </w:pPr>
            <w:r w:rsidRPr="001A529E">
              <w:rPr>
                <w:rFonts w:asciiTheme="minorHAnsi" w:hAnsiTheme="minorHAnsi"/>
              </w:rPr>
              <w:t>Challenges in operating program and meeting goals</w:t>
            </w:r>
          </w:p>
        </w:tc>
      </w:tr>
      <w:tr w:rsidR="00BD6AB4" w:rsidRPr="004F0D0D" w14:paraId="43D46BA2" w14:textId="77777777" w:rsidTr="00756FA9">
        <w:tc>
          <w:tcPr>
            <w:tcW w:w="1638" w:type="dxa"/>
          </w:tcPr>
          <w:p w14:paraId="7167D931" w14:textId="77777777" w:rsidR="00BD6AB4" w:rsidRPr="004F0D0D" w:rsidRDefault="00BD6AB4" w:rsidP="00756FA9">
            <w:pPr>
              <w:pStyle w:val="TableText"/>
              <w:spacing w:beforeLines="25" w:before="60" w:afterLines="25" w:after="60"/>
              <w:rPr>
                <w:rFonts w:ascii="Garamond" w:hAnsi="Garamond"/>
                <w:sz w:val="22"/>
                <w:szCs w:val="22"/>
              </w:rPr>
            </w:pPr>
            <w:r w:rsidRPr="001A529E">
              <w:rPr>
                <w:rFonts w:asciiTheme="minorHAnsi" w:hAnsiTheme="minorHAnsi"/>
                <w:b/>
                <w:bCs/>
              </w:rPr>
              <w:t>Organizational Characteristics of B3 Programs</w:t>
            </w:r>
          </w:p>
        </w:tc>
        <w:tc>
          <w:tcPr>
            <w:tcW w:w="8442" w:type="dxa"/>
          </w:tcPr>
          <w:p w14:paraId="42BF4F34"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Description of organizational structure and management</w:t>
            </w:r>
          </w:p>
          <w:p w14:paraId="404E497E"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Influence of organizational characteristics in service delivery implementation</w:t>
            </w:r>
          </w:p>
          <w:p w14:paraId="16664B2E"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History and mission of the organization.</w:t>
            </w:r>
          </w:p>
          <w:p w14:paraId="6D5EE678"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Organizational buy-in of fatherhood programming and demonstration</w:t>
            </w:r>
          </w:p>
          <w:p w14:paraId="6CBC83B9"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Description of service delivery partners</w:t>
            </w:r>
          </w:p>
          <w:p w14:paraId="17165369"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Historical experience with fatherhood programs and connections with the fatherhood field.</w:t>
            </w:r>
          </w:p>
          <w:p w14:paraId="4E8A98B8" w14:textId="77777777" w:rsidR="00930276" w:rsidRPr="00930276" w:rsidRDefault="00930276" w:rsidP="00930276">
            <w:pPr>
              <w:pStyle w:val="ListParagraph"/>
              <w:numPr>
                <w:ilvl w:val="0"/>
                <w:numId w:val="8"/>
              </w:numPr>
              <w:autoSpaceDE w:val="0"/>
              <w:autoSpaceDN w:val="0"/>
              <w:adjustRightInd w:val="0"/>
              <w:spacing w:after="0" w:line="240" w:lineRule="auto"/>
              <w:ind w:left="342" w:hanging="270"/>
              <w:rPr>
                <w:rFonts w:asciiTheme="minorHAnsi" w:hAnsiTheme="minorHAnsi"/>
              </w:rPr>
            </w:pPr>
            <w:r w:rsidRPr="00930276">
              <w:rPr>
                <w:rFonts w:asciiTheme="minorHAnsi" w:hAnsiTheme="minorHAnsi"/>
              </w:rPr>
              <w:t>Information about costs of running enhanced Employment model</w:t>
            </w:r>
          </w:p>
          <w:p w14:paraId="7F06D2DD" w14:textId="3A935F64" w:rsidR="00BD6AB4" w:rsidRPr="00930276" w:rsidRDefault="00BD6AB4" w:rsidP="00930276">
            <w:pPr>
              <w:autoSpaceDE w:val="0"/>
              <w:autoSpaceDN w:val="0"/>
              <w:adjustRightInd w:val="0"/>
              <w:spacing w:after="0" w:line="240" w:lineRule="auto"/>
              <w:rPr>
                <w:sz w:val="22"/>
                <w:szCs w:val="22"/>
              </w:rPr>
            </w:pPr>
          </w:p>
        </w:tc>
      </w:tr>
    </w:tbl>
    <w:p w14:paraId="47320FBA" w14:textId="77777777" w:rsidR="00BD6AB4" w:rsidRDefault="00BD6AB4" w:rsidP="00BD6AB4">
      <w:pPr>
        <w:autoSpaceDE w:val="0"/>
        <w:autoSpaceDN w:val="0"/>
        <w:adjustRightInd w:val="0"/>
        <w:spacing w:after="0" w:line="240" w:lineRule="auto"/>
        <w:rPr>
          <w:rFonts w:asciiTheme="minorHAnsi" w:hAnsiTheme="minorHAnsi"/>
        </w:rPr>
      </w:pPr>
    </w:p>
    <w:p w14:paraId="4F5444E5" w14:textId="77777777" w:rsidR="000B5FB9" w:rsidRPr="000B5FB9" w:rsidRDefault="000B5FB9" w:rsidP="000B5FB9">
      <w:pPr>
        <w:autoSpaceDE w:val="0"/>
        <w:autoSpaceDN w:val="0"/>
        <w:adjustRightInd w:val="0"/>
        <w:spacing w:after="0" w:line="240" w:lineRule="auto"/>
        <w:rPr>
          <w:b/>
          <w:bCs/>
        </w:rPr>
      </w:pPr>
    </w:p>
    <w:sectPr w:rsidR="000B5FB9" w:rsidRPr="000B5FB9" w:rsidSect="00E11D70">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F9A98" w14:textId="77777777" w:rsidR="00FE1BEC" w:rsidRDefault="00FE1BEC" w:rsidP="000B5FB9">
      <w:pPr>
        <w:spacing w:after="0" w:line="240" w:lineRule="auto"/>
      </w:pPr>
      <w:r>
        <w:separator/>
      </w:r>
    </w:p>
  </w:endnote>
  <w:endnote w:type="continuationSeparator" w:id="0">
    <w:p w14:paraId="68D68CC1" w14:textId="77777777" w:rsidR="00FE1BEC" w:rsidRDefault="00FE1BEC" w:rsidP="000B5FB9">
      <w:pPr>
        <w:spacing w:after="0" w:line="240" w:lineRule="auto"/>
      </w:pPr>
      <w:r>
        <w:continuationSeparator/>
      </w:r>
    </w:p>
  </w:endnote>
  <w:endnote w:type="continuationNotice" w:id="1">
    <w:p w14:paraId="5A7F505E" w14:textId="77777777" w:rsidR="00FE1BEC" w:rsidRDefault="00FE1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E7760" w14:textId="77777777" w:rsidR="00FE1BEC" w:rsidRDefault="00FE1BEC" w:rsidP="000B5FB9">
      <w:pPr>
        <w:spacing w:after="0" w:line="240" w:lineRule="auto"/>
      </w:pPr>
      <w:r>
        <w:separator/>
      </w:r>
    </w:p>
  </w:footnote>
  <w:footnote w:type="continuationSeparator" w:id="0">
    <w:p w14:paraId="1D3D6ABF" w14:textId="77777777" w:rsidR="00FE1BEC" w:rsidRDefault="00FE1BEC" w:rsidP="000B5FB9">
      <w:pPr>
        <w:spacing w:after="0" w:line="240" w:lineRule="auto"/>
      </w:pPr>
      <w:r>
        <w:continuationSeparator/>
      </w:r>
    </w:p>
  </w:footnote>
  <w:footnote w:type="continuationNotice" w:id="1">
    <w:p w14:paraId="7EA5EAA4" w14:textId="77777777" w:rsidR="00FE1BEC" w:rsidRDefault="00FE1B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A465" w14:textId="0635F706" w:rsidR="00FE1BEC" w:rsidRPr="00AE5E0B" w:rsidRDefault="00FE1BEC" w:rsidP="00BD6AB4">
    <w:pPr>
      <w:pStyle w:val="Header"/>
      <w:rPr>
        <w:i/>
        <w:szCs w:val="22"/>
      </w:rPr>
    </w:pPr>
    <w:r>
      <w:rPr>
        <w:szCs w:val="22"/>
      </w:rPr>
      <w:tab/>
    </w:r>
    <w:r>
      <w:rPr>
        <w:szCs w:val="22"/>
      </w:rPr>
      <w:tab/>
    </w:r>
    <w:r w:rsidRPr="00AE5E0B">
      <w:rPr>
        <w:szCs w:val="22"/>
      </w:rPr>
      <w:t xml:space="preserve">OMB #: </w:t>
    </w:r>
    <w:r>
      <w:rPr>
        <w:szCs w:val="22"/>
      </w:rPr>
      <w:t>XXXX</w:t>
    </w:r>
    <w:r w:rsidRPr="00AE5E0B">
      <w:rPr>
        <w:szCs w:val="22"/>
      </w:rPr>
      <w:t>-</w:t>
    </w:r>
    <w:r>
      <w:rPr>
        <w:szCs w:val="22"/>
      </w:rPr>
      <w:t>XXXX</w:t>
    </w:r>
  </w:p>
  <w:p w14:paraId="07CAC6A8" w14:textId="3810C356" w:rsidR="00FE1BEC" w:rsidRPr="00BD6AB4" w:rsidRDefault="00FE1BEC">
    <w:pPr>
      <w:pStyle w:val="Header"/>
      <w:rPr>
        <w:szCs w:val="22"/>
      </w:rPr>
    </w:pPr>
    <w:r w:rsidRPr="00AE5E0B">
      <w:rPr>
        <w:szCs w:val="22"/>
      </w:rPr>
      <w:tab/>
    </w:r>
    <w:r w:rsidRPr="00AE5E0B">
      <w:rPr>
        <w:szCs w:val="22"/>
      </w:rPr>
      <w:tab/>
    </w:r>
    <w:r>
      <w:rPr>
        <w:szCs w:val="22"/>
      </w:rPr>
      <w:t>EXPIRATION: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A7EF6A4"/>
    <w:lvl w:ilvl="0">
      <w:start w:val="1"/>
      <w:numFmt w:val="decimal"/>
      <w:lvlText w:val="%1."/>
      <w:lvlJc w:val="left"/>
      <w:pPr>
        <w:tabs>
          <w:tab w:val="num" w:pos="720"/>
        </w:tabs>
        <w:ind w:left="720" w:hanging="360"/>
      </w:pPr>
    </w:lvl>
  </w:abstractNum>
  <w:abstractNum w:abstractNumId="1">
    <w:nsid w:val="FFFFFF83"/>
    <w:multiLevelType w:val="singleLevel"/>
    <w:tmpl w:val="17D2327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428028C"/>
    <w:lvl w:ilvl="0">
      <w:start w:val="1"/>
      <w:numFmt w:val="decimal"/>
      <w:lvlText w:val="%1."/>
      <w:lvlJc w:val="left"/>
      <w:pPr>
        <w:tabs>
          <w:tab w:val="num" w:pos="360"/>
        </w:tabs>
        <w:ind w:left="360" w:hanging="360"/>
      </w:pPr>
    </w:lvl>
  </w:abstractNum>
  <w:abstractNum w:abstractNumId="3">
    <w:nsid w:val="FFFFFF89"/>
    <w:multiLevelType w:val="singleLevel"/>
    <w:tmpl w:val="635294B6"/>
    <w:lvl w:ilvl="0">
      <w:start w:val="1"/>
      <w:numFmt w:val="bullet"/>
      <w:lvlText w:val=""/>
      <w:lvlJc w:val="left"/>
      <w:pPr>
        <w:tabs>
          <w:tab w:val="num" w:pos="360"/>
        </w:tabs>
        <w:ind w:left="360" w:hanging="360"/>
      </w:pPr>
      <w:rPr>
        <w:rFonts w:ascii="Symbol" w:hAnsi="Symbol" w:hint="default"/>
      </w:rPr>
    </w:lvl>
  </w:abstractNum>
  <w:abstractNum w:abstractNumId="4">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76D2B"/>
    <w:multiLevelType w:val="hybridMultilevel"/>
    <w:tmpl w:val="C2C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9"/>
  </w:num>
  <w:num w:numId="6">
    <w:abstractNumId w:val="7"/>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1D48"/>
    <w:rsid w:val="00033A18"/>
    <w:rsid w:val="000A224D"/>
    <w:rsid w:val="000B5FB9"/>
    <w:rsid w:val="000C5B92"/>
    <w:rsid w:val="000D5CE8"/>
    <w:rsid w:val="00134E38"/>
    <w:rsid w:val="00223FD3"/>
    <w:rsid w:val="002531D0"/>
    <w:rsid w:val="00265646"/>
    <w:rsid w:val="002F4DFF"/>
    <w:rsid w:val="003203B8"/>
    <w:rsid w:val="00387916"/>
    <w:rsid w:val="006F508A"/>
    <w:rsid w:val="00726014"/>
    <w:rsid w:val="00756FA9"/>
    <w:rsid w:val="008C3EDA"/>
    <w:rsid w:val="00930276"/>
    <w:rsid w:val="00A46BDC"/>
    <w:rsid w:val="00A74C5A"/>
    <w:rsid w:val="00BB0F29"/>
    <w:rsid w:val="00BD6AB4"/>
    <w:rsid w:val="00C52844"/>
    <w:rsid w:val="00E11D70"/>
    <w:rsid w:val="00E20D61"/>
    <w:rsid w:val="00E6537D"/>
    <w:rsid w:val="00F647DA"/>
    <w:rsid w:val="00FD6694"/>
    <w:rsid w:val="00FE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4F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Data Collection &amp; Acquisition</Implementation_x0020_Documents>
    <Engagement_x0020_Documents xmlns="0cc7abcf-98bb-4ef6-9b4e-46a5fc2984fa" xsi:nil="true"/>
    <Model_x0020_Background xmlns="0cc7abcf-98bb-4ef6-9b4e-46a5fc2984fa" xsi:nil="true"/>
    <Models xmlns="0cc7abcf-98bb-4ef6-9b4e-46a5fc2984f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9" ma:contentTypeDescription="MDRC Project Documents - includes metadata - Document Type, Site, Team" ma:contentTypeScope="" ma:versionID="edb2957e84b4cdbb04e68c9d791e370b">
  <xsd:schema xmlns:xsd="http://www.w3.org/2001/XMLSchema" xmlns:p="http://schemas.microsoft.com/office/2006/metadata/properties" xmlns:ns1="f23c63e7-3264-4fa0-bbac-fd47573de8ba" xmlns:ns3="0cc7abcf-98bb-4ef6-9b4e-46a5fc2984fa" targetNamespace="http://schemas.microsoft.com/office/2006/metadata/properties" ma:root="true" ma:fieldsID="40e2c2c09da655d2edfcb334e1b4c376"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06049A-9335-4D62-B6F1-B747A0B784EA}"/>
</file>

<file path=customXml/itemProps2.xml><?xml version="1.0" encoding="utf-8"?>
<ds:datastoreItem xmlns:ds="http://schemas.openxmlformats.org/officeDocument/2006/customXml" ds:itemID="{F1552BC5-E7AF-4068-832A-5866F6B12B46}"/>
</file>

<file path=customXml/itemProps3.xml><?xml version="1.0" encoding="utf-8"?>
<ds:datastoreItem xmlns:ds="http://schemas.openxmlformats.org/officeDocument/2006/customXml" ds:itemID="{B21FFC7F-E1DF-4CEB-B465-AFF8871A74D4}"/>
</file>

<file path=customXml/itemProps4.xml><?xml version="1.0" encoding="utf-8"?>
<ds:datastoreItem xmlns:ds="http://schemas.openxmlformats.org/officeDocument/2006/customXml" ds:itemID="{5C7A9A94-C2BD-466C-A05D-B6E29E36DCFC}"/>
</file>

<file path=docProps/app.xml><?xml version="1.0" encoding="utf-8"?>
<Properties xmlns="http://schemas.openxmlformats.org/officeDocument/2006/extended-properties" xmlns:vt="http://schemas.openxmlformats.org/officeDocument/2006/docPropsVTypes">
  <Template>Normal</Template>
  <TotalTime>16</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Staff Interviews for Sites Testing CBE</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Interviews for Sites Testing CBE</dc:title>
  <dc:creator>Emily Brennan</dc:creator>
  <cp:lastModifiedBy>Tejomay Gadgil</cp:lastModifiedBy>
  <cp:revision>14</cp:revision>
  <dcterms:created xsi:type="dcterms:W3CDTF">2015-11-17T14:31:00Z</dcterms:created>
  <dcterms:modified xsi:type="dcterms:W3CDTF">2016-03-07T14:55:00Z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0x010100D810F6CF721EB04581547F468DAB7A7A0003B87E77D5FD9D4987C3B9187B3C9288</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52800</vt:r8>
  </property>
</Properties>
</file>