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54" w:rsidRDefault="00E56B54" w:rsidP="009926F3">
      <w:pPr>
        <w:spacing w:after="0" w:line="240" w:lineRule="auto"/>
        <w:jc w:val="center"/>
        <w:rPr>
          <w:rFonts w:ascii="Bodoni MT Black" w:hAnsi="Bodoni MT Black" w:cs="Courier New"/>
          <w:b/>
          <w:sz w:val="24"/>
          <w:szCs w:val="24"/>
        </w:rPr>
      </w:pPr>
    </w:p>
    <w:p w:rsidR="00E56B54" w:rsidRDefault="00E56B54" w:rsidP="009926F3">
      <w:pPr>
        <w:spacing w:after="0" w:line="240" w:lineRule="auto"/>
        <w:jc w:val="center"/>
        <w:rPr>
          <w:rFonts w:ascii="Bodoni MT Black" w:hAnsi="Bodoni MT Black" w:cs="Courier New"/>
          <w:b/>
          <w:sz w:val="24"/>
          <w:szCs w:val="24"/>
        </w:rPr>
      </w:pPr>
    </w:p>
    <w:p w:rsidR="009926F3" w:rsidRPr="009926F3" w:rsidRDefault="009926F3" w:rsidP="009926F3">
      <w:pPr>
        <w:spacing w:after="0" w:line="240" w:lineRule="auto"/>
        <w:jc w:val="center"/>
        <w:rPr>
          <w:rFonts w:ascii="Bodoni MT Black" w:hAnsi="Bodoni MT Black" w:cs="Courier New"/>
          <w:b/>
          <w:sz w:val="24"/>
          <w:szCs w:val="24"/>
        </w:rPr>
      </w:pPr>
      <w:r w:rsidRPr="009926F3">
        <w:rPr>
          <w:rFonts w:ascii="Bodoni MT Black" w:hAnsi="Bodoni MT Black" w:cs="Courier New"/>
          <w:b/>
          <w:sz w:val="24"/>
          <w:szCs w:val="24"/>
        </w:rPr>
        <w:t>Supporting Statement</w:t>
      </w:r>
    </w:p>
    <w:p w:rsidR="009926F3" w:rsidRPr="009926F3" w:rsidRDefault="009926F3" w:rsidP="009926F3">
      <w:pPr>
        <w:spacing w:after="0" w:line="240" w:lineRule="auto"/>
        <w:jc w:val="center"/>
        <w:rPr>
          <w:rFonts w:ascii="Bodoni MT Black" w:hAnsi="Bodoni MT Black" w:cs="Courier New"/>
          <w:b/>
          <w:sz w:val="24"/>
          <w:szCs w:val="24"/>
        </w:rPr>
      </w:pPr>
      <w:r w:rsidRPr="009926F3">
        <w:rPr>
          <w:rFonts w:ascii="Bodoni MT Black" w:hAnsi="Bodoni MT Black" w:cs="Courier New"/>
          <w:b/>
          <w:sz w:val="24"/>
          <w:szCs w:val="24"/>
        </w:rPr>
        <w:t>OMB Control # 1545-XXXX</w:t>
      </w:r>
    </w:p>
    <w:p w:rsidR="009926F3" w:rsidRPr="009926F3" w:rsidRDefault="009926F3" w:rsidP="009926F3">
      <w:pPr>
        <w:spacing w:after="0" w:line="240" w:lineRule="auto"/>
        <w:jc w:val="center"/>
        <w:rPr>
          <w:rFonts w:ascii="Bodoni MT Black" w:hAnsi="Bodoni MT Black" w:cs="Courier New"/>
          <w:sz w:val="24"/>
          <w:szCs w:val="24"/>
        </w:rPr>
      </w:pPr>
      <w:r w:rsidRPr="009926F3">
        <w:rPr>
          <w:rFonts w:ascii="Bodoni MT Black" w:hAnsi="Bodoni MT Black" w:cs="Courier New"/>
          <w:b/>
          <w:sz w:val="24"/>
          <w:szCs w:val="24"/>
        </w:rPr>
        <w:t>REG-118867-10</w:t>
      </w:r>
      <w:r w:rsidRPr="009926F3">
        <w:rPr>
          <w:rFonts w:ascii="Bodoni MT Black" w:hAnsi="Bodoni MT Black" w:cs="Courier New"/>
          <w:b/>
          <w:sz w:val="24"/>
          <w:szCs w:val="24"/>
        </w:rPr>
        <w:t>—R</w:t>
      </w:r>
      <w:r w:rsidRPr="009926F3">
        <w:rPr>
          <w:rFonts w:ascii="Bodoni MT Black" w:hAnsi="Bodoni MT Black" w:cs="Courier New"/>
          <w:sz w:val="24"/>
          <w:szCs w:val="24"/>
        </w:rPr>
        <w:t>equirements for Type I and Type III Supporting Organizations</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b/>
          <w:sz w:val="24"/>
          <w:szCs w:val="24"/>
          <w:u w:val="single"/>
        </w:rPr>
      </w:pPr>
      <w:r w:rsidRPr="009926F3">
        <w:rPr>
          <w:rFonts w:ascii="Courier New" w:hAnsi="Courier New" w:cs="Courier New"/>
          <w:sz w:val="24"/>
          <w:szCs w:val="24"/>
        </w:rPr>
        <w:t xml:space="preserve">1. </w:t>
      </w:r>
      <w:r w:rsidRPr="009926F3">
        <w:rPr>
          <w:rFonts w:ascii="Courier New" w:hAnsi="Courier New" w:cs="Courier New"/>
          <w:b/>
          <w:sz w:val="24"/>
          <w:szCs w:val="24"/>
          <w:u w:val="single"/>
        </w:rPr>
        <w:t>Circumstances necessitating collection of information</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 xml:space="preserve">The collection of information in the proposed regulations is necessary to establish that organizations satisfy the public charity requirements for certain Type III supporting organizations under IRC section 509(a)(3).  Type III supporting organizations will collect the required information from their supported organizations and make it available to the Internal Revenue Service on request.  The respondents are Type III supporting organizations.  The collection of information in these proposed regulations is in §1.509(a)-4(i)(4)(iv)(D) (written record of close cooperation  and coordination by the governmental supported  organizations)  and §1.509(a)-4(i)(6)(iii)(B) (written record of contributions received by the supported organization).  </w:t>
      </w:r>
      <w:proofErr w:type="gramStart"/>
      <w:r w:rsidRPr="009926F3">
        <w:rPr>
          <w:rFonts w:ascii="Courier New" w:hAnsi="Courier New" w:cs="Courier New"/>
          <w:sz w:val="24"/>
          <w:szCs w:val="24"/>
        </w:rPr>
        <w:t>Requiring the supporting organization to collect written records of its governmental supported organizations' close cooperation  and coordination with each other and written records of the contributions its supported  organizations directly received in response to solicitations by the supporting  organization  permits the IRS to determine whether the supporting  organization satisfies the requirements to be a functionally integrated or non-functionally integrated Type III supporting Organization.</w:t>
      </w:r>
      <w:proofErr w:type="gramEnd"/>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2. </w:t>
      </w:r>
      <w:r w:rsidRPr="009926F3">
        <w:rPr>
          <w:rFonts w:ascii="Courier New" w:hAnsi="Courier New" w:cs="Courier New"/>
          <w:b/>
          <w:sz w:val="24"/>
          <w:szCs w:val="24"/>
          <w:u w:val="single"/>
        </w:rPr>
        <w:t>Use of data</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Supporting organizations collect and maintain the required information from their supported organizations.  The IRS (TEGE Exam) may request production of the information during an examination to verify compliance with the requirements for Type III supporting organizations.</w:t>
      </w:r>
    </w:p>
    <w:p w:rsidR="009926F3" w:rsidRPr="009926F3" w:rsidRDefault="009926F3" w:rsidP="009926F3">
      <w:pPr>
        <w:rPr>
          <w:rFonts w:ascii="Courier New" w:hAnsi="Courier New" w:cs="Courier New"/>
          <w:b/>
          <w:sz w:val="24"/>
          <w:szCs w:val="24"/>
          <w:u w:val="single"/>
        </w:rPr>
      </w:pPr>
      <w:r w:rsidRPr="009926F3">
        <w:rPr>
          <w:rFonts w:ascii="Courier New" w:hAnsi="Courier New" w:cs="Courier New"/>
          <w:sz w:val="24"/>
          <w:szCs w:val="24"/>
        </w:rPr>
        <w:lastRenderedPageBreak/>
        <w:t xml:space="preserve">3. </w:t>
      </w:r>
      <w:r w:rsidRPr="009926F3">
        <w:rPr>
          <w:rFonts w:ascii="Courier New" w:hAnsi="Courier New" w:cs="Courier New"/>
          <w:b/>
          <w:sz w:val="24"/>
          <w:szCs w:val="24"/>
          <w:u w:val="single"/>
        </w:rPr>
        <w:t>Use of improved information technology to reduce burden</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Supporting organizations may collect, maintain and transmit the records by any means (including electronic).</w:t>
      </w:r>
    </w:p>
    <w:p w:rsid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4. </w:t>
      </w:r>
      <w:r w:rsidRPr="009926F3">
        <w:rPr>
          <w:rFonts w:ascii="Courier New" w:hAnsi="Courier New" w:cs="Courier New"/>
          <w:b/>
          <w:sz w:val="24"/>
          <w:szCs w:val="24"/>
          <w:u w:val="single"/>
        </w:rPr>
        <w:t>Efforts to identify duplication</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 xml:space="preserve">The requirements for collecting and maintaining  these records is new, reflecting  changes in the law by the </w:t>
      </w:r>
      <w:proofErr w:type="gramStart"/>
      <w:r w:rsidRPr="009926F3">
        <w:rPr>
          <w:rFonts w:ascii="Courier New" w:hAnsi="Courier New" w:cs="Courier New"/>
          <w:sz w:val="24"/>
          <w:szCs w:val="24"/>
        </w:rPr>
        <w:t>Pension Protection Act of 2006.</w:t>
      </w:r>
      <w:proofErr w:type="gramEnd"/>
      <w:r w:rsidRPr="009926F3">
        <w:rPr>
          <w:rFonts w:ascii="Courier New" w:hAnsi="Courier New" w:cs="Courier New"/>
          <w:sz w:val="24"/>
          <w:szCs w:val="24"/>
        </w:rPr>
        <w:t xml:space="preserve">  Similar information is not already available.</w:t>
      </w:r>
    </w:p>
    <w:p w:rsidR="009926F3" w:rsidRPr="009926F3" w:rsidRDefault="009926F3" w:rsidP="009926F3">
      <w:pPr>
        <w:rPr>
          <w:rFonts w:ascii="Courier New" w:hAnsi="Courier New" w:cs="Courier New"/>
          <w:sz w:val="24"/>
          <w:szCs w:val="24"/>
        </w:rPr>
      </w:pPr>
    </w:p>
    <w:p w:rsidR="009926F3" w:rsidRPr="00F824AD" w:rsidRDefault="009926F3" w:rsidP="009926F3">
      <w:pPr>
        <w:spacing w:after="0" w:line="240" w:lineRule="auto"/>
        <w:rPr>
          <w:rFonts w:ascii="Courier New" w:hAnsi="Courier New" w:cs="Courier New"/>
          <w:b/>
          <w:sz w:val="24"/>
          <w:szCs w:val="24"/>
          <w:u w:val="single"/>
        </w:rPr>
      </w:pPr>
      <w:r w:rsidRPr="009926F3">
        <w:rPr>
          <w:rFonts w:ascii="Courier New" w:hAnsi="Courier New" w:cs="Courier New"/>
          <w:sz w:val="24"/>
          <w:szCs w:val="24"/>
        </w:rPr>
        <w:t xml:space="preserve">5. </w:t>
      </w:r>
      <w:r w:rsidRPr="009926F3">
        <w:rPr>
          <w:rFonts w:ascii="Courier New" w:hAnsi="Courier New" w:cs="Courier New"/>
          <w:b/>
          <w:sz w:val="24"/>
          <w:szCs w:val="24"/>
          <w:u w:val="single"/>
        </w:rPr>
        <w:t>Methods to minimize burden on small businesses or other small</w:t>
      </w:r>
      <w:r w:rsidR="00F824AD">
        <w:rPr>
          <w:rFonts w:ascii="Courier New" w:hAnsi="Courier New" w:cs="Courier New"/>
          <w:b/>
          <w:sz w:val="24"/>
          <w:szCs w:val="24"/>
          <w:u w:val="single"/>
        </w:rPr>
        <w:t xml:space="preserve"> </w:t>
      </w:r>
      <w:bookmarkStart w:id="0" w:name="_GoBack"/>
      <w:bookmarkEnd w:id="0"/>
      <w:r w:rsidRPr="009926F3">
        <w:rPr>
          <w:rFonts w:ascii="Courier New" w:hAnsi="Courier New" w:cs="Courier New"/>
          <w:b/>
          <w:sz w:val="24"/>
          <w:szCs w:val="24"/>
          <w:u w:val="single"/>
        </w:rPr>
        <w:t>entities</w:t>
      </w:r>
    </w:p>
    <w:p w:rsidR="009926F3" w:rsidRDefault="009926F3" w:rsidP="009926F3">
      <w:pPr>
        <w:spacing w:after="0" w:line="240" w:lineRule="auto"/>
        <w:ind w:left="720"/>
        <w:rPr>
          <w:rFonts w:ascii="Courier New" w:hAnsi="Courier New" w:cs="Courier New"/>
          <w:sz w:val="24"/>
          <w:szCs w:val="24"/>
        </w:rPr>
      </w:pP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The proposed information collection will not have a significant economic impact on a substantial number of small entities.  The information collection is limited to only those Type III supporting organizations that seek to qualify as supporting governmental supported organizations or to count as qualifying distributions their expenses to solicit contributions to their supported organizations</w:t>
      </w:r>
      <w:proofErr w:type="gramStart"/>
      <w:r w:rsidRPr="009926F3">
        <w:rPr>
          <w:rFonts w:ascii="Courier New" w:hAnsi="Courier New" w:cs="Courier New"/>
          <w:sz w:val="24"/>
          <w:szCs w:val="24"/>
        </w:rPr>
        <w:t xml:space="preserve">.   </w:t>
      </w:r>
      <w:proofErr w:type="gramEnd"/>
      <w:r w:rsidRPr="009926F3">
        <w:rPr>
          <w:rFonts w:ascii="Courier New" w:hAnsi="Courier New" w:cs="Courier New"/>
          <w:sz w:val="24"/>
          <w:szCs w:val="24"/>
        </w:rPr>
        <w:t xml:space="preserve">The information collection is limited to the Type III supporting organization obtaining information from their supported organizations and maintaining those records for compliance purposes. </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6. </w:t>
      </w:r>
      <w:r w:rsidRPr="009926F3">
        <w:rPr>
          <w:rFonts w:ascii="Courier New" w:hAnsi="Courier New" w:cs="Courier New"/>
          <w:b/>
          <w:sz w:val="24"/>
          <w:szCs w:val="24"/>
          <w:u w:val="single"/>
        </w:rPr>
        <w:t>Consequences of less frequent collection on federal programs or policy activities</w:t>
      </w:r>
    </w:p>
    <w:p w:rsidR="009926F3" w:rsidRPr="009926F3" w:rsidRDefault="009926F3" w:rsidP="009926F3">
      <w:pPr>
        <w:rPr>
          <w:rFonts w:ascii="Courier New" w:hAnsi="Courier New" w:cs="Courier New"/>
          <w:sz w:val="24"/>
          <w:szCs w:val="24"/>
        </w:rPr>
      </w:pP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The proposed regulations do not require organizations to complete any IRS forms in connection with the information collection.</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 xml:space="preserve">The collection of information is necessary for and limited to certain Type III supporting organizations to substantiate that they support governmental supported </w:t>
      </w:r>
      <w:r w:rsidRPr="009926F3">
        <w:rPr>
          <w:rFonts w:ascii="Courier New" w:hAnsi="Courier New" w:cs="Courier New"/>
          <w:sz w:val="24"/>
          <w:szCs w:val="24"/>
        </w:rPr>
        <w:lastRenderedPageBreak/>
        <w:t>organizations or satisfy their distribution requirements through solicitation expenses.  Applicable organizations only need to obtain the required information when they engage in these limited activities.</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b/>
          <w:sz w:val="24"/>
          <w:szCs w:val="24"/>
          <w:u w:val="single"/>
        </w:rPr>
      </w:pPr>
      <w:r w:rsidRPr="009926F3">
        <w:rPr>
          <w:rFonts w:ascii="Courier New" w:hAnsi="Courier New" w:cs="Courier New"/>
          <w:sz w:val="24"/>
          <w:szCs w:val="24"/>
        </w:rPr>
        <w:t xml:space="preserve">7. </w:t>
      </w:r>
      <w:r w:rsidRPr="009926F3">
        <w:rPr>
          <w:rFonts w:ascii="Courier New" w:hAnsi="Courier New" w:cs="Courier New"/>
          <w:b/>
          <w:sz w:val="24"/>
          <w:szCs w:val="24"/>
          <w:u w:val="single"/>
        </w:rPr>
        <w:t>Special circumstances requiring data collection to be inconsistent with guidelines in 5 CFR 1320.5(D</w:t>
      </w:r>
      <w:proofErr w:type="gramStart"/>
      <w:r w:rsidRPr="009926F3">
        <w:rPr>
          <w:rFonts w:ascii="Courier New" w:hAnsi="Courier New" w:cs="Courier New"/>
          <w:b/>
          <w:sz w:val="24"/>
          <w:szCs w:val="24"/>
          <w:u w:val="single"/>
        </w:rPr>
        <w:t>)(</w:t>
      </w:r>
      <w:proofErr w:type="gramEnd"/>
      <w:r w:rsidRPr="009926F3">
        <w:rPr>
          <w:rFonts w:ascii="Courier New" w:hAnsi="Courier New" w:cs="Courier New"/>
          <w:b/>
          <w:sz w:val="24"/>
          <w:szCs w:val="24"/>
          <w:u w:val="single"/>
        </w:rPr>
        <w:t>2)</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This data collection is not inconsistent with the guidelines in 5 CFR 1320.5(D</w:t>
      </w:r>
      <w:proofErr w:type="gramStart"/>
      <w:r w:rsidRPr="009926F3">
        <w:rPr>
          <w:rFonts w:ascii="Courier New" w:hAnsi="Courier New" w:cs="Courier New"/>
          <w:sz w:val="24"/>
          <w:szCs w:val="24"/>
        </w:rPr>
        <w:t>)(</w:t>
      </w:r>
      <w:proofErr w:type="gramEnd"/>
      <w:r w:rsidRPr="009926F3">
        <w:rPr>
          <w:rFonts w:ascii="Courier New" w:hAnsi="Courier New" w:cs="Courier New"/>
          <w:sz w:val="24"/>
          <w:szCs w:val="24"/>
        </w:rPr>
        <w:t>2).</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b/>
          <w:sz w:val="24"/>
          <w:szCs w:val="24"/>
          <w:u w:val="single"/>
        </w:rPr>
      </w:pPr>
      <w:r w:rsidRPr="009926F3">
        <w:rPr>
          <w:rFonts w:ascii="Courier New" w:hAnsi="Courier New" w:cs="Courier New"/>
          <w:sz w:val="24"/>
          <w:szCs w:val="24"/>
        </w:rPr>
        <w:t xml:space="preserve">8. </w:t>
      </w:r>
      <w:r w:rsidRPr="009926F3">
        <w:rPr>
          <w:rFonts w:ascii="Courier New" w:hAnsi="Courier New" w:cs="Courier New"/>
          <w:b/>
          <w:sz w:val="24"/>
          <w:szCs w:val="24"/>
          <w:u w:val="single"/>
        </w:rPr>
        <w:t>Consultation with individuals outside of the agency on availability of data, frequency of collection, clarity of instructions and forms, and data elements</w:t>
      </w:r>
    </w:p>
    <w:p w:rsidR="009926F3" w:rsidRPr="009926F3" w:rsidRDefault="009926F3" w:rsidP="009926F3">
      <w:pPr>
        <w:ind w:left="720"/>
        <w:rPr>
          <w:rFonts w:ascii="Courier New" w:hAnsi="Courier New" w:cs="Courier New"/>
          <w:sz w:val="24"/>
          <w:szCs w:val="24"/>
        </w:rPr>
      </w:pPr>
      <w:r w:rsidRPr="009926F3">
        <w:rPr>
          <w:rFonts w:ascii="Courier New" w:hAnsi="Courier New" w:cs="Courier New"/>
          <w:sz w:val="24"/>
          <w:szCs w:val="24"/>
        </w:rPr>
        <w:t xml:space="preserve">A notice of proposed rulemaking </w:t>
      </w:r>
      <w:proofErr w:type="gramStart"/>
      <w:r w:rsidRPr="009926F3">
        <w:rPr>
          <w:rFonts w:ascii="Courier New" w:hAnsi="Courier New" w:cs="Courier New"/>
          <w:sz w:val="24"/>
          <w:szCs w:val="24"/>
        </w:rPr>
        <w:t>was published in the Federal Register on February 19, 2016, at 81 FR 33, and provided an opportunity for public comments</w:t>
      </w:r>
      <w:proofErr w:type="gramEnd"/>
      <w:r w:rsidRPr="009926F3">
        <w:rPr>
          <w:rFonts w:ascii="Courier New" w:hAnsi="Courier New" w:cs="Courier New"/>
          <w:sz w:val="24"/>
          <w:szCs w:val="24"/>
        </w:rPr>
        <w:t>.  Comments receive will be summarized in the final regulation.</w:t>
      </w:r>
    </w:p>
    <w:p w:rsid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9. </w:t>
      </w:r>
      <w:r w:rsidRPr="009926F3">
        <w:rPr>
          <w:rFonts w:ascii="Courier New" w:hAnsi="Courier New" w:cs="Courier New"/>
          <w:b/>
          <w:sz w:val="24"/>
          <w:szCs w:val="24"/>
          <w:u w:val="single"/>
        </w:rPr>
        <w:t>Explanation of decision to provide any payment or gift to respondents</w:t>
      </w: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  The NPRM does not provide for any payme</w:t>
      </w:r>
      <w:r>
        <w:rPr>
          <w:rFonts w:ascii="Courier New" w:hAnsi="Courier New" w:cs="Courier New"/>
          <w:sz w:val="24"/>
          <w:szCs w:val="24"/>
        </w:rPr>
        <w:t>nt or gift to respondents</w:t>
      </w:r>
      <w:r w:rsidRPr="009926F3">
        <w:rPr>
          <w:rFonts w:ascii="Courier New" w:hAnsi="Courier New" w:cs="Courier New"/>
          <w:sz w:val="24"/>
          <w:szCs w:val="24"/>
        </w:rPr>
        <w:t>.</w:t>
      </w:r>
    </w:p>
    <w:p w:rsid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10. </w:t>
      </w:r>
      <w:r w:rsidRPr="009926F3">
        <w:rPr>
          <w:rFonts w:ascii="Courier New" w:hAnsi="Courier New" w:cs="Courier New"/>
          <w:b/>
          <w:sz w:val="24"/>
          <w:szCs w:val="24"/>
          <w:u w:val="single"/>
        </w:rPr>
        <w:t>Assurance of confidentiality of responses</w:t>
      </w:r>
    </w:p>
    <w:p w:rsidR="009926F3" w:rsidRPr="009926F3" w:rsidRDefault="009926F3" w:rsidP="00E56B54">
      <w:pPr>
        <w:ind w:left="435"/>
        <w:rPr>
          <w:rFonts w:ascii="Courier New" w:hAnsi="Courier New" w:cs="Courier New"/>
          <w:sz w:val="24"/>
          <w:szCs w:val="24"/>
        </w:rPr>
      </w:pPr>
      <w:r w:rsidRPr="009926F3">
        <w:rPr>
          <w:rFonts w:ascii="Courier New" w:hAnsi="Courier New" w:cs="Courier New"/>
          <w:sz w:val="24"/>
          <w:szCs w:val="24"/>
        </w:rPr>
        <w:t>The information is taxpayer information protected from disclosure under 26 USC 6103.  The NPRM does</w:t>
      </w:r>
      <w:r w:rsidR="00E56B54">
        <w:rPr>
          <w:rFonts w:ascii="Courier New" w:hAnsi="Courier New" w:cs="Courier New"/>
          <w:sz w:val="24"/>
          <w:szCs w:val="24"/>
        </w:rPr>
        <w:t xml:space="preserve"> </w:t>
      </w:r>
      <w:r w:rsidRPr="009926F3">
        <w:rPr>
          <w:rFonts w:ascii="Courier New" w:hAnsi="Courier New" w:cs="Courier New"/>
          <w:sz w:val="24"/>
          <w:szCs w:val="24"/>
        </w:rPr>
        <w:t>not require organizations to disclose this information on Form 990 information returns.</w:t>
      </w:r>
    </w:p>
    <w:p w:rsidR="00E56B54" w:rsidRDefault="00E56B54"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11. </w:t>
      </w:r>
      <w:r w:rsidRPr="00E56B54">
        <w:rPr>
          <w:rFonts w:ascii="Courier New" w:hAnsi="Courier New" w:cs="Courier New"/>
          <w:b/>
          <w:sz w:val="24"/>
          <w:szCs w:val="24"/>
          <w:u w:val="single"/>
        </w:rPr>
        <w:t>Justification of sensitive questions</w:t>
      </w:r>
    </w:p>
    <w:p w:rsidR="009926F3" w:rsidRPr="009926F3" w:rsidRDefault="009926F3" w:rsidP="00E56B54">
      <w:pPr>
        <w:ind w:left="720"/>
        <w:rPr>
          <w:rFonts w:ascii="Courier New" w:hAnsi="Courier New" w:cs="Courier New"/>
          <w:sz w:val="24"/>
          <w:szCs w:val="24"/>
        </w:rPr>
      </w:pPr>
      <w:r w:rsidRPr="009926F3">
        <w:rPr>
          <w:rFonts w:ascii="Courier New" w:hAnsi="Courier New" w:cs="Courier New"/>
          <w:sz w:val="24"/>
          <w:szCs w:val="24"/>
        </w:rPr>
        <w:lastRenderedPageBreak/>
        <w:t xml:space="preserve">No personally identifiable information (PII) </w:t>
      </w:r>
      <w:proofErr w:type="gramStart"/>
      <w:r w:rsidRPr="009926F3">
        <w:rPr>
          <w:rFonts w:ascii="Courier New" w:hAnsi="Courier New" w:cs="Courier New"/>
          <w:sz w:val="24"/>
          <w:szCs w:val="24"/>
        </w:rPr>
        <w:t>is being collected</w:t>
      </w:r>
      <w:proofErr w:type="gramEnd"/>
      <w:r w:rsidRPr="009926F3">
        <w:rPr>
          <w:rFonts w:ascii="Courier New" w:hAnsi="Courier New" w:cs="Courier New"/>
          <w:sz w:val="24"/>
          <w:szCs w:val="24"/>
        </w:rPr>
        <w:t>.</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12. </w:t>
      </w:r>
      <w:r w:rsidRPr="00E56B54">
        <w:rPr>
          <w:rFonts w:ascii="Courier New" w:hAnsi="Courier New" w:cs="Courier New"/>
          <w:b/>
          <w:sz w:val="24"/>
          <w:szCs w:val="24"/>
          <w:u w:val="single"/>
        </w:rPr>
        <w:t>Estimated burden of information collection</w:t>
      </w:r>
    </w:p>
    <w:p w:rsidR="009926F3" w:rsidRPr="009926F3" w:rsidRDefault="009926F3" w:rsidP="00E56B54">
      <w:pPr>
        <w:ind w:left="720"/>
        <w:jc w:val="both"/>
        <w:rPr>
          <w:rFonts w:ascii="Courier New" w:hAnsi="Courier New" w:cs="Courier New"/>
          <w:sz w:val="24"/>
          <w:szCs w:val="24"/>
        </w:rPr>
      </w:pPr>
      <w:r w:rsidRPr="009926F3">
        <w:rPr>
          <w:rFonts w:ascii="Courier New" w:hAnsi="Courier New" w:cs="Courier New"/>
          <w:sz w:val="24"/>
          <w:szCs w:val="24"/>
        </w:rPr>
        <w:t xml:space="preserve">According to IRS statistics of income data for 2013, there are </w:t>
      </w:r>
      <w:proofErr w:type="gramStart"/>
      <w:r w:rsidRPr="009926F3">
        <w:rPr>
          <w:rFonts w:ascii="Courier New" w:hAnsi="Courier New" w:cs="Courier New"/>
          <w:sz w:val="24"/>
          <w:szCs w:val="24"/>
        </w:rPr>
        <w:t>a total of 7,872</w:t>
      </w:r>
      <w:proofErr w:type="gramEnd"/>
      <w:r w:rsidRPr="009926F3">
        <w:rPr>
          <w:rFonts w:ascii="Courier New" w:hAnsi="Courier New" w:cs="Courier New"/>
          <w:sz w:val="24"/>
          <w:szCs w:val="24"/>
        </w:rPr>
        <w:t xml:space="preserve"> Type III supporting </w:t>
      </w:r>
      <w:r w:rsidR="00E56B54">
        <w:rPr>
          <w:rFonts w:ascii="Courier New" w:hAnsi="Courier New" w:cs="Courier New"/>
          <w:sz w:val="24"/>
          <w:szCs w:val="24"/>
        </w:rPr>
        <w:t xml:space="preserve">organizations.  </w:t>
      </w:r>
      <w:r w:rsidRPr="009926F3">
        <w:rPr>
          <w:rFonts w:ascii="Courier New" w:hAnsi="Courier New" w:cs="Courier New"/>
          <w:sz w:val="24"/>
          <w:szCs w:val="24"/>
        </w:rPr>
        <w:t xml:space="preserve">The frequency of the information collection is no more than annual.  The estimated annual burden </w:t>
      </w:r>
      <w:proofErr w:type="gramStart"/>
      <w:r w:rsidRPr="009926F3">
        <w:rPr>
          <w:rFonts w:ascii="Courier New" w:hAnsi="Courier New" w:cs="Courier New"/>
          <w:sz w:val="24"/>
          <w:szCs w:val="24"/>
        </w:rPr>
        <w:t>is expected</w:t>
      </w:r>
      <w:proofErr w:type="gramEnd"/>
      <w:r w:rsidRPr="009926F3">
        <w:rPr>
          <w:rFonts w:ascii="Courier New" w:hAnsi="Courier New" w:cs="Courier New"/>
          <w:sz w:val="24"/>
          <w:szCs w:val="24"/>
        </w:rPr>
        <w:t xml:space="preserve"> to be no more than 2 hours per affected organization.</w:t>
      </w:r>
    </w:p>
    <w:p w:rsidR="009926F3" w:rsidRDefault="009926F3" w:rsidP="009926F3">
      <w:pPr>
        <w:rPr>
          <w:rFonts w:ascii="Courier New" w:hAnsi="Courier New" w:cs="Courier New"/>
          <w:sz w:val="24"/>
          <w:szCs w:val="24"/>
        </w:rPr>
      </w:pPr>
      <w:r w:rsidRPr="009926F3">
        <w:rPr>
          <w:rFonts w:ascii="Courier New" w:hAnsi="Courier New" w:cs="Courier New"/>
          <w:sz w:val="24"/>
          <w:szCs w:val="24"/>
        </w:rPr>
        <w:tab/>
      </w:r>
      <w:r w:rsidR="00E56B54" w:rsidRPr="00E56B54">
        <w:rPr>
          <w:rFonts w:ascii="Courier New" w:hAnsi="Courier New" w:cs="Courier New"/>
          <w:b/>
          <w:sz w:val="24"/>
          <w:szCs w:val="24"/>
          <w:u w:val="single"/>
        </w:rPr>
        <w:t>Respondents</w:t>
      </w:r>
      <w:r w:rsidR="00E56B54">
        <w:rPr>
          <w:rFonts w:ascii="Courier New" w:hAnsi="Courier New" w:cs="Courier New"/>
          <w:sz w:val="24"/>
          <w:szCs w:val="24"/>
        </w:rPr>
        <w:tab/>
      </w:r>
      <w:r w:rsidR="00E56B54">
        <w:rPr>
          <w:rFonts w:ascii="Courier New" w:hAnsi="Courier New" w:cs="Courier New"/>
          <w:sz w:val="24"/>
          <w:szCs w:val="24"/>
        </w:rPr>
        <w:tab/>
      </w:r>
      <w:r w:rsidR="00E56B54" w:rsidRPr="00E56B54">
        <w:rPr>
          <w:rFonts w:ascii="Courier New" w:hAnsi="Courier New" w:cs="Courier New"/>
          <w:b/>
          <w:sz w:val="24"/>
          <w:szCs w:val="24"/>
          <w:u w:val="single"/>
        </w:rPr>
        <w:t>Time/Respondent</w:t>
      </w:r>
      <w:r w:rsidR="00E56B54">
        <w:rPr>
          <w:rFonts w:ascii="Courier New" w:hAnsi="Courier New" w:cs="Courier New"/>
          <w:sz w:val="24"/>
          <w:szCs w:val="24"/>
        </w:rPr>
        <w:tab/>
      </w:r>
      <w:r w:rsidR="00E56B54">
        <w:rPr>
          <w:rFonts w:ascii="Courier New" w:hAnsi="Courier New" w:cs="Courier New"/>
          <w:sz w:val="24"/>
          <w:szCs w:val="24"/>
        </w:rPr>
        <w:tab/>
      </w:r>
      <w:r w:rsidR="00E56B54" w:rsidRPr="00E56B54">
        <w:rPr>
          <w:rFonts w:ascii="Courier New" w:hAnsi="Courier New" w:cs="Courier New"/>
          <w:b/>
          <w:sz w:val="24"/>
          <w:szCs w:val="24"/>
          <w:u w:val="single"/>
        </w:rPr>
        <w:t>Total</w:t>
      </w:r>
    </w:p>
    <w:p w:rsidR="00E56B54" w:rsidRDefault="00E56B54" w:rsidP="009926F3">
      <w:pPr>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7,872</w:t>
      </w:r>
      <w:proofErr w:type="gramEnd"/>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2hrs.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15,744 Hours</w:t>
      </w:r>
    </w:p>
    <w:p w:rsidR="00E56B54" w:rsidRPr="009926F3" w:rsidRDefault="00E56B54" w:rsidP="009926F3">
      <w:pPr>
        <w:rPr>
          <w:rFonts w:ascii="Courier New" w:hAnsi="Courier New" w:cs="Courier New"/>
          <w:sz w:val="24"/>
          <w:szCs w:val="24"/>
        </w:rPr>
      </w:pPr>
    </w:p>
    <w:p w:rsidR="009926F3" w:rsidRPr="00E56B54" w:rsidRDefault="009926F3" w:rsidP="009926F3">
      <w:pPr>
        <w:rPr>
          <w:rFonts w:ascii="Courier New" w:hAnsi="Courier New" w:cs="Courier New"/>
          <w:b/>
          <w:sz w:val="24"/>
          <w:szCs w:val="24"/>
          <w:u w:val="single"/>
        </w:rPr>
      </w:pPr>
      <w:r w:rsidRPr="009926F3">
        <w:rPr>
          <w:rFonts w:ascii="Courier New" w:hAnsi="Courier New" w:cs="Courier New"/>
          <w:sz w:val="24"/>
          <w:szCs w:val="24"/>
        </w:rPr>
        <w:t xml:space="preserve">13. </w:t>
      </w:r>
      <w:r w:rsidRPr="00E56B54">
        <w:rPr>
          <w:rFonts w:ascii="Courier New" w:hAnsi="Courier New" w:cs="Courier New"/>
          <w:b/>
          <w:sz w:val="24"/>
          <w:szCs w:val="24"/>
          <w:u w:val="single"/>
        </w:rPr>
        <w:t>Estimated total annual cost burden to respondents</w:t>
      </w:r>
    </w:p>
    <w:p w:rsidR="009926F3" w:rsidRPr="009926F3" w:rsidRDefault="009926F3" w:rsidP="00E56B54">
      <w:pPr>
        <w:ind w:left="720"/>
        <w:jc w:val="both"/>
        <w:rPr>
          <w:rFonts w:ascii="Courier New" w:hAnsi="Courier New" w:cs="Courier New"/>
          <w:sz w:val="24"/>
          <w:szCs w:val="24"/>
        </w:rPr>
      </w:pPr>
      <w:r w:rsidRPr="009926F3">
        <w:rPr>
          <w:rFonts w:ascii="Courier New" w:hAnsi="Courier New" w:cs="Courier New"/>
          <w:sz w:val="24"/>
          <w:szCs w:val="24"/>
        </w:rPr>
        <w:t xml:space="preserve">The total annual cost burden to affected Type III supported organizations to collect and maintain the required information </w:t>
      </w:r>
      <w:proofErr w:type="gramStart"/>
      <w:r w:rsidRPr="009926F3">
        <w:rPr>
          <w:rFonts w:ascii="Courier New" w:hAnsi="Courier New" w:cs="Courier New"/>
          <w:sz w:val="24"/>
          <w:szCs w:val="24"/>
        </w:rPr>
        <w:t>is expected</w:t>
      </w:r>
      <w:proofErr w:type="gramEnd"/>
      <w:r w:rsidRPr="009926F3">
        <w:rPr>
          <w:rFonts w:ascii="Courier New" w:hAnsi="Courier New" w:cs="Courier New"/>
          <w:sz w:val="24"/>
          <w:szCs w:val="24"/>
        </w:rPr>
        <w:t xml:space="preserve"> to be less than $100, based on the estimated 2</w:t>
      </w:r>
      <w:r w:rsidR="00E56B54">
        <w:rPr>
          <w:rFonts w:ascii="Courier New" w:hAnsi="Courier New" w:cs="Courier New"/>
          <w:sz w:val="24"/>
          <w:szCs w:val="24"/>
        </w:rPr>
        <w:t>-</w:t>
      </w:r>
      <w:r w:rsidRPr="009926F3">
        <w:rPr>
          <w:rFonts w:ascii="Courier New" w:hAnsi="Courier New" w:cs="Courier New"/>
          <w:sz w:val="24"/>
          <w:szCs w:val="24"/>
        </w:rPr>
        <w:t>hour time expenditure.</w:t>
      </w:r>
    </w:p>
    <w:p w:rsidR="00E56B54" w:rsidRDefault="00E56B54"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14. </w:t>
      </w:r>
      <w:r w:rsidRPr="00E56B54">
        <w:rPr>
          <w:rFonts w:ascii="Courier New" w:hAnsi="Courier New" w:cs="Courier New"/>
          <w:b/>
          <w:sz w:val="24"/>
          <w:szCs w:val="24"/>
          <w:u w:val="single"/>
        </w:rPr>
        <w:t>Estimated annualized</w:t>
      </w:r>
      <w:r w:rsidR="00E56B54">
        <w:rPr>
          <w:rFonts w:ascii="Courier New" w:hAnsi="Courier New" w:cs="Courier New"/>
          <w:b/>
          <w:sz w:val="24"/>
          <w:szCs w:val="24"/>
          <w:u w:val="single"/>
        </w:rPr>
        <w:t xml:space="preserve"> cost to the federal government</w:t>
      </w:r>
    </w:p>
    <w:p w:rsidR="009926F3" w:rsidRPr="009926F3" w:rsidRDefault="009926F3" w:rsidP="00E56B54">
      <w:pPr>
        <w:ind w:left="720"/>
        <w:jc w:val="both"/>
        <w:rPr>
          <w:rFonts w:ascii="Courier New" w:hAnsi="Courier New" w:cs="Courier New"/>
          <w:sz w:val="24"/>
          <w:szCs w:val="24"/>
        </w:rPr>
      </w:pPr>
      <w:r w:rsidRPr="009926F3">
        <w:rPr>
          <w:rFonts w:ascii="Courier New" w:hAnsi="Courier New" w:cs="Courier New"/>
          <w:sz w:val="24"/>
          <w:szCs w:val="24"/>
        </w:rPr>
        <w:t xml:space="preserve">There is no estimated additional cost to the federal </w:t>
      </w:r>
      <w:r w:rsidR="00E56B54">
        <w:rPr>
          <w:rFonts w:ascii="Courier New" w:hAnsi="Courier New" w:cs="Courier New"/>
          <w:sz w:val="24"/>
          <w:szCs w:val="24"/>
        </w:rPr>
        <w:t xml:space="preserve">government.  </w:t>
      </w:r>
      <w:r w:rsidRPr="009926F3">
        <w:rPr>
          <w:rFonts w:ascii="Courier New" w:hAnsi="Courier New" w:cs="Courier New"/>
          <w:sz w:val="24"/>
          <w:szCs w:val="24"/>
        </w:rPr>
        <w:t>The record</w:t>
      </w:r>
      <w:r w:rsidR="00E56B54">
        <w:rPr>
          <w:rFonts w:ascii="Courier New" w:hAnsi="Courier New" w:cs="Courier New"/>
          <w:sz w:val="24"/>
          <w:szCs w:val="24"/>
        </w:rPr>
        <w:t xml:space="preserve">s are collected and maintained </w:t>
      </w:r>
      <w:r w:rsidRPr="009926F3">
        <w:rPr>
          <w:rFonts w:ascii="Courier New" w:hAnsi="Courier New" w:cs="Courier New"/>
          <w:sz w:val="24"/>
          <w:szCs w:val="24"/>
        </w:rPr>
        <w:t xml:space="preserve">by the </w:t>
      </w:r>
      <w:proofErr w:type="gramStart"/>
      <w:r w:rsidRPr="009926F3">
        <w:rPr>
          <w:rFonts w:ascii="Courier New" w:hAnsi="Courier New" w:cs="Courier New"/>
          <w:sz w:val="24"/>
          <w:szCs w:val="24"/>
        </w:rPr>
        <w:t>applicable  organizations</w:t>
      </w:r>
      <w:proofErr w:type="gramEnd"/>
      <w:r w:rsidRPr="009926F3">
        <w:rPr>
          <w:rFonts w:ascii="Courier New" w:hAnsi="Courier New" w:cs="Courier New"/>
          <w:sz w:val="24"/>
          <w:szCs w:val="24"/>
        </w:rPr>
        <w:t>.  The IRS only would review the collected information in connection with an audit of the applicable organization.</w:t>
      </w:r>
    </w:p>
    <w:p w:rsidR="00E56B54" w:rsidRDefault="00E56B54"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15. </w:t>
      </w:r>
      <w:r w:rsidRPr="00E56B54">
        <w:rPr>
          <w:rFonts w:ascii="Courier New" w:hAnsi="Courier New" w:cs="Courier New"/>
          <w:b/>
          <w:sz w:val="24"/>
          <w:szCs w:val="24"/>
          <w:u w:val="single"/>
        </w:rPr>
        <w:t>Re</w:t>
      </w:r>
      <w:r w:rsidR="00E56B54" w:rsidRPr="00E56B54">
        <w:rPr>
          <w:rFonts w:ascii="Courier New" w:hAnsi="Courier New" w:cs="Courier New"/>
          <w:b/>
          <w:sz w:val="24"/>
          <w:szCs w:val="24"/>
          <w:u w:val="single"/>
        </w:rPr>
        <w:t>asons for change in burden</w:t>
      </w:r>
    </w:p>
    <w:p w:rsidR="009926F3" w:rsidRPr="009926F3" w:rsidRDefault="009926F3" w:rsidP="00E56B54">
      <w:pPr>
        <w:ind w:left="720"/>
        <w:rPr>
          <w:rFonts w:ascii="Courier New" w:hAnsi="Courier New" w:cs="Courier New"/>
          <w:sz w:val="24"/>
          <w:szCs w:val="24"/>
        </w:rPr>
      </w:pPr>
      <w:r w:rsidRPr="009926F3">
        <w:rPr>
          <w:rFonts w:ascii="Courier New" w:hAnsi="Courier New" w:cs="Courier New"/>
          <w:sz w:val="24"/>
          <w:szCs w:val="24"/>
        </w:rPr>
        <w:t>This is a new collection.  The collection is necessary to establish compliance wit</w:t>
      </w:r>
      <w:r w:rsidR="00E56B54">
        <w:rPr>
          <w:rFonts w:ascii="Courier New" w:hAnsi="Courier New" w:cs="Courier New"/>
          <w:sz w:val="24"/>
          <w:szCs w:val="24"/>
        </w:rPr>
        <w:t xml:space="preserve">h the requirements for Type III </w:t>
      </w:r>
      <w:r w:rsidRPr="009926F3">
        <w:rPr>
          <w:rFonts w:ascii="Courier New" w:hAnsi="Courier New" w:cs="Courier New"/>
          <w:sz w:val="24"/>
          <w:szCs w:val="24"/>
        </w:rPr>
        <w:t>supporting organizations.</w:t>
      </w:r>
    </w:p>
    <w:p w:rsidR="009926F3" w:rsidRDefault="009926F3" w:rsidP="009926F3">
      <w:pPr>
        <w:rPr>
          <w:rFonts w:ascii="Courier New" w:hAnsi="Courier New" w:cs="Courier New"/>
          <w:sz w:val="24"/>
          <w:szCs w:val="24"/>
        </w:rPr>
      </w:pPr>
    </w:p>
    <w:p w:rsidR="00E56B54" w:rsidRPr="009926F3" w:rsidRDefault="00E56B54" w:rsidP="009926F3">
      <w:pPr>
        <w:rPr>
          <w:rFonts w:ascii="Courier New" w:hAnsi="Courier New" w:cs="Courier New"/>
          <w:sz w:val="24"/>
          <w:szCs w:val="24"/>
        </w:rPr>
      </w:pPr>
    </w:p>
    <w:p w:rsidR="009926F3" w:rsidRPr="00E56B54" w:rsidRDefault="009926F3" w:rsidP="009926F3">
      <w:pPr>
        <w:rPr>
          <w:rFonts w:ascii="Courier New" w:hAnsi="Courier New" w:cs="Courier New"/>
          <w:b/>
          <w:sz w:val="24"/>
          <w:szCs w:val="24"/>
          <w:u w:val="single"/>
        </w:rPr>
      </w:pPr>
      <w:r w:rsidRPr="009926F3">
        <w:rPr>
          <w:rFonts w:ascii="Courier New" w:hAnsi="Courier New" w:cs="Courier New"/>
          <w:sz w:val="24"/>
          <w:szCs w:val="24"/>
        </w:rPr>
        <w:lastRenderedPageBreak/>
        <w:t xml:space="preserve">16. </w:t>
      </w:r>
      <w:r w:rsidRPr="00E56B54">
        <w:rPr>
          <w:rFonts w:ascii="Courier New" w:hAnsi="Courier New" w:cs="Courier New"/>
          <w:b/>
          <w:sz w:val="24"/>
          <w:szCs w:val="24"/>
          <w:u w:val="single"/>
        </w:rPr>
        <w:t>Plans for tabulation, statistical analysis, and publication</w:t>
      </w:r>
    </w:p>
    <w:p w:rsidR="009926F3" w:rsidRPr="009926F3" w:rsidRDefault="009926F3" w:rsidP="00E56B54">
      <w:pPr>
        <w:ind w:left="720"/>
        <w:rPr>
          <w:rFonts w:ascii="Courier New" w:hAnsi="Courier New" w:cs="Courier New"/>
          <w:sz w:val="24"/>
          <w:szCs w:val="24"/>
        </w:rPr>
      </w:pPr>
      <w:r w:rsidRPr="009926F3">
        <w:rPr>
          <w:rFonts w:ascii="Courier New" w:hAnsi="Courier New" w:cs="Courier New"/>
          <w:sz w:val="24"/>
          <w:szCs w:val="24"/>
        </w:rPr>
        <w:t>There are no plans for tabulations, statistical analysis or publication.</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17. </w:t>
      </w:r>
      <w:r w:rsidRPr="00E56B54">
        <w:rPr>
          <w:rFonts w:ascii="Courier New" w:hAnsi="Courier New" w:cs="Courier New"/>
          <w:b/>
          <w:sz w:val="24"/>
          <w:szCs w:val="24"/>
          <w:u w:val="single"/>
        </w:rPr>
        <w:t>Reasons why displaying the OMB expiration date is inappropriate</w:t>
      </w:r>
    </w:p>
    <w:p w:rsidR="009926F3" w:rsidRPr="009926F3" w:rsidRDefault="009926F3" w:rsidP="00E56B54">
      <w:pPr>
        <w:ind w:left="720"/>
        <w:rPr>
          <w:rFonts w:ascii="Courier New" w:hAnsi="Courier New" w:cs="Courier New"/>
          <w:sz w:val="24"/>
          <w:szCs w:val="24"/>
        </w:rPr>
      </w:pPr>
      <w:r w:rsidRPr="009926F3">
        <w:rPr>
          <w:rFonts w:ascii="Courier New" w:hAnsi="Courier New" w:cs="Courier New"/>
          <w:sz w:val="24"/>
          <w:szCs w:val="24"/>
        </w:rPr>
        <w:t>The information collection and retention is for organization's own records</w:t>
      </w:r>
      <w:proofErr w:type="gramStart"/>
      <w:r w:rsidRPr="009926F3">
        <w:rPr>
          <w:rFonts w:ascii="Courier New" w:hAnsi="Courier New" w:cs="Courier New"/>
          <w:sz w:val="24"/>
          <w:szCs w:val="24"/>
        </w:rPr>
        <w:t xml:space="preserve">. </w:t>
      </w:r>
      <w:proofErr w:type="gramEnd"/>
      <w:r w:rsidRPr="009926F3">
        <w:rPr>
          <w:rFonts w:ascii="Courier New" w:hAnsi="Courier New" w:cs="Courier New"/>
          <w:sz w:val="24"/>
          <w:szCs w:val="24"/>
        </w:rPr>
        <w:t xml:space="preserve">It </w:t>
      </w:r>
      <w:proofErr w:type="gramStart"/>
      <w:r w:rsidRPr="009926F3">
        <w:rPr>
          <w:rFonts w:ascii="Courier New" w:hAnsi="Courier New" w:cs="Courier New"/>
          <w:sz w:val="24"/>
          <w:szCs w:val="24"/>
        </w:rPr>
        <w:t>is not required to be reported</w:t>
      </w:r>
      <w:proofErr w:type="gramEnd"/>
      <w:r w:rsidRPr="009926F3">
        <w:rPr>
          <w:rFonts w:ascii="Courier New" w:hAnsi="Courier New" w:cs="Courier New"/>
          <w:sz w:val="24"/>
          <w:szCs w:val="24"/>
        </w:rPr>
        <w:t xml:space="preserve"> on an IRS form.</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18. </w:t>
      </w:r>
      <w:r w:rsidRPr="00E56B54">
        <w:rPr>
          <w:rFonts w:ascii="Courier New" w:hAnsi="Courier New" w:cs="Courier New"/>
          <w:b/>
          <w:sz w:val="24"/>
          <w:szCs w:val="24"/>
          <w:u w:val="single"/>
        </w:rPr>
        <w:t>Exceptions to the certification statement</w:t>
      </w:r>
    </w:p>
    <w:p w:rsidR="009926F3" w:rsidRPr="009926F3" w:rsidRDefault="009926F3" w:rsidP="00E56B54">
      <w:pPr>
        <w:ind w:left="720"/>
        <w:rPr>
          <w:rFonts w:ascii="Courier New" w:hAnsi="Courier New" w:cs="Courier New"/>
          <w:sz w:val="24"/>
          <w:szCs w:val="24"/>
        </w:rPr>
      </w:pPr>
      <w:r w:rsidRPr="009926F3">
        <w:rPr>
          <w:rFonts w:ascii="Courier New" w:hAnsi="Courier New" w:cs="Courier New"/>
          <w:sz w:val="24"/>
          <w:szCs w:val="24"/>
        </w:rPr>
        <w:t>There are no exceptions to the certification statement for this proposed information collection.</w:t>
      </w:r>
    </w:p>
    <w:p w:rsidR="009926F3" w:rsidRPr="009926F3" w:rsidRDefault="009926F3" w:rsidP="009926F3">
      <w:pPr>
        <w:rPr>
          <w:rFonts w:ascii="Courier New" w:hAnsi="Courier New" w:cs="Courier New"/>
          <w:sz w:val="24"/>
          <w:szCs w:val="24"/>
        </w:rPr>
      </w:pPr>
    </w:p>
    <w:p w:rsidR="009926F3" w:rsidRPr="009926F3" w:rsidRDefault="009926F3" w:rsidP="009926F3">
      <w:pPr>
        <w:rPr>
          <w:rFonts w:ascii="Courier New" w:hAnsi="Courier New" w:cs="Courier New"/>
          <w:sz w:val="24"/>
          <w:szCs w:val="24"/>
        </w:rPr>
      </w:pPr>
      <w:r w:rsidRPr="009926F3">
        <w:rPr>
          <w:rFonts w:ascii="Courier New" w:hAnsi="Courier New" w:cs="Courier New"/>
          <w:sz w:val="24"/>
          <w:szCs w:val="24"/>
        </w:rPr>
        <w:t xml:space="preserve">19. </w:t>
      </w:r>
      <w:r w:rsidRPr="00E56B54">
        <w:rPr>
          <w:rFonts w:ascii="Courier New" w:hAnsi="Courier New" w:cs="Courier New"/>
          <w:b/>
          <w:sz w:val="24"/>
          <w:szCs w:val="24"/>
          <w:u w:val="single"/>
        </w:rPr>
        <w:t>Reason for emergency submission</w:t>
      </w:r>
    </w:p>
    <w:p w:rsidR="009926F3" w:rsidRPr="009926F3" w:rsidRDefault="009926F3" w:rsidP="00E56B54">
      <w:pPr>
        <w:ind w:firstLine="720"/>
        <w:rPr>
          <w:rFonts w:ascii="Courier New" w:hAnsi="Courier New" w:cs="Courier New"/>
          <w:sz w:val="24"/>
          <w:szCs w:val="24"/>
        </w:rPr>
      </w:pPr>
      <w:r w:rsidRPr="009926F3">
        <w:rPr>
          <w:rFonts w:ascii="Courier New" w:hAnsi="Courier New" w:cs="Courier New"/>
          <w:sz w:val="24"/>
          <w:szCs w:val="24"/>
        </w:rPr>
        <w:t>This is not an emergency submission.</w:t>
      </w:r>
    </w:p>
    <w:p w:rsidR="005D7121" w:rsidRPr="009926F3" w:rsidRDefault="005D7121">
      <w:pPr>
        <w:rPr>
          <w:rFonts w:ascii="Courier New" w:hAnsi="Courier New" w:cs="Courier New"/>
          <w:sz w:val="24"/>
          <w:szCs w:val="24"/>
        </w:rPr>
      </w:pPr>
    </w:p>
    <w:sectPr w:rsidR="005D7121" w:rsidRPr="00992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F3"/>
    <w:rsid w:val="00343A2F"/>
    <w:rsid w:val="004C1C41"/>
    <w:rsid w:val="005D7121"/>
    <w:rsid w:val="00675B3F"/>
    <w:rsid w:val="00724925"/>
    <w:rsid w:val="009926F3"/>
    <w:rsid w:val="00C827BB"/>
    <w:rsid w:val="00D531ED"/>
    <w:rsid w:val="00E56B54"/>
    <w:rsid w:val="00F8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ED"/>
  </w:style>
  <w:style w:type="paragraph" w:styleId="Heading1">
    <w:name w:val="heading 1"/>
    <w:basedOn w:val="Normal"/>
    <w:next w:val="Normal"/>
    <w:link w:val="Heading1Char"/>
    <w:uiPriority w:val="9"/>
    <w:qFormat/>
    <w:rsid w:val="00D53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31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31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31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31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31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31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31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53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31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31E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531ED"/>
    <w:pPr>
      <w:ind w:left="720"/>
      <w:contextualSpacing/>
    </w:pPr>
  </w:style>
  <w:style w:type="character" w:customStyle="1" w:styleId="Heading4Char">
    <w:name w:val="Heading 4 Char"/>
    <w:basedOn w:val="DefaultParagraphFont"/>
    <w:link w:val="Heading4"/>
    <w:uiPriority w:val="9"/>
    <w:semiHidden/>
    <w:rsid w:val="00D531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31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31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31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31E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531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31ED"/>
    <w:pPr>
      <w:spacing w:line="240" w:lineRule="auto"/>
    </w:pPr>
    <w:rPr>
      <w:b/>
      <w:bCs/>
      <w:color w:val="4F81BD" w:themeColor="accent1"/>
      <w:sz w:val="18"/>
      <w:szCs w:val="18"/>
    </w:rPr>
  </w:style>
  <w:style w:type="paragraph" w:styleId="Title">
    <w:name w:val="Title"/>
    <w:basedOn w:val="Normal"/>
    <w:next w:val="Normal"/>
    <w:link w:val="TitleChar"/>
    <w:uiPriority w:val="10"/>
    <w:qFormat/>
    <w:rsid w:val="00D531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31E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531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31E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531ED"/>
    <w:rPr>
      <w:b/>
      <w:bCs/>
    </w:rPr>
  </w:style>
  <w:style w:type="character" w:styleId="Emphasis">
    <w:name w:val="Emphasis"/>
    <w:basedOn w:val="DefaultParagraphFont"/>
    <w:uiPriority w:val="20"/>
    <w:qFormat/>
    <w:rsid w:val="00D531ED"/>
    <w:rPr>
      <w:i/>
      <w:iCs/>
    </w:rPr>
  </w:style>
  <w:style w:type="paragraph" w:styleId="NoSpacing">
    <w:name w:val="No Spacing"/>
    <w:uiPriority w:val="1"/>
    <w:qFormat/>
    <w:rsid w:val="00D531ED"/>
    <w:pPr>
      <w:spacing w:after="0" w:line="240" w:lineRule="auto"/>
    </w:pPr>
  </w:style>
  <w:style w:type="paragraph" w:styleId="Quote">
    <w:name w:val="Quote"/>
    <w:basedOn w:val="Normal"/>
    <w:next w:val="Normal"/>
    <w:link w:val="QuoteChar"/>
    <w:uiPriority w:val="29"/>
    <w:qFormat/>
    <w:rsid w:val="00D531ED"/>
    <w:rPr>
      <w:i/>
      <w:iCs/>
      <w:color w:val="000000" w:themeColor="text1"/>
    </w:rPr>
  </w:style>
  <w:style w:type="character" w:customStyle="1" w:styleId="QuoteChar">
    <w:name w:val="Quote Char"/>
    <w:basedOn w:val="DefaultParagraphFont"/>
    <w:link w:val="Quote"/>
    <w:uiPriority w:val="29"/>
    <w:rsid w:val="00D531ED"/>
    <w:rPr>
      <w:i/>
      <w:iCs/>
      <w:color w:val="000000" w:themeColor="text1"/>
    </w:rPr>
  </w:style>
  <w:style w:type="paragraph" w:styleId="IntenseQuote">
    <w:name w:val="Intense Quote"/>
    <w:basedOn w:val="Normal"/>
    <w:next w:val="Normal"/>
    <w:link w:val="IntenseQuoteChar"/>
    <w:uiPriority w:val="30"/>
    <w:qFormat/>
    <w:rsid w:val="00D531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31ED"/>
    <w:rPr>
      <w:b/>
      <w:bCs/>
      <w:i/>
      <w:iCs/>
      <w:color w:val="4F81BD" w:themeColor="accent1"/>
    </w:rPr>
  </w:style>
  <w:style w:type="character" w:styleId="SubtleEmphasis">
    <w:name w:val="Subtle Emphasis"/>
    <w:basedOn w:val="DefaultParagraphFont"/>
    <w:uiPriority w:val="19"/>
    <w:qFormat/>
    <w:rsid w:val="00D531ED"/>
    <w:rPr>
      <w:i/>
      <w:iCs/>
      <w:color w:val="808080" w:themeColor="text1" w:themeTint="7F"/>
    </w:rPr>
  </w:style>
  <w:style w:type="character" w:styleId="IntenseEmphasis">
    <w:name w:val="Intense Emphasis"/>
    <w:basedOn w:val="DefaultParagraphFont"/>
    <w:uiPriority w:val="21"/>
    <w:qFormat/>
    <w:rsid w:val="00D531ED"/>
    <w:rPr>
      <w:b/>
      <w:bCs/>
      <w:i/>
      <w:iCs/>
      <w:color w:val="4F81BD" w:themeColor="accent1"/>
    </w:rPr>
  </w:style>
  <w:style w:type="character" w:styleId="SubtleReference">
    <w:name w:val="Subtle Reference"/>
    <w:basedOn w:val="DefaultParagraphFont"/>
    <w:uiPriority w:val="31"/>
    <w:qFormat/>
    <w:rsid w:val="00D531ED"/>
    <w:rPr>
      <w:smallCaps/>
      <w:color w:val="C0504D" w:themeColor="accent2"/>
      <w:u w:val="single"/>
    </w:rPr>
  </w:style>
  <w:style w:type="character" w:styleId="IntenseReference">
    <w:name w:val="Intense Reference"/>
    <w:basedOn w:val="DefaultParagraphFont"/>
    <w:uiPriority w:val="32"/>
    <w:qFormat/>
    <w:rsid w:val="00D531ED"/>
    <w:rPr>
      <w:b/>
      <w:bCs/>
      <w:smallCaps/>
      <w:color w:val="C0504D" w:themeColor="accent2"/>
      <w:spacing w:val="5"/>
      <w:u w:val="single"/>
    </w:rPr>
  </w:style>
  <w:style w:type="character" w:styleId="BookTitle">
    <w:name w:val="Book Title"/>
    <w:basedOn w:val="DefaultParagraphFont"/>
    <w:uiPriority w:val="33"/>
    <w:qFormat/>
    <w:rsid w:val="00D531ED"/>
    <w:rPr>
      <w:b/>
      <w:bCs/>
      <w:smallCaps/>
      <w:spacing w:val="5"/>
    </w:rPr>
  </w:style>
  <w:style w:type="paragraph" w:styleId="TOCHeading">
    <w:name w:val="TOC Heading"/>
    <w:basedOn w:val="Heading1"/>
    <w:next w:val="Normal"/>
    <w:uiPriority w:val="39"/>
    <w:semiHidden/>
    <w:unhideWhenUsed/>
    <w:qFormat/>
    <w:rsid w:val="00D531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ED"/>
  </w:style>
  <w:style w:type="paragraph" w:styleId="Heading1">
    <w:name w:val="heading 1"/>
    <w:basedOn w:val="Normal"/>
    <w:next w:val="Normal"/>
    <w:link w:val="Heading1Char"/>
    <w:uiPriority w:val="9"/>
    <w:qFormat/>
    <w:rsid w:val="00D53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31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31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31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31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31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31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31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53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31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31E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531ED"/>
    <w:pPr>
      <w:ind w:left="720"/>
      <w:contextualSpacing/>
    </w:pPr>
  </w:style>
  <w:style w:type="character" w:customStyle="1" w:styleId="Heading4Char">
    <w:name w:val="Heading 4 Char"/>
    <w:basedOn w:val="DefaultParagraphFont"/>
    <w:link w:val="Heading4"/>
    <w:uiPriority w:val="9"/>
    <w:semiHidden/>
    <w:rsid w:val="00D531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31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31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31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31E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531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31ED"/>
    <w:pPr>
      <w:spacing w:line="240" w:lineRule="auto"/>
    </w:pPr>
    <w:rPr>
      <w:b/>
      <w:bCs/>
      <w:color w:val="4F81BD" w:themeColor="accent1"/>
      <w:sz w:val="18"/>
      <w:szCs w:val="18"/>
    </w:rPr>
  </w:style>
  <w:style w:type="paragraph" w:styleId="Title">
    <w:name w:val="Title"/>
    <w:basedOn w:val="Normal"/>
    <w:next w:val="Normal"/>
    <w:link w:val="TitleChar"/>
    <w:uiPriority w:val="10"/>
    <w:qFormat/>
    <w:rsid w:val="00D531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31E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531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31E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531ED"/>
    <w:rPr>
      <w:b/>
      <w:bCs/>
    </w:rPr>
  </w:style>
  <w:style w:type="character" w:styleId="Emphasis">
    <w:name w:val="Emphasis"/>
    <w:basedOn w:val="DefaultParagraphFont"/>
    <w:uiPriority w:val="20"/>
    <w:qFormat/>
    <w:rsid w:val="00D531ED"/>
    <w:rPr>
      <w:i/>
      <w:iCs/>
    </w:rPr>
  </w:style>
  <w:style w:type="paragraph" w:styleId="NoSpacing">
    <w:name w:val="No Spacing"/>
    <w:uiPriority w:val="1"/>
    <w:qFormat/>
    <w:rsid w:val="00D531ED"/>
    <w:pPr>
      <w:spacing w:after="0" w:line="240" w:lineRule="auto"/>
    </w:pPr>
  </w:style>
  <w:style w:type="paragraph" w:styleId="Quote">
    <w:name w:val="Quote"/>
    <w:basedOn w:val="Normal"/>
    <w:next w:val="Normal"/>
    <w:link w:val="QuoteChar"/>
    <w:uiPriority w:val="29"/>
    <w:qFormat/>
    <w:rsid w:val="00D531ED"/>
    <w:rPr>
      <w:i/>
      <w:iCs/>
      <w:color w:val="000000" w:themeColor="text1"/>
    </w:rPr>
  </w:style>
  <w:style w:type="character" w:customStyle="1" w:styleId="QuoteChar">
    <w:name w:val="Quote Char"/>
    <w:basedOn w:val="DefaultParagraphFont"/>
    <w:link w:val="Quote"/>
    <w:uiPriority w:val="29"/>
    <w:rsid w:val="00D531ED"/>
    <w:rPr>
      <w:i/>
      <w:iCs/>
      <w:color w:val="000000" w:themeColor="text1"/>
    </w:rPr>
  </w:style>
  <w:style w:type="paragraph" w:styleId="IntenseQuote">
    <w:name w:val="Intense Quote"/>
    <w:basedOn w:val="Normal"/>
    <w:next w:val="Normal"/>
    <w:link w:val="IntenseQuoteChar"/>
    <w:uiPriority w:val="30"/>
    <w:qFormat/>
    <w:rsid w:val="00D531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31ED"/>
    <w:rPr>
      <w:b/>
      <w:bCs/>
      <w:i/>
      <w:iCs/>
      <w:color w:val="4F81BD" w:themeColor="accent1"/>
    </w:rPr>
  </w:style>
  <w:style w:type="character" w:styleId="SubtleEmphasis">
    <w:name w:val="Subtle Emphasis"/>
    <w:basedOn w:val="DefaultParagraphFont"/>
    <w:uiPriority w:val="19"/>
    <w:qFormat/>
    <w:rsid w:val="00D531ED"/>
    <w:rPr>
      <w:i/>
      <w:iCs/>
      <w:color w:val="808080" w:themeColor="text1" w:themeTint="7F"/>
    </w:rPr>
  </w:style>
  <w:style w:type="character" w:styleId="IntenseEmphasis">
    <w:name w:val="Intense Emphasis"/>
    <w:basedOn w:val="DefaultParagraphFont"/>
    <w:uiPriority w:val="21"/>
    <w:qFormat/>
    <w:rsid w:val="00D531ED"/>
    <w:rPr>
      <w:b/>
      <w:bCs/>
      <w:i/>
      <w:iCs/>
      <w:color w:val="4F81BD" w:themeColor="accent1"/>
    </w:rPr>
  </w:style>
  <w:style w:type="character" w:styleId="SubtleReference">
    <w:name w:val="Subtle Reference"/>
    <w:basedOn w:val="DefaultParagraphFont"/>
    <w:uiPriority w:val="31"/>
    <w:qFormat/>
    <w:rsid w:val="00D531ED"/>
    <w:rPr>
      <w:smallCaps/>
      <w:color w:val="C0504D" w:themeColor="accent2"/>
      <w:u w:val="single"/>
    </w:rPr>
  </w:style>
  <w:style w:type="character" w:styleId="IntenseReference">
    <w:name w:val="Intense Reference"/>
    <w:basedOn w:val="DefaultParagraphFont"/>
    <w:uiPriority w:val="32"/>
    <w:qFormat/>
    <w:rsid w:val="00D531ED"/>
    <w:rPr>
      <w:b/>
      <w:bCs/>
      <w:smallCaps/>
      <w:color w:val="C0504D" w:themeColor="accent2"/>
      <w:spacing w:val="5"/>
      <w:u w:val="single"/>
    </w:rPr>
  </w:style>
  <w:style w:type="character" w:styleId="BookTitle">
    <w:name w:val="Book Title"/>
    <w:basedOn w:val="DefaultParagraphFont"/>
    <w:uiPriority w:val="33"/>
    <w:qFormat/>
    <w:rsid w:val="00D531ED"/>
    <w:rPr>
      <w:b/>
      <w:bCs/>
      <w:smallCaps/>
      <w:spacing w:val="5"/>
    </w:rPr>
  </w:style>
  <w:style w:type="paragraph" w:styleId="TOCHeading">
    <w:name w:val="TOC Heading"/>
    <w:basedOn w:val="Heading1"/>
    <w:next w:val="Normal"/>
    <w:uiPriority w:val="39"/>
    <w:semiHidden/>
    <w:unhideWhenUsed/>
    <w:qFormat/>
    <w:rsid w:val="00D531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1</cp:revision>
  <dcterms:created xsi:type="dcterms:W3CDTF">2016-09-19T18:18:00Z</dcterms:created>
  <dcterms:modified xsi:type="dcterms:W3CDTF">2016-09-19T18:41:00Z</dcterms:modified>
</cp:coreProperties>
</file>