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B35B4" w14:textId="77777777" w:rsidR="00604CDE" w:rsidRPr="005D5742" w:rsidRDefault="00604CDE" w:rsidP="00604CDE">
      <w:pPr>
        <w:jc w:val="center"/>
        <w:rPr>
          <w:b/>
          <w:bCs/>
          <w:sz w:val="24"/>
          <w:szCs w:val="24"/>
        </w:rPr>
      </w:pPr>
      <w:bookmarkStart w:id="0" w:name="_GoBack"/>
      <w:bookmarkEnd w:id="0"/>
      <w:r w:rsidRPr="005D5742">
        <w:rPr>
          <w:b/>
          <w:bCs/>
          <w:sz w:val="24"/>
          <w:szCs w:val="24"/>
        </w:rPr>
        <w:t>SUPPORTING STATEMENT</w:t>
      </w:r>
      <w:r w:rsidR="00104FEC">
        <w:rPr>
          <w:b/>
          <w:bCs/>
          <w:sz w:val="24"/>
          <w:szCs w:val="24"/>
        </w:rPr>
        <w:t xml:space="preserve"> APPENDIX</w:t>
      </w:r>
      <w:r>
        <w:rPr>
          <w:b/>
          <w:bCs/>
          <w:sz w:val="24"/>
          <w:szCs w:val="24"/>
        </w:rPr>
        <w:t xml:space="preserve"> A</w:t>
      </w:r>
      <w:r w:rsidR="00104FEC">
        <w:rPr>
          <w:b/>
          <w:bCs/>
          <w:sz w:val="24"/>
          <w:szCs w:val="24"/>
        </w:rPr>
        <w:t xml:space="preserve"> COMMENT SUMMARY</w:t>
      </w:r>
      <w:r>
        <w:rPr>
          <w:b/>
          <w:bCs/>
          <w:sz w:val="24"/>
          <w:szCs w:val="24"/>
        </w:rPr>
        <w:t xml:space="preserve"> </w:t>
      </w:r>
      <w:r w:rsidRPr="005D5742">
        <w:rPr>
          <w:b/>
          <w:bCs/>
          <w:sz w:val="24"/>
          <w:szCs w:val="24"/>
        </w:rPr>
        <w:t xml:space="preserve"> FOR</w:t>
      </w:r>
    </w:p>
    <w:p w14:paraId="54FB35B5" w14:textId="77777777" w:rsidR="00604CDE" w:rsidRPr="005D5742" w:rsidRDefault="00604CDE" w:rsidP="00604CDE">
      <w:pPr>
        <w:jc w:val="center"/>
        <w:rPr>
          <w:b/>
          <w:sz w:val="24"/>
          <w:szCs w:val="24"/>
        </w:rPr>
      </w:pPr>
      <w:r w:rsidRPr="005D5742">
        <w:rPr>
          <w:b/>
          <w:sz w:val="24"/>
          <w:szCs w:val="24"/>
        </w:rPr>
        <w:t>Report of Medical Examination and Vaccination Record</w:t>
      </w:r>
    </w:p>
    <w:p w14:paraId="54FB35B6" w14:textId="77777777" w:rsidR="00604CDE" w:rsidRPr="005D5742" w:rsidRDefault="00604CDE" w:rsidP="00604CDE">
      <w:pPr>
        <w:jc w:val="center"/>
        <w:rPr>
          <w:b/>
          <w:bCs/>
          <w:color w:val="FF0000"/>
          <w:sz w:val="24"/>
          <w:szCs w:val="24"/>
        </w:rPr>
      </w:pPr>
      <w:r w:rsidRPr="005D5742">
        <w:rPr>
          <w:b/>
          <w:bCs/>
          <w:sz w:val="24"/>
          <w:szCs w:val="24"/>
        </w:rPr>
        <w:t>OMB Control No.: 1615-0033</w:t>
      </w:r>
    </w:p>
    <w:p w14:paraId="54FB35B7" w14:textId="77777777" w:rsidR="00CD340C" w:rsidRDefault="00604CDE" w:rsidP="00604CDE">
      <w:pPr>
        <w:jc w:val="center"/>
        <w:rPr>
          <w:b/>
          <w:sz w:val="24"/>
          <w:szCs w:val="24"/>
        </w:rPr>
      </w:pPr>
      <w:r w:rsidRPr="005D5742">
        <w:rPr>
          <w:b/>
          <w:bCs/>
          <w:sz w:val="24"/>
          <w:szCs w:val="24"/>
        </w:rPr>
        <w:t xml:space="preserve">COLLECTION INSTRUMENT(S): </w:t>
      </w:r>
      <w:r w:rsidRPr="005D5742">
        <w:rPr>
          <w:b/>
          <w:sz w:val="24"/>
          <w:szCs w:val="24"/>
        </w:rPr>
        <w:t>Form I-693</w:t>
      </w:r>
    </w:p>
    <w:p w14:paraId="54FB35B8" w14:textId="77777777" w:rsidR="00604CDE" w:rsidRDefault="00604CDE" w:rsidP="00604CDE">
      <w:pPr>
        <w:jc w:val="center"/>
        <w:rPr>
          <w:b/>
          <w:sz w:val="24"/>
          <w:szCs w:val="24"/>
        </w:rPr>
      </w:pPr>
    </w:p>
    <w:p w14:paraId="54FB35B9" w14:textId="77777777" w:rsidR="00604CDE" w:rsidRDefault="00604CDE" w:rsidP="00604CDE">
      <w:pPr>
        <w:rPr>
          <w:sz w:val="24"/>
          <w:szCs w:val="24"/>
        </w:rPr>
      </w:pPr>
    </w:p>
    <w:p w14:paraId="54FB35BA" w14:textId="77777777" w:rsidR="00604CDE" w:rsidRDefault="00604CDE" w:rsidP="00604CDE">
      <w:pPr>
        <w:rPr>
          <w:sz w:val="24"/>
          <w:szCs w:val="24"/>
        </w:rPr>
      </w:pPr>
      <w:r w:rsidRPr="00926841">
        <w:rPr>
          <w:sz w:val="24"/>
          <w:szCs w:val="24"/>
        </w:rPr>
        <w:t xml:space="preserve">On </w:t>
      </w:r>
      <w:r>
        <w:rPr>
          <w:sz w:val="24"/>
          <w:szCs w:val="24"/>
        </w:rPr>
        <w:t>May</w:t>
      </w:r>
      <w:r>
        <w:rPr>
          <w:rFonts w:hint="eastAsia"/>
          <w:sz w:val="24"/>
          <w:szCs w:val="24"/>
          <w:lang w:eastAsia="ko-KR"/>
        </w:rPr>
        <w:t xml:space="preserve"> </w:t>
      </w:r>
      <w:r>
        <w:rPr>
          <w:sz w:val="24"/>
          <w:szCs w:val="24"/>
          <w:lang w:eastAsia="ko-KR"/>
        </w:rPr>
        <w:t>10</w:t>
      </w:r>
      <w:r>
        <w:rPr>
          <w:rFonts w:hint="eastAsia"/>
          <w:sz w:val="24"/>
          <w:szCs w:val="24"/>
          <w:lang w:eastAsia="ko-KR"/>
        </w:rPr>
        <w:t>, 20</w:t>
      </w:r>
      <w:r>
        <w:rPr>
          <w:sz w:val="24"/>
          <w:szCs w:val="24"/>
          <w:lang w:eastAsia="ko-KR"/>
        </w:rPr>
        <w:t>16</w:t>
      </w:r>
      <w:r w:rsidRPr="00926841">
        <w:rPr>
          <w:sz w:val="24"/>
          <w:szCs w:val="24"/>
        </w:rPr>
        <w:t xml:space="preserve">, USCIS published a 60-day notice in the Federal Register at </w:t>
      </w:r>
      <w:r>
        <w:rPr>
          <w:sz w:val="24"/>
          <w:szCs w:val="24"/>
        </w:rPr>
        <w:t>81</w:t>
      </w:r>
      <w:r>
        <w:rPr>
          <w:rFonts w:hint="eastAsia"/>
          <w:sz w:val="24"/>
          <w:szCs w:val="24"/>
          <w:lang w:eastAsia="ko-KR"/>
        </w:rPr>
        <w:t xml:space="preserve"> FR </w:t>
      </w:r>
      <w:r>
        <w:rPr>
          <w:sz w:val="24"/>
          <w:szCs w:val="24"/>
          <w:lang w:eastAsia="ko-KR"/>
        </w:rPr>
        <w:t>28884</w:t>
      </w:r>
      <w:r w:rsidRPr="00926841">
        <w:rPr>
          <w:sz w:val="24"/>
          <w:szCs w:val="24"/>
        </w:rPr>
        <w:t xml:space="preserve">.  USCIS received </w:t>
      </w:r>
      <w:r>
        <w:rPr>
          <w:sz w:val="24"/>
          <w:szCs w:val="24"/>
        </w:rPr>
        <w:t>1</w:t>
      </w:r>
      <w:r w:rsidR="002074BF">
        <w:rPr>
          <w:sz w:val="24"/>
          <w:szCs w:val="24"/>
        </w:rPr>
        <w:t>7</w:t>
      </w:r>
      <w:r>
        <w:rPr>
          <w:sz w:val="24"/>
          <w:szCs w:val="24"/>
        </w:rPr>
        <w:t xml:space="preserve"> </w:t>
      </w:r>
      <w:r w:rsidRPr="00926841">
        <w:rPr>
          <w:sz w:val="24"/>
          <w:szCs w:val="24"/>
        </w:rPr>
        <w:t xml:space="preserve">public comments </w:t>
      </w:r>
      <w:r>
        <w:rPr>
          <w:sz w:val="24"/>
          <w:szCs w:val="24"/>
        </w:rPr>
        <w:t xml:space="preserve">from 6 commenters </w:t>
      </w:r>
      <w:r w:rsidRPr="00926841">
        <w:rPr>
          <w:sz w:val="24"/>
          <w:szCs w:val="24"/>
        </w:rPr>
        <w:t>in response to the 60-day notice.</w:t>
      </w:r>
    </w:p>
    <w:p w14:paraId="54FB35BB" w14:textId="77777777" w:rsidR="00604CDE" w:rsidRDefault="00604CDE" w:rsidP="00604CDE">
      <w:pPr>
        <w:rPr>
          <w:sz w:val="24"/>
          <w:szCs w:val="24"/>
        </w:rPr>
      </w:pPr>
    </w:p>
    <w:p w14:paraId="54FB35BC" w14:textId="77777777" w:rsidR="00604CDE" w:rsidRDefault="00604CDE" w:rsidP="00604CDE">
      <w:pPr>
        <w:rPr>
          <w:sz w:val="24"/>
          <w:szCs w:val="24"/>
        </w:rPr>
      </w:pPr>
      <w:r>
        <w:rPr>
          <w:sz w:val="24"/>
          <w:szCs w:val="24"/>
        </w:rPr>
        <w:t>USCIS considered all comments received and provides the following responses:</w:t>
      </w:r>
    </w:p>
    <w:p w14:paraId="54FB35BD" w14:textId="77777777" w:rsidR="00604CDE" w:rsidRDefault="00604CDE" w:rsidP="00604CDE">
      <w:pPr>
        <w:rPr>
          <w:sz w:val="24"/>
          <w:szCs w:val="24"/>
        </w:rPr>
      </w:pPr>
    </w:p>
    <w:tbl>
      <w:tblPr>
        <w:tblStyle w:val="TableGrid"/>
        <w:tblW w:w="0" w:type="auto"/>
        <w:tblLook w:val="04A0" w:firstRow="1" w:lastRow="0" w:firstColumn="1" w:lastColumn="0" w:noHBand="0" w:noVBand="1"/>
      </w:tblPr>
      <w:tblGrid>
        <w:gridCol w:w="4338"/>
        <w:gridCol w:w="5238"/>
      </w:tblGrid>
      <w:tr w:rsidR="009A6533" w14:paraId="54FB35C0" w14:textId="77777777" w:rsidTr="002074BF">
        <w:tc>
          <w:tcPr>
            <w:tcW w:w="4338" w:type="dxa"/>
          </w:tcPr>
          <w:p w14:paraId="54FB35BE" w14:textId="77777777" w:rsidR="009A6533" w:rsidRPr="009A6533" w:rsidRDefault="009A6533" w:rsidP="00604CDE">
            <w:pPr>
              <w:spacing w:before="120" w:after="120"/>
              <w:rPr>
                <w:b/>
                <w:sz w:val="24"/>
                <w:szCs w:val="24"/>
              </w:rPr>
            </w:pPr>
            <w:r w:rsidRPr="009A6533">
              <w:rPr>
                <w:b/>
                <w:sz w:val="24"/>
                <w:szCs w:val="24"/>
              </w:rPr>
              <w:t>Comment</w:t>
            </w:r>
          </w:p>
        </w:tc>
        <w:tc>
          <w:tcPr>
            <w:tcW w:w="5238" w:type="dxa"/>
          </w:tcPr>
          <w:p w14:paraId="54FB35BF" w14:textId="77777777" w:rsidR="009A6533" w:rsidRPr="009A6533" w:rsidRDefault="009A6533" w:rsidP="00604CDE">
            <w:pPr>
              <w:spacing w:before="120" w:after="120"/>
              <w:rPr>
                <w:b/>
                <w:sz w:val="24"/>
                <w:szCs w:val="24"/>
              </w:rPr>
            </w:pPr>
            <w:r>
              <w:rPr>
                <w:b/>
                <w:sz w:val="24"/>
                <w:szCs w:val="24"/>
              </w:rPr>
              <w:t>USCIS Response</w:t>
            </w:r>
          </w:p>
        </w:tc>
      </w:tr>
      <w:tr w:rsidR="009A6533" w14:paraId="54FB35C3" w14:textId="77777777" w:rsidTr="002074BF">
        <w:tc>
          <w:tcPr>
            <w:tcW w:w="4338" w:type="dxa"/>
          </w:tcPr>
          <w:p w14:paraId="54FB35C1" w14:textId="77777777" w:rsidR="009A6533" w:rsidRPr="002074BF" w:rsidRDefault="009A6533" w:rsidP="002074BF">
            <w:pPr>
              <w:pStyle w:val="ListParagraph"/>
              <w:numPr>
                <w:ilvl w:val="0"/>
                <w:numId w:val="5"/>
              </w:numPr>
              <w:spacing w:before="120" w:after="120"/>
              <w:rPr>
                <w:sz w:val="24"/>
                <w:szCs w:val="24"/>
                <w:u w:val="single"/>
              </w:rPr>
            </w:pPr>
            <w:r w:rsidRPr="002074BF">
              <w:rPr>
                <w:i/>
                <w:sz w:val="24"/>
                <w:szCs w:val="24"/>
              </w:rPr>
              <w:t>Form -- Tdap v. TD can be written above the date it was given -- no need for separate lines.</w:t>
            </w:r>
          </w:p>
        </w:tc>
        <w:tc>
          <w:tcPr>
            <w:tcW w:w="5238" w:type="dxa"/>
          </w:tcPr>
          <w:p w14:paraId="54FB35C2" w14:textId="77777777" w:rsidR="009A6533" w:rsidRDefault="009A6533" w:rsidP="00604CDE">
            <w:pPr>
              <w:spacing w:before="120" w:after="120"/>
              <w:rPr>
                <w:b/>
                <w:sz w:val="24"/>
                <w:szCs w:val="24"/>
                <w:u w:val="single"/>
              </w:rPr>
            </w:pPr>
            <w:r w:rsidRPr="00604CDE">
              <w:rPr>
                <w:sz w:val="24"/>
                <w:szCs w:val="24"/>
              </w:rPr>
              <w:t xml:space="preserve">No change </w:t>
            </w:r>
            <w:r>
              <w:rPr>
                <w:sz w:val="24"/>
                <w:szCs w:val="24"/>
              </w:rPr>
              <w:t xml:space="preserve">is </w:t>
            </w:r>
            <w:r w:rsidRPr="00604CDE">
              <w:rPr>
                <w:sz w:val="24"/>
                <w:szCs w:val="24"/>
              </w:rPr>
              <w:t xml:space="preserve">needed.  </w:t>
            </w:r>
            <w:r>
              <w:rPr>
                <w:sz w:val="24"/>
                <w:szCs w:val="24"/>
              </w:rPr>
              <w:t xml:space="preserve">The </w:t>
            </w:r>
            <w:r w:rsidRPr="00604CDE">
              <w:rPr>
                <w:sz w:val="24"/>
                <w:szCs w:val="24"/>
              </w:rPr>
              <w:t>Form already lists the alternatives on one line</w:t>
            </w:r>
            <w:r>
              <w:rPr>
                <w:sz w:val="24"/>
                <w:szCs w:val="24"/>
              </w:rPr>
              <w:t>.</w:t>
            </w:r>
          </w:p>
        </w:tc>
      </w:tr>
      <w:tr w:rsidR="009A6533" w14:paraId="54FB35C6" w14:textId="77777777" w:rsidTr="002074BF">
        <w:tc>
          <w:tcPr>
            <w:tcW w:w="4338" w:type="dxa"/>
          </w:tcPr>
          <w:p w14:paraId="54FB35C4" w14:textId="77777777" w:rsidR="009A6533" w:rsidRPr="002074BF" w:rsidRDefault="009A6533" w:rsidP="002074BF">
            <w:pPr>
              <w:pStyle w:val="ListParagraph"/>
              <w:numPr>
                <w:ilvl w:val="0"/>
                <w:numId w:val="5"/>
              </w:numPr>
              <w:spacing w:before="120" w:after="120"/>
              <w:rPr>
                <w:i/>
                <w:sz w:val="24"/>
                <w:szCs w:val="24"/>
              </w:rPr>
            </w:pPr>
            <w:r w:rsidRPr="002074BF">
              <w:rPr>
                <w:i/>
                <w:sz w:val="24"/>
                <w:szCs w:val="24"/>
              </w:rPr>
              <w:t>Form -- A.  Mailing address should be required only if different from physical address.</w:t>
            </w:r>
          </w:p>
        </w:tc>
        <w:tc>
          <w:tcPr>
            <w:tcW w:w="5238" w:type="dxa"/>
          </w:tcPr>
          <w:p w14:paraId="54FB35C5" w14:textId="77777777" w:rsidR="009A6533" w:rsidRPr="00604CDE" w:rsidRDefault="009A6533" w:rsidP="00604CDE">
            <w:pPr>
              <w:spacing w:before="120" w:after="120"/>
              <w:rPr>
                <w:sz w:val="24"/>
                <w:szCs w:val="24"/>
              </w:rPr>
            </w:pPr>
            <w:r>
              <w:rPr>
                <w:sz w:val="24"/>
                <w:szCs w:val="24"/>
              </w:rPr>
              <w:t>The p</w:t>
            </w:r>
            <w:r w:rsidRPr="00604CDE">
              <w:rPr>
                <w:sz w:val="24"/>
                <w:szCs w:val="24"/>
              </w:rPr>
              <w:t xml:space="preserve">roposed change </w:t>
            </w:r>
            <w:r>
              <w:rPr>
                <w:sz w:val="24"/>
                <w:szCs w:val="24"/>
              </w:rPr>
              <w:t>is adopted.  Form is revised to reads as follows:</w:t>
            </w:r>
            <w:r w:rsidRPr="00604CDE">
              <w:rPr>
                <w:sz w:val="24"/>
                <w:szCs w:val="24"/>
              </w:rPr>
              <w:t xml:space="preserve"> </w:t>
            </w:r>
            <w:r>
              <w:rPr>
                <w:sz w:val="24"/>
                <w:szCs w:val="24"/>
              </w:rPr>
              <w:t xml:space="preserve"> “</w:t>
            </w:r>
            <w:r w:rsidRPr="00604CDE">
              <w:rPr>
                <w:sz w:val="24"/>
                <w:szCs w:val="24"/>
              </w:rPr>
              <w:t>Mailing address (if different)</w:t>
            </w:r>
            <w:r>
              <w:rPr>
                <w:sz w:val="24"/>
                <w:szCs w:val="24"/>
              </w:rPr>
              <w:t>”.</w:t>
            </w:r>
          </w:p>
        </w:tc>
      </w:tr>
      <w:tr w:rsidR="009A6533" w14:paraId="54FB35C9" w14:textId="77777777" w:rsidTr="002074BF">
        <w:tc>
          <w:tcPr>
            <w:tcW w:w="4338" w:type="dxa"/>
          </w:tcPr>
          <w:p w14:paraId="54FB35C7" w14:textId="77777777" w:rsidR="009A6533" w:rsidRPr="002074BF" w:rsidRDefault="009A6533" w:rsidP="002074BF">
            <w:pPr>
              <w:pStyle w:val="ListParagraph"/>
              <w:numPr>
                <w:ilvl w:val="0"/>
                <w:numId w:val="5"/>
              </w:numPr>
              <w:spacing w:before="120" w:after="120"/>
              <w:rPr>
                <w:i/>
                <w:sz w:val="24"/>
                <w:szCs w:val="24"/>
              </w:rPr>
            </w:pPr>
            <w:r w:rsidRPr="002074BF">
              <w:rPr>
                <w:i/>
                <w:sz w:val="24"/>
                <w:szCs w:val="24"/>
              </w:rPr>
              <w:t>Form -- B. There should be different lines for Tdap and TD, as both are required.</w:t>
            </w:r>
          </w:p>
        </w:tc>
        <w:tc>
          <w:tcPr>
            <w:tcW w:w="5238" w:type="dxa"/>
          </w:tcPr>
          <w:p w14:paraId="54FB35C8" w14:textId="77777777" w:rsidR="009A6533" w:rsidRDefault="009A6533" w:rsidP="00604CDE">
            <w:pPr>
              <w:spacing w:before="120" w:after="120"/>
              <w:rPr>
                <w:sz w:val="24"/>
                <w:szCs w:val="24"/>
              </w:rPr>
            </w:pPr>
            <w:r>
              <w:rPr>
                <w:sz w:val="24"/>
                <w:szCs w:val="24"/>
              </w:rPr>
              <w:t>No change is needed</w:t>
            </w:r>
            <w:r w:rsidRPr="00604CDE">
              <w:rPr>
                <w:sz w:val="24"/>
                <w:szCs w:val="24"/>
              </w:rPr>
              <w:t xml:space="preserve">.  Under CDC guidelines, Tdap and Td are alternatives.  </w:t>
            </w:r>
            <w:r>
              <w:rPr>
                <w:sz w:val="24"/>
                <w:szCs w:val="24"/>
              </w:rPr>
              <w:t xml:space="preserve">USCIS has determined there is no need to </w:t>
            </w:r>
            <w:r w:rsidRPr="00604CDE">
              <w:rPr>
                <w:sz w:val="24"/>
                <w:szCs w:val="24"/>
              </w:rPr>
              <w:t>have both.</w:t>
            </w:r>
          </w:p>
        </w:tc>
      </w:tr>
      <w:tr w:rsidR="00E832F0" w14:paraId="54FB35CC" w14:textId="77777777" w:rsidTr="002074BF">
        <w:tc>
          <w:tcPr>
            <w:tcW w:w="4338" w:type="dxa"/>
          </w:tcPr>
          <w:p w14:paraId="54FB35CA" w14:textId="77777777" w:rsidR="00E832F0" w:rsidRPr="002074BF" w:rsidRDefault="00907BBD" w:rsidP="002074BF">
            <w:pPr>
              <w:pStyle w:val="ListParagraph"/>
              <w:numPr>
                <w:ilvl w:val="0"/>
                <w:numId w:val="5"/>
              </w:numPr>
              <w:spacing w:before="120" w:after="120"/>
              <w:rPr>
                <w:i/>
                <w:sz w:val="24"/>
                <w:szCs w:val="24"/>
              </w:rPr>
            </w:pPr>
            <w:r w:rsidRPr="002074BF">
              <w:rPr>
                <w:i/>
                <w:sz w:val="24"/>
                <w:szCs w:val="24"/>
              </w:rPr>
              <w:t>Form -- New 9 page form is too long; old form as better, please revert to it.</w:t>
            </w:r>
          </w:p>
        </w:tc>
        <w:tc>
          <w:tcPr>
            <w:tcW w:w="5238" w:type="dxa"/>
          </w:tcPr>
          <w:p w14:paraId="54FB35CB" w14:textId="77777777" w:rsidR="00E832F0" w:rsidRDefault="00907BBD" w:rsidP="00907BBD">
            <w:pPr>
              <w:spacing w:before="120" w:after="120"/>
              <w:rPr>
                <w:sz w:val="24"/>
                <w:szCs w:val="24"/>
              </w:rPr>
            </w:pPr>
            <w:r w:rsidRPr="00907BBD">
              <w:rPr>
                <w:sz w:val="24"/>
                <w:szCs w:val="24"/>
              </w:rPr>
              <w:t>No change</w:t>
            </w:r>
            <w:r>
              <w:rPr>
                <w:sz w:val="24"/>
                <w:szCs w:val="24"/>
              </w:rPr>
              <w:t xml:space="preserve"> is needed</w:t>
            </w:r>
            <w:r w:rsidRPr="00907BBD">
              <w:rPr>
                <w:sz w:val="24"/>
                <w:szCs w:val="24"/>
              </w:rPr>
              <w:t xml:space="preserve">.  </w:t>
            </w:r>
            <w:r>
              <w:rPr>
                <w:sz w:val="24"/>
                <w:szCs w:val="24"/>
              </w:rPr>
              <w:t>The o</w:t>
            </w:r>
            <w:r w:rsidRPr="00907BBD">
              <w:rPr>
                <w:sz w:val="24"/>
                <w:szCs w:val="24"/>
              </w:rPr>
              <w:t>ld</w:t>
            </w:r>
            <w:r>
              <w:rPr>
                <w:sz w:val="24"/>
                <w:szCs w:val="24"/>
              </w:rPr>
              <w:t xml:space="preserve"> version of the</w:t>
            </w:r>
            <w:r w:rsidRPr="00907BBD">
              <w:rPr>
                <w:sz w:val="24"/>
                <w:szCs w:val="24"/>
              </w:rPr>
              <w:t xml:space="preserve"> form was obsolete.  </w:t>
            </w:r>
            <w:r>
              <w:rPr>
                <w:sz w:val="24"/>
                <w:szCs w:val="24"/>
              </w:rPr>
              <w:t>The n</w:t>
            </w:r>
            <w:r w:rsidRPr="00907BBD">
              <w:rPr>
                <w:sz w:val="24"/>
                <w:szCs w:val="24"/>
              </w:rPr>
              <w:t>ew form helps to ensure that all needed information is included in an organized way.</w:t>
            </w:r>
          </w:p>
        </w:tc>
      </w:tr>
      <w:tr w:rsidR="00907BBD" w14:paraId="54FB35D0" w14:textId="77777777" w:rsidTr="002074BF">
        <w:tc>
          <w:tcPr>
            <w:tcW w:w="4338" w:type="dxa"/>
          </w:tcPr>
          <w:p w14:paraId="54FB35CD" w14:textId="77777777" w:rsidR="00907BBD" w:rsidRPr="002074BF" w:rsidRDefault="00907BBD" w:rsidP="002074BF">
            <w:pPr>
              <w:pStyle w:val="ListParagraph"/>
              <w:numPr>
                <w:ilvl w:val="0"/>
                <w:numId w:val="5"/>
              </w:numPr>
              <w:spacing w:before="120" w:after="120"/>
              <w:rPr>
                <w:i/>
                <w:sz w:val="24"/>
                <w:szCs w:val="24"/>
              </w:rPr>
            </w:pPr>
            <w:r w:rsidRPr="002074BF">
              <w:rPr>
                <w:i/>
                <w:sz w:val="24"/>
                <w:szCs w:val="24"/>
              </w:rPr>
              <w:t>Instructions -- What name should a refugee use, if the refugee has no birth certificate?</w:t>
            </w:r>
          </w:p>
        </w:tc>
        <w:tc>
          <w:tcPr>
            <w:tcW w:w="5238" w:type="dxa"/>
          </w:tcPr>
          <w:p w14:paraId="54FB35CE" w14:textId="77777777" w:rsidR="00907BBD" w:rsidRDefault="00907BBD" w:rsidP="00907BBD">
            <w:pPr>
              <w:spacing w:before="120" w:after="120"/>
              <w:rPr>
                <w:sz w:val="24"/>
                <w:szCs w:val="24"/>
              </w:rPr>
            </w:pPr>
            <w:r>
              <w:rPr>
                <w:sz w:val="24"/>
                <w:szCs w:val="24"/>
              </w:rPr>
              <w:t>USCIS does not require s</w:t>
            </w:r>
            <w:r w:rsidRPr="00907BBD">
              <w:rPr>
                <w:sz w:val="24"/>
                <w:szCs w:val="24"/>
              </w:rPr>
              <w:t xml:space="preserve">ubmission of </w:t>
            </w:r>
            <w:r>
              <w:rPr>
                <w:sz w:val="24"/>
                <w:szCs w:val="24"/>
              </w:rPr>
              <w:t>a birth certificate</w:t>
            </w:r>
            <w:r w:rsidRPr="00907BBD">
              <w:rPr>
                <w:sz w:val="24"/>
                <w:szCs w:val="24"/>
              </w:rPr>
              <w:t xml:space="preserve">.  USCIS </w:t>
            </w:r>
            <w:r>
              <w:rPr>
                <w:sz w:val="24"/>
                <w:szCs w:val="24"/>
              </w:rPr>
              <w:t>has revised to the Instructions to read as follows:</w:t>
            </w:r>
            <w:r w:rsidRPr="00907BBD">
              <w:rPr>
                <w:sz w:val="24"/>
                <w:szCs w:val="24"/>
              </w:rPr>
              <w:t xml:space="preserve"> </w:t>
            </w:r>
          </w:p>
          <w:p w14:paraId="54FB35CF" w14:textId="77777777" w:rsidR="00907BBD" w:rsidRPr="00907BBD" w:rsidRDefault="00907BBD" w:rsidP="00907BBD">
            <w:pPr>
              <w:spacing w:before="120" w:after="120"/>
              <w:rPr>
                <w:sz w:val="24"/>
                <w:szCs w:val="24"/>
              </w:rPr>
            </w:pPr>
            <w:r w:rsidRPr="00907BBD">
              <w:rPr>
                <w:sz w:val="24"/>
                <w:szCs w:val="24"/>
              </w:rPr>
              <w:t>"If you do not have, and cannot obtain, your birth certificate, use your full legal name as shown in government-issued identity document, such as a  passport, or in a refugee travel document or similar official record." immediately before "Do not provide a nickname."</w:t>
            </w:r>
          </w:p>
        </w:tc>
      </w:tr>
    </w:tbl>
    <w:p w14:paraId="54FB35D1" w14:textId="77777777" w:rsidR="002074BF" w:rsidRDefault="002074BF"/>
    <w:p w14:paraId="54FB35D2" w14:textId="77777777" w:rsidR="002074BF" w:rsidRDefault="002074BF">
      <w:pPr>
        <w:spacing w:after="200" w:line="276" w:lineRule="auto"/>
      </w:pPr>
      <w:r>
        <w:br w:type="page"/>
      </w:r>
    </w:p>
    <w:p w14:paraId="54FB35D3" w14:textId="77777777" w:rsidR="002074BF" w:rsidRDefault="002074BF"/>
    <w:tbl>
      <w:tblPr>
        <w:tblStyle w:val="TableGrid"/>
        <w:tblW w:w="0" w:type="auto"/>
        <w:tblLook w:val="04A0" w:firstRow="1" w:lastRow="0" w:firstColumn="1" w:lastColumn="0" w:noHBand="0" w:noVBand="1"/>
      </w:tblPr>
      <w:tblGrid>
        <w:gridCol w:w="4338"/>
        <w:gridCol w:w="5238"/>
      </w:tblGrid>
      <w:tr w:rsidR="002074BF" w14:paraId="54FB35D6" w14:textId="77777777" w:rsidTr="002074BF">
        <w:tc>
          <w:tcPr>
            <w:tcW w:w="4338" w:type="dxa"/>
          </w:tcPr>
          <w:p w14:paraId="54FB35D4" w14:textId="77777777" w:rsidR="002074BF" w:rsidRPr="009A6533" w:rsidRDefault="002074BF" w:rsidP="00EB57CB">
            <w:pPr>
              <w:spacing w:before="120" w:after="120"/>
              <w:rPr>
                <w:b/>
                <w:sz w:val="24"/>
                <w:szCs w:val="24"/>
              </w:rPr>
            </w:pPr>
            <w:r w:rsidRPr="009A6533">
              <w:rPr>
                <w:b/>
                <w:sz w:val="24"/>
                <w:szCs w:val="24"/>
              </w:rPr>
              <w:t>Comment</w:t>
            </w:r>
          </w:p>
        </w:tc>
        <w:tc>
          <w:tcPr>
            <w:tcW w:w="5238" w:type="dxa"/>
          </w:tcPr>
          <w:p w14:paraId="54FB35D5" w14:textId="77777777" w:rsidR="002074BF" w:rsidRPr="009A6533" w:rsidRDefault="002074BF" w:rsidP="00EB57CB">
            <w:pPr>
              <w:spacing w:before="120" w:after="120"/>
              <w:rPr>
                <w:b/>
                <w:sz w:val="24"/>
                <w:szCs w:val="24"/>
              </w:rPr>
            </w:pPr>
            <w:r>
              <w:rPr>
                <w:b/>
                <w:sz w:val="24"/>
                <w:szCs w:val="24"/>
              </w:rPr>
              <w:t>USCIS Response</w:t>
            </w:r>
          </w:p>
        </w:tc>
      </w:tr>
      <w:tr w:rsidR="00907BBD" w14:paraId="54FB35D9" w14:textId="77777777" w:rsidTr="002074BF">
        <w:tc>
          <w:tcPr>
            <w:tcW w:w="4338" w:type="dxa"/>
          </w:tcPr>
          <w:p w14:paraId="54FB35D7" w14:textId="77777777" w:rsidR="00907BBD" w:rsidRPr="002074BF" w:rsidRDefault="00907BBD" w:rsidP="002074BF">
            <w:pPr>
              <w:pStyle w:val="ListParagraph"/>
              <w:numPr>
                <w:ilvl w:val="0"/>
                <w:numId w:val="5"/>
              </w:numPr>
              <w:spacing w:before="120" w:after="120"/>
              <w:rPr>
                <w:i/>
                <w:sz w:val="24"/>
                <w:szCs w:val="24"/>
              </w:rPr>
            </w:pPr>
            <w:r w:rsidRPr="002074BF">
              <w:rPr>
                <w:i/>
                <w:sz w:val="24"/>
                <w:szCs w:val="24"/>
              </w:rPr>
              <w:t>Only 10% compliance with requirement to complete treatment for latent TB.  This makes no sense.</w:t>
            </w:r>
          </w:p>
        </w:tc>
        <w:tc>
          <w:tcPr>
            <w:tcW w:w="5238" w:type="dxa"/>
          </w:tcPr>
          <w:p w14:paraId="54FB35D8" w14:textId="77777777" w:rsidR="00907BBD" w:rsidRDefault="00907BBD" w:rsidP="00907BBD">
            <w:pPr>
              <w:spacing w:before="120" w:after="120"/>
              <w:rPr>
                <w:sz w:val="24"/>
                <w:szCs w:val="24"/>
              </w:rPr>
            </w:pPr>
            <w:r w:rsidRPr="00907BBD">
              <w:rPr>
                <w:sz w:val="24"/>
                <w:szCs w:val="24"/>
              </w:rPr>
              <w:t>No change</w:t>
            </w:r>
            <w:r>
              <w:rPr>
                <w:sz w:val="24"/>
                <w:szCs w:val="24"/>
              </w:rPr>
              <w:t xml:space="preserve"> is needed</w:t>
            </w:r>
            <w:r w:rsidRPr="00907BBD">
              <w:rPr>
                <w:sz w:val="24"/>
                <w:szCs w:val="24"/>
              </w:rPr>
              <w:t xml:space="preserve">.  Latent TB does not make applicant inadmissible.  </w:t>
            </w:r>
            <w:r>
              <w:rPr>
                <w:sz w:val="24"/>
                <w:szCs w:val="24"/>
              </w:rPr>
              <w:t>The d</w:t>
            </w:r>
            <w:r w:rsidRPr="00907BBD">
              <w:rPr>
                <w:sz w:val="24"/>
                <w:szCs w:val="24"/>
              </w:rPr>
              <w:t>octor should indicate whether applicant was referred for further treatment, but does not need to del</w:t>
            </w:r>
            <w:r>
              <w:rPr>
                <w:sz w:val="24"/>
                <w:szCs w:val="24"/>
              </w:rPr>
              <w:t xml:space="preserve">ay signing of Form I-693 until </w:t>
            </w:r>
            <w:r w:rsidRPr="00907BBD">
              <w:rPr>
                <w:sz w:val="24"/>
                <w:szCs w:val="24"/>
              </w:rPr>
              <w:t>completion of further treatment</w:t>
            </w:r>
            <w:r>
              <w:rPr>
                <w:sz w:val="24"/>
                <w:szCs w:val="24"/>
              </w:rPr>
              <w:t>.</w:t>
            </w:r>
          </w:p>
        </w:tc>
      </w:tr>
      <w:tr w:rsidR="00907BBD" w14:paraId="54FB35DC" w14:textId="77777777" w:rsidTr="002074BF">
        <w:tc>
          <w:tcPr>
            <w:tcW w:w="4338" w:type="dxa"/>
          </w:tcPr>
          <w:p w14:paraId="54FB35DA" w14:textId="77777777" w:rsidR="00907BBD" w:rsidRPr="002074BF" w:rsidRDefault="00C05719" w:rsidP="002074BF">
            <w:pPr>
              <w:pStyle w:val="ListParagraph"/>
              <w:numPr>
                <w:ilvl w:val="0"/>
                <w:numId w:val="5"/>
              </w:numPr>
              <w:spacing w:before="120" w:after="120"/>
              <w:rPr>
                <w:i/>
                <w:sz w:val="24"/>
                <w:szCs w:val="24"/>
              </w:rPr>
            </w:pPr>
            <w:r w:rsidRPr="002074BF">
              <w:rPr>
                <w:i/>
                <w:sz w:val="24"/>
                <w:szCs w:val="24"/>
              </w:rPr>
              <w:t xml:space="preserve">Form -- </w:t>
            </w:r>
            <w:r w:rsidR="00907BBD" w:rsidRPr="002074BF">
              <w:rPr>
                <w:i/>
                <w:sz w:val="24"/>
                <w:szCs w:val="24"/>
              </w:rPr>
              <w:t>Anyone who is "sick" should be denied admission</w:t>
            </w:r>
            <w:r w:rsidR="0006014C" w:rsidRPr="002074BF">
              <w:rPr>
                <w:i/>
                <w:sz w:val="24"/>
                <w:szCs w:val="24"/>
              </w:rPr>
              <w:t>.</w:t>
            </w:r>
            <w:r w:rsidR="00907BBD" w:rsidRPr="002074BF">
              <w:rPr>
                <w:i/>
                <w:sz w:val="24"/>
                <w:szCs w:val="24"/>
              </w:rPr>
              <w:t xml:space="preserve">   </w:t>
            </w:r>
          </w:p>
        </w:tc>
        <w:tc>
          <w:tcPr>
            <w:tcW w:w="5238" w:type="dxa"/>
          </w:tcPr>
          <w:p w14:paraId="54FB35DB" w14:textId="77777777" w:rsidR="00907BBD" w:rsidRPr="00907BBD" w:rsidRDefault="00907BBD" w:rsidP="00907BBD">
            <w:pPr>
              <w:tabs>
                <w:tab w:val="left" w:pos="1416"/>
              </w:tabs>
              <w:spacing w:before="120" w:after="120"/>
              <w:rPr>
                <w:sz w:val="24"/>
                <w:szCs w:val="24"/>
              </w:rPr>
            </w:pPr>
            <w:r w:rsidRPr="00907BBD">
              <w:rPr>
                <w:sz w:val="24"/>
                <w:szCs w:val="24"/>
              </w:rPr>
              <w:t>No change</w:t>
            </w:r>
            <w:r>
              <w:rPr>
                <w:sz w:val="24"/>
                <w:szCs w:val="24"/>
              </w:rPr>
              <w:t xml:space="preserve"> is needed</w:t>
            </w:r>
            <w:r w:rsidRPr="00907BBD">
              <w:rPr>
                <w:sz w:val="24"/>
                <w:szCs w:val="24"/>
              </w:rPr>
              <w:t>.  "Sickness" in general does not make one inadmissible.  Congress, in 212(a)(1) has specified which medical conditions are relevant.  USCIS cannot add grounds not provided for in the statute</w:t>
            </w:r>
            <w:r>
              <w:rPr>
                <w:sz w:val="24"/>
                <w:szCs w:val="24"/>
              </w:rPr>
              <w:t>.</w:t>
            </w:r>
          </w:p>
        </w:tc>
      </w:tr>
      <w:tr w:rsidR="0006014C" w14:paraId="54FB35DF" w14:textId="77777777" w:rsidTr="002074BF">
        <w:tc>
          <w:tcPr>
            <w:tcW w:w="4338" w:type="dxa"/>
          </w:tcPr>
          <w:p w14:paraId="54FB35DD" w14:textId="77777777" w:rsidR="0006014C" w:rsidRPr="002074BF" w:rsidRDefault="00C05719" w:rsidP="002074BF">
            <w:pPr>
              <w:pStyle w:val="ListParagraph"/>
              <w:numPr>
                <w:ilvl w:val="0"/>
                <w:numId w:val="5"/>
              </w:numPr>
              <w:spacing w:before="120" w:after="120"/>
              <w:rPr>
                <w:i/>
                <w:sz w:val="24"/>
                <w:szCs w:val="24"/>
              </w:rPr>
            </w:pPr>
            <w:r w:rsidRPr="002074BF">
              <w:rPr>
                <w:i/>
                <w:sz w:val="24"/>
                <w:szCs w:val="24"/>
              </w:rPr>
              <w:t xml:space="preserve">Vaccine Requirements -- </w:t>
            </w:r>
            <w:r w:rsidR="0006014C" w:rsidRPr="002074BF">
              <w:rPr>
                <w:i/>
                <w:sz w:val="24"/>
                <w:szCs w:val="24"/>
              </w:rPr>
              <w:t>Agency should keep records of all adjustment applicants who get sick from required vaccines.  Also -- why trust a foreign doctor's medical exam, since the doctor doesn't have to contribute to the support of aliens who immigrate based on the doctor's overseas medical exam?</w:t>
            </w:r>
          </w:p>
        </w:tc>
        <w:tc>
          <w:tcPr>
            <w:tcW w:w="5238" w:type="dxa"/>
          </w:tcPr>
          <w:p w14:paraId="54FB35DE" w14:textId="77777777" w:rsidR="0006014C" w:rsidRPr="00907BBD" w:rsidRDefault="0006014C" w:rsidP="00907BBD">
            <w:pPr>
              <w:tabs>
                <w:tab w:val="left" w:pos="1416"/>
              </w:tabs>
              <w:spacing w:before="120" w:after="120"/>
              <w:rPr>
                <w:sz w:val="24"/>
                <w:szCs w:val="24"/>
              </w:rPr>
            </w:pPr>
            <w:r w:rsidRPr="0006014C">
              <w:rPr>
                <w:sz w:val="24"/>
                <w:szCs w:val="24"/>
              </w:rPr>
              <w:t>No change</w:t>
            </w:r>
            <w:r>
              <w:rPr>
                <w:sz w:val="24"/>
                <w:szCs w:val="24"/>
              </w:rPr>
              <w:t xml:space="preserve"> is needed</w:t>
            </w:r>
            <w:r w:rsidRPr="0006014C">
              <w:rPr>
                <w:sz w:val="24"/>
                <w:szCs w:val="24"/>
              </w:rPr>
              <w:t>.  USCIS does not regulate the approval of vaccines, nor does it monitor adverse effects of vaccines.</w:t>
            </w:r>
          </w:p>
        </w:tc>
      </w:tr>
      <w:tr w:rsidR="0006014C" w14:paraId="54FB35E2" w14:textId="77777777" w:rsidTr="002074BF">
        <w:tc>
          <w:tcPr>
            <w:tcW w:w="4338" w:type="dxa"/>
          </w:tcPr>
          <w:p w14:paraId="54FB35E0" w14:textId="77777777" w:rsidR="0006014C" w:rsidRPr="002074BF" w:rsidRDefault="00C05719" w:rsidP="002074BF">
            <w:pPr>
              <w:pStyle w:val="ListParagraph"/>
              <w:numPr>
                <w:ilvl w:val="0"/>
                <w:numId w:val="5"/>
              </w:numPr>
              <w:spacing w:before="120" w:after="120"/>
              <w:rPr>
                <w:i/>
                <w:sz w:val="24"/>
                <w:szCs w:val="24"/>
              </w:rPr>
            </w:pPr>
            <w:r w:rsidRPr="002074BF">
              <w:rPr>
                <w:i/>
                <w:sz w:val="24"/>
                <w:szCs w:val="24"/>
              </w:rPr>
              <w:t xml:space="preserve">Form -- </w:t>
            </w:r>
            <w:r w:rsidR="0006014C" w:rsidRPr="002074BF">
              <w:rPr>
                <w:i/>
                <w:sz w:val="24"/>
                <w:szCs w:val="24"/>
              </w:rPr>
              <w:t>No one under 18 should be allowed to sign "under penalty of perjury."  Minors can't be presumed to understand the consequences.</w:t>
            </w:r>
          </w:p>
        </w:tc>
        <w:tc>
          <w:tcPr>
            <w:tcW w:w="5238" w:type="dxa"/>
          </w:tcPr>
          <w:p w14:paraId="54FB35E1" w14:textId="77777777" w:rsidR="0006014C" w:rsidRPr="0006014C" w:rsidRDefault="0006014C" w:rsidP="00907BBD">
            <w:pPr>
              <w:tabs>
                <w:tab w:val="left" w:pos="1416"/>
              </w:tabs>
              <w:spacing w:before="120" w:after="120"/>
              <w:rPr>
                <w:sz w:val="24"/>
                <w:szCs w:val="24"/>
              </w:rPr>
            </w:pPr>
            <w:r>
              <w:rPr>
                <w:sz w:val="24"/>
                <w:szCs w:val="24"/>
              </w:rPr>
              <w:t>No change is needed</w:t>
            </w:r>
            <w:r w:rsidRPr="0006014C">
              <w:rPr>
                <w:sz w:val="24"/>
                <w:szCs w:val="24"/>
              </w:rPr>
              <w:t>.  Some States limit a minor's ability to make certain contracts.  But no American legal system assumes a minor is incapable of distinguishing true statements from false statements.  For example, even a very young child victim of a crime can testify against the accused, if the court finds the very young child understands this distinction.</w:t>
            </w:r>
          </w:p>
        </w:tc>
      </w:tr>
      <w:tr w:rsidR="0006014C" w14:paraId="54FB35E5" w14:textId="77777777" w:rsidTr="002074BF">
        <w:tc>
          <w:tcPr>
            <w:tcW w:w="4338" w:type="dxa"/>
          </w:tcPr>
          <w:p w14:paraId="54FB35E3" w14:textId="77777777" w:rsidR="0006014C" w:rsidRPr="002074BF" w:rsidRDefault="0006014C" w:rsidP="002074BF">
            <w:pPr>
              <w:pStyle w:val="ListParagraph"/>
              <w:numPr>
                <w:ilvl w:val="0"/>
                <w:numId w:val="5"/>
              </w:numPr>
              <w:spacing w:before="120" w:after="120"/>
              <w:rPr>
                <w:i/>
                <w:sz w:val="24"/>
                <w:szCs w:val="24"/>
              </w:rPr>
            </w:pPr>
            <w:r w:rsidRPr="002074BF">
              <w:rPr>
                <w:i/>
                <w:sz w:val="24"/>
                <w:szCs w:val="24"/>
              </w:rPr>
              <w:t>Should allow 6 to 9 weeks for completion of form, due to doctor's schedule, need to await lab reports, etc.</w:t>
            </w:r>
          </w:p>
        </w:tc>
        <w:tc>
          <w:tcPr>
            <w:tcW w:w="5238" w:type="dxa"/>
          </w:tcPr>
          <w:p w14:paraId="54FB35E4" w14:textId="77777777" w:rsidR="0006014C" w:rsidRDefault="0006014C" w:rsidP="0006014C">
            <w:pPr>
              <w:tabs>
                <w:tab w:val="left" w:pos="1416"/>
              </w:tabs>
              <w:spacing w:before="120" w:after="120"/>
              <w:rPr>
                <w:sz w:val="24"/>
                <w:szCs w:val="24"/>
              </w:rPr>
            </w:pPr>
            <w:r>
              <w:rPr>
                <w:sz w:val="24"/>
                <w:szCs w:val="24"/>
              </w:rPr>
              <w:t>No change is needed</w:t>
            </w:r>
            <w:r w:rsidRPr="0006014C">
              <w:rPr>
                <w:sz w:val="24"/>
                <w:szCs w:val="24"/>
              </w:rPr>
              <w:t xml:space="preserve">.  There is no "deadline" for completion of form.  </w:t>
            </w:r>
            <w:r>
              <w:rPr>
                <w:sz w:val="24"/>
                <w:szCs w:val="24"/>
              </w:rPr>
              <w:t>The d</w:t>
            </w:r>
            <w:r w:rsidRPr="0006014C">
              <w:rPr>
                <w:sz w:val="24"/>
                <w:szCs w:val="24"/>
              </w:rPr>
              <w:t>octor can, and should, sign only after doctor has received and reviewed all needed information.</w:t>
            </w:r>
          </w:p>
        </w:tc>
      </w:tr>
      <w:tr w:rsidR="0006014C" w14:paraId="54FB35E8" w14:textId="77777777" w:rsidTr="002074BF">
        <w:tc>
          <w:tcPr>
            <w:tcW w:w="4338" w:type="dxa"/>
          </w:tcPr>
          <w:p w14:paraId="54FB35E6" w14:textId="77777777" w:rsidR="0006014C" w:rsidRPr="002074BF" w:rsidRDefault="00C05719" w:rsidP="002074BF">
            <w:pPr>
              <w:pStyle w:val="ListParagraph"/>
              <w:numPr>
                <w:ilvl w:val="0"/>
                <w:numId w:val="5"/>
              </w:numPr>
              <w:spacing w:before="120" w:after="120"/>
              <w:rPr>
                <w:i/>
                <w:sz w:val="24"/>
                <w:szCs w:val="24"/>
              </w:rPr>
            </w:pPr>
            <w:r w:rsidRPr="002074BF">
              <w:rPr>
                <w:i/>
                <w:sz w:val="24"/>
                <w:szCs w:val="24"/>
              </w:rPr>
              <w:t xml:space="preserve">Form -- </w:t>
            </w:r>
            <w:r w:rsidR="0006014C" w:rsidRPr="002074BF">
              <w:rPr>
                <w:i/>
                <w:sz w:val="24"/>
                <w:szCs w:val="24"/>
              </w:rPr>
              <w:t>Each page should have applicant's name and a-file #, so that if pages get separated, they can be put together again.</w:t>
            </w:r>
          </w:p>
        </w:tc>
        <w:tc>
          <w:tcPr>
            <w:tcW w:w="5238" w:type="dxa"/>
          </w:tcPr>
          <w:p w14:paraId="54FB35E7" w14:textId="77777777" w:rsidR="0006014C" w:rsidRDefault="0006014C" w:rsidP="0006014C">
            <w:pPr>
              <w:tabs>
                <w:tab w:val="left" w:pos="1476"/>
              </w:tabs>
              <w:spacing w:before="120" w:after="120"/>
              <w:rPr>
                <w:sz w:val="24"/>
                <w:szCs w:val="24"/>
              </w:rPr>
            </w:pPr>
            <w:r w:rsidRPr="0006014C">
              <w:rPr>
                <w:sz w:val="24"/>
                <w:szCs w:val="24"/>
              </w:rPr>
              <w:t xml:space="preserve">No change </w:t>
            </w:r>
            <w:r>
              <w:rPr>
                <w:sz w:val="24"/>
                <w:szCs w:val="24"/>
              </w:rPr>
              <w:t xml:space="preserve">is </w:t>
            </w:r>
            <w:r w:rsidRPr="0006014C">
              <w:rPr>
                <w:sz w:val="24"/>
                <w:szCs w:val="24"/>
              </w:rPr>
              <w:t xml:space="preserve">needed.  </w:t>
            </w:r>
            <w:r>
              <w:rPr>
                <w:sz w:val="24"/>
                <w:szCs w:val="24"/>
              </w:rPr>
              <w:t>The revised form already includes</w:t>
            </w:r>
            <w:r w:rsidRPr="0006014C">
              <w:rPr>
                <w:sz w:val="24"/>
                <w:szCs w:val="24"/>
              </w:rPr>
              <w:t xml:space="preserve"> this feature.</w:t>
            </w:r>
          </w:p>
        </w:tc>
      </w:tr>
    </w:tbl>
    <w:p w14:paraId="54FB35E9" w14:textId="77777777" w:rsidR="002074BF" w:rsidRDefault="002074BF"/>
    <w:p w14:paraId="54FB35EA" w14:textId="77777777" w:rsidR="002074BF" w:rsidRDefault="002074BF"/>
    <w:p w14:paraId="54FB35EB" w14:textId="77777777" w:rsidR="002074BF" w:rsidRDefault="002074BF">
      <w:pPr>
        <w:spacing w:after="200" w:line="276" w:lineRule="auto"/>
      </w:pPr>
      <w:r>
        <w:br w:type="page"/>
      </w:r>
    </w:p>
    <w:tbl>
      <w:tblPr>
        <w:tblStyle w:val="TableGrid"/>
        <w:tblW w:w="0" w:type="auto"/>
        <w:tblLook w:val="04A0" w:firstRow="1" w:lastRow="0" w:firstColumn="1" w:lastColumn="0" w:noHBand="0" w:noVBand="1"/>
      </w:tblPr>
      <w:tblGrid>
        <w:gridCol w:w="4338"/>
        <w:gridCol w:w="5238"/>
      </w:tblGrid>
      <w:tr w:rsidR="002074BF" w14:paraId="54FB35EE" w14:textId="77777777" w:rsidTr="002074BF">
        <w:tc>
          <w:tcPr>
            <w:tcW w:w="4338" w:type="dxa"/>
          </w:tcPr>
          <w:p w14:paraId="54FB35EC" w14:textId="77777777" w:rsidR="002074BF" w:rsidRPr="009A6533" w:rsidRDefault="002074BF" w:rsidP="00EB57CB">
            <w:pPr>
              <w:spacing w:before="120" w:after="120"/>
              <w:rPr>
                <w:b/>
                <w:sz w:val="24"/>
                <w:szCs w:val="24"/>
              </w:rPr>
            </w:pPr>
            <w:r w:rsidRPr="009A6533">
              <w:rPr>
                <w:b/>
                <w:sz w:val="24"/>
                <w:szCs w:val="24"/>
              </w:rPr>
              <w:lastRenderedPageBreak/>
              <w:t>Comment</w:t>
            </w:r>
          </w:p>
        </w:tc>
        <w:tc>
          <w:tcPr>
            <w:tcW w:w="5238" w:type="dxa"/>
          </w:tcPr>
          <w:p w14:paraId="54FB35ED" w14:textId="77777777" w:rsidR="002074BF" w:rsidRPr="009A6533" w:rsidRDefault="002074BF" w:rsidP="00EB57CB">
            <w:pPr>
              <w:spacing w:before="120" w:after="120"/>
              <w:rPr>
                <w:b/>
                <w:sz w:val="24"/>
                <w:szCs w:val="24"/>
              </w:rPr>
            </w:pPr>
            <w:r>
              <w:rPr>
                <w:b/>
                <w:sz w:val="24"/>
                <w:szCs w:val="24"/>
              </w:rPr>
              <w:t>USCIS Response</w:t>
            </w:r>
          </w:p>
        </w:tc>
      </w:tr>
      <w:tr w:rsidR="0006014C" w14:paraId="54FB35F1" w14:textId="77777777" w:rsidTr="002074BF">
        <w:tc>
          <w:tcPr>
            <w:tcW w:w="4338" w:type="dxa"/>
          </w:tcPr>
          <w:p w14:paraId="54FB35EF" w14:textId="77777777" w:rsidR="0006014C" w:rsidRPr="002074BF" w:rsidRDefault="00C05719" w:rsidP="002074BF">
            <w:pPr>
              <w:pStyle w:val="ListParagraph"/>
              <w:numPr>
                <w:ilvl w:val="0"/>
                <w:numId w:val="5"/>
              </w:numPr>
              <w:spacing w:before="120" w:after="120"/>
              <w:rPr>
                <w:i/>
                <w:sz w:val="24"/>
                <w:szCs w:val="24"/>
              </w:rPr>
            </w:pPr>
            <w:r w:rsidRPr="002074BF">
              <w:rPr>
                <w:i/>
                <w:sz w:val="24"/>
                <w:szCs w:val="24"/>
              </w:rPr>
              <w:t xml:space="preserve">Instructions -- Should be more </w:t>
            </w:r>
            <w:r w:rsidR="0006014C" w:rsidRPr="002074BF">
              <w:rPr>
                <w:i/>
                <w:sz w:val="24"/>
                <w:szCs w:val="24"/>
              </w:rPr>
              <w:t>clear who can sign the form -- designated civil surgeon, or other physician or public health nurse for vaccination history.</w:t>
            </w:r>
          </w:p>
        </w:tc>
        <w:tc>
          <w:tcPr>
            <w:tcW w:w="5238" w:type="dxa"/>
          </w:tcPr>
          <w:p w14:paraId="54FB35F0" w14:textId="77777777" w:rsidR="0006014C" w:rsidRPr="0006014C" w:rsidRDefault="0006014C" w:rsidP="0006014C">
            <w:pPr>
              <w:tabs>
                <w:tab w:val="left" w:pos="1476"/>
              </w:tabs>
              <w:spacing w:before="120" w:after="120"/>
              <w:rPr>
                <w:sz w:val="24"/>
                <w:szCs w:val="24"/>
              </w:rPr>
            </w:pPr>
            <w:r w:rsidRPr="0006014C">
              <w:rPr>
                <w:sz w:val="24"/>
                <w:szCs w:val="24"/>
              </w:rPr>
              <w:t xml:space="preserve">No change </w:t>
            </w:r>
            <w:r>
              <w:rPr>
                <w:sz w:val="24"/>
                <w:szCs w:val="24"/>
              </w:rPr>
              <w:t xml:space="preserve">is </w:t>
            </w:r>
            <w:r w:rsidRPr="0006014C">
              <w:rPr>
                <w:sz w:val="24"/>
                <w:szCs w:val="24"/>
              </w:rPr>
              <w:t xml:space="preserve">needed.  </w:t>
            </w:r>
            <w:r>
              <w:rPr>
                <w:sz w:val="24"/>
                <w:szCs w:val="24"/>
              </w:rPr>
              <w:t>The Instructions, p. 5, already states</w:t>
            </w:r>
            <w:r w:rsidRPr="0006014C">
              <w:rPr>
                <w:sz w:val="24"/>
                <w:szCs w:val="24"/>
              </w:rPr>
              <w:t xml:space="preserve"> it </w:t>
            </w:r>
            <w:r>
              <w:rPr>
                <w:sz w:val="24"/>
                <w:szCs w:val="24"/>
              </w:rPr>
              <w:t>m</w:t>
            </w:r>
            <w:r w:rsidRPr="0006014C">
              <w:rPr>
                <w:sz w:val="24"/>
                <w:szCs w:val="24"/>
              </w:rPr>
              <w:t xml:space="preserve">ust be signed by civil surgeon if there is a full medical exam.  Physician at a public health service or clinic can sign if it just relates to vaccination history.  </w:t>
            </w:r>
            <w:r>
              <w:rPr>
                <w:sz w:val="24"/>
                <w:szCs w:val="24"/>
              </w:rPr>
              <w:t xml:space="preserve">The </w:t>
            </w:r>
            <w:r w:rsidRPr="0006014C">
              <w:rPr>
                <w:sz w:val="24"/>
                <w:szCs w:val="24"/>
              </w:rPr>
              <w:t>Instructions say any form signed by a nurse will be rejected.</w:t>
            </w:r>
          </w:p>
        </w:tc>
      </w:tr>
      <w:tr w:rsidR="00C05719" w14:paraId="54FB35F8" w14:textId="77777777" w:rsidTr="002074BF">
        <w:tc>
          <w:tcPr>
            <w:tcW w:w="4338" w:type="dxa"/>
          </w:tcPr>
          <w:p w14:paraId="54FB35F2" w14:textId="77777777" w:rsidR="00C05719" w:rsidRPr="002074BF" w:rsidRDefault="00C05719" w:rsidP="002074BF">
            <w:pPr>
              <w:pStyle w:val="ListParagraph"/>
              <w:numPr>
                <w:ilvl w:val="0"/>
                <w:numId w:val="5"/>
              </w:numPr>
              <w:spacing w:before="120" w:after="120"/>
              <w:rPr>
                <w:i/>
                <w:sz w:val="24"/>
                <w:szCs w:val="24"/>
              </w:rPr>
            </w:pPr>
            <w:r w:rsidRPr="002074BF">
              <w:rPr>
                <w:i/>
                <w:sz w:val="24"/>
                <w:szCs w:val="24"/>
              </w:rPr>
              <w:t>Instructions -- Must there be an original signature?  Will a stamped signature ok?</w:t>
            </w:r>
          </w:p>
        </w:tc>
        <w:tc>
          <w:tcPr>
            <w:tcW w:w="5238" w:type="dxa"/>
          </w:tcPr>
          <w:p w14:paraId="54FB35F3" w14:textId="77777777" w:rsidR="00C05719" w:rsidRPr="00C05719" w:rsidRDefault="00C05719" w:rsidP="002074BF">
            <w:pPr>
              <w:spacing w:before="120" w:after="120"/>
              <w:rPr>
                <w:sz w:val="24"/>
                <w:szCs w:val="24"/>
              </w:rPr>
            </w:pPr>
            <w:r w:rsidRPr="00C05719">
              <w:rPr>
                <w:sz w:val="24"/>
                <w:szCs w:val="24"/>
              </w:rPr>
              <w:t>No change is needed. In agreement</w:t>
            </w:r>
            <w:r>
              <w:rPr>
                <w:sz w:val="24"/>
                <w:szCs w:val="24"/>
              </w:rPr>
              <w:t xml:space="preserve"> with Center for Disease Control (CDC)</w:t>
            </w:r>
            <w:r w:rsidRPr="00C05719">
              <w:rPr>
                <w:sz w:val="24"/>
                <w:szCs w:val="24"/>
              </w:rPr>
              <w:t xml:space="preserve">, USCIS granted blanket civil surgeon designation to local and state health departments in the United States. This blanket designation allows health departments to complete the vaccination portion of </w:t>
            </w:r>
            <w:sdt>
              <w:sdtPr>
                <w:rPr>
                  <w:sz w:val="24"/>
                  <w:szCs w:val="24"/>
                </w:rPr>
                <w:alias w:val="Citation"/>
                <w:tag w:val="form"/>
                <w:id w:val="603467679"/>
              </w:sdtPr>
              <w:sdtEndPr/>
              <w:sdtContent>
                <w:r w:rsidRPr="00C05719">
                  <w:rPr>
                    <w:sz w:val="24"/>
                    <w:szCs w:val="24"/>
                  </w:rPr>
                  <w:t>Form I-693</w:t>
                </w:r>
              </w:sdtContent>
            </w:sdt>
            <w:r w:rsidRPr="00C05719">
              <w:rPr>
                <w:sz w:val="24"/>
                <w:szCs w:val="24"/>
              </w:rPr>
              <w:t xml:space="preserve"> for refugees seeking adjustment if they have a physician who meets the professional qualifications for a civil surgeon. If a refugee only requires the vaccination assessment, the only parts of the form that need to be completed are the applicant’s information, the vaccination assessment, and the certifications. The other parts are irrelevant and do not have to be submitted. </w:t>
            </w:r>
          </w:p>
          <w:p w14:paraId="54FB35F4" w14:textId="77777777" w:rsidR="00C05719" w:rsidRPr="00C05719" w:rsidRDefault="00C05719" w:rsidP="002074BF">
            <w:pPr>
              <w:spacing w:before="120" w:after="120"/>
              <w:rPr>
                <w:sz w:val="24"/>
                <w:szCs w:val="24"/>
              </w:rPr>
            </w:pPr>
            <w:r w:rsidRPr="00C05719">
              <w:rPr>
                <w:sz w:val="24"/>
                <w:szCs w:val="24"/>
              </w:rPr>
              <w:t xml:space="preserve">If the health department physician is completing only a vaccination assessment for refugees seeking adjustment, the physician’s signature may be either an original (handwritten) </w:t>
            </w:r>
            <w:r w:rsidRPr="00C05719">
              <w:rPr>
                <w:sz w:val="24"/>
                <w:szCs w:val="24"/>
                <w:u w:val="single"/>
              </w:rPr>
              <w:t>or a stamped signature</w:t>
            </w:r>
            <w:r w:rsidRPr="00C05719">
              <w:rPr>
                <w:sz w:val="24"/>
                <w:szCs w:val="24"/>
              </w:rPr>
              <w:t xml:space="preserve">, as long as it is the signature of the health department physician. The signature of the physician must be accompanied by the health department’s stamp or raised seal, whichever is customarily used. </w:t>
            </w:r>
          </w:p>
          <w:p w14:paraId="54FB35F5" w14:textId="77777777" w:rsidR="00C05719" w:rsidRPr="00C05719" w:rsidRDefault="00C05719" w:rsidP="002074BF">
            <w:pPr>
              <w:spacing w:before="120" w:after="120"/>
              <w:rPr>
                <w:sz w:val="24"/>
                <w:szCs w:val="24"/>
              </w:rPr>
            </w:pPr>
            <w:r w:rsidRPr="00C05719">
              <w:rPr>
                <w:sz w:val="24"/>
                <w:szCs w:val="24"/>
              </w:rPr>
              <w:t>If the health department does not properly sign, the officer should return the medical documentation to the applicant for corrective action.</w:t>
            </w:r>
          </w:p>
          <w:p w14:paraId="54FB35F6" w14:textId="77777777" w:rsidR="00C05719" w:rsidRPr="00C05719" w:rsidRDefault="00C05719" w:rsidP="002074BF">
            <w:pPr>
              <w:spacing w:before="120" w:after="120"/>
              <w:rPr>
                <w:bCs/>
                <w:sz w:val="24"/>
                <w:szCs w:val="24"/>
              </w:rPr>
            </w:pPr>
            <w:r w:rsidRPr="00C05719">
              <w:rPr>
                <w:bCs/>
                <w:sz w:val="24"/>
                <w:szCs w:val="24"/>
              </w:rPr>
              <w:t xml:space="preserve">The general signature policies may be expanded for a particular form.  This is such a case.  Existing USCIS policy definitively allows for a stamped signature by a health department physician (plus the health department’s stamp or raised seal).  </w:t>
            </w:r>
          </w:p>
          <w:p w14:paraId="54FB35F7" w14:textId="77777777" w:rsidR="00C05719" w:rsidRPr="00C05719" w:rsidRDefault="00C05719" w:rsidP="002074BF">
            <w:pPr>
              <w:tabs>
                <w:tab w:val="left" w:pos="1476"/>
              </w:tabs>
              <w:spacing w:before="120" w:after="120"/>
              <w:rPr>
                <w:sz w:val="24"/>
                <w:szCs w:val="24"/>
              </w:rPr>
            </w:pPr>
            <w:r w:rsidRPr="00C05719">
              <w:rPr>
                <w:sz w:val="24"/>
                <w:szCs w:val="24"/>
              </w:rPr>
              <w:t>The Instructions, p. 5, already say stamped signature is accepted.</w:t>
            </w:r>
          </w:p>
        </w:tc>
      </w:tr>
    </w:tbl>
    <w:p w14:paraId="54FB35F9" w14:textId="77777777" w:rsidR="002074BF" w:rsidRDefault="002074BF"/>
    <w:p w14:paraId="54FB35FA" w14:textId="77777777" w:rsidR="002074BF" w:rsidRDefault="002074BF"/>
    <w:tbl>
      <w:tblPr>
        <w:tblStyle w:val="TableGrid"/>
        <w:tblW w:w="0" w:type="auto"/>
        <w:tblLook w:val="04A0" w:firstRow="1" w:lastRow="0" w:firstColumn="1" w:lastColumn="0" w:noHBand="0" w:noVBand="1"/>
      </w:tblPr>
      <w:tblGrid>
        <w:gridCol w:w="4338"/>
        <w:gridCol w:w="5238"/>
      </w:tblGrid>
      <w:tr w:rsidR="002074BF" w14:paraId="54FB35FD" w14:textId="77777777" w:rsidTr="002074BF">
        <w:tc>
          <w:tcPr>
            <w:tcW w:w="4338" w:type="dxa"/>
          </w:tcPr>
          <w:p w14:paraId="54FB35FB" w14:textId="77777777" w:rsidR="002074BF" w:rsidRPr="009A6533" w:rsidRDefault="002074BF" w:rsidP="00EB57CB">
            <w:pPr>
              <w:spacing w:before="120" w:after="120"/>
              <w:rPr>
                <w:b/>
                <w:sz w:val="24"/>
                <w:szCs w:val="24"/>
              </w:rPr>
            </w:pPr>
            <w:r w:rsidRPr="009A6533">
              <w:rPr>
                <w:b/>
                <w:sz w:val="24"/>
                <w:szCs w:val="24"/>
              </w:rPr>
              <w:lastRenderedPageBreak/>
              <w:t>Comment</w:t>
            </w:r>
          </w:p>
        </w:tc>
        <w:tc>
          <w:tcPr>
            <w:tcW w:w="5238" w:type="dxa"/>
          </w:tcPr>
          <w:p w14:paraId="54FB35FC" w14:textId="77777777" w:rsidR="002074BF" w:rsidRPr="009A6533" w:rsidRDefault="002074BF" w:rsidP="00EB57CB">
            <w:pPr>
              <w:spacing w:before="120" w:after="120"/>
              <w:rPr>
                <w:b/>
                <w:sz w:val="24"/>
                <w:szCs w:val="24"/>
              </w:rPr>
            </w:pPr>
            <w:r>
              <w:rPr>
                <w:b/>
                <w:sz w:val="24"/>
                <w:szCs w:val="24"/>
              </w:rPr>
              <w:t>USCIS Response</w:t>
            </w:r>
          </w:p>
        </w:tc>
      </w:tr>
      <w:tr w:rsidR="00C05719" w14:paraId="54FB3600" w14:textId="77777777" w:rsidTr="002074BF">
        <w:tc>
          <w:tcPr>
            <w:tcW w:w="4338" w:type="dxa"/>
          </w:tcPr>
          <w:p w14:paraId="54FB35FE" w14:textId="77777777" w:rsidR="00C05719" w:rsidRPr="002074BF" w:rsidRDefault="002074BF" w:rsidP="002074BF">
            <w:pPr>
              <w:pStyle w:val="ListParagraph"/>
              <w:numPr>
                <w:ilvl w:val="0"/>
                <w:numId w:val="5"/>
              </w:numPr>
              <w:spacing w:before="120" w:after="120"/>
              <w:rPr>
                <w:i/>
                <w:sz w:val="24"/>
                <w:szCs w:val="24"/>
              </w:rPr>
            </w:pPr>
            <w:r w:rsidRPr="002074BF">
              <w:rPr>
                <w:i/>
                <w:sz w:val="24"/>
                <w:szCs w:val="24"/>
              </w:rPr>
              <w:t>Instructions -- Should be clearer, especially as to referrals.</w:t>
            </w:r>
          </w:p>
        </w:tc>
        <w:tc>
          <w:tcPr>
            <w:tcW w:w="5238" w:type="dxa"/>
          </w:tcPr>
          <w:p w14:paraId="54FB35FF" w14:textId="77777777" w:rsidR="00C05719" w:rsidRPr="00C05719" w:rsidRDefault="002074BF" w:rsidP="002074BF">
            <w:pPr>
              <w:spacing w:before="120" w:after="120"/>
              <w:rPr>
                <w:sz w:val="24"/>
                <w:szCs w:val="24"/>
              </w:rPr>
            </w:pPr>
            <w:r>
              <w:rPr>
                <w:sz w:val="24"/>
                <w:szCs w:val="24"/>
              </w:rPr>
              <w:t>No change is needed</w:t>
            </w:r>
            <w:r w:rsidRPr="002074BF">
              <w:rPr>
                <w:sz w:val="24"/>
                <w:szCs w:val="24"/>
              </w:rPr>
              <w:t>.  As p. 4 makes clear, CDC, not USCIS, determines when a referral is needed.</w:t>
            </w:r>
          </w:p>
        </w:tc>
      </w:tr>
      <w:tr w:rsidR="002074BF" w14:paraId="54FB3603" w14:textId="77777777" w:rsidTr="002074BF">
        <w:tc>
          <w:tcPr>
            <w:tcW w:w="4338" w:type="dxa"/>
          </w:tcPr>
          <w:p w14:paraId="54FB3601" w14:textId="77777777" w:rsidR="002074BF" w:rsidRPr="002074BF" w:rsidRDefault="002074BF" w:rsidP="002074BF">
            <w:pPr>
              <w:pStyle w:val="ListParagraph"/>
              <w:numPr>
                <w:ilvl w:val="0"/>
                <w:numId w:val="5"/>
              </w:numPr>
              <w:spacing w:before="120" w:after="120"/>
              <w:rPr>
                <w:i/>
                <w:sz w:val="24"/>
                <w:szCs w:val="24"/>
              </w:rPr>
            </w:pPr>
            <w:r w:rsidRPr="002074BF">
              <w:rPr>
                <w:i/>
                <w:sz w:val="24"/>
                <w:szCs w:val="24"/>
              </w:rPr>
              <w:t>Vaccine requirements -- remove requirement of the HPV vaccine.</w:t>
            </w:r>
          </w:p>
        </w:tc>
        <w:tc>
          <w:tcPr>
            <w:tcW w:w="5238" w:type="dxa"/>
          </w:tcPr>
          <w:p w14:paraId="54FB3602" w14:textId="77777777" w:rsidR="002074BF" w:rsidRDefault="002074BF" w:rsidP="002074BF">
            <w:pPr>
              <w:spacing w:before="120" w:after="120"/>
              <w:rPr>
                <w:sz w:val="24"/>
                <w:szCs w:val="24"/>
              </w:rPr>
            </w:pPr>
            <w:r w:rsidRPr="002074BF">
              <w:rPr>
                <w:sz w:val="24"/>
                <w:szCs w:val="24"/>
              </w:rPr>
              <w:t>USCIS does not have authority to make this change.  CDC, not USCIS, decides which vaccines are required.</w:t>
            </w:r>
          </w:p>
        </w:tc>
      </w:tr>
      <w:tr w:rsidR="002074BF" w14:paraId="54FB3606" w14:textId="77777777" w:rsidTr="002074BF">
        <w:tc>
          <w:tcPr>
            <w:tcW w:w="4338" w:type="dxa"/>
          </w:tcPr>
          <w:p w14:paraId="54FB3604" w14:textId="77777777" w:rsidR="002074BF" w:rsidRPr="002074BF" w:rsidRDefault="002074BF" w:rsidP="002074BF">
            <w:pPr>
              <w:pStyle w:val="ListParagraph"/>
              <w:numPr>
                <w:ilvl w:val="0"/>
                <w:numId w:val="5"/>
              </w:numPr>
              <w:spacing w:before="120" w:after="120"/>
              <w:rPr>
                <w:i/>
                <w:sz w:val="24"/>
                <w:szCs w:val="24"/>
              </w:rPr>
            </w:pPr>
            <w:r w:rsidRPr="002074BF">
              <w:rPr>
                <w:i/>
                <w:sz w:val="24"/>
                <w:szCs w:val="24"/>
              </w:rPr>
              <w:t>Form -- before adopting revisions, some sample of offices should be allowed to use it as a test, to see if it is workable.</w:t>
            </w:r>
          </w:p>
        </w:tc>
        <w:tc>
          <w:tcPr>
            <w:tcW w:w="5238" w:type="dxa"/>
          </w:tcPr>
          <w:p w14:paraId="54FB3605" w14:textId="77777777" w:rsidR="002074BF" w:rsidRPr="002074BF" w:rsidRDefault="002074BF" w:rsidP="002074BF">
            <w:pPr>
              <w:spacing w:before="120" w:after="120"/>
              <w:rPr>
                <w:sz w:val="24"/>
                <w:szCs w:val="24"/>
              </w:rPr>
            </w:pPr>
            <w:r>
              <w:rPr>
                <w:sz w:val="24"/>
                <w:szCs w:val="24"/>
              </w:rPr>
              <w:t>This recommendation is n</w:t>
            </w:r>
            <w:r w:rsidRPr="002074BF">
              <w:rPr>
                <w:sz w:val="24"/>
                <w:szCs w:val="24"/>
              </w:rPr>
              <w:t xml:space="preserve">ot consistent with the Paperwork Reduction Act.  </w:t>
            </w:r>
            <w:r>
              <w:rPr>
                <w:sz w:val="24"/>
                <w:szCs w:val="24"/>
              </w:rPr>
              <w:t>USCIS m</w:t>
            </w:r>
            <w:r w:rsidRPr="002074BF">
              <w:rPr>
                <w:sz w:val="24"/>
                <w:szCs w:val="24"/>
              </w:rPr>
              <w:t>ust have OMB review for any standardized information collection if more than 10 are expected to submit the information.  A sample size of fewer than 10 would not yield useful results.</w:t>
            </w:r>
          </w:p>
        </w:tc>
      </w:tr>
      <w:tr w:rsidR="002074BF" w14:paraId="54FB3609" w14:textId="77777777" w:rsidTr="002074BF">
        <w:tc>
          <w:tcPr>
            <w:tcW w:w="4338" w:type="dxa"/>
          </w:tcPr>
          <w:p w14:paraId="54FB3607" w14:textId="77777777" w:rsidR="002074BF" w:rsidRPr="002074BF" w:rsidRDefault="002074BF" w:rsidP="002074BF">
            <w:pPr>
              <w:pStyle w:val="ListParagraph"/>
              <w:numPr>
                <w:ilvl w:val="0"/>
                <w:numId w:val="5"/>
              </w:numPr>
              <w:spacing w:before="120" w:after="120"/>
              <w:rPr>
                <w:i/>
                <w:sz w:val="24"/>
                <w:szCs w:val="24"/>
              </w:rPr>
            </w:pPr>
            <w:r w:rsidRPr="002074BF">
              <w:rPr>
                <w:i/>
                <w:sz w:val="24"/>
                <w:szCs w:val="24"/>
              </w:rPr>
              <w:t>Form -- Zika and ebola should be grounds for inadmissibility; also, living conditions and cultural practices (example, what animals are seen as properly eaten) should be considered.</w:t>
            </w:r>
          </w:p>
        </w:tc>
        <w:tc>
          <w:tcPr>
            <w:tcW w:w="5238" w:type="dxa"/>
          </w:tcPr>
          <w:p w14:paraId="54FB3608" w14:textId="77777777" w:rsidR="002074BF" w:rsidRDefault="002074BF" w:rsidP="002074BF">
            <w:pPr>
              <w:spacing w:before="120" w:after="120"/>
              <w:rPr>
                <w:sz w:val="24"/>
                <w:szCs w:val="24"/>
              </w:rPr>
            </w:pPr>
            <w:r>
              <w:rPr>
                <w:sz w:val="24"/>
                <w:szCs w:val="24"/>
              </w:rPr>
              <w:t>No change is needed</w:t>
            </w:r>
            <w:r w:rsidRPr="002074BF">
              <w:rPr>
                <w:sz w:val="24"/>
                <w:szCs w:val="24"/>
              </w:rPr>
              <w:t>.  CDC, not USCIS determines the scope of the medical exam.</w:t>
            </w:r>
          </w:p>
        </w:tc>
      </w:tr>
    </w:tbl>
    <w:p w14:paraId="54FB360A" w14:textId="77777777" w:rsidR="009A6533" w:rsidRPr="00604CDE" w:rsidRDefault="009A6533" w:rsidP="00604CDE">
      <w:pPr>
        <w:spacing w:before="120" w:after="120"/>
        <w:rPr>
          <w:b/>
          <w:sz w:val="24"/>
          <w:szCs w:val="24"/>
          <w:u w:val="single"/>
        </w:rPr>
      </w:pPr>
    </w:p>
    <w:sectPr w:rsidR="009A6533" w:rsidRPr="00604C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360D" w14:textId="77777777" w:rsidR="002074BF" w:rsidRDefault="002074BF" w:rsidP="002074BF">
      <w:r>
        <w:separator/>
      </w:r>
    </w:p>
  </w:endnote>
  <w:endnote w:type="continuationSeparator" w:id="0">
    <w:p w14:paraId="54FB360E" w14:textId="77777777" w:rsidR="002074BF" w:rsidRDefault="002074BF" w:rsidP="0020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694911"/>
      <w:docPartObj>
        <w:docPartGallery w:val="Page Numbers (Bottom of Page)"/>
        <w:docPartUnique/>
      </w:docPartObj>
    </w:sdtPr>
    <w:sdtEndPr>
      <w:rPr>
        <w:noProof/>
      </w:rPr>
    </w:sdtEndPr>
    <w:sdtContent>
      <w:p w14:paraId="54FB360F" w14:textId="77777777" w:rsidR="002074BF" w:rsidRDefault="002074BF">
        <w:pPr>
          <w:pStyle w:val="Footer"/>
          <w:jc w:val="right"/>
        </w:pPr>
        <w:r>
          <w:fldChar w:fldCharType="begin"/>
        </w:r>
        <w:r>
          <w:instrText xml:space="preserve"> PAGE   \* MERGEFORMAT </w:instrText>
        </w:r>
        <w:r>
          <w:fldChar w:fldCharType="separate"/>
        </w:r>
        <w:r w:rsidR="00541A9B">
          <w:rPr>
            <w:noProof/>
          </w:rPr>
          <w:t>1</w:t>
        </w:r>
        <w:r>
          <w:rPr>
            <w:noProof/>
          </w:rPr>
          <w:fldChar w:fldCharType="end"/>
        </w:r>
      </w:p>
    </w:sdtContent>
  </w:sdt>
  <w:p w14:paraId="54FB3610" w14:textId="77777777" w:rsidR="002074BF" w:rsidRDefault="0020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360B" w14:textId="77777777" w:rsidR="002074BF" w:rsidRDefault="002074BF" w:rsidP="002074BF">
      <w:r>
        <w:separator/>
      </w:r>
    </w:p>
  </w:footnote>
  <w:footnote w:type="continuationSeparator" w:id="0">
    <w:p w14:paraId="54FB360C" w14:textId="77777777" w:rsidR="002074BF" w:rsidRDefault="002074BF" w:rsidP="00207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A6D"/>
    <w:multiLevelType w:val="hybridMultilevel"/>
    <w:tmpl w:val="11AA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D744D"/>
    <w:multiLevelType w:val="hybridMultilevel"/>
    <w:tmpl w:val="06B0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209BF"/>
    <w:multiLevelType w:val="hybridMultilevel"/>
    <w:tmpl w:val="4182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817BF8"/>
    <w:multiLevelType w:val="hybridMultilevel"/>
    <w:tmpl w:val="7EBA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E0511"/>
    <w:multiLevelType w:val="hybridMultilevel"/>
    <w:tmpl w:val="1D2E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DE"/>
    <w:rsid w:val="0006014C"/>
    <w:rsid w:val="00104FEC"/>
    <w:rsid w:val="002074BF"/>
    <w:rsid w:val="00541A9B"/>
    <w:rsid w:val="00604CDE"/>
    <w:rsid w:val="008E0FBC"/>
    <w:rsid w:val="00907BBD"/>
    <w:rsid w:val="009A6533"/>
    <w:rsid w:val="00C05719"/>
    <w:rsid w:val="00C062B5"/>
    <w:rsid w:val="00DC2A8C"/>
    <w:rsid w:val="00E8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CDE"/>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533"/>
    <w:pPr>
      <w:ind w:left="720"/>
      <w:contextualSpacing/>
    </w:pPr>
  </w:style>
  <w:style w:type="character" w:styleId="Hyperlink">
    <w:name w:val="Hyperlink"/>
    <w:basedOn w:val="DefaultParagraphFont"/>
    <w:uiPriority w:val="99"/>
    <w:semiHidden/>
    <w:unhideWhenUsed/>
    <w:rsid w:val="00C05719"/>
    <w:rPr>
      <w:color w:val="0000FF"/>
      <w:u w:val="single"/>
    </w:rPr>
  </w:style>
  <w:style w:type="paragraph" w:styleId="BalloonText">
    <w:name w:val="Balloon Text"/>
    <w:basedOn w:val="Normal"/>
    <w:link w:val="BalloonTextChar"/>
    <w:uiPriority w:val="99"/>
    <w:semiHidden/>
    <w:unhideWhenUsed/>
    <w:rsid w:val="00C05719"/>
    <w:rPr>
      <w:rFonts w:ascii="Tahoma" w:hAnsi="Tahoma" w:cs="Tahoma"/>
      <w:sz w:val="16"/>
      <w:szCs w:val="16"/>
    </w:rPr>
  </w:style>
  <w:style w:type="character" w:customStyle="1" w:styleId="BalloonTextChar">
    <w:name w:val="Balloon Text Char"/>
    <w:basedOn w:val="DefaultParagraphFont"/>
    <w:link w:val="BalloonText"/>
    <w:uiPriority w:val="99"/>
    <w:semiHidden/>
    <w:rsid w:val="00C05719"/>
    <w:rPr>
      <w:rFonts w:ascii="Tahoma" w:eastAsia="Malgun Gothic" w:hAnsi="Tahoma" w:cs="Tahoma"/>
      <w:sz w:val="16"/>
      <w:szCs w:val="16"/>
    </w:rPr>
  </w:style>
  <w:style w:type="paragraph" w:styleId="Header">
    <w:name w:val="header"/>
    <w:basedOn w:val="Normal"/>
    <w:link w:val="HeaderChar"/>
    <w:uiPriority w:val="99"/>
    <w:unhideWhenUsed/>
    <w:rsid w:val="002074BF"/>
    <w:pPr>
      <w:tabs>
        <w:tab w:val="center" w:pos="4680"/>
        <w:tab w:val="right" w:pos="9360"/>
      </w:tabs>
    </w:pPr>
  </w:style>
  <w:style w:type="character" w:customStyle="1" w:styleId="HeaderChar">
    <w:name w:val="Header Char"/>
    <w:basedOn w:val="DefaultParagraphFont"/>
    <w:link w:val="Header"/>
    <w:uiPriority w:val="99"/>
    <w:rsid w:val="002074BF"/>
    <w:rPr>
      <w:rFonts w:ascii="Times New Roman" w:eastAsia="Malgun Gothic" w:hAnsi="Times New Roman" w:cs="Times New Roman"/>
      <w:sz w:val="20"/>
      <w:szCs w:val="20"/>
    </w:rPr>
  </w:style>
  <w:style w:type="paragraph" w:styleId="Footer">
    <w:name w:val="footer"/>
    <w:basedOn w:val="Normal"/>
    <w:link w:val="FooterChar"/>
    <w:uiPriority w:val="99"/>
    <w:unhideWhenUsed/>
    <w:rsid w:val="002074BF"/>
    <w:pPr>
      <w:tabs>
        <w:tab w:val="center" w:pos="4680"/>
        <w:tab w:val="right" w:pos="9360"/>
      </w:tabs>
    </w:pPr>
  </w:style>
  <w:style w:type="character" w:customStyle="1" w:styleId="FooterChar">
    <w:name w:val="Footer Char"/>
    <w:basedOn w:val="DefaultParagraphFont"/>
    <w:link w:val="Footer"/>
    <w:uiPriority w:val="99"/>
    <w:rsid w:val="002074BF"/>
    <w:rPr>
      <w:rFonts w:ascii="Times New Roman" w:eastAsia="Malgun Gothic"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CDE"/>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533"/>
    <w:pPr>
      <w:ind w:left="720"/>
      <w:contextualSpacing/>
    </w:pPr>
  </w:style>
  <w:style w:type="character" w:styleId="Hyperlink">
    <w:name w:val="Hyperlink"/>
    <w:basedOn w:val="DefaultParagraphFont"/>
    <w:uiPriority w:val="99"/>
    <w:semiHidden/>
    <w:unhideWhenUsed/>
    <w:rsid w:val="00C05719"/>
    <w:rPr>
      <w:color w:val="0000FF"/>
      <w:u w:val="single"/>
    </w:rPr>
  </w:style>
  <w:style w:type="paragraph" w:styleId="BalloonText">
    <w:name w:val="Balloon Text"/>
    <w:basedOn w:val="Normal"/>
    <w:link w:val="BalloonTextChar"/>
    <w:uiPriority w:val="99"/>
    <w:semiHidden/>
    <w:unhideWhenUsed/>
    <w:rsid w:val="00C05719"/>
    <w:rPr>
      <w:rFonts w:ascii="Tahoma" w:hAnsi="Tahoma" w:cs="Tahoma"/>
      <w:sz w:val="16"/>
      <w:szCs w:val="16"/>
    </w:rPr>
  </w:style>
  <w:style w:type="character" w:customStyle="1" w:styleId="BalloonTextChar">
    <w:name w:val="Balloon Text Char"/>
    <w:basedOn w:val="DefaultParagraphFont"/>
    <w:link w:val="BalloonText"/>
    <w:uiPriority w:val="99"/>
    <w:semiHidden/>
    <w:rsid w:val="00C05719"/>
    <w:rPr>
      <w:rFonts w:ascii="Tahoma" w:eastAsia="Malgun Gothic" w:hAnsi="Tahoma" w:cs="Tahoma"/>
      <w:sz w:val="16"/>
      <w:szCs w:val="16"/>
    </w:rPr>
  </w:style>
  <w:style w:type="paragraph" w:styleId="Header">
    <w:name w:val="header"/>
    <w:basedOn w:val="Normal"/>
    <w:link w:val="HeaderChar"/>
    <w:uiPriority w:val="99"/>
    <w:unhideWhenUsed/>
    <w:rsid w:val="002074BF"/>
    <w:pPr>
      <w:tabs>
        <w:tab w:val="center" w:pos="4680"/>
        <w:tab w:val="right" w:pos="9360"/>
      </w:tabs>
    </w:pPr>
  </w:style>
  <w:style w:type="character" w:customStyle="1" w:styleId="HeaderChar">
    <w:name w:val="Header Char"/>
    <w:basedOn w:val="DefaultParagraphFont"/>
    <w:link w:val="Header"/>
    <w:uiPriority w:val="99"/>
    <w:rsid w:val="002074BF"/>
    <w:rPr>
      <w:rFonts w:ascii="Times New Roman" w:eastAsia="Malgun Gothic" w:hAnsi="Times New Roman" w:cs="Times New Roman"/>
      <w:sz w:val="20"/>
      <w:szCs w:val="20"/>
    </w:rPr>
  </w:style>
  <w:style w:type="paragraph" w:styleId="Footer">
    <w:name w:val="footer"/>
    <w:basedOn w:val="Normal"/>
    <w:link w:val="FooterChar"/>
    <w:uiPriority w:val="99"/>
    <w:unhideWhenUsed/>
    <w:rsid w:val="002074BF"/>
    <w:pPr>
      <w:tabs>
        <w:tab w:val="center" w:pos="4680"/>
        <w:tab w:val="right" w:pos="9360"/>
      </w:tabs>
    </w:pPr>
  </w:style>
  <w:style w:type="character" w:customStyle="1" w:styleId="FooterChar">
    <w:name w:val="Footer Char"/>
    <w:basedOn w:val="DefaultParagraphFont"/>
    <w:link w:val="Footer"/>
    <w:uiPriority w:val="99"/>
    <w:rsid w:val="002074BF"/>
    <w:rPr>
      <w:rFonts w:ascii="Times New Roman" w:eastAsia="Malgun Gothic"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31C1-9E7B-4729-84B4-5A6F516B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7AE60-0749-48E2-94A5-BA06475E868E}">
  <ds:schemaRefs>
    <ds:schemaRef ds:uri="http://schemas.microsoft.com/sharepoint/v3/contenttype/forms"/>
  </ds:schemaRefs>
</ds:datastoreItem>
</file>

<file path=customXml/itemProps3.xml><?xml version="1.0" encoding="utf-8"?>
<ds:datastoreItem xmlns:ds="http://schemas.openxmlformats.org/officeDocument/2006/customXml" ds:itemID="{71D98A78-BB5A-490D-B408-0CB82C07D702}">
  <ds:schemaRefs>
    <ds:schemaRef ds:uri="http://schemas.microsoft.com/office/infopath/2007/PartnerControls"/>
    <ds:schemaRef ds:uri="2589310c-5316-40b3-b68d-4735ac72f265"/>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3DAF0511-3186-4442-8AA9-7981BD12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Heather L</dc:creator>
  <cp:lastModifiedBy>Young, Heather L</cp:lastModifiedBy>
  <cp:revision>2</cp:revision>
  <dcterms:created xsi:type="dcterms:W3CDTF">2016-09-21T15:28:00Z</dcterms:created>
  <dcterms:modified xsi:type="dcterms:W3CDTF">2016-09-21T15:28:00Z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