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54658" w14:textId="77777777"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UNITED STATES OF AMERICA</w:t>
      </w:r>
    </w:p>
    <w:p w14:paraId="5438703E" w14:textId="77777777"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FEDERAL ENERGY REGULATORY COMMISSION</w:t>
      </w:r>
    </w:p>
    <w:p w14:paraId="1436CA70" w14:textId="77777777" w:rsidR="001A5D2A" w:rsidRPr="001A5D2A" w:rsidRDefault="001A5D2A" w:rsidP="001A5D2A">
      <w:pPr>
        <w:spacing w:after="0" w:line="240" w:lineRule="auto"/>
        <w:rPr>
          <w:rFonts w:ascii="Times New Roman" w:eastAsia="Times New Roman" w:hAnsi="Times New Roman" w:cs="Times New Roman"/>
          <w:sz w:val="26"/>
          <w:szCs w:val="24"/>
        </w:rPr>
      </w:pPr>
    </w:p>
    <w:p w14:paraId="1500E6A2" w14:textId="77777777"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[Docket No. IC16-11-000]</w:t>
      </w:r>
    </w:p>
    <w:p w14:paraId="5E9C9450" w14:textId="77777777" w:rsidR="001A5D2A" w:rsidRPr="001A5D2A" w:rsidRDefault="001A5D2A" w:rsidP="001A5D2A">
      <w:pPr>
        <w:spacing w:after="0" w:line="240" w:lineRule="auto"/>
        <w:rPr>
          <w:rFonts w:ascii="Times New Roman" w:eastAsia="Times New Roman" w:hAnsi="Times New Roman" w:cs="Times New Roman"/>
          <w:sz w:val="26"/>
          <w:szCs w:val="24"/>
        </w:rPr>
      </w:pPr>
      <w:bookmarkStart w:id="0" w:name="_GoBack"/>
      <w:bookmarkEnd w:id="0"/>
    </w:p>
    <w:p w14:paraId="37F2BB7F" w14:textId="77777777"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COMMISSION INFORMATION COLLECTION ACTIVITIES </w:t>
      </w:r>
    </w:p>
    <w:p w14:paraId="760FC955" w14:textId="718E2D5C"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(FERC Form</w:t>
      </w:r>
      <w:r w:rsidR="003B7B79">
        <w:rPr>
          <w:rFonts w:ascii="Times New Roman" w:eastAsia="Times New Roman" w:hAnsi="Times New Roman" w:cs="Times New Roman"/>
          <w:sz w:val="26"/>
          <w:szCs w:val="24"/>
        </w:rPr>
        <w:t xml:space="preserve"> Nos.</w:t>
      </w:r>
      <w:r w:rsidRPr="001A5D2A">
        <w:rPr>
          <w:rFonts w:ascii="Times New Roman" w:eastAsia="Times New Roman" w:hAnsi="Times New Roman" w:cs="Times New Roman"/>
          <w:sz w:val="26"/>
          <w:szCs w:val="24"/>
        </w:rPr>
        <w:t xml:space="preserve"> </w:t>
      </w:r>
      <w:r w:rsidR="00D1491D">
        <w:rPr>
          <w:rFonts w:ascii="Times New Roman" w:eastAsia="Times New Roman" w:hAnsi="Times New Roman" w:cs="Times New Roman"/>
          <w:sz w:val="26"/>
          <w:szCs w:val="24"/>
        </w:rPr>
        <w:t>1, 1-F,</w:t>
      </w:r>
      <w:r w:rsidRPr="001A5D2A">
        <w:rPr>
          <w:rFonts w:ascii="Times New Roman" w:eastAsia="Times New Roman" w:hAnsi="Times New Roman" w:cs="Times New Roman"/>
          <w:sz w:val="26"/>
          <w:szCs w:val="24"/>
        </w:rPr>
        <w:t xml:space="preserve"> and </w:t>
      </w:r>
      <w:r w:rsidR="00D1491D">
        <w:rPr>
          <w:rFonts w:ascii="Times New Roman" w:eastAsia="Times New Roman" w:hAnsi="Times New Roman" w:cs="Times New Roman"/>
          <w:sz w:val="26"/>
          <w:szCs w:val="24"/>
        </w:rPr>
        <w:t>3-Q</w:t>
      </w:r>
      <w:r w:rsidRPr="001A5D2A">
        <w:rPr>
          <w:rFonts w:ascii="Times New Roman" w:eastAsia="Times New Roman" w:hAnsi="Times New Roman" w:cs="Times New Roman"/>
          <w:sz w:val="26"/>
          <w:szCs w:val="24"/>
        </w:rPr>
        <w:t>);</w:t>
      </w:r>
    </w:p>
    <w:p w14:paraId="56ABA5AF" w14:textId="77777777" w:rsidR="001A5D2A" w:rsidRPr="001A5D2A" w:rsidRDefault="001A5D2A" w:rsidP="001A5D2A">
      <w:pPr>
        <w:spacing w:after="0" w:line="240" w:lineRule="auto"/>
        <w:jc w:val="center"/>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 xml:space="preserve">COMMENT REQUEST  </w:t>
      </w:r>
    </w:p>
    <w:p w14:paraId="12000252" w14:textId="77777777" w:rsidR="001A5D2A" w:rsidRPr="001A5D2A" w:rsidRDefault="001A5D2A" w:rsidP="001A5D2A">
      <w:pPr>
        <w:spacing w:after="0" w:line="240" w:lineRule="auto"/>
        <w:rPr>
          <w:rFonts w:ascii="Times New Roman" w:eastAsia="Times New Roman" w:hAnsi="Times New Roman" w:cs="Times New Roman"/>
          <w:sz w:val="26"/>
          <w:szCs w:val="24"/>
        </w:rPr>
      </w:pPr>
    </w:p>
    <w:p w14:paraId="487CB129" w14:textId="6D02231B" w:rsidR="001A5D2A" w:rsidRPr="001B740B" w:rsidRDefault="001B740B" w:rsidP="001B740B">
      <w:pPr>
        <w:spacing w:after="0" w:line="240" w:lineRule="auto"/>
        <w:jc w:val="center"/>
        <w:rPr>
          <w:rFonts w:ascii="Times New Roman" w:eastAsia="Times New Roman" w:hAnsi="Times New Roman" w:cs="Times New Roman"/>
          <w:sz w:val="26"/>
          <w:szCs w:val="24"/>
        </w:rPr>
      </w:pPr>
      <w:r w:rsidRPr="001B740B">
        <w:rPr>
          <w:rFonts w:ascii="Times New Roman" w:eastAsia="Times New Roman" w:hAnsi="Times New Roman" w:cs="Times New Roman"/>
          <w:sz w:val="26"/>
          <w:szCs w:val="24"/>
        </w:rPr>
        <w:t>(September 26, 2016)</w:t>
      </w:r>
    </w:p>
    <w:p w14:paraId="0609AC76" w14:textId="77777777" w:rsidR="001B740B" w:rsidRPr="001B740B" w:rsidRDefault="001B740B" w:rsidP="001B740B">
      <w:pPr>
        <w:spacing w:after="0" w:line="240" w:lineRule="auto"/>
        <w:rPr>
          <w:rFonts w:ascii="Times New Roman" w:eastAsia="Times New Roman" w:hAnsi="Times New Roman" w:cs="Times New Roman"/>
          <w:sz w:val="26"/>
          <w:szCs w:val="24"/>
        </w:rPr>
      </w:pPr>
    </w:p>
    <w:p w14:paraId="72A55BFD"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AGENCY:</w:t>
      </w:r>
      <w:r w:rsidRPr="001A5D2A">
        <w:rPr>
          <w:rFonts w:ascii="Times New Roman" w:eastAsia="Times New Roman" w:hAnsi="Times New Roman" w:cs="Times New Roman"/>
          <w:sz w:val="26"/>
          <w:szCs w:val="24"/>
        </w:rPr>
        <w:t xml:space="preserve">  Federal Energy Regulatory Commission.</w:t>
      </w:r>
    </w:p>
    <w:p w14:paraId="4CC700E8"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ACTION:</w:t>
      </w:r>
      <w:r w:rsidRPr="001A5D2A">
        <w:rPr>
          <w:rFonts w:ascii="Times New Roman" w:eastAsia="Times New Roman" w:hAnsi="Times New Roman" w:cs="Times New Roman"/>
          <w:sz w:val="26"/>
          <w:szCs w:val="24"/>
        </w:rPr>
        <w:t xml:space="preserve">  Comment request.</w:t>
      </w:r>
    </w:p>
    <w:p w14:paraId="097A91D6" w14:textId="7B7462C8" w:rsidR="00594A03"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SUMMARY:</w:t>
      </w:r>
      <w:r w:rsidRPr="001A5D2A">
        <w:rPr>
          <w:rFonts w:ascii="Times New Roman" w:eastAsia="Times New Roman" w:hAnsi="Times New Roman" w:cs="Times New Roman"/>
          <w:sz w:val="26"/>
          <w:szCs w:val="24"/>
        </w:rPr>
        <w:t xml:space="preserve">  The Commission previously issued a </w:t>
      </w:r>
      <w:r w:rsidR="00594A03">
        <w:rPr>
          <w:rFonts w:ascii="Times New Roman" w:eastAsia="Times New Roman" w:hAnsi="Times New Roman" w:cs="Times New Roman"/>
          <w:sz w:val="26"/>
          <w:szCs w:val="24"/>
        </w:rPr>
        <w:t xml:space="preserve">60-day </w:t>
      </w:r>
      <w:r w:rsidRPr="001A5D2A">
        <w:rPr>
          <w:rFonts w:ascii="Times New Roman" w:eastAsia="Times New Roman" w:hAnsi="Times New Roman" w:cs="Times New Roman"/>
          <w:sz w:val="26"/>
          <w:szCs w:val="24"/>
        </w:rPr>
        <w:t>Notice in the Federal Register (81 FR 38169, 6/13/2016) requesting public comments on FERC Form</w:t>
      </w:r>
      <w:r w:rsidR="003B7B79">
        <w:rPr>
          <w:rFonts w:ascii="Times New Roman" w:eastAsia="Times New Roman" w:hAnsi="Times New Roman" w:cs="Times New Roman"/>
          <w:sz w:val="26"/>
          <w:szCs w:val="24"/>
        </w:rPr>
        <w:t xml:space="preserve"> No</w:t>
      </w:r>
      <w:r w:rsidRPr="001A5D2A">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6, 580, 1, 1-F, and 3-Q.  The Commission received no comments regarding FERC Form</w:t>
      </w:r>
      <w:r w:rsidR="003B7B79">
        <w:rPr>
          <w:rFonts w:ascii="Times New Roman" w:eastAsia="Times New Roman" w:hAnsi="Times New Roman" w:cs="Times New Roman"/>
          <w:sz w:val="26"/>
          <w:szCs w:val="24"/>
        </w:rPr>
        <w:t xml:space="preserve"> No</w:t>
      </w:r>
      <w:r w:rsidRPr="001A5D2A">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6 and 580</w:t>
      </w:r>
      <w:r w:rsidR="00D1491D">
        <w:rPr>
          <w:rFonts w:ascii="Times New Roman" w:eastAsia="Times New Roman" w:hAnsi="Times New Roman" w:cs="Times New Roman"/>
          <w:sz w:val="26"/>
          <w:szCs w:val="24"/>
        </w:rPr>
        <w:t xml:space="preserve"> and issued a </w:t>
      </w:r>
      <w:r w:rsidR="00736077">
        <w:rPr>
          <w:rFonts w:ascii="Times New Roman" w:eastAsia="Times New Roman" w:hAnsi="Times New Roman" w:cs="Times New Roman"/>
          <w:sz w:val="26"/>
          <w:szCs w:val="24"/>
        </w:rPr>
        <w:t xml:space="preserve">separate </w:t>
      </w:r>
      <w:r w:rsidR="00594A03">
        <w:rPr>
          <w:rFonts w:ascii="Times New Roman" w:eastAsia="Times New Roman" w:hAnsi="Times New Roman" w:cs="Times New Roman"/>
          <w:sz w:val="26"/>
          <w:szCs w:val="24"/>
        </w:rPr>
        <w:t xml:space="preserve">30-day </w:t>
      </w:r>
      <w:r w:rsidR="00D1491D">
        <w:rPr>
          <w:rFonts w:ascii="Times New Roman" w:eastAsia="Times New Roman" w:hAnsi="Times New Roman" w:cs="Times New Roman"/>
          <w:sz w:val="26"/>
          <w:szCs w:val="24"/>
        </w:rPr>
        <w:t>Notice on those collections (81</w:t>
      </w:r>
      <w:r w:rsidR="00594A03">
        <w:rPr>
          <w:rFonts w:ascii="Times New Roman" w:eastAsia="Times New Roman" w:hAnsi="Times New Roman" w:cs="Times New Roman"/>
          <w:sz w:val="26"/>
          <w:szCs w:val="24"/>
        </w:rPr>
        <w:t xml:space="preserve"> </w:t>
      </w:r>
      <w:r w:rsidR="00D1491D">
        <w:rPr>
          <w:rFonts w:ascii="Times New Roman" w:eastAsia="Times New Roman" w:hAnsi="Times New Roman" w:cs="Times New Roman"/>
          <w:sz w:val="26"/>
          <w:szCs w:val="24"/>
        </w:rPr>
        <w:t>FR</w:t>
      </w:r>
      <w:r w:rsidR="00594A03">
        <w:rPr>
          <w:rFonts w:ascii="Times New Roman" w:eastAsia="Times New Roman" w:hAnsi="Times New Roman" w:cs="Times New Roman"/>
          <w:sz w:val="26"/>
          <w:szCs w:val="24"/>
        </w:rPr>
        <w:t xml:space="preserve"> </w:t>
      </w:r>
      <w:r w:rsidR="00D1491D">
        <w:rPr>
          <w:rFonts w:ascii="Times New Roman" w:eastAsia="Times New Roman" w:hAnsi="Times New Roman" w:cs="Times New Roman"/>
          <w:sz w:val="26"/>
          <w:szCs w:val="24"/>
        </w:rPr>
        <w:t>62112, 9/8/2016)</w:t>
      </w:r>
      <w:r w:rsidRPr="001A5D2A">
        <w:rPr>
          <w:rFonts w:ascii="Times New Roman" w:eastAsia="Times New Roman" w:hAnsi="Times New Roman" w:cs="Times New Roman"/>
          <w:sz w:val="26"/>
          <w:szCs w:val="24"/>
        </w:rPr>
        <w:t xml:space="preserve">.  </w:t>
      </w:r>
    </w:p>
    <w:p w14:paraId="3E397225" w14:textId="3BEBBF15" w:rsidR="001A5D2A" w:rsidRPr="001A5D2A" w:rsidRDefault="001A5D2A" w:rsidP="00775FD6">
      <w:pPr>
        <w:spacing w:after="0" w:line="480" w:lineRule="auto"/>
        <w:ind w:firstLine="72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Th</w:t>
      </w:r>
      <w:r w:rsidR="00594A03">
        <w:rPr>
          <w:rFonts w:ascii="Times New Roman" w:eastAsia="Times New Roman" w:hAnsi="Times New Roman" w:cs="Times New Roman"/>
          <w:sz w:val="26"/>
          <w:szCs w:val="24"/>
        </w:rPr>
        <w:t xml:space="preserve">e Commission did receive </w:t>
      </w:r>
      <w:r w:rsidRPr="001A5D2A">
        <w:rPr>
          <w:rFonts w:ascii="Times New Roman" w:eastAsia="Times New Roman" w:hAnsi="Times New Roman" w:cs="Times New Roman"/>
          <w:sz w:val="26"/>
          <w:szCs w:val="24"/>
        </w:rPr>
        <w:t xml:space="preserve">comments </w:t>
      </w:r>
      <w:r w:rsidR="00594A03">
        <w:rPr>
          <w:rFonts w:ascii="Times New Roman" w:eastAsia="Times New Roman" w:hAnsi="Times New Roman" w:cs="Times New Roman"/>
          <w:sz w:val="26"/>
          <w:szCs w:val="24"/>
        </w:rPr>
        <w:t xml:space="preserve">(responding to the 60-day Notice) </w:t>
      </w:r>
      <w:r w:rsidRPr="001A5D2A">
        <w:rPr>
          <w:rFonts w:ascii="Times New Roman" w:eastAsia="Times New Roman" w:hAnsi="Times New Roman" w:cs="Times New Roman"/>
          <w:sz w:val="26"/>
          <w:szCs w:val="24"/>
        </w:rPr>
        <w:t>regarding FERC Form</w:t>
      </w:r>
      <w:r w:rsidR="003B7B79">
        <w:rPr>
          <w:rFonts w:ascii="Times New Roman" w:eastAsia="Times New Roman" w:hAnsi="Times New Roman" w:cs="Times New Roman"/>
          <w:sz w:val="26"/>
          <w:szCs w:val="24"/>
        </w:rPr>
        <w:t xml:space="preserve"> No</w:t>
      </w:r>
      <w:r w:rsidRPr="001A5D2A">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1, 1-F, and 3-Q</w:t>
      </w:r>
      <w:r w:rsidR="00594A03">
        <w:rPr>
          <w:rFonts w:ascii="Times New Roman" w:eastAsia="Times New Roman" w:hAnsi="Times New Roman" w:cs="Times New Roman"/>
          <w:sz w:val="26"/>
          <w:szCs w:val="24"/>
        </w:rPr>
        <w:t>.  This Notice</w:t>
      </w:r>
      <w:r w:rsidRPr="001A5D2A">
        <w:rPr>
          <w:rFonts w:ascii="Times New Roman" w:eastAsia="Times New Roman" w:hAnsi="Times New Roman" w:cs="Times New Roman"/>
          <w:sz w:val="26"/>
          <w:szCs w:val="24"/>
        </w:rPr>
        <w:t xml:space="preserve"> address</w:t>
      </w:r>
      <w:r w:rsidR="00594A03">
        <w:rPr>
          <w:rFonts w:ascii="Times New Roman" w:eastAsia="Times New Roman" w:hAnsi="Times New Roman" w:cs="Times New Roman"/>
          <w:sz w:val="26"/>
          <w:szCs w:val="24"/>
        </w:rPr>
        <w:t>es</w:t>
      </w:r>
      <w:r w:rsidRPr="001A5D2A">
        <w:rPr>
          <w:rFonts w:ascii="Times New Roman" w:eastAsia="Times New Roman" w:hAnsi="Times New Roman" w:cs="Times New Roman"/>
          <w:sz w:val="26"/>
          <w:szCs w:val="24"/>
        </w:rPr>
        <w:t xml:space="preserve"> th</w:t>
      </w:r>
      <w:r w:rsidR="00B409DA">
        <w:rPr>
          <w:rFonts w:ascii="Times New Roman" w:eastAsia="Times New Roman" w:hAnsi="Times New Roman" w:cs="Times New Roman"/>
          <w:sz w:val="26"/>
          <w:szCs w:val="24"/>
        </w:rPr>
        <w:t>os</w:t>
      </w:r>
      <w:r w:rsidRPr="001A5D2A">
        <w:rPr>
          <w:rFonts w:ascii="Times New Roman" w:eastAsia="Times New Roman" w:hAnsi="Times New Roman" w:cs="Times New Roman"/>
          <w:sz w:val="26"/>
          <w:szCs w:val="24"/>
        </w:rPr>
        <w:t>e comments</w:t>
      </w:r>
      <w:r w:rsidR="00594A03">
        <w:rPr>
          <w:rFonts w:ascii="Times New Roman" w:eastAsia="Times New Roman" w:hAnsi="Times New Roman" w:cs="Times New Roman"/>
          <w:sz w:val="26"/>
          <w:szCs w:val="24"/>
        </w:rPr>
        <w:t xml:space="preserve"> </w:t>
      </w:r>
      <w:r w:rsidR="00B409DA">
        <w:rPr>
          <w:rFonts w:ascii="Times New Roman" w:eastAsia="Times New Roman" w:hAnsi="Times New Roman" w:cs="Times New Roman"/>
          <w:sz w:val="26"/>
          <w:szCs w:val="24"/>
        </w:rPr>
        <w:t xml:space="preserve">and solicits </w:t>
      </w:r>
      <w:r w:rsidR="00645C73">
        <w:rPr>
          <w:rFonts w:ascii="Times New Roman" w:eastAsia="Times New Roman" w:hAnsi="Times New Roman" w:cs="Times New Roman"/>
          <w:sz w:val="26"/>
          <w:szCs w:val="24"/>
        </w:rPr>
        <w:t xml:space="preserve">additional </w:t>
      </w:r>
      <w:r w:rsidR="00B409DA">
        <w:rPr>
          <w:rFonts w:ascii="Times New Roman" w:eastAsia="Times New Roman" w:hAnsi="Times New Roman" w:cs="Times New Roman"/>
          <w:sz w:val="26"/>
          <w:szCs w:val="24"/>
        </w:rPr>
        <w:t xml:space="preserve">comments </w:t>
      </w:r>
      <w:r w:rsidR="00594A03">
        <w:rPr>
          <w:rFonts w:ascii="Times New Roman" w:eastAsia="Times New Roman" w:hAnsi="Times New Roman" w:cs="Times New Roman"/>
          <w:sz w:val="26"/>
          <w:szCs w:val="24"/>
        </w:rPr>
        <w:t>on FERC Form</w:t>
      </w:r>
      <w:r w:rsidR="003B7B79">
        <w:rPr>
          <w:rFonts w:ascii="Times New Roman" w:eastAsia="Times New Roman" w:hAnsi="Times New Roman" w:cs="Times New Roman"/>
          <w:sz w:val="26"/>
          <w:szCs w:val="24"/>
        </w:rPr>
        <w:t xml:space="preserve"> No</w:t>
      </w:r>
      <w:r w:rsidR="00594A03">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00594A03">
        <w:rPr>
          <w:rFonts w:ascii="Times New Roman" w:eastAsia="Times New Roman" w:hAnsi="Times New Roman" w:cs="Times New Roman"/>
          <w:sz w:val="26"/>
          <w:szCs w:val="24"/>
        </w:rPr>
        <w:t xml:space="preserve"> 1, 1-F, and 3-Q</w:t>
      </w:r>
      <w:r w:rsidRPr="001A5D2A">
        <w:rPr>
          <w:rFonts w:ascii="Times New Roman" w:eastAsia="Times New Roman" w:hAnsi="Times New Roman" w:cs="Times New Roman"/>
          <w:sz w:val="26"/>
          <w:szCs w:val="24"/>
        </w:rPr>
        <w:t xml:space="preserve">.  </w:t>
      </w:r>
    </w:p>
    <w:p w14:paraId="3CDCC025"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ab/>
        <w:t>In compliance with the requirements of the Paperwork Reduction Act of 1995,</w:t>
      </w:r>
      <w:r w:rsidRPr="001A5D2A">
        <w:rPr>
          <w:rFonts w:ascii="Times New Roman" w:eastAsia="Times New Roman" w:hAnsi="Times New Roman" w:cs="Times New Roman"/>
          <w:sz w:val="26"/>
          <w:szCs w:val="26"/>
        </w:rPr>
        <w:t xml:space="preserve"> </w:t>
      </w:r>
      <w:r w:rsidRPr="001A5D2A">
        <w:rPr>
          <w:rFonts w:ascii="Times New Roman" w:eastAsia="Times New Roman" w:hAnsi="Times New Roman" w:cs="Times New Roman"/>
          <w:sz w:val="26"/>
          <w:szCs w:val="24"/>
        </w:rPr>
        <w:t>44 USC 3507(a)(1)(D), the Federal Energy Regulatory Commission (Commis</w:t>
      </w:r>
      <w:r w:rsidR="004A07D3">
        <w:rPr>
          <w:rFonts w:ascii="Times New Roman" w:eastAsia="Times New Roman" w:hAnsi="Times New Roman" w:cs="Times New Roman"/>
          <w:sz w:val="26"/>
          <w:szCs w:val="24"/>
        </w:rPr>
        <w:t>sion or FERC) is submitting the</w:t>
      </w:r>
      <w:r w:rsidRPr="001A5D2A">
        <w:rPr>
          <w:rFonts w:ascii="Times New Roman" w:eastAsia="Times New Roman" w:hAnsi="Times New Roman" w:cs="Times New Roman"/>
          <w:sz w:val="26"/>
          <w:szCs w:val="24"/>
        </w:rPr>
        <w:t xml:space="preserve"> </w:t>
      </w:r>
      <w:r w:rsidR="004A07D3" w:rsidRPr="004A07D3">
        <w:rPr>
          <w:rFonts w:ascii="Times New Roman" w:eastAsia="Times New Roman" w:hAnsi="Times New Roman" w:cs="Times New Roman"/>
          <w:sz w:val="26"/>
          <w:szCs w:val="24"/>
        </w:rPr>
        <w:t xml:space="preserve">FERC Form No. 1 </w:t>
      </w:r>
      <w:r w:rsidR="004A07D3">
        <w:rPr>
          <w:rFonts w:ascii="Times New Roman" w:eastAsia="Times New Roman" w:hAnsi="Times New Roman" w:cs="Times New Roman"/>
          <w:sz w:val="26"/>
          <w:szCs w:val="24"/>
        </w:rPr>
        <w:t>(</w:t>
      </w:r>
      <w:r w:rsidR="004A07D3" w:rsidRPr="004A07D3">
        <w:rPr>
          <w:rFonts w:ascii="Times New Roman" w:eastAsia="Times New Roman" w:hAnsi="Times New Roman" w:cs="Times New Roman"/>
          <w:sz w:val="26"/>
          <w:szCs w:val="24"/>
        </w:rPr>
        <w:t>Annual Report of Major Electric Utilities, Licensees, and Others</w:t>
      </w:r>
      <w:r w:rsidR="004A07D3">
        <w:rPr>
          <w:rFonts w:ascii="Times New Roman" w:eastAsia="Times New Roman" w:hAnsi="Times New Roman" w:cs="Times New Roman"/>
          <w:sz w:val="26"/>
          <w:szCs w:val="24"/>
        </w:rPr>
        <w:t xml:space="preserve">), </w:t>
      </w:r>
      <w:r w:rsidR="004A07D3" w:rsidRPr="004A07D3">
        <w:rPr>
          <w:rFonts w:ascii="Times New Roman" w:eastAsia="Times New Roman" w:hAnsi="Times New Roman" w:cs="Times New Roman"/>
          <w:sz w:val="26"/>
          <w:szCs w:val="24"/>
        </w:rPr>
        <w:t xml:space="preserve">FERC Form No. 1-F </w:t>
      </w:r>
      <w:r w:rsidR="004A07D3">
        <w:rPr>
          <w:rFonts w:ascii="Times New Roman" w:eastAsia="Times New Roman" w:hAnsi="Times New Roman" w:cs="Times New Roman"/>
          <w:sz w:val="26"/>
          <w:szCs w:val="24"/>
        </w:rPr>
        <w:t>(</w:t>
      </w:r>
      <w:r w:rsidR="004A07D3" w:rsidRPr="004A07D3">
        <w:rPr>
          <w:rFonts w:ascii="Times New Roman" w:eastAsia="Times New Roman" w:hAnsi="Times New Roman" w:cs="Times New Roman"/>
          <w:sz w:val="26"/>
          <w:szCs w:val="24"/>
        </w:rPr>
        <w:t xml:space="preserve">Annual Report for </w:t>
      </w:r>
      <w:proofErr w:type="spellStart"/>
      <w:r w:rsidR="004A07D3" w:rsidRPr="004A07D3">
        <w:rPr>
          <w:rFonts w:ascii="Times New Roman" w:eastAsia="Times New Roman" w:hAnsi="Times New Roman" w:cs="Times New Roman"/>
          <w:sz w:val="26"/>
          <w:szCs w:val="24"/>
        </w:rPr>
        <w:t>Nonmajor</w:t>
      </w:r>
      <w:proofErr w:type="spellEnd"/>
      <w:r w:rsidR="004A07D3" w:rsidRPr="004A07D3">
        <w:rPr>
          <w:rFonts w:ascii="Times New Roman" w:eastAsia="Times New Roman" w:hAnsi="Times New Roman" w:cs="Times New Roman"/>
          <w:sz w:val="26"/>
          <w:szCs w:val="24"/>
        </w:rPr>
        <w:t xml:space="preserve"> Public Utilities and Licensees</w:t>
      </w:r>
      <w:r w:rsidR="004A07D3">
        <w:rPr>
          <w:rFonts w:ascii="Times New Roman" w:eastAsia="Times New Roman" w:hAnsi="Times New Roman" w:cs="Times New Roman"/>
          <w:sz w:val="26"/>
          <w:szCs w:val="24"/>
        </w:rPr>
        <w:t xml:space="preserve">), and </w:t>
      </w:r>
      <w:r w:rsidR="004A07D3" w:rsidRPr="004A07D3">
        <w:rPr>
          <w:rFonts w:ascii="Times New Roman" w:eastAsia="Times New Roman" w:hAnsi="Times New Roman" w:cs="Times New Roman"/>
          <w:sz w:val="26"/>
          <w:szCs w:val="24"/>
        </w:rPr>
        <w:t xml:space="preserve">FERC Form No. 3-Q </w:t>
      </w:r>
      <w:r w:rsidR="004A07D3">
        <w:rPr>
          <w:rFonts w:ascii="Times New Roman" w:eastAsia="Times New Roman" w:hAnsi="Times New Roman" w:cs="Times New Roman"/>
          <w:sz w:val="26"/>
          <w:szCs w:val="24"/>
        </w:rPr>
        <w:t>(</w:t>
      </w:r>
      <w:r w:rsidR="004A07D3" w:rsidRPr="004A07D3">
        <w:rPr>
          <w:rFonts w:ascii="Times New Roman" w:eastAsia="Times New Roman" w:hAnsi="Times New Roman" w:cs="Times New Roman"/>
          <w:sz w:val="26"/>
          <w:szCs w:val="24"/>
        </w:rPr>
        <w:t>Quarterly Financial Report of Electric Utilities, Licensees, and Natural Gas Companies</w:t>
      </w:r>
      <w:r w:rsidR="004A07D3">
        <w:rPr>
          <w:rFonts w:ascii="Times New Roman" w:eastAsia="Times New Roman" w:hAnsi="Times New Roman" w:cs="Times New Roman"/>
          <w:sz w:val="26"/>
          <w:szCs w:val="24"/>
        </w:rPr>
        <w:t xml:space="preserve">) </w:t>
      </w:r>
      <w:r w:rsidRPr="001A5D2A">
        <w:rPr>
          <w:rFonts w:ascii="Times New Roman" w:eastAsia="Times New Roman" w:hAnsi="Times New Roman" w:cs="Times New Roman"/>
          <w:sz w:val="26"/>
          <w:szCs w:val="24"/>
        </w:rPr>
        <w:t xml:space="preserve">to the Office of Management and </w:t>
      </w:r>
      <w:r w:rsidRPr="001A5D2A">
        <w:rPr>
          <w:rFonts w:ascii="Times New Roman" w:eastAsia="Times New Roman" w:hAnsi="Times New Roman" w:cs="Times New Roman"/>
          <w:sz w:val="26"/>
          <w:szCs w:val="24"/>
        </w:rPr>
        <w:lastRenderedPageBreak/>
        <w:t xml:space="preserve">Budget (OMB) for review of the information collection requirements.  Any interested person may file comments directly with OMB and should address a copy of those comments to the Commission as explained below.  </w:t>
      </w:r>
    </w:p>
    <w:p w14:paraId="7BC428F3" w14:textId="41DAFB29" w:rsidR="001A5D2A" w:rsidRPr="007C0A84"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 xml:space="preserve">DATES: </w:t>
      </w:r>
      <w:r w:rsidRPr="001A5D2A">
        <w:rPr>
          <w:rFonts w:ascii="Times New Roman" w:eastAsia="Times New Roman" w:hAnsi="Times New Roman" w:cs="Times New Roman"/>
          <w:sz w:val="26"/>
          <w:szCs w:val="24"/>
        </w:rPr>
        <w:t xml:space="preserve"> Comments on the FERC Form</w:t>
      </w:r>
      <w:r w:rsidR="003B7B79">
        <w:rPr>
          <w:rFonts w:ascii="Times New Roman" w:eastAsia="Times New Roman" w:hAnsi="Times New Roman" w:cs="Times New Roman"/>
          <w:sz w:val="26"/>
          <w:szCs w:val="24"/>
        </w:rPr>
        <w:t xml:space="preserve"> No</w:t>
      </w:r>
      <w:r w:rsidRPr="001A5D2A">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w:t>
      </w:r>
      <w:r w:rsidR="00B409DA">
        <w:rPr>
          <w:rFonts w:ascii="Times New Roman" w:eastAsia="Times New Roman" w:hAnsi="Times New Roman" w:cs="Times New Roman"/>
          <w:sz w:val="26"/>
          <w:szCs w:val="24"/>
        </w:rPr>
        <w:t>1, 1-F, and 3-Q</w:t>
      </w:r>
      <w:r w:rsidRPr="001A5D2A">
        <w:rPr>
          <w:rFonts w:ascii="Times New Roman" w:eastAsia="Times New Roman" w:hAnsi="Times New Roman" w:cs="Times New Roman"/>
          <w:sz w:val="26"/>
          <w:szCs w:val="24"/>
        </w:rPr>
        <w:t xml:space="preserve"> are due by [</w:t>
      </w:r>
      <w:r w:rsidRPr="001A5D2A">
        <w:rPr>
          <w:rFonts w:ascii="Times New Roman" w:eastAsia="Times New Roman" w:hAnsi="Times New Roman" w:cs="Times New Roman"/>
          <w:b/>
          <w:sz w:val="26"/>
          <w:szCs w:val="24"/>
        </w:rPr>
        <w:t>Insert date that is</w:t>
      </w:r>
      <w:r w:rsidRPr="001A5D2A">
        <w:rPr>
          <w:rFonts w:ascii="Times New Roman" w:eastAsia="Times New Roman" w:hAnsi="Times New Roman" w:cs="Times New Roman"/>
          <w:sz w:val="26"/>
          <w:szCs w:val="24"/>
        </w:rPr>
        <w:t xml:space="preserve"> </w:t>
      </w:r>
      <w:r w:rsidRPr="001A5D2A">
        <w:rPr>
          <w:rFonts w:ascii="Times New Roman" w:eastAsia="Times New Roman" w:hAnsi="Times New Roman" w:cs="Times New Roman"/>
          <w:b/>
          <w:sz w:val="26"/>
          <w:szCs w:val="24"/>
        </w:rPr>
        <w:t xml:space="preserve">30 days after publication of this </w:t>
      </w:r>
      <w:r w:rsidRPr="00160B04">
        <w:rPr>
          <w:rFonts w:ascii="Times New Roman" w:eastAsia="Times New Roman" w:hAnsi="Times New Roman" w:cs="Times New Roman"/>
          <w:b/>
          <w:sz w:val="26"/>
          <w:szCs w:val="24"/>
        </w:rPr>
        <w:t>Notice in the Federal Register</w:t>
      </w:r>
      <w:r w:rsidRPr="007C0A84">
        <w:rPr>
          <w:rFonts w:ascii="Times New Roman" w:eastAsia="Times New Roman" w:hAnsi="Times New Roman" w:cs="Times New Roman"/>
          <w:sz w:val="26"/>
          <w:szCs w:val="24"/>
        </w:rPr>
        <w:t xml:space="preserve">].   </w:t>
      </w:r>
    </w:p>
    <w:p w14:paraId="2F63E67E" w14:textId="55A1E5D4" w:rsidR="001A5D2A" w:rsidRPr="001A5D2A" w:rsidRDefault="001A5D2A" w:rsidP="001A5D2A">
      <w:pPr>
        <w:spacing w:after="0" w:line="480" w:lineRule="auto"/>
        <w:rPr>
          <w:rFonts w:ascii="Times New Roman" w:eastAsia="Times New Roman" w:hAnsi="Times New Roman" w:cs="Times New Roman"/>
          <w:sz w:val="26"/>
          <w:szCs w:val="24"/>
        </w:rPr>
      </w:pPr>
      <w:r w:rsidRPr="00160B04">
        <w:rPr>
          <w:rFonts w:ascii="Times New Roman" w:eastAsia="Times New Roman" w:hAnsi="Times New Roman" w:cs="Times New Roman"/>
          <w:b/>
          <w:sz w:val="26"/>
          <w:szCs w:val="24"/>
        </w:rPr>
        <w:t>ADDRESSES:</w:t>
      </w:r>
      <w:r w:rsidRPr="007C0A84">
        <w:rPr>
          <w:rFonts w:ascii="Times New Roman" w:eastAsia="Times New Roman" w:hAnsi="Times New Roman" w:cs="Times New Roman"/>
          <w:sz w:val="26"/>
          <w:szCs w:val="24"/>
        </w:rPr>
        <w:t xml:space="preserve">  Comments filed with OMB, identified by the OMB Control Nos. 1902-00</w:t>
      </w:r>
      <w:r w:rsidR="00160B04" w:rsidRPr="00775FD6">
        <w:rPr>
          <w:rFonts w:ascii="Times New Roman" w:eastAsia="Times New Roman" w:hAnsi="Times New Roman" w:cs="Times New Roman"/>
          <w:sz w:val="26"/>
          <w:szCs w:val="24"/>
        </w:rPr>
        <w:t>21</w:t>
      </w:r>
      <w:r w:rsidRPr="00160B04">
        <w:rPr>
          <w:rFonts w:ascii="Times New Roman" w:eastAsia="Times New Roman" w:hAnsi="Times New Roman" w:cs="Times New Roman"/>
          <w:sz w:val="26"/>
          <w:szCs w:val="24"/>
        </w:rPr>
        <w:t xml:space="preserve"> (FERC Form </w:t>
      </w:r>
      <w:r w:rsidR="003B7B79">
        <w:rPr>
          <w:rFonts w:ascii="Times New Roman" w:eastAsia="Times New Roman" w:hAnsi="Times New Roman" w:cs="Times New Roman"/>
          <w:sz w:val="26"/>
          <w:szCs w:val="24"/>
        </w:rPr>
        <w:t xml:space="preserve">No. </w:t>
      </w:r>
      <w:r w:rsidR="00160B04" w:rsidRPr="00775FD6">
        <w:rPr>
          <w:rFonts w:ascii="Times New Roman" w:eastAsia="Times New Roman" w:hAnsi="Times New Roman" w:cs="Times New Roman"/>
          <w:sz w:val="26"/>
          <w:szCs w:val="24"/>
        </w:rPr>
        <w:t>1</w:t>
      </w:r>
      <w:r w:rsidRPr="00160B04">
        <w:rPr>
          <w:rFonts w:ascii="Times New Roman" w:eastAsia="Times New Roman" w:hAnsi="Times New Roman" w:cs="Times New Roman"/>
          <w:sz w:val="26"/>
          <w:szCs w:val="24"/>
        </w:rPr>
        <w:t>)</w:t>
      </w:r>
      <w:r w:rsidR="00160B04" w:rsidRPr="00775FD6">
        <w:rPr>
          <w:rFonts w:ascii="Times New Roman" w:eastAsia="Times New Roman" w:hAnsi="Times New Roman" w:cs="Times New Roman"/>
          <w:sz w:val="26"/>
          <w:szCs w:val="24"/>
        </w:rPr>
        <w:t>,</w:t>
      </w:r>
      <w:r w:rsidRPr="00160B04">
        <w:rPr>
          <w:rFonts w:ascii="Times New Roman" w:eastAsia="Times New Roman" w:hAnsi="Times New Roman" w:cs="Times New Roman"/>
          <w:sz w:val="26"/>
          <w:szCs w:val="24"/>
        </w:rPr>
        <w:t xml:space="preserve"> 1902-0</w:t>
      </w:r>
      <w:r w:rsidR="00160B04" w:rsidRPr="00775FD6">
        <w:rPr>
          <w:rFonts w:ascii="Times New Roman" w:eastAsia="Times New Roman" w:hAnsi="Times New Roman" w:cs="Times New Roman"/>
          <w:sz w:val="26"/>
          <w:szCs w:val="24"/>
        </w:rPr>
        <w:t>029</w:t>
      </w:r>
      <w:r w:rsidRPr="00160B04">
        <w:rPr>
          <w:rFonts w:ascii="Times New Roman" w:eastAsia="Times New Roman" w:hAnsi="Times New Roman" w:cs="Times New Roman"/>
          <w:sz w:val="26"/>
          <w:szCs w:val="24"/>
        </w:rPr>
        <w:t xml:space="preserve"> (FERC</w:t>
      </w:r>
      <w:r w:rsidR="007C0A84">
        <w:rPr>
          <w:rFonts w:ascii="Times New Roman" w:eastAsia="Times New Roman" w:hAnsi="Times New Roman" w:cs="Times New Roman"/>
          <w:sz w:val="26"/>
          <w:szCs w:val="24"/>
        </w:rPr>
        <w:t xml:space="preserve"> Form </w:t>
      </w:r>
      <w:r w:rsidR="003B7B79">
        <w:rPr>
          <w:rFonts w:ascii="Times New Roman" w:eastAsia="Times New Roman" w:hAnsi="Times New Roman" w:cs="Times New Roman"/>
          <w:sz w:val="26"/>
          <w:szCs w:val="24"/>
        </w:rPr>
        <w:t xml:space="preserve">No. </w:t>
      </w:r>
      <w:r w:rsidR="00160B04" w:rsidRPr="00775FD6">
        <w:rPr>
          <w:rFonts w:ascii="Times New Roman" w:eastAsia="Times New Roman" w:hAnsi="Times New Roman" w:cs="Times New Roman"/>
          <w:sz w:val="26"/>
          <w:szCs w:val="24"/>
        </w:rPr>
        <w:t>1-F</w:t>
      </w:r>
      <w:r w:rsidRPr="00160B04">
        <w:rPr>
          <w:rFonts w:ascii="Times New Roman" w:eastAsia="Times New Roman" w:hAnsi="Times New Roman" w:cs="Times New Roman"/>
          <w:sz w:val="26"/>
          <w:szCs w:val="24"/>
        </w:rPr>
        <w:t>)</w:t>
      </w:r>
      <w:r w:rsidR="00160B04" w:rsidRPr="007C0A84">
        <w:rPr>
          <w:rFonts w:ascii="Times New Roman" w:eastAsia="Times New Roman" w:hAnsi="Times New Roman" w:cs="Times New Roman"/>
          <w:sz w:val="26"/>
          <w:szCs w:val="24"/>
        </w:rPr>
        <w:t xml:space="preserve">, </w:t>
      </w:r>
      <w:r w:rsidR="00187A75">
        <w:rPr>
          <w:rFonts w:ascii="Times New Roman" w:eastAsia="Times New Roman" w:hAnsi="Times New Roman" w:cs="Times New Roman"/>
          <w:sz w:val="26"/>
          <w:szCs w:val="24"/>
        </w:rPr>
        <w:t xml:space="preserve">and </w:t>
      </w:r>
      <w:r w:rsidR="00160B04">
        <w:rPr>
          <w:rFonts w:ascii="Times New Roman" w:eastAsia="Times New Roman" w:hAnsi="Times New Roman" w:cs="Times New Roman"/>
          <w:sz w:val="26"/>
          <w:szCs w:val="24"/>
        </w:rPr>
        <w:t xml:space="preserve">1902-0205 (FERC Form </w:t>
      </w:r>
      <w:r w:rsidR="003B7B79">
        <w:rPr>
          <w:rFonts w:ascii="Times New Roman" w:eastAsia="Times New Roman" w:hAnsi="Times New Roman" w:cs="Times New Roman"/>
          <w:sz w:val="26"/>
          <w:szCs w:val="24"/>
        </w:rPr>
        <w:t xml:space="preserve">No. </w:t>
      </w:r>
      <w:r w:rsidR="00160B04">
        <w:rPr>
          <w:rFonts w:ascii="Times New Roman" w:eastAsia="Times New Roman" w:hAnsi="Times New Roman" w:cs="Times New Roman"/>
          <w:sz w:val="26"/>
          <w:szCs w:val="24"/>
        </w:rPr>
        <w:t>3-Q)</w:t>
      </w:r>
      <w:r w:rsidRPr="001A5D2A">
        <w:rPr>
          <w:rFonts w:ascii="Times New Roman" w:eastAsia="Times New Roman" w:hAnsi="Times New Roman" w:cs="Times New Roman"/>
          <w:sz w:val="26"/>
          <w:szCs w:val="24"/>
        </w:rPr>
        <w:t xml:space="preserve"> should be sent via email to the Office of Information and Regulatory Affairs: </w:t>
      </w:r>
      <w:hyperlink r:id="rId11" w:history="1">
        <w:r w:rsidRPr="001A5D2A">
          <w:rPr>
            <w:rFonts w:ascii="Times New Roman" w:eastAsia="Times New Roman" w:hAnsi="Times New Roman" w:cs="Times New Roman"/>
            <w:color w:val="0000FF"/>
            <w:sz w:val="26"/>
            <w:szCs w:val="24"/>
            <w:u w:val="single"/>
          </w:rPr>
          <w:t>oira_submission@omb.gov</w:t>
        </w:r>
      </w:hyperlink>
      <w:r w:rsidRPr="001A5D2A">
        <w:rPr>
          <w:rFonts w:ascii="Times New Roman" w:eastAsia="Times New Roman" w:hAnsi="Times New Roman" w:cs="Times New Roman"/>
          <w:sz w:val="26"/>
          <w:szCs w:val="24"/>
        </w:rPr>
        <w:t xml:space="preserve">,  Attention: Federal Energy Regulatory Commission Desk Officer. </w:t>
      </w:r>
    </w:p>
    <w:p w14:paraId="268E3F20" w14:textId="77777777" w:rsidR="001A5D2A" w:rsidRPr="001A5D2A" w:rsidRDefault="001A5D2A" w:rsidP="001A5D2A">
      <w:pPr>
        <w:spacing w:after="0" w:line="480" w:lineRule="auto"/>
        <w:ind w:firstLine="72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A copy of the comments should also be sent to the Commission, in Docket No. IC16-11-000, by either of the following methods:</w:t>
      </w:r>
    </w:p>
    <w:p w14:paraId="3A186FD0" w14:textId="77777777" w:rsidR="001A5D2A" w:rsidRPr="001A5D2A" w:rsidRDefault="001A5D2A" w:rsidP="001A5D2A">
      <w:pPr>
        <w:numPr>
          <w:ilvl w:val="0"/>
          <w:numId w:val="4"/>
        </w:numPr>
        <w:tabs>
          <w:tab w:val="num" w:pos="1080"/>
          <w:tab w:val="num" w:pos="1500"/>
        </w:tabs>
        <w:spacing w:after="0" w:line="480" w:lineRule="auto"/>
        <w:ind w:firstLine="0"/>
        <w:rPr>
          <w:rFonts w:ascii="Times New Roman" w:eastAsia="Times New Roman" w:hAnsi="Times New Roman" w:cs="Times New Roman"/>
          <w:sz w:val="26"/>
          <w:szCs w:val="24"/>
        </w:rPr>
      </w:pPr>
      <w:proofErr w:type="spellStart"/>
      <w:r w:rsidRPr="001A5D2A">
        <w:rPr>
          <w:rFonts w:ascii="Times New Roman" w:eastAsia="Times New Roman" w:hAnsi="Times New Roman" w:cs="Times New Roman"/>
          <w:sz w:val="26"/>
          <w:szCs w:val="24"/>
        </w:rPr>
        <w:t>eFiling</w:t>
      </w:r>
      <w:proofErr w:type="spellEnd"/>
      <w:r w:rsidRPr="001A5D2A">
        <w:rPr>
          <w:rFonts w:ascii="Times New Roman" w:eastAsia="Times New Roman" w:hAnsi="Times New Roman" w:cs="Times New Roman"/>
          <w:sz w:val="26"/>
          <w:szCs w:val="24"/>
        </w:rPr>
        <w:t xml:space="preserve"> at Commission’s Web Site: </w:t>
      </w:r>
      <w:hyperlink r:id="rId12" w:history="1">
        <w:r w:rsidRPr="001A5D2A">
          <w:rPr>
            <w:rFonts w:ascii="Times New Roman" w:eastAsia="Times New Roman" w:hAnsi="Times New Roman" w:cs="Times New Roman"/>
            <w:color w:val="0000FF"/>
            <w:sz w:val="26"/>
            <w:szCs w:val="24"/>
            <w:u w:val="single"/>
          </w:rPr>
          <w:t>http://www.ferc.gov/docs-filing/efiling.asp</w:t>
        </w:r>
      </w:hyperlink>
      <w:r w:rsidRPr="001A5D2A">
        <w:rPr>
          <w:rFonts w:ascii="Times New Roman" w:eastAsia="Times New Roman" w:hAnsi="Times New Roman" w:cs="Times New Roman"/>
          <w:sz w:val="26"/>
          <w:szCs w:val="24"/>
        </w:rPr>
        <w:t xml:space="preserve">  </w:t>
      </w:r>
    </w:p>
    <w:p w14:paraId="56865973" w14:textId="77777777" w:rsidR="001A5D2A" w:rsidRPr="001A5D2A" w:rsidRDefault="001A5D2A" w:rsidP="001A5D2A">
      <w:pPr>
        <w:numPr>
          <w:ilvl w:val="0"/>
          <w:numId w:val="4"/>
        </w:numPr>
        <w:tabs>
          <w:tab w:val="num" w:pos="1080"/>
          <w:tab w:val="num" w:pos="1500"/>
        </w:tabs>
        <w:spacing w:after="0" w:line="480" w:lineRule="auto"/>
        <w:ind w:left="1080"/>
        <w:rPr>
          <w:rFonts w:ascii="Times New Roman" w:eastAsia="Times New Roman" w:hAnsi="Times New Roman" w:cs="Times New Roman"/>
          <w:sz w:val="26"/>
          <w:szCs w:val="24"/>
        </w:rPr>
      </w:pPr>
      <w:r w:rsidRPr="001A5D2A">
        <w:rPr>
          <w:rFonts w:ascii="Times New Roman" w:eastAsia="Times New Roman" w:hAnsi="Times New Roman" w:cs="Times New Roman"/>
          <w:sz w:val="26"/>
          <w:szCs w:val="24"/>
        </w:rPr>
        <w:t>Mail/Hand Delivery/Courier: Federal Energy Regulatory Commission, Secretary of the Commission, 888 First Street, NE, Washington, DC 20426.</w:t>
      </w:r>
    </w:p>
    <w:p w14:paraId="7B227747"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i/>
          <w:sz w:val="26"/>
          <w:szCs w:val="24"/>
        </w:rPr>
        <w:t xml:space="preserve">Instructions: </w:t>
      </w:r>
      <w:r w:rsidRPr="001A5D2A">
        <w:rPr>
          <w:rFonts w:ascii="Times New Roman" w:eastAsia="Times New Roman" w:hAnsi="Times New Roman" w:cs="Times New Roman"/>
          <w:sz w:val="26"/>
          <w:szCs w:val="24"/>
        </w:rPr>
        <w:t xml:space="preserve">All submissions must be formatted and filed in accordance with submission guidelines at: </w:t>
      </w:r>
      <w:hyperlink r:id="rId13" w:history="1">
        <w:r w:rsidRPr="001A5D2A">
          <w:rPr>
            <w:rFonts w:ascii="Times New Roman" w:eastAsia="Times New Roman" w:hAnsi="Times New Roman" w:cs="Times New Roman"/>
            <w:color w:val="0000FF"/>
            <w:sz w:val="26"/>
            <w:szCs w:val="24"/>
            <w:u w:val="single"/>
          </w:rPr>
          <w:t>http://www.ferc.gov/help/submission-guide.asp</w:t>
        </w:r>
      </w:hyperlink>
      <w:r w:rsidRPr="001A5D2A">
        <w:rPr>
          <w:rFonts w:ascii="Times New Roman" w:eastAsia="Times New Roman" w:hAnsi="Times New Roman" w:cs="Times New Roman"/>
          <w:sz w:val="26"/>
          <w:szCs w:val="24"/>
        </w:rPr>
        <w:t>.  For user assistance</w:t>
      </w:r>
      <w:r w:rsidR="007C0A84">
        <w:rPr>
          <w:rFonts w:ascii="Times New Roman" w:eastAsia="Times New Roman" w:hAnsi="Times New Roman" w:cs="Times New Roman"/>
          <w:sz w:val="26"/>
          <w:szCs w:val="24"/>
        </w:rPr>
        <w:t>,</w:t>
      </w:r>
      <w:r w:rsidRPr="001A5D2A">
        <w:rPr>
          <w:rFonts w:ascii="Times New Roman" w:eastAsia="Times New Roman" w:hAnsi="Times New Roman" w:cs="Times New Roman"/>
          <w:sz w:val="26"/>
          <w:szCs w:val="24"/>
        </w:rPr>
        <w:t xml:space="preserve"> contact FERC Online Support by e-mail at ferconlinesupport@ferc.gov, or by phone at:  (866) 208-3676 (toll-free), or (202) 502-8659 for TTY.</w:t>
      </w:r>
    </w:p>
    <w:p w14:paraId="7446CB36"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i/>
          <w:sz w:val="26"/>
          <w:szCs w:val="24"/>
        </w:rPr>
        <w:t>Docket:</w:t>
      </w:r>
      <w:r w:rsidRPr="001A5D2A">
        <w:rPr>
          <w:rFonts w:ascii="Times New Roman" w:eastAsia="Times New Roman" w:hAnsi="Times New Roman" w:cs="Times New Roman"/>
          <w:sz w:val="26"/>
          <w:szCs w:val="24"/>
        </w:rPr>
        <w:t xml:space="preserve"> Users interested in receiving automatic notification of activity in this docket or in viewing/downloading comments and issuances in this docket may do so at </w:t>
      </w:r>
      <w:hyperlink r:id="rId14" w:history="1">
        <w:r w:rsidRPr="001A5D2A">
          <w:rPr>
            <w:rFonts w:ascii="Times New Roman" w:eastAsia="Times New Roman" w:hAnsi="Times New Roman" w:cs="Times New Roman"/>
            <w:color w:val="0000FF"/>
            <w:sz w:val="26"/>
            <w:szCs w:val="24"/>
            <w:u w:val="single"/>
          </w:rPr>
          <w:t>http://www.ferc.gov/docs-filing/docs-filing.asp</w:t>
        </w:r>
      </w:hyperlink>
      <w:r w:rsidRPr="001A5D2A">
        <w:rPr>
          <w:rFonts w:ascii="Times New Roman" w:eastAsia="Times New Roman" w:hAnsi="Times New Roman" w:cs="Times New Roman"/>
          <w:sz w:val="26"/>
          <w:szCs w:val="24"/>
        </w:rPr>
        <w:t xml:space="preserve">.  </w:t>
      </w:r>
    </w:p>
    <w:p w14:paraId="5AEED086"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lastRenderedPageBreak/>
        <w:t>FOR FURTHER INFORMATION:</w:t>
      </w:r>
      <w:r w:rsidRPr="001A5D2A">
        <w:rPr>
          <w:rFonts w:ascii="Times New Roman" w:eastAsia="Times New Roman" w:hAnsi="Times New Roman" w:cs="Times New Roman"/>
          <w:sz w:val="26"/>
          <w:szCs w:val="24"/>
        </w:rPr>
        <w:t xml:space="preserve">   Ellen Brown may be reached by e-mail at </w:t>
      </w:r>
      <w:hyperlink r:id="rId15" w:history="1">
        <w:r w:rsidRPr="001A5D2A">
          <w:rPr>
            <w:rFonts w:ascii="Times New Roman" w:eastAsia="Times New Roman" w:hAnsi="Times New Roman" w:cs="Times New Roman"/>
            <w:color w:val="0000FF"/>
            <w:sz w:val="26"/>
            <w:szCs w:val="24"/>
            <w:u w:val="single"/>
          </w:rPr>
          <w:t>DataClearance@FERC.gov</w:t>
        </w:r>
      </w:hyperlink>
      <w:r w:rsidRPr="001A5D2A">
        <w:rPr>
          <w:rFonts w:ascii="Times New Roman" w:eastAsia="Times New Roman" w:hAnsi="Times New Roman" w:cs="Times New Roman"/>
          <w:sz w:val="26"/>
          <w:szCs w:val="24"/>
        </w:rPr>
        <w:t xml:space="preserve">, by telephone at (202) 502-8663, and by fax at (202) 273-0873. </w:t>
      </w:r>
    </w:p>
    <w:p w14:paraId="16C292E7" w14:textId="77777777"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SUPPLEMENTARY INFORMATION:</w:t>
      </w:r>
      <w:r w:rsidRPr="001A5D2A">
        <w:rPr>
          <w:rFonts w:ascii="Times New Roman" w:eastAsia="Times New Roman" w:hAnsi="Times New Roman" w:cs="Times New Roman"/>
          <w:sz w:val="26"/>
          <w:szCs w:val="24"/>
        </w:rPr>
        <w:t xml:space="preserve">  </w:t>
      </w:r>
    </w:p>
    <w:p w14:paraId="418A62D0" w14:textId="18F24D2D" w:rsidR="001A5D2A" w:rsidRPr="001A5D2A" w:rsidRDefault="001A5D2A" w:rsidP="001A5D2A">
      <w:pPr>
        <w:spacing w:after="0" w:line="480" w:lineRule="auto"/>
        <w:rPr>
          <w:rFonts w:ascii="Times New Roman" w:eastAsia="Times New Roman" w:hAnsi="Times New Roman" w:cs="Times New Roman"/>
          <w:sz w:val="26"/>
          <w:szCs w:val="24"/>
        </w:rPr>
      </w:pPr>
      <w:r w:rsidRPr="001A5D2A">
        <w:rPr>
          <w:rFonts w:ascii="Times New Roman" w:eastAsia="Times New Roman" w:hAnsi="Times New Roman" w:cs="Times New Roman"/>
          <w:b/>
          <w:sz w:val="26"/>
          <w:szCs w:val="24"/>
        </w:rPr>
        <w:t>Type of Request</w:t>
      </w:r>
      <w:r w:rsidRPr="001A5D2A">
        <w:rPr>
          <w:rFonts w:ascii="Times New Roman" w:eastAsia="Times New Roman" w:hAnsi="Times New Roman" w:cs="Times New Roman"/>
          <w:i/>
          <w:sz w:val="26"/>
          <w:szCs w:val="24"/>
        </w:rPr>
        <w:t>:</w:t>
      </w:r>
      <w:r w:rsidRPr="001A5D2A">
        <w:rPr>
          <w:rFonts w:ascii="Times New Roman" w:eastAsia="Times New Roman" w:hAnsi="Times New Roman" w:cs="Times New Roman"/>
          <w:sz w:val="26"/>
          <w:szCs w:val="24"/>
        </w:rPr>
        <w:t xml:space="preserve"> Three-year extension of the information collection requirements for </w:t>
      </w:r>
      <w:r w:rsidR="002F41B6">
        <w:rPr>
          <w:rFonts w:ascii="Times New Roman" w:eastAsia="Times New Roman" w:hAnsi="Times New Roman" w:cs="Times New Roman"/>
          <w:sz w:val="26"/>
          <w:szCs w:val="24"/>
        </w:rPr>
        <w:t>FERC Form</w:t>
      </w:r>
      <w:r w:rsidR="003B7B79">
        <w:rPr>
          <w:rFonts w:ascii="Times New Roman" w:eastAsia="Times New Roman" w:hAnsi="Times New Roman" w:cs="Times New Roman"/>
          <w:sz w:val="26"/>
          <w:szCs w:val="24"/>
        </w:rPr>
        <w:t xml:space="preserve"> No</w:t>
      </w:r>
      <w:r w:rsidR="002F41B6">
        <w:rPr>
          <w:rFonts w:ascii="Times New Roman" w:eastAsia="Times New Roman" w:hAnsi="Times New Roman" w:cs="Times New Roman"/>
          <w:sz w:val="26"/>
          <w:szCs w:val="24"/>
        </w:rPr>
        <w:t>s</w:t>
      </w:r>
      <w:r w:rsidR="003B7B79">
        <w:rPr>
          <w:rFonts w:ascii="Times New Roman" w:eastAsia="Times New Roman" w:hAnsi="Times New Roman" w:cs="Times New Roman"/>
          <w:sz w:val="26"/>
          <w:szCs w:val="24"/>
        </w:rPr>
        <w:t>.</w:t>
      </w:r>
      <w:r w:rsidR="002F41B6">
        <w:rPr>
          <w:rFonts w:ascii="Times New Roman" w:eastAsia="Times New Roman" w:hAnsi="Times New Roman" w:cs="Times New Roman"/>
          <w:sz w:val="26"/>
          <w:szCs w:val="24"/>
        </w:rPr>
        <w:t xml:space="preserve"> 1, 1-F, and 3-Q,</w:t>
      </w:r>
      <w:r w:rsidRPr="001A5D2A">
        <w:rPr>
          <w:rFonts w:ascii="Times New Roman" w:eastAsia="Times New Roman" w:hAnsi="Times New Roman" w:cs="Times New Roman"/>
          <w:sz w:val="26"/>
          <w:szCs w:val="24"/>
        </w:rPr>
        <w:t xml:space="preserve"> with no changes to the current reporting requirements.  Please note that each collection is distinct from the next.</w:t>
      </w:r>
    </w:p>
    <w:p w14:paraId="74FD968F" w14:textId="77777777" w:rsidR="0068658B" w:rsidRDefault="001A5D2A" w:rsidP="0068658B">
      <w:pPr>
        <w:spacing w:after="0" w:line="480" w:lineRule="auto"/>
        <w:rPr>
          <w:rFonts w:ascii="Times New Roman" w:eastAsia="Times New Roman" w:hAnsi="Times New Roman" w:cs="Times New Roman"/>
          <w:b/>
          <w:sz w:val="26"/>
          <w:szCs w:val="24"/>
        </w:rPr>
      </w:pPr>
      <w:r w:rsidRPr="001A5D2A">
        <w:rPr>
          <w:rFonts w:ascii="Times New Roman" w:eastAsia="Times New Roman" w:hAnsi="Times New Roman" w:cs="Times New Roman"/>
          <w:b/>
          <w:sz w:val="26"/>
          <w:szCs w:val="24"/>
        </w:rPr>
        <w:t>Comments:</w:t>
      </w:r>
      <w:r w:rsidRPr="001A5D2A">
        <w:rPr>
          <w:rFonts w:ascii="Times New Roman" w:eastAsia="Times New Roman" w:hAnsi="Times New Roman" w:cs="Times New Roman"/>
          <w:i/>
          <w:sz w:val="26"/>
          <w:szCs w:val="24"/>
        </w:rPr>
        <w:t xml:space="preserve">  </w:t>
      </w:r>
      <w:r w:rsidRPr="001A5D2A">
        <w:rPr>
          <w:rFonts w:ascii="Times New Roman" w:eastAsia="Times New Roman" w:hAnsi="Times New Roman" w:cs="Times New Roman"/>
          <w:sz w:val="26"/>
          <w:szCs w:val="24"/>
        </w:rPr>
        <w:t xml:space="preserve">Comments are invited on:  (1) whether the collections of information are necessary for the proper performance of the functions of the Commission, including whether the information will have practical utility; (2) the accuracy of the agency's estimates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14:paraId="3F85D35A" w14:textId="77777777" w:rsidR="0068658B" w:rsidRPr="0068658B" w:rsidRDefault="0068658B" w:rsidP="0068658B">
      <w:pPr>
        <w:spacing w:after="0" w:line="480" w:lineRule="auto"/>
        <w:rPr>
          <w:rFonts w:ascii="Times New Roman" w:eastAsia="Times New Roman" w:hAnsi="Times New Roman" w:cs="Times New Roman"/>
          <w:b/>
          <w:sz w:val="26"/>
          <w:szCs w:val="24"/>
        </w:rPr>
      </w:pPr>
      <w:r w:rsidRPr="0068658B">
        <w:rPr>
          <w:rFonts w:ascii="Times New Roman" w:eastAsia="Times New Roman" w:hAnsi="Times New Roman" w:cs="Times New Roman"/>
          <w:b/>
          <w:sz w:val="26"/>
          <w:szCs w:val="24"/>
        </w:rPr>
        <w:t>FERC Form No. 1, Annual Report of Major Electric Utilities, Licensees, and Others</w:t>
      </w:r>
    </w:p>
    <w:p w14:paraId="0C09F0A6"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OMB Control No.: </w:t>
      </w:r>
      <w:r w:rsidRPr="0068658B">
        <w:rPr>
          <w:rFonts w:ascii="Times New Roman" w:eastAsia="Times New Roman" w:hAnsi="Times New Roman" w:cs="Times New Roman"/>
          <w:sz w:val="26"/>
          <w:szCs w:val="24"/>
        </w:rPr>
        <w:t>1902-0021</w:t>
      </w:r>
    </w:p>
    <w:p w14:paraId="7461D8AF" w14:textId="77777777" w:rsidR="0068658B" w:rsidRPr="0068658B" w:rsidRDefault="0068658B" w:rsidP="0068658B">
      <w:pPr>
        <w:tabs>
          <w:tab w:val="num" w:pos="1080"/>
        </w:tabs>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Abstract:</w:t>
      </w:r>
      <w:r w:rsidRPr="0068658B">
        <w:rPr>
          <w:rFonts w:ascii="Times New Roman" w:eastAsia="Times New Roman" w:hAnsi="Times New Roman" w:cs="Times New Roman"/>
          <w:sz w:val="26"/>
          <w:szCs w:val="24"/>
        </w:rPr>
        <w:t xml:space="preserve"> The FERC Form No. 1 (Form No.1) is a comprehensive financial and operating report submitted annually for electric rate regulation, market oversight analysis, and financial audits by </w:t>
      </w:r>
      <w:proofErr w:type="gramStart"/>
      <w:r w:rsidRPr="0068658B">
        <w:rPr>
          <w:rFonts w:ascii="Times New Roman" w:eastAsia="Times New Roman" w:hAnsi="Times New Roman" w:cs="Times New Roman"/>
          <w:sz w:val="26"/>
          <w:szCs w:val="24"/>
        </w:rPr>
        <w:t>Major</w:t>
      </w:r>
      <w:proofErr w:type="gramEnd"/>
      <w:r w:rsidRPr="0068658B">
        <w:rPr>
          <w:rFonts w:ascii="Times New Roman" w:eastAsia="Times New Roman" w:hAnsi="Times New Roman" w:cs="Times New Roman"/>
          <w:sz w:val="26"/>
          <w:szCs w:val="24"/>
        </w:rPr>
        <w:t xml:space="preserve"> electric utilities, licensees and others.  Major </w:t>
      </w:r>
      <w:r w:rsidR="003D5DBB" w:rsidRPr="00521521">
        <w:rPr>
          <w:rFonts w:ascii="Times New Roman" w:eastAsia="Times New Roman" w:hAnsi="Times New Roman" w:cs="Times New Roman"/>
          <w:sz w:val="26"/>
          <w:szCs w:val="24"/>
        </w:rPr>
        <w:t xml:space="preserve">pertains to </w:t>
      </w:r>
      <w:r w:rsidR="00B53A93" w:rsidRPr="00521521">
        <w:rPr>
          <w:rFonts w:ascii="Times New Roman" w:eastAsia="Times New Roman" w:hAnsi="Times New Roman" w:cs="Times New Roman"/>
          <w:sz w:val="26"/>
          <w:szCs w:val="24"/>
        </w:rPr>
        <w:t>utilities and licensees</w:t>
      </w:r>
      <w:r w:rsidR="003D5DBB" w:rsidRPr="00521521">
        <w:rPr>
          <w:rFonts w:ascii="Times New Roman" w:eastAsia="Times New Roman" w:hAnsi="Times New Roman" w:cs="Times New Roman"/>
          <w:sz w:val="26"/>
          <w:szCs w:val="24"/>
        </w:rPr>
        <w:t xml:space="preserve"> having </w:t>
      </w:r>
      <w:r w:rsidRPr="0068658B">
        <w:rPr>
          <w:rFonts w:ascii="Times New Roman" w:eastAsia="Times New Roman" w:hAnsi="Times New Roman" w:cs="Times New Roman"/>
          <w:sz w:val="26"/>
          <w:szCs w:val="24"/>
        </w:rPr>
        <w:t xml:space="preserve">in each of the three previous calendar years, sales or transmission services that exceed one of the following:  (1) one million megawatt hours of total annual </w:t>
      </w:r>
      <w:r w:rsidRPr="0068658B">
        <w:rPr>
          <w:rFonts w:ascii="Times New Roman" w:eastAsia="Times New Roman" w:hAnsi="Times New Roman" w:cs="Times New Roman"/>
          <w:sz w:val="26"/>
          <w:szCs w:val="24"/>
        </w:rPr>
        <w:lastRenderedPageBreak/>
        <w:t>sales; (2) 100 megawatt hours of annual sales for resale; (3) 500 megawatt hours of annual power exchanges delivered; or (4) 500 megawatt hours of annual wheeling for others (deliveries plus losses).</w:t>
      </w:r>
      <w:r w:rsidRPr="0068658B">
        <w:rPr>
          <w:rFonts w:ascii="Times New Roman" w:eastAsia="Times New Roman" w:hAnsi="Times New Roman" w:cs="Times New Roman"/>
          <w:b/>
          <w:sz w:val="26"/>
          <w:szCs w:val="26"/>
          <w:vertAlign w:val="superscript"/>
        </w:rPr>
        <w:footnoteReference w:id="1"/>
      </w:r>
    </w:p>
    <w:p w14:paraId="68C29D3E"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sz w:val="26"/>
          <w:szCs w:val="26"/>
        </w:rPr>
        <w:tab/>
        <w:t>The Form No.1 is designed to collect financial and operational information and is considered to be a non-confidential public use form.  The Form No.1 includes a basic set of financial statements:  Comparative Balance Sheet, Statement of Income, Statement of Retained Earnings, Statement of Cash Flows, Statements of Accumulated Comprehensive Income, Comprehensive Income, and Hedging Activities; and Notes to Financial Statements.  Supporting schedules contain supplementary information and outlines of corporate structure and governance; information on formula rates; and description of important changes during the year.  Other schedules provide information on revenues and the related quantities of electric sales and electricity transmitted; account balances for all electric operation and maintenance expenses; selected plant cost data; and other statistical information.</w:t>
      </w:r>
    </w:p>
    <w:p w14:paraId="0D17547A" w14:textId="77777777" w:rsid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Type of Respondent: </w:t>
      </w:r>
      <w:r w:rsidRPr="0068658B">
        <w:rPr>
          <w:rFonts w:ascii="Times New Roman" w:eastAsia="Times New Roman" w:hAnsi="Times New Roman" w:cs="Times New Roman"/>
          <w:sz w:val="26"/>
          <w:szCs w:val="24"/>
        </w:rPr>
        <w:t>Major electric utilities</w:t>
      </w:r>
    </w:p>
    <w:p w14:paraId="531096F3" w14:textId="77777777" w:rsidR="00804147" w:rsidRDefault="00804147" w:rsidP="00804147">
      <w:pPr>
        <w:spacing w:after="0" w:line="480" w:lineRule="auto"/>
      </w:pPr>
      <w:r w:rsidRPr="00804147">
        <w:rPr>
          <w:rFonts w:ascii="Times New Roman" w:eastAsia="Times New Roman" w:hAnsi="Times New Roman" w:cs="Times New Roman"/>
          <w:i/>
          <w:sz w:val="26"/>
          <w:szCs w:val="24"/>
        </w:rPr>
        <w:lastRenderedPageBreak/>
        <w:t xml:space="preserve">Comments: </w:t>
      </w:r>
      <w:r>
        <w:rPr>
          <w:rFonts w:ascii="Times New Roman" w:eastAsia="Times New Roman" w:hAnsi="Times New Roman" w:cs="Times New Roman"/>
          <w:sz w:val="26"/>
          <w:szCs w:val="24"/>
        </w:rPr>
        <w:t>I</w:t>
      </w:r>
      <w:r w:rsidRPr="00804147">
        <w:rPr>
          <w:rFonts w:ascii="Times New Roman" w:eastAsia="Times New Roman" w:hAnsi="Times New Roman" w:cs="Times New Roman"/>
          <w:sz w:val="26"/>
          <w:szCs w:val="24"/>
        </w:rPr>
        <w:t>n response to the 60-day Notice</w:t>
      </w:r>
      <w:r>
        <w:rPr>
          <w:rFonts w:ascii="Times New Roman" w:eastAsia="Times New Roman" w:hAnsi="Times New Roman" w:cs="Times New Roman"/>
          <w:sz w:val="26"/>
          <w:szCs w:val="24"/>
        </w:rPr>
        <w:t>, t</w:t>
      </w:r>
      <w:r w:rsidRPr="00804147">
        <w:rPr>
          <w:rFonts w:ascii="Times New Roman" w:eastAsia="Times New Roman" w:hAnsi="Times New Roman" w:cs="Times New Roman"/>
          <w:sz w:val="26"/>
          <w:szCs w:val="24"/>
        </w:rPr>
        <w:t>he Commission received comments from The Bureau of Economic Analysis (BEA) collectively on Forms 1 and 1-F.</w:t>
      </w:r>
      <w:r w:rsidRPr="00804147">
        <w:rPr>
          <w:rStyle w:val="FootnoteReference"/>
        </w:rPr>
        <w:footnoteReference w:id="2"/>
      </w:r>
      <w:r w:rsidRPr="00804147">
        <w:rPr>
          <w:rFonts w:ascii="Times New Roman" w:eastAsia="Times New Roman" w:hAnsi="Times New Roman" w:cs="Times New Roman"/>
          <w:sz w:val="26"/>
          <w:szCs w:val="24"/>
        </w:rPr>
        <w:t xml:space="preserve">  A summary of the comments and the Commission’s responses follow. </w:t>
      </w:r>
    </w:p>
    <w:p w14:paraId="3E7BBED2" w14:textId="77777777" w:rsidR="00755E47" w:rsidRDefault="00755E47" w:rsidP="00755E47">
      <w:pPr>
        <w:pStyle w:val="FERCparanumber"/>
        <w:numPr>
          <w:ilvl w:val="0"/>
          <w:numId w:val="3"/>
        </w:numPr>
        <w:autoSpaceDE w:val="0"/>
        <w:autoSpaceDN w:val="0"/>
        <w:adjustRightInd w:val="0"/>
        <w:rPr>
          <w:szCs w:val="26"/>
        </w:rPr>
      </w:pPr>
      <w:r w:rsidRPr="004731B5">
        <w:rPr>
          <w:szCs w:val="26"/>
        </w:rPr>
        <w:t>The Bureau of Economic Analysis (BEA) submitted comments on 7/28/2016 on Forms 1 and 1-F.</w:t>
      </w:r>
      <w:r w:rsidRPr="004731B5">
        <w:rPr>
          <w:rStyle w:val="FootnoteReference"/>
        </w:rPr>
        <w:footnoteReference w:id="3"/>
      </w:r>
    </w:p>
    <w:p w14:paraId="2C545043" w14:textId="77777777" w:rsidR="00755E47" w:rsidRPr="004731B5" w:rsidRDefault="00755E47" w:rsidP="00755E47">
      <w:pPr>
        <w:pStyle w:val="FERCparanumber"/>
        <w:numPr>
          <w:ilvl w:val="0"/>
          <w:numId w:val="0"/>
        </w:numPr>
        <w:autoSpaceDE w:val="0"/>
        <w:autoSpaceDN w:val="0"/>
        <w:adjustRightInd w:val="0"/>
        <w:ind w:left="360"/>
        <w:rPr>
          <w:szCs w:val="26"/>
        </w:rPr>
      </w:pPr>
    </w:p>
    <w:p w14:paraId="3997E93D"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u w:val="single"/>
        </w:rPr>
        <w:t>BEA Comments</w:t>
      </w:r>
      <w:r w:rsidRPr="004731B5">
        <w:rPr>
          <w:szCs w:val="26"/>
        </w:rPr>
        <w:t>: BEA uses data from Forms 1 and 1-F in estimating the national income and product account (NIPA) structures investment estimate.  BEA states: “While BEA uses this information indirectly through the [U.S. Census Bureau’s Construction Value Put-In Place] program, it is considered an indispensable data source to the NIPA estimates.”</w:t>
      </w:r>
      <w:r w:rsidRPr="004731B5">
        <w:rPr>
          <w:rStyle w:val="FootnoteReference"/>
        </w:rPr>
        <w:footnoteReference w:id="4"/>
      </w:r>
      <w:r w:rsidRPr="004731B5">
        <w:rPr>
          <w:szCs w:val="26"/>
        </w:rPr>
        <w:t xml:space="preserve">  BEA would like to explore receiving data directly from the Commission with aggregated industry totals of particular line items from Forms 1 and l- F.  BEA also suggests that the Commission expand the Form 1 and 1-F collection to include additional information regarding details on capital expenditures.  </w:t>
      </w:r>
    </w:p>
    <w:p w14:paraId="13DBAD44" w14:textId="77777777" w:rsidR="00755E47" w:rsidRPr="004731B5" w:rsidRDefault="00755E47" w:rsidP="00755E47">
      <w:pPr>
        <w:pStyle w:val="FERCparanumber"/>
        <w:numPr>
          <w:ilvl w:val="0"/>
          <w:numId w:val="0"/>
        </w:numPr>
        <w:autoSpaceDE w:val="0"/>
        <w:autoSpaceDN w:val="0"/>
        <w:adjustRightInd w:val="0"/>
        <w:ind w:left="720"/>
        <w:rPr>
          <w:szCs w:val="26"/>
        </w:rPr>
      </w:pPr>
    </w:p>
    <w:p w14:paraId="6D92D6F4"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u w:val="single"/>
        </w:rPr>
        <w:t>FERC Response</w:t>
      </w:r>
      <w:r w:rsidRPr="004731B5">
        <w:rPr>
          <w:szCs w:val="26"/>
        </w:rPr>
        <w:t xml:space="preserve">: BEA may access </w:t>
      </w:r>
      <w:r w:rsidRPr="004731B5">
        <w:t xml:space="preserve">Form 1 </w:t>
      </w:r>
      <w:r w:rsidRPr="004731B5">
        <w:rPr>
          <w:szCs w:val="26"/>
        </w:rPr>
        <w:t xml:space="preserve">and 1-F </w:t>
      </w:r>
      <w:r w:rsidRPr="004731B5">
        <w:t xml:space="preserve">data directly: (1) using the Form 1 viewer and historical data that is accessible via the Commission’s website at </w:t>
      </w:r>
      <w:hyperlink r:id="rId16" w:anchor="1" w:history="1">
        <w:r w:rsidRPr="004731B5">
          <w:rPr>
            <w:rStyle w:val="Hyperlink"/>
          </w:rPr>
          <w:t>www.ferc.gov/docs-filing/forms.asp</w:t>
        </w:r>
      </w:hyperlink>
      <w:r w:rsidRPr="004731B5">
        <w:t xml:space="preserve">; or (2) by searching for individual filings in </w:t>
      </w:r>
      <w:hyperlink r:id="rId17" w:history="1">
        <w:r w:rsidRPr="004731B5">
          <w:rPr>
            <w:rStyle w:val="Hyperlink"/>
          </w:rPr>
          <w:t>eLibrary</w:t>
        </w:r>
      </w:hyperlink>
      <w:r w:rsidRPr="004731B5">
        <w:t xml:space="preserve"> at </w:t>
      </w:r>
      <w:hyperlink r:id="rId18" w:history="1">
        <w:r w:rsidRPr="004731B5">
          <w:rPr>
            <w:rStyle w:val="Hyperlink"/>
          </w:rPr>
          <w:t>http://www.ferc.gov/docs-filing/elibrary.asp.</w:t>
        </w:r>
      </w:hyperlink>
      <w:r w:rsidRPr="004731B5">
        <w:t xml:space="preserve">  </w:t>
      </w:r>
    </w:p>
    <w:p w14:paraId="354D32E5" w14:textId="77777777" w:rsidR="00755E47" w:rsidRPr="004731B5" w:rsidRDefault="00755E47" w:rsidP="00755E47">
      <w:pPr>
        <w:pStyle w:val="FERCparanumber"/>
        <w:numPr>
          <w:ilvl w:val="0"/>
          <w:numId w:val="0"/>
        </w:numPr>
        <w:autoSpaceDE w:val="0"/>
        <w:autoSpaceDN w:val="0"/>
        <w:adjustRightInd w:val="0"/>
        <w:ind w:left="720"/>
        <w:rPr>
          <w:szCs w:val="26"/>
        </w:rPr>
      </w:pPr>
    </w:p>
    <w:p w14:paraId="6DA65687"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rPr>
        <w:t>The Commission is not presently considering modifications to collect additional information on the Forms 1 and 1-F.  Separately, the Commission is looking at modernizing data collection in Docket No. AD15-11, but that is an activity not addressed here.</w:t>
      </w:r>
      <w:r w:rsidRPr="004731B5">
        <w:rPr>
          <w:rStyle w:val="FootnoteReference"/>
        </w:rPr>
        <w:footnoteReference w:id="5"/>
      </w:r>
      <w:r w:rsidRPr="004731B5">
        <w:rPr>
          <w:szCs w:val="26"/>
        </w:rPr>
        <w:t xml:space="preserve">  </w:t>
      </w:r>
    </w:p>
    <w:p w14:paraId="215262FE" w14:textId="77777777" w:rsidR="0068658B" w:rsidRPr="0068658B" w:rsidRDefault="0068658B" w:rsidP="00521521">
      <w:pPr>
        <w:keepNext/>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lastRenderedPageBreak/>
        <w:t xml:space="preserve">Estimate of Annual Burden: </w:t>
      </w:r>
      <w:r w:rsidRPr="0068658B">
        <w:rPr>
          <w:rFonts w:ascii="Times New Roman" w:eastAsia="Times New Roman" w:hAnsi="Times New Roman" w:cs="Times New Roman"/>
          <w:sz w:val="26"/>
          <w:szCs w:val="24"/>
        </w:rPr>
        <w:t>The estimated annual burden</w:t>
      </w:r>
      <w:r w:rsidR="00212385">
        <w:rPr>
          <w:rStyle w:val="FootnoteReference"/>
          <w:rFonts w:eastAsia="Times New Roman" w:cs="Times New Roman"/>
        </w:rPr>
        <w:footnoteReference w:id="6"/>
      </w:r>
      <w:r w:rsidRPr="0068658B">
        <w:rPr>
          <w:rFonts w:ascii="Times New Roman" w:eastAsia="Times New Roman" w:hAnsi="Times New Roman" w:cs="Times New Roman"/>
          <w:sz w:val="26"/>
          <w:szCs w:val="24"/>
        </w:rPr>
        <w:t xml:space="preserve"> and cost</w:t>
      </w:r>
      <w:r w:rsidRPr="0068658B">
        <w:rPr>
          <w:rFonts w:ascii="Times New Roman" w:eastAsia="Times New Roman" w:hAnsi="Times New Roman" w:cs="Times New Roman"/>
          <w:b/>
          <w:sz w:val="26"/>
          <w:szCs w:val="26"/>
          <w:vertAlign w:val="superscript"/>
        </w:rPr>
        <w:footnoteReference w:id="7"/>
      </w:r>
      <w:r w:rsidRPr="0068658B">
        <w:rPr>
          <w:rFonts w:ascii="Times New Roman" w:eastAsia="Times New Roman" w:hAnsi="Times New Roman" w:cs="Times New Roman"/>
          <w:sz w:val="26"/>
          <w:szCs w:val="24"/>
        </w:rPr>
        <w:t xml:space="preserve"> follow:</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495"/>
        <w:gridCol w:w="1409"/>
        <w:gridCol w:w="1669"/>
        <w:gridCol w:w="2108"/>
        <w:gridCol w:w="1848"/>
      </w:tblGrid>
      <w:tr w:rsidR="0068658B" w:rsidRPr="0068658B" w14:paraId="246F288E" w14:textId="77777777" w:rsidTr="00AF3D3A">
        <w:trPr>
          <w:cantSplit/>
        </w:trPr>
        <w:tc>
          <w:tcPr>
            <w:tcW w:w="5000" w:type="pct"/>
            <w:gridSpan w:val="6"/>
            <w:tcBorders>
              <w:bottom w:val="single" w:sz="4" w:space="0" w:color="auto"/>
            </w:tcBorders>
            <w:shd w:val="clear" w:color="auto" w:fill="D9D9D9"/>
          </w:tcPr>
          <w:p w14:paraId="70AC7E1E"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Form No. 1</w:t>
            </w:r>
          </w:p>
        </w:tc>
      </w:tr>
      <w:tr w:rsidR="0068658B" w:rsidRPr="0068658B" w14:paraId="4D93DFDF" w14:textId="77777777" w:rsidTr="00AF3D3A">
        <w:trPr>
          <w:cantSplit/>
        </w:trPr>
        <w:tc>
          <w:tcPr>
            <w:tcW w:w="744" w:type="pct"/>
            <w:shd w:val="clear" w:color="auto" w:fill="D9D9D9"/>
            <w:vAlign w:val="bottom"/>
          </w:tcPr>
          <w:p w14:paraId="5773998A"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Number of Respondents</w:t>
            </w:r>
            <w:r w:rsidRPr="0068658B">
              <w:rPr>
                <w:rFonts w:ascii="Times New Roman" w:eastAsia="Calibri" w:hAnsi="Times New Roman" w:cs="Times New Roman"/>
                <w:b/>
                <w:sz w:val="26"/>
                <w:szCs w:val="26"/>
              </w:rPr>
              <w:br/>
              <w:t>(1)</w:t>
            </w:r>
          </w:p>
        </w:tc>
        <w:tc>
          <w:tcPr>
            <w:tcW w:w="746" w:type="pct"/>
            <w:shd w:val="clear" w:color="auto" w:fill="D9D9D9"/>
            <w:vAlign w:val="bottom"/>
          </w:tcPr>
          <w:p w14:paraId="08D627B1"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Annual Number of Responses per Respondent</w:t>
            </w:r>
          </w:p>
          <w:p w14:paraId="1ABD5BA3"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(2)</w:t>
            </w:r>
          </w:p>
        </w:tc>
        <w:tc>
          <w:tcPr>
            <w:tcW w:w="703" w:type="pct"/>
            <w:shd w:val="clear" w:color="auto" w:fill="D9D9D9"/>
            <w:vAlign w:val="bottom"/>
          </w:tcPr>
          <w:p w14:paraId="6D7147BD"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Number of Responses (1)*(2)=(3)</w:t>
            </w:r>
          </w:p>
        </w:tc>
        <w:tc>
          <w:tcPr>
            <w:tcW w:w="833" w:type="pct"/>
            <w:shd w:val="clear" w:color="auto" w:fill="D9D9D9"/>
            <w:vAlign w:val="bottom"/>
          </w:tcPr>
          <w:p w14:paraId="2DDA2176"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Average Burden Hours &amp; Cost Per Response</w:t>
            </w:r>
          </w:p>
          <w:p w14:paraId="244272D4"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(4)</w:t>
            </w:r>
          </w:p>
        </w:tc>
        <w:tc>
          <w:tcPr>
            <w:tcW w:w="1052" w:type="pct"/>
            <w:shd w:val="clear" w:color="auto" w:fill="D9D9D9"/>
            <w:vAlign w:val="bottom"/>
          </w:tcPr>
          <w:p w14:paraId="243BE305"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Annual Burden Hours &amp; Total Annual Cost</w:t>
            </w:r>
          </w:p>
          <w:p w14:paraId="2880EC8B"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(3)*(4)=(5)</w:t>
            </w:r>
          </w:p>
        </w:tc>
        <w:tc>
          <w:tcPr>
            <w:tcW w:w="922" w:type="pct"/>
            <w:shd w:val="clear" w:color="auto" w:fill="D9D9D9"/>
            <w:vAlign w:val="bottom"/>
          </w:tcPr>
          <w:p w14:paraId="74FF4D09"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Cost per Respondent</w:t>
            </w:r>
          </w:p>
          <w:p w14:paraId="013B497C"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 xml:space="preserve"> ($)</w:t>
            </w:r>
          </w:p>
          <w:p w14:paraId="5A7ECD39"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(5)÷(1)</w:t>
            </w:r>
          </w:p>
        </w:tc>
      </w:tr>
      <w:tr w:rsidR="0068658B" w:rsidRPr="0068658B" w14:paraId="1C03BBD8" w14:textId="77777777" w:rsidTr="00AF3D3A">
        <w:trPr>
          <w:cantSplit/>
        </w:trPr>
        <w:tc>
          <w:tcPr>
            <w:tcW w:w="744" w:type="pct"/>
            <w:vAlign w:val="bottom"/>
          </w:tcPr>
          <w:p w14:paraId="3D003CFD"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210</w:t>
            </w:r>
          </w:p>
        </w:tc>
        <w:tc>
          <w:tcPr>
            <w:tcW w:w="746" w:type="pct"/>
            <w:vAlign w:val="bottom"/>
          </w:tcPr>
          <w:p w14:paraId="4D307A9E"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w:t>
            </w:r>
          </w:p>
        </w:tc>
        <w:tc>
          <w:tcPr>
            <w:tcW w:w="703" w:type="pct"/>
            <w:vAlign w:val="bottom"/>
          </w:tcPr>
          <w:p w14:paraId="57DCEEE4"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210</w:t>
            </w:r>
          </w:p>
        </w:tc>
        <w:tc>
          <w:tcPr>
            <w:tcW w:w="833" w:type="pct"/>
            <w:vAlign w:val="bottom"/>
          </w:tcPr>
          <w:p w14:paraId="51C58575"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1,16</w:t>
            </w:r>
            <w:r w:rsidR="00212385">
              <w:rPr>
                <w:rFonts w:ascii="Times New Roman" w:eastAsia="Calibri" w:hAnsi="Times New Roman" w:cs="Times New Roman"/>
                <w:sz w:val="26"/>
                <w:szCs w:val="26"/>
              </w:rPr>
              <w:t>8</w:t>
            </w:r>
            <w:r w:rsidRPr="0068658B">
              <w:rPr>
                <w:rFonts w:ascii="Times New Roman" w:eastAsia="Calibri" w:hAnsi="Times New Roman" w:cs="Times New Roman"/>
                <w:sz w:val="26"/>
                <w:szCs w:val="26"/>
              </w:rPr>
              <w:t xml:space="preserve"> hrs</w:t>
            </w:r>
            <w:proofErr w:type="gramStart"/>
            <w:r w:rsidRPr="0068658B">
              <w:rPr>
                <w:rFonts w:ascii="Times New Roman" w:eastAsia="Calibri" w:hAnsi="Times New Roman" w:cs="Times New Roman"/>
                <w:sz w:val="26"/>
                <w:szCs w:val="26"/>
              </w:rPr>
              <w:t>.;</w:t>
            </w:r>
            <w:proofErr w:type="gramEnd"/>
          </w:p>
          <w:p w14:paraId="219DB12C" w14:textId="77777777" w:rsidR="0068658B" w:rsidRPr="0068658B" w:rsidRDefault="00212385" w:rsidP="0068658B">
            <w:pPr>
              <w:spacing w:after="0" w:line="240" w:lineRule="auto"/>
              <w:jc w:val="right"/>
              <w:rPr>
                <w:rFonts w:ascii="Times New Roman" w:eastAsia="Calibri" w:hAnsi="Times New Roman" w:cs="Times New Roman"/>
                <w:sz w:val="26"/>
                <w:szCs w:val="26"/>
              </w:rPr>
            </w:pPr>
            <w:r w:rsidRPr="00212385">
              <w:rPr>
                <w:rFonts w:ascii="Times New Roman" w:eastAsia="Calibri" w:hAnsi="Times New Roman" w:cs="Times New Roman"/>
                <w:sz w:val="26"/>
                <w:szCs w:val="26"/>
              </w:rPr>
              <w:t>$91,874.88</w:t>
            </w:r>
          </w:p>
        </w:tc>
        <w:tc>
          <w:tcPr>
            <w:tcW w:w="1052" w:type="pct"/>
            <w:vAlign w:val="bottom"/>
          </w:tcPr>
          <w:p w14:paraId="39A2AC64"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245,</w:t>
            </w:r>
            <w:r w:rsidR="00212385">
              <w:rPr>
                <w:rFonts w:ascii="Times New Roman" w:eastAsia="Calibri" w:hAnsi="Times New Roman" w:cs="Times New Roman"/>
                <w:sz w:val="26"/>
                <w:szCs w:val="26"/>
              </w:rPr>
              <w:t>280</w:t>
            </w:r>
            <w:r w:rsidRPr="0068658B">
              <w:rPr>
                <w:rFonts w:ascii="Times New Roman" w:eastAsia="Calibri" w:hAnsi="Times New Roman" w:cs="Times New Roman"/>
                <w:sz w:val="26"/>
                <w:szCs w:val="26"/>
              </w:rPr>
              <w:t xml:space="preserve"> hrs</w:t>
            </w:r>
            <w:proofErr w:type="gramStart"/>
            <w:r w:rsidRPr="0068658B">
              <w:rPr>
                <w:rFonts w:ascii="Times New Roman" w:eastAsia="Calibri" w:hAnsi="Times New Roman" w:cs="Times New Roman"/>
                <w:sz w:val="26"/>
                <w:szCs w:val="26"/>
              </w:rPr>
              <w:t>.;</w:t>
            </w:r>
            <w:proofErr w:type="gramEnd"/>
          </w:p>
          <w:p w14:paraId="30BC5624"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 xml:space="preserve"> </w:t>
            </w:r>
            <w:r w:rsidR="00212385" w:rsidRPr="00212385">
              <w:rPr>
                <w:rFonts w:ascii="Times New Roman" w:eastAsia="Calibri" w:hAnsi="Times New Roman" w:cs="Times New Roman"/>
                <w:sz w:val="26"/>
                <w:szCs w:val="26"/>
              </w:rPr>
              <w:t>$19,293,724.80</w:t>
            </w:r>
          </w:p>
        </w:tc>
        <w:tc>
          <w:tcPr>
            <w:tcW w:w="922" w:type="pct"/>
            <w:vAlign w:val="bottom"/>
          </w:tcPr>
          <w:p w14:paraId="44416670" w14:textId="77777777" w:rsidR="0068658B" w:rsidRPr="0068658B" w:rsidRDefault="00212385" w:rsidP="0068658B">
            <w:pPr>
              <w:spacing w:after="0" w:line="240" w:lineRule="auto"/>
              <w:jc w:val="right"/>
              <w:rPr>
                <w:rFonts w:ascii="Times New Roman" w:eastAsia="Calibri" w:hAnsi="Times New Roman" w:cs="Times New Roman"/>
                <w:sz w:val="26"/>
                <w:szCs w:val="26"/>
              </w:rPr>
            </w:pPr>
            <w:r w:rsidRPr="00212385">
              <w:rPr>
                <w:rFonts w:ascii="Times New Roman" w:eastAsia="Calibri" w:hAnsi="Times New Roman" w:cs="Times New Roman"/>
                <w:sz w:val="26"/>
                <w:szCs w:val="26"/>
              </w:rPr>
              <w:t>$91,874.88</w:t>
            </w:r>
          </w:p>
        </w:tc>
      </w:tr>
    </w:tbl>
    <w:p w14:paraId="564A0930" w14:textId="77777777" w:rsidR="00FC0067" w:rsidRDefault="00FC0067" w:rsidP="0068658B">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The instructions to the Form 1 will be updated to reflect the current burden estimate and email addresses for FERC and OMB.</w:t>
      </w:r>
    </w:p>
    <w:p w14:paraId="714F475B" w14:textId="77777777" w:rsidR="00FC0067" w:rsidRDefault="00FC0067" w:rsidP="0068658B">
      <w:pPr>
        <w:spacing w:after="0" w:line="480" w:lineRule="auto"/>
        <w:rPr>
          <w:rFonts w:ascii="Times New Roman" w:eastAsia="Times New Roman" w:hAnsi="Times New Roman" w:cs="Times New Roman"/>
          <w:b/>
          <w:sz w:val="26"/>
          <w:szCs w:val="24"/>
        </w:rPr>
      </w:pPr>
    </w:p>
    <w:p w14:paraId="097174DC" w14:textId="77777777" w:rsidR="0068658B" w:rsidRPr="0068658B" w:rsidRDefault="0068658B" w:rsidP="0068658B">
      <w:pPr>
        <w:spacing w:after="0" w:line="480" w:lineRule="auto"/>
        <w:rPr>
          <w:rFonts w:ascii="Times New Roman" w:eastAsia="Times New Roman" w:hAnsi="Times New Roman" w:cs="Times New Roman"/>
          <w:b/>
          <w:sz w:val="26"/>
          <w:szCs w:val="24"/>
        </w:rPr>
      </w:pPr>
      <w:r w:rsidRPr="0068658B">
        <w:rPr>
          <w:rFonts w:ascii="Times New Roman" w:eastAsia="Times New Roman" w:hAnsi="Times New Roman" w:cs="Times New Roman"/>
          <w:b/>
          <w:sz w:val="26"/>
          <w:szCs w:val="24"/>
        </w:rPr>
        <w:t xml:space="preserve">FERC Form No. 1-F, Annual Report for </w:t>
      </w:r>
      <w:proofErr w:type="spellStart"/>
      <w:r w:rsidRPr="0068658B">
        <w:rPr>
          <w:rFonts w:ascii="Times New Roman" w:eastAsia="Times New Roman" w:hAnsi="Times New Roman" w:cs="Times New Roman"/>
          <w:b/>
          <w:sz w:val="26"/>
          <w:szCs w:val="24"/>
        </w:rPr>
        <w:t>Nonmajor</w:t>
      </w:r>
      <w:proofErr w:type="spellEnd"/>
      <w:r w:rsidRPr="0068658B">
        <w:rPr>
          <w:rFonts w:ascii="Times New Roman" w:eastAsia="Times New Roman" w:hAnsi="Times New Roman" w:cs="Times New Roman"/>
          <w:b/>
          <w:sz w:val="26"/>
          <w:szCs w:val="24"/>
        </w:rPr>
        <w:t xml:space="preserve"> Public Utilities and Licensees</w:t>
      </w:r>
    </w:p>
    <w:p w14:paraId="609CC6B4"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OMB Control No.: </w:t>
      </w:r>
      <w:r w:rsidRPr="0068658B">
        <w:rPr>
          <w:rFonts w:ascii="Times New Roman" w:eastAsia="Times New Roman" w:hAnsi="Times New Roman" w:cs="Times New Roman"/>
          <w:sz w:val="26"/>
          <w:szCs w:val="24"/>
        </w:rPr>
        <w:t>1902-0029</w:t>
      </w:r>
    </w:p>
    <w:p w14:paraId="797FDCBA" w14:textId="77777777" w:rsidR="0068658B" w:rsidRPr="0068658B" w:rsidRDefault="0068658B" w:rsidP="0068658B">
      <w:pPr>
        <w:tabs>
          <w:tab w:val="num" w:pos="1080"/>
        </w:tabs>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Abstract: </w:t>
      </w:r>
      <w:r w:rsidRPr="0068658B">
        <w:rPr>
          <w:rFonts w:ascii="Times New Roman" w:eastAsia="Times New Roman" w:hAnsi="Times New Roman" w:cs="Times New Roman"/>
          <w:sz w:val="26"/>
          <w:szCs w:val="24"/>
        </w:rPr>
        <w:t xml:space="preserve">The FERC Form No. 1-F (Form No.1-F) is a financial and operating report submitted annually for electric rate regulation, market oversight analysis, and financial </w:t>
      </w:r>
      <w:r w:rsidRPr="0068658B">
        <w:rPr>
          <w:rFonts w:ascii="Times New Roman" w:eastAsia="Times New Roman" w:hAnsi="Times New Roman" w:cs="Times New Roman"/>
          <w:sz w:val="26"/>
          <w:szCs w:val="24"/>
        </w:rPr>
        <w:lastRenderedPageBreak/>
        <w:t xml:space="preserve">audits by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electric utilities and licensees.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w:t>
      </w:r>
      <w:r w:rsidR="003D5DBB" w:rsidRPr="00521521">
        <w:rPr>
          <w:rFonts w:ascii="Times New Roman" w:eastAsia="Times New Roman" w:hAnsi="Times New Roman" w:cs="Times New Roman"/>
          <w:sz w:val="26"/>
          <w:szCs w:val="24"/>
        </w:rPr>
        <w:t xml:space="preserve">pertains to </w:t>
      </w:r>
      <w:r w:rsidR="00B53A93" w:rsidRPr="00521521">
        <w:rPr>
          <w:rFonts w:ascii="Times New Roman" w:eastAsia="Times New Roman" w:hAnsi="Times New Roman" w:cs="Times New Roman"/>
          <w:sz w:val="26"/>
          <w:szCs w:val="24"/>
        </w:rPr>
        <w:t xml:space="preserve">utilities and licensees </w:t>
      </w:r>
      <w:r w:rsidR="003D5DBB" w:rsidRPr="00521521">
        <w:rPr>
          <w:rFonts w:ascii="Times New Roman" w:eastAsia="Times New Roman" w:hAnsi="Times New Roman" w:cs="Times New Roman"/>
          <w:sz w:val="26"/>
          <w:szCs w:val="24"/>
        </w:rPr>
        <w:t xml:space="preserve">having </w:t>
      </w:r>
      <w:r w:rsidRPr="0068658B">
        <w:rPr>
          <w:rFonts w:ascii="Times New Roman" w:eastAsia="Times New Roman" w:hAnsi="Times New Roman" w:cs="Times New Roman"/>
          <w:sz w:val="26"/>
          <w:szCs w:val="24"/>
        </w:rPr>
        <w:t>total annual sales of 10,000 megawatt-hours or more in the previous calendar year and not classified as Major.</w:t>
      </w:r>
      <w:r w:rsidRPr="0068658B">
        <w:rPr>
          <w:rFonts w:ascii="Times New Roman" w:eastAsia="Times New Roman" w:hAnsi="Times New Roman" w:cs="Times New Roman"/>
          <w:b/>
          <w:sz w:val="26"/>
          <w:szCs w:val="26"/>
          <w:vertAlign w:val="superscript"/>
        </w:rPr>
        <w:footnoteReference w:id="8"/>
      </w:r>
    </w:p>
    <w:p w14:paraId="3943B6A5"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sz w:val="26"/>
          <w:szCs w:val="26"/>
        </w:rPr>
        <w:tab/>
        <w:t>The Form No.1-F is designed to collect financial and operational information and is considered to be a non-confidential public use form.  The Form No.1-F includes a basic set of financial statements:  Comparative Balance Sheet, Statement of Retained Earnings, Statement of Cash Flows, Statement of Comprehensive Income and Hedging Activities, and Notes to Financial Statements.  Supporting schedules contain supplementary information and include revenues and the related quantities of electric sales and electricity transmitted; account balances for all electric operation and maintenance expenses; selected plant cost data; and other statistical information.</w:t>
      </w:r>
    </w:p>
    <w:p w14:paraId="75C2A125" w14:textId="77777777" w:rsid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Type of Respondent: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electric utilities</w:t>
      </w:r>
    </w:p>
    <w:p w14:paraId="46ACF40A" w14:textId="77777777" w:rsidR="00804147" w:rsidRPr="0068658B" w:rsidRDefault="00804147" w:rsidP="00804147">
      <w:pPr>
        <w:pStyle w:val="FERCparanumber"/>
        <w:numPr>
          <w:ilvl w:val="0"/>
          <w:numId w:val="0"/>
        </w:numPr>
        <w:tabs>
          <w:tab w:val="left" w:pos="1440"/>
        </w:tabs>
        <w:autoSpaceDE w:val="0"/>
        <w:autoSpaceDN w:val="0"/>
        <w:adjustRightInd w:val="0"/>
        <w:spacing w:line="480" w:lineRule="auto"/>
      </w:pPr>
      <w:r w:rsidRPr="00804147">
        <w:rPr>
          <w:i/>
        </w:rPr>
        <w:t xml:space="preserve">Comments: </w:t>
      </w:r>
      <w:r>
        <w:t>I</w:t>
      </w:r>
      <w:r w:rsidRPr="00804147">
        <w:t>n response to the 60-day Notice</w:t>
      </w:r>
      <w:r>
        <w:t>,</w:t>
      </w:r>
      <w:r w:rsidRPr="00804147">
        <w:t xml:space="preserve"> </w:t>
      </w:r>
      <w:r>
        <w:t>t</w:t>
      </w:r>
      <w:r w:rsidRPr="00804147">
        <w:t>he Commission received comments</w:t>
      </w:r>
      <w:r w:rsidR="00146EEC">
        <w:t xml:space="preserve"> </w:t>
      </w:r>
      <w:r>
        <w:t>from t</w:t>
      </w:r>
      <w:r>
        <w:rPr>
          <w:szCs w:val="26"/>
        </w:rPr>
        <w:t>he BEA on 7/28/2016</w:t>
      </w:r>
      <w:r w:rsidRPr="00804147">
        <w:t xml:space="preserve">.  </w:t>
      </w:r>
      <w:r w:rsidR="00146EEC">
        <w:t>As indicated above, t</w:t>
      </w:r>
      <w:r>
        <w:t xml:space="preserve">hese comments were </w:t>
      </w:r>
      <w:r>
        <w:rPr>
          <w:szCs w:val="26"/>
        </w:rPr>
        <w:t>submitted collectively for both Forms 1 and 1-F;</w:t>
      </w:r>
      <w:r w:rsidRPr="00804147">
        <w:t xml:space="preserve"> </w:t>
      </w:r>
      <w:r>
        <w:t>a</w:t>
      </w:r>
      <w:r w:rsidRPr="00804147">
        <w:t xml:space="preserve"> summary of the comments and the Commission’s responses </w:t>
      </w:r>
      <w:r>
        <w:t>are provided above under Form 1</w:t>
      </w:r>
      <w:r w:rsidRPr="00804147">
        <w:t>.</w:t>
      </w:r>
    </w:p>
    <w:p w14:paraId="741AF72D"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lastRenderedPageBreak/>
        <w:t xml:space="preserve">Estimate of Annual Burden: </w:t>
      </w:r>
      <w:r w:rsidRPr="0068658B">
        <w:rPr>
          <w:rFonts w:ascii="Times New Roman" w:eastAsia="Times New Roman" w:hAnsi="Times New Roman" w:cs="Times New Roman"/>
          <w:sz w:val="26"/>
          <w:szCs w:val="24"/>
        </w:rPr>
        <w:t>The estimated annual burden and cost follow.  (The estimated hourly cost used for the Form No. 1-F is $78.66 (wages plus benefits) and is described above, under the Form No. 1.):</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495"/>
        <w:gridCol w:w="1409"/>
        <w:gridCol w:w="1669"/>
        <w:gridCol w:w="2108"/>
        <w:gridCol w:w="1848"/>
      </w:tblGrid>
      <w:tr w:rsidR="0068658B" w:rsidRPr="0068658B" w14:paraId="37542736" w14:textId="77777777" w:rsidTr="00AF3D3A">
        <w:trPr>
          <w:cantSplit/>
        </w:trPr>
        <w:tc>
          <w:tcPr>
            <w:tcW w:w="5000" w:type="pct"/>
            <w:gridSpan w:val="6"/>
            <w:tcBorders>
              <w:bottom w:val="single" w:sz="4" w:space="0" w:color="auto"/>
            </w:tcBorders>
            <w:shd w:val="clear" w:color="auto" w:fill="D9D9D9"/>
          </w:tcPr>
          <w:p w14:paraId="4989677E"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Form No. 1-F</w:t>
            </w:r>
          </w:p>
        </w:tc>
      </w:tr>
      <w:tr w:rsidR="0068658B" w:rsidRPr="0068658B" w14:paraId="478FD9F0" w14:textId="77777777" w:rsidTr="00AF3D3A">
        <w:trPr>
          <w:cantSplit/>
        </w:trPr>
        <w:tc>
          <w:tcPr>
            <w:tcW w:w="744" w:type="pct"/>
            <w:shd w:val="clear" w:color="auto" w:fill="D9D9D9"/>
            <w:vAlign w:val="bottom"/>
          </w:tcPr>
          <w:p w14:paraId="327125AC"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Number of Respondents</w:t>
            </w:r>
            <w:r w:rsidRPr="0068658B">
              <w:rPr>
                <w:rFonts w:ascii="Times New Roman" w:eastAsia="Calibri" w:hAnsi="Times New Roman" w:cs="Times New Roman"/>
                <w:b/>
                <w:sz w:val="26"/>
                <w:szCs w:val="26"/>
              </w:rPr>
              <w:br/>
              <w:t>(1)</w:t>
            </w:r>
          </w:p>
        </w:tc>
        <w:tc>
          <w:tcPr>
            <w:tcW w:w="746" w:type="pct"/>
            <w:shd w:val="clear" w:color="auto" w:fill="D9D9D9"/>
            <w:vAlign w:val="bottom"/>
          </w:tcPr>
          <w:p w14:paraId="39BF1645"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Annual Number of Responses per Respondent</w:t>
            </w:r>
          </w:p>
          <w:p w14:paraId="72C62649"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(2)</w:t>
            </w:r>
          </w:p>
        </w:tc>
        <w:tc>
          <w:tcPr>
            <w:tcW w:w="703" w:type="pct"/>
            <w:shd w:val="clear" w:color="auto" w:fill="D9D9D9"/>
            <w:vAlign w:val="bottom"/>
          </w:tcPr>
          <w:p w14:paraId="36B7BAD4"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Number of Responses (1)*(2)=(3)</w:t>
            </w:r>
          </w:p>
        </w:tc>
        <w:tc>
          <w:tcPr>
            <w:tcW w:w="833" w:type="pct"/>
            <w:shd w:val="clear" w:color="auto" w:fill="D9D9D9"/>
            <w:vAlign w:val="bottom"/>
          </w:tcPr>
          <w:p w14:paraId="418717AE"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Average Burden Hours &amp; Cost Per Response</w:t>
            </w:r>
          </w:p>
          <w:p w14:paraId="76A43EAE"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(4)</w:t>
            </w:r>
          </w:p>
        </w:tc>
        <w:tc>
          <w:tcPr>
            <w:tcW w:w="1052" w:type="pct"/>
            <w:shd w:val="clear" w:color="auto" w:fill="D9D9D9"/>
            <w:vAlign w:val="bottom"/>
          </w:tcPr>
          <w:p w14:paraId="16059C90"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Annual Burden Hours &amp; Total Annual Cost</w:t>
            </w:r>
          </w:p>
          <w:p w14:paraId="705403D2"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(3)*(4)=(5)</w:t>
            </w:r>
          </w:p>
        </w:tc>
        <w:tc>
          <w:tcPr>
            <w:tcW w:w="922" w:type="pct"/>
            <w:shd w:val="clear" w:color="auto" w:fill="D9D9D9"/>
            <w:vAlign w:val="bottom"/>
          </w:tcPr>
          <w:p w14:paraId="62238261"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Cost per Respondent ($)</w:t>
            </w:r>
          </w:p>
          <w:p w14:paraId="074D9D15"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(5)÷(1)</w:t>
            </w:r>
          </w:p>
        </w:tc>
      </w:tr>
      <w:tr w:rsidR="00857B16" w:rsidRPr="0068658B" w14:paraId="09056E23" w14:textId="77777777" w:rsidTr="00AF3D3A">
        <w:trPr>
          <w:cantSplit/>
        </w:trPr>
        <w:tc>
          <w:tcPr>
            <w:tcW w:w="744" w:type="pct"/>
            <w:vAlign w:val="bottom"/>
          </w:tcPr>
          <w:p w14:paraId="74A8A593"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5</w:t>
            </w:r>
          </w:p>
        </w:tc>
        <w:tc>
          <w:tcPr>
            <w:tcW w:w="746" w:type="pct"/>
            <w:vAlign w:val="bottom"/>
          </w:tcPr>
          <w:p w14:paraId="04E4ECFF"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w:t>
            </w:r>
          </w:p>
        </w:tc>
        <w:tc>
          <w:tcPr>
            <w:tcW w:w="703" w:type="pct"/>
            <w:vAlign w:val="bottom"/>
          </w:tcPr>
          <w:p w14:paraId="5D649806"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5</w:t>
            </w:r>
          </w:p>
        </w:tc>
        <w:tc>
          <w:tcPr>
            <w:tcW w:w="833" w:type="pct"/>
            <w:vAlign w:val="bottom"/>
          </w:tcPr>
          <w:p w14:paraId="77291084" w14:textId="77777777" w:rsidR="00857B16" w:rsidRPr="00857B16" w:rsidRDefault="00857B16" w:rsidP="00521521">
            <w:pPr>
              <w:keepNext/>
              <w:widowControl w:val="0"/>
              <w:spacing w:after="0" w:line="240" w:lineRule="auto"/>
              <w:jc w:val="right"/>
              <w:rPr>
                <w:rFonts w:ascii="Times New Roman" w:eastAsia="Calibri" w:hAnsi="Times New Roman" w:cs="Times New Roman"/>
                <w:sz w:val="26"/>
                <w:szCs w:val="26"/>
              </w:rPr>
            </w:pPr>
            <w:r w:rsidRPr="00857B16">
              <w:rPr>
                <w:rFonts w:ascii="Times New Roman" w:eastAsia="Calibri" w:hAnsi="Times New Roman" w:cs="Times New Roman"/>
                <w:sz w:val="26"/>
                <w:szCs w:val="26"/>
              </w:rPr>
              <w:t>122 hrs</w:t>
            </w:r>
            <w:proofErr w:type="gramStart"/>
            <w:r w:rsidRPr="00857B16">
              <w:rPr>
                <w:rFonts w:ascii="Times New Roman" w:eastAsia="Calibri" w:hAnsi="Times New Roman" w:cs="Times New Roman"/>
                <w:sz w:val="26"/>
                <w:szCs w:val="26"/>
              </w:rPr>
              <w:t>.;</w:t>
            </w:r>
            <w:proofErr w:type="gramEnd"/>
          </w:p>
          <w:p w14:paraId="7D6B9F32"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857B16">
              <w:rPr>
                <w:rFonts w:ascii="Times New Roman" w:eastAsia="Calibri" w:hAnsi="Times New Roman" w:cs="Times New Roman"/>
                <w:sz w:val="26"/>
                <w:szCs w:val="26"/>
              </w:rPr>
              <w:t>$9,596.52</w:t>
            </w:r>
          </w:p>
        </w:tc>
        <w:tc>
          <w:tcPr>
            <w:tcW w:w="1052" w:type="pct"/>
            <w:vAlign w:val="bottom"/>
          </w:tcPr>
          <w:p w14:paraId="24C73C20" w14:textId="77777777" w:rsidR="00857B16" w:rsidRPr="00857B16" w:rsidRDefault="00857B16" w:rsidP="00521521">
            <w:pPr>
              <w:keepNext/>
              <w:widowControl w:val="0"/>
              <w:spacing w:after="0" w:line="240" w:lineRule="auto"/>
              <w:jc w:val="right"/>
              <w:rPr>
                <w:rFonts w:ascii="Times New Roman" w:eastAsia="Calibri" w:hAnsi="Times New Roman" w:cs="Times New Roman"/>
                <w:sz w:val="26"/>
                <w:szCs w:val="26"/>
              </w:rPr>
            </w:pPr>
            <w:r w:rsidRPr="00857B16">
              <w:rPr>
                <w:rFonts w:ascii="Times New Roman" w:eastAsia="Calibri" w:hAnsi="Times New Roman" w:cs="Times New Roman"/>
                <w:sz w:val="26"/>
                <w:szCs w:val="26"/>
              </w:rPr>
              <w:t>610 hrs</w:t>
            </w:r>
            <w:proofErr w:type="gramStart"/>
            <w:r w:rsidRPr="00857B16">
              <w:rPr>
                <w:rFonts w:ascii="Times New Roman" w:eastAsia="Calibri" w:hAnsi="Times New Roman" w:cs="Times New Roman"/>
                <w:sz w:val="26"/>
                <w:szCs w:val="26"/>
              </w:rPr>
              <w:t>.;</w:t>
            </w:r>
            <w:proofErr w:type="gramEnd"/>
          </w:p>
          <w:p w14:paraId="0A5A4DF4"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857B16">
              <w:rPr>
                <w:rFonts w:ascii="Times New Roman" w:eastAsia="Calibri" w:hAnsi="Times New Roman" w:cs="Times New Roman"/>
                <w:sz w:val="26"/>
                <w:szCs w:val="26"/>
              </w:rPr>
              <w:t>$47,982.60</w:t>
            </w:r>
          </w:p>
        </w:tc>
        <w:tc>
          <w:tcPr>
            <w:tcW w:w="922" w:type="pct"/>
            <w:vAlign w:val="bottom"/>
          </w:tcPr>
          <w:p w14:paraId="456D3134" w14:textId="77777777" w:rsidR="00857B16" w:rsidRPr="0068658B" w:rsidRDefault="00857B16" w:rsidP="00521521">
            <w:pPr>
              <w:keepNext/>
              <w:widowControl w:val="0"/>
              <w:spacing w:after="0" w:line="240" w:lineRule="auto"/>
              <w:jc w:val="right"/>
              <w:rPr>
                <w:rFonts w:ascii="Times New Roman" w:eastAsia="Calibri" w:hAnsi="Times New Roman" w:cs="Times New Roman"/>
                <w:sz w:val="26"/>
                <w:szCs w:val="26"/>
              </w:rPr>
            </w:pPr>
            <w:r w:rsidRPr="00857B16">
              <w:rPr>
                <w:rFonts w:ascii="Times New Roman" w:eastAsia="Calibri" w:hAnsi="Times New Roman" w:cs="Times New Roman"/>
                <w:sz w:val="26"/>
                <w:szCs w:val="26"/>
              </w:rPr>
              <w:t>$9,596.52</w:t>
            </w:r>
          </w:p>
        </w:tc>
      </w:tr>
    </w:tbl>
    <w:p w14:paraId="305EEAD0" w14:textId="77777777" w:rsidR="00FC0067" w:rsidRDefault="00FC0067" w:rsidP="00FC0067">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The instructions to the Form 1-F will be updated to reflect the current burden estimate and email addresses for FERC and OMB.</w:t>
      </w:r>
    </w:p>
    <w:p w14:paraId="44630CF2" w14:textId="77777777" w:rsidR="0068658B" w:rsidRPr="0068658B" w:rsidRDefault="0068658B" w:rsidP="0068658B">
      <w:pPr>
        <w:spacing w:after="0" w:line="480" w:lineRule="auto"/>
        <w:rPr>
          <w:rFonts w:ascii="Times New Roman" w:eastAsia="Times New Roman" w:hAnsi="Times New Roman" w:cs="Times New Roman"/>
          <w:i/>
          <w:sz w:val="26"/>
          <w:szCs w:val="24"/>
        </w:rPr>
      </w:pPr>
    </w:p>
    <w:p w14:paraId="26F48286" w14:textId="77777777" w:rsidR="0068658B" w:rsidRPr="0068658B" w:rsidRDefault="0068658B" w:rsidP="0068658B">
      <w:pPr>
        <w:spacing w:after="0" w:line="480" w:lineRule="auto"/>
        <w:rPr>
          <w:rFonts w:ascii="Times New Roman" w:eastAsia="Times New Roman" w:hAnsi="Times New Roman" w:cs="Times New Roman"/>
          <w:b/>
          <w:sz w:val="26"/>
          <w:szCs w:val="24"/>
        </w:rPr>
      </w:pPr>
      <w:r w:rsidRPr="0068658B">
        <w:rPr>
          <w:rFonts w:ascii="Times New Roman" w:eastAsia="Times New Roman" w:hAnsi="Times New Roman" w:cs="Times New Roman"/>
          <w:b/>
          <w:sz w:val="26"/>
          <w:szCs w:val="24"/>
        </w:rPr>
        <w:t>FERC Form No. 3-Q, Quarterly Financial Report of Electric Utilities, Licensees, and Natural Gas Companies</w:t>
      </w:r>
    </w:p>
    <w:p w14:paraId="0D4003A8"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OMB Control No.: </w:t>
      </w:r>
      <w:r w:rsidRPr="0068658B">
        <w:rPr>
          <w:rFonts w:ascii="Times New Roman" w:eastAsia="Times New Roman" w:hAnsi="Times New Roman" w:cs="Times New Roman"/>
          <w:sz w:val="26"/>
          <w:szCs w:val="24"/>
        </w:rPr>
        <w:t>1902-0205</w:t>
      </w:r>
    </w:p>
    <w:p w14:paraId="6BD9079D" w14:textId="77777777" w:rsidR="0068658B" w:rsidRPr="0068658B" w:rsidRDefault="0068658B" w:rsidP="0068658B">
      <w:pPr>
        <w:tabs>
          <w:tab w:val="num" w:pos="1080"/>
        </w:tabs>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Abstract: </w:t>
      </w:r>
      <w:r w:rsidRPr="0068658B">
        <w:rPr>
          <w:rFonts w:ascii="Times New Roman" w:eastAsia="Times New Roman" w:hAnsi="Times New Roman" w:cs="Times New Roman"/>
          <w:sz w:val="26"/>
          <w:szCs w:val="24"/>
        </w:rPr>
        <w:t>The FERC Form No. 3-Q (Form No. 3-Q) is a quarterly financial and operating report for rate regulation, market oversight analysis, and financial audits which supplements the (a) Form Nos. 1 and 1-F for the electric industry, or the (b) Form No. 2 (Major Natural Gas Pipeline Annual Report; OMB Control No. 1902-0028) and Form No. 2-A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Natural Gas Pipeline Annual Report; OMB Control No. 1902-0030) </w:t>
      </w:r>
      <w:r w:rsidRPr="0068658B">
        <w:rPr>
          <w:rFonts w:ascii="Times New Roman" w:eastAsia="Times New Roman" w:hAnsi="Times New Roman" w:cs="Times New Roman"/>
          <w:sz w:val="26"/>
          <w:szCs w:val="24"/>
        </w:rPr>
        <w:lastRenderedPageBreak/>
        <w:t xml:space="preserve">(for the natural gas industry).  The Form No. 3-Q is submitted for all Major and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electric utilities and licensees; and natural gas companies</w:t>
      </w:r>
      <w:r w:rsidRPr="0068658B">
        <w:rPr>
          <w:rFonts w:ascii="Times New Roman" w:eastAsia="Times New Roman" w:hAnsi="Times New Roman" w:cs="Times New Roman"/>
          <w:b/>
          <w:sz w:val="26"/>
          <w:szCs w:val="26"/>
          <w:vertAlign w:val="superscript"/>
        </w:rPr>
        <w:footnoteReference w:id="9"/>
      </w:r>
      <w:r w:rsidRPr="0068658B">
        <w:rPr>
          <w:rFonts w:ascii="Times New Roman" w:eastAsia="Times New Roman" w:hAnsi="Times New Roman" w:cs="Times New Roman"/>
          <w:sz w:val="26"/>
          <w:szCs w:val="24"/>
        </w:rPr>
        <w:t xml:space="preserve">.  </w:t>
      </w:r>
    </w:p>
    <w:p w14:paraId="00060C19" w14:textId="77777777" w:rsidR="0068658B" w:rsidRPr="0068658B" w:rsidRDefault="0068658B" w:rsidP="0068658B">
      <w:pPr>
        <w:tabs>
          <w:tab w:val="num" w:pos="1080"/>
        </w:tabs>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sz w:val="26"/>
          <w:szCs w:val="26"/>
        </w:rPr>
        <w:t xml:space="preserve">Form No. 3-Q includes a basic set of financial statements:  Comparative Balance Sheet, Statement of Income and Statement of Retained Earnings, Statement of Cash Flows, Statement of Comprehensive Income and Hedging Activities and supporting schedules containing supplementary information.  Electric respondents report revenues and the related quantities of electric sales and electricity transmitted; account balances for all electric operation and maintenance expenses; selected plant cost data; and other statistical information.  Natural gas respondents include monthly and quarterly quantities of gas transported and associated revenues; storage, </w:t>
      </w:r>
      <w:proofErr w:type="spellStart"/>
      <w:r w:rsidRPr="0068658B">
        <w:rPr>
          <w:rFonts w:ascii="Times New Roman" w:eastAsia="Times New Roman" w:hAnsi="Times New Roman" w:cs="Times New Roman"/>
          <w:sz w:val="26"/>
          <w:szCs w:val="26"/>
        </w:rPr>
        <w:t>terminaling</w:t>
      </w:r>
      <w:proofErr w:type="spellEnd"/>
      <w:r w:rsidRPr="0068658B">
        <w:rPr>
          <w:rFonts w:ascii="Times New Roman" w:eastAsia="Times New Roman" w:hAnsi="Times New Roman" w:cs="Times New Roman"/>
          <w:sz w:val="26"/>
          <w:szCs w:val="26"/>
        </w:rPr>
        <w:t xml:space="preserve"> and processing services; natural gas customer accounts and details of service; and operational expenses, depreciation, depletion and amortization of gas plant.</w:t>
      </w:r>
    </w:p>
    <w:p w14:paraId="030ACA84" w14:textId="77777777"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Type of Respondent: </w:t>
      </w:r>
      <w:r w:rsidRPr="0068658B">
        <w:rPr>
          <w:rFonts w:ascii="Times New Roman" w:eastAsia="Times New Roman" w:hAnsi="Times New Roman" w:cs="Times New Roman"/>
          <w:sz w:val="26"/>
          <w:szCs w:val="24"/>
        </w:rPr>
        <w:t xml:space="preserve">Major and </w:t>
      </w:r>
      <w:proofErr w:type="spellStart"/>
      <w:r w:rsidRPr="0068658B">
        <w:rPr>
          <w:rFonts w:ascii="Times New Roman" w:eastAsia="Times New Roman" w:hAnsi="Times New Roman" w:cs="Times New Roman"/>
          <w:sz w:val="26"/>
          <w:szCs w:val="24"/>
        </w:rPr>
        <w:t>nonmajor</w:t>
      </w:r>
      <w:proofErr w:type="spellEnd"/>
      <w:r w:rsidRPr="0068658B">
        <w:rPr>
          <w:rFonts w:ascii="Times New Roman" w:eastAsia="Times New Roman" w:hAnsi="Times New Roman" w:cs="Times New Roman"/>
          <w:sz w:val="26"/>
          <w:szCs w:val="24"/>
        </w:rPr>
        <w:t xml:space="preserve"> electric utilities and natural gas pipelines.</w:t>
      </w:r>
    </w:p>
    <w:p w14:paraId="5007DC9B" w14:textId="77777777" w:rsidR="00146EEC" w:rsidRDefault="00146EEC" w:rsidP="00146EEC">
      <w:pPr>
        <w:spacing w:after="0" w:line="480" w:lineRule="auto"/>
        <w:rPr>
          <w:rFonts w:ascii="Times New Roman" w:eastAsia="Times New Roman" w:hAnsi="Times New Roman" w:cs="Times New Roman"/>
          <w:sz w:val="26"/>
          <w:szCs w:val="24"/>
        </w:rPr>
      </w:pPr>
      <w:r w:rsidRPr="00804147">
        <w:rPr>
          <w:rFonts w:ascii="Times New Roman" w:eastAsia="Times New Roman" w:hAnsi="Times New Roman" w:cs="Times New Roman"/>
          <w:i/>
          <w:sz w:val="26"/>
          <w:szCs w:val="24"/>
        </w:rPr>
        <w:t xml:space="preserve">Comments: </w:t>
      </w:r>
      <w:r>
        <w:rPr>
          <w:rFonts w:ascii="Times New Roman" w:eastAsia="Times New Roman" w:hAnsi="Times New Roman" w:cs="Times New Roman"/>
          <w:sz w:val="26"/>
          <w:szCs w:val="24"/>
        </w:rPr>
        <w:t>I</w:t>
      </w:r>
      <w:r w:rsidRPr="00804147">
        <w:rPr>
          <w:rFonts w:ascii="Times New Roman" w:eastAsia="Times New Roman" w:hAnsi="Times New Roman" w:cs="Times New Roman"/>
          <w:sz w:val="26"/>
          <w:szCs w:val="24"/>
        </w:rPr>
        <w:t>n response to the 60-day Notice</w:t>
      </w:r>
      <w:r>
        <w:rPr>
          <w:rFonts w:ascii="Times New Roman" w:eastAsia="Times New Roman" w:hAnsi="Times New Roman" w:cs="Times New Roman"/>
          <w:sz w:val="26"/>
          <w:szCs w:val="24"/>
        </w:rPr>
        <w:t>, t</w:t>
      </w:r>
      <w:r w:rsidRPr="00804147">
        <w:rPr>
          <w:rFonts w:ascii="Times New Roman" w:eastAsia="Times New Roman" w:hAnsi="Times New Roman" w:cs="Times New Roman"/>
          <w:sz w:val="26"/>
          <w:szCs w:val="24"/>
        </w:rPr>
        <w:t xml:space="preserve">he Commission received comments from </w:t>
      </w:r>
      <w:r>
        <w:rPr>
          <w:rFonts w:ascii="Times New Roman" w:eastAsia="Times New Roman" w:hAnsi="Times New Roman" w:cs="Times New Roman"/>
          <w:sz w:val="26"/>
          <w:szCs w:val="24"/>
        </w:rPr>
        <w:t>two parties on Form 3-Q.</w:t>
      </w:r>
      <w:r w:rsidRPr="00804147">
        <w:rPr>
          <w:rFonts w:ascii="Times New Roman" w:eastAsia="Times New Roman" w:hAnsi="Times New Roman" w:cs="Times New Roman"/>
          <w:sz w:val="26"/>
          <w:szCs w:val="24"/>
        </w:rPr>
        <w:t xml:space="preserve">  A summary of the comments and the Commission’s responses follow. </w:t>
      </w:r>
    </w:p>
    <w:p w14:paraId="58A705B6" w14:textId="77777777" w:rsidR="00755E47" w:rsidRDefault="00755E47" w:rsidP="00755E47">
      <w:pPr>
        <w:pStyle w:val="FERCparanumber"/>
        <w:keepNext/>
        <w:numPr>
          <w:ilvl w:val="0"/>
          <w:numId w:val="3"/>
        </w:numPr>
        <w:autoSpaceDE w:val="0"/>
        <w:autoSpaceDN w:val="0"/>
        <w:adjustRightInd w:val="0"/>
        <w:rPr>
          <w:szCs w:val="26"/>
        </w:rPr>
      </w:pPr>
      <w:r w:rsidRPr="004731B5">
        <w:rPr>
          <w:szCs w:val="26"/>
        </w:rPr>
        <w:lastRenderedPageBreak/>
        <w:t>BEA submitted comments on 7/28/2016 on Form 3-Q.</w:t>
      </w:r>
      <w:r w:rsidRPr="004731B5">
        <w:rPr>
          <w:rStyle w:val="FootnoteReference"/>
        </w:rPr>
        <w:footnoteReference w:id="10"/>
      </w:r>
    </w:p>
    <w:p w14:paraId="1A92F1DC" w14:textId="77777777" w:rsidR="00755E47" w:rsidRPr="004731B5" w:rsidRDefault="00755E47" w:rsidP="00755E47">
      <w:pPr>
        <w:pStyle w:val="FERCparanumber"/>
        <w:keepNext/>
        <w:numPr>
          <w:ilvl w:val="0"/>
          <w:numId w:val="0"/>
        </w:numPr>
        <w:autoSpaceDE w:val="0"/>
        <w:autoSpaceDN w:val="0"/>
        <w:adjustRightInd w:val="0"/>
        <w:ind w:left="360"/>
        <w:rPr>
          <w:szCs w:val="26"/>
        </w:rPr>
      </w:pPr>
    </w:p>
    <w:p w14:paraId="12553720"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u w:val="single"/>
        </w:rPr>
        <w:t>BEA Comments</w:t>
      </w:r>
      <w:r w:rsidRPr="004731B5">
        <w:rPr>
          <w:szCs w:val="26"/>
        </w:rPr>
        <w:t>: BEA relies heavily on data from Forms 3-Q to calculate components of both the industry and national economic accounts to estimate gross output, intermediate input, and value added to the U.S. economy from the utilities industry.  Similar to BEA’s comments on Forms 1 and 1-F, BEA is interested in the inclusion of additional information in Form 3-Q regarding details related to capital expenditures.  BEA suggests expansions to the Form 3-Q such as adding</w:t>
      </w:r>
      <w:r w:rsidRPr="004731B5" w:rsidDel="0031419A">
        <w:rPr>
          <w:szCs w:val="26"/>
        </w:rPr>
        <w:t xml:space="preserve"> </w:t>
      </w:r>
      <w:r w:rsidRPr="004731B5">
        <w:rPr>
          <w:szCs w:val="26"/>
        </w:rPr>
        <w:t xml:space="preserve">“new versus replacement capital expenditures for certain line items”; including “annual payments for equipment, software, and structures leased under operating leases from others”; and improving “questions to help identify plants producing services in the current period (in service) versus plant not in service or off-line”.  </w:t>
      </w:r>
    </w:p>
    <w:p w14:paraId="6A3094EC" w14:textId="77777777" w:rsidR="00755E47" w:rsidRPr="004731B5" w:rsidRDefault="00755E47" w:rsidP="00755E47"/>
    <w:p w14:paraId="64CE1AD1" w14:textId="77777777" w:rsidR="00755E47" w:rsidRPr="004731B5" w:rsidRDefault="00755E47" w:rsidP="00755E47">
      <w:pPr>
        <w:pStyle w:val="FERCparanumber"/>
        <w:numPr>
          <w:ilvl w:val="0"/>
          <w:numId w:val="0"/>
        </w:numPr>
        <w:autoSpaceDE w:val="0"/>
        <w:autoSpaceDN w:val="0"/>
        <w:adjustRightInd w:val="0"/>
        <w:ind w:left="720"/>
        <w:rPr>
          <w:szCs w:val="26"/>
        </w:rPr>
      </w:pPr>
      <w:r w:rsidRPr="00514005">
        <w:rPr>
          <w:szCs w:val="26"/>
          <w:u w:val="single"/>
        </w:rPr>
        <w:t>FERC Response:</w:t>
      </w:r>
      <w:r w:rsidRPr="004731B5">
        <w:rPr>
          <w:szCs w:val="26"/>
        </w:rPr>
        <w:t xml:space="preserve"> The Commission is not presently considering modifications to collect additional information on the Form 3-Q but as noted above is looking at modernizing data collection, which is a separate activity not addressed here.  </w:t>
      </w:r>
    </w:p>
    <w:p w14:paraId="51E7B225" w14:textId="77777777" w:rsidR="00755E47" w:rsidRPr="004731B5" w:rsidRDefault="00755E47" w:rsidP="00755E47">
      <w:pPr>
        <w:pStyle w:val="FERCparanumber"/>
        <w:numPr>
          <w:ilvl w:val="0"/>
          <w:numId w:val="0"/>
        </w:numPr>
        <w:autoSpaceDE w:val="0"/>
        <w:autoSpaceDN w:val="0"/>
        <w:adjustRightInd w:val="0"/>
        <w:ind w:left="720"/>
        <w:rPr>
          <w:szCs w:val="26"/>
        </w:rPr>
      </w:pPr>
    </w:p>
    <w:p w14:paraId="40AA16B3" w14:textId="77777777" w:rsidR="00755E47" w:rsidRDefault="00755E47" w:rsidP="00755E47">
      <w:pPr>
        <w:pStyle w:val="FERCparanumber"/>
        <w:numPr>
          <w:ilvl w:val="0"/>
          <w:numId w:val="3"/>
        </w:numPr>
        <w:autoSpaceDE w:val="0"/>
        <w:autoSpaceDN w:val="0"/>
        <w:adjustRightInd w:val="0"/>
        <w:rPr>
          <w:szCs w:val="26"/>
        </w:rPr>
      </w:pPr>
      <w:r w:rsidRPr="004731B5">
        <w:rPr>
          <w:szCs w:val="26"/>
        </w:rPr>
        <w:t>EEI submitted comments on 8/12/2016 on the Form 3-Q.</w:t>
      </w:r>
      <w:r w:rsidRPr="004731B5">
        <w:rPr>
          <w:rStyle w:val="FootnoteReference"/>
        </w:rPr>
        <w:footnoteReference w:id="11"/>
      </w:r>
    </w:p>
    <w:p w14:paraId="5835A206" w14:textId="77777777" w:rsidR="00755E47" w:rsidRPr="004731B5" w:rsidRDefault="00755E47" w:rsidP="00755E47">
      <w:pPr>
        <w:pStyle w:val="FERCparanumber"/>
        <w:numPr>
          <w:ilvl w:val="0"/>
          <w:numId w:val="0"/>
        </w:numPr>
        <w:autoSpaceDE w:val="0"/>
        <w:autoSpaceDN w:val="0"/>
        <w:adjustRightInd w:val="0"/>
        <w:ind w:left="360"/>
        <w:rPr>
          <w:szCs w:val="26"/>
        </w:rPr>
      </w:pPr>
    </w:p>
    <w:p w14:paraId="1C95A795"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u w:val="single"/>
        </w:rPr>
        <w:t>EEI Comments</w:t>
      </w:r>
      <w:r w:rsidRPr="004731B5">
        <w:rPr>
          <w:szCs w:val="26"/>
        </w:rPr>
        <w:t xml:space="preserve">:  In its comments, EEI proposes eliminating the Form 3-Q or reducing its frequency.  EEI claims that the Form 3-Q has little to no value to the Commission’s objective to achieve vigilant oversight of reporting entities.  EEI states that it is unclear exactly how and to what extent the Commission uses the quarterly data and that no EEI member has ever been contacted about a Form 3-Q filing.  EEI poses that Form 3-Q does not lend itself to identification of emerging trends or the economic effects of significant transactions and events and that Form 3-Q has no bearing on formula rate determination.  As such EEI recommends that the Commission eliminate Form 3-Q or alternately adopt a mid-year frequency.  </w:t>
      </w:r>
    </w:p>
    <w:p w14:paraId="344ACC15" w14:textId="77777777" w:rsidR="00755E47" w:rsidRPr="004731B5" w:rsidRDefault="00755E47" w:rsidP="00755E47">
      <w:pPr>
        <w:pStyle w:val="FERCparanumber"/>
        <w:numPr>
          <w:ilvl w:val="0"/>
          <w:numId w:val="0"/>
        </w:numPr>
        <w:autoSpaceDE w:val="0"/>
        <w:autoSpaceDN w:val="0"/>
        <w:adjustRightInd w:val="0"/>
        <w:ind w:left="720"/>
        <w:rPr>
          <w:szCs w:val="26"/>
        </w:rPr>
      </w:pPr>
    </w:p>
    <w:p w14:paraId="34840A03" w14:textId="77777777" w:rsidR="00755E47" w:rsidRPr="004731B5" w:rsidRDefault="00755E47" w:rsidP="00755E47">
      <w:pPr>
        <w:pStyle w:val="FERCparanumber"/>
        <w:numPr>
          <w:ilvl w:val="0"/>
          <w:numId w:val="0"/>
        </w:numPr>
        <w:autoSpaceDE w:val="0"/>
        <w:autoSpaceDN w:val="0"/>
        <w:adjustRightInd w:val="0"/>
        <w:ind w:left="720"/>
        <w:rPr>
          <w:szCs w:val="26"/>
          <w:highlight w:val="yellow"/>
        </w:rPr>
      </w:pPr>
      <w:r w:rsidRPr="004731B5">
        <w:rPr>
          <w:szCs w:val="26"/>
        </w:rPr>
        <w:t xml:space="preserve">Regarding the accuracy of the Commission’s burden and cost estimates, EEI comments that the Commission’s estimates are reasonable, but that EEI does not believe the burden and costs are warranted.  </w:t>
      </w:r>
    </w:p>
    <w:p w14:paraId="4880DA66" w14:textId="77777777" w:rsidR="00755E47" w:rsidRPr="004731B5" w:rsidRDefault="00755E47" w:rsidP="00755E47">
      <w:pPr>
        <w:pStyle w:val="FERCparanumber"/>
        <w:numPr>
          <w:ilvl w:val="0"/>
          <w:numId w:val="0"/>
        </w:numPr>
        <w:autoSpaceDE w:val="0"/>
        <w:autoSpaceDN w:val="0"/>
        <w:adjustRightInd w:val="0"/>
        <w:rPr>
          <w:szCs w:val="26"/>
          <w:highlight w:val="yellow"/>
        </w:rPr>
      </w:pPr>
    </w:p>
    <w:p w14:paraId="12475592" w14:textId="77777777" w:rsidR="00755E47" w:rsidRPr="004731B5" w:rsidRDefault="00755E47" w:rsidP="00755E47">
      <w:pPr>
        <w:pStyle w:val="FERCparanumber"/>
        <w:numPr>
          <w:ilvl w:val="0"/>
          <w:numId w:val="0"/>
        </w:numPr>
        <w:autoSpaceDE w:val="0"/>
        <w:autoSpaceDN w:val="0"/>
        <w:adjustRightInd w:val="0"/>
        <w:ind w:left="720"/>
        <w:rPr>
          <w:szCs w:val="26"/>
        </w:rPr>
      </w:pPr>
      <w:r w:rsidRPr="004731B5">
        <w:rPr>
          <w:szCs w:val="26"/>
          <w:u w:val="single"/>
        </w:rPr>
        <w:t>FERC Response</w:t>
      </w:r>
      <w:r w:rsidRPr="004731B5">
        <w:rPr>
          <w:szCs w:val="26"/>
        </w:rPr>
        <w:t xml:space="preserve">:  </w:t>
      </w:r>
      <w:r w:rsidRPr="004731B5">
        <w:rPr>
          <w:iCs/>
        </w:rPr>
        <w:t xml:space="preserve">The Commission currently uses the Form 3-Q report to perform oversight analysis and make timely evaluations of current financial information submitted to the Commission.  Additionally, Form 3-Q is used to validate the debt </w:t>
      </w:r>
      <w:r w:rsidRPr="004731B5">
        <w:rPr>
          <w:iCs/>
        </w:rPr>
        <w:lastRenderedPageBreak/>
        <w:t xml:space="preserve">and equity information of filings under Part 34 of the Commission’s regulations when the most recent 12-month filing occurred more than 4 months prior to the application under Part 34.  </w:t>
      </w:r>
      <w:r w:rsidRPr="004731B5">
        <w:rPr>
          <w:szCs w:val="26"/>
        </w:rPr>
        <w:t xml:space="preserve">The Commission is not presently considering modifications </w:t>
      </w:r>
      <w:r w:rsidRPr="004731B5">
        <w:rPr>
          <w:iCs/>
        </w:rPr>
        <w:t>to the collection or frequency of collection of the Form 3-Q</w:t>
      </w:r>
      <w:r>
        <w:rPr>
          <w:iCs/>
        </w:rPr>
        <w:t xml:space="preserve">, but may consider doing so in the future, at which time EEI will be able to submit comments on this issue.  </w:t>
      </w:r>
    </w:p>
    <w:p w14:paraId="55AA85B3" w14:textId="77777777" w:rsidR="00755E47" w:rsidRDefault="00755E47" w:rsidP="00755E47"/>
    <w:p w14:paraId="09D7FEB2" w14:textId="130625AB" w:rsidR="0068658B" w:rsidRPr="0068658B" w:rsidRDefault="0068658B" w:rsidP="0068658B">
      <w:pPr>
        <w:spacing w:after="0" w:line="480" w:lineRule="auto"/>
        <w:rPr>
          <w:rFonts w:ascii="Times New Roman" w:eastAsia="Times New Roman" w:hAnsi="Times New Roman" w:cs="Times New Roman"/>
          <w:sz w:val="26"/>
          <w:szCs w:val="24"/>
        </w:rPr>
      </w:pPr>
      <w:r w:rsidRPr="0068658B">
        <w:rPr>
          <w:rFonts w:ascii="Times New Roman" w:eastAsia="Times New Roman" w:hAnsi="Times New Roman" w:cs="Times New Roman"/>
          <w:i/>
          <w:sz w:val="26"/>
          <w:szCs w:val="24"/>
        </w:rPr>
        <w:t xml:space="preserve">Estimate of Annual Burden: </w:t>
      </w:r>
      <w:r w:rsidRPr="0068658B">
        <w:rPr>
          <w:rFonts w:ascii="Times New Roman" w:eastAsia="Times New Roman" w:hAnsi="Times New Roman" w:cs="Times New Roman"/>
          <w:sz w:val="26"/>
          <w:szCs w:val="24"/>
        </w:rPr>
        <w:t>The estimated annual burden and cost (as rounded) follow.  (The estimated hourly cost used for the Form No. 3-Q is $78.66 (wages plus benefits) and is described above, under the Form No. 1.)</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260"/>
        <w:gridCol w:w="1170"/>
        <w:gridCol w:w="1440"/>
        <w:gridCol w:w="1530"/>
        <w:gridCol w:w="1620"/>
      </w:tblGrid>
      <w:tr w:rsidR="0068658B" w:rsidRPr="0068658B" w14:paraId="028052FB" w14:textId="77777777" w:rsidTr="00AF3D3A">
        <w:trPr>
          <w:cantSplit/>
        </w:trPr>
        <w:tc>
          <w:tcPr>
            <w:tcW w:w="9720" w:type="dxa"/>
            <w:gridSpan w:val="7"/>
            <w:tcBorders>
              <w:bottom w:val="single" w:sz="4" w:space="0" w:color="auto"/>
            </w:tcBorders>
            <w:shd w:val="clear" w:color="auto" w:fill="D9D9D9"/>
          </w:tcPr>
          <w:p w14:paraId="3E529DE6"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Form No. 3-Q</w:t>
            </w:r>
          </w:p>
        </w:tc>
      </w:tr>
      <w:tr w:rsidR="0068658B" w:rsidRPr="0068658B" w14:paraId="29EBD537" w14:textId="77777777" w:rsidTr="00AF3D3A">
        <w:trPr>
          <w:cantSplit/>
        </w:trPr>
        <w:tc>
          <w:tcPr>
            <w:tcW w:w="1350" w:type="dxa"/>
            <w:shd w:val="clear" w:color="auto" w:fill="D9D9D9"/>
          </w:tcPr>
          <w:p w14:paraId="0FFC132B"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p>
        </w:tc>
        <w:tc>
          <w:tcPr>
            <w:tcW w:w="1350" w:type="dxa"/>
            <w:shd w:val="clear" w:color="auto" w:fill="D9D9D9"/>
            <w:vAlign w:val="bottom"/>
          </w:tcPr>
          <w:p w14:paraId="54782400"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Number of Respondents</w:t>
            </w:r>
            <w:r w:rsidRPr="0068658B">
              <w:rPr>
                <w:rFonts w:ascii="Times New Roman" w:eastAsia="Calibri" w:hAnsi="Times New Roman" w:cs="Times New Roman"/>
                <w:b/>
                <w:sz w:val="26"/>
                <w:szCs w:val="26"/>
              </w:rPr>
              <w:br/>
              <w:t>(1)</w:t>
            </w:r>
          </w:p>
        </w:tc>
        <w:tc>
          <w:tcPr>
            <w:tcW w:w="1260" w:type="dxa"/>
            <w:shd w:val="clear" w:color="auto" w:fill="D9D9D9"/>
            <w:vAlign w:val="bottom"/>
          </w:tcPr>
          <w:p w14:paraId="2009FA81"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Annual Number of Responses per Respondent</w:t>
            </w:r>
          </w:p>
          <w:p w14:paraId="39DBECEC"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(2)</w:t>
            </w:r>
          </w:p>
        </w:tc>
        <w:tc>
          <w:tcPr>
            <w:tcW w:w="1170" w:type="dxa"/>
            <w:shd w:val="clear" w:color="auto" w:fill="D9D9D9"/>
            <w:vAlign w:val="bottom"/>
          </w:tcPr>
          <w:p w14:paraId="451CED34"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Number of Responses (1)*(2)=(3)</w:t>
            </w:r>
          </w:p>
        </w:tc>
        <w:tc>
          <w:tcPr>
            <w:tcW w:w="1440" w:type="dxa"/>
            <w:shd w:val="clear" w:color="auto" w:fill="D9D9D9"/>
            <w:vAlign w:val="bottom"/>
          </w:tcPr>
          <w:p w14:paraId="01C4CB12"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Average Burden Hours &amp; Cost Per Response</w:t>
            </w:r>
          </w:p>
          <w:p w14:paraId="75AF2995"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(4)</w:t>
            </w:r>
          </w:p>
        </w:tc>
        <w:tc>
          <w:tcPr>
            <w:tcW w:w="1530" w:type="dxa"/>
            <w:shd w:val="clear" w:color="auto" w:fill="D9D9D9"/>
            <w:vAlign w:val="bottom"/>
          </w:tcPr>
          <w:p w14:paraId="5BDB343D"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Total Annual Burden Hours &amp; Total Annual Cost</w:t>
            </w:r>
          </w:p>
          <w:p w14:paraId="036FE35A"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(3)*(4)=(5)</w:t>
            </w:r>
          </w:p>
        </w:tc>
        <w:tc>
          <w:tcPr>
            <w:tcW w:w="1620" w:type="dxa"/>
            <w:shd w:val="clear" w:color="auto" w:fill="D9D9D9"/>
            <w:vAlign w:val="bottom"/>
          </w:tcPr>
          <w:p w14:paraId="7671A957"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Annual Cost per Respondent</w:t>
            </w:r>
          </w:p>
          <w:p w14:paraId="017A70E9"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 xml:space="preserve"> ($)</w:t>
            </w:r>
          </w:p>
          <w:p w14:paraId="514A4953" w14:textId="77777777" w:rsidR="0068658B" w:rsidRPr="0068658B" w:rsidRDefault="0068658B" w:rsidP="00521521">
            <w:pPr>
              <w:keepNext/>
              <w:widowControl w:val="0"/>
              <w:spacing w:after="0" w:line="240" w:lineRule="auto"/>
              <w:jc w:val="center"/>
              <w:rPr>
                <w:rFonts w:ascii="Times New Roman" w:eastAsia="Calibri" w:hAnsi="Times New Roman" w:cs="Times New Roman"/>
                <w:b/>
                <w:sz w:val="26"/>
                <w:szCs w:val="26"/>
              </w:rPr>
            </w:pPr>
            <w:r w:rsidRPr="0068658B">
              <w:rPr>
                <w:rFonts w:ascii="Times New Roman" w:eastAsia="Calibri" w:hAnsi="Times New Roman" w:cs="Times New Roman"/>
                <w:b/>
                <w:sz w:val="26"/>
                <w:szCs w:val="26"/>
              </w:rPr>
              <w:t>(5)÷(1)</w:t>
            </w:r>
          </w:p>
        </w:tc>
      </w:tr>
      <w:tr w:rsidR="0068658B" w:rsidRPr="0068658B" w14:paraId="78A522FC" w14:textId="77777777" w:rsidTr="00AF3D3A">
        <w:trPr>
          <w:cantSplit/>
        </w:trPr>
        <w:tc>
          <w:tcPr>
            <w:tcW w:w="1350" w:type="dxa"/>
            <w:vAlign w:val="bottom"/>
          </w:tcPr>
          <w:p w14:paraId="575F58AD" w14:textId="77777777" w:rsidR="0068658B" w:rsidRPr="0068658B" w:rsidRDefault="0068658B" w:rsidP="00521521">
            <w:pPr>
              <w:keepNext/>
              <w:widowControl w:val="0"/>
              <w:spacing w:after="0" w:line="240" w:lineRule="auto"/>
              <w:rPr>
                <w:rFonts w:ascii="Times New Roman" w:eastAsia="Calibri" w:hAnsi="Times New Roman" w:cs="Times New Roman"/>
                <w:sz w:val="26"/>
                <w:szCs w:val="26"/>
              </w:rPr>
            </w:pPr>
            <w:r w:rsidRPr="0068658B">
              <w:rPr>
                <w:rFonts w:ascii="Times New Roman" w:eastAsia="Calibri" w:hAnsi="Times New Roman" w:cs="Times New Roman"/>
                <w:sz w:val="26"/>
                <w:szCs w:val="26"/>
              </w:rPr>
              <w:t>FERC 3-Q (electric)</w:t>
            </w:r>
          </w:p>
        </w:tc>
        <w:tc>
          <w:tcPr>
            <w:tcW w:w="1350" w:type="dxa"/>
            <w:vAlign w:val="bottom"/>
          </w:tcPr>
          <w:p w14:paraId="7FD9B970"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213</w:t>
            </w:r>
            <w:r w:rsidRPr="004012AE">
              <w:rPr>
                <w:rFonts w:ascii="Times New Roman" w:eastAsia="Calibri" w:hAnsi="Times New Roman" w:cs="Times New Roman"/>
                <w:b/>
                <w:sz w:val="26"/>
                <w:szCs w:val="26"/>
                <w:vertAlign w:val="superscript"/>
              </w:rPr>
              <w:footnoteReference w:id="12"/>
            </w:r>
          </w:p>
        </w:tc>
        <w:tc>
          <w:tcPr>
            <w:tcW w:w="1260" w:type="dxa"/>
            <w:vAlign w:val="bottom"/>
          </w:tcPr>
          <w:p w14:paraId="5EAC00A9"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3</w:t>
            </w:r>
          </w:p>
        </w:tc>
        <w:tc>
          <w:tcPr>
            <w:tcW w:w="1170" w:type="dxa"/>
            <w:vAlign w:val="bottom"/>
          </w:tcPr>
          <w:p w14:paraId="07A240B8"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639</w:t>
            </w:r>
          </w:p>
        </w:tc>
        <w:tc>
          <w:tcPr>
            <w:tcW w:w="1440" w:type="dxa"/>
            <w:vAlign w:val="bottom"/>
          </w:tcPr>
          <w:p w14:paraId="769986D7"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168 hrs</w:t>
            </w:r>
            <w:proofErr w:type="gramStart"/>
            <w:r w:rsidRPr="0068658B">
              <w:rPr>
                <w:rFonts w:ascii="Times New Roman" w:eastAsia="Calibri" w:hAnsi="Times New Roman" w:cs="Times New Roman"/>
                <w:sz w:val="26"/>
                <w:szCs w:val="26"/>
              </w:rPr>
              <w:t>.;</w:t>
            </w:r>
            <w:proofErr w:type="gramEnd"/>
            <w:r w:rsidRPr="0068658B">
              <w:rPr>
                <w:rFonts w:ascii="Times New Roman" w:eastAsia="Calibri" w:hAnsi="Times New Roman" w:cs="Times New Roman"/>
                <w:sz w:val="26"/>
                <w:szCs w:val="26"/>
              </w:rPr>
              <w:t xml:space="preserve"> </w:t>
            </w:r>
          </w:p>
          <w:p w14:paraId="7AD6E88D"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$13,214.88</w:t>
            </w:r>
          </w:p>
        </w:tc>
        <w:tc>
          <w:tcPr>
            <w:tcW w:w="1530" w:type="dxa"/>
            <w:vAlign w:val="bottom"/>
          </w:tcPr>
          <w:p w14:paraId="21A47292"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107,352 hrs.; $8,444,308</w:t>
            </w:r>
          </w:p>
        </w:tc>
        <w:tc>
          <w:tcPr>
            <w:tcW w:w="1620" w:type="dxa"/>
            <w:vAlign w:val="bottom"/>
          </w:tcPr>
          <w:p w14:paraId="3CCBFC91"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$39,644.64</w:t>
            </w:r>
          </w:p>
        </w:tc>
      </w:tr>
      <w:tr w:rsidR="0068658B" w:rsidRPr="0068658B" w14:paraId="31A5F8E7" w14:textId="77777777" w:rsidTr="00AF3D3A">
        <w:trPr>
          <w:cantSplit/>
        </w:trPr>
        <w:tc>
          <w:tcPr>
            <w:tcW w:w="1350" w:type="dxa"/>
            <w:vAlign w:val="bottom"/>
          </w:tcPr>
          <w:p w14:paraId="723C155B" w14:textId="77777777" w:rsidR="0068658B" w:rsidRPr="0068658B" w:rsidRDefault="0068658B" w:rsidP="00521521">
            <w:pPr>
              <w:keepNext/>
              <w:widowControl w:val="0"/>
              <w:spacing w:after="0" w:line="240" w:lineRule="auto"/>
              <w:rPr>
                <w:rFonts w:ascii="Times New Roman" w:eastAsia="Calibri" w:hAnsi="Times New Roman" w:cs="Times New Roman"/>
                <w:sz w:val="26"/>
                <w:szCs w:val="26"/>
              </w:rPr>
            </w:pPr>
            <w:r w:rsidRPr="0068658B">
              <w:rPr>
                <w:rFonts w:ascii="Times New Roman" w:eastAsia="Calibri" w:hAnsi="Times New Roman" w:cs="Times New Roman"/>
                <w:sz w:val="26"/>
                <w:szCs w:val="26"/>
              </w:rPr>
              <w:t>FERC 3-Q (gas)</w:t>
            </w:r>
          </w:p>
        </w:tc>
        <w:tc>
          <w:tcPr>
            <w:tcW w:w="1350" w:type="dxa"/>
            <w:vAlign w:val="bottom"/>
          </w:tcPr>
          <w:p w14:paraId="060C2EFC"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167</w:t>
            </w:r>
          </w:p>
        </w:tc>
        <w:tc>
          <w:tcPr>
            <w:tcW w:w="1260" w:type="dxa"/>
            <w:vAlign w:val="bottom"/>
          </w:tcPr>
          <w:p w14:paraId="1C7334D1"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3</w:t>
            </w:r>
          </w:p>
        </w:tc>
        <w:tc>
          <w:tcPr>
            <w:tcW w:w="1170" w:type="dxa"/>
            <w:vAlign w:val="bottom"/>
          </w:tcPr>
          <w:p w14:paraId="0ABE0368" w14:textId="77777777" w:rsidR="0068658B" w:rsidRPr="0068658B" w:rsidRDefault="0068658B" w:rsidP="00521521">
            <w:pPr>
              <w:keepNext/>
              <w:widowControl w:val="0"/>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501</w:t>
            </w:r>
          </w:p>
        </w:tc>
        <w:tc>
          <w:tcPr>
            <w:tcW w:w="1440" w:type="dxa"/>
            <w:vAlign w:val="bottom"/>
          </w:tcPr>
          <w:p w14:paraId="36955937" w14:textId="77777777" w:rsidR="0068658B" w:rsidRPr="0068658B" w:rsidRDefault="0068658B" w:rsidP="00521521">
            <w:pPr>
              <w:keepNext/>
              <w:widowControl w:val="0"/>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167 hrs</w:t>
            </w:r>
            <w:proofErr w:type="gramStart"/>
            <w:r w:rsidRPr="0068658B">
              <w:rPr>
                <w:rFonts w:ascii="Times New Roman" w:eastAsia="Times New Roman" w:hAnsi="Times New Roman" w:cs="Times New Roman"/>
                <w:sz w:val="26"/>
                <w:szCs w:val="26"/>
              </w:rPr>
              <w:t>.;</w:t>
            </w:r>
            <w:proofErr w:type="gramEnd"/>
          </w:p>
          <w:p w14:paraId="1A8C61CF" w14:textId="77777777" w:rsidR="0068658B" w:rsidRPr="0068658B" w:rsidRDefault="0068658B" w:rsidP="00521521">
            <w:pPr>
              <w:keepNext/>
              <w:widowControl w:val="0"/>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$13,136.22</w:t>
            </w:r>
          </w:p>
        </w:tc>
        <w:tc>
          <w:tcPr>
            <w:tcW w:w="1530" w:type="dxa"/>
            <w:vAlign w:val="bottom"/>
          </w:tcPr>
          <w:p w14:paraId="1690F8FA" w14:textId="77777777" w:rsidR="0068658B" w:rsidRPr="0068658B" w:rsidRDefault="0068658B" w:rsidP="00521521">
            <w:pPr>
              <w:keepNext/>
              <w:widowControl w:val="0"/>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83,667 hrs</w:t>
            </w:r>
            <w:proofErr w:type="gramStart"/>
            <w:r w:rsidRPr="0068658B">
              <w:rPr>
                <w:rFonts w:ascii="Times New Roman" w:eastAsia="Times New Roman" w:hAnsi="Times New Roman" w:cs="Times New Roman"/>
                <w:sz w:val="26"/>
                <w:szCs w:val="26"/>
              </w:rPr>
              <w:t>.;</w:t>
            </w:r>
            <w:proofErr w:type="gramEnd"/>
          </w:p>
          <w:p w14:paraId="52AC39D4" w14:textId="77777777" w:rsidR="0068658B" w:rsidRPr="0068658B" w:rsidRDefault="0068658B" w:rsidP="00521521">
            <w:pPr>
              <w:keepNext/>
              <w:widowControl w:val="0"/>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$6,581,246</w:t>
            </w:r>
          </w:p>
        </w:tc>
        <w:tc>
          <w:tcPr>
            <w:tcW w:w="1620" w:type="dxa"/>
            <w:vAlign w:val="bottom"/>
          </w:tcPr>
          <w:p w14:paraId="34335DE5" w14:textId="77777777" w:rsidR="0068658B" w:rsidRPr="0068658B" w:rsidRDefault="0068658B" w:rsidP="00521521">
            <w:pPr>
              <w:keepNext/>
              <w:widowControl w:val="0"/>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$39,408.66</w:t>
            </w:r>
          </w:p>
        </w:tc>
      </w:tr>
      <w:tr w:rsidR="0068658B" w:rsidRPr="0068658B" w14:paraId="36BEFB6A" w14:textId="77777777" w:rsidTr="00AF3D3A">
        <w:trPr>
          <w:cantSplit/>
        </w:trPr>
        <w:tc>
          <w:tcPr>
            <w:tcW w:w="1350" w:type="dxa"/>
            <w:vAlign w:val="bottom"/>
          </w:tcPr>
          <w:p w14:paraId="474A802C" w14:textId="77777777" w:rsidR="0068658B" w:rsidRPr="0068658B" w:rsidRDefault="0068658B" w:rsidP="0068658B">
            <w:pPr>
              <w:spacing w:after="0" w:line="240" w:lineRule="auto"/>
              <w:rPr>
                <w:rFonts w:ascii="Times New Roman" w:eastAsia="Calibri" w:hAnsi="Times New Roman" w:cs="Times New Roman"/>
                <w:i/>
                <w:sz w:val="26"/>
                <w:szCs w:val="26"/>
              </w:rPr>
            </w:pPr>
            <w:r w:rsidRPr="0068658B">
              <w:rPr>
                <w:rFonts w:ascii="Times New Roman" w:eastAsia="Calibri" w:hAnsi="Times New Roman" w:cs="Times New Roman"/>
                <w:i/>
                <w:sz w:val="26"/>
                <w:szCs w:val="26"/>
              </w:rPr>
              <w:t>Total for FERC 3-Q</w:t>
            </w:r>
          </w:p>
        </w:tc>
        <w:tc>
          <w:tcPr>
            <w:tcW w:w="1350" w:type="dxa"/>
            <w:shd w:val="clear" w:color="auto" w:fill="D9D9D9"/>
            <w:vAlign w:val="bottom"/>
          </w:tcPr>
          <w:p w14:paraId="1023F20D" w14:textId="77777777" w:rsidR="0068658B" w:rsidRPr="0068658B" w:rsidRDefault="0068658B" w:rsidP="0068658B">
            <w:pPr>
              <w:spacing w:after="0" w:line="240" w:lineRule="auto"/>
              <w:jc w:val="right"/>
              <w:rPr>
                <w:rFonts w:ascii="Times New Roman" w:eastAsia="Calibri" w:hAnsi="Times New Roman" w:cs="Times New Roman"/>
                <w:sz w:val="26"/>
                <w:szCs w:val="26"/>
              </w:rPr>
            </w:pPr>
          </w:p>
        </w:tc>
        <w:tc>
          <w:tcPr>
            <w:tcW w:w="1260" w:type="dxa"/>
            <w:shd w:val="clear" w:color="auto" w:fill="D9D9D9"/>
            <w:vAlign w:val="bottom"/>
          </w:tcPr>
          <w:p w14:paraId="4E099CF0" w14:textId="77777777" w:rsidR="0068658B" w:rsidRPr="0068658B" w:rsidRDefault="0068658B" w:rsidP="0068658B">
            <w:pPr>
              <w:spacing w:after="0" w:line="240" w:lineRule="auto"/>
              <w:jc w:val="right"/>
              <w:rPr>
                <w:rFonts w:ascii="Times New Roman" w:eastAsia="Calibri" w:hAnsi="Times New Roman" w:cs="Times New Roman"/>
                <w:sz w:val="26"/>
                <w:szCs w:val="26"/>
              </w:rPr>
            </w:pPr>
          </w:p>
        </w:tc>
        <w:tc>
          <w:tcPr>
            <w:tcW w:w="1170" w:type="dxa"/>
            <w:vAlign w:val="bottom"/>
          </w:tcPr>
          <w:p w14:paraId="61D67036" w14:textId="77777777" w:rsidR="0068658B" w:rsidRPr="0068658B" w:rsidRDefault="0068658B" w:rsidP="0068658B">
            <w:pPr>
              <w:spacing w:after="0" w:line="240" w:lineRule="auto"/>
              <w:jc w:val="right"/>
              <w:rPr>
                <w:rFonts w:ascii="Times New Roman" w:eastAsia="Calibri" w:hAnsi="Times New Roman" w:cs="Times New Roman"/>
                <w:sz w:val="26"/>
                <w:szCs w:val="26"/>
              </w:rPr>
            </w:pPr>
            <w:r w:rsidRPr="0068658B">
              <w:rPr>
                <w:rFonts w:ascii="Times New Roman" w:eastAsia="Calibri" w:hAnsi="Times New Roman" w:cs="Times New Roman"/>
                <w:sz w:val="26"/>
                <w:szCs w:val="26"/>
              </w:rPr>
              <w:t>1,140</w:t>
            </w:r>
          </w:p>
        </w:tc>
        <w:tc>
          <w:tcPr>
            <w:tcW w:w="1440" w:type="dxa"/>
            <w:shd w:val="clear" w:color="auto" w:fill="D9D9D9"/>
            <w:vAlign w:val="bottom"/>
          </w:tcPr>
          <w:p w14:paraId="7A9BBD54" w14:textId="77777777" w:rsidR="0068658B" w:rsidRPr="0068658B" w:rsidRDefault="0068658B" w:rsidP="0068658B">
            <w:pPr>
              <w:spacing w:after="0" w:line="240" w:lineRule="auto"/>
              <w:jc w:val="right"/>
              <w:rPr>
                <w:rFonts w:ascii="Times New Roman" w:eastAsia="Times New Roman" w:hAnsi="Times New Roman" w:cs="Times New Roman"/>
                <w:sz w:val="26"/>
                <w:szCs w:val="26"/>
              </w:rPr>
            </w:pPr>
          </w:p>
        </w:tc>
        <w:tc>
          <w:tcPr>
            <w:tcW w:w="1530" w:type="dxa"/>
            <w:vAlign w:val="bottom"/>
          </w:tcPr>
          <w:p w14:paraId="43BB2711" w14:textId="77777777" w:rsidR="0068658B" w:rsidRPr="0068658B" w:rsidRDefault="0068658B" w:rsidP="0068658B">
            <w:pPr>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191,019 hrs</w:t>
            </w:r>
            <w:proofErr w:type="gramStart"/>
            <w:r w:rsidRPr="0068658B">
              <w:rPr>
                <w:rFonts w:ascii="Times New Roman" w:eastAsia="Times New Roman" w:hAnsi="Times New Roman" w:cs="Times New Roman"/>
                <w:sz w:val="26"/>
                <w:szCs w:val="26"/>
              </w:rPr>
              <w:t>.;</w:t>
            </w:r>
            <w:proofErr w:type="gramEnd"/>
          </w:p>
          <w:p w14:paraId="7DD69236" w14:textId="77777777" w:rsidR="0068658B" w:rsidRPr="0068658B" w:rsidRDefault="0068658B" w:rsidP="0068658B">
            <w:pPr>
              <w:spacing w:after="0" w:line="240" w:lineRule="auto"/>
              <w:jc w:val="right"/>
              <w:rPr>
                <w:rFonts w:ascii="Times New Roman" w:eastAsia="Times New Roman" w:hAnsi="Times New Roman" w:cs="Times New Roman"/>
                <w:sz w:val="26"/>
                <w:szCs w:val="26"/>
              </w:rPr>
            </w:pPr>
            <w:r w:rsidRPr="0068658B">
              <w:rPr>
                <w:rFonts w:ascii="Times New Roman" w:eastAsia="Times New Roman" w:hAnsi="Times New Roman" w:cs="Times New Roman"/>
                <w:sz w:val="26"/>
                <w:szCs w:val="26"/>
              </w:rPr>
              <w:t>$15,025,554</w:t>
            </w:r>
          </w:p>
        </w:tc>
        <w:tc>
          <w:tcPr>
            <w:tcW w:w="1620" w:type="dxa"/>
            <w:shd w:val="clear" w:color="auto" w:fill="D9D9D9"/>
            <w:vAlign w:val="bottom"/>
          </w:tcPr>
          <w:p w14:paraId="2BB4160F" w14:textId="77777777" w:rsidR="0068658B" w:rsidRPr="0068658B" w:rsidRDefault="0068658B" w:rsidP="0068658B">
            <w:pPr>
              <w:spacing w:after="0" w:line="240" w:lineRule="auto"/>
              <w:jc w:val="right"/>
              <w:rPr>
                <w:rFonts w:ascii="Times New Roman" w:eastAsia="Times New Roman" w:hAnsi="Times New Roman" w:cs="Times New Roman"/>
                <w:sz w:val="26"/>
                <w:szCs w:val="26"/>
              </w:rPr>
            </w:pPr>
          </w:p>
        </w:tc>
      </w:tr>
    </w:tbl>
    <w:p w14:paraId="57BFF3AA" w14:textId="77777777" w:rsidR="00564832" w:rsidRDefault="00FC0067" w:rsidP="00FC0067">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The instructions to the Form 3-Q will be updated to reflect the current burden estimate and email addresses for FERC and OMB.</w:t>
      </w:r>
    </w:p>
    <w:p w14:paraId="113C22D9" w14:textId="77777777" w:rsidR="002B65EA" w:rsidRPr="002B65EA" w:rsidRDefault="002B65EA" w:rsidP="002B65EA">
      <w:pPr>
        <w:spacing w:after="0" w:line="240" w:lineRule="auto"/>
        <w:rPr>
          <w:rFonts w:ascii="Times New Roman" w:eastAsia="Times New Roman" w:hAnsi="Times New Roman" w:cs="Times New Roman"/>
          <w:sz w:val="26"/>
          <w:szCs w:val="24"/>
        </w:rPr>
      </w:pPr>
    </w:p>
    <w:p w14:paraId="4B11A351" w14:textId="77777777" w:rsidR="002B65EA" w:rsidRPr="002B65EA" w:rsidRDefault="002B65EA" w:rsidP="002B65EA">
      <w:pPr>
        <w:spacing w:after="0" w:line="240" w:lineRule="auto"/>
        <w:rPr>
          <w:rFonts w:ascii="Times New Roman" w:eastAsia="Times New Roman" w:hAnsi="Times New Roman" w:cs="Times New Roman"/>
          <w:sz w:val="26"/>
          <w:szCs w:val="24"/>
        </w:rPr>
      </w:pPr>
    </w:p>
    <w:p w14:paraId="7EB33503" w14:textId="77777777" w:rsidR="002B65EA" w:rsidRPr="002B65EA" w:rsidRDefault="002B65EA" w:rsidP="002B65EA">
      <w:pPr>
        <w:spacing w:after="0" w:line="240" w:lineRule="auto"/>
        <w:ind w:firstLine="2174"/>
        <w:jc w:val="center"/>
        <w:rPr>
          <w:rFonts w:ascii="Times New Roman" w:eastAsia="Times New Roman" w:hAnsi="Times New Roman" w:cs="Times New Roman"/>
          <w:sz w:val="26"/>
          <w:szCs w:val="24"/>
        </w:rPr>
      </w:pPr>
      <w:r w:rsidRPr="002B65EA">
        <w:rPr>
          <w:rFonts w:ascii="Times New Roman" w:eastAsia="Times New Roman" w:hAnsi="Times New Roman" w:cs="Times New Roman"/>
          <w:sz w:val="26"/>
          <w:szCs w:val="24"/>
        </w:rPr>
        <w:t>Kimberly D. Bose,</w:t>
      </w:r>
    </w:p>
    <w:p w14:paraId="358982F5" w14:textId="2DF01FE2" w:rsidR="002B65EA" w:rsidRPr="0068658B" w:rsidRDefault="002B65EA" w:rsidP="001B740B">
      <w:pPr>
        <w:spacing w:after="0" w:line="240" w:lineRule="auto"/>
        <w:ind w:firstLine="2174"/>
        <w:jc w:val="center"/>
        <w:rPr>
          <w:rFonts w:ascii="Times New Roman" w:hAnsi="Times New Roman" w:cs="Times New Roman"/>
        </w:rPr>
      </w:pPr>
      <w:r w:rsidRPr="002B65EA">
        <w:rPr>
          <w:rFonts w:ascii="Times New Roman" w:eastAsia="Times New Roman" w:hAnsi="Times New Roman" w:cs="Times New Roman"/>
          <w:sz w:val="26"/>
          <w:szCs w:val="24"/>
        </w:rPr>
        <w:t>Secretary.</w:t>
      </w:r>
    </w:p>
    <w:sectPr w:rsidR="002B65EA" w:rsidRPr="0068658B" w:rsidSect="00775FD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936A2" w14:textId="77777777" w:rsidR="00E43A77" w:rsidRDefault="00E43A77" w:rsidP="0068658B">
      <w:pPr>
        <w:spacing w:after="0" w:line="240" w:lineRule="auto"/>
      </w:pPr>
      <w:r>
        <w:separator/>
      </w:r>
    </w:p>
  </w:endnote>
  <w:endnote w:type="continuationSeparator" w:id="0">
    <w:p w14:paraId="7B15C198" w14:textId="77777777" w:rsidR="00E43A77" w:rsidRDefault="00E43A77" w:rsidP="0068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BE505" w14:textId="77777777" w:rsidR="00E43A77" w:rsidRDefault="00E43A77" w:rsidP="0068658B">
      <w:pPr>
        <w:spacing w:after="0" w:line="240" w:lineRule="auto"/>
      </w:pPr>
      <w:r>
        <w:separator/>
      </w:r>
    </w:p>
  </w:footnote>
  <w:footnote w:type="continuationSeparator" w:id="0">
    <w:p w14:paraId="00613438" w14:textId="77777777" w:rsidR="00E43A77" w:rsidRDefault="00E43A77" w:rsidP="0068658B">
      <w:pPr>
        <w:spacing w:after="0" w:line="240" w:lineRule="auto"/>
      </w:pPr>
      <w:r>
        <w:continuationSeparator/>
      </w:r>
    </w:p>
  </w:footnote>
  <w:footnote w:id="1">
    <w:p w14:paraId="6FDD3C90" w14:textId="77777777" w:rsidR="0068658B" w:rsidRPr="0068658B" w:rsidRDefault="0068658B" w:rsidP="00B53A93">
      <w:pPr>
        <w:pStyle w:val="FootnoteText"/>
        <w:rPr>
          <w:rFonts w:ascii="Times New Roman" w:hAnsi="Times New Roman" w:cs="Times New Roman"/>
          <w:sz w:val="26"/>
          <w:szCs w:val="26"/>
        </w:rPr>
      </w:pPr>
      <w:r w:rsidRPr="0068658B">
        <w:rPr>
          <w:rStyle w:val="FootnoteReference"/>
          <w:rFonts w:cs="Times New Roman"/>
        </w:rPr>
        <w:footnoteRef/>
      </w:r>
      <w:r w:rsidRPr="0068658B">
        <w:rPr>
          <w:rFonts w:ascii="Times New Roman" w:hAnsi="Times New Roman" w:cs="Times New Roman"/>
          <w:sz w:val="26"/>
          <w:szCs w:val="26"/>
        </w:rPr>
        <w:t xml:space="preserve"> As detailed in 18 CFR § 101(Uniform System of Accounts Prescribed for Public Utilities and Licensees Subject to the Provision of the Federal Power Act, General Instructions) and 18 CFR 141.1.</w:t>
      </w:r>
      <w:r w:rsidR="003D5DBB">
        <w:rPr>
          <w:rFonts w:ascii="Times New Roman" w:hAnsi="Times New Roman" w:cs="Times New Roman"/>
          <w:sz w:val="26"/>
          <w:szCs w:val="26"/>
        </w:rPr>
        <w:t xml:space="preserve"> </w:t>
      </w:r>
      <w:r w:rsidR="00B53A93">
        <w:rPr>
          <w:rFonts w:ascii="Times New Roman" w:hAnsi="Times New Roman" w:cs="Times New Roman"/>
          <w:sz w:val="26"/>
          <w:szCs w:val="26"/>
        </w:rPr>
        <w:t xml:space="preserve"> </w:t>
      </w:r>
      <w:proofErr w:type="spellStart"/>
      <w:r w:rsidR="00B53A93">
        <w:rPr>
          <w:rFonts w:ascii="Times New Roman" w:hAnsi="Times New Roman" w:cs="Times New Roman"/>
          <w:sz w:val="26"/>
          <w:szCs w:val="26"/>
        </w:rPr>
        <w:t>Nonoperating</w:t>
      </w:r>
      <w:proofErr w:type="spellEnd"/>
      <w:r w:rsidR="00B53A93">
        <w:rPr>
          <w:rFonts w:ascii="Times New Roman" w:hAnsi="Times New Roman" w:cs="Times New Roman"/>
          <w:sz w:val="26"/>
          <w:szCs w:val="26"/>
        </w:rPr>
        <w:t xml:space="preserve"> entities formerly designated as Major and n</w:t>
      </w:r>
      <w:r w:rsidR="00B53A93" w:rsidRPr="00B53A93">
        <w:rPr>
          <w:rFonts w:ascii="Times New Roman" w:hAnsi="Times New Roman" w:cs="Times New Roman"/>
          <w:sz w:val="26"/>
          <w:szCs w:val="26"/>
        </w:rPr>
        <w:t>ew entities that expect</w:t>
      </w:r>
      <w:r w:rsidR="00B53A93">
        <w:rPr>
          <w:rFonts w:ascii="Times New Roman" w:hAnsi="Times New Roman" w:cs="Times New Roman"/>
          <w:sz w:val="26"/>
          <w:szCs w:val="26"/>
        </w:rPr>
        <w:t xml:space="preserve"> to be in the M</w:t>
      </w:r>
      <w:r w:rsidR="00B53A93" w:rsidRPr="00B53A93">
        <w:rPr>
          <w:rFonts w:ascii="Times New Roman" w:hAnsi="Times New Roman" w:cs="Times New Roman"/>
          <w:sz w:val="26"/>
          <w:szCs w:val="26"/>
        </w:rPr>
        <w:t xml:space="preserve">ajor category should file </w:t>
      </w:r>
      <w:r w:rsidR="00B53A93">
        <w:rPr>
          <w:rFonts w:ascii="Times New Roman" w:hAnsi="Times New Roman" w:cs="Times New Roman"/>
          <w:sz w:val="26"/>
          <w:szCs w:val="26"/>
        </w:rPr>
        <w:t>a</w:t>
      </w:r>
      <w:r w:rsidR="00B53A93" w:rsidRPr="00A74BE7">
        <w:rPr>
          <w:rFonts w:ascii="Times New Roman" w:hAnsi="Times New Roman" w:cs="Times New Roman"/>
          <w:sz w:val="26"/>
          <w:szCs w:val="26"/>
        </w:rPr>
        <w:t>s detailed in 18 CFR § 101</w:t>
      </w:r>
      <w:r w:rsidR="00B53A93" w:rsidRPr="00B53A93">
        <w:rPr>
          <w:rFonts w:ascii="Times New Roman" w:hAnsi="Times New Roman" w:cs="Times New Roman"/>
          <w:sz w:val="26"/>
          <w:szCs w:val="26"/>
        </w:rPr>
        <w:t>.</w:t>
      </w:r>
    </w:p>
  </w:footnote>
  <w:footnote w:id="2">
    <w:p w14:paraId="15694ED6" w14:textId="77777777" w:rsidR="00804147" w:rsidRPr="00521521" w:rsidRDefault="00804147" w:rsidP="00146EEC">
      <w:pPr>
        <w:rPr>
          <w:rFonts w:ascii="Times New Roman" w:hAnsi="Times New Roman" w:cs="Times New Roman"/>
          <w:sz w:val="26"/>
          <w:szCs w:val="26"/>
        </w:rPr>
      </w:pPr>
      <w:r w:rsidRPr="00775FD6">
        <w:rPr>
          <w:rFonts w:ascii="Times New Roman" w:hAnsi="Times New Roman" w:cs="Times New Roman"/>
          <w:b/>
          <w:sz w:val="26"/>
          <w:szCs w:val="26"/>
          <w:vertAlign w:val="superscript"/>
        </w:rPr>
        <w:footnoteRef/>
      </w:r>
      <w:r w:rsidRPr="00775FD6">
        <w:rPr>
          <w:rFonts w:ascii="Times New Roman" w:hAnsi="Times New Roman" w:cs="Times New Roman"/>
          <w:b/>
          <w:sz w:val="26"/>
          <w:szCs w:val="26"/>
          <w:vertAlign w:val="superscript"/>
        </w:rPr>
        <w:t xml:space="preserve"> </w:t>
      </w:r>
      <w:r w:rsidRPr="00521521">
        <w:rPr>
          <w:rFonts w:ascii="Times New Roman" w:hAnsi="Times New Roman" w:cs="Times New Roman"/>
          <w:sz w:val="26"/>
          <w:szCs w:val="26"/>
        </w:rPr>
        <w:t xml:space="preserve">The submittals are posted at </w:t>
      </w:r>
      <w:hyperlink r:id="rId1" w:history="1">
        <w:r w:rsidRPr="00521521">
          <w:rPr>
            <w:rFonts w:ascii="Times New Roman" w:hAnsi="Times New Roman" w:cs="Times New Roman"/>
            <w:sz w:val="26"/>
            <w:szCs w:val="26"/>
          </w:rPr>
          <w:t>http://elibrary.ferc.gov/idmws/common/opennat.asp?fileID=14318233</w:t>
        </w:r>
      </w:hyperlink>
      <w:r w:rsidRPr="00521521">
        <w:rPr>
          <w:rFonts w:ascii="Times New Roman" w:hAnsi="Times New Roman" w:cs="Times New Roman"/>
          <w:sz w:val="26"/>
          <w:szCs w:val="26"/>
        </w:rPr>
        <w:t xml:space="preserve"> and </w:t>
      </w:r>
      <w:hyperlink r:id="rId2" w:history="1">
        <w:r w:rsidRPr="00521521">
          <w:rPr>
            <w:rFonts w:ascii="Times New Roman" w:hAnsi="Times New Roman" w:cs="Times New Roman"/>
            <w:sz w:val="26"/>
            <w:szCs w:val="26"/>
          </w:rPr>
          <w:t>http://elibrary.ferc.gov/idmws/common/opennat.asp?fileID=14318200</w:t>
        </w:r>
      </w:hyperlink>
      <w:r w:rsidRPr="00521521">
        <w:rPr>
          <w:rFonts w:ascii="Times New Roman" w:hAnsi="Times New Roman" w:cs="Times New Roman"/>
          <w:sz w:val="26"/>
          <w:szCs w:val="26"/>
        </w:rPr>
        <w:t xml:space="preserve">. </w:t>
      </w:r>
    </w:p>
  </w:footnote>
  <w:footnote w:id="3">
    <w:p w14:paraId="0402183A" w14:textId="3DAB2610" w:rsidR="00755E47" w:rsidRPr="00775FD6" w:rsidRDefault="00755E47" w:rsidP="00755E47">
      <w:pPr>
        <w:pStyle w:val="FootnoteText"/>
        <w:rPr>
          <w:rFonts w:ascii="Times New Roman" w:hAnsi="Times New Roman" w:cs="Times New Roman"/>
          <w:sz w:val="26"/>
          <w:szCs w:val="26"/>
        </w:rPr>
      </w:pPr>
      <w:r w:rsidRPr="00E11A1D">
        <w:rPr>
          <w:rStyle w:val="FootnoteReference"/>
          <w:rFonts w:cs="Times New Roman"/>
        </w:rPr>
        <w:footnoteRef/>
      </w:r>
      <w:r w:rsidRPr="00775FD6">
        <w:rPr>
          <w:rFonts w:ascii="Times New Roman" w:hAnsi="Times New Roman" w:cs="Times New Roman"/>
          <w:sz w:val="26"/>
          <w:szCs w:val="26"/>
        </w:rPr>
        <w:t xml:space="preserve"> </w:t>
      </w:r>
      <w:r w:rsidR="00645C73">
        <w:rPr>
          <w:rFonts w:ascii="Times New Roman" w:hAnsi="Times New Roman" w:cs="Times New Roman"/>
          <w:sz w:val="26"/>
          <w:szCs w:val="26"/>
        </w:rPr>
        <w:t>Id</w:t>
      </w:r>
      <w:r w:rsidRPr="00775FD6">
        <w:rPr>
          <w:rFonts w:ascii="Times New Roman" w:hAnsi="Times New Roman" w:cs="Times New Roman"/>
          <w:sz w:val="26"/>
          <w:szCs w:val="26"/>
        </w:rPr>
        <w:t xml:space="preserve">. </w:t>
      </w:r>
    </w:p>
    <w:p w14:paraId="5F680A30" w14:textId="77777777" w:rsidR="00755E47" w:rsidRPr="00775FD6" w:rsidRDefault="00755E47" w:rsidP="00755E47">
      <w:pPr>
        <w:pStyle w:val="FootnoteText"/>
        <w:rPr>
          <w:rFonts w:ascii="Times New Roman" w:hAnsi="Times New Roman" w:cs="Times New Roman"/>
          <w:sz w:val="26"/>
          <w:szCs w:val="26"/>
        </w:rPr>
      </w:pPr>
    </w:p>
  </w:footnote>
  <w:footnote w:id="4">
    <w:p w14:paraId="355BB838" w14:textId="37D32E3F" w:rsidR="00755E47" w:rsidRPr="00775FD6" w:rsidRDefault="00755E47" w:rsidP="00755E47">
      <w:pPr>
        <w:pStyle w:val="FootnoteText"/>
        <w:rPr>
          <w:rFonts w:ascii="Times New Roman" w:hAnsi="Times New Roman" w:cs="Times New Roman"/>
          <w:sz w:val="26"/>
          <w:szCs w:val="26"/>
        </w:rPr>
      </w:pPr>
      <w:r w:rsidRPr="00E11A1D">
        <w:rPr>
          <w:rStyle w:val="FootnoteReference"/>
          <w:rFonts w:cs="Times New Roman"/>
        </w:rPr>
        <w:footnoteRef/>
      </w:r>
      <w:r w:rsidRPr="00775FD6">
        <w:rPr>
          <w:rFonts w:ascii="Times New Roman" w:hAnsi="Times New Roman" w:cs="Times New Roman"/>
          <w:sz w:val="26"/>
          <w:szCs w:val="26"/>
        </w:rPr>
        <w:t xml:space="preserve"> </w:t>
      </w:r>
      <w:r w:rsidR="00645C73">
        <w:rPr>
          <w:rFonts w:ascii="Times New Roman" w:hAnsi="Times New Roman" w:cs="Times New Roman"/>
          <w:sz w:val="26"/>
          <w:szCs w:val="26"/>
        </w:rPr>
        <w:t>Id.</w:t>
      </w:r>
    </w:p>
    <w:p w14:paraId="1AB6FB96" w14:textId="77777777" w:rsidR="00755E47" w:rsidRPr="00CC08A5" w:rsidRDefault="00755E47" w:rsidP="00755E47">
      <w:pPr>
        <w:pStyle w:val="FootnoteText"/>
      </w:pPr>
    </w:p>
  </w:footnote>
  <w:footnote w:id="5">
    <w:p w14:paraId="78DE68A7" w14:textId="77777777" w:rsidR="00755E47" w:rsidRPr="00775FD6" w:rsidRDefault="00755E47" w:rsidP="00755E47">
      <w:pPr>
        <w:pStyle w:val="FootnoteText"/>
        <w:rPr>
          <w:rFonts w:ascii="Times New Roman" w:hAnsi="Times New Roman" w:cs="Times New Roman"/>
          <w:sz w:val="26"/>
          <w:szCs w:val="26"/>
        </w:rPr>
      </w:pPr>
      <w:r w:rsidRPr="00E11A1D">
        <w:rPr>
          <w:rStyle w:val="FootnoteReference"/>
          <w:rFonts w:cs="Times New Roman"/>
        </w:rPr>
        <w:footnoteRef/>
      </w:r>
      <w:r w:rsidRPr="00775FD6">
        <w:rPr>
          <w:rFonts w:ascii="Times New Roman" w:hAnsi="Times New Roman" w:cs="Times New Roman"/>
          <w:sz w:val="26"/>
          <w:szCs w:val="26"/>
        </w:rPr>
        <w:t xml:space="preserve"> When FERC makes changes to the forms, instructions, and/or reporting platform system, that information will be submitted to OMB, as appropriate, for review under the Paperwork Reduction Act (PRA).  More information on the Forms Refresh project is posted at http://www.ferc.gov/docs-filing/forms/eforms-refresh.asp. </w:t>
      </w:r>
    </w:p>
  </w:footnote>
  <w:footnote w:id="6">
    <w:p w14:paraId="0761D398" w14:textId="77777777" w:rsidR="00212385" w:rsidRDefault="00212385" w:rsidP="004012AE">
      <w:pPr>
        <w:pStyle w:val="FERCparanumber"/>
        <w:numPr>
          <w:ilvl w:val="0"/>
          <w:numId w:val="0"/>
        </w:numPr>
      </w:pPr>
      <w:r>
        <w:rPr>
          <w:rStyle w:val="FootnoteReference"/>
        </w:rPr>
        <w:footnoteRef/>
      </w:r>
      <w:r>
        <w:t xml:space="preserve"> </w:t>
      </w:r>
      <w:r w:rsidRPr="00AF3D3A">
        <w:rPr>
          <w:szCs w:val="26"/>
        </w:rPr>
        <w:t>The one-time implementation burden (of 3 hours per respondent for the Forms 1 and 1-F) for the Final Rule in Docket No. RM11-24 (issued 7/18/2013) was administratively averaged over Years 1-3 giving an additional 1 hour annually</w:t>
      </w:r>
      <w:r>
        <w:rPr>
          <w:szCs w:val="26"/>
        </w:rPr>
        <w:t xml:space="preserve"> for Years 1-3</w:t>
      </w:r>
      <w:r w:rsidRPr="00AF3D3A">
        <w:rPr>
          <w:szCs w:val="26"/>
        </w:rPr>
        <w:t xml:space="preserve">.  Because the implementation period and that 3-year period </w:t>
      </w:r>
      <w:r>
        <w:rPr>
          <w:szCs w:val="26"/>
        </w:rPr>
        <w:t>(</w:t>
      </w:r>
      <w:r w:rsidRPr="00AF3D3A">
        <w:rPr>
          <w:szCs w:val="26"/>
        </w:rPr>
        <w:t xml:space="preserve">of averaging </w:t>
      </w:r>
      <w:r>
        <w:rPr>
          <w:szCs w:val="26"/>
        </w:rPr>
        <w:t xml:space="preserve">the implementation burden) </w:t>
      </w:r>
      <w:r w:rsidRPr="00AF3D3A">
        <w:rPr>
          <w:szCs w:val="26"/>
        </w:rPr>
        <w:t xml:space="preserve">have been completed, the additional 1 hour of burden is removed </w:t>
      </w:r>
      <w:r>
        <w:rPr>
          <w:szCs w:val="26"/>
        </w:rPr>
        <w:t>here and for the FERC Form 1-F, below.</w:t>
      </w:r>
      <w:r w:rsidRPr="00AF3D3A">
        <w:rPr>
          <w:szCs w:val="26"/>
        </w:rPr>
        <w:t xml:space="preserve">  Th</w:t>
      </w:r>
      <w:r>
        <w:rPr>
          <w:szCs w:val="26"/>
        </w:rPr>
        <w:t>ese</w:t>
      </w:r>
      <w:r w:rsidRPr="00AF3D3A">
        <w:rPr>
          <w:szCs w:val="26"/>
        </w:rPr>
        <w:t xml:space="preserve"> change</w:t>
      </w:r>
      <w:r>
        <w:rPr>
          <w:szCs w:val="26"/>
        </w:rPr>
        <w:t>s</w:t>
      </w:r>
      <w:r w:rsidRPr="00AF3D3A">
        <w:rPr>
          <w:szCs w:val="26"/>
        </w:rPr>
        <w:t xml:space="preserve"> w</w:t>
      </w:r>
      <w:r>
        <w:rPr>
          <w:szCs w:val="26"/>
        </w:rPr>
        <w:t>ere</w:t>
      </w:r>
      <w:r w:rsidRPr="00AF3D3A">
        <w:rPr>
          <w:szCs w:val="26"/>
        </w:rPr>
        <w:t xml:space="preserve"> inadvertently omitted from the 60-day Notice</w:t>
      </w:r>
      <w:r>
        <w:rPr>
          <w:szCs w:val="26"/>
        </w:rPr>
        <w:t xml:space="preserve"> in Docket No. IC16-11</w:t>
      </w:r>
      <w:r w:rsidRPr="00AF3D3A">
        <w:rPr>
          <w:szCs w:val="26"/>
        </w:rPr>
        <w:t>.</w:t>
      </w:r>
    </w:p>
  </w:footnote>
  <w:footnote w:id="7">
    <w:p w14:paraId="4EFF2AAF" w14:textId="77777777" w:rsidR="0068658B" w:rsidRPr="0068658B" w:rsidRDefault="0068658B" w:rsidP="00775FD6">
      <w:pPr>
        <w:pStyle w:val="FootnoteText"/>
        <w:rPr>
          <w:rFonts w:ascii="Times New Roman" w:hAnsi="Times New Roman" w:cs="Times New Roman"/>
          <w:sz w:val="26"/>
          <w:szCs w:val="26"/>
        </w:rPr>
      </w:pPr>
      <w:r w:rsidRPr="0068658B">
        <w:rPr>
          <w:rStyle w:val="FootnoteReference"/>
          <w:rFonts w:cs="Times New Roman"/>
        </w:rPr>
        <w:footnoteRef/>
      </w:r>
      <w:r w:rsidRPr="0068658B">
        <w:rPr>
          <w:rFonts w:ascii="Times New Roman" w:hAnsi="Times New Roman" w:cs="Times New Roman"/>
          <w:sz w:val="26"/>
          <w:szCs w:val="26"/>
        </w:rPr>
        <w:t xml:space="preserve"> The cost estimate (wages plus benefits) is $78.66/hour and is used for the Form Nos. 1, 1-F, and 3-Q.  The $78.66/hour (wages plus benefits) is based on figures from the Bureau of Labor Statistics National Industry-Specific Occupational and Employment Wage Estimates (May 2015 estimates at</w:t>
      </w:r>
      <w:r w:rsidRPr="0068658B">
        <w:rPr>
          <w:rFonts w:ascii="Times New Roman" w:hAnsi="Times New Roman" w:cs="Times New Roman"/>
        </w:rPr>
        <w:t xml:space="preserve"> </w:t>
      </w:r>
      <w:hyperlink r:id="rId3" w:history="1">
        <w:r w:rsidRPr="0068658B">
          <w:rPr>
            <w:rStyle w:val="Hyperlink"/>
            <w:rFonts w:ascii="Times New Roman" w:hAnsi="Times New Roman" w:cs="Times New Roman"/>
            <w:sz w:val="26"/>
            <w:szCs w:val="26"/>
          </w:rPr>
          <w:t>http://www.bls.gov/oes/current/naics2_22.htm</w:t>
        </w:r>
      </w:hyperlink>
      <w:r w:rsidRPr="0068658B">
        <w:rPr>
          <w:rFonts w:ascii="Times New Roman" w:hAnsi="Times New Roman" w:cs="Times New Roman"/>
          <w:sz w:val="26"/>
          <w:szCs w:val="26"/>
        </w:rPr>
        <w:t>, and benefits information for December 2015 at http://www.bls.gov/news.release/ecec.nr0.htm) and is an average of the following:</w:t>
      </w:r>
      <w:r w:rsidR="00E11A1D">
        <w:rPr>
          <w:rFonts w:ascii="Times New Roman" w:hAnsi="Times New Roman" w:cs="Times New Roman"/>
          <w:sz w:val="26"/>
          <w:szCs w:val="26"/>
        </w:rPr>
        <w:t xml:space="preserve">  (a) </w:t>
      </w:r>
      <w:r w:rsidRPr="0068658B">
        <w:rPr>
          <w:rFonts w:ascii="Times New Roman" w:hAnsi="Times New Roman" w:cs="Times New Roman"/>
          <w:sz w:val="26"/>
          <w:szCs w:val="26"/>
        </w:rPr>
        <w:t>management (code 11-0000) of $88.94/hour</w:t>
      </w:r>
      <w:r w:rsidR="00E11A1D">
        <w:rPr>
          <w:rFonts w:ascii="Times New Roman" w:hAnsi="Times New Roman" w:cs="Times New Roman"/>
          <w:sz w:val="26"/>
          <w:szCs w:val="26"/>
        </w:rPr>
        <w:t xml:space="preserve">; (b) </w:t>
      </w:r>
      <w:r w:rsidRPr="0068658B">
        <w:rPr>
          <w:rFonts w:ascii="Times New Roman" w:hAnsi="Times New Roman" w:cs="Times New Roman"/>
          <w:sz w:val="26"/>
          <w:szCs w:val="26"/>
        </w:rPr>
        <w:t>business and financial operations occupations (code 13-0000) of $56.86/hour</w:t>
      </w:r>
      <w:r w:rsidR="00E11A1D">
        <w:rPr>
          <w:rFonts w:ascii="Times New Roman" w:hAnsi="Times New Roman" w:cs="Times New Roman"/>
          <w:sz w:val="26"/>
          <w:szCs w:val="26"/>
        </w:rPr>
        <w:t xml:space="preserve">; (c) </w:t>
      </w:r>
      <w:r w:rsidRPr="0068658B">
        <w:rPr>
          <w:rFonts w:ascii="Times New Roman" w:hAnsi="Times New Roman" w:cs="Times New Roman"/>
          <w:sz w:val="26"/>
          <w:szCs w:val="26"/>
        </w:rPr>
        <w:t>legal (code 23-0000) of $128.94/hour</w:t>
      </w:r>
      <w:r w:rsidR="00E11A1D">
        <w:rPr>
          <w:rFonts w:ascii="Times New Roman" w:hAnsi="Times New Roman" w:cs="Times New Roman"/>
          <w:sz w:val="26"/>
          <w:szCs w:val="26"/>
        </w:rPr>
        <w:t xml:space="preserve">; and (d) </w:t>
      </w:r>
      <w:r w:rsidRPr="0068658B">
        <w:rPr>
          <w:rFonts w:ascii="Times New Roman" w:hAnsi="Times New Roman" w:cs="Times New Roman"/>
          <w:sz w:val="26"/>
          <w:szCs w:val="26"/>
        </w:rPr>
        <w:t>office and administrative support (code 43-0000) of $39.91/hour.</w:t>
      </w:r>
    </w:p>
  </w:footnote>
  <w:footnote w:id="8">
    <w:p w14:paraId="2E156BD1" w14:textId="77777777" w:rsidR="0068658B" w:rsidRPr="00A74BE7" w:rsidRDefault="0068658B" w:rsidP="0068658B">
      <w:pPr>
        <w:pStyle w:val="FootnoteText"/>
        <w:rPr>
          <w:rFonts w:ascii="Times New Roman" w:hAnsi="Times New Roman" w:cs="Times New Roman"/>
          <w:sz w:val="26"/>
          <w:szCs w:val="26"/>
        </w:rPr>
      </w:pPr>
      <w:r w:rsidRPr="00A74BE7">
        <w:rPr>
          <w:rStyle w:val="FootnoteReference"/>
          <w:rFonts w:cs="Times New Roman"/>
        </w:rPr>
        <w:footnoteRef/>
      </w:r>
      <w:r w:rsidRPr="00A74BE7">
        <w:rPr>
          <w:rFonts w:ascii="Times New Roman" w:hAnsi="Times New Roman" w:cs="Times New Roman"/>
          <w:sz w:val="26"/>
          <w:szCs w:val="26"/>
        </w:rPr>
        <w:t xml:space="preserve"> As detailed in 18 CFR § 101 (Uniform System of Accounts Prescribed for Public Utilities and Licensees Subject to the Provision of the Federal Power Act, General Instructions) and 18 CFR 141.2.</w:t>
      </w:r>
      <w:r w:rsidR="003D5DBB">
        <w:rPr>
          <w:rFonts w:ascii="Times New Roman" w:hAnsi="Times New Roman" w:cs="Times New Roman"/>
          <w:sz w:val="26"/>
          <w:szCs w:val="26"/>
        </w:rPr>
        <w:t xml:space="preserve"> </w:t>
      </w:r>
      <w:r w:rsidR="00B53A93">
        <w:rPr>
          <w:rFonts w:ascii="Times New Roman" w:hAnsi="Times New Roman" w:cs="Times New Roman"/>
          <w:sz w:val="26"/>
          <w:szCs w:val="26"/>
        </w:rPr>
        <w:t xml:space="preserve"> </w:t>
      </w:r>
      <w:proofErr w:type="spellStart"/>
      <w:r w:rsidR="00B53A93">
        <w:rPr>
          <w:rFonts w:ascii="Times New Roman" w:hAnsi="Times New Roman" w:cs="Times New Roman"/>
          <w:sz w:val="26"/>
          <w:szCs w:val="26"/>
        </w:rPr>
        <w:t>Nonoperating</w:t>
      </w:r>
      <w:proofErr w:type="spellEnd"/>
      <w:r w:rsidR="00B53A93">
        <w:rPr>
          <w:rFonts w:ascii="Times New Roman" w:hAnsi="Times New Roman" w:cs="Times New Roman"/>
          <w:sz w:val="26"/>
          <w:szCs w:val="26"/>
        </w:rPr>
        <w:t xml:space="preserve"> entities formerly designated as </w:t>
      </w:r>
      <w:proofErr w:type="spellStart"/>
      <w:r w:rsidR="00B53A93">
        <w:rPr>
          <w:rFonts w:ascii="Times New Roman" w:hAnsi="Times New Roman" w:cs="Times New Roman"/>
          <w:sz w:val="26"/>
          <w:szCs w:val="26"/>
        </w:rPr>
        <w:t>Nonmajor</w:t>
      </w:r>
      <w:proofErr w:type="spellEnd"/>
      <w:r w:rsidR="00B53A93">
        <w:rPr>
          <w:rFonts w:ascii="Times New Roman" w:hAnsi="Times New Roman" w:cs="Times New Roman"/>
          <w:sz w:val="26"/>
          <w:szCs w:val="26"/>
        </w:rPr>
        <w:t xml:space="preserve"> and n</w:t>
      </w:r>
      <w:r w:rsidR="003D5DBB" w:rsidRPr="00B53A93">
        <w:rPr>
          <w:rFonts w:ascii="Times New Roman" w:hAnsi="Times New Roman" w:cs="Times New Roman"/>
          <w:sz w:val="26"/>
          <w:szCs w:val="26"/>
        </w:rPr>
        <w:t xml:space="preserve">ew entities that expect to be in the </w:t>
      </w:r>
      <w:proofErr w:type="spellStart"/>
      <w:r w:rsidR="003D5DBB" w:rsidRPr="00B53A93">
        <w:rPr>
          <w:rFonts w:ascii="Times New Roman" w:hAnsi="Times New Roman" w:cs="Times New Roman"/>
          <w:sz w:val="26"/>
          <w:szCs w:val="26"/>
        </w:rPr>
        <w:t>Nonmajor</w:t>
      </w:r>
      <w:proofErr w:type="spellEnd"/>
      <w:r w:rsidR="003D5DBB" w:rsidRPr="00B53A93">
        <w:rPr>
          <w:rFonts w:ascii="Times New Roman" w:hAnsi="Times New Roman" w:cs="Times New Roman"/>
          <w:sz w:val="26"/>
          <w:szCs w:val="26"/>
        </w:rPr>
        <w:t xml:space="preserve"> category should </w:t>
      </w:r>
      <w:r w:rsidR="00B53A93" w:rsidRPr="00B53A93">
        <w:rPr>
          <w:rFonts w:ascii="Times New Roman" w:hAnsi="Times New Roman" w:cs="Times New Roman"/>
          <w:sz w:val="26"/>
          <w:szCs w:val="26"/>
        </w:rPr>
        <w:t xml:space="preserve">file </w:t>
      </w:r>
      <w:r w:rsidR="00B53A93">
        <w:rPr>
          <w:rFonts w:ascii="Times New Roman" w:hAnsi="Times New Roman" w:cs="Times New Roman"/>
          <w:sz w:val="26"/>
          <w:szCs w:val="26"/>
        </w:rPr>
        <w:t>a</w:t>
      </w:r>
      <w:r w:rsidR="00B53A93" w:rsidRPr="00A74BE7">
        <w:rPr>
          <w:rFonts w:ascii="Times New Roman" w:hAnsi="Times New Roman" w:cs="Times New Roman"/>
          <w:sz w:val="26"/>
          <w:szCs w:val="26"/>
        </w:rPr>
        <w:t>s detailed in 18 CFR § 101</w:t>
      </w:r>
      <w:r w:rsidR="003D5DBB" w:rsidRPr="00B53A93">
        <w:rPr>
          <w:rFonts w:ascii="Times New Roman" w:hAnsi="Times New Roman" w:cs="Times New Roman"/>
          <w:sz w:val="26"/>
          <w:szCs w:val="26"/>
        </w:rPr>
        <w:t>.</w:t>
      </w:r>
    </w:p>
  </w:footnote>
  <w:footnote w:id="9">
    <w:p w14:paraId="06D60E84" w14:textId="77777777" w:rsidR="0068658B" w:rsidRPr="00A74BE7" w:rsidRDefault="0068658B" w:rsidP="0068658B">
      <w:pPr>
        <w:pStyle w:val="FootnoteText"/>
        <w:rPr>
          <w:rFonts w:ascii="Times New Roman" w:hAnsi="Times New Roman" w:cs="Times New Roman"/>
          <w:sz w:val="26"/>
          <w:szCs w:val="26"/>
        </w:rPr>
      </w:pPr>
      <w:r w:rsidRPr="00A74BE7">
        <w:rPr>
          <w:rStyle w:val="FootnoteReference"/>
          <w:rFonts w:cs="Times New Roman"/>
        </w:rPr>
        <w:footnoteRef/>
      </w:r>
      <w:r w:rsidRPr="00A74BE7">
        <w:rPr>
          <w:rFonts w:ascii="Times New Roman" w:hAnsi="Times New Roman" w:cs="Times New Roman"/>
          <w:sz w:val="26"/>
          <w:szCs w:val="26"/>
        </w:rPr>
        <w:t xml:space="preserve"> 18 CFR § 260.1(b) states that for natural gas companies, Major, as defined by the Natural Gas Act, pertains to a company whose combined gas transported or stored for a fee exceed 50 million </w:t>
      </w:r>
      <w:proofErr w:type="spellStart"/>
      <w:r w:rsidRPr="00A74BE7">
        <w:rPr>
          <w:rFonts w:ascii="Times New Roman" w:hAnsi="Times New Roman" w:cs="Times New Roman"/>
          <w:sz w:val="26"/>
          <w:szCs w:val="26"/>
        </w:rPr>
        <w:t>Dth</w:t>
      </w:r>
      <w:proofErr w:type="spellEnd"/>
      <w:r w:rsidRPr="00A74BE7">
        <w:rPr>
          <w:rFonts w:ascii="Times New Roman" w:hAnsi="Times New Roman" w:cs="Times New Roman"/>
          <w:sz w:val="26"/>
          <w:szCs w:val="26"/>
        </w:rPr>
        <w:t xml:space="preserve"> in each of the three previous calendar years.  18 CFR § 260.2(b) states that for natural gas companies, </w:t>
      </w:r>
      <w:proofErr w:type="spellStart"/>
      <w:r w:rsidRPr="00A74BE7">
        <w:rPr>
          <w:rFonts w:ascii="Times New Roman" w:hAnsi="Times New Roman" w:cs="Times New Roman"/>
          <w:sz w:val="26"/>
          <w:szCs w:val="26"/>
        </w:rPr>
        <w:t>Nonmajor</w:t>
      </w:r>
      <w:proofErr w:type="spellEnd"/>
      <w:r w:rsidRPr="00A74BE7">
        <w:rPr>
          <w:rFonts w:ascii="Times New Roman" w:hAnsi="Times New Roman" w:cs="Times New Roman"/>
          <w:sz w:val="26"/>
          <w:szCs w:val="26"/>
        </w:rPr>
        <w:t xml:space="preserve"> as defined by the Natural Gas Act, pertains to a company not meeting the filing threshold for Major, but having total gas sales or volume transactions exceeding 200,000 </w:t>
      </w:r>
      <w:proofErr w:type="spellStart"/>
      <w:r w:rsidRPr="00A74BE7">
        <w:rPr>
          <w:rFonts w:ascii="Times New Roman" w:hAnsi="Times New Roman" w:cs="Times New Roman"/>
          <w:sz w:val="26"/>
          <w:szCs w:val="26"/>
        </w:rPr>
        <w:t>Dth</w:t>
      </w:r>
      <w:proofErr w:type="spellEnd"/>
      <w:r w:rsidRPr="00A74BE7">
        <w:rPr>
          <w:rFonts w:ascii="Times New Roman" w:hAnsi="Times New Roman" w:cs="Times New Roman"/>
          <w:sz w:val="26"/>
          <w:szCs w:val="26"/>
        </w:rPr>
        <w:t xml:space="preserve"> in each of the three previous calendar years.</w:t>
      </w:r>
    </w:p>
  </w:footnote>
  <w:footnote w:id="10">
    <w:p w14:paraId="5CF78C68" w14:textId="77777777" w:rsidR="00755E47" w:rsidRPr="00775FD6" w:rsidRDefault="00755E47" w:rsidP="00755E47">
      <w:pPr>
        <w:pStyle w:val="FootnoteText"/>
        <w:rPr>
          <w:rFonts w:ascii="Times New Roman" w:hAnsi="Times New Roman" w:cs="Times New Roman"/>
          <w:sz w:val="26"/>
          <w:szCs w:val="26"/>
        </w:rPr>
      </w:pPr>
      <w:r w:rsidRPr="00E679FD">
        <w:rPr>
          <w:rStyle w:val="FootnoteReference"/>
          <w:rFonts w:cs="Times New Roman"/>
        </w:rPr>
        <w:footnoteRef/>
      </w:r>
      <w:r w:rsidRPr="00775FD6">
        <w:rPr>
          <w:rFonts w:ascii="Times New Roman" w:hAnsi="Times New Roman" w:cs="Times New Roman"/>
          <w:sz w:val="26"/>
          <w:szCs w:val="26"/>
        </w:rPr>
        <w:t xml:space="preserve"> The submittal is posted at </w:t>
      </w:r>
      <w:hyperlink r:id="rId4" w:history="1">
        <w:r w:rsidRPr="00775FD6">
          <w:rPr>
            <w:rStyle w:val="Hyperlink"/>
            <w:rFonts w:ascii="Times New Roman" w:hAnsi="Times New Roman" w:cs="Times New Roman"/>
            <w:sz w:val="26"/>
            <w:szCs w:val="26"/>
          </w:rPr>
          <w:t>http://elibrary.ferc.gov/idmws/common/opennat.asp?fileID=14318234</w:t>
        </w:r>
      </w:hyperlink>
      <w:r w:rsidRPr="00775FD6">
        <w:rPr>
          <w:rFonts w:ascii="Times New Roman" w:hAnsi="Times New Roman" w:cs="Times New Roman"/>
          <w:sz w:val="26"/>
          <w:szCs w:val="26"/>
        </w:rPr>
        <w:t xml:space="preserve">. </w:t>
      </w:r>
    </w:p>
    <w:p w14:paraId="1FD2634D" w14:textId="77777777" w:rsidR="00755E47" w:rsidRPr="00775FD6" w:rsidRDefault="00755E47" w:rsidP="00755E47">
      <w:pPr>
        <w:pStyle w:val="FootnoteText"/>
        <w:rPr>
          <w:rFonts w:ascii="Times New Roman" w:hAnsi="Times New Roman" w:cs="Times New Roman"/>
          <w:sz w:val="26"/>
          <w:szCs w:val="26"/>
        </w:rPr>
      </w:pPr>
    </w:p>
  </w:footnote>
  <w:footnote w:id="11">
    <w:p w14:paraId="65383B91" w14:textId="77777777" w:rsidR="00755E47" w:rsidRDefault="00755E47" w:rsidP="00755E47">
      <w:pPr>
        <w:pStyle w:val="FootnoteText"/>
      </w:pPr>
      <w:r w:rsidRPr="00E679FD">
        <w:rPr>
          <w:rStyle w:val="FootnoteReference"/>
          <w:rFonts w:cs="Times New Roman"/>
        </w:rPr>
        <w:footnoteRef/>
      </w:r>
      <w:r w:rsidRPr="00775FD6">
        <w:rPr>
          <w:rFonts w:ascii="Times New Roman" w:hAnsi="Times New Roman" w:cs="Times New Roman"/>
          <w:sz w:val="26"/>
          <w:szCs w:val="26"/>
        </w:rPr>
        <w:t xml:space="preserve"> The submittal is posted at </w:t>
      </w:r>
      <w:hyperlink r:id="rId5" w:history="1">
        <w:r w:rsidRPr="00775FD6">
          <w:rPr>
            <w:rStyle w:val="Hyperlink"/>
            <w:rFonts w:ascii="Times New Roman" w:hAnsi="Times New Roman" w:cs="Times New Roman"/>
            <w:sz w:val="26"/>
            <w:szCs w:val="26"/>
          </w:rPr>
          <w:t>http://elibrary.ferc.gov/idmws/common/opennat.asp?fileID=14328920</w:t>
        </w:r>
      </w:hyperlink>
      <w:r w:rsidRPr="00775FD6">
        <w:rPr>
          <w:rFonts w:ascii="Times New Roman" w:hAnsi="Times New Roman" w:cs="Times New Roman"/>
          <w:sz w:val="26"/>
          <w:szCs w:val="26"/>
        </w:rPr>
        <w:t>.</w:t>
      </w:r>
      <w:r>
        <w:t xml:space="preserve"> </w:t>
      </w:r>
    </w:p>
  </w:footnote>
  <w:footnote w:id="12">
    <w:p w14:paraId="3952052A" w14:textId="77777777" w:rsidR="0068658B" w:rsidRPr="00A74BE7" w:rsidRDefault="0068658B" w:rsidP="0068658B">
      <w:pPr>
        <w:pStyle w:val="FootnoteText"/>
        <w:rPr>
          <w:rFonts w:ascii="Times New Roman" w:hAnsi="Times New Roman" w:cs="Times New Roman"/>
          <w:sz w:val="26"/>
          <w:szCs w:val="26"/>
        </w:rPr>
      </w:pPr>
      <w:r w:rsidRPr="00A74BE7">
        <w:rPr>
          <w:rStyle w:val="FootnoteReference"/>
          <w:rFonts w:cs="Times New Roman"/>
        </w:rPr>
        <w:footnoteRef/>
      </w:r>
      <w:r w:rsidRPr="00A74BE7">
        <w:rPr>
          <w:rFonts w:ascii="Times New Roman" w:hAnsi="Times New Roman" w:cs="Times New Roman"/>
          <w:sz w:val="26"/>
          <w:szCs w:val="26"/>
        </w:rPr>
        <w:t xml:space="preserve"> The estimated </w:t>
      </w:r>
      <w:r w:rsidRPr="00C01A3A">
        <w:rPr>
          <w:rFonts w:ascii="Times New Roman" w:hAnsi="Times New Roman" w:cs="Times New Roman"/>
          <w:sz w:val="26"/>
          <w:szCs w:val="26"/>
        </w:rPr>
        <w:t xml:space="preserve">number of electric filers of the Form No. 3-Q is 213 (rather than the 215 total for the number of filers of the Form Nos. 1 and 1-F) due to waivers </w:t>
      </w:r>
      <w:r w:rsidR="00FD125F" w:rsidRPr="00C01A3A">
        <w:rPr>
          <w:rFonts w:ascii="Times New Roman" w:hAnsi="Times New Roman" w:cs="Times New Roman"/>
          <w:sz w:val="26"/>
          <w:szCs w:val="26"/>
        </w:rPr>
        <w:t xml:space="preserve">granted by the Commission in </w:t>
      </w:r>
      <w:r w:rsidR="00FD125F" w:rsidRPr="004A67AE">
        <w:rPr>
          <w:rFonts w:ascii="Times New Roman" w:hAnsi="Times New Roman" w:cs="Times New Roman"/>
          <w:sz w:val="26"/>
          <w:szCs w:val="26"/>
        </w:rPr>
        <w:t xml:space="preserve">Docket No. </w:t>
      </w:r>
      <w:r w:rsidR="004E4E0E" w:rsidRPr="004A67AE">
        <w:rPr>
          <w:rFonts w:ascii="Times New Roman" w:hAnsi="Times New Roman" w:cs="Times New Roman"/>
          <w:sz w:val="26"/>
          <w:szCs w:val="26"/>
        </w:rPr>
        <w:t>AC04-105</w:t>
      </w:r>
      <w:r w:rsidR="00FD125F" w:rsidRPr="004A67AE">
        <w:rPr>
          <w:rFonts w:ascii="Times New Roman" w:hAnsi="Times New Roman" w:cs="Times New Roman"/>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E93B4" w14:textId="77777777" w:rsidR="00C51EA2" w:rsidRPr="00775FD6" w:rsidRDefault="00C51EA2">
    <w:pPr>
      <w:pStyle w:val="Header"/>
      <w:rPr>
        <w:rFonts w:ascii="Times New Roman" w:hAnsi="Times New Roman" w:cs="Times New Roman"/>
        <w:sz w:val="26"/>
        <w:szCs w:val="26"/>
      </w:rPr>
    </w:pPr>
    <w:r w:rsidRPr="00775FD6">
      <w:rPr>
        <w:rFonts w:ascii="Times New Roman" w:hAnsi="Times New Roman" w:cs="Times New Roman"/>
        <w:sz w:val="26"/>
        <w:szCs w:val="26"/>
      </w:rPr>
      <w:t>Docket No. IC16-11-000</w:t>
    </w:r>
    <w:r w:rsidRPr="00775FD6">
      <w:rPr>
        <w:rFonts w:ascii="Times New Roman" w:hAnsi="Times New Roman" w:cs="Times New Roman"/>
        <w:sz w:val="26"/>
        <w:szCs w:val="26"/>
      </w:rPr>
      <w:tab/>
    </w:r>
    <w:r w:rsidRPr="00775FD6">
      <w:rPr>
        <w:rFonts w:ascii="Times New Roman" w:hAnsi="Times New Roman" w:cs="Times New Roman"/>
        <w:sz w:val="26"/>
        <w:szCs w:val="26"/>
      </w:rPr>
      <w:tab/>
    </w:r>
    <w:r w:rsidRPr="00775FD6">
      <w:rPr>
        <w:rFonts w:ascii="Times New Roman" w:hAnsi="Times New Roman" w:cs="Times New Roman"/>
        <w:sz w:val="26"/>
        <w:szCs w:val="26"/>
      </w:rPr>
      <w:fldChar w:fldCharType="begin"/>
    </w:r>
    <w:r w:rsidRPr="00775FD6">
      <w:rPr>
        <w:rFonts w:ascii="Times New Roman" w:hAnsi="Times New Roman" w:cs="Times New Roman"/>
        <w:sz w:val="26"/>
        <w:szCs w:val="26"/>
      </w:rPr>
      <w:instrText xml:space="preserve"> PAGE   \* MERGEFORMAT </w:instrText>
    </w:r>
    <w:r w:rsidRPr="00775FD6">
      <w:rPr>
        <w:rFonts w:ascii="Times New Roman" w:hAnsi="Times New Roman" w:cs="Times New Roman"/>
        <w:sz w:val="26"/>
        <w:szCs w:val="26"/>
      </w:rPr>
      <w:fldChar w:fldCharType="separate"/>
    </w:r>
    <w:r w:rsidR="001B740B">
      <w:rPr>
        <w:rFonts w:ascii="Times New Roman" w:hAnsi="Times New Roman" w:cs="Times New Roman"/>
        <w:noProof/>
        <w:sz w:val="26"/>
        <w:szCs w:val="26"/>
      </w:rPr>
      <w:t>11</w:t>
    </w:r>
    <w:r w:rsidRPr="00775FD6">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2A8"/>
    <w:multiLevelType w:val="hybridMultilevel"/>
    <w:tmpl w:val="1F3240CC"/>
    <w:lvl w:ilvl="0" w:tplc="DE32E3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6A1C90"/>
    <w:multiLevelType w:val="hybridMultilevel"/>
    <w:tmpl w:val="B6C4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063F3"/>
    <w:multiLevelType w:val="hybridMultilevel"/>
    <w:tmpl w:val="697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8B"/>
    <w:rsid w:val="000C30A9"/>
    <w:rsid w:val="000E5E08"/>
    <w:rsid w:val="00146EEC"/>
    <w:rsid w:val="00160B04"/>
    <w:rsid w:val="00187A75"/>
    <w:rsid w:val="001A5D2A"/>
    <w:rsid w:val="001B740B"/>
    <w:rsid w:val="00212385"/>
    <w:rsid w:val="00212FE9"/>
    <w:rsid w:val="00290AB5"/>
    <w:rsid w:val="002B65EA"/>
    <w:rsid w:val="002F41B6"/>
    <w:rsid w:val="003B7B79"/>
    <w:rsid w:val="003D5DBB"/>
    <w:rsid w:val="004012AE"/>
    <w:rsid w:val="0042577B"/>
    <w:rsid w:val="00495E36"/>
    <w:rsid w:val="004A07D3"/>
    <w:rsid w:val="004A67AE"/>
    <w:rsid w:val="004C20BD"/>
    <w:rsid w:val="004E4E0E"/>
    <w:rsid w:val="00521521"/>
    <w:rsid w:val="00564832"/>
    <w:rsid w:val="00594A03"/>
    <w:rsid w:val="00645C73"/>
    <w:rsid w:val="0068658B"/>
    <w:rsid w:val="006D6405"/>
    <w:rsid w:val="00736077"/>
    <w:rsid w:val="00755E47"/>
    <w:rsid w:val="00775FD6"/>
    <w:rsid w:val="00783F5F"/>
    <w:rsid w:val="00785324"/>
    <w:rsid w:val="00793907"/>
    <w:rsid w:val="007B4156"/>
    <w:rsid w:val="007C0A84"/>
    <w:rsid w:val="0080348D"/>
    <w:rsid w:val="00804147"/>
    <w:rsid w:val="008516ED"/>
    <w:rsid w:val="00857B16"/>
    <w:rsid w:val="00875364"/>
    <w:rsid w:val="00990359"/>
    <w:rsid w:val="009C4E6C"/>
    <w:rsid w:val="00A74BE7"/>
    <w:rsid w:val="00A96D4B"/>
    <w:rsid w:val="00B409DA"/>
    <w:rsid w:val="00B460B3"/>
    <w:rsid w:val="00B53A93"/>
    <w:rsid w:val="00C01A3A"/>
    <w:rsid w:val="00C4515C"/>
    <w:rsid w:val="00C51EA2"/>
    <w:rsid w:val="00D1491D"/>
    <w:rsid w:val="00D86DA9"/>
    <w:rsid w:val="00E11A1D"/>
    <w:rsid w:val="00E43A77"/>
    <w:rsid w:val="00E679FD"/>
    <w:rsid w:val="00F25258"/>
    <w:rsid w:val="00F3593F"/>
    <w:rsid w:val="00F638A3"/>
    <w:rsid w:val="00F90A4C"/>
    <w:rsid w:val="00F973B6"/>
    <w:rsid w:val="00FC0067"/>
    <w:rsid w:val="00FD125F"/>
    <w:rsid w:val="00FD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151A3"/>
  <w15:docId w15:val="{4B07E097-57BD-4277-9DC7-42852D6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w:basedOn w:val="Normal"/>
    <w:link w:val="FootnoteTextChar"/>
    <w:uiPriority w:val="99"/>
    <w:unhideWhenUsed/>
    <w:rsid w:val="0068658B"/>
    <w:pPr>
      <w:spacing w:after="0" w:line="240" w:lineRule="auto"/>
    </w:pPr>
    <w:rPr>
      <w:sz w:val="20"/>
      <w:szCs w:val="20"/>
    </w:rPr>
  </w:style>
  <w:style w:type="character" w:customStyle="1" w:styleId="FootnoteTextChar">
    <w:name w:val="Footnote Text Char"/>
    <w:aliases w:val="Footnote Text1 Char Char1,Footnote Text Char Ch Char1,Footnote Text Char1 Char1,Footnote Text1 Char1 Char1,Footnote Text Char Ch1 Char1,Footnote Text Char2 Char Char1,Footnote Text Char Char1 Char Char1,ft Char2,fn Char1,ft Char Char1"/>
    <w:basedOn w:val="DefaultParagraphFont"/>
    <w:link w:val="FootnoteText"/>
    <w:uiPriority w:val="99"/>
    <w:rsid w:val="0068658B"/>
    <w:rPr>
      <w:sz w:val="20"/>
      <w:szCs w:val="20"/>
    </w:rPr>
  </w:style>
  <w:style w:type="character" w:styleId="FootnoteReference">
    <w:name w:val="footnote reference"/>
    <w:aliases w:val="o,fr,Style 13,Style 12,Style 15,Style 17,Style 9,o1,fr1,o2,fr2,o3,fr3,Style 18,(NECG) Footnote Reference,Style 20,Style 7,Styl,Style 8,Style 19,Style 28,Style 11,Style 16"/>
    <w:rsid w:val="0068658B"/>
    <w:rPr>
      <w:rFonts w:ascii="Times New Roman" w:hAnsi="Times New Roman"/>
      <w:b/>
      <w:sz w:val="26"/>
      <w:szCs w:val="26"/>
      <w:vertAlign w:val="superscript"/>
    </w:rPr>
  </w:style>
  <w:style w:type="character" w:styleId="Hyperlink">
    <w:name w:val="Hyperlink"/>
    <w:uiPriority w:val="99"/>
    <w:rsid w:val="0068658B"/>
    <w:rPr>
      <w:color w:val="0000FF"/>
      <w:u w:val="single"/>
    </w:rPr>
  </w:style>
  <w:style w:type="paragraph" w:customStyle="1" w:styleId="FERCparanumber">
    <w:name w:val="FERC paranumber"/>
    <w:basedOn w:val="Normal"/>
    <w:link w:val="FERCparanumberChar"/>
    <w:rsid w:val="00212385"/>
    <w:pPr>
      <w:numPr>
        <w:numId w:val="2"/>
      </w:numPr>
      <w:spacing w:after="0" w:line="24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212385"/>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857B16"/>
    <w:rPr>
      <w:sz w:val="16"/>
      <w:szCs w:val="16"/>
    </w:rPr>
  </w:style>
  <w:style w:type="paragraph" w:styleId="CommentText">
    <w:name w:val="annotation text"/>
    <w:basedOn w:val="Normal"/>
    <w:link w:val="CommentTextChar"/>
    <w:uiPriority w:val="99"/>
    <w:semiHidden/>
    <w:unhideWhenUsed/>
    <w:rsid w:val="00857B16"/>
    <w:pPr>
      <w:spacing w:line="240" w:lineRule="auto"/>
    </w:pPr>
    <w:rPr>
      <w:sz w:val="20"/>
      <w:szCs w:val="20"/>
    </w:rPr>
  </w:style>
  <w:style w:type="character" w:customStyle="1" w:styleId="CommentTextChar">
    <w:name w:val="Comment Text Char"/>
    <w:basedOn w:val="DefaultParagraphFont"/>
    <w:link w:val="CommentText"/>
    <w:uiPriority w:val="99"/>
    <w:semiHidden/>
    <w:rsid w:val="00857B16"/>
    <w:rPr>
      <w:sz w:val="20"/>
      <w:szCs w:val="20"/>
    </w:rPr>
  </w:style>
  <w:style w:type="paragraph" w:styleId="CommentSubject">
    <w:name w:val="annotation subject"/>
    <w:basedOn w:val="CommentText"/>
    <w:next w:val="CommentText"/>
    <w:link w:val="CommentSubjectChar"/>
    <w:uiPriority w:val="99"/>
    <w:semiHidden/>
    <w:unhideWhenUsed/>
    <w:rsid w:val="00857B16"/>
    <w:rPr>
      <w:b/>
      <w:bCs/>
    </w:rPr>
  </w:style>
  <w:style w:type="character" w:customStyle="1" w:styleId="CommentSubjectChar">
    <w:name w:val="Comment Subject Char"/>
    <w:basedOn w:val="CommentTextChar"/>
    <w:link w:val="CommentSubject"/>
    <w:uiPriority w:val="99"/>
    <w:semiHidden/>
    <w:rsid w:val="00857B16"/>
    <w:rPr>
      <w:b/>
      <w:bCs/>
      <w:sz w:val="20"/>
      <w:szCs w:val="20"/>
    </w:rPr>
  </w:style>
  <w:style w:type="paragraph" w:styleId="BalloonText">
    <w:name w:val="Balloon Text"/>
    <w:basedOn w:val="Normal"/>
    <w:link w:val="BalloonTextChar"/>
    <w:uiPriority w:val="99"/>
    <w:semiHidden/>
    <w:unhideWhenUsed/>
    <w:rsid w:val="0085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B16"/>
    <w:rPr>
      <w:rFonts w:ascii="Segoe UI" w:hAnsi="Segoe UI" w:cs="Segoe UI"/>
      <w:sz w:val="18"/>
      <w:szCs w:val="18"/>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uiPriority w:val="99"/>
    <w:rsid w:val="00804147"/>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1A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2A"/>
  </w:style>
  <w:style w:type="paragraph" w:styleId="Footer">
    <w:name w:val="footer"/>
    <w:basedOn w:val="Normal"/>
    <w:link w:val="FooterChar"/>
    <w:uiPriority w:val="99"/>
    <w:unhideWhenUsed/>
    <w:rsid w:val="001A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2A"/>
  </w:style>
  <w:style w:type="character" w:styleId="FollowedHyperlink">
    <w:name w:val="FollowedHyperlink"/>
    <w:basedOn w:val="DefaultParagraphFont"/>
    <w:uiPriority w:val="99"/>
    <w:semiHidden/>
    <w:unhideWhenUsed/>
    <w:rsid w:val="00C01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0872">
      <w:bodyDiv w:val="1"/>
      <w:marLeft w:val="0"/>
      <w:marRight w:val="0"/>
      <w:marTop w:val="0"/>
      <w:marBottom w:val="0"/>
      <w:divBdr>
        <w:top w:val="none" w:sz="0" w:space="0" w:color="auto"/>
        <w:left w:val="none" w:sz="0" w:space="0" w:color="auto"/>
        <w:bottom w:val="none" w:sz="0" w:space="0" w:color="auto"/>
        <w:right w:val="none" w:sz="0" w:space="0" w:color="auto"/>
      </w:divBdr>
    </w:div>
    <w:div w:id="1137340120">
      <w:bodyDiv w:val="1"/>
      <w:marLeft w:val="0"/>
      <w:marRight w:val="0"/>
      <w:marTop w:val="0"/>
      <w:marBottom w:val="0"/>
      <w:divBdr>
        <w:top w:val="none" w:sz="0" w:space="0" w:color="auto"/>
        <w:left w:val="none" w:sz="0" w:space="0" w:color="auto"/>
        <w:bottom w:val="none" w:sz="0" w:space="0" w:color="auto"/>
        <w:right w:val="none" w:sz="0" w:space="0" w:color="auto"/>
      </w:divBdr>
    </w:div>
    <w:div w:id="14372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rc.gov/help/submission-guide.asp" TargetMode="External"/><Relationship Id="rId18" Type="http://schemas.openxmlformats.org/officeDocument/2006/relationships/hyperlink" Target="http://www.ferc.gov/docs-filing/elibrary.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rc.gov/docs-filing/efiling.asp" TargetMode="External"/><Relationship Id="rId17" Type="http://schemas.openxmlformats.org/officeDocument/2006/relationships/hyperlink" Target="http://www.ferc.gov/docs-filing/elibrary.asp" TargetMode="External"/><Relationship Id="rId2" Type="http://schemas.openxmlformats.org/officeDocument/2006/relationships/customXml" Target="../customXml/item2.xml"/><Relationship Id="rId16" Type="http://schemas.openxmlformats.org/officeDocument/2006/relationships/hyperlink" Target="http://www.ferc.gov/docs-filing/form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ra_submission@omb.gov" TargetMode="External"/><Relationship Id="rId5" Type="http://schemas.openxmlformats.org/officeDocument/2006/relationships/numbering" Target="numbering.xml"/><Relationship Id="rId15" Type="http://schemas.openxmlformats.org/officeDocument/2006/relationships/hyperlink" Target="mailto:DataClearance@FERC.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docs-filing.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elibrary.ferc.gov/idmws/common/opennat.asp?fileID=14318200" TargetMode="External"/><Relationship Id="rId1" Type="http://schemas.openxmlformats.org/officeDocument/2006/relationships/hyperlink" Target="http://elibrary.ferc.gov/idmws/common/opennat.asp?fileID=14318233" TargetMode="External"/><Relationship Id="rId5" Type="http://schemas.openxmlformats.org/officeDocument/2006/relationships/hyperlink" Target="http://elibrary.ferc.gov/idmws/common/opennat.asp?fileID=14328920" TargetMode="External"/><Relationship Id="rId4" Type="http://schemas.openxmlformats.org/officeDocument/2006/relationships/hyperlink" Target="http://elibrary.ferc.gov/idmws/common/opennat.asp?fileID=14318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545D-30B7-443B-8679-F4A78898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190D85-9482-460F-80CD-21465AF4B609}">
  <ds:schemaRef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0A609F0F-3DC7-491E-8B3A-BC0A2947B554}">
  <ds:schemaRefs>
    <ds:schemaRef ds:uri="http://schemas.microsoft.com/sharepoint/v3/contenttype/forms"/>
  </ds:schemaRefs>
</ds:datastoreItem>
</file>

<file path=customXml/itemProps4.xml><?xml version="1.0" encoding="utf-8"?>
<ds:datastoreItem xmlns:ds="http://schemas.openxmlformats.org/officeDocument/2006/customXml" ds:itemID="{F61061A3-7A3D-4AE0-B9C2-8B5AC61E5C9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47</ap:TotalTime>
  <ap:Pages>11</ap:Pages>
  <ap:Words>2343</ap:Words>
  <ap:Characters>13356</ap:Characters>
  <ap:Application>Microsoft Office Word</ap:Application>
  <ap:DocSecurity>0</ap:DocSecurity>
  <ap:Lines>111</ap:Lines>
  <ap:Paragraphs>31</ap:Paragraphs>
  <ap:ScaleCrop>false</ap:ScaleCrop>
  <ap:HeadingPairs>
    <vt:vector baseType="variant" size="2">
      <vt:variant>
        <vt:lpstr>Title</vt:lpstr>
      </vt:variant>
      <vt:variant>
        <vt:i4>1</vt:i4>
      </vt:variant>
    </vt:vector>
  </ap:HeadingPairs>
  <ap:TitlesOfParts>
    <vt:vector baseType="lpstr" size="1">
      <vt:lpstr>annotated based on version from OE 9/21/2016</vt:lpstr>
    </vt:vector>
  </ap:TitlesOfParts>
  <ap:LinksUpToDate>false</ap:LinksUpToDate>
  <ap:CharactersWithSpaces>15668</ap:CharactersWithSpaces>
  <ap:SharedDoc>false</ap:SharedDoc>
  <ap:HyperlinksChanged>false</ap:HyperlinksChanged>
  <ap:AppVersion>15.0000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2016-08-04T13:23:00.0000000Z</lastPrinted>
  <dcterms:created xsi:type="dcterms:W3CDTF">2016-09-23T14:09:00.0000000Z</dcterms:created>
  <dcterms:modified xsi:type="dcterms:W3CDTF">2016-09-26T14:26:00.0000000Z</dcterms:modified>
  <category/>
  <contentStatus/>
  <dc:description/>
  <dc:identifier/>
  <keywords/>
  <dc:subject/>
  <version/>
</coreProperties>
</file>

<file path=docProps/custom.xml><?xml version="1.0" encoding="utf-8"?>
<op:Properties xmlns:vt="http://schemas.openxmlformats.org/officeDocument/2006/docPropsVTypes" xmlns:op="http://schemas.openxmlformats.org/officeDocument/2006/custom-properties"/>
</file>