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A72" w:rsidRDefault="00F65A72" w:rsidP="00F65A72">
      <w:bookmarkStart w:id="0" w:name="_GoBack"/>
      <w:bookmarkEnd w:id="0"/>
      <w:r>
        <w:tab/>
      </w:r>
      <w:r>
        <w:tab/>
      </w:r>
      <w:r>
        <w:tab/>
      </w:r>
      <w:r>
        <w:tab/>
      </w:r>
      <w:r>
        <w:tab/>
      </w:r>
      <w:r>
        <w:tab/>
      </w:r>
      <w:r>
        <w:tab/>
      </w:r>
      <w:r>
        <w:tab/>
      </w:r>
      <w:r w:rsidR="00AC7EB0">
        <w:tab/>
      </w:r>
      <w:r w:rsidR="00AC7EB0">
        <w:tab/>
      </w:r>
      <w:r w:rsidR="00EF1AEE">
        <w:t>2140-00XX</w:t>
      </w:r>
    </w:p>
    <w:p w:rsidR="00F65A72" w:rsidRDefault="00F65A72" w:rsidP="00F65A72">
      <w:r>
        <w:tab/>
      </w:r>
      <w:r>
        <w:tab/>
      </w:r>
      <w:r>
        <w:tab/>
      </w:r>
      <w:r>
        <w:tab/>
      </w:r>
      <w:r>
        <w:tab/>
      </w:r>
      <w:r>
        <w:tab/>
      </w:r>
      <w:r>
        <w:tab/>
      </w:r>
      <w:r>
        <w:tab/>
      </w:r>
      <w:r w:rsidR="003D3E57">
        <w:tab/>
      </w:r>
      <w:r w:rsidR="003D3E57">
        <w:tab/>
        <w:t>September</w:t>
      </w:r>
      <w:r w:rsidR="00AC7EB0">
        <w:t xml:space="preserve"> 2016</w:t>
      </w:r>
      <w:r>
        <w:t xml:space="preserve">  </w:t>
      </w:r>
    </w:p>
    <w:p w:rsidR="00F65A72" w:rsidRDefault="00F65A72" w:rsidP="00F65A72"/>
    <w:p w:rsidR="00AC7EB0" w:rsidRPr="00E524B6" w:rsidRDefault="00AC7EB0" w:rsidP="00AC7EB0">
      <w:pPr>
        <w:tabs>
          <w:tab w:val="center" w:pos="4680"/>
        </w:tabs>
        <w:contextualSpacing/>
        <w:jc w:val="center"/>
        <w:rPr>
          <w:b/>
          <w:bCs/>
        </w:rPr>
      </w:pPr>
      <w:r w:rsidRPr="00E524B6">
        <w:rPr>
          <w:b/>
          <w:bCs/>
        </w:rPr>
        <w:t>SUPPORTING STATEMENT</w:t>
      </w:r>
    </w:p>
    <w:p w:rsidR="00AC7EB0" w:rsidRPr="00E524B6" w:rsidRDefault="00AC7EB0" w:rsidP="00AC7EB0">
      <w:pPr>
        <w:tabs>
          <w:tab w:val="center" w:pos="4680"/>
        </w:tabs>
        <w:contextualSpacing/>
        <w:rPr>
          <w:b/>
          <w:bCs/>
        </w:rPr>
      </w:pPr>
      <w:r w:rsidRPr="00E524B6">
        <w:rPr>
          <w:b/>
          <w:bCs/>
        </w:rPr>
        <w:tab/>
        <w:t>FOR REQUEST OF OMB APPROVAL</w:t>
      </w:r>
    </w:p>
    <w:p w:rsidR="00AC7EB0" w:rsidRPr="00E524B6" w:rsidRDefault="00AC7EB0" w:rsidP="00AC7EB0">
      <w:pPr>
        <w:tabs>
          <w:tab w:val="center" w:pos="4680"/>
        </w:tabs>
        <w:contextualSpacing/>
        <w:rPr>
          <w:b/>
          <w:bCs/>
        </w:rPr>
      </w:pPr>
      <w:r w:rsidRPr="00E524B6">
        <w:rPr>
          <w:b/>
          <w:bCs/>
        </w:rPr>
        <w:tab/>
        <w:t xml:space="preserve">UNDER THE PAPERWORK REDUCTION ACT AND 5 C.F.R. </w:t>
      </w:r>
      <w:r w:rsidRPr="00E524B6">
        <w:rPr>
          <w:b/>
        </w:rPr>
        <w:t xml:space="preserve">§ </w:t>
      </w:r>
      <w:r w:rsidRPr="00E524B6">
        <w:rPr>
          <w:b/>
          <w:bCs/>
        </w:rPr>
        <w:t>1320</w:t>
      </w:r>
    </w:p>
    <w:p w:rsidR="0004335C" w:rsidRDefault="0004335C" w:rsidP="00DF2490">
      <w:pPr>
        <w:jc w:val="center"/>
      </w:pPr>
    </w:p>
    <w:p w:rsidR="0004335C" w:rsidRDefault="00AC7EB0" w:rsidP="007E5913">
      <w:r>
        <w:rPr>
          <w:b/>
        </w:rPr>
        <w:tab/>
      </w:r>
      <w:r>
        <w:t>The Surface Transportation Board (STB or Board) requests approval of the regulations governing the collection of Joint Notice of Request of Arbitration.</w:t>
      </w:r>
    </w:p>
    <w:p w:rsidR="0004335C" w:rsidRDefault="0004335C" w:rsidP="007E5913"/>
    <w:p w:rsidR="0004335C" w:rsidRDefault="0004335C" w:rsidP="007E5913">
      <w:pPr>
        <w:rPr>
          <w:b/>
          <w:bCs/>
          <w:u w:val="single"/>
        </w:rPr>
      </w:pPr>
      <w:r>
        <w:rPr>
          <w:b/>
          <w:bCs/>
        </w:rPr>
        <w:t xml:space="preserve">A.  </w:t>
      </w:r>
      <w:r>
        <w:rPr>
          <w:b/>
          <w:bCs/>
          <w:u w:val="single"/>
        </w:rPr>
        <w:t>Justification</w:t>
      </w:r>
      <w:r w:rsidRPr="00DF2490">
        <w:rPr>
          <w:b/>
          <w:bCs/>
        </w:rPr>
        <w:t>:</w:t>
      </w:r>
    </w:p>
    <w:p w:rsidR="0004335C" w:rsidRDefault="0004335C" w:rsidP="007E5913">
      <w:pPr>
        <w:rPr>
          <w:b/>
          <w:bCs/>
          <w:u w:val="single"/>
        </w:rPr>
      </w:pPr>
    </w:p>
    <w:p w:rsidR="00901367" w:rsidRDefault="0004335C" w:rsidP="00DF2490">
      <w:pPr>
        <w:suppressAutoHyphens/>
        <w:ind w:firstLine="720"/>
      </w:pPr>
      <w:r>
        <w:t xml:space="preserve">1.  </w:t>
      </w:r>
      <w:r w:rsidR="00EA0937">
        <w:rPr>
          <w:u w:val="single"/>
        </w:rPr>
        <w:t>Need for Information in Collection</w:t>
      </w:r>
      <w:r w:rsidR="00FC4786">
        <w:t xml:space="preserve">.  </w:t>
      </w:r>
      <w:r w:rsidR="00844124">
        <w:t xml:space="preserve">Under Section 13 of the </w:t>
      </w:r>
      <w:r w:rsidR="00C44EAE" w:rsidRPr="00BA3D65">
        <w:rPr>
          <w:u w:val="single"/>
        </w:rPr>
        <w:t>Surface Transportation Board Reauthorization Act of 2015</w:t>
      </w:r>
      <w:r w:rsidR="00C44EAE">
        <w:t xml:space="preserve">, </w:t>
      </w:r>
      <w:r w:rsidR="00C44EAE" w:rsidRPr="00B97867">
        <w:t>P.L. 114-110 (2015</w:t>
      </w:r>
      <w:r w:rsidR="00C44EAE">
        <w:t xml:space="preserve">) (STB Reauthorization Act) </w:t>
      </w:r>
      <w:r w:rsidR="00844124">
        <w:t xml:space="preserve">(codified at 49 U.S.C. § 11708), the Board </w:t>
      </w:r>
      <w:r w:rsidR="00C44EAE">
        <w:t>is required to</w:t>
      </w:r>
      <w:r w:rsidR="00844124">
        <w:t xml:space="preserve"> “promulgate regulations to establish a voluntary and binding arbitration process to resolve rail rate and practice complaints” that are subject to the Board’s jurisdiction.  Section 11708 sets forth specific requirements and procedures for the Board’s arbitration process.  </w:t>
      </w:r>
      <w:r w:rsidR="00C44EAE" w:rsidRPr="00D56C27">
        <w:t>In a notice of proposed rulemaking, the Surface Transportation Board (Board) proposed</w:t>
      </w:r>
      <w:r w:rsidR="00C44EAE">
        <w:t xml:space="preserve"> to amend its arbitration procedures set forth at 49 C.F.R. §§ 1108 and 1115.8 to conform to the requirements of the </w:t>
      </w:r>
      <w:r w:rsidR="00C44EAE" w:rsidRPr="00C44EAE">
        <w:t>STB Reauthorization Act</w:t>
      </w:r>
      <w:r w:rsidR="00C44EAE">
        <w:t xml:space="preserve">.  </w:t>
      </w:r>
      <w:r w:rsidR="00C44EAE" w:rsidRPr="007E5913">
        <w:rPr>
          <w:rStyle w:val="Emphasis"/>
          <w:i w:val="0"/>
          <w:u w:val="single"/>
        </w:rPr>
        <w:t>Revisions to Arbitration Procedures</w:t>
      </w:r>
      <w:r w:rsidR="00C44EAE">
        <w:rPr>
          <w:rStyle w:val="Emphasis"/>
          <w:i w:val="0"/>
        </w:rPr>
        <w:t xml:space="preserve">, Docket No. EP 730 (STB served May 12, 2016) (NPRM). </w:t>
      </w:r>
      <w:r w:rsidR="00C44EAE" w:rsidRPr="00D56C27">
        <w:t xml:space="preserve"> </w:t>
      </w:r>
      <w:r w:rsidR="00C44EAE">
        <w:t xml:space="preserve">The Board </w:t>
      </w:r>
      <w:r w:rsidR="001B6782">
        <w:t xml:space="preserve">now </w:t>
      </w:r>
      <w:r w:rsidR="00C44EAE">
        <w:t>plans to issue final rules consistent with the NPRM.</w:t>
      </w:r>
    </w:p>
    <w:p w:rsidR="00901367" w:rsidRDefault="00901367" w:rsidP="00DF2490">
      <w:pPr>
        <w:suppressAutoHyphens/>
        <w:ind w:firstLine="720"/>
      </w:pPr>
    </w:p>
    <w:p w:rsidR="00901367" w:rsidRDefault="00C74D99" w:rsidP="00DF2490">
      <w:pPr>
        <w:suppressAutoHyphens/>
        <w:ind w:firstLine="720"/>
      </w:pPr>
      <w:r>
        <w:t xml:space="preserve">The Board’s current regulations are </w:t>
      </w:r>
      <w:r w:rsidR="00F4027D">
        <w:t xml:space="preserve">mostly </w:t>
      </w:r>
      <w:r>
        <w:t xml:space="preserve">consistent with § 11708(c), which makes the arbitration process available only after the Board receives written consent to arbitrate from all relevant parties and after the filing of a written complaint.  Under the statute, however, in lieu of a written complaint, the arbitration process also may be made available “through other procedures adopted by the Board in a rulemaking proceeding.”  § 11708(c)(1)(B)(ii)(II).  Thus, to encourage greater use of arbitration to resolve disputes, the </w:t>
      </w:r>
      <w:r w:rsidR="00901367">
        <w:t>final rules allow</w:t>
      </w:r>
      <w:r>
        <w:t xml:space="preserve">, as an alternative to filing a written complaint, parties </w:t>
      </w:r>
      <w:r w:rsidR="00901367">
        <w:t>to</w:t>
      </w:r>
      <w:r>
        <w:t xml:space="preserve"> submit a joint notice to the Board, indicating the consent of both parties to submit an issue in dispute to the Board’s arbitration program.  </w:t>
      </w:r>
    </w:p>
    <w:p w:rsidR="00901367" w:rsidRDefault="00901367" w:rsidP="00DF2490">
      <w:pPr>
        <w:suppressAutoHyphens/>
        <w:ind w:firstLine="720"/>
      </w:pPr>
    </w:p>
    <w:p w:rsidR="0004335C" w:rsidRDefault="00C74D99" w:rsidP="00DF2490">
      <w:pPr>
        <w:suppressAutoHyphens/>
        <w:ind w:firstLine="720"/>
      </w:pPr>
      <w:r>
        <w:t>In the joint notice, parties would state the issues that the parties are willing to submit to arbitration.</w:t>
      </w:r>
      <w:r w:rsidRPr="0018033F">
        <w:t xml:space="preserve"> </w:t>
      </w:r>
      <w:r>
        <w:t xml:space="preserve"> The </w:t>
      </w:r>
      <w:r w:rsidR="001C304B">
        <w:t>joint notice would</w:t>
      </w:r>
      <w:r w:rsidR="00C0267E">
        <w:t xml:space="preserve"> also contain</w:t>
      </w:r>
      <w:r w:rsidR="001C304B">
        <w:t xml:space="preserve"> </w:t>
      </w:r>
      <w:r>
        <w:t xml:space="preserve">a statement </w:t>
      </w:r>
      <w:r w:rsidR="001C304B">
        <w:t xml:space="preserve">indicating that </w:t>
      </w:r>
      <w:r w:rsidR="00EF1AEE">
        <w:t xml:space="preserve">(1) </w:t>
      </w:r>
      <w:r>
        <w:t xml:space="preserve">all relevant parties are </w:t>
      </w:r>
      <w:r w:rsidRPr="00815F35">
        <w:t>participant</w:t>
      </w:r>
      <w:r>
        <w:t>s</w:t>
      </w:r>
      <w:r w:rsidRPr="00815F35">
        <w:t xml:space="preserve"> in the Board’s arbitration program</w:t>
      </w:r>
      <w:r>
        <w:t xml:space="preserve"> </w:t>
      </w:r>
      <w:r w:rsidRPr="00815F35">
        <w:t>pursuant to §1</w:t>
      </w:r>
      <w:r>
        <w:t>108.3(a</w:t>
      </w:r>
      <w:r w:rsidRPr="00815F35">
        <w:t xml:space="preserve">), or </w:t>
      </w:r>
      <w:r w:rsidR="00EF1AEE">
        <w:t>(2)</w:t>
      </w:r>
      <w:r w:rsidRPr="00815F35">
        <w:t xml:space="preserve"> the </w:t>
      </w:r>
      <w:r>
        <w:t xml:space="preserve">relevant parties are </w:t>
      </w:r>
      <w:r w:rsidRPr="00815F35">
        <w:t>willing to</w:t>
      </w:r>
      <w:r>
        <w:t xml:space="preserve"> </w:t>
      </w:r>
      <w:r w:rsidRPr="00815F35">
        <w:t>arbitrate</w:t>
      </w:r>
      <w:r>
        <w:t xml:space="preserve"> </w:t>
      </w:r>
      <w:r w:rsidRPr="00815F35">
        <w:t xml:space="preserve">voluntarily </w:t>
      </w:r>
      <w:r>
        <w:t>a matter</w:t>
      </w:r>
      <w:r w:rsidRPr="00815F35">
        <w:t xml:space="preserve"> pursuant to the</w:t>
      </w:r>
      <w:r>
        <w:t xml:space="preserve"> Board’s arbitration procedures</w:t>
      </w:r>
      <w:r w:rsidR="00EF1AEE">
        <w:t xml:space="preserve"> and the relief requested.</w:t>
      </w:r>
    </w:p>
    <w:p w:rsidR="001C304B" w:rsidRDefault="001C304B" w:rsidP="007E5913">
      <w:pPr>
        <w:suppressAutoHyphens/>
      </w:pPr>
    </w:p>
    <w:p w:rsidR="00B11089" w:rsidRDefault="0004335C" w:rsidP="00BA1734">
      <w:pPr>
        <w:ind w:firstLine="720"/>
      </w:pPr>
      <w:r>
        <w:t xml:space="preserve">2.  </w:t>
      </w:r>
      <w:r w:rsidR="00EA0937">
        <w:rPr>
          <w:u w:val="single"/>
        </w:rPr>
        <w:t>Use of Data Collected</w:t>
      </w:r>
      <w:r w:rsidR="00FC4786">
        <w:t xml:space="preserve">.  </w:t>
      </w:r>
      <w:r w:rsidR="00432BF7">
        <w:t xml:space="preserve">The </w:t>
      </w:r>
      <w:r w:rsidR="00EF1AEE">
        <w:t xml:space="preserve">collection of the </w:t>
      </w:r>
      <w:r w:rsidR="00061F74">
        <w:t>joint notices</w:t>
      </w:r>
      <w:r w:rsidR="00432BF7">
        <w:t xml:space="preserve"> will be used to inform the Board</w:t>
      </w:r>
      <w:r w:rsidR="009B3573">
        <w:t>,</w:t>
      </w:r>
      <w:r w:rsidR="00432BF7">
        <w:t xml:space="preserve"> and other interested persons</w:t>
      </w:r>
      <w:r w:rsidR="009B3573">
        <w:t>,</w:t>
      </w:r>
      <w:r w:rsidR="00432BF7">
        <w:t xml:space="preserve"> </w:t>
      </w:r>
      <w:r w:rsidR="00061F74">
        <w:t xml:space="preserve">that </w:t>
      </w:r>
      <w:r w:rsidR="00C0267E">
        <w:t>certain</w:t>
      </w:r>
      <w:r w:rsidR="00061F74">
        <w:t xml:space="preserve"> parties have an issue in dispute and </w:t>
      </w:r>
      <w:r w:rsidR="00BA1734">
        <w:t>have a</w:t>
      </w:r>
      <w:r w:rsidR="00432BF7">
        <w:t>greed to participa</w:t>
      </w:r>
      <w:r w:rsidR="00EF1AEE">
        <w:t>te in the arbitration program.</w:t>
      </w:r>
    </w:p>
    <w:p w:rsidR="00B11089" w:rsidRDefault="00B11089" w:rsidP="007E5913">
      <w:pPr>
        <w:ind w:firstLine="720"/>
      </w:pPr>
    </w:p>
    <w:p w:rsidR="0004335C" w:rsidRDefault="0004335C" w:rsidP="007E5913">
      <w:pPr>
        <w:ind w:firstLine="720"/>
      </w:pPr>
      <w:r>
        <w:t xml:space="preserve">3.  </w:t>
      </w:r>
      <w:r w:rsidR="00EA0937">
        <w:rPr>
          <w:u w:val="single"/>
        </w:rPr>
        <w:t>Reduction through Improved Technology</w:t>
      </w:r>
      <w:r w:rsidR="00FC4786">
        <w:t xml:space="preserve">.  </w:t>
      </w:r>
      <w:r w:rsidR="00432BF7">
        <w:t xml:space="preserve">The Board </w:t>
      </w:r>
      <w:r w:rsidR="00F27838">
        <w:t>expect</w:t>
      </w:r>
      <w:r w:rsidR="00FA48B6">
        <w:t>s</w:t>
      </w:r>
      <w:r w:rsidR="00F27838">
        <w:t xml:space="preserve"> all res</w:t>
      </w:r>
      <w:r w:rsidR="00FA48B6">
        <w:t>pondents to file the notices electronically through the Board’s e-filing system.</w:t>
      </w:r>
    </w:p>
    <w:p w:rsidR="0004335C" w:rsidRDefault="0004335C" w:rsidP="007E5913"/>
    <w:p w:rsidR="0004335C" w:rsidRDefault="0004335C" w:rsidP="007E5913">
      <w:pPr>
        <w:ind w:firstLine="720"/>
      </w:pPr>
      <w:r>
        <w:t xml:space="preserve">4.  </w:t>
      </w:r>
      <w:r w:rsidR="00FC4786" w:rsidRPr="00FC4786">
        <w:rPr>
          <w:u w:val="single"/>
        </w:rPr>
        <w:t xml:space="preserve">Identification of </w:t>
      </w:r>
      <w:r w:rsidR="00EA0937">
        <w:rPr>
          <w:u w:val="single"/>
        </w:rPr>
        <w:t>D</w:t>
      </w:r>
      <w:r w:rsidR="00FC4786" w:rsidRPr="00FC4786">
        <w:rPr>
          <w:u w:val="single"/>
        </w:rPr>
        <w:t>uplication</w:t>
      </w:r>
      <w:r w:rsidR="00FC4786">
        <w:t xml:space="preserve">.  </w:t>
      </w:r>
      <w:r>
        <w:t xml:space="preserve">No other </w:t>
      </w:r>
      <w:r w:rsidR="00FA48B6">
        <w:t>f</w:t>
      </w:r>
      <w:r>
        <w:t>ederal agency collects the information in th</w:t>
      </w:r>
      <w:r w:rsidR="00447FB5">
        <w:t xml:space="preserve">is </w:t>
      </w:r>
      <w:r w:rsidR="00447FB5">
        <w:lastRenderedPageBreak/>
        <w:t xml:space="preserve">collection, </w:t>
      </w:r>
      <w:r w:rsidR="00327CAA">
        <w:t xml:space="preserve">which is information from </w:t>
      </w:r>
      <w:r w:rsidR="00C0267E">
        <w:t>certain</w:t>
      </w:r>
      <w:r w:rsidR="006535C1">
        <w:t xml:space="preserve"> parties</w:t>
      </w:r>
      <w:r w:rsidR="00327CAA">
        <w:t xml:space="preserve"> regarding their willingness to participate in the Board’s arbitration program, </w:t>
      </w:r>
      <w:r>
        <w:t xml:space="preserve">nor is this information available from any other source.  Therefore, there will be no duplication of information.  </w:t>
      </w:r>
    </w:p>
    <w:p w:rsidR="0004335C" w:rsidRDefault="0004335C" w:rsidP="007E5913">
      <w:pPr>
        <w:spacing w:before="100" w:beforeAutospacing="1" w:after="100" w:afterAutospacing="1"/>
        <w:ind w:firstLine="720"/>
      </w:pPr>
      <w:r>
        <w:t xml:space="preserve">5.  </w:t>
      </w:r>
      <w:r w:rsidR="00EA0937">
        <w:rPr>
          <w:u w:val="single"/>
        </w:rPr>
        <w:t>Minimizing Burden for S</w:t>
      </w:r>
      <w:r w:rsidR="00FC4786" w:rsidRPr="00FA48B6">
        <w:rPr>
          <w:u w:val="single"/>
        </w:rPr>
        <w:t xml:space="preserve">mall </w:t>
      </w:r>
      <w:r w:rsidR="00EA0937">
        <w:rPr>
          <w:u w:val="single"/>
        </w:rPr>
        <w:t>B</w:t>
      </w:r>
      <w:r w:rsidR="00FC4786" w:rsidRPr="00FA48B6">
        <w:rPr>
          <w:u w:val="single"/>
        </w:rPr>
        <w:t>usiness</w:t>
      </w:r>
      <w:r w:rsidR="00FC4786">
        <w:t xml:space="preserve">.  </w:t>
      </w:r>
      <w:r w:rsidR="00C33233" w:rsidRPr="00C33233">
        <w:rPr>
          <w:color w:val="000000"/>
        </w:rPr>
        <w:t xml:space="preserve">The </w:t>
      </w:r>
      <w:r w:rsidR="00C44EAE">
        <w:rPr>
          <w:color w:val="000000"/>
        </w:rPr>
        <w:t>final rules</w:t>
      </w:r>
      <w:r w:rsidR="00BA1734">
        <w:rPr>
          <w:color w:val="000000"/>
        </w:rPr>
        <w:t xml:space="preserve"> </w:t>
      </w:r>
      <w:r w:rsidR="00327CAA">
        <w:rPr>
          <w:color w:val="000000"/>
        </w:rPr>
        <w:t>will not</w:t>
      </w:r>
      <w:r w:rsidR="00C33233" w:rsidRPr="00C33233">
        <w:rPr>
          <w:color w:val="000000"/>
        </w:rPr>
        <w:t xml:space="preserve"> have a significant economic impact on a substantial number of small entities within the meaning of </w:t>
      </w:r>
      <w:r w:rsidR="00C33233">
        <w:rPr>
          <w:color w:val="000000"/>
        </w:rPr>
        <w:t xml:space="preserve">the Regulatory Flexibility Act.  To the extent that the </w:t>
      </w:r>
      <w:r w:rsidR="00C44EAE">
        <w:rPr>
          <w:color w:val="000000"/>
        </w:rPr>
        <w:t>final rule</w:t>
      </w:r>
      <w:r w:rsidR="00BA1734">
        <w:rPr>
          <w:color w:val="000000"/>
        </w:rPr>
        <w:t xml:space="preserve"> </w:t>
      </w:r>
      <w:r w:rsidR="00327CAA">
        <w:rPr>
          <w:color w:val="000000"/>
        </w:rPr>
        <w:t xml:space="preserve">will </w:t>
      </w:r>
      <w:r w:rsidR="00C33233" w:rsidRPr="00C33233">
        <w:rPr>
          <w:color w:val="000000"/>
        </w:rPr>
        <w:t xml:space="preserve">have any impact, it </w:t>
      </w:r>
      <w:r w:rsidR="00327CAA">
        <w:rPr>
          <w:color w:val="000000"/>
        </w:rPr>
        <w:t>will</w:t>
      </w:r>
      <w:r w:rsidR="00327CAA" w:rsidRPr="00C33233">
        <w:rPr>
          <w:color w:val="000000"/>
        </w:rPr>
        <w:t xml:space="preserve"> </w:t>
      </w:r>
      <w:r w:rsidR="00C33233" w:rsidRPr="00C33233">
        <w:rPr>
          <w:color w:val="000000"/>
        </w:rPr>
        <w:t xml:space="preserve">be to provide faster </w:t>
      </w:r>
      <w:r w:rsidR="006535C1">
        <w:rPr>
          <w:color w:val="000000"/>
        </w:rPr>
        <w:t>notice to the</w:t>
      </w:r>
      <w:r w:rsidR="00C33233">
        <w:rPr>
          <w:color w:val="000000"/>
        </w:rPr>
        <w:t xml:space="preserve"> Board </w:t>
      </w:r>
      <w:r w:rsidR="006535C1">
        <w:rPr>
          <w:color w:val="000000"/>
        </w:rPr>
        <w:t>of potential issues in dispute between parties.</w:t>
      </w:r>
      <w:r w:rsidR="00C33233" w:rsidRPr="00C33233">
        <w:rPr>
          <w:color w:val="000000"/>
        </w:rPr>
        <w:t xml:space="preserve"> </w:t>
      </w:r>
    </w:p>
    <w:p w:rsidR="0004335C" w:rsidRDefault="0004335C" w:rsidP="007E5913">
      <w:pPr>
        <w:ind w:firstLine="720"/>
      </w:pPr>
      <w:r w:rsidRPr="00C33233">
        <w:t xml:space="preserve">6.  </w:t>
      </w:r>
      <w:r w:rsidR="00EA0937">
        <w:rPr>
          <w:u w:val="single"/>
        </w:rPr>
        <w:t>Consequences if Collection not Conducted or Conducted Less Frequently</w:t>
      </w:r>
      <w:r w:rsidR="00EA0937">
        <w:t>.</w:t>
      </w:r>
      <w:r w:rsidR="00FC4786">
        <w:t xml:space="preserve">  </w:t>
      </w:r>
      <w:r>
        <w:t xml:space="preserve">Without this collection, the Board could not </w:t>
      </w:r>
      <w:r w:rsidR="00BA1734">
        <w:t xml:space="preserve">encourage greater use of its </w:t>
      </w:r>
      <w:r w:rsidR="00C33233">
        <w:t>arbitration program</w:t>
      </w:r>
      <w:r w:rsidR="00EF1AEE">
        <w:t>,</w:t>
      </w:r>
      <w:r w:rsidR="00327CAA">
        <w:t xml:space="preserve"> and the Board’s stakeholders, rail carriers and shippers would not have</w:t>
      </w:r>
      <w:r w:rsidR="00C44EAE">
        <w:t xml:space="preserve"> even</w:t>
      </w:r>
      <w:r w:rsidR="00327CAA">
        <w:t xml:space="preserve"> </w:t>
      </w:r>
      <w:r w:rsidR="00BA1734">
        <w:t xml:space="preserve">faster access to </w:t>
      </w:r>
      <w:r w:rsidR="00327CAA">
        <w:t>this dispute resolution program</w:t>
      </w:r>
      <w:r w:rsidR="00C33233" w:rsidRPr="005E5D9A">
        <w:t xml:space="preserve">.  </w:t>
      </w:r>
      <w:r w:rsidR="00C33233" w:rsidRPr="00293B4B">
        <w:t> </w:t>
      </w:r>
    </w:p>
    <w:p w:rsidR="0004335C" w:rsidRDefault="0004335C" w:rsidP="007E5913"/>
    <w:p w:rsidR="0004335C" w:rsidRDefault="0004335C" w:rsidP="007E5913">
      <w:pPr>
        <w:ind w:firstLine="720"/>
      </w:pPr>
      <w:r>
        <w:t xml:space="preserve">7.  </w:t>
      </w:r>
      <w:r w:rsidR="00FC4786" w:rsidRPr="00FC4786">
        <w:rPr>
          <w:u w:val="single"/>
        </w:rPr>
        <w:t xml:space="preserve">Special </w:t>
      </w:r>
      <w:r w:rsidR="00EA0937">
        <w:rPr>
          <w:u w:val="single"/>
        </w:rPr>
        <w:t>C</w:t>
      </w:r>
      <w:r w:rsidR="00FC4786" w:rsidRPr="00FC4786">
        <w:rPr>
          <w:u w:val="single"/>
        </w:rPr>
        <w:t>ircumstances</w:t>
      </w:r>
      <w:r w:rsidR="00FC4786">
        <w:t xml:space="preserve">.  </w:t>
      </w:r>
      <w:r>
        <w:t>No special circumstances apply to this collection.</w:t>
      </w:r>
    </w:p>
    <w:p w:rsidR="0004335C" w:rsidRDefault="0004335C" w:rsidP="007E5913"/>
    <w:p w:rsidR="0004335C" w:rsidRPr="00DF2490" w:rsidRDefault="0004335C" w:rsidP="00DF2490">
      <w:pPr>
        <w:ind w:firstLine="720"/>
        <w:rPr>
          <w:rFonts w:ascii="Times" w:hAnsi="Times"/>
          <w:szCs w:val="20"/>
        </w:rPr>
      </w:pPr>
      <w:r>
        <w:t xml:space="preserve">8.  </w:t>
      </w:r>
      <w:r w:rsidR="00FC4786" w:rsidRPr="00FC4786">
        <w:rPr>
          <w:u w:val="single"/>
        </w:rPr>
        <w:t>C</w:t>
      </w:r>
      <w:r w:rsidR="00163D3D">
        <w:rPr>
          <w:u w:val="single"/>
        </w:rPr>
        <w:t>onsultation with Outside Agency</w:t>
      </w:r>
      <w:r w:rsidR="00FC4786">
        <w:t xml:space="preserve">.  </w:t>
      </w:r>
      <w:r>
        <w:t xml:space="preserve">The Board </w:t>
      </w:r>
      <w:r w:rsidR="000B7D22">
        <w:t xml:space="preserve">published a notice </w:t>
      </w:r>
      <w:r>
        <w:t xml:space="preserve">in the Federal Register, </w:t>
      </w:r>
      <w:r w:rsidR="000B7D22">
        <w:t xml:space="preserve">providing a </w:t>
      </w:r>
      <w:r w:rsidR="00615DC9">
        <w:t>28</w:t>
      </w:r>
      <w:r w:rsidR="00C33233">
        <w:t>-day</w:t>
      </w:r>
      <w:r w:rsidR="000B7D22">
        <w:t xml:space="preserve"> comment period </w:t>
      </w:r>
      <w:r w:rsidR="00C33233">
        <w:t>for initial comments and a</w:t>
      </w:r>
      <w:r w:rsidR="00615DC9">
        <w:t>n</w:t>
      </w:r>
      <w:r w:rsidR="00C33233">
        <w:t xml:space="preserve"> </w:t>
      </w:r>
      <w:r w:rsidR="00615DC9">
        <w:t>18</w:t>
      </w:r>
      <w:r w:rsidR="00C33233">
        <w:t xml:space="preserve">-day comment period for replies </w:t>
      </w:r>
      <w:r w:rsidR="000B7D22">
        <w:t xml:space="preserve">regarding this </w:t>
      </w:r>
      <w:r>
        <w:t xml:space="preserve">collection.  </w:t>
      </w:r>
      <w:r w:rsidRPr="00615DC9">
        <w:rPr>
          <w:u w:val="single"/>
        </w:rPr>
        <w:t>See</w:t>
      </w:r>
      <w:r w:rsidRPr="00615DC9">
        <w:t xml:space="preserve"> </w:t>
      </w:r>
      <w:r w:rsidR="00615DC9" w:rsidRPr="00DF2490">
        <w:rPr>
          <w:color w:val="363636"/>
        </w:rPr>
        <w:t>8</w:t>
      </w:r>
      <w:r w:rsidR="00615DC9">
        <w:rPr>
          <w:color w:val="363636"/>
        </w:rPr>
        <w:t>1 Fed. Reg. 30229</w:t>
      </w:r>
      <w:r w:rsidR="00615DC9" w:rsidRPr="00DF2490">
        <w:rPr>
          <w:color w:val="363636"/>
        </w:rPr>
        <w:t xml:space="preserve"> (</w:t>
      </w:r>
      <w:r w:rsidR="00615DC9">
        <w:rPr>
          <w:color w:val="363636"/>
        </w:rPr>
        <w:t>May 16, 2016</w:t>
      </w:r>
      <w:r w:rsidR="00615DC9" w:rsidRPr="00DF2490">
        <w:rPr>
          <w:color w:val="363636"/>
        </w:rPr>
        <w:t>)</w:t>
      </w:r>
      <w:r w:rsidR="008A0A47" w:rsidRPr="00DF2490">
        <w:rPr>
          <w:szCs w:val="20"/>
        </w:rPr>
        <w:t>.</w:t>
      </w:r>
      <w:r w:rsidR="00615DC9">
        <w:rPr>
          <w:szCs w:val="20"/>
        </w:rPr>
        <w:t xml:space="preserve">  No comments were received.</w:t>
      </w:r>
      <w:r w:rsidR="00615DC9">
        <w:rPr>
          <w:rFonts w:ascii="Times" w:hAnsi="Times"/>
          <w:sz w:val="20"/>
          <w:szCs w:val="20"/>
        </w:rPr>
        <w:t xml:space="preserve">  </w:t>
      </w:r>
    </w:p>
    <w:p w:rsidR="0004335C" w:rsidRDefault="0004335C" w:rsidP="007E5913"/>
    <w:p w:rsidR="0004335C" w:rsidRDefault="0004335C" w:rsidP="007E5913">
      <w:pPr>
        <w:ind w:firstLine="720"/>
      </w:pPr>
      <w:r>
        <w:t xml:space="preserve">9.  </w:t>
      </w:r>
      <w:r w:rsidR="00FC4786" w:rsidRPr="00FC4786">
        <w:rPr>
          <w:u w:val="single"/>
        </w:rPr>
        <w:t>Payments o</w:t>
      </w:r>
      <w:r w:rsidR="00C65D61">
        <w:rPr>
          <w:u w:val="single"/>
        </w:rPr>
        <w:t>r</w:t>
      </w:r>
      <w:r w:rsidR="00FC4786" w:rsidRPr="00FC4786">
        <w:rPr>
          <w:u w:val="single"/>
        </w:rPr>
        <w:t xml:space="preserve"> </w:t>
      </w:r>
      <w:r w:rsidR="00C65D61">
        <w:rPr>
          <w:u w:val="single"/>
        </w:rPr>
        <w:t>G</w:t>
      </w:r>
      <w:r w:rsidR="00FC4786" w:rsidRPr="00FC4786">
        <w:rPr>
          <w:u w:val="single"/>
        </w:rPr>
        <w:t>ifts</w:t>
      </w:r>
      <w:r w:rsidR="00FC4786">
        <w:t xml:space="preserve">.  </w:t>
      </w:r>
      <w:r>
        <w:t>The Board does not provide any payment or gift</w:t>
      </w:r>
      <w:r w:rsidR="006C0DFC">
        <w:t>s</w:t>
      </w:r>
      <w:r>
        <w:t xml:space="preserve"> </w:t>
      </w:r>
      <w:r w:rsidR="006C0DFC">
        <w:t>for this collection</w:t>
      </w:r>
      <w:r>
        <w:t>.</w:t>
      </w:r>
    </w:p>
    <w:p w:rsidR="0004335C" w:rsidRDefault="0004335C" w:rsidP="007E5913"/>
    <w:p w:rsidR="0004335C" w:rsidRDefault="0004335C" w:rsidP="007E5913">
      <w:pPr>
        <w:ind w:firstLine="720"/>
      </w:pPr>
      <w:r>
        <w:t xml:space="preserve">10.  </w:t>
      </w:r>
      <w:r w:rsidR="00FC4786" w:rsidRPr="00FC4786">
        <w:rPr>
          <w:u w:val="single"/>
        </w:rPr>
        <w:t xml:space="preserve">Assurance of </w:t>
      </w:r>
      <w:r w:rsidR="00C3571B">
        <w:rPr>
          <w:u w:val="single"/>
        </w:rPr>
        <w:t>C</w:t>
      </w:r>
      <w:r w:rsidR="00FC4786" w:rsidRPr="00FC4786">
        <w:rPr>
          <w:u w:val="single"/>
        </w:rPr>
        <w:t>onfidentiality</w:t>
      </w:r>
      <w:r w:rsidR="00FC4786">
        <w:t xml:space="preserve">.  </w:t>
      </w:r>
      <w:r w:rsidRPr="009806DB">
        <w:rPr>
          <w:rFonts w:cs="Shruti"/>
        </w:rPr>
        <w:t xml:space="preserve">All information collected through this report </w:t>
      </w:r>
      <w:r w:rsidR="00BA1734">
        <w:rPr>
          <w:rFonts w:cs="Shruti"/>
        </w:rPr>
        <w:t>will be subject to the Board’s confidentiality procedures</w:t>
      </w:r>
      <w:r w:rsidRPr="009806DB">
        <w:rPr>
          <w:rFonts w:cs="Shruti"/>
        </w:rPr>
        <w:t>.</w:t>
      </w:r>
      <w:r>
        <w:t xml:space="preserve">  </w:t>
      </w:r>
    </w:p>
    <w:p w:rsidR="0004335C" w:rsidRDefault="0004335C" w:rsidP="007E5913"/>
    <w:p w:rsidR="0004335C" w:rsidRDefault="0004335C" w:rsidP="00C44EAE">
      <w:pPr>
        <w:ind w:firstLine="720"/>
      </w:pPr>
      <w:r>
        <w:t xml:space="preserve">11.  </w:t>
      </w:r>
      <w:r w:rsidR="00C3571B">
        <w:rPr>
          <w:u w:val="single"/>
        </w:rPr>
        <w:t>Sensitive Information</w:t>
      </w:r>
      <w:r w:rsidR="00FC4786">
        <w:t xml:space="preserve">.  </w:t>
      </w:r>
      <w:r>
        <w:t>This collection contains</w:t>
      </w:r>
      <w:r w:rsidR="007E5913">
        <w:t xml:space="preserve"> sensitive information but is necessary to process information for the Board’s </w:t>
      </w:r>
      <w:r w:rsidR="007E5913" w:rsidRPr="00815F35">
        <w:t>arbitration program</w:t>
      </w:r>
      <w:r w:rsidR="00EF1AEE">
        <w:t xml:space="preserve">, and is collected and handled consistent with the </w:t>
      </w:r>
      <w:r w:rsidR="00C44EAE">
        <w:t>Board’s rules</w:t>
      </w:r>
      <w:r w:rsidR="007E5913">
        <w:t>.</w:t>
      </w:r>
    </w:p>
    <w:p w:rsidR="0004335C" w:rsidRDefault="0004335C" w:rsidP="007E5913"/>
    <w:p w:rsidR="00D10E9A" w:rsidRDefault="0004335C" w:rsidP="00DF2490">
      <w:pPr>
        <w:ind w:firstLine="720"/>
        <w:contextualSpacing/>
      </w:pPr>
      <w:r>
        <w:t xml:space="preserve">12.  </w:t>
      </w:r>
      <w:r w:rsidR="00FC4786" w:rsidRPr="00C33233">
        <w:rPr>
          <w:u w:val="single"/>
        </w:rPr>
        <w:t>Estimat</w:t>
      </w:r>
      <w:r w:rsidR="008B0684">
        <w:rPr>
          <w:u w:val="single"/>
        </w:rPr>
        <w:t>ed Burden Hours</w:t>
      </w:r>
      <w:r w:rsidR="00FC4786">
        <w:t>.</w:t>
      </w:r>
      <w:r w:rsidR="00C44EAE">
        <w:t xml:space="preserve"> </w:t>
      </w:r>
      <w:r w:rsidR="00FC4786">
        <w:t xml:space="preserve"> </w:t>
      </w:r>
      <w:r w:rsidR="00D10E9A">
        <w:t xml:space="preserve">The following information pertains to the estimate of burden hours associated with this collection:  </w:t>
      </w:r>
    </w:p>
    <w:p w:rsidR="00D10E9A" w:rsidRDefault="00D10E9A" w:rsidP="007E5913">
      <w:pPr>
        <w:ind w:firstLine="720"/>
      </w:pPr>
    </w:p>
    <w:p w:rsidR="00D10E9A" w:rsidRDefault="00D10E9A" w:rsidP="00D10E9A">
      <w:pPr>
        <w:ind w:left="720" w:firstLine="720"/>
      </w:pPr>
      <w:r>
        <w:t xml:space="preserve">(1)  </w:t>
      </w:r>
      <w:r w:rsidRPr="00D10E9A">
        <w:rPr>
          <w:u w:val="single"/>
        </w:rPr>
        <w:t>Number of respondents</w:t>
      </w:r>
      <w:r>
        <w:t>.</w:t>
      </w:r>
      <w:r w:rsidR="00EF1AEE">
        <w:t xml:space="preserve"> </w:t>
      </w:r>
      <w:r w:rsidR="007A0898">
        <w:t xml:space="preserve"> Five</w:t>
      </w:r>
      <w:r w:rsidR="00EF1AEE">
        <w:t>.  There were, on-average, approximately five matters sought for mediation during each of the last few calendar years.  Thus, we estimate, at a minimum, that five joint notices will be filed for this information collection annually.</w:t>
      </w:r>
    </w:p>
    <w:p w:rsidR="00D10E9A" w:rsidRDefault="00D10E9A" w:rsidP="00D10E9A">
      <w:pPr>
        <w:ind w:left="720" w:firstLine="720"/>
      </w:pPr>
    </w:p>
    <w:p w:rsidR="00D10E9A" w:rsidRDefault="00D10E9A" w:rsidP="00D10E9A">
      <w:pPr>
        <w:ind w:left="720" w:firstLine="720"/>
      </w:pPr>
      <w:r>
        <w:t xml:space="preserve">(2)  </w:t>
      </w:r>
      <w:r>
        <w:rPr>
          <w:u w:val="single"/>
        </w:rPr>
        <w:t>Frequency of response</w:t>
      </w:r>
      <w:r>
        <w:t>.</w:t>
      </w:r>
      <w:r w:rsidR="00EF1AEE">
        <w:t xml:space="preserve"> </w:t>
      </w:r>
      <w:r w:rsidR="001606FB">
        <w:t xml:space="preserve"> On occasion.</w:t>
      </w:r>
    </w:p>
    <w:p w:rsidR="00D10E9A" w:rsidRDefault="00D10E9A" w:rsidP="00D10E9A">
      <w:pPr>
        <w:ind w:left="720" w:firstLine="720"/>
      </w:pPr>
    </w:p>
    <w:p w:rsidR="0004335C" w:rsidRDefault="00D10E9A" w:rsidP="00EF1AEE">
      <w:pPr>
        <w:ind w:left="720" w:firstLine="720"/>
      </w:pPr>
      <w:r>
        <w:t xml:space="preserve">(3)  </w:t>
      </w:r>
      <w:r>
        <w:rPr>
          <w:u w:val="single"/>
        </w:rPr>
        <w:t>Annual hour burden per respondent and total for all respondents</w:t>
      </w:r>
      <w:r>
        <w:t>.</w:t>
      </w:r>
      <w:r w:rsidR="001606FB">
        <w:t xml:space="preserve"> </w:t>
      </w:r>
      <w:r w:rsidR="00EF1AEE">
        <w:t xml:space="preserve"> </w:t>
      </w:r>
      <w:r w:rsidR="007A0898">
        <w:t>Five</w:t>
      </w:r>
      <w:r w:rsidR="00EF1AEE">
        <w:t xml:space="preserve"> hours annually (</w:t>
      </w:r>
      <w:r w:rsidR="007A0898">
        <w:t>five</w:t>
      </w:r>
      <w:r w:rsidR="00C44EAE">
        <w:t xml:space="preserve"> responses</w:t>
      </w:r>
      <w:r w:rsidR="00EF1AEE">
        <w:t xml:space="preserve"> X </w:t>
      </w:r>
      <w:r w:rsidR="007A0898">
        <w:t>one</w:t>
      </w:r>
      <w:r w:rsidR="0018736A">
        <w:t xml:space="preserve"> hour per respon</w:t>
      </w:r>
      <w:r w:rsidR="00C44EAE">
        <w:t>se</w:t>
      </w:r>
      <w:r w:rsidR="0018736A">
        <w:t>)</w:t>
      </w:r>
      <w:r w:rsidR="001606FB">
        <w:t>.</w:t>
      </w:r>
    </w:p>
    <w:p w:rsidR="0004335C" w:rsidRDefault="0004335C" w:rsidP="007E5913"/>
    <w:p w:rsidR="0004335C" w:rsidRDefault="0004335C" w:rsidP="007E5913">
      <w:pPr>
        <w:ind w:firstLine="720"/>
      </w:pPr>
      <w:r>
        <w:t xml:space="preserve">13.  </w:t>
      </w:r>
      <w:r w:rsidR="00D10E9A">
        <w:rPr>
          <w:u w:val="single"/>
        </w:rPr>
        <w:t>Estimated Total Annual Cost to Respondents</w:t>
      </w:r>
      <w:r w:rsidR="00E34869">
        <w:t>.</w:t>
      </w:r>
      <w:r>
        <w:t xml:space="preserve">  </w:t>
      </w:r>
      <w:r w:rsidR="00EF1AEE">
        <w:t xml:space="preserve">The filings may be made electronically.  </w:t>
      </w:r>
      <w:r w:rsidR="00447FB5">
        <w:t>No non-hour burdens have been identified.</w:t>
      </w:r>
      <w:r w:rsidR="00DE0DFD">
        <w:t xml:space="preserve">  </w:t>
      </w:r>
    </w:p>
    <w:p w:rsidR="0004335C" w:rsidRDefault="0004335C" w:rsidP="007E5913"/>
    <w:p w:rsidR="0004335C" w:rsidRDefault="0004335C" w:rsidP="00DF2490">
      <w:pPr>
        <w:ind w:firstLine="720"/>
      </w:pPr>
      <w:r>
        <w:t xml:space="preserve">14.  </w:t>
      </w:r>
      <w:r w:rsidR="00D10E9A">
        <w:rPr>
          <w:u w:val="single"/>
        </w:rPr>
        <w:t>Annualized Cost to the Federal Government</w:t>
      </w:r>
      <w:r w:rsidR="00E15285">
        <w:t>.</w:t>
      </w:r>
      <w:r w:rsidRPr="00D56C27">
        <w:t xml:space="preserve">  </w:t>
      </w:r>
      <w:r w:rsidR="002F2693" w:rsidRPr="00D56C27">
        <w:t xml:space="preserve">We estimate that the </w:t>
      </w:r>
      <w:r w:rsidR="00C35217">
        <w:t xml:space="preserve">maximum </w:t>
      </w:r>
      <w:r w:rsidR="002F2693" w:rsidRPr="00D56C27">
        <w:t xml:space="preserve">cost to the </w:t>
      </w:r>
      <w:r w:rsidR="00B01B99" w:rsidRPr="00D56C27">
        <w:t>Board</w:t>
      </w:r>
      <w:r w:rsidR="002F2693" w:rsidRPr="00D56C27">
        <w:t xml:space="preserve"> of entering the </w:t>
      </w:r>
      <w:r w:rsidR="00C44EAE">
        <w:t xml:space="preserve">joint </w:t>
      </w:r>
      <w:r w:rsidR="00B01B99" w:rsidRPr="00D56C27">
        <w:t xml:space="preserve">notices </w:t>
      </w:r>
      <w:r w:rsidR="002F2693" w:rsidRPr="00D56C27">
        <w:t xml:space="preserve">into </w:t>
      </w:r>
      <w:r w:rsidR="00B01B99" w:rsidRPr="00D56C27">
        <w:t xml:space="preserve">the Board’s e-Library under the appropriate docket </w:t>
      </w:r>
      <w:r w:rsidR="002F2693" w:rsidRPr="00D56C27">
        <w:t xml:space="preserve">and posting the searchable pdf's to the website </w:t>
      </w:r>
      <w:r w:rsidR="00C35217">
        <w:t xml:space="preserve">would </w:t>
      </w:r>
      <w:r w:rsidR="002F2693" w:rsidRPr="00D56C27">
        <w:t xml:space="preserve">total </w:t>
      </w:r>
      <w:r w:rsidR="009B3573">
        <w:t xml:space="preserve">no more </w:t>
      </w:r>
      <w:r w:rsidR="009B3573" w:rsidRPr="00125F78">
        <w:t>than</w:t>
      </w:r>
      <w:r w:rsidR="00EC6CBB" w:rsidRPr="00125F78">
        <w:t xml:space="preserve"> $</w:t>
      </w:r>
      <w:r w:rsidR="00125F78">
        <w:t>273.94</w:t>
      </w:r>
      <w:r w:rsidR="00EC6CBB" w:rsidRPr="00125F78">
        <w:t xml:space="preserve"> per year, which includes 5 hours (</w:t>
      </w:r>
      <w:r w:rsidR="00125F78">
        <w:t>one</w:t>
      </w:r>
      <w:r w:rsidR="00EC6CBB" w:rsidRPr="00125F78">
        <w:t xml:space="preserve"> hour per notice X a maximum of 5 notices filed) at a GS-12 pay grade.</w:t>
      </w:r>
      <w:r w:rsidR="00EC6CBB" w:rsidRPr="00D56C27">
        <w:t xml:space="preserve"> </w:t>
      </w:r>
      <w:r w:rsidR="00F27838" w:rsidRPr="00D56C27">
        <w:t xml:space="preserve"> </w:t>
      </w:r>
    </w:p>
    <w:p w:rsidR="0004335C" w:rsidRDefault="0004335C" w:rsidP="007E5913"/>
    <w:p w:rsidR="0004335C" w:rsidRDefault="0004335C" w:rsidP="007E5913">
      <w:pPr>
        <w:ind w:firstLine="720"/>
      </w:pPr>
      <w:r>
        <w:t xml:space="preserve">15.  </w:t>
      </w:r>
      <w:r w:rsidR="00E325CC">
        <w:rPr>
          <w:u w:val="single"/>
        </w:rPr>
        <w:t>Explanation of Program Changes or Adjustments</w:t>
      </w:r>
      <w:r w:rsidR="00415982">
        <w:t xml:space="preserve">.  </w:t>
      </w:r>
      <w:r w:rsidR="00447FB5">
        <w:t>This ICR requests a change because this is a new collection</w:t>
      </w:r>
      <w:r w:rsidR="00157420">
        <w:t>.</w:t>
      </w:r>
      <w:r>
        <w:t xml:space="preserve">  </w:t>
      </w:r>
    </w:p>
    <w:p w:rsidR="0004335C" w:rsidRDefault="0004335C" w:rsidP="007E5913"/>
    <w:p w:rsidR="006B2D0E" w:rsidRPr="0075597D" w:rsidRDefault="0004335C" w:rsidP="007E5913">
      <w:pPr>
        <w:ind w:firstLine="720"/>
      </w:pPr>
      <w:r>
        <w:t xml:space="preserve">16.  </w:t>
      </w:r>
      <w:r>
        <w:rPr>
          <w:u w:val="single"/>
        </w:rPr>
        <w:t>Plans for tabulation and publication</w:t>
      </w:r>
      <w:r w:rsidR="00E15285">
        <w:t>.</w:t>
      </w:r>
      <w:r>
        <w:t xml:space="preserve"> </w:t>
      </w:r>
      <w:r w:rsidR="00892416">
        <w:t xml:space="preserve"> </w:t>
      </w:r>
      <w:r w:rsidR="00327CAA">
        <w:rPr>
          <w:color w:val="000000"/>
        </w:rPr>
        <w:t>T</w:t>
      </w:r>
      <w:r w:rsidR="006B2D0E" w:rsidRPr="008E5B48">
        <w:rPr>
          <w:color w:val="000000"/>
        </w:rPr>
        <w:t xml:space="preserve">he </w:t>
      </w:r>
      <w:r w:rsidR="00BB3A09" w:rsidRPr="008E5B48">
        <w:rPr>
          <w:color w:val="000000"/>
        </w:rPr>
        <w:t>notices</w:t>
      </w:r>
      <w:r w:rsidR="00327CAA">
        <w:rPr>
          <w:color w:val="000000"/>
        </w:rPr>
        <w:t xml:space="preserve"> required by this collection</w:t>
      </w:r>
      <w:r w:rsidR="00BB3A09" w:rsidRPr="008E5B48">
        <w:rPr>
          <w:color w:val="000000"/>
        </w:rPr>
        <w:t xml:space="preserve"> </w:t>
      </w:r>
      <w:r w:rsidR="006F1E5A">
        <w:rPr>
          <w:color w:val="000000"/>
        </w:rPr>
        <w:t>are or will be</w:t>
      </w:r>
      <w:r w:rsidR="00327CAA" w:rsidRPr="008E5B48">
        <w:rPr>
          <w:color w:val="000000"/>
        </w:rPr>
        <w:t xml:space="preserve"> </w:t>
      </w:r>
      <w:r w:rsidR="00BB3A09" w:rsidRPr="008E5B48">
        <w:rPr>
          <w:color w:val="000000"/>
        </w:rPr>
        <w:t>po</w:t>
      </w:r>
      <w:r w:rsidR="008E5B48" w:rsidRPr="008E5B48">
        <w:rPr>
          <w:color w:val="000000"/>
        </w:rPr>
        <w:t xml:space="preserve">sted </w:t>
      </w:r>
      <w:r w:rsidR="008E5B48">
        <w:rPr>
          <w:color w:val="000000"/>
        </w:rPr>
        <w:t>to</w:t>
      </w:r>
      <w:r w:rsidR="008E5B48" w:rsidRPr="008E5B48">
        <w:rPr>
          <w:color w:val="000000"/>
        </w:rPr>
        <w:t xml:space="preserve"> the appropriate docket withi</w:t>
      </w:r>
      <w:r w:rsidR="006B2D0E" w:rsidRPr="008E5B48">
        <w:rPr>
          <w:color w:val="000000"/>
        </w:rPr>
        <w:t xml:space="preserve">n the Board's </w:t>
      </w:r>
      <w:r w:rsidR="008E5B48">
        <w:rPr>
          <w:color w:val="000000"/>
        </w:rPr>
        <w:t xml:space="preserve">e-Library </w:t>
      </w:r>
      <w:r w:rsidR="006B2D0E" w:rsidRPr="008E5B48">
        <w:rPr>
          <w:color w:val="000000"/>
        </w:rPr>
        <w:t xml:space="preserve">at </w:t>
      </w:r>
      <w:r w:rsidR="006B2D0E" w:rsidRPr="008E5B48">
        <w:rPr>
          <w:color w:val="0000FF"/>
          <w:u w:val="single"/>
        </w:rPr>
        <w:t>www.stb.dot.gov</w:t>
      </w:r>
      <w:r w:rsidR="006B2D0E" w:rsidRPr="008E5B48">
        <w:rPr>
          <w:color w:val="000000"/>
        </w:rPr>
        <w:t>.</w:t>
      </w:r>
      <w:r w:rsidR="00447FB5">
        <w:rPr>
          <w:color w:val="000000"/>
        </w:rPr>
        <w:t xml:space="preserve">  </w:t>
      </w:r>
    </w:p>
    <w:p w:rsidR="0004335C" w:rsidRDefault="0004335C" w:rsidP="007E5913">
      <w:pPr>
        <w:ind w:firstLine="720"/>
        <w:rPr>
          <w:b/>
          <w:bCs/>
        </w:rPr>
      </w:pPr>
      <w:r>
        <w:rPr>
          <w:b/>
          <w:bCs/>
        </w:rPr>
        <w:tab/>
      </w:r>
    </w:p>
    <w:p w:rsidR="0004335C" w:rsidRDefault="0004335C" w:rsidP="007E5913">
      <w:pPr>
        <w:ind w:firstLine="720"/>
      </w:pPr>
      <w:r>
        <w:t xml:space="preserve">17.  </w:t>
      </w:r>
      <w:r w:rsidR="00415982" w:rsidRPr="00347493">
        <w:rPr>
          <w:u w:val="single"/>
        </w:rPr>
        <w:t>Display of expiration date for OMB approval</w:t>
      </w:r>
      <w:r w:rsidR="00415982" w:rsidRPr="00347493">
        <w:t xml:space="preserve">.  </w:t>
      </w:r>
      <w:r w:rsidR="00327CAA">
        <w:t xml:space="preserve">There is no form associated with this collection.  The instructions will be found in the Board’s regulations at </w:t>
      </w:r>
      <w:r w:rsidR="002244C0">
        <w:t>49 C.F.R. §§ 1108 and 1115.8</w:t>
      </w:r>
      <w:r w:rsidR="00327CAA">
        <w:t>.</w:t>
      </w:r>
      <w:r w:rsidR="00415982" w:rsidRPr="00347493">
        <w:t xml:space="preserve">  The control number and expiration date for this collection </w:t>
      </w:r>
      <w:r w:rsidR="00447FB5">
        <w:t>will be published in the Federal Register</w:t>
      </w:r>
      <w:r w:rsidR="008247E2">
        <w:t xml:space="preserve"> after OMB approves the collection</w:t>
      </w:r>
      <w:r w:rsidR="00415982" w:rsidRPr="00773560">
        <w:t>.</w:t>
      </w:r>
    </w:p>
    <w:p w:rsidR="0004335C" w:rsidRDefault="0004335C" w:rsidP="007E5913"/>
    <w:p w:rsidR="0004335C" w:rsidRDefault="0004335C" w:rsidP="007E5913">
      <w:pPr>
        <w:rPr>
          <w:b/>
          <w:bCs/>
          <w:u w:val="single"/>
        </w:rPr>
      </w:pPr>
      <w:r>
        <w:tab/>
        <w:t xml:space="preserve">18.  </w:t>
      </w:r>
      <w:r w:rsidR="00A322DC" w:rsidRPr="002C248B">
        <w:rPr>
          <w:u w:val="single"/>
        </w:rPr>
        <w:t>Exceptions to Certification Statement</w:t>
      </w:r>
      <w:r w:rsidR="00A322DC">
        <w:t>.  No</w:t>
      </w:r>
      <w:r w:rsidR="00D634C5">
        <w:t>t applicable</w:t>
      </w:r>
      <w:r w:rsidR="00A322DC">
        <w:t>.</w:t>
      </w:r>
    </w:p>
    <w:p w:rsidR="0004335C" w:rsidRDefault="0004335C" w:rsidP="007E5913">
      <w:pPr>
        <w:rPr>
          <w:b/>
          <w:bCs/>
          <w:u w:val="single"/>
        </w:rPr>
      </w:pPr>
    </w:p>
    <w:p w:rsidR="0004335C" w:rsidRPr="00FB3F7F" w:rsidRDefault="0004335C" w:rsidP="007E5913">
      <w:pPr>
        <w:keepNext/>
        <w:widowControl/>
        <w:rPr>
          <w:b/>
          <w:bCs/>
          <w:u w:val="single"/>
        </w:rPr>
      </w:pPr>
      <w:r w:rsidRPr="00FB3F7F">
        <w:rPr>
          <w:b/>
        </w:rPr>
        <w:t>B.</w:t>
      </w:r>
      <w:r>
        <w:t xml:space="preserve"> </w:t>
      </w:r>
      <w:r w:rsidR="00B82709">
        <w:t xml:space="preserve"> </w:t>
      </w:r>
      <w:r>
        <w:rPr>
          <w:b/>
          <w:bCs/>
        </w:rPr>
        <w:t>Collections of Information Employing Statistical Methods:</w:t>
      </w:r>
    </w:p>
    <w:p w:rsidR="0004335C" w:rsidRDefault="0004335C" w:rsidP="007E5913"/>
    <w:p w:rsidR="0004335C" w:rsidRDefault="0004335C" w:rsidP="007E5913">
      <w:pPr>
        <w:ind w:firstLine="720"/>
      </w:pPr>
      <w:r>
        <w:t>Not applicable</w:t>
      </w:r>
      <w:r w:rsidR="00CD6051">
        <w:t>.</w:t>
      </w:r>
      <w:r>
        <w:tab/>
      </w:r>
    </w:p>
    <w:p w:rsidR="0004335C" w:rsidRDefault="0004335C" w:rsidP="007E5913">
      <w:pPr>
        <w:rPr>
          <w:b/>
          <w:bCs/>
        </w:rPr>
      </w:pPr>
    </w:p>
    <w:sectPr w:rsidR="0004335C" w:rsidSect="00C35217">
      <w:footerReference w:type="default" r:id="rId8"/>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869" w:rsidRDefault="00E34869" w:rsidP="00C35217">
      <w:r>
        <w:separator/>
      </w:r>
    </w:p>
  </w:endnote>
  <w:endnote w:type="continuationSeparator" w:id="0">
    <w:p w:rsidR="00E34869" w:rsidRDefault="00E34869" w:rsidP="00C3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086640"/>
      <w:docPartObj>
        <w:docPartGallery w:val="Page Numbers (Bottom of Page)"/>
        <w:docPartUnique/>
      </w:docPartObj>
    </w:sdtPr>
    <w:sdtEndPr>
      <w:rPr>
        <w:noProof/>
      </w:rPr>
    </w:sdtEndPr>
    <w:sdtContent>
      <w:p w:rsidR="00E34869" w:rsidRDefault="00EE69A8">
        <w:pPr>
          <w:pStyle w:val="Footer"/>
          <w:jc w:val="center"/>
        </w:pPr>
        <w:r>
          <w:fldChar w:fldCharType="begin"/>
        </w:r>
        <w:r>
          <w:instrText xml:space="preserve"> PAGE   \* MERGEFORMAT </w:instrText>
        </w:r>
        <w:r>
          <w:fldChar w:fldCharType="separate"/>
        </w:r>
        <w:r w:rsidR="0019779F">
          <w:rPr>
            <w:noProof/>
          </w:rPr>
          <w:t>3</w:t>
        </w:r>
        <w:r>
          <w:rPr>
            <w:noProof/>
          </w:rPr>
          <w:fldChar w:fldCharType="end"/>
        </w:r>
      </w:p>
    </w:sdtContent>
  </w:sdt>
  <w:p w:rsidR="00E34869" w:rsidRDefault="00E3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869" w:rsidRDefault="00E34869" w:rsidP="00C35217">
      <w:r>
        <w:separator/>
      </w:r>
    </w:p>
  </w:footnote>
  <w:footnote w:type="continuationSeparator" w:id="0">
    <w:p w:rsidR="00E34869" w:rsidRDefault="00E34869" w:rsidP="00C35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C5B18"/>
    <w:multiLevelType w:val="hybridMultilevel"/>
    <w:tmpl w:val="60A0362E"/>
    <w:lvl w:ilvl="0" w:tplc="B9AEC6CE">
      <w:start w:val="1"/>
      <w:numFmt w:val="decimal"/>
      <w:lvlText w:val="(%1)"/>
      <w:lvlJc w:val="left"/>
      <w:pPr>
        <w:ind w:left="1840" w:hanging="4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B5"/>
    <w:rsid w:val="000239DE"/>
    <w:rsid w:val="00025E6B"/>
    <w:rsid w:val="0003015F"/>
    <w:rsid w:val="000406A7"/>
    <w:rsid w:val="0004335C"/>
    <w:rsid w:val="000451D8"/>
    <w:rsid w:val="00051F53"/>
    <w:rsid w:val="00061F74"/>
    <w:rsid w:val="00077ADF"/>
    <w:rsid w:val="000876F8"/>
    <w:rsid w:val="0009337C"/>
    <w:rsid w:val="000956B9"/>
    <w:rsid w:val="000A5FB5"/>
    <w:rsid w:val="000B7D22"/>
    <w:rsid w:val="000C3A85"/>
    <w:rsid w:val="000C3CA3"/>
    <w:rsid w:val="000F1C3F"/>
    <w:rsid w:val="000F665C"/>
    <w:rsid w:val="00123F4D"/>
    <w:rsid w:val="00125F78"/>
    <w:rsid w:val="00157420"/>
    <w:rsid w:val="001575E2"/>
    <w:rsid w:val="001606FB"/>
    <w:rsid w:val="00163D3D"/>
    <w:rsid w:val="00174CFC"/>
    <w:rsid w:val="0018736A"/>
    <w:rsid w:val="001903E8"/>
    <w:rsid w:val="00192515"/>
    <w:rsid w:val="00196F88"/>
    <w:rsid w:val="0019779F"/>
    <w:rsid w:val="001A00B0"/>
    <w:rsid w:val="001A4E92"/>
    <w:rsid w:val="001B3AF2"/>
    <w:rsid w:val="001B4A05"/>
    <w:rsid w:val="001B6782"/>
    <w:rsid w:val="001C102A"/>
    <w:rsid w:val="001C304B"/>
    <w:rsid w:val="001E2CE1"/>
    <w:rsid w:val="001F51C0"/>
    <w:rsid w:val="002244C0"/>
    <w:rsid w:val="00224F8B"/>
    <w:rsid w:val="00227A9D"/>
    <w:rsid w:val="00242D98"/>
    <w:rsid w:val="00260588"/>
    <w:rsid w:val="00293B4B"/>
    <w:rsid w:val="002A307F"/>
    <w:rsid w:val="002A5C7F"/>
    <w:rsid w:val="002C5F9E"/>
    <w:rsid w:val="002F2693"/>
    <w:rsid w:val="0031751F"/>
    <w:rsid w:val="00323245"/>
    <w:rsid w:val="00327CAA"/>
    <w:rsid w:val="00347493"/>
    <w:rsid w:val="003626B6"/>
    <w:rsid w:val="0037436E"/>
    <w:rsid w:val="003872C8"/>
    <w:rsid w:val="003A13A6"/>
    <w:rsid w:val="003A16D1"/>
    <w:rsid w:val="003C6386"/>
    <w:rsid w:val="003D3E57"/>
    <w:rsid w:val="003F0073"/>
    <w:rsid w:val="00415982"/>
    <w:rsid w:val="00432BF7"/>
    <w:rsid w:val="004471B5"/>
    <w:rsid w:val="00447FB5"/>
    <w:rsid w:val="0045507D"/>
    <w:rsid w:val="0046706E"/>
    <w:rsid w:val="004A776C"/>
    <w:rsid w:val="004E39CF"/>
    <w:rsid w:val="00525C23"/>
    <w:rsid w:val="005465BA"/>
    <w:rsid w:val="005565A5"/>
    <w:rsid w:val="00573698"/>
    <w:rsid w:val="005762D2"/>
    <w:rsid w:val="005770D1"/>
    <w:rsid w:val="005A3C88"/>
    <w:rsid w:val="005C0AB7"/>
    <w:rsid w:val="005C26E2"/>
    <w:rsid w:val="005C27E5"/>
    <w:rsid w:val="005C76FF"/>
    <w:rsid w:val="00605138"/>
    <w:rsid w:val="00612260"/>
    <w:rsid w:val="00615DC9"/>
    <w:rsid w:val="00627D41"/>
    <w:rsid w:val="00634F33"/>
    <w:rsid w:val="00635A9F"/>
    <w:rsid w:val="006535C1"/>
    <w:rsid w:val="00656703"/>
    <w:rsid w:val="00670621"/>
    <w:rsid w:val="0068615E"/>
    <w:rsid w:val="00687B85"/>
    <w:rsid w:val="006B2D0E"/>
    <w:rsid w:val="006C0DFC"/>
    <w:rsid w:val="006D5599"/>
    <w:rsid w:val="006F1E5A"/>
    <w:rsid w:val="007518F7"/>
    <w:rsid w:val="0075229F"/>
    <w:rsid w:val="00773560"/>
    <w:rsid w:val="007743D0"/>
    <w:rsid w:val="0078681E"/>
    <w:rsid w:val="007A0898"/>
    <w:rsid w:val="007A4DDB"/>
    <w:rsid w:val="007B2EAB"/>
    <w:rsid w:val="007B5D7C"/>
    <w:rsid w:val="007C769A"/>
    <w:rsid w:val="007E4E66"/>
    <w:rsid w:val="007E5913"/>
    <w:rsid w:val="00800960"/>
    <w:rsid w:val="00807E51"/>
    <w:rsid w:val="008244FD"/>
    <w:rsid w:val="008247E2"/>
    <w:rsid w:val="00830858"/>
    <w:rsid w:val="0084125E"/>
    <w:rsid w:val="00841B0A"/>
    <w:rsid w:val="00844124"/>
    <w:rsid w:val="008630CF"/>
    <w:rsid w:val="0087126C"/>
    <w:rsid w:val="00892416"/>
    <w:rsid w:val="008A0A47"/>
    <w:rsid w:val="008B0684"/>
    <w:rsid w:val="008C7E6C"/>
    <w:rsid w:val="008D5D39"/>
    <w:rsid w:val="008E5B48"/>
    <w:rsid w:val="00901367"/>
    <w:rsid w:val="009301F0"/>
    <w:rsid w:val="0095041A"/>
    <w:rsid w:val="00970AEE"/>
    <w:rsid w:val="009806DB"/>
    <w:rsid w:val="00980CC8"/>
    <w:rsid w:val="009A2D7F"/>
    <w:rsid w:val="009B3573"/>
    <w:rsid w:val="009B61CA"/>
    <w:rsid w:val="009B71DC"/>
    <w:rsid w:val="009C364D"/>
    <w:rsid w:val="009E680A"/>
    <w:rsid w:val="009F349B"/>
    <w:rsid w:val="00A00310"/>
    <w:rsid w:val="00A02689"/>
    <w:rsid w:val="00A322DC"/>
    <w:rsid w:val="00A50B3B"/>
    <w:rsid w:val="00A777A5"/>
    <w:rsid w:val="00AA707C"/>
    <w:rsid w:val="00AB2BFB"/>
    <w:rsid w:val="00AB2CEB"/>
    <w:rsid w:val="00AB7397"/>
    <w:rsid w:val="00AC7EB0"/>
    <w:rsid w:val="00B01B99"/>
    <w:rsid w:val="00B11089"/>
    <w:rsid w:val="00B40C41"/>
    <w:rsid w:val="00B67C35"/>
    <w:rsid w:val="00B82709"/>
    <w:rsid w:val="00B95036"/>
    <w:rsid w:val="00BA1734"/>
    <w:rsid w:val="00BB3A09"/>
    <w:rsid w:val="00BB711E"/>
    <w:rsid w:val="00C0267E"/>
    <w:rsid w:val="00C25530"/>
    <w:rsid w:val="00C2751C"/>
    <w:rsid w:val="00C33233"/>
    <w:rsid w:val="00C35217"/>
    <w:rsid w:val="00C3571B"/>
    <w:rsid w:val="00C44EAE"/>
    <w:rsid w:val="00C65D61"/>
    <w:rsid w:val="00C74D99"/>
    <w:rsid w:val="00C81753"/>
    <w:rsid w:val="00CA433D"/>
    <w:rsid w:val="00CB0E97"/>
    <w:rsid w:val="00CB4E93"/>
    <w:rsid w:val="00CC0E2A"/>
    <w:rsid w:val="00CD5591"/>
    <w:rsid w:val="00CD6051"/>
    <w:rsid w:val="00CE2C9A"/>
    <w:rsid w:val="00D02BDC"/>
    <w:rsid w:val="00D075F6"/>
    <w:rsid w:val="00D10E9A"/>
    <w:rsid w:val="00D46FF7"/>
    <w:rsid w:val="00D47C12"/>
    <w:rsid w:val="00D56C27"/>
    <w:rsid w:val="00D63230"/>
    <w:rsid w:val="00D634C5"/>
    <w:rsid w:val="00D652DE"/>
    <w:rsid w:val="00DB6D4D"/>
    <w:rsid w:val="00DC5A98"/>
    <w:rsid w:val="00DE0DFD"/>
    <w:rsid w:val="00DF2490"/>
    <w:rsid w:val="00E15285"/>
    <w:rsid w:val="00E16B30"/>
    <w:rsid w:val="00E26716"/>
    <w:rsid w:val="00E325CC"/>
    <w:rsid w:val="00E34869"/>
    <w:rsid w:val="00E37859"/>
    <w:rsid w:val="00E406A3"/>
    <w:rsid w:val="00E53BD4"/>
    <w:rsid w:val="00E54713"/>
    <w:rsid w:val="00E724DC"/>
    <w:rsid w:val="00E733A9"/>
    <w:rsid w:val="00E80B7B"/>
    <w:rsid w:val="00E84778"/>
    <w:rsid w:val="00E95E91"/>
    <w:rsid w:val="00E960DC"/>
    <w:rsid w:val="00EA0937"/>
    <w:rsid w:val="00EC6CBB"/>
    <w:rsid w:val="00EE69A8"/>
    <w:rsid w:val="00EF1AEE"/>
    <w:rsid w:val="00EF3282"/>
    <w:rsid w:val="00F001C8"/>
    <w:rsid w:val="00F27838"/>
    <w:rsid w:val="00F4027D"/>
    <w:rsid w:val="00F65A72"/>
    <w:rsid w:val="00F72AB3"/>
    <w:rsid w:val="00F91B7F"/>
    <w:rsid w:val="00FA48B6"/>
    <w:rsid w:val="00FB3F7F"/>
    <w:rsid w:val="00FC4786"/>
    <w:rsid w:val="00FD17E6"/>
    <w:rsid w:val="00FF1836"/>
    <w:rsid w:val="00FF36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BE027-EB0B-458B-AB80-31163D45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2">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72AB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23245"/>
    <w:pPr>
      <w:widowControl/>
      <w:autoSpaceDE/>
      <w:autoSpaceDN/>
      <w:adjustRightInd/>
    </w:pPr>
    <w:rPr>
      <w:rFonts w:ascii="Tahoma" w:hAnsi="Tahoma" w:cs="Tahoma"/>
      <w:sz w:val="16"/>
      <w:szCs w:val="16"/>
    </w:rPr>
  </w:style>
  <w:style w:type="character" w:customStyle="1" w:styleId="BalloonTextChar">
    <w:name w:val="Balloon Text Char"/>
    <w:basedOn w:val="DefaultParagraphFont"/>
    <w:uiPriority w:val="99"/>
    <w:semiHidden/>
    <w:rsid w:val="007800EF"/>
    <w:rPr>
      <w:rFonts w:ascii="Lucida Grande" w:hAnsi="Lucida Grande"/>
      <w:sz w:val="18"/>
      <w:szCs w:val="18"/>
    </w:rPr>
  </w:style>
  <w:style w:type="character" w:customStyle="1" w:styleId="BalloonTextChar1">
    <w:name w:val="Balloon Text Char1"/>
    <w:basedOn w:val="DefaultParagraphFont"/>
    <w:link w:val="BalloonText"/>
    <w:uiPriority w:val="99"/>
    <w:semiHidden/>
    <w:locked/>
    <w:rsid w:val="00B67C35"/>
    <w:rPr>
      <w:rFonts w:cs="Times New Roman"/>
      <w:sz w:val="2"/>
    </w:rPr>
  </w:style>
  <w:style w:type="character" w:styleId="FootnoteReference">
    <w:name w:val="footnote reference"/>
    <w:basedOn w:val="DefaultParagraphFont"/>
    <w:uiPriority w:val="99"/>
    <w:rsid w:val="00F72AB3"/>
    <w:rPr>
      <w:rFonts w:cs="Times New Roman"/>
    </w:rPr>
  </w:style>
  <w:style w:type="character" w:styleId="Hyperlink">
    <w:name w:val="Hyperlink"/>
    <w:basedOn w:val="DefaultParagraphFont"/>
    <w:uiPriority w:val="99"/>
    <w:rsid w:val="00FB3F7F"/>
    <w:rPr>
      <w:rFonts w:cs="Times New Roman"/>
      <w:color w:val="0000FF"/>
      <w:u w:val="single"/>
    </w:rPr>
  </w:style>
  <w:style w:type="character" w:styleId="CommentReference">
    <w:name w:val="annotation reference"/>
    <w:basedOn w:val="DefaultParagraphFont"/>
    <w:uiPriority w:val="99"/>
    <w:semiHidden/>
    <w:rsid w:val="009A2D7F"/>
    <w:rPr>
      <w:rFonts w:cs="Times New Roman"/>
      <w:sz w:val="16"/>
      <w:szCs w:val="16"/>
    </w:rPr>
  </w:style>
  <w:style w:type="paragraph" w:styleId="CommentText">
    <w:name w:val="annotation text"/>
    <w:basedOn w:val="Normal"/>
    <w:link w:val="CommentTextChar"/>
    <w:uiPriority w:val="99"/>
    <w:semiHidden/>
    <w:rsid w:val="009A2D7F"/>
    <w:rPr>
      <w:sz w:val="20"/>
      <w:szCs w:val="20"/>
    </w:rPr>
  </w:style>
  <w:style w:type="character" w:customStyle="1" w:styleId="CommentTextChar">
    <w:name w:val="Comment Text Char"/>
    <w:basedOn w:val="DefaultParagraphFont"/>
    <w:link w:val="CommentText"/>
    <w:uiPriority w:val="99"/>
    <w:semiHidden/>
    <w:locked/>
    <w:rsid w:val="00B67C35"/>
    <w:rPr>
      <w:rFonts w:cs="Times New Roman"/>
      <w:sz w:val="20"/>
      <w:szCs w:val="20"/>
    </w:rPr>
  </w:style>
  <w:style w:type="paragraph" w:styleId="CommentSubject">
    <w:name w:val="annotation subject"/>
    <w:basedOn w:val="CommentText"/>
    <w:next w:val="CommentText"/>
    <w:link w:val="CommentSubjectChar"/>
    <w:uiPriority w:val="99"/>
    <w:semiHidden/>
    <w:rsid w:val="009A2D7F"/>
    <w:rPr>
      <w:b/>
      <w:bCs/>
    </w:rPr>
  </w:style>
  <w:style w:type="character" w:customStyle="1" w:styleId="CommentSubjectChar">
    <w:name w:val="Comment Subject Char"/>
    <w:basedOn w:val="CommentTextChar"/>
    <w:link w:val="CommentSubject"/>
    <w:uiPriority w:val="99"/>
    <w:semiHidden/>
    <w:locked/>
    <w:rsid w:val="00B67C35"/>
    <w:rPr>
      <w:rFonts w:cs="Times New Roman"/>
      <w:b/>
      <w:bCs/>
      <w:sz w:val="20"/>
      <w:szCs w:val="20"/>
    </w:rPr>
  </w:style>
  <w:style w:type="character" w:styleId="FollowedHyperlink">
    <w:name w:val="FollowedHyperlink"/>
    <w:basedOn w:val="DefaultParagraphFont"/>
    <w:uiPriority w:val="99"/>
    <w:semiHidden/>
    <w:unhideWhenUsed/>
    <w:rsid w:val="006B2D0E"/>
    <w:rPr>
      <w:color w:val="800080"/>
      <w:u w:val="single"/>
    </w:rPr>
  </w:style>
  <w:style w:type="paragraph" w:styleId="ListParagraph">
    <w:name w:val="List Paragraph"/>
    <w:basedOn w:val="Normal"/>
    <w:uiPriority w:val="34"/>
    <w:qFormat/>
    <w:rsid w:val="00293B4B"/>
    <w:pPr>
      <w:ind w:left="720"/>
      <w:contextualSpacing/>
    </w:pPr>
  </w:style>
  <w:style w:type="paragraph" w:styleId="Header">
    <w:name w:val="header"/>
    <w:basedOn w:val="Normal"/>
    <w:link w:val="HeaderChar"/>
    <w:uiPriority w:val="99"/>
    <w:unhideWhenUsed/>
    <w:rsid w:val="00C35217"/>
    <w:pPr>
      <w:tabs>
        <w:tab w:val="center" w:pos="4680"/>
        <w:tab w:val="right" w:pos="9360"/>
      </w:tabs>
    </w:pPr>
  </w:style>
  <w:style w:type="character" w:customStyle="1" w:styleId="HeaderChar">
    <w:name w:val="Header Char"/>
    <w:basedOn w:val="DefaultParagraphFont"/>
    <w:link w:val="Header"/>
    <w:uiPriority w:val="99"/>
    <w:rsid w:val="00C35217"/>
    <w:rPr>
      <w:sz w:val="24"/>
      <w:szCs w:val="24"/>
    </w:rPr>
  </w:style>
  <w:style w:type="paragraph" w:styleId="Footer">
    <w:name w:val="footer"/>
    <w:basedOn w:val="Normal"/>
    <w:link w:val="FooterChar"/>
    <w:uiPriority w:val="99"/>
    <w:unhideWhenUsed/>
    <w:rsid w:val="00C35217"/>
    <w:pPr>
      <w:tabs>
        <w:tab w:val="center" w:pos="4680"/>
        <w:tab w:val="right" w:pos="9360"/>
      </w:tabs>
    </w:pPr>
  </w:style>
  <w:style w:type="character" w:customStyle="1" w:styleId="FooterChar">
    <w:name w:val="Footer Char"/>
    <w:basedOn w:val="DefaultParagraphFont"/>
    <w:link w:val="Footer"/>
    <w:uiPriority w:val="99"/>
    <w:rsid w:val="00C35217"/>
    <w:rPr>
      <w:sz w:val="24"/>
      <w:szCs w:val="24"/>
    </w:rPr>
  </w:style>
  <w:style w:type="character" w:styleId="Emphasis">
    <w:name w:val="Emphasis"/>
    <w:basedOn w:val="DefaultParagraphFont"/>
    <w:qFormat/>
    <w:locked/>
    <w:rsid w:val="002244C0"/>
    <w:rPr>
      <w:i/>
      <w:iCs/>
    </w:rPr>
  </w:style>
  <w:style w:type="paragraph" w:styleId="FootnoteText">
    <w:name w:val="footnote text"/>
    <w:basedOn w:val="Normal"/>
    <w:link w:val="FootnoteTextChar"/>
    <w:uiPriority w:val="99"/>
    <w:semiHidden/>
    <w:rsid w:val="00844124"/>
    <w:pPr>
      <w:widowControl/>
      <w:autoSpaceDE/>
      <w:autoSpaceDN/>
      <w:adjustRightInd/>
      <w:ind w:firstLine="720"/>
    </w:pPr>
    <w:rPr>
      <w:szCs w:val="20"/>
    </w:rPr>
  </w:style>
  <w:style w:type="character" w:customStyle="1" w:styleId="FootnoteTextChar">
    <w:name w:val="Footnote Text Char"/>
    <w:basedOn w:val="DefaultParagraphFont"/>
    <w:link w:val="FootnoteText"/>
    <w:uiPriority w:val="99"/>
    <w:semiHidden/>
    <w:rsid w:val="00844124"/>
    <w:rPr>
      <w:sz w:val="24"/>
    </w:rPr>
  </w:style>
  <w:style w:type="character" w:customStyle="1" w:styleId="volume">
    <w:name w:val="volume"/>
    <w:basedOn w:val="DefaultParagraphFont"/>
    <w:rsid w:val="008A0A47"/>
  </w:style>
  <w:style w:type="character" w:customStyle="1" w:styleId="apple-converted-space">
    <w:name w:val="apple-converted-space"/>
    <w:basedOn w:val="DefaultParagraphFont"/>
    <w:rsid w:val="008A0A47"/>
  </w:style>
  <w:style w:type="character" w:customStyle="1" w:styleId="page">
    <w:name w:val="page"/>
    <w:basedOn w:val="DefaultParagraphFont"/>
    <w:rsid w:val="008A0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764920">
      <w:bodyDiv w:val="1"/>
      <w:marLeft w:val="0"/>
      <w:marRight w:val="0"/>
      <w:marTop w:val="0"/>
      <w:marBottom w:val="0"/>
      <w:divBdr>
        <w:top w:val="none" w:sz="0" w:space="0" w:color="auto"/>
        <w:left w:val="none" w:sz="0" w:space="0" w:color="auto"/>
        <w:bottom w:val="none" w:sz="0" w:space="0" w:color="auto"/>
        <w:right w:val="none" w:sz="0" w:space="0" w:color="auto"/>
      </w:divBdr>
      <w:divsChild>
        <w:div w:id="2099134656">
          <w:marLeft w:val="0"/>
          <w:marRight w:val="0"/>
          <w:marTop w:val="0"/>
          <w:marBottom w:val="0"/>
          <w:divBdr>
            <w:top w:val="none" w:sz="0" w:space="0" w:color="auto"/>
            <w:left w:val="none" w:sz="0" w:space="0" w:color="auto"/>
            <w:bottom w:val="none" w:sz="0" w:space="0" w:color="auto"/>
            <w:right w:val="none" w:sz="0" w:space="0" w:color="auto"/>
          </w:divBdr>
        </w:div>
      </w:divsChild>
    </w:div>
    <w:div w:id="891422716">
      <w:bodyDiv w:val="1"/>
      <w:marLeft w:val="0"/>
      <w:marRight w:val="0"/>
      <w:marTop w:val="0"/>
      <w:marBottom w:val="0"/>
      <w:divBdr>
        <w:top w:val="none" w:sz="0" w:space="0" w:color="auto"/>
        <w:left w:val="none" w:sz="0" w:space="0" w:color="auto"/>
        <w:bottom w:val="none" w:sz="0" w:space="0" w:color="auto"/>
        <w:right w:val="none" w:sz="0" w:space="0" w:color="auto"/>
      </w:divBdr>
      <w:divsChild>
        <w:div w:id="898714270">
          <w:marLeft w:val="0"/>
          <w:marRight w:val="0"/>
          <w:marTop w:val="0"/>
          <w:marBottom w:val="0"/>
          <w:divBdr>
            <w:top w:val="none" w:sz="0" w:space="0" w:color="auto"/>
            <w:left w:val="none" w:sz="0" w:space="0" w:color="auto"/>
            <w:bottom w:val="none" w:sz="0" w:space="0" w:color="auto"/>
            <w:right w:val="none" w:sz="0" w:space="0" w:color="auto"/>
          </w:divBdr>
        </w:div>
      </w:divsChild>
    </w:div>
    <w:div w:id="144523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BC08A-B26F-4379-BAC6-50D181BA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2140-0009</vt:lpstr>
    </vt:vector>
  </TitlesOfParts>
  <Company>Surface Transportation Board</Company>
  <LinksUpToDate>false</LinksUpToDate>
  <CharactersWithSpaces>6452</CharactersWithSpaces>
  <SharedDoc>false</SharedDoc>
  <HLinks>
    <vt:vector size="6" baseType="variant">
      <vt:variant>
        <vt:i4>131127</vt:i4>
      </vt:variant>
      <vt:variant>
        <vt:i4>0</vt:i4>
      </vt:variant>
      <vt:variant>
        <vt:i4>0</vt:i4>
      </vt:variant>
      <vt:variant>
        <vt:i4>5</vt:i4>
      </vt:variant>
      <vt:variant>
        <vt:lpwstr>http://www.stb.dot.gov/stb/industry/econ_reports.html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2140-0009</dc:title>
  <dc:creator>levittm</dc:creator>
  <cp:lastModifiedBy>Christopher Oehrle</cp:lastModifiedBy>
  <cp:revision>2</cp:revision>
  <cp:lastPrinted>2016-09-19T11:30:00Z</cp:lastPrinted>
  <dcterms:created xsi:type="dcterms:W3CDTF">2016-09-19T20:14:00Z</dcterms:created>
  <dcterms:modified xsi:type="dcterms:W3CDTF">2016-09-19T20:14:00Z</dcterms:modified>
</cp:coreProperties>
</file>