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0464A7" w14:textId="77777777" w:rsidR="0071508C" w:rsidRDefault="0071508C" w:rsidP="00E650A0">
      <w:pPr>
        <w:pStyle w:val="Heading1"/>
      </w:pPr>
      <w:r>
        <w:t>U.S. Department of Housing</w:t>
      </w:r>
    </w:p>
    <w:p w14:paraId="0D964F2F" w14:textId="77777777" w:rsidR="0071508C" w:rsidRDefault="0071508C" w:rsidP="00E650A0">
      <w:pPr>
        <w:autoSpaceDE w:val="0"/>
        <w:autoSpaceDN w:val="0"/>
        <w:adjustRightInd w:val="0"/>
        <w:rPr>
          <w:rFonts w:ascii="Arial" w:hAnsi="Arial" w:cs="Arial"/>
          <w:b/>
          <w:bCs/>
          <w:sz w:val="18"/>
          <w:szCs w:val="18"/>
        </w:rPr>
      </w:pPr>
      <w:r>
        <w:rPr>
          <w:rFonts w:ascii="Arial" w:hAnsi="Arial" w:cs="Arial"/>
          <w:b/>
          <w:bCs/>
          <w:sz w:val="18"/>
          <w:szCs w:val="18"/>
        </w:rPr>
        <w:t>and Urban Development</w:t>
      </w:r>
    </w:p>
    <w:p w14:paraId="5A6882DB" w14:textId="77777777" w:rsidR="0071508C" w:rsidRDefault="0071508C" w:rsidP="00E650A0">
      <w:pPr>
        <w:autoSpaceDE w:val="0"/>
        <w:autoSpaceDN w:val="0"/>
        <w:adjustRightInd w:val="0"/>
        <w:rPr>
          <w:b/>
          <w:bCs/>
        </w:rPr>
      </w:pPr>
      <w:r>
        <w:rPr>
          <w:rFonts w:ascii="Arial" w:hAnsi="Arial" w:cs="Arial"/>
          <w:sz w:val="18"/>
          <w:szCs w:val="18"/>
        </w:rPr>
        <w:t>Office of Public and Indian Housin</w:t>
      </w:r>
      <w:r w:rsidR="00A336C4">
        <w:rPr>
          <w:rFonts w:ascii="Arial" w:hAnsi="Arial" w:cs="Arial"/>
          <w:sz w:val="18"/>
          <w:szCs w:val="18"/>
        </w:rPr>
        <w:t>g</w:t>
      </w:r>
    </w:p>
    <w:p w14:paraId="76710204" w14:textId="77777777" w:rsidR="0071508C" w:rsidRDefault="0071508C" w:rsidP="00E650A0">
      <w:pPr>
        <w:jc w:val="center"/>
        <w:rPr>
          <w:b/>
          <w:bCs/>
        </w:rPr>
      </w:pPr>
    </w:p>
    <w:p w14:paraId="68675A52" w14:textId="77777777" w:rsidR="0071508C" w:rsidRDefault="003D399E" w:rsidP="00E650A0">
      <w:pPr>
        <w:rPr>
          <w:b/>
          <w:bCs/>
        </w:rPr>
      </w:pPr>
      <w:r>
        <w:rPr>
          <w:b/>
          <w:bCs/>
        </w:rPr>
        <w:t>Rental Assistance Demonstration</w:t>
      </w:r>
      <w:r w:rsidR="003B44D0">
        <w:rPr>
          <w:b/>
          <w:bCs/>
        </w:rPr>
        <w:t xml:space="preserve"> (RAD)</w:t>
      </w:r>
      <w:r w:rsidR="00303D9E">
        <w:rPr>
          <w:b/>
          <w:bCs/>
        </w:rPr>
        <w:t xml:space="preserve">; </w:t>
      </w:r>
      <w:r w:rsidR="003B44D0">
        <w:rPr>
          <w:b/>
          <w:bCs/>
        </w:rPr>
        <w:t>Rider</w:t>
      </w:r>
      <w:r>
        <w:rPr>
          <w:b/>
          <w:bCs/>
        </w:rPr>
        <w:t xml:space="preserve"> </w:t>
      </w:r>
      <w:r w:rsidR="005C6E1C">
        <w:rPr>
          <w:b/>
          <w:bCs/>
        </w:rPr>
        <w:t xml:space="preserve">to </w:t>
      </w:r>
      <w:r>
        <w:rPr>
          <w:b/>
          <w:bCs/>
        </w:rPr>
        <w:t>the Section</w:t>
      </w:r>
      <w:r w:rsidR="00BF55D5">
        <w:rPr>
          <w:b/>
          <w:bCs/>
        </w:rPr>
        <w:t xml:space="preserve"> 8 </w:t>
      </w:r>
      <w:r>
        <w:rPr>
          <w:b/>
          <w:bCs/>
        </w:rPr>
        <w:t xml:space="preserve">Project-based </w:t>
      </w:r>
      <w:r w:rsidR="00926F31">
        <w:rPr>
          <w:b/>
          <w:bCs/>
        </w:rPr>
        <w:t xml:space="preserve">Voucher </w:t>
      </w:r>
      <w:r>
        <w:rPr>
          <w:b/>
          <w:bCs/>
        </w:rPr>
        <w:t xml:space="preserve">(PBV) </w:t>
      </w:r>
      <w:r w:rsidR="00926F31">
        <w:rPr>
          <w:b/>
          <w:bCs/>
        </w:rPr>
        <w:t xml:space="preserve">Housing Assistance Payments </w:t>
      </w:r>
      <w:r w:rsidR="006F1E90">
        <w:rPr>
          <w:b/>
          <w:bCs/>
        </w:rPr>
        <w:t xml:space="preserve">(HAP) </w:t>
      </w:r>
      <w:r w:rsidR="00926F31">
        <w:rPr>
          <w:b/>
          <w:bCs/>
        </w:rPr>
        <w:t xml:space="preserve">Contract for </w:t>
      </w:r>
      <w:r w:rsidR="00304EA6">
        <w:rPr>
          <w:b/>
          <w:bCs/>
        </w:rPr>
        <w:t>New Construction or Rehabilitated H</w:t>
      </w:r>
      <w:r w:rsidR="00926F31">
        <w:rPr>
          <w:b/>
          <w:bCs/>
        </w:rPr>
        <w:t>ousing</w:t>
      </w:r>
      <w:r w:rsidR="004B09BB">
        <w:rPr>
          <w:b/>
          <w:bCs/>
        </w:rPr>
        <w:t xml:space="preserve"> (</w:t>
      </w:r>
      <w:r w:rsidR="006F39AC">
        <w:rPr>
          <w:b/>
          <w:bCs/>
        </w:rPr>
        <w:t>Public Housing Conversions</w:t>
      </w:r>
      <w:r w:rsidR="007A72A9">
        <w:rPr>
          <w:b/>
          <w:bCs/>
        </w:rPr>
        <w:t>; First Component</w:t>
      </w:r>
      <w:r w:rsidR="004B09BB">
        <w:rPr>
          <w:b/>
          <w:bCs/>
        </w:rPr>
        <w:t>)</w:t>
      </w:r>
    </w:p>
    <w:p w14:paraId="6000FA31" w14:textId="77777777" w:rsidR="002C6791" w:rsidRDefault="002C6791" w:rsidP="00E650A0">
      <w:pPr>
        <w:rPr>
          <w:b/>
          <w:bCs/>
        </w:rPr>
      </w:pPr>
    </w:p>
    <w:p w14:paraId="208B140D" w14:textId="77777777" w:rsidR="001C2AD1" w:rsidRDefault="001C2AD1" w:rsidP="00E650A0">
      <w:pPr>
        <w:rPr>
          <w:b/>
          <w:bCs/>
        </w:rPr>
      </w:pPr>
    </w:p>
    <w:p w14:paraId="128CFFEE" w14:textId="77777777" w:rsidR="00C42DE3" w:rsidRDefault="00C42DE3" w:rsidP="00E650A0">
      <w:pPr>
        <w:numPr>
          <w:ilvl w:val="0"/>
          <w:numId w:val="1"/>
        </w:numPr>
        <w:ind w:left="720"/>
        <w:rPr>
          <w:b/>
          <w:bCs/>
        </w:rPr>
      </w:pPr>
      <w:r>
        <w:rPr>
          <w:b/>
          <w:bCs/>
        </w:rPr>
        <w:t>Purpose</w:t>
      </w:r>
    </w:p>
    <w:p w14:paraId="464312B2" w14:textId="77777777" w:rsidR="007A72A9" w:rsidRDefault="007A72A9" w:rsidP="00E650A0">
      <w:pPr>
        <w:ind w:left="1080"/>
        <w:rPr>
          <w:b/>
          <w:bCs/>
        </w:rPr>
      </w:pPr>
    </w:p>
    <w:p w14:paraId="16310A36" w14:textId="79A79D25" w:rsidR="004A7770" w:rsidRDefault="007A72A9" w:rsidP="00E650A0">
      <w:pPr>
        <w:ind w:left="720"/>
      </w:pPr>
      <w:r>
        <w:t xml:space="preserve">This </w:t>
      </w:r>
      <w:r w:rsidR="006F39AC">
        <w:t xml:space="preserve">purpose of this </w:t>
      </w:r>
      <w:r>
        <w:t>Rider is to</w:t>
      </w:r>
      <w:r w:rsidR="006F39AC">
        <w:t xml:space="preserve"> effectuate the conversion of Public Housing to </w:t>
      </w:r>
      <w:r w:rsidR="000436E8">
        <w:t>s</w:t>
      </w:r>
      <w:r w:rsidR="006F39AC">
        <w:t xml:space="preserve">ection 8 </w:t>
      </w:r>
      <w:r w:rsidR="00960941">
        <w:t xml:space="preserve">PBV projects </w:t>
      </w:r>
      <w:r w:rsidR="003D68B0">
        <w:t xml:space="preserve">under </w:t>
      </w:r>
      <w:r w:rsidR="005F3437">
        <w:t>s</w:t>
      </w:r>
      <w:r w:rsidR="006F39AC">
        <w:t>ection 8(o</w:t>
      </w:r>
      <w:proofErr w:type="gramStart"/>
      <w:r w:rsidR="006F39AC">
        <w:t>)(</w:t>
      </w:r>
      <w:proofErr w:type="gramEnd"/>
      <w:r w:rsidR="006F39AC">
        <w:t>13) of the United States Housing Act of 1937 (1937 Act)</w:t>
      </w:r>
      <w:r w:rsidR="00443BE4">
        <w:t>.</w:t>
      </w:r>
      <w:r w:rsidR="006F39AC">
        <w:t xml:space="preserve">  This Rider must be attached to the PBV HAP Contract for New Co</w:t>
      </w:r>
      <w:r w:rsidR="00EB71C1">
        <w:t>nstruction or Rehabilitation</w:t>
      </w:r>
      <w:r w:rsidR="00AC200A">
        <w:t xml:space="preserve"> (HAP Contract)</w:t>
      </w:r>
      <w:r w:rsidR="00D242F9">
        <w:t>.</w:t>
      </w:r>
      <w:r w:rsidR="003D68B0">
        <w:rPr>
          <w:rStyle w:val="FootnoteReference"/>
        </w:rPr>
        <w:footnoteReference w:id="2"/>
      </w:r>
    </w:p>
    <w:p w14:paraId="72618165" w14:textId="77777777" w:rsidR="00443BE4" w:rsidRDefault="00443BE4" w:rsidP="00E650A0">
      <w:pPr>
        <w:ind w:left="720"/>
      </w:pPr>
    </w:p>
    <w:p w14:paraId="21AE0058" w14:textId="77777777" w:rsidR="007A72A9" w:rsidRDefault="004A7770" w:rsidP="00E650A0">
      <w:pPr>
        <w:numPr>
          <w:ilvl w:val="0"/>
          <w:numId w:val="1"/>
        </w:numPr>
        <w:ind w:left="720"/>
        <w:rPr>
          <w:b/>
          <w:bCs/>
        </w:rPr>
      </w:pPr>
      <w:r>
        <w:rPr>
          <w:b/>
          <w:bCs/>
        </w:rPr>
        <w:t>Authority</w:t>
      </w:r>
    </w:p>
    <w:p w14:paraId="2B50052A" w14:textId="77777777" w:rsidR="007A72A9" w:rsidRDefault="007A72A9" w:rsidP="00E650A0">
      <w:pPr>
        <w:ind w:left="360"/>
        <w:rPr>
          <w:b/>
          <w:bCs/>
        </w:rPr>
      </w:pPr>
    </w:p>
    <w:p w14:paraId="37E2E3E4" w14:textId="3AD5EE70" w:rsidR="00960941" w:rsidRPr="007A72A9" w:rsidRDefault="00AC200A" w:rsidP="00E650A0">
      <w:pPr>
        <w:ind w:left="720"/>
        <w:rPr>
          <w:b/>
          <w:bCs/>
        </w:rPr>
      </w:pPr>
      <w:r>
        <w:t xml:space="preserve">The </w:t>
      </w:r>
      <w:r w:rsidR="00E43341" w:rsidRPr="00E43341">
        <w:t>Consolidated and Further Continuing Appropriations Act, 2012, (Pub. L. 112–55, signed</w:t>
      </w:r>
      <w:r w:rsidR="00E43341">
        <w:t xml:space="preserve"> November 18, 2011, as amended), </w:t>
      </w:r>
      <w:r w:rsidR="00960941">
        <w:t>authorize</w:t>
      </w:r>
      <w:r w:rsidR="00E43341">
        <w:t>s</w:t>
      </w:r>
      <w:r w:rsidR="00960941">
        <w:t xml:space="preserve"> the conversion of properties with Public Housing assistance under section 9 of the 1937 Act to properties with PBV assistance under section 8(o</w:t>
      </w:r>
      <w:proofErr w:type="gramStart"/>
      <w:r w:rsidR="00960941">
        <w:t>)(</w:t>
      </w:r>
      <w:proofErr w:type="gramEnd"/>
      <w:r w:rsidR="00960941">
        <w:t>13) of the 1937 Act.</w:t>
      </w:r>
    </w:p>
    <w:p w14:paraId="164D6E2F" w14:textId="77777777" w:rsidR="00D36F69" w:rsidRDefault="00D36F69" w:rsidP="00E650A0">
      <w:pPr>
        <w:shd w:val="clear" w:color="auto" w:fill="FFFFFF"/>
        <w:ind w:left="720"/>
      </w:pPr>
    </w:p>
    <w:p w14:paraId="3388B813" w14:textId="77777777" w:rsidR="004C57EB" w:rsidRDefault="007A72A9" w:rsidP="00E650A0">
      <w:pPr>
        <w:numPr>
          <w:ilvl w:val="0"/>
          <w:numId w:val="1"/>
        </w:numPr>
        <w:ind w:left="720"/>
        <w:rPr>
          <w:b/>
          <w:bCs/>
        </w:rPr>
      </w:pPr>
      <w:r>
        <w:rPr>
          <w:b/>
          <w:bCs/>
        </w:rPr>
        <w:t>Amendments to the HAP Contract</w:t>
      </w:r>
      <w:r w:rsidR="0071508C">
        <w:rPr>
          <w:b/>
          <w:bCs/>
        </w:rPr>
        <w:tab/>
      </w:r>
    </w:p>
    <w:p w14:paraId="1F0A70D2" w14:textId="77777777" w:rsidR="007C15FF" w:rsidRDefault="007C15FF" w:rsidP="00E650A0">
      <w:pPr>
        <w:rPr>
          <w:b/>
          <w:bCs/>
        </w:rPr>
      </w:pPr>
    </w:p>
    <w:p w14:paraId="6E96D971" w14:textId="77777777" w:rsidR="00E01F35" w:rsidRDefault="00E01F35" w:rsidP="00E650A0">
      <w:pPr>
        <w:numPr>
          <w:ilvl w:val="0"/>
          <w:numId w:val="2"/>
        </w:numPr>
        <w:rPr>
          <w:bCs/>
        </w:rPr>
      </w:pPr>
      <w:r>
        <w:rPr>
          <w:bCs/>
        </w:rPr>
        <w:t>Section 1.a. and all other relevant sections of the HAP Contract are revised to replace the term “Public Housing Agency” with “Contract Administrator</w:t>
      </w:r>
      <w:r w:rsidR="001B3B48">
        <w:rPr>
          <w:bCs/>
        </w:rPr>
        <w:t>”</w:t>
      </w:r>
      <w:r>
        <w:rPr>
          <w:bCs/>
        </w:rPr>
        <w:t xml:space="preserve"> (CA).</w:t>
      </w:r>
      <w:r>
        <w:rPr>
          <w:rStyle w:val="FootnoteReference"/>
          <w:bCs/>
        </w:rPr>
        <w:footnoteReference w:id="3"/>
      </w:r>
      <w:r>
        <w:rPr>
          <w:bCs/>
        </w:rPr>
        <w:t xml:space="preserve">  </w:t>
      </w:r>
    </w:p>
    <w:p w14:paraId="2C20A3E3" w14:textId="77777777" w:rsidR="001B3B48" w:rsidRDefault="001B3B48" w:rsidP="00E650A0">
      <w:pPr>
        <w:rPr>
          <w:bCs/>
        </w:rPr>
      </w:pPr>
    </w:p>
    <w:p w14:paraId="7B3BFB3A" w14:textId="77777777" w:rsidR="001B3B48" w:rsidRDefault="001B3B48" w:rsidP="00E650A0">
      <w:pPr>
        <w:numPr>
          <w:ilvl w:val="0"/>
          <w:numId w:val="2"/>
        </w:numPr>
        <w:rPr>
          <w:bCs/>
        </w:rPr>
      </w:pPr>
      <w:r>
        <w:rPr>
          <w:bCs/>
        </w:rPr>
        <w:t xml:space="preserve">Section 1.c. of the HAP Contract is amended to </w:t>
      </w:r>
      <w:r w:rsidR="00EF3C20">
        <w:rPr>
          <w:bCs/>
        </w:rPr>
        <w:t xml:space="preserve">eliminate the reference to a multi-stage project in Exhibit A.  </w:t>
      </w:r>
    </w:p>
    <w:p w14:paraId="4721D003" w14:textId="77777777" w:rsidR="001B3B48" w:rsidRDefault="001B3B48" w:rsidP="00E650A0">
      <w:pPr>
        <w:pStyle w:val="ColorfulList-Accent11"/>
        <w:rPr>
          <w:bCs/>
        </w:rPr>
      </w:pPr>
    </w:p>
    <w:p w14:paraId="7735EB2A" w14:textId="77777777" w:rsidR="001B3B48" w:rsidRDefault="001B3B48" w:rsidP="00E650A0">
      <w:pPr>
        <w:numPr>
          <w:ilvl w:val="0"/>
          <w:numId w:val="2"/>
        </w:numPr>
        <w:rPr>
          <w:bCs/>
        </w:rPr>
      </w:pPr>
      <w:r>
        <w:rPr>
          <w:bCs/>
        </w:rPr>
        <w:t xml:space="preserve">Section 1.d. of the HAP Contract is amended by eliminating the multi-stage project option in section </w:t>
      </w:r>
      <w:proofErr w:type="gramStart"/>
      <w:r>
        <w:rPr>
          <w:bCs/>
        </w:rPr>
        <w:t>1.d.</w:t>
      </w:r>
      <w:proofErr w:type="gramEnd"/>
      <w:r>
        <w:rPr>
          <w:bCs/>
        </w:rPr>
        <w:t>2.</w:t>
      </w:r>
      <w:r w:rsidR="00776CE9">
        <w:rPr>
          <w:bCs/>
        </w:rPr>
        <w:t xml:space="preserve">  In addition, the corresponding signature pages for multi-stage projects at the end of Part I of the HAP Contract are deleted.</w:t>
      </w:r>
    </w:p>
    <w:p w14:paraId="6A8B8F8F" w14:textId="77777777" w:rsidR="00327514" w:rsidRDefault="00327514" w:rsidP="00E650A0">
      <w:pPr>
        <w:pStyle w:val="ColorfulList-Accent11"/>
        <w:rPr>
          <w:bCs/>
        </w:rPr>
      </w:pPr>
    </w:p>
    <w:p w14:paraId="070F50F9" w14:textId="03A65480" w:rsidR="001B3B48" w:rsidRPr="00832EFA" w:rsidRDefault="001B3B48" w:rsidP="00E650A0">
      <w:pPr>
        <w:numPr>
          <w:ilvl w:val="0"/>
          <w:numId w:val="2"/>
        </w:numPr>
        <w:rPr>
          <w:bCs/>
        </w:rPr>
      </w:pPr>
      <w:r w:rsidRPr="00832EFA">
        <w:rPr>
          <w:bCs/>
        </w:rPr>
        <w:t xml:space="preserve">Section </w:t>
      </w:r>
      <w:proofErr w:type="gramStart"/>
      <w:r w:rsidRPr="00832EFA">
        <w:rPr>
          <w:bCs/>
        </w:rPr>
        <w:t>1.e.</w:t>
      </w:r>
      <w:proofErr w:type="gramEnd"/>
      <w:r w:rsidRPr="00832EFA">
        <w:rPr>
          <w:bCs/>
        </w:rPr>
        <w:t xml:space="preserve">1. </w:t>
      </w:r>
      <w:r w:rsidR="007D6A6D" w:rsidRPr="00832EFA">
        <w:rPr>
          <w:bCs/>
        </w:rPr>
        <w:t xml:space="preserve">of the HAP Contract is revised to read as follows: “The Contract begins on </w:t>
      </w:r>
      <w:r w:rsidR="007D6A6D" w:rsidRPr="00832EFA">
        <w:rPr>
          <w:spacing w:val="-2"/>
          <w:w w:val="105"/>
        </w:rPr>
        <w:t xml:space="preserve">_________________________, and shall run for an initial term </w:t>
      </w:r>
      <w:r w:rsidR="007D6A6D" w:rsidRPr="00832EFA">
        <w:rPr>
          <w:bCs/>
        </w:rPr>
        <w:t xml:space="preserve">of </w:t>
      </w:r>
      <w:r w:rsidR="007D6A6D" w:rsidRPr="00832EFA">
        <w:rPr>
          <w:spacing w:val="-2"/>
          <w:w w:val="105"/>
        </w:rPr>
        <w:t>___ years.</w:t>
      </w:r>
      <w:r w:rsidR="007D6A6D">
        <w:rPr>
          <w:bCs/>
        </w:rPr>
        <w:t>”</w:t>
      </w:r>
      <w:r w:rsidR="007D6A6D" w:rsidRPr="00832EFA">
        <w:rPr>
          <w:bCs/>
        </w:rPr>
        <w:t xml:space="preserve">  </w:t>
      </w:r>
    </w:p>
    <w:p w14:paraId="71A202C6" w14:textId="77777777" w:rsidR="00832EFA" w:rsidRDefault="00832EFA" w:rsidP="00E650A0">
      <w:pPr>
        <w:rPr>
          <w:bCs/>
        </w:rPr>
      </w:pPr>
    </w:p>
    <w:p w14:paraId="6F51471C" w14:textId="08DFA171" w:rsidR="00E01F35" w:rsidRPr="00832EFA" w:rsidRDefault="00832EFA" w:rsidP="00E650A0">
      <w:pPr>
        <w:numPr>
          <w:ilvl w:val="0"/>
          <w:numId w:val="2"/>
        </w:numPr>
        <w:rPr>
          <w:bCs/>
        </w:rPr>
      </w:pPr>
      <w:r>
        <w:rPr>
          <w:bCs/>
        </w:rPr>
        <w:t>S</w:t>
      </w:r>
      <w:r w:rsidR="007C15FF" w:rsidRPr="00832EFA">
        <w:rPr>
          <w:bCs/>
        </w:rPr>
        <w:t>ection 1.e.2.b. of the HAP Contract is revised to read as follows: “The initial term of the HAP Contract may not be f</w:t>
      </w:r>
      <w:r w:rsidR="001B36F0" w:rsidRPr="00832EFA">
        <w:rPr>
          <w:bCs/>
        </w:rPr>
        <w:t xml:space="preserve">or less than </w:t>
      </w:r>
      <w:r w:rsidR="007C15FF" w:rsidRPr="00832EFA">
        <w:rPr>
          <w:bCs/>
        </w:rPr>
        <w:t xml:space="preserve">15 years, and may be for a term of up to 20 years </w:t>
      </w:r>
      <w:r w:rsidR="00E01F35" w:rsidRPr="00832EFA">
        <w:rPr>
          <w:bCs/>
        </w:rPr>
        <w:t xml:space="preserve">upon request of the </w:t>
      </w:r>
      <w:r w:rsidR="00EF0697">
        <w:rPr>
          <w:bCs/>
        </w:rPr>
        <w:t>O</w:t>
      </w:r>
      <w:r w:rsidR="00E01F35" w:rsidRPr="00832EFA">
        <w:rPr>
          <w:bCs/>
        </w:rPr>
        <w:t>wner and with the approval of the CA.</w:t>
      </w:r>
      <w:r w:rsidR="00655AB9">
        <w:rPr>
          <w:bCs/>
        </w:rPr>
        <w:t>”</w:t>
      </w:r>
    </w:p>
    <w:p w14:paraId="1C21EDA4" w14:textId="77777777" w:rsidR="00E01F35" w:rsidRDefault="00E01F35" w:rsidP="00E650A0">
      <w:pPr>
        <w:pStyle w:val="ColorfulList-Accent11"/>
        <w:rPr>
          <w:bCs/>
        </w:rPr>
      </w:pPr>
    </w:p>
    <w:p w14:paraId="5CA678C7" w14:textId="338A920D" w:rsidR="00C8542E" w:rsidRDefault="00C8542E" w:rsidP="00E650A0">
      <w:pPr>
        <w:numPr>
          <w:ilvl w:val="0"/>
          <w:numId w:val="2"/>
        </w:numPr>
        <w:rPr>
          <w:bCs/>
        </w:rPr>
      </w:pPr>
      <w:r>
        <w:rPr>
          <w:bCs/>
        </w:rPr>
        <w:t xml:space="preserve">Section </w:t>
      </w:r>
      <w:proofErr w:type="gramStart"/>
      <w:r>
        <w:rPr>
          <w:bCs/>
        </w:rPr>
        <w:t>1.e.</w:t>
      </w:r>
      <w:proofErr w:type="gramEnd"/>
      <w:r>
        <w:rPr>
          <w:bCs/>
        </w:rPr>
        <w:t>3. of the HAP Contract is revised to read as follows</w:t>
      </w:r>
      <w:proofErr w:type="gramStart"/>
      <w:r>
        <w:rPr>
          <w:bCs/>
        </w:rPr>
        <w:t>:  “</w:t>
      </w:r>
      <w:proofErr w:type="gramEnd"/>
      <w:r w:rsidR="001A3478">
        <w:rPr>
          <w:b/>
          <w:bCs/>
        </w:rPr>
        <w:t>Contract Administrator’s Obligation to Offer to Renew and O</w:t>
      </w:r>
      <w:r w:rsidRPr="00C8542E">
        <w:rPr>
          <w:b/>
          <w:bCs/>
        </w:rPr>
        <w:t>wner Obligation to Accept Offers to Renew.</w:t>
      </w:r>
      <w:r>
        <w:rPr>
          <w:bCs/>
        </w:rPr>
        <w:t xml:space="preserve">  </w:t>
      </w:r>
      <w:r w:rsidR="001A3478">
        <w:rPr>
          <w:bCs/>
        </w:rPr>
        <w:t>The Contract Administrator and t</w:t>
      </w:r>
      <w:r>
        <w:rPr>
          <w:bCs/>
        </w:rPr>
        <w:t xml:space="preserve">he </w:t>
      </w:r>
      <w:r w:rsidR="00EF0697">
        <w:rPr>
          <w:bCs/>
        </w:rPr>
        <w:t>O</w:t>
      </w:r>
      <w:r>
        <w:rPr>
          <w:bCs/>
        </w:rPr>
        <w:t xml:space="preserve">wner acknowledge and agree that upon expiration of the initial term of the </w:t>
      </w:r>
      <w:r w:rsidR="001A3478">
        <w:rPr>
          <w:bCs/>
        </w:rPr>
        <w:t xml:space="preserve">HAP </w:t>
      </w:r>
      <w:r>
        <w:rPr>
          <w:bCs/>
        </w:rPr>
        <w:t xml:space="preserve">Contract, and upon each renewal term of the </w:t>
      </w:r>
      <w:r w:rsidR="00AD490F">
        <w:rPr>
          <w:bCs/>
        </w:rPr>
        <w:t xml:space="preserve">HAP </w:t>
      </w:r>
      <w:r>
        <w:rPr>
          <w:bCs/>
        </w:rPr>
        <w:t>Contract</w:t>
      </w:r>
      <w:r w:rsidR="001A3478">
        <w:rPr>
          <w:bCs/>
        </w:rPr>
        <w:t xml:space="preserve">, the Contract Administrator shall offer to renew the </w:t>
      </w:r>
      <w:r w:rsidR="00AD490F">
        <w:rPr>
          <w:bCs/>
        </w:rPr>
        <w:t xml:space="preserve">HAP </w:t>
      </w:r>
      <w:r w:rsidR="001A3478">
        <w:rPr>
          <w:bCs/>
        </w:rPr>
        <w:t>Contract and</w:t>
      </w:r>
      <w:r>
        <w:rPr>
          <w:bCs/>
        </w:rPr>
        <w:t xml:space="preserve"> the </w:t>
      </w:r>
      <w:r w:rsidR="00EF0697">
        <w:rPr>
          <w:bCs/>
        </w:rPr>
        <w:t>O</w:t>
      </w:r>
      <w:r>
        <w:rPr>
          <w:bCs/>
        </w:rPr>
        <w:t xml:space="preserve">wner shall accept each offer to renew the </w:t>
      </w:r>
      <w:r w:rsidR="00AD490F">
        <w:rPr>
          <w:bCs/>
        </w:rPr>
        <w:t xml:space="preserve">HAP </w:t>
      </w:r>
      <w:r>
        <w:rPr>
          <w:bCs/>
        </w:rPr>
        <w:t>Contract, subject to the terms and conditions applicable at the time of each offer</w:t>
      </w:r>
      <w:r w:rsidR="00711B13">
        <w:rPr>
          <w:bCs/>
        </w:rPr>
        <w:t>, and further subject to the availability of appropriations for each year of each such renewal.</w:t>
      </w:r>
      <w:r>
        <w:rPr>
          <w:bCs/>
        </w:rPr>
        <w:t>”</w:t>
      </w:r>
    </w:p>
    <w:p w14:paraId="79746014" w14:textId="77777777" w:rsidR="00C8542E" w:rsidRDefault="00C8542E" w:rsidP="00E650A0">
      <w:pPr>
        <w:pStyle w:val="ColorfulList-Accent11"/>
        <w:rPr>
          <w:bCs/>
        </w:rPr>
      </w:pPr>
    </w:p>
    <w:p w14:paraId="0096CDCA" w14:textId="7F1CCA70" w:rsidR="00114211" w:rsidRDefault="00114211" w:rsidP="00E650A0">
      <w:pPr>
        <w:numPr>
          <w:ilvl w:val="0"/>
          <w:numId w:val="2"/>
        </w:numPr>
        <w:rPr>
          <w:bCs/>
        </w:rPr>
      </w:pPr>
      <w:r w:rsidRPr="003D43F7">
        <w:rPr>
          <w:bCs/>
        </w:rPr>
        <w:t>Section 1.e.4</w:t>
      </w:r>
      <w:r>
        <w:rPr>
          <w:bCs/>
        </w:rPr>
        <w:t xml:space="preserve"> of the HAP Contract </w:t>
      </w:r>
      <w:r w:rsidRPr="003D43F7">
        <w:rPr>
          <w:bCs/>
        </w:rPr>
        <w:t>is revised to read as follows</w:t>
      </w:r>
      <w:r w:rsidR="006040D4">
        <w:rPr>
          <w:bCs/>
        </w:rPr>
        <w:t xml:space="preserve"> (please also see the amendments to Section 2, Definitions</w:t>
      </w:r>
      <w:r w:rsidR="00E650A0">
        <w:rPr>
          <w:bCs/>
        </w:rPr>
        <w:t>,</w:t>
      </w:r>
      <w:r w:rsidR="006040D4">
        <w:rPr>
          <w:bCs/>
        </w:rPr>
        <w:t xml:space="preserve"> for definitions</w:t>
      </w:r>
      <w:r w:rsidR="006F68BC">
        <w:rPr>
          <w:bCs/>
        </w:rPr>
        <w:t xml:space="preserve"> </w:t>
      </w:r>
      <w:r w:rsidR="006040D4">
        <w:rPr>
          <w:bCs/>
        </w:rPr>
        <w:t>of new defined terms)</w:t>
      </w:r>
      <w:r w:rsidRPr="003D43F7">
        <w:rPr>
          <w:bCs/>
        </w:rPr>
        <w:t>:</w:t>
      </w:r>
    </w:p>
    <w:p w14:paraId="34616EDD" w14:textId="77777777" w:rsidR="00114211" w:rsidRDefault="00114211" w:rsidP="00E650A0">
      <w:pPr>
        <w:pStyle w:val="ColorfulList-Accent11"/>
        <w:rPr>
          <w:bCs/>
        </w:rPr>
      </w:pPr>
    </w:p>
    <w:p w14:paraId="18E6DBC5" w14:textId="0CBFD7EF" w:rsidR="00114211" w:rsidRPr="00352F53" w:rsidRDefault="00114211" w:rsidP="002A7696">
      <w:pPr>
        <w:ind w:left="990"/>
        <w:rPr>
          <w:b/>
          <w:bCs/>
        </w:rPr>
      </w:pPr>
      <w:r>
        <w:rPr>
          <w:b/>
          <w:bCs/>
        </w:rPr>
        <w:t xml:space="preserve">4. </w:t>
      </w:r>
      <w:r w:rsidR="00D242F9">
        <w:rPr>
          <w:b/>
          <w:bCs/>
        </w:rPr>
        <w:tab/>
      </w:r>
      <w:r>
        <w:rPr>
          <w:b/>
          <w:bCs/>
        </w:rPr>
        <w:t xml:space="preserve">Funding of PBV HAP </w:t>
      </w:r>
      <w:r w:rsidR="00AD490F">
        <w:rPr>
          <w:b/>
          <w:bCs/>
        </w:rPr>
        <w:t>C</w:t>
      </w:r>
      <w:r>
        <w:rPr>
          <w:b/>
          <w:bCs/>
        </w:rPr>
        <w:t>ontract</w:t>
      </w:r>
    </w:p>
    <w:p w14:paraId="6B89DE7B" w14:textId="77777777" w:rsidR="00114211" w:rsidRPr="003D43F7" w:rsidRDefault="00114211" w:rsidP="00E650A0">
      <w:pPr>
        <w:rPr>
          <w:bCs/>
        </w:rPr>
      </w:pPr>
    </w:p>
    <w:p w14:paraId="232908F0" w14:textId="71D3A63E" w:rsidR="00E650A0" w:rsidRPr="00371B69" w:rsidRDefault="00114211" w:rsidP="00E650A0">
      <w:pPr>
        <w:pStyle w:val="ListParagraph"/>
        <w:numPr>
          <w:ilvl w:val="1"/>
          <w:numId w:val="2"/>
        </w:numPr>
        <w:ind w:left="1350"/>
        <w:rPr>
          <w:spacing w:val="-2"/>
          <w:w w:val="105"/>
        </w:rPr>
      </w:pPr>
      <w:r w:rsidRPr="00E650A0">
        <w:rPr>
          <w:b/>
          <w:bCs/>
        </w:rPr>
        <w:t xml:space="preserve">Funding for </w:t>
      </w:r>
      <w:r w:rsidR="00E650A0" w:rsidRPr="00E650A0">
        <w:rPr>
          <w:b/>
          <w:bCs/>
        </w:rPr>
        <w:t xml:space="preserve">the </w:t>
      </w:r>
      <w:r w:rsidR="004C1CB1">
        <w:rPr>
          <w:b/>
          <w:bCs/>
        </w:rPr>
        <w:t>Year of Conversion</w:t>
      </w:r>
      <w:r w:rsidR="00980C70">
        <w:rPr>
          <w:b/>
          <w:bCs/>
        </w:rPr>
        <w:t>.</w:t>
      </w:r>
      <w:r w:rsidRPr="00E650A0">
        <w:rPr>
          <w:b/>
          <w:bCs/>
        </w:rPr>
        <w:t xml:space="preserve">  </w:t>
      </w:r>
      <w:r w:rsidR="00E650A0" w:rsidRPr="00E650A0">
        <w:rPr>
          <w:bCs/>
        </w:rPr>
        <w:t xml:space="preserve">In the </w:t>
      </w:r>
      <w:r w:rsidR="00980C70">
        <w:rPr>
          <w:bCs/>
        </w:rPr>
        <w:t>Year</w:t>
      </w:r>
      <w:r w:rsidR="004C1CB1">
        <w:rPr>
          <w:bCs/>
        </w:rPr>
        <w:t xml:space="preserve"> of Conversion</w:t>
      </w:r>
      <w:r w:rsidR="00E650A0" w:rsidRPr="00E650A0">
        <w:rPr>
          <w:bCs/>
        </w:rPr>
        <w:t>, t</w:t>
      </w:r>
      <w:r w:rsidRPr="00E650A0">
        <w:rPr>
          <w:bCs/>
        </w:rPr>
        <w:t xml:space="preserve">he HAP Contract shall be funded </w:t>
      </w:r>
      <w:r w:rsidR="004C1CB1">
        <w:rPr>
          <w:bCs/>
        </w:rPr>
        <w:t xml:space="preserve">only </w:t>
      </w:r>
      <w:r w:rsidRPr="00E650A0">
        <w:rPr>
          <w:bCs/>
        </w:rPr>
        <w:t xml:space="preserve">from public housing amounts obligated prior to the effective date of the </w:t>
      </w:r>
      <w:r w:rsidR="00AD490F">
        <w:rPr>
          <w:bCs/>
        </w:rPr>
        <w:t xml:space="preserve">HAP </w:t>
      </w:r>
      <w:r w:rsidRPr="00E650A0">
        <w:rPr>
          <w:bCs/>
        </w:rPr>
        <w:t xml:space="preserve">Contract, and from any additional public housing amounts that HUD obligates in full or in part, subject to the availability of sufficient appropriated funding, for the remainder of the calendar year in which the </w:t>
      </w:r>
      <w:r w:rsidR="00AD490F">
        <w:rPr>
          <w:bCs/>
        </w:rPr>
        <w:t xml:space="preserve">HAP </w:t>
      </w:r>
      <w:r w:rsidRPr="00E650A0">
        <w:rPr>
          <w:bCs/>
        </w:rPr>
        <w:t xml:space="preserve">Contract becomes </w:t>
      </w:r>
      <w:r w:rsidRPr="00371B69">
        <w:rPr>
          <w:bCs/>
        </w:rPr>
        <w:t>effective.</w:t>
      </w:r>
      <w:r w:rsidR="004C1CB1" w:rsidRPr="00371B69">
        <w:rPr>
          <w:bCs/>
        </w:rPr>
        <w:t xml:space="preserve">  </w:t>
      </w:r>
      <w:r w:rsidR="004C1CB1" w:rsidRPr="00371B69">
        <w:t>Owner acknowledges that this amount for the first year may be less than the contract rent for subsequent years.</w:t>
      </w:r>
      <w:r w:rsidRPr="00371B69">
        <w:rPr>
          <w:bCs/>
        </w:rPr>
        <w:t xml:space="preserve">  </w:t>
      </w:r>
      <w:r w:rsidR="00E650A0" w:rsidRPr="00371B69">
        <w:rPr>
          <w:spacing w:val="-2"/>
          <w:w w:val="105"/>
        </w:rPr>
        <w:t xml:space="preserve"> </w:t>
      </w:r>
    </w:p>
    <w:p w14:paraId="78489ECC" w14:textId="6B8C775A" w:rsidR="00E650A0" w:rsidRPr="00E650A0" w:rsidRDefault="004C1CB1" w:rsidP="00E650A0">
      <w:pPr>
        <w:pStyle w:val="ListParagraph"/>
        <w:ind w:left="1350"/>
        <w:rPr>
          <w:spacing w:val="-2"/>
          <w:w w:val="105"/>
        </w:rPr>
      </w:pPr>
      <w:r>
        <w:rPr>
          <w:rFonts w:ascii="Arial" w:hAnsi="Arial" w:cs="Arial"/>
          <w:spacing w:val="-2"/>
          <w:w w:val="105"/>
          <w:sz w:val="20"/>
          <w:szCs w:val="20"/>
        </w:rPr>
        <w:t xml:space="preserve">  </w:t>
      </w:r>
    </w:p>
    <w:p w14:paraId="1501007B" w14:textId="7C91F64D" w:rsidR="00114211" w:rsidRPr="006C6D5A" w:rsidRDefault="00114211" w:rsidP="00E650A0">
      <w:pPr>
        <w:pStyle w:val="ListParagraph"/>
        <w:numPr>
          <w:ilvl w:val="1"/>
          <w:numId w:val="2"/>
        </w:numPr>
        <w:ind w:left="1350"/>
        <w:rPr>
          <w:spacing w:val="-2"/>
          <w:w w:val="105"/>
        </w:rPr>
      </w:pPr>
      <w:r w:rsidRPr="00E650A0">
        <w:rPr>
          <w:b/>
          <w:bCs/>
        </w:rPr>
        <w:t xml:space="preserve">Funding for remainder of the initial term and any renewal term.  </w:t>
      </w:r>
      <w:r w:rsidR="004C1CB1">
        <w:rPr>
          <w:bCs/>
        </w:rPr>
        <w:t>Starting in the First Full Year and in each subsequent year in which the HAP Contract is effective, f</w:t>
      </w:r>
      <w:r w:rsidRPr="00E650A0">
        <w:rPr>
          <w:bCs/>
        </w:rPr>
        <w:t xml:space="preserve">or the remainder of the initial term and any renewal term, subject to the availability of sufficient appropriated funding (budget authority), as provided in appropriations acts and in the CA’s Consolidated Annual Contributions Contract with </w:t>
      </w:r>
      <w:r w:rsidRPr="002A7696">
        <w:rPr>
          <w:bCs/>
        </w:rPr>
        <w:t xml:space="preserve">HUD, </w:t>
      </w:r>
      <w:r w:rsidR="002A7696" w:rsidRPr="002A7696">
        <w:rPr>
          <w:color w:val="000000"/>
        </w:rPr>
        <w:t xml:space="preserve">the CA will </w:t>
      </w:r>
      <w:r w:rsidRPr="002A7696">
        <w:rPr>
          <w:bCs/>
        </w:rPr>
        <w:t xml:space="preserve">make full payments of housing assistance payments due to an </w:t>
      </w:r>
      <w:r w:rsidR="00EF0697" w:rsidRPr="002A7696">
        <w:rPr>
          <w:bCs/>
        </w:rPr>
        <w:t>O</w:t>
      </w:r>
      <w:r w:rsidRPr="002A7696">
        <w:rPr>
          <w:bCs/>
        </w:rPr>
        <w:t>wner</w:t>
      </w:r>
      <w:r w:rsidRPr="00E650A0">
        <w:rPr>
          <w:bCs/>
        </w:rPr>
        <w:t xml:space="preserve"> for any contract year</w:t>
      </w:r>
      <w:r w:rsidR="004C1CB1">
        <w:rPr>
          <w:bCs/>
        </w:rPr>
        <w:t xml:space="preserve"> </w:t>
      </w:r>
      <w:r w:rsidRPr="00E650A0">
        <w:rPr>
          <w:bCs/>
        </w:rPr>
        <w:t xml:space="preserve">in accordance with the HAP Contract. The availability of sufficient funding must be determined by HUD or the CA in accordance with HUD requirements. If it is determined that there may not be sufficient funding to continue housing assistance payments for all contract units and for the full term of the HAP Contract, the CA has the right to terminate the </w:t>
      </w:r>
      <w:r w:rsidR="00AD490F">
        <w:rPr>
          <w:bCs/>
        </w:rPr>
        <w:t xml:space="preserve">HAP </w:t>
      </w:r>
      <w:r w:rsidRPr="00E650A0">
        <w:rPr>
          <w:bCs/>
        </w:rPr>
        <w:t xml:space="preserve">Contract by notice to the </w:t>
      </w:r>
      <w:r w:rsidR="00EF0697">
        <w:rPr>
          <w:bCs/>
        </w:rPr>
        <w:t>O</w:t>
      </w:r>
      <w:r w:rsidRPr="00E650A0">
        <w:rPr>
          <w:bCs/>
        </w:rPr>
        <w:t xml:space="preserve">wner for all or any of the Contract units.  Such action by the CA shall be implemented in accordance with HUD </w:t>
      </w:r>
      <w:r w:rsidRPr="006C6D5A">
        <w:rPr>
          <w:bCs/>
        </w:rPr>
        <w:t xml:space="preserve">requirements.   </w:t>
      </w:r>
    </w:p>
    <w:p w14:paraId="627C38A3" w14:textId="77777777" w:rsidR="00114211" w:rsidRPr="006C6D5A" w:rsidRDefault="00114211" w:rsidP="00E650A0">
      <w:pPr>
        <w:ind w:left="990"/>
        <w:rPr>
          <w:bCs/>
        </w:rPr>
      </w:pPr>
    </w:p>
    <w:p w14:paraId="1C940FA8" w14:textId="7E02EC5B" w:rsidR="00634EC5" w:rsidRPr="00634EC5" w:rsidRDefault="00634EC5" w:rsidP="00E650A0">
      <w:pPr>
        <w:numPr>
          <w:ilvl w:val="0"/>
          <w:numId w:val="2"/>
        </w:numPr>
        <w:rPr>
          <w:bCs/>
        </w:rPr>
      </w:pPr>
      <w:r w:rsidRPr="00634EC5">
        <w:t>Section 1.g. of the HAP Contract is revised to read as follows</w:t>
      </w:r>
      <w:proofErr w:type="gramStart"/>
      <w:r w:rsidRPr="00634EC5">
        <w:t>:  “</w:t>
      </w:r>
      <w:proofErr w:type="gramEnd"/>
      <w:r w:rsidRPr="00634EC5">
        <w:t>There is no cap on the number of units that may receive PBV assistance in a project.”</w:t>
      </w:r>
      <w:bookmarkStart w:id="0" w:name="_GoBack"/>
      <w:bookmarkEnd w:id="0"/>
    </w:p>
    <w:p w14:paraId="0894E6F8" w14:textId="77777777" w:rsidR="00634EC5" w:rsidRPr="00634EC5" w:rsidRDefault="00634EC5" w:rsidP="00634EC5">
      <w:pPr>
        <w:ind w:left="990"/>
        <w:rPr>
          <w:i/>
        </w:rPr>
      </w:pPr>
      <w:r w:rsidRPr="00634EC5">
        <w:rPr>
          <w:i/>
        </w:rPr>
        <w:t xml:space="preserve">Or </w:t>
      </w:r>
    </w:p>
    <w:p w14:paraId="529EBB43" w14:textId="77777777" w:rsidR="007C15FF" w:rsidRPr="00634EC5" w:rsidRDefault="007C15FF" w:rsidP="00E650A0">
      <w:pPr>
        <w:pStyle w:val="ColorfulList-Accent11"/>
        <w:rPr>
          <w:bCs/>
        </w:rPr>
      </w:pPr>
    </w:p>
    <w:p w14:paraId="29348129" w14:textId="39FE095E" w:rsidR="00634EC5" w:rsidRPr="00634EC5" w:rsidRDefault="006C1462" w:rsidP="00E650A0">
      <w:pPr>
        <w:numPr>
          <w:ilvl w:val="0"/>
          <w:numId w:val="2"/>
        </w:numPr>
        <w:rPr>
          <w:bCs/>
        </w:rPr>
      </w:pPr>
      <w:r>
        <w:rPr>
          <w:bCs/>
        </w:rPr>
        <w:t>[</w:t>
      </w:r>
      <w:r w:rsidR="00634EC5" w:rsidRPr="00634EC5">
        <w:rPr>
          <w:bCs/>
        </w:rPr>
        <w:t>Reserved</w:t>
      </w:r>
      <w:r>
        <w:rPr>
          <w:bCs/>
        </w:rPr>
        <w:t>]</w:t>
      </w:r>
    </w:p>
    <w:p w14:paraId="6F8713DE" w14:textId="77777777" w:rsidR="00185B72" w:rsidRPr="00185B72" w:rsidRDefault="00185B72" w:rsidP="00E650A0">
      <w:pPr>
        <w:ind w:left="990"/>
        <w:rPr>
          <w:bCs/>
        </w:rPr>
      </w:pPr>
    </w:p>
    <w:p w14:paraId="2C1218E5" w14:textId="77777777" w:rsidR="006040D4" w:rsidRDefault="00E771DA" w:rsidP="00E650A0">
      <w:pPr>
        <w:numPr>
          <w:ilvl w:val="0"/>
          <w:numId w:val="2"/>
        </w:numPr>
        <w:rPr>
          <w:bCs/>
        </w:rPr>
      </w:pPr>
      <w:r w:rsidRPr="00C239A1">
        <w:rPr>
          <w:bCs/>
        </w:rPr>
        <w:t xml:space="preserve">Section 2 </w:t>
      </w:r>
      <w:r w:rsidR="00A154BF" w:rsidRPr="00C239A1">
        <w:rPr>
          <w:bCs/>
        </w:rPr>
        <w:t xml:space="preserve">of the HAP Contract </w:t>
      </w:r>
      <w:r w:rsidRPr="00C239A1">
        <w:rPr>
          <w:bCs/>
        </w:rPr>
        <w:t>is revised by</w:t>
      </w:r>
      <w:r w:rsidR="00C239A1" w:rsidRPr="00C239A1">
        <w:rPr>
          <w:bCs/>
        </w:rPr>
        <w:t xml:space="preserve">: </w:t>
      </w:r>
      <w:r w:rsidRPr="00C239A1">
        <w:rPr>
          <w:bCs/>
        </w:rPr>
        <w:t xml:space="preserve"> </w:t>
      </w:r>
    </w:p>
    <w:p w14:paraId="4D51DC96" w14:textId="77777777" w:rsidR="006040D4" w:rsidRDefault="006040D4" w:rsidP="00E650A0">
      <w:pPr>
        <w:pStyle w:val="ListParagraph"/>
        <w:rPr>
          <w:bCs/>
        </w:rPr>
      </w:pPr>
    </w:p>
    <w:p w14:paraId="588846B3" w14:textId="578B43C7" w:rsidR="006040D4" w:rsidRDefault="00C239A1" w:rsidP="00E650A0">
      <w:pPr>
        <w:ind w:left="990"/>
        <w:rPr>
          <w:bCs/>
        </w:rPr>
      </w:pPr>
      <w:r w:rsidRPr="00C239A1">
        <w:rPr>
          <w:bCs/>
        </w:rPr>
        <w:t xml:space="preserve">(1) </w:t>
      </w:r>
      <w:r w:rsidR="00327514" w:rsidRPr="00C239A1">
        <w:rPr>
          <w:bCs/>
        </w:rPr>
        <w:t xml:space="preserve">deleting the definitions of “Agreement,” “Newly constructed housing,” “Proposal </w:t>
      </w:r>
      <w:r w:rsidRPr="00C239A1">
        <w:rPr>
          <w:bCs/>
        </w:rPr>
        <w:t xml:space="preserve">selection </w:t>
      </w:r>
      <w:r w:rsidR="00327514" w:rsidRPr="00C239A1">
        <w:rPr>
          <w:bCs/>
        </w:rPr>
        <w:t>date,” and “Rehabilitated housing”</w:t>
      </w:r>
      <w:r w:rsidRPr="00C239A1">
        <w:rPr>
          <w:bCs/>
        </w:rPr>
        <w:t xml:space="preserve">; </w:t>
      </w:r>
    </w:p>
    <w:p w14:paraId="7F0D238E" w14:textId="77777777" w:rsidR="006040D4" w:rsidRDefault="006040D4" w:rsidP="00E650A0">
      <w:pPr>
        <w:ind w:left="990"/>
        <w:rPr>
          <w:bCs/>
        </w:rPr>
      </w:pPr>
    </w:p>
    <w:p w14:paraId="3619F952" w14:textId="77777777" w:rsidR="006040D4" w:rsidRPr="006040D4" w:rsidRDefault="006040D4" w:rsidP="00E650A0">
      <w:pPr>
        <w:ind w:left="990"/>
        <w:rPr>
          <w:bCs/>
        </w:rPr>
      </w:pPr>
      <w:r w:rsidRPr="006040D4">
        <w:rPr>
          <w:bCs/>
        </w:rPr>
        <w:t xml:space="preserve">(2) adding the following defined terms and definitions: </w:t>
      </w:r>
    </w:p>
    <w:p w14:paraId="1D7E867F" w14:textId="77777777" w:rsidR="006040D4" w:rsidRPr="006040D4" w:rsidRDefault="006040D4" w:rsidP="00E650A0">
      <w:pPr>
        <w:ind w:left="990"/>
        <w:rPr>
          <w:bCs/>
        </w:rPr>
      </w:pPr>
    </w:p>
    <w:p w14:paraId="19FA8976" w14:textId="06A2D0F3" w:rsidR="006040D4" w:rsidRPr="006040D4" w:rsidRDefault="006040D4" w:rsidP="00E650A0">
      <w:pPr>
        <w:ind w:left="990"/>
        <w:rPr>
          <w:spacing w:val="-3"/>
          <w:w w:val="105"/>
        </w:rPr>
      </w:pPr>
      <w:r w:rsidRPr="006040D4">
        <w:rPr>
          <w:spacing w:val="-3"/>
          <w:w w:val="105"/>
        </w:rPr>
        <w:t>“</w:t>
      </w:r>
      <w:r w:rsidR="00980C70">
        <w:rPr>
          <w:b/>
          <w:spacing w:val="-3"/>
          <w:w w:val="105"/>
        </w:rPr>
        <w:t xml:space="preserve">Year </w:t>
      </w:r>
      <w:r w:rsidR="004C1CB1">
        <w:rPr>
          <w:b/>
          <w:spacing w:val="-3"/>
          <w:w w:val="105"/>
        </w:rPr>
        <w:t xml:space="preserve">of Conversion </w:t>
      </w:r>
      <w:r w:rsidRPr="006040D4">
        <w:rPr>
          <w:spacing w:val="-3"/>
          <w:w w:val="105"/>
        </w:rPr>
        <w:t xml:space="preserve">shall mean the time from the effective date of the </w:t>
      </w:r>
      <w:r>
        <w:rPr>
          <w:spacing w:val="-3"/>
          <w:w w:val="105"/>
        </w:rPr>
        <w:t xml:space="preserve">HAP </w:t>
      </w:r>
      <w:r w:rsidRPr="006040D4">
        <w:rPr>
          <w:spacing w:val="-3"/>
          <w:w w:val="105"/>
        </w:rPr>
        <w:t>Contract through the end of that calendar year;</w:t>
      </w:r>
      <w:r>
        <w:rPr>
          <w:spacing w:val="-3"/>
          <w:w w:val="105"/>
        </w:rPr>
        <w:t>”</w:t>
      </w:r>
      <w:r w:rsidRPr="006040D4">
        <w:rPr>
          <w:spacing w:val="-3"/>
          <w:w w:val="105"/>
        </w:rPr>
        <w:t xml:space="preserve"> </w:t>
      </w:r>
    </w:p>
    <w:p w14:paraId="3B7826BE" w14:textId="77777777" w:rsidR="006040D4" w:rsidRPr="006040D4" w:rsidRDefault="006040D4" w:rsidP="00E650A0">
      <w:pPr>
        <w:ind w:left="990"/>
        <w:rPr>
          <w:spacing w:val="-3"/>
          <w:w w:val="105"/>
        </w:rPr>
      </w:pPr>
    </w:p>
    <w:p w14:paraId="0B732DAE" w14:textId="77777777" w:rsidR="006040D4" w:rsidRPr="006040D4" w:rsidRDefault="006040D4" w:rsidP="00E650A0">
      <w:pPr>
        <w:ind w:left="990"/>
        <w:rPr>
          <w:bCs/>
        </w:rPr>
      </w:pPr>
      <w:r w:rsidRPr="006040D4">
        <w:rPr>
          <w:spacing w:val="-3"/>
          <w:w w:val="105"/>
        </w:rPr>
        <w:t>“</w:t>
      </w:r>
      <w:r w:rsidRPr="006040D4">
        <w:rPr>
          <w:b/>
          <w:spacing w:val="-3"/>
          <w:w w:val="105"/>
        </w:rPr>
        <w:t>First Full Year</w:t>
      </w:r>
      <w:r w:rsidRPr="006040D4">
        <w:rPr>
          <w:spacing w:val="-3"/>
          <w:w w:val="105"/>
        </w:rPr>
        <w:t xml:space="preserve"> shall mean the first full calendar year of the </w:t>
      </w:r>
      <w:r>
        <w:rPr>
          <w:spacing w:val="-3"/>
          <w:w w:val="105"/>
        </w:rPr>
        <w:t>HAP C</w:t>
      </w:r>
      <w:r w:rsidRPr="006040D4">
        <w:rPr>
          <w:spacing w:val="-3"/>
          <w:w w:val="105"/>
        </w:rPr>
        <w:t>ontract beginning the year after the calendar year of the effective date.</w:t>
      </w:r>
      <w:r w:rsidRPr="006040D4">
        <w:rPr>
          <w:rStyle w:val="FootnoteReference"/>
          <w:spacing w:val="-3"/>
          <w:w w:val="105"/>
        </w:rPr>
        <w:footnoteReference w:id="4"/>
      </w:r>
      <w:r>
        <w:rPr>
          <w:spacing w:val="-3"/>
          <w:w w:val="105"/>
        </w:rPr>
        <w:t>”</w:t>
      </w:r>
      <w:r w:rsidRPr="006040D4">
        <w:rPr>
          <w:spacing w:val="-3"/>
          <w:w w:val="105"/>
        </w:rPr>
        <w:t xml:space="preserve">  </w:t>
      </w:r>
      <w:r w:rsidRPr="006040D4">
        <w:rPr>
          <w:bCs/>
        </w:rPr>
        <w:t xml:space="preserve"> </w:t>
      </w:r>
    </w:p>
    <w:p w14:paraId="5CAC19D7" w14:textId="77777777" w:rsidR="006040D4" w:rsidRPr="006040D4" w:rsidRDefault="006040D4" w:rsidP="00E650A0">
      <w:pPr>
        <w:ind w:left="990"/>
        <w:rPr>
          <w:bCs/>
        </w:rPr>
      </w:pPr>
    </w:p>
    <w:p w14:paraId="51683EB2" w14:textId="38FEE390" w:rsidR="00C239A1" w:rsidRPr="004D2B87" w:rsidRDefault="00C239A1" w:rsidP="00E650A0">
      <w:pPr>
        <w:ind w:left="990"/>
        <w:rPr>
          <w:bCs/>
        </w:rPr>
      </w:pPr>
      <w:r w:rsidRPr="00C239A1">
        <w:rPr>
          <w:bCs/>
        </w:rPr>
        <w:t>(</w:t>
      </w:r>
      <w:r w:rsidR="006040D4">
        <w:rPr>
          <w:bCs/>
        </w:rPr>
        <w:t>3</w:t>
      </w:r>
      <w:r w:rsidRPr="00C239A1">
        <w:rPr>
          <w:bCs/>
        </w:rPr>
        <w:t>)</w:t>
      </w:r>
      <w:r>
        <w:rPr>
          <w:bCs/>
        </w:rPr>
        <w:t xml:space="preserve"> </w:t>
      </w:r>
      <w:r w:rsidR="00A154BF" w:rsidRPr="00C239A1">
        <w:rPr>
          <w:bCs/>
        </w:rPr>
        <w:t xml:space="preserve">adding </w:t>
      </w:r>
      <w:r w:rsidR="00E771DA" w:rsidRPr="00C239A1">
        <w:rPr>
          <w:bCs/>
        </w:rPr>
        <w:t xml:space="preserve">a third sentence to the definition of </w:t>
      </w:r>
      <w:r w:rsidRPr="00C239A1">
        <w:rPr>
          <w:bCs/>
        </w:rPr>
        <w:t>“</w:t>
      </w:r>
      <w:r w:rsidR="00E771DA" w:rsidRPr="006040D4">
        <w:rPr>
          <w:b/>
          <w:bCs/>
        </w:rPr>
        <w:t>HUD requirements</w:t>
      </w:r>
      <w:r w:rsidRPr="00C239A1">
        <w:rPr>
          <w:bCs/>
        </w:rPr>
        <w:t>”</w:t>
      </w:r>
      <w:r w:rsidR="00E771DA" w:rsidRPr="00C239A1">
        <w:rPr>
          <w:bCs/>
        </w:rPr>
        <w:t xml:space="preserve"> as follows: “HUD requirements include Notice PIH</w:t>
      </w:r>
      <w:r w:rsidR="00AC5D78">
        <w:rPr>
          <w:bCs/>
        </w:rPr>
        <w:t xml:space="preserve"> 2012-32</w:t>
      </w:r>
      <w:r w:rsidR="00BF1C02">
        <w:rPr>
          <w:bCs/>
        </w:rPr>
        <w:t xml:space="preserve"> (HA)</w:t>
      </w:r>
      <w:r w:rsidR="00371B69">
        <w:rPr>
          <w:bCs/>
        </w:rPr>
        <w:t>,</w:t>
      </w:r>
      <w:r w:rsidR="00AC5D78">
        <w:rPr>
          <w:bCs/>
        </w:rPr>
        <w:t xml:space="preserve"> </w:t>
      </w:r>
      <w:r w:rsidR="00371B69">
        <w:rPr>
          <w:bCs/>
        </w:rPr>
        <w:t>“</w:t>
      </w:r>
      <w:r w:rsidR="00A154BF" w:rsidRPr="00C239A1">
        <w:rPr>
          <w:bCs/>
        </w:rPr>
        <w:t>Rental Assistance Demonstration—F</w:t>
      </w:r>
      <w:r w:rsidR="00711B13">
        <w:rPr>
          <w:bCs/>
        </w:rPr>
        <w:t xml:space="preserve">inal </w:t>
      </w:r>
      <w:r w:rsidR="00A154BF" w:rsidRPr="00C239A1">
        <w:rPr>
          <w:bCs/>
        </w:rPr>
        <w:t>Implementation</w:t>
      </w:r>
      <w:r w:rsidR="0018377F">
        <w:rPr>
          <w:bCs/>
        </w:rPr>
        <w:t>, Revision 2</w:t>
      </w:r>
      <w:r w:rsidR="004C2FB4">
        <w:rPr>
          <w:bCs/>
        </w:rPr>
        <w:t>,</w:t>
      </w:r>
      <w:r w:rsidR="00371B69">
        <w:rPr>
          <w:bCs/>
        </w:rPr>
        <w:t>”</w:t>
      </w:r>
      <w:r w:rsidR="004C2FB4">
        <w:rPr>
          <w:bCs/>
        </w:rPr>
        <w:t xml:space="preserve"> as revised or amended from time to time </w:t>
      </w:r>
      <w:r w:rsidR="00371B69">
        <w:rPr>
          <w:bCs/>
        </w:rPr>
        <w:t xml:space="preserve">(or any successor document) </w:t>
      </w:r>
      <w:r w:rsidR="00FC073F" w:rsidRPr="00C239A1">
        <w:rPr>
          <w:bCs/>
        </w:rPr>
        <w:t>(RAD Notice)</w:t>
      </w:r>
      <w:r w:rsidR="00F527B2">
        <w:rPr>
          <w:bCs/>
        </w:rPr>
        <w:t>.</w:t>
      </w:r>
      <w:r w:rsidR="00302757">
        <w:rPr>
          <w:bCs/>
        </w:rPr>
        <w:t>”</w:t>
      </w:r>
      <w:r>
        <w:rPr>
          <w:bCs/>
        </w:rPr>
        <w:t xml:space="preserve"> </w:t>
      </w:r>
      <w:r w:rsidR="004C2FB4">
        <w:rPr>
          <w:bCs/>
        </w:rPr>
        <w:t>Any references in this Rider to specific sections of the RAD Notice include any successor provisions</w:t>
      </w:r>
      <w:r w:rsidR="00BF1C02">
        <w:rPr>
          <w:bCs/>
        </w:rPr>
        <w:t xml:space="preserve"> </w:t>
      </w:r>
      <w:r w:rsidR="004C2FB4">
        <w:rPr>
          <w:bCs/>
        </w:rPr>
        <w:t>whether</w:t>
      </w:r>
      <w:r w:rsidR="00BF1C02">
        <w:rPr>
          <w:bCs/>
        </w:rPr>
        <w:t xml:space="preserve"> </w:t>
      </w:r>
      <w:r w:rsidR="00EF5AEC">
        <w:rPr>
          <w:bCs/>
        </w:rPr>
        <w:t>explicitly</w:t>
      </w:r>
      <w:r w:rsidR="00BF1C02">
        <w:rPr>
          <w:bCs/>
        </w:rPr>
        <w:t xml:space="preserve"> </w:t>
      </w:r>
      <w:r w:rsidR="00EF5AEC">
        <w:rPr>
          <w:bCs/>
        </w:rPr>
        <w:t>stated</w:t>
      </w:r>
      <w:r w:rsidR="00BF1C02">
        <w:rPr>
          <w:bCs/>
        </w:rPr>
        <w:t xml:space="preserve"> or not</w:t>
      </w:r>
      <w:r w:rsidR="00EF5AEC">
        <w:rPr>
          <w:bCs/>
        </w:rPr>
        <w:t xml:space="preserve">.  </w:t>
      </w:r>
      <w:r w:rsidR="00F527B2">
        <w:rPr>
          <w:b/>
          <w:bCs/>
        </w:rPr>
        <w:t xml:space="preserve"> </w:t>
      </w:r>
    </w:p>
    <w:p w14:paraId="273A1A97" w14:textId="7A18F26B" w:rsidR="00C239A1" w:rsidRDefault="00C239A1" w:rsidP="00E650A0">
      <w:pPr>
        <w:pStyle w:val="ColorfulList-Accent11"/>
        <w:rPr>
          <w:bCs/>
        </w:rPr>
      </w:pPr>
    </w:p>
    <w:p w14:paraId="7B1AEA38" w14:textId="77777777" w:rsidR="002125E6" w:rsidRDefault="002125E6" w:rsidP="00E650A0">
      <w:pPr>
        <w:numPr>
          <w:ilvl w:val="0"/>
          <w:numId w:val="2"/>
        </w:numPr>
        <w:rPr>
          <w:bCs/>
        </w:rPr>
      </w:pPr>
      <w:r>
        <w:rPr>
          <w:bCs/>
        </w:rPr>
        <w:t>Section 4.c. of the HAP Contract is revised to add the following provision 8:</w:t>
      </w:r>
    </w:p>
    <w:p w14:paraId="52985E9A" w14:textId="77777777" w:rsidR="002125E6" w:rsidRDefault="002125E6" w:rsidP="002125E6">
      <w:pPr>
        <w:ind w:left="990"/>
        <w:rPr>
          <w:bCs/>
        </w:rPr>
      </w:pPr>
    </w:p>
    <w:p w14:paraId="3A722851" w14:textId="5A94DDE3" w:rsidR="002125E6" w:rsidRDefault="00403D57" w:rsidP="002125E6">
      <w:pPr>
        <w:ind w:left="990"/>
        <w:rPr>
          <w:bCs/>
        </w:rPr>
      </w:pPr>
      <w:r>
        <w:rPr>
          <w:bCs/>
        </w:rPr>
        <w:t xml:space="preserve">8.  Notwithstanding anything else in this HAP Contract, in the </w:t>
      </w:r>
      <w:r w:rsidR="00980C70">
        <w:rPr>
          <w:bCs/>
        </w:rPr>
        <w:t>Year</w:t>
      </w:r>
      <w:r w:rsidR="004C1CB1">
        <w:rPr>
          <w:bCs/>
        </w:rPr>
        <w:t xml:space="preserve"> of Conversion</w:t>
      </w:r>
      <w:r>
        <w:rPr>
          <w:bCs/>
        </w:rPr>
        <w:t xml:space="preserve">, any housing assistance payments shall equal amounts funded in accordance with Section 1.e.4.a (Funding for the </w:t>
      </w:r>
      <w:r w:rsidR="00980C70">
        <w:rPr>
          <w:bCs/>
        </w:rPr>
        <w:t>Year</w:t>
      </w:r>
      <w:r w:rsidR="004C1CB1">
        <w:rPr>
          <w:bCs/>
        </w:rPr>
        <w:t xml:space="preserve"> of Conversion</w:t>
      </w:r>
      <w:r>
        <w:rPr>
          <w:bCs/>
        </w:rPr>
        <w:t xml:space="preserve">) of this HAP Contract.  </w:t>
      </w:r>
    </w:p>
    <w:p w14:paraId="48817442" w14:textId="77777777" w:rsidR="002125E6" w:rsidRDefault="002125E6" w:rsidP="002125E6">
      <w:pPr>
        <w:ind w:left="990"/>
        <w:rPr>
          <w:bCs/>
        </w:rPr>
      </w:pPr>
    </w:p>
    <w:p w14:paraId="2955D0BC" w14:textId="2C81828B" w:rsidR="0012725A" w:rsidRDefault="0075555E" w:rsidP="00E650A0">
      <w:pPr>
        <w:numPr>
          <w:ilvl w:val="0"/>
          <w:numId w:val="2"/>
        </w:numPr>
        <w:rPr>
          <w:bCs/>
        </w:rPr>
      </w:pPr>
      <w:r>
        <w:rPr>
          <w:bCs/>
        </w:rPr>
        <w:t>S</w:t>
      </w:r>
      <w:r w:rsidR="00A154BF" w:rsidRPr="0012725A">
        <w:rPr>
          <w:bCs/>
        </w:rPr>
        <w:t xml:space="preserve">ection </w:t>
      </w:r>
      <w:proofErr w:type="gramStart"/>
      <w:r w:rsidR="00A154BF" w:rsidRPr="0012725A">
        <w:rPr>
          <w:bCs/>
        </w:rPr>
        <w:t>5.a.</w:t>
      </w:r>
      <w:proofErr w:type="gramEnd"/>
      <w:r w:rsidR="00A154BF" w:rsidRPr="0012725A">
        <w:rPr>
          <w:bCs/>
        </w:rPr>
        <w:t>1. of the HAP Contract is revised to read as follows: “</w:t>
      </w:r>
      <w:r w:rsidR="00AE03ED">
        <w:rPr>
          <w:bCs/>
        </w:rPr>
        <w:t>Subject to section 5.b. of the HAP Contract, a</w:t>
      </w:r>
      <w:r w:rsidR="0012725A">
        <w:rPr>
          <w:bCs/>
        </w:rPr>
        <w:t xml:space="preserve">t each anniversary date during the term of the </w:t>
      </w:r>
      <w:r w:rsidR="00AD490F">
        <w:rPr>
          <w:bCs/>
        </w:rPr>
        <w:t xml:space="preserve">HAP </w:t>
      </w:r>
      <w:r w:rsidR="0012725A">
        <w:rPr>
          <w:bCs/>
        </w:rPr>
        <w:t xml:space="preserve">Contract, the </w:t>
      </w:r>
      <w:r>
        <w:rPr>
          <w:bCs/>
        </w:rPr>
        <w:t>CA</w:t>
      </w:r>
      <w:r w:rsidR="0012725A">
        <w:rPr>
          <w:bCs/>
        </w:rPr>
        <w:t xml:space="preserve"> will adjust the rent to </w:t>
      </w:r>
      <w:r w:rsidR="00EF0697">
        <w:rPr>
          <w:bCs/>
        </w:rPr>
        <w:t>O</w:t>
      </w:r>
      <w:r w:rsidR="0012725A">
        <w:rPr>
          <w:bCs/>
        </w:rPr>
        <w:t>wner by applying HUD’s o</w:t>
      </w:r>
      <w:r w:rsidR="0057716B">
        <w:rPr>
          <w:bCs/>
        </w:rPr>
        <w:t>perating cost adjustment factor</w:t>
      </w:r>
      <w:r w:rsidR="0012725A">
        <w:rPr>
          <w:bCs/>
        </w:rPr>
        <w:t xml:space="preserve"> (OCAF), subject to the availability of appropriations for each year of the </w:t>
      </w:r>
      <w:r w:rsidR="00AD490F">
        <w:rPr>
          <w:bCs/>
        </w:rPr>
        <w:t xml:space="preserve">HAP </w:t>
      </w:r>
      <w:r w:rsidR="0012725A">
        <w:rPr>
          <w:bCs/>
        </w:rPr>
        <w:t>Contract term</w:t>
      </w:r>
      <w:proofErr w:type="gramStart"/>
      <w:r w:rsidR="0012725A">
        <w:rPr>
          <w:bCs/>
        </w:rPr>
        <w:t>.</w:t>
      </w:r>
      <w:r w:rsidR="00BE53F2">
        <w:rPr>
          <w:bCs/>
        </w:rPr>
        <w:t xml:space="preserve"> </w:t>
      </w:r>
      <w:r w:rsidR="0012725A">
        <w:rPr>
          <w:bCs/>
        </w:rPr>
        <w:t>”</w:t>
      </w:r>
      <w:proofErr w:type="gramEnd"/>
    </w:p>
    <w:p w14:paraId="5C357E15" w14:textId="77777777" w:rsidR="0012725A" w:rsidRDefault="0012725A" w:rsidP="00E650A0">
      <w:pPr>
        <w:pStyle w:val="ColorfulList-Accent11"/>
        <w:rPr>
          <w:bCs/>
        </w:rPr>
      </w:pPr>
    </w:p>
    <w:p w14:paraId="0B32D7E7" w14:textId="6605278E" w:rsidR="0075555E" w:rsidRPr="00465083" w:rsidRDefault="0012725A" w:rsidP="00E650A0">
      <w:pPr>
        <w:pStyle w:val="NormalWeb"/>
        <w:numPr>
          <w:ilvl w:val="0"/>
          <w:numId w:val="2"/>
        </w:numPr>
        <w:spacing w:before="0" w:beforeAutospacing="0" w:after="0" w:afterAutospacing="0"/>
        <w:ind w:left="994"/>
      </w:pPr>
      <w:r w:rsidRPr="0075555E">
        <w:rPr>
          <w:bCs/>
        </w:rPr>
        <w:t>Section 5.b. of the HAP Contract</w:t>
      </w:r>
      <w:r w:rsidR="0057716B">
        <w:rPr>
          <w:bCs/>
        </w:rPr>
        <w:t xml:space="preserve"> is revised to read as follows:</w:t>
      </w:r>
      <w:r w:rsidRPr="0075555E">
        <w:rPr>
          <w:bCs/>
        </w:rPr>
        <w:t xml:space="preserve"> “The rent to </w:t>
      </w:r>
      <w:r w:rsidR="00EF0697">
        <w:rPr>
          <w:bCs/>
        </w:rPr>
        <w:t>O</w:t>
      </w:r>
      <w:r w:rsidRPr="0075555E">
        <w:rPr>
          <w:bCs/>
        </w:rPr>
        <w:t xml:space="preserve">wner for each </w:t>
      </w:r>
      <w:r w:rsidR="005C15B2" w:rsidRPr="0075555E">
        <w:rPr>
          <w:bCs/>
        </w:rPr>
        <w:t>C</w:t>
      </w:r>
      <w:r w:rsidRPr="0075555E">
        <w:rPr>
          <w:bCs/>
        </w:rPr>
        <w:t>ont</w:t>
      </w:r>
      <w:r w:rsidR="001B0BB6">
        <w:rPr>
          <w:bCs/>
        </w:rPr>
        <w:t>r</w:t>
      </w:r>
      <w:r w:rsidRPr="0075555E">
        <w:rPr>
          <w:bCs/>
        </w:rPr>
        <w:t xml:space="preserve">act unit may </w:t>
      </w:r>
      <w:r w:rsidR="005C15B2" w:rsidRPr="0075555E">
        <w:rPr>
          <w:bCs/>
        </w:rPr>
        <w:t xml:space="preserve">at no </w:t>
      </w:r>
      <w:r w:rsidRPr="0075555E">
        <w:rPr>
          <w:bCs/>
        </w:rPr>
        <w:t xml:space="preserve">time exceed the reasonable rent charged for comparable </w:t>
      </w:r>
      <w:r w:rsidR="005C15B2" w:rsidRPr="0075555E">
        <w:rPr>
          <w:bCs/>
        </w:rPr>
        <w:t>units in the private unassisted market</w:t>
      </w:r>
      <w:r w:rsidRPr="0075555E">
        <w:rPr>
          <w:bCs/>
        </w:rPr>
        <w:t xml:space="preserve">, </w:t>
      </w:r>
      <w:r w:rsidR="005C15B2" w:rsidRPr="0075555E">
        <w:rPr>
          <w:bCs/>
        </w:rPr>
        <w:t xml:space="preserve">as </w:t>
      </w:r>
      <w:r w:rsidRPr="0075555E">
        <w:rPr>
          <w:bCs/>
        </w:rPr>
        <w:t xml:space="preserve">determined </w:t>
      </w:r>
      <w:r w:rsidRPr="0075555E">
        <w:rPr>
          <w:bCs/>
        </w:rPr>
        <w:lastRenderedPageBreak/>
        <w:t xml:space="preserve">by the </w:t>
      </w:r>
      <w:r w:rsidR="0075555E" w:rsidRPr="0075555E">
        <w:rPr>
          <w:bCs/>
        </w:rPr>
        <w:t>CA</w:t>
      </w:r>
      <w:r w:rsidRPr="0075555E">
        <w:rPr>
          <w:bCs/>
        </w:rPr>
        <w:t xml:space="preserve"> in accordance with 24 C.F.R. </w:t>
      </w:r>
      <w:r w:rsidR="00D376CD" w:rsidRPr="0075555E">
        <w:rPr>
          <w:bCs/>
        </w:rPr>
        <w:t>§ 983</w:t>
      </w:r>
      <w:r w:rsidRPr="0075555E">
        <w:rPr>
          <w:bCs/>
        </w:rPr>
        <w:t xml:space="preserve">.303.  However, </w:t>
      </w:r>
      <w:r w:rsidRPr="005C15B2">
        <w:t xml:space="preserve">the rent to </w:t>
      </w:r>
      <w:r w:rsidR="00EF0697">
        <w:t>O</w:t>
      </w:r>
      <w:r w:rsidRPr="005C15B2">
        <w:t xml:space="preserve">wner shall not be reduced below the initial rent to </w:t>
      </w:r>
      <w:r w:rsidR="00EF0697">
        <w:t>O</w:t>
      </w:r>
      <w:r w:rsidRPr="005C15B2">
        <w:t>wner for dwelling units under the HAP Contract</w:t>
      </w:r>
      <w:r w:rsidR="005C15B2" w:rsidRPr="005C15B2">
        <w:t xml:space="preserve"> except in the following cases:</w:t>
      </w:r>
      <w:r w:rsidR="005C15B2" w:rsidRPr="0075555E">
        <w:rPr>
          <w:rFonts w:eastAsia="Calibri"/>
        </w:rPr>
        <w:t xml:space="preserve">  (1) to correct errors in calculations in accordance with HUD requirements;  (2) if additional housing assistance has been combined with PBV assistance after the execution of the HAP Contract and a rent decrease is required pursuant to 24 C.F.R. § 983.55; or (3) if a decrease in rent to </w:t>
      </w:r>
      <w:r w:rsidR="00EF0697">
        <w:rPr>
          <w:rFonts w:eastAsia="Calibri"/>
        </w:rPr>
        <w:t>O</w:t>
      </w:r>
      <w:r w:rsidR="005C15B2" w:rsidRPr="0075555E">
        <w:rPr>
          <w:rFonts w:eastAsia="Calibri"/>
        </w:rPr>
        <w:t xml:space="preserve">wner is required based on changes in the allocation of responsibility for utilities between the </w:t>
      </w:r>
      <w:r w:rsidR="00EF0697">
        <w:rPr>
          <w:rFonts w:eastAsia="Calibri"/>
        </w:rPr>
        <w:t>O</w:t>
      </w:r>
      <w:r w:rsidR="005C15B2" w:rsidRPr="0075555E">
        <w:rPr>
          <w:rFonts w:eastAsia="Calibri"/>
        </w:rPr>
        <w:t>wner and the tenant.</w:t>
      </w:r>
      <w:r w:rsidR="0042239D">
        <w:rPr>
          <w:rFonts w:eastAsia="Calibri"/>
        </w:rPr>
        <w:t>”</w:t>
      </w:r>
    </w:p>
    <w:p w14:paraId="38917E74" w14:textId="77777777" w:rsidR="00465083" w:rsidRDefault="00465083" w:rsidP="00E650A0">
      <w:pPr>
        <w:pStyle w:val="ColorfulList-Accent11"/>
      </w:pPr>
    </w:p>
    <w:p w14:paraId="40ACF132" w14:textId="59B04669" w:rsidR="00465083" w:rsidRDefault="00465083" w:rsidP="00E650A0">
      <w:pPr>
        <w:pStyle w:val="NormalWeb"/>
        <w:numPr>
          <w:ilvl w:val="0"/>
          <w:numId w:val="2"/>
        </w:numPr>
        <w:spacing w:before="0" w:beforeAutospacing="0" w:after="0" w:afterAutospacing="0"/>
      </w:pPr>
      <w:r>
        <w:t xml:space="preserve"> Section 7.a. of the HAP Contract </w:t>
      </w:r>
      <w:r w:rsidR="0057716B">
        <w:t xml:space="preserve">is revised to read as follows: </w:t>
      </w:r>
      <w:r>
        <w:t>“</w:t>
      </w:r>
      <w:r w:rsidR="007C745C">
        <w:t xml:space="preserve">The </w:t>
      </w:r>
      <w:r w:rsidR="00EF0697">
        <w:t>O</w:t>
      </w:r>
      <w:r w:rsidR="007C745C">
        <w:t>wner certifies that during the term of the HAP Contract:  a. All Contract units meet HQS,</w:t>
      </w:r>
      <w:r w:rsidR="001F37D8">
        <w:t xml:space="preserve"> or successor standard,</w:t>
      </w:r>
      <w:r w:rsidR="007C745C">
        <w:t xml:space="preserve"> or will meet HQS no later than the date of completion of </w:t>
      </w:r>
      <w:r w:rsidR="00371B69">
        <w:t xml:space="preserve">the “Work” </w:t>
      </w:r>
      <w:r w:rsidR="00D12C6D">
        <w:t xml:space="preserve">(including any environmental mitigation measures) </w:t>
      </w:r>
      <w:r w:rsidR="008F3348">
        <w:t xml:space="preserve">as indicated in </w:t>
      </w:r>
      <w:r w:rsidR="007C745C">
        <w:t>the RAD Conversion Commitment</w:t>
      </w:r>
      <w:r w:rsidR="00941E3B">
        <w:t xml:space="preserve"> (RCC)</w:t>
      </w:r>
      <w:r w:rsidR="006E1918">
        <w:t xml:space="preserve"> </w:t>
      </w:r>
      <w:r w:rsidR="008F3348">
        <w:t xml:space="preserve">which will be </w:t>
      </w:r>
      <w:r w:rsidR="00371B69">
        <w:t xml:space="preserve">no later than </w:t>
      </w:r>
      <w:r w:rsidR="008F3348">
        <w:t>______________________</w:t>
      </w:r>
      <w:r w:rsidR="00776870">
        <w:t>.</w:t>
      </w:r>
      <w:r w:rsidR="007C745C">
        <w:t>”</w:t>
      </w:r>
    </w:p>
    <w:p w14:paraId="45ADE8D3" w14:textId="77777777" w:rsidR="007C745C" w:rsidRDefault="007C745C" w:rsidP="00E650A0">
      <w:pPr>
        <w:pStyle w:val="ColorfulList-Accent11"/>
      </w:pPr>
    </w:p>
    <w:p w14:paraId="3BC9C271" w14:textId="420000D0" w:rsidR="00067D42" w:rsidRDefault="007C745C" w:rsidP="00E650A0">
      <w:pPr>
        <w:pStyle w:val="NormalWeb"/>
        <w:numPr>
          <w:ilvl w:val="0"/>
          <w:numId w:val="2"/>
        </w:numPr>
        <w:spacing w:before="0" w:beforeAutospacing="0" w:after="0" w:afterAutospacing="0"/>
      </w:pPr>
      <w:r>
        <w:t xml:space="preserve"> Section </w:t>
      </w:r>
      <w:proofErr w:type="gramStart"/>
      <w:r>
        <w:t>8.b.</w:t>
      </w:r>
      <w:proofErr w:type="gramEnd"/>
      <w:r>
        <w:t xml:space="preserve">1. of the HAP Contract is revised to read as follows: “The </w:t>
      </w:r>
      <w:r w:rsidR="00067D42">
        <w:t>CA</w:t>
      </w:r>
      <w:r>
        <w:t xml:space="preserve"> must inspect each Contract unit </w:t>
      </w:r>
      <w:r w:rsidR="003E7FA8">
        <w:t>after rehabilitation is completed in accordance with</w:t>
      </w:r>
      <w:r w:rsidR="00067D42">
        <w:t xml:space="preserve"> the </w:t>
      </w:r>
      <w:r w:rsidR="00941E3B">
        <w:t>RCC</w:t>
      </w:r>
      <w:r w:rsidR="00067D42">
        <w:t>.”</w:t>
      </w:r>
    </w:p>
    <w:p w14:paraId="46353015" w14:textId="77777777" w:rsidR="00067D42" w:rsidRDefault="00067D42" w:rsidP="00E650A0">
      <w:pPr>
        <w:pStyle w:val="ColorfulList-Accent11"/>
      </w:pPr>
    </w:p>
    <w:p w14:paraId="018276F7" w14:textId="5A8A178A" w:rsidR="00442C56" w:rsidRDefault="00067D42" w:rsidP="00E650A0">
      <w:pPr>
        <w:pStyle w:val="NormalWeb"/>
        <w:numPr>
          <w:ilvl w:val="0"/>
          <w:numId w:val="2"/>
        </w:numPr>
        <w:spacing w:before="0" w:beforeAutospacing="0" w:after="0" w:afterAutospacing="0"/>
      </w:pPr>
      <w:r>
        <w:t xml:space="preserve">Section </w:t>
      </w:r>
      <w:proofErr w:type="gramStart"/>
      <w:r>
        <w:t>9.a.</w:t>
      </w:r>
      <w:proofErr w:type="gramEnd"/>
      <w:r>
        <w:t xml:space="preserve">1. of the HAP Contract is revised to read as follows: “During the term of the HAP Contract, the </w:t>
      </w:r>
      <w:r w:rsidR="002B3876">
        <w:t>O</w:t>
      </w:r>
      <w:r w:rsidR="001A5949">
        <w:t>wner</w:t>
      </w:r>
      <w:r>
        <w:t xml:space="preserve"> must lease all Contract units to eligible families selected and referred by the CA from the CA’s waiting list.  The waiting list shall be established and maintained in accordance with HUD requirements, including the special PBV waiting list provisions in the RAD Notice</w:t>
      </w:r>
      <w:r w:rsidR="006E1918">
        <w:t xml:space="preserve"> (including Section 1.6.D.4 or successor provision)</w:t>
      </w:r>
      <w:r>
        <w:t>.”</w:t>
      </w:r>
      <w:r w:rsidR="003E7FA8">
        <w:t xml:space="preserve"> </w:t>
      </w:r>
      <w:r w:rsidR="00442C56">
        <w:t xml:space="preserve">      </w:t>
      </w:r>
    </w:p>
    <w:p w14:paraId="051A9356" w14:textId="77777777" w:rsidR="00442C56" w:rsidRDefault="00442C56" w:rsidP="00E650A0">
      <w:pPr>
        <w:pStyle w:val="ColorfulList-Accent11"/>
      </w:pPr>
    </w:p>
    <w:p w14:paraId="67930728" w14:textId="4CBD209E" w:rsidR="007C745C" w:rsidRPr="0075555E" w:rsidRDefault="00117073" w:rsidP="00E650A0">
      <w:pPr>
        <w:pStyle w:val="ColorfulList-Accent11"/>
        <w:numPr>
          <w:ilvl w:val="0"/>
          <w:numId w:val="2"/>
        </w:numPr>
        <w:contextualSpacing/>
      </w:pPr>
      <w:r>
        <w:t xml:space="preserve">A new </w:t>
      </w:r>
      <w:r w:rsidR="00442C56">
        <w:t xml:space="preserve">Section </w:t>
      </w:r>
      <w:proofErr w:type="gramStart"/>
      <w:r w:rsidR="00442C56">
        <w:t>10.b.</w:t>
      </w:r>
      <w:proofErr w:type="gramEnd"/>
      <w:r>
        <w:t>3</w:t>
      </w:r>
      <w:r w:rsidR="00442C56">
        <w:t>. of</w:t>
      </w:r>
      <w:r>
        <w:t xml:space="preserve"> the HAP Contract is added to read as follows </w:t>
      </w:r>
      <w:r w:rsidR="00442C56">
        <w:t xml:space="preserve">:  “The </w:t>
      </w:r>
      <w:r w:rsidR="002B3876">
        <w:t>O</w:t>
      </w:r>
      <w:r>
        <w:t xml:space="preserve">wner </w:t>
      </w:r>
      <w:r w:rsidR="00442C56">
        <w:t xml:space="preserve">shall </w:t>
      </w:r>
      <w:r w:rsidR="00442C56" w:rsidRPr="002942E8">
        <w:t>provide adequate written notice of</w:t>
      </w:r>
      <w:r w:rsidR="00442C56" w:rsidRPr="00117073">
        <w:rPr>
          <w:b/>
        </w:rPr>
        <w:t xml:space="preserve"> </w:t>
      </w:r>
      <w:r w:rsidR="00442C56" w:rsidRPr="00117073">
        <w:rPr>
          <w:bCs/>
        </w:rPr>
        <w:t>termination of the lease</w:t>
      </w:r>
      <w:r w:rsidR="001A5949" w:rsidRPr="00117073">
        <w:rPr>
          <w:bCs/>
        </w:rPr>
        <w:t>,</w:t>
      </w:r>
      <w:r w:rsidR="00442C56" w:rsidRPr="00117073">
        <w:rPr>
          <w:bCs/>
        </w:rPr>
        <w:t xml:space="preserve"> which shall  be </w:t>
      </w:r>
      <w:r w:rsidR="00371B69">
        <w:rPr>
          <w:bCs/>
        </w:rPr>
        <w:t xml:space="preserve">(A) </w:t>
      </w:r>
      <w:r w:rsidR="001A5949" w:rsidRPr="00117073">
        <w:rPr>
          <w:bCs/>
        </w:rPr>
        <w:t xml:space="preserve">a </w:t>
      </w:r>
      <w:r w:rsidR="00442C56" w:rsidRPr="00117073">
        <w:rPr>
          <w:bCs/>
        </w:rPr>
        <w:t xml:space="preserve">reasonable period of time, </w:t>
      </w:r>
      <w:r w:rsidR="00371B69">
        <w:rPr>
          <w:bCs/>
        </w:rPr>
        <w:t xml:space="preserve">but </w:t>
      </w:r>
      <w:r w:rsidR="00442C56" w:rsidRPr="00117073">
        <w:rPr>
          <w:bCs/>
        </w:rPr>
        <w:t>not to exceed 30 days</w:t>
      </w:r>
      <w:r w:rsidR="001A5949" w:rsidRPr="00117073">
        <w:rPr>
          <w:bCs/>
        </w:rPr>
        <w:t xml:space="preserve"> </w:t>
      </w:r>
      <w:r w:rsidR="00371B69">
        <w:rPr>
          <w:bCs/>
        </w:rPr>
        <w:t xml:space="preserve"> i</w:t>
      </w:r>
      <w:r w:rsidR="00442C56" w:rsidRPr="00117073">
        <w:rPr>
          <w:bCs/>
        </w:rPr>
        <w:t>f the health or safety of other tenants,</w:t>
      </w:r>
      <w:r w:rsidR="001A5949" w:rsidRPr="00117073">
        <w:rPr>
          <w:bCs/>
        </w:rPr>
        <w:t xml:space="preserve"> </w:t>
      </w:r>
      <w:r w:rsidR="002B3876">
        <w:rPr>
          <w:bCs/>
        </w:rPr>
        <w:t>O</w:t>
      </w:r>
      <w:r w:rsidRPr="00117073">
        <w:rPr>
          <w:bCs/>
        </w:rPr>
        <w:t xml:space="preserve">wner </w:t>
      </w:r>
      <w:r w:rsidR="00442C56" w:rsidRPr="00117073">
        <w:rPr>
          <w:bCs/>
        </w:rPr>
        <w:t xml:space="preserve">employees, or persons residing in the immediate vicinity of the premises </w:t>
      </w:r>
      <w:r w:rsidR="00442C56" w:rsidRPr="00C762BF">
        <w:t xml:space="preserve">is threatened; or </w:t>
      </w:r>
      <w:r w:rsidR="00B66650">
        <w:t>i</w:t>
      </w:r>
      <w:r w:rsidR="00442C56" w:rsidRPr="00C762BF">
        <w:t>n the event of any drug-related or violent criminal ac</w:t>
      </w:r>
      <w:r w:rsidR="001A5949">
        <w:t xml:space="preserve">tivity or any felony conviction;  </w:t>
      </w:r>
      <w:r w:rsidR="00C22E17">
        <w:t>(B)</w:t>
      </w:r>
      <w:r w:rsidR="001A5949">
        <w:t xml:space="preserve"> </w:t>
      </w:r>
      <w:r w:rsidR="000A240C">
        <w:t xml:space="preserve">Not less than </w:t>
      </w:r>
      <w:r w:rsidR="00442C56">
        <w:t>14 days in the case of nonpayment of rent; and</w:t>
      </w:r>
      <w:r w:rsidR="001A5949">
        <w:t xml:space="preserve"> (</w:t>
      </w:r>
      <w:r w:rsidR="00C22E17">
        <w:t>C</w:t>
      </w:r>
      <w:r w:rsidR="001A5949">
        <w:t xml:space="preserve">) </w:t>
      </w:r>
      <w:r w:rsidR="000A240C">
        <w:t xml:space="preserve">Not less than </w:t>
      </w:r>
      <w:r w:rsidR="00442C56">
        <w:t>30 days in any other cas</w:t>
      </w:r>
      <w:r w:rsidR="00442C56" w:rsidRPr="00117073">
        <w:rPr>
          <w:bCs/>
        </w:rPr>
        <w:t>e</w:t>
      </w:r>
      <w:r w:rsidR="00442C56" w:rsidRPr="00D573D3">
        <w:t xml:space="preserve">, except that if a State or </w:t>
      </w:r>
      <w:r>
        <w:t>l</w:t>
      </w:r>
      <w:r w:rsidR="00442C56" w:rsidRPr="00D573D3">
        <w:t>ocal law provides for a shorter period of time, such shorter period shall apply.</w:t>
      </w:r>
      <w:r>
        <w:t>”</w:t>
      </w:r>
      <w:r w:rsidR="00442C56">
        <w:t xml:space="preserve">                   </w:t>
      </w:r>
    </w:p>
    <w:p w14:paraId="0E8688BA" w14:textId="723ED330" w:rsidR="0075555E" w:rsidRDefault="0075555E" w:rsidP="00371B69">
      <w:pPr>
        <w:pStyle w:val="ColorfulList-Accent11"/>
        <w:ind w:left="990"/>
      </w:pPr>
    </w:p>
    <w:p w14:paraId="5A37F4C0" w14:textId="0BD24E61" w:rsidR="0075555E" w:rsidRDefault="0075555E" w:rsidP="00E650A0">
      <w:pPr>
        <w:pStyle w:val="NormalWeb"/>
        <w:numPr>
          <w:ilvl w:val="0"/>
          <w:numId w:val="2"/>
        </w:numPr>
        <w:spacing w:before="0" w:beforeAutospacing="0" w:after="0" w:afterAutospacing="0"/>
      </w:pPr>
      <w:r>
        <w:t xml:space="preserve"> </w:t>
      </w:r>
      <w:r w:rsidR="00117073">
        <w:t xml:space="preserve">A new </w:t>
      </w:r>
      <w:r w:rsidR="005C15B2">
        <w:t xml:space="preserve">Section </w:t>
      </w:r>
      <w:proofErr w:type="gramStart"/>
      <w:r w:rsidR="005C15B2">
        <w:t>10.b.</w:t>
      </w:r>
      <w:proofErr w:type="gramEnd"/>
      <w:r w:rsidR="00117073">
        <w:t>4.</w:t>
      </w:r>
      <w:r w:rsidR="005C15B2">
        <w:t xml:space="preserve"> of the HAP Contract is </w:t>
      </w:r>
      <w:r w:rsidR="00117073">
        <w:t xml:space="preserve">added to </w:t>
      </w:r>
      <w:r w:rsidR="005C15B2">
        <w:t>read as follows: “</w:t>
      </w:r>
      <w:r w:rsidR="00FC073F">
        <w:t xml:space="preserve">The </w:t>
      </w:r>
      <w:r w:rsidR="002B3876">
        <w:t>O</w:t>
      </w:r>
      <w:r w:rsidR="00FC073F">
        <w:t>wner must renew all tenant leases upon expiration, unless good cause under 24 C.F.R. § 983.257(a) exists for non-renewal of a lease.”</w:t>
      </w:r>
    </w:p>
    <w:p w14:paraId="2FB557E5" w14:textId="77777777" w:rsidR="00117073" w:rsidRDefault="00117073" w:rsidP="00E650A0">
      <w:pPr>
        <w:pStyle w:val="ColorfulList-Accent11"/>
      </w:pPr>
    </w:p>
    <w:p w14:paraId="5AF9C67B" w14:textId="3DA73CC6" w:rsidR="00117073" w:rsidRDefault="00117073" w:rsidP="00E650A0">
      <w:pPr>
        <w:pStyle w:val="NormalWeb"/>
        <w:numPr>
          <w:ilvl w:val="0"/>
          <w:numId w:val="2"/>
        </w:numPr>
        <w:spacing w:before="0" w:beforeAutospacing="0" w:after="0" w:afterAutospacing="0"/>
      </w:pPr>
      <w:r>
        <w:t xml:space="preserve">Section 18 of the HAP </w:t>
      </w:r>
      <w:r w:rsidR="00AD490F">
        <w:t>C</w:t>
      </w:r>
      <w:r>
        <w:t xml:space="preserve">ontract is revised to read as follows: “Notwithstanding Section 17 of the HAP Contract, a </w:t>
      </w:r>
      <w:r w:rsidR="004836DB">
        <w:t xml:space="preserve">CA </w:t>
      </w:r>
      <w:r>
        <w:t xml:space="preserve">may own units assisted under the PBV program, subject to the special requirements in 24 C.F.R. 983.59 regarding PHA-owned units and all other HUD requirements governing PHA ownership of </w:t>
      </w:r>
      <w:r w:rsidR="00D331CC">
        <w:t>PBV units.”</w:t>
      </w:r>
    </w:p>
    <w:p w14:paraId="3B4031CE" w14:textId="77777777" w:rsidR="00D331CC" w:rsidRDefault="00D331CC" w:rsidP="00E650A0">
      <w:pPr>
        <w:pStyle w:val="ColorfulList-Accent11"/>
      </w:pPr>
    </w:p>
    <w:p w14:paraId="28C36C80" w14:textId="0E991ED9" w:rsidR="00D331CC" w:rsidRDefault="00D331CC" w:rsidP="00E650A0">
      <w:pPr>
        <w:pStyle w:val="NormalWeb"/>
        <w:numPr>
          <w:ilvl w:val="0"/>
          <w:numId w:val="2"/>
        </w:numPr>
        <w:spacing w:before="0" w:beforeAutospacing="0" w:after="0" w:afterAutospacing="0"/>
      </w:pPr>
      <w:r>
        <w:t>Section 21</w:t>
      </w:r>
      <w:r w:rsidR="00E67478">
        <w:t xml:space="preserve"> </w:t>
      </w:r>
      <w:r>
        <w:t xml:space="preserve">of the HAP Contract is revised </w:t>
      </w:r>
      <w:r w:rsidR="00B52366">
        <w:t xml:space="preserve">throughout by requiring HUD consent </w:t>
      </w:r>
      <w:r w:rsidR="003C1D1D">
        <w:t xml:space="preserve">in addition to </w:t>
      </w:r>
      <w:r w:rsidR="004836DB">
        <w:t xml:space="preserve">CA </w:t>
      </w:r>
      <w:r w:rsidR="00B52366">
        <w:t xml:space="preserve">consent for actions covered under </w:t>
      </w:r>
      <w:r w:rsidR="00AE03ED">
        <w:t xml:space="preserve">section 21 of the </w:t>
      </w:r>
      <w:r w:rsidR="00AD490F">
        <w:t xml:space="preserve">HAP </w:t>
      </w:r>
      <w:r w:rsidR="00AE03ED">
        <w:t>Contract</w:t>
      </w:r>
      <w:r w:rsidR="00B52366">
        <w:t>.</w:t>
      </w:r>
      <w:r>
        <w:t xml:space="preserve">  </w:t>
      </w:r>
      <w:r w:rsidR="00E67478">
        <w:t xml:space="preserve"> </w:t>
      </w:r>
    </w:p>
    <w:p w14:paraId="6C263AF8" w14:textId="77777777" w:rsidR="0029293B" w:rsidRDefault="0029293B" w:rsidP="00E650A0">
      <w:pPr>
        <w:pStyle w:val="NormalWeb"/>
        <w:spacing w:before="0" w:beforeAutospacing="0" w:after="0" w:afterAutospacing="0"/>
        <w:ind w:left="990"/>
      </w:pPr>
    </w:p>
    <w:p w14:paraId="11B13F72" w14:textId="5C40A806" w:rsidR="00B52366" w:rsidRDefault="00D331CC" w:rsidP="00E650A0">
      <w:pPr>
        <w:pStyle w:val="NormalWeb"/>
        <w:numPr>
          <w:ilvl w:val="0"/>
          <w:numId w:val="2"/>
        </w:numPr>
        <w:spacing w:before="0" w:beforeAutospacing="0" w:after="0" w:afterAutospacing="0"/>
      </w:pPr>
      <w:r>
        <w:t xml:space="preserve">Section </w:t>
      </w:r>
      <w:proofErr w:type="gramStart"/>
      <w:r>
        <w:t>21</w:t>
      </w:r>
      <w:r w:rsidR="003C1D1D">
        <w:t>.</w:t>
      </w:r>
      <w:r>
        <w:t>a.</w:t>
      </w:r>
      <w:proofErr w:type="gramEnd"/>
      <w:r>
        <w:t>1. of the HAP Contract</w:t>
      </w:r>
      <w:r w:rsidR="0057716B">
        <w:t xml:space="preserve"> is revised to read as follows:</w:t>
      </w:r>
      <w:r>
        <w:t xml:space="preserve"> “The </w:t>
      </w:r>
      <w:r w:rsidR="002B3876">
        <w:t>O</w:t>
      </w:r>
      <w:r>
        <w:t xml:space="preserve">wner and the CA agree that neither the HAP Contract nor the </w:t>
      </w:r>
      <w:r w:rsidR="00305E5B">
        <w:t xml:space="preserve">premises </w:t>
      </w:r>
      <w:r>
        <w:t xml:space="preserve">may be transferred without the written consent of </w:t>
      </w:r>
      <w:r w:rsidR="003C1D1D">
        <w:t xml:space="preserve">CA and </w:t>
      </w:r>
      <w:r>
        <w:t>HUD</w:t>
      </w:r>
      <w:r w:rsidR="00305E5B">
        <w:t>.</w:t>
      </w:r>
      <w:r>
        <w:t>”</w:t>
      </w:r>
      <w:r w:rsidR="00B52366">
        <w:t xml:space="preserve"> </w:t>
      </w:r>
    </w:p>
    <w:p w14:paraId="63F75D41" w14:textId="77777777" w:rsidR="003C1D1D" w:rsidRDefault="003C1D1D" w:rsidP="003C1D1D">
      <w:pPr>
        <w:pStyle w:val="ListParagraph"/>
      </w:pPr>
    </w:p>
    <w:p w14:paraId="23C53FD4" w14:textId="7ED93CA5" w:rsidR="00B52366" w:rsidRPr="00985743" w:rsidRDefault="00B52366" w:rsidP="00E650A0">
      <w:pPr>
        <w:pStyle w:val="NormalWeb"/>
        <w:numPr>
          <w:ilvl w:val="0"/>
          <w:numId w:val="2"/>
        </w:numPr>
        <w:spacing w:before="0" w:beforeAutospacing="0" w:after="0" w:afterAutospacing="0"/>
      </w:pPr>
      <w:r>
        <w:t xml:space="preserve">Section </w:t>
      </w:r>
      <w:proofErr w:type="gramStart"/>
      <w:r>
        <w:t>21.a.</w:t>
      </w:r>
      <w:proofErr w:type="gramEnd"/>
      <w:r>
        <w:t>2. of the HAP Contract is revised by adding the following at the end of the definition of “transfer”: “F. Any refinancing</w:t>
      </w:r>
      <w:r w:rsidR="006C2133">
        <w:t xml:space="preserve"> </w:t>
      </w:r>
      <w:r w:rsidR="00D20004">
        <w:t xml:space="preserve">or </w:t>
      </w:r>
      <w:r w:rsidR="0057716B">
        <w:t xml:space="preserve">restructuring of </w:t>
      </w:r>
      <w:r w:rsidR="0057716B" w:rsidRPr="00985743">
        <w:t>permanent debt</w:t>
      </w:r>
      <w:r w:rsidR="006E1918" w:rsidRPr="00985743">
        <w:t xml:space="preserve"> </w:t>
      </w:r>
      <w:r w:rsidR="00F84C0B" w:rsidRPr="00985743">
        <w:t xml:space="preserve">imposing </w:t>
      </w:r>
      <w:r w:rsidR="006E1918" w:rsidRPr="00985743">
        <w:t xml:space="preserve">liens on the property </w:t>
      </w:r>
      <w:r w:rsidRPr="00985743">
        <w:t xml:space="preserve">by the </w:t>
      </w:r>
      <w:r w:rsidR="002B3876" w:rsidRPr="00985743">
        <w:t>O</w:t>
      </w:r>
      <w:r w:rsidRPr="00985743">
        <w:t>wner of the project</w:t>
      </w:r>
      <w:r w:rsidR="00305E5B" w:rsidRPr="00985743">
        <w:t xml:space="preserve">, </w:t>
      </w:r>
      <w:r w:rsidR="00985743" w:rsidRPr="00985743">
        <w:t>except to such extent permitted pursuant to that certain Rental Assistance Demonstration Use Agreement entered into in connection with the premises</w:t>
      </w:r>
      <w:r w:rsidRPr="00985743">
        <w:t>.</w:t>
      </w:r>
      <w:r w:rsidR="004255DC" w:rsidRPr="00985743">
        <w:t>”</w:t>
      </w:r>
      <w:r w:rsidRPr="00985743">
        <w:t xml:space="preserve"> </w:t>
      </w:r>
    </w:p>
    <w:p w14:paraId="54F87CD7" w14:textId="77777777" w:rsidR="00B52366" w:rsidRPr="00985743" w:rsidRDefault="00B52366" w:rsidP="00E650A0">
      <w:pPr>
        <w:pStyle w:val="ColorfulList-Accent11"/>
      </w:pPr>
    </w:p>
    <w:p w14:paraId="5B04ADA7" w14:textId="0F155B38" w:rsidR="00305E5B" w:rsidRDefault="00305E5B" w:rsidP="00E650A0">
      <w:pPr>
        <w:pStyle w:val="ColorfulList-Accent11"/>
        <w:numPr>
          <w:ilvl w:val="0"/>
          <w:numId w:val="2"/>
        </w:numPr>
      </w:pPr>
      <w:r>
        <w:t xml:space="preserve">Section 21.a.3 of the HAP Contract is revised to read as follows: </w:t>
      </w:r>
    </w:p>
    <w:p w14:paraId="499D89AC" w14:textId="77777777" w:rsidR="00305E5B" w:rsidRDefault="00305E5B" w:rsidP="00305E5B">
      <w:pPr>
        <w:pStyle w:val="ListParagraph"/>
      </w:pPr>
    </w:p>
    <w:p w14:paraId="0B693CE2" w14:textId="4B965B57" w:rsidR="00BC0E81" w:rsidRDefault="00BC0E81" w:rsidP="00BC0E81">
      <w:pPr>
        <w:autoSpaceDE w:val="0"/>
        <w:autoSpaceDN w:val="0"/>
        <w:adjustRightInd w:val="0"/>
        <w:ind w:left="990"/>
      </w:pPr>
      <w:r>
        <w:t>Owner, CA and HUD hereby agree</w:t>
      </w:r>
      <w:r w:rsidR="00414B85">
        <w:t xml:space="preserve"> that</w:t>
      </w:r>
      <w:r>
        <w:t xml:space="preserve">: </w:t>
      </w:r>
    </w:p>
    <w:p w14:paraId="491D0255" w14:textId="2D2491C1" w:rsidR="00BC0E81" w:rsidRDefault="00BC0E81" w:rsidP="00BC0E81">
      <w:pPr>
        <w:pStyle w:val="ListParagraph"/>
        <w:numPr>
          <w:ilvl w:val="0"/>
          <w:numId w:val="23"/>
        </w:numPr>
        <w:autoSpaceDE w:val="0"/>
        <w:autoSpaceDN w:val="0"/>
        <w:adjustRightInd w:val="0"/>
      </w:pPr>
      <w:r>
        <w:t xml:space="preserve">CA and HUD hereby consent to any transfer of a passive or non-controlling interest in the Owner entity, </w:t>
      </w:r>
      <w:r w:rsidR="00C857B2">
        <w:t xml:space="preserve">including </w:t>
      </w:r>
      <w:r>
        <w:t>(by way of illustration and not of limitation, such transfers include transfers of the interests of limited partners in a limited partnership, transfers of the interests of members other than managing members or mangers in a limited liability company, and transfers of interests in a corporation that cumulatively represent less than half the beneficial interest in the HAP contract or the premises</w:t>
      </w:r>
      <w:r w:rsidR="00414B85">
        <w:t>).</w:t>
      </w:r>
    </w:p>
    <w:p w14:paraId="201789FD" w14:textId="1E9B2218" w:rsidR="00414B85" w:rsidRDefault="00BC0E81" w:rsidP="007B6CAF">
      <w:pPr>
        <w:pStyle w:val="ListParagraph"/>
        <w:numPr>
          <w:ilvl w:val="0"/>
          <w:numId w:val="23"/>
        </w:numPr>
        <w:autoSpaceDE w:val="0"/>
        <w:autoSpaceDN w:val="0"/>
        <w:adjustRightInd w:val="0"/>
      </w:pPr>
      <w:r>
        <w:t>The Owner must obtain advance consent of CA and HUD for transfer of any interest of a general partner of a limited partnership</w:t>
      </w:r>
      <w:r w:rsidR="00414B85">
        <w:t xml:space="preserve"> or for </w:t>
      </w:r>
      <w:r>
        <w:t xml:space="preserve">the transfer, elimination or </w:t>
      </w:r>
      <w:r w:rsidR="00414B85">
        <w:t>addition of a manager or managing member of a limited liability company</w:t>
      </w:r>
      <w:r w:rsidR="007B6CAF">
        <w:t xml:space="preserve">.  </w:t>
      </w:r>
      <w:r w:rsidR="00414B85" w:rsidRPr="00414B85">
        <w:t xml:space="preserve">If such assignment is made in connection with any HUD-approved financing for the </w:t>
      </w:r>
      <w:r w:rsidR="00C857B2">
        <w:t>premises</w:t>
      </w:r>
      <w:r w:rsidR="00414B85" w:rsidRPr="00414B85">
        <w:t xml:space="preserve">, including without limitation low-income housing tax credits, </w:t>
      </w:r>
      <w:r w:rsidR="007B6CAF">
        <w:t xml:space="preserve">subject to the provisions of Section 37 of this HAP Contract, </w:t>
      </w:r>
      <w:r w:rsidR="00414B85" w:rsidRPr="00414B85">
        <w:t>HUD and CA hereby consent to</w:t>
      </w:r>
      <w:r w:rsidR="00C857B2">
        <w:t xml:space="preserve">: </w:t>
      </w:r>
      <w:r w:rsidR="00414B85" w:rsidRPr="00414B85">
        <w:t xml:space="preserve">an assignment by </w:t>
      </w:r>
      <w:r w:rsidR="00C857B2">
        <w:t xml:space="preserve">a </w:t>
      </w:r>
      <w:r w:rsidR="00414B85" w:rsidRPr="00414B85">
        <w:t xml:space="preserve">general partner of a limited partnership Owner to a limited partner; and an assignment by the managing member of a limited liability </w:t>
      </w:r>
      <w:r w:rsidR="00C857B2">
        <w:t xml:space="preserve">company </w:t>
      </w:r>
      <w:r w:rsidR="00414B85" w:rsidRPr="00414B85">
        <w:t>Owner to another member of Owner</w:t>
      </w:r>
      <w:r w:rsidR="00414B85">
        <w:t>.</w:t>
      </w:r>
      <w:r w:rsidR="00414B85" w:rsidRPr="00414B85">
        <w:t xml:space="preserve"> </w:t>
      </w:r>
    </w:p>
    <w:p w14:paraId="7DDEEE96" w14:textId="0EE962FA" w:rsidR="00C857B2" w:rsidRDefault="00C857B2" w:rsidP="00BC0E81">
      <w:pPr>
        <w:pStyle w:val="ListParagraph"/>
        <w:numPr>
          <w:ilvl w:val="0"/>
          <w:numId w:val="23"/>
        </w:numPr>
        <w:autoSpaceDE w:val="0"/>
        <w:autoSpaceDN w:val="0"/>
        <w:adjustRightInd w:val="0"/>
      </w:pPr>
      <w:r>
        <w:t xml:space="preserve">Limited CA and HUD consent to collateral assignments of the HAP Contract to lenders is provided in Section 36 of this HAP Contract.  </w:t>
      </w:r>
    </w:p>
    <w:p w14:paraId="70960E71" w14:textId="10B2F169" w:rsidR="00C857B2" w:rsidRPr="00414B85" w:rsidRDefault="00C857B2" w:rsidP="00C857B2">
      <w:pPr>
        <w:pStyle w:val="ListParagraph"/>
        <w:autoSpaceDE w:val="0"/>
        <w:autoSpaceDN w:val="0"/>
        <w:adjustRightInd w:val="0"/>
        <w:ind w:left="1800"/>
      </w:pPr>
    </w:p>
    <w:p w14:paraId="4A78C272" w14:textId="0AB2BEAB" w:rsidR="00746A0A" w:rsidRDefault="0029293B" w:rsidP="00E650A0">
      <w:pPr>
        <w:pStyle w:val="ColorfulList-Accent11"/>
        <w:numPr>
          <w:ilvl w:val="0"/>
          <w:numId w:val="2"/>
        </w:numPr>
      </w:pPr>
      <w:r>
        <w:t>Section 24 o</w:t>
      </w:r>
      <w:r w:rsidR="00A95005">
        <w:t>f the HAP Contract is deleted and replaced with the phrase “Intentionally Omitted.”</w:t>
      </w:r>
    </w:p>
    <w:p w14:paraId="15C868CE" w14:textId="77777777" w:rsidR="00746A0A" w:rsidRDefault="00746A0A" w:rsidP="00E650A0">
      <w:pPr>
        <w:pStyle w:val="ColorfulList-Accent11"/>
      </w:pPr>
    </w:p>
    <w:p w14:paraId="0E1B30A8" w14:textId="697231D6" w:rsidR="0075555E" w:rsidRDefault="00746A0A" w:rsidP="00E650A0">
      <w:pPr>
        <w:pStyle w:val="ColorfulList-Accent11"/>
        <w:numPr>
          <w:ilvl w:val="0"/>
          <w:numId w:val="2"/>
        </w:numPr>
      </w:pPr>
      <w:r>
        <w:t>Section</w:t>
      </w:r>
      <w:r w:rsidR="006C2133">
        <w:t>s</w:t>
      </w:r>
      <w:r w:rsidR="00A95005">
        <w:t xml:space="preserve"> 27</w:t>
      </w:r>
      <w:r>
        <w:t>.a. and 2</w:t>
      </w:r>
      <w:r w:rsidR="00A95005">
        <w:t>7</w:t>
      </w:r>
      <w:r>
        <w:t xml:space="preserve">.b. of the HAP Contract are amended by </w:t>
      </w:r>
      <w:r w:rsidR="00A95005">
        <w:t xml:space="preserve">replacing </w:t>
      </w:r>
      <w:r>
        <w:t>the phrase “</w:t>
      </w:r>
      <w:r w:rsidR="00A95005">
        <w:t xml:space="preserve">The </w:t>
      </w:r>
      <w:r>
        <w:t>Agreement</w:t>
      </w:r>
      <w:r w:rsidR="00A95005">
        <w:t xml:space="preserve"> and the HAP Contract” and with the phrase “The HAP Contract”</w:t>
      </w:r>
      <w:r>
        <w:t>.</w:t>
      </w:r>
      <w:r w:rsidR="0029293B">
        <w:t xml:space="preserve"> </w:t>
      </w:r>
    </w:p>
    <w:p w14:paraId="4426578D" w14:textId="77777777" w:rsidR="004C2FB4" w:rsidRDefault="004C2FB4" w:rsidP="00E650A0">
      <w:pPr>
        <w:pStyle w:val="ListParagraph"/>
      </w:pPr>
    </w:p>
    <w:p w14:paraId="0DF990BF" w14:textId="504DF9B8" w:rsidR="00D41AA3" w:rsidRDefault="00443BE4" w:rsidP="00E650A0">
      <w:pPr>
        <w:numPr>
          <w:ilvl w:val="0"/>
          <w:numId w:val="1"/>
        </w:numPr>
        <w:ind w:left="720"/>
        <w:rPr>
          <w:b/>
          <w:bCs/>
        </w:rPr>
      </w:pPr>
      <w:r>
        <w:rPr>
          <w:b/>
          <w:bCs/>
        </w:rPr>
        <w:lastRenderedPageBreak/>
        <w:t>Additional Terms</w:t>
      </w:r>
      <w:r w:rsidR="00FC073F">
        <w:rPr>
          <w:b/>
          <w:bCs/>
        </w:rPr>
        <w:t xml:space="preserve"> </w:t>
      </w:r>
    </w:p>
    <w:p w14:paraId="3A329EAB" w14:textId="77777777" w:rsidR="001964CA" w:rsidRDefault="001964CA" w:rsidP="00E650A0">
      <w:pPr>
        <w:rPr>
          <w:b/>
          <w:bCs/>
        </w:rPr>
      </w:pPr>
    </w:p>
    <w:p w14:paraId="42FDD133" w14:textId="5A71E25B" w:rsidR="001964CA" w:rsidRDefault="004C2FB4" w:rsidP="00E650A0">
      <w:pPr>
        <w:numPr>
          <w:ilvl w:val="0"/>
          <w:numId w:val="3"/>
        </w:numPr>
        <w:rPr>
          <w:bCs/>
        </w:rPr>
      </w:pPr>
      <w:r>
        <w:rPr>
          <w:bCs/>
        </w:rPr>
        <w:t>A new section 28</w:t>
      </w:r>
      <w:r w:rsidR="00412F4A">
        <w:rPr>
          <w:bCs/>
        </w:rPr>
        <w:t xml:space="preserve"> is added to the HAP </w:t>
      </w:r>
      <w:r w:rsidR="006040D4">
        <w:rPr>
          <w:bCs/>
        </w:rPr>
        <w:t xml:space="preserve">Contract </w:t>
      </w:r>
      <w:r w:rsidR="00412F4A">
        <w:rPr>
          <w:bCs/>
        </w:rPr>
        <w:t>to read as follows:</w:t>
      </w:r>
      <w:r w:rsidR="001B71DA">
        <w:rPr>
          <w:bCs/>
        </w:rPr>
        <w:t xml:space="preserve"> </w:t>
      </w:r>
    </w:p>
    <w:p w14:paraId="1E4F6B85" w14:textId="77777777" w:rsidR="00624223" w:rsidRDefault="00624223" w:rsidP="00E650A0">
      <w:pPr>
        <w:pStyle w:val="ColorfulList-Accent11"/>
        <w:ind w:left="864"/>
        <w:rPr>
          <w:rFonts w:ascii="Arial" w:hAnsi="Arial" w:cs="Arial"/>
          <w:sz w:val="20"/>
          <w:szCs w:val="20"/>
        </w:rPr>
      </w:pPr>
    </w:p>
    <w:p w14:paraId="67DC868F" w14:textId="5E05A715" w:rsidR="00624223" w:rsidRPr="00D24135" w:rsidRDefault="00624223" w:rsidP="00E650A0">
      <w:pPr>
        <w:pStyle w:val="ColorfulList-Accent11"/>
      </w:pPr>
      <w:r w:rsidRPr="00D24135">
        <w:rPr>
          <w:b/>
          <w:bCs/>
        </w:rPr>
        <w:t>2</w:t>
      </w:r>
      <w:r w:rsidR="00746B78">
        <w:rPr>
          <w:b/>
          <w:bCs/>
        </w:rPr>
        <w:t>8</w:t>
      </w:r>
      <w:r w:rsidRPr="00D24135">
        <w:rPr>
          <w:b/>
          <w:bCs/>
        </w:rPr>
        <w:t>.  RAD Rehab Assistance Payments</w:t>
      </w:r>
      <w:r w:rsidRPr="00D24135">
        <w:t xml:space="preserve">  </w:t>
      </w:r>
    </w:p>
    <w:p w14:paraId="12231377" w14:textId="77777777" w:rsidR="00624223" w:rsidRPr="00D24135" w:rsidRDefault="00624223" w:rsidP="00E650A0">
      <w:pPr>
        <w:pStyle w:val="ColorfulList-Accent11"/>
      </w:pPr>
    </w:p>
    <w:p w14:paraId="66AE64D7" w14:textId="6EEE502E" w:rsidR="00624223" w:rsidRPr="002A7C02" w:rsidRDefault="008706E4" w:rsidP="00E650A0">
      <w:pPr>
        <w:pStyle w:val="ColorfulList-Accent11"/>
      </w:pPr>
      <w:r w:rsidRPr="008706E4">
        <w:t xml:space="preserve">For any unit (1) </w:t>
      </w:r>
      <w:r w:rsidR="00857052" w:rsidRPr="008706E4">
        <w:t xml:space="preserve">that </w:t>
      </w:r>
      <w:r w:rsidRPr="008706E4">
        <w:t xml:space="preserve">is vacant during the period of </w:t>
      </w:r>
      <w:r w:rsidR="00857052">
        <w:t>Work</w:t>
      </w:r>
      <w:r w:rsidRPr="008706E4">
        <w:t xml:space="preserve"> pursuant to the RCC; </w:t>
      </w:r>
      <w:r w:rsidR="00A04B80">
        <w:t>and</w:t>
      </w:r>
      <w:r w:rsidR="00A04B80" w:rsidRPr="008706E4">
        <w:t xml:space="preserve"> </w:t>
      </w:r>
      <w:r w:rsidRPr="008706E4">
        <w:t xml:space="preserve">(2) </w:t>
      </w:r>
      <w:r w:rsidR="00857052">
        <w:t>for which the Owner is not otherwise receiving housing assistance payments in accordance with section 4</w:t>
      </w:r>
      <w:r w:rsidR="00A04B80">
        <w:t>(c</w:t>
      </w:r>
      <w:r w:rsidR="00857052">
        <w:t xml:space="preserve">) of this HAP contract; </w:t>
      </w:r>
      <w:r w:rsidRPr="002A7C02">
        <w:t xml:space="preserve">the Owner is entitled to receive a </w:t>
      </w:r>
      <w:r w:rsidR="006036EA" w:rsidRPr="0013400C">
        <w:t xml:space="preserve">monthly </w:t>
      </w:r>
      <w:r w:rsidRPr="0013400C">
        <w:t xml:space="preserve">RAD Rehab Assistance Payment </w:t>
      </w:r>
      <w:r w:rsidR="00D42D89">
        <w:t xml:space="preserve">calculated in accordance with the provision of the RAD notice governing </w:t>
      </w:r>
      <w:r w:rsidR="00A95005">
        <w:t xml:space="preserve">RAD Rehab Assistance Payments </w:t>
      </w:r>
      <w:r w:rsidR="00D42D89">
        <w:t xml:space="preserve">(i.e., </w:t>
      </w:r>
      <w:r w:rsidR="00D42D89" w:rsidRPr="00A04B80">
        <w:t>Notice PIH 2012-32 (HA), REV-2, section 1.</w:t>
      </w:r>
      <w:proofErr w:type="gramStart"/>
      <w:r w:rsidR="00D42D89" w:rsidRPr="00A04B80">
        <w:t>7.A.</w:t>
      </w:r>
      <w:proofErr w:type="gramEnd"/>
      <w:r w:rsidR="00D42D89" w:rsidRPr="00A04B80">
        <w:t xml:space="preserve">9. or successor provision), in the amount </w:t>
      </w:r>
      <w:proofErr w:type="gramStart"/>
      <w:r w:rsidR="00D42D89" w:rsidRPr="00A04B80">
        <w:t>of</w:t>
      </w:r>
      <w:r w:rsidR="00D42D89">
        <w:t xml:space="preserve"> </w:t>
      </w:r>
      <w:r w:rsidRPr="00F0482D">
        <w:t xml:space="preserve"> $</w:t>
      </w:r>
      <w:proofErr w:type="gramEnd"/>
      <w:r w:rsidRPr="00F0482D">
        <w:t>__  per unit, as determined by HUD</w:t>
      </w:r>
      <w:r w:rsidR="00D42D89">
        <w:t>;</w:t>
      </w:r>
      <w:r w:rsidR="00D42D89" w:rsidRPr="00F0482D">
        <w:t xml:space="preserve"> </w:t>
      </w:r>
      <w:r w:rsidR="00DB48C7" w:rsidRPr="00B57DD2">
        <w:t>shall apply to no more than _______ units in any given month</w:t>
      </w:r>
      <w:r w:rsidR="00D42D89">
        <w:t>;</w:t>
      </w:r>
      <w:r w:rsidR="00D42D89" w:rsidRPr="00B57DD2">
        <w:t xml:space="preserve"> </w:t>
      </w:r>
      <w:r w:rsidR="006036EA" w:rsidRPr="00F0482D">
        <w:t xml:space="preserve">and shall commence upon </w:t>
      </w:r>
      <w:r w:rsidR="00D42D89">
        <w:t xml:space="preserve">the </w:t>
      </w:r>
      <w:r w:rsidR="00A02573" w:rsidRPr="00F0482D">
        <w:t>effective date</w:t>
      </w:r>
      <w:r w:rsidR="006036EA" w:rsidRPr="00F0482D">
        <w:t xml:space="preserve"> of this </w:t>
      </w:r>
      <w:r w:rsidR="00AD490F">
        <w:t xml:space="preserve">HAP </w:t>
      </w:r>
      <w:r w:rsidR="006036EA" w:rsidRPr="00F0482D">
        <w:t>Contract</w:t>
      </w:r>
      <w:r w:rsidR="0013400C">
        <w:t>, so long as</w:t>
      </w:r>
      <w:r w:rsidR="0013400C" w:rsidRPr="0013400C">
        <w:t xml:space="preserve"> </w:t>
      </w:r>
      <w:r w:rsidRPr="0013400C">
        <w:t>the Owner is in compliance with the approved repair schedule</w:t>
      </w:r>
      <w:r w:rsidR="0013400C">
        <w:t xml:space="preserve"> </w:t>
      </w:r>
      <w:r w:rsidR="0013400C" w:rsidRPr="0013400C">
        <w:t>as provided in the RCC</w:t>
      </w:r>
      <w:r w:rsidR="00114211">
        <w:t>.</w:t>
      </w:r>
      <w:r w:rsidRPr="0013400C">
        <w:t xml:space="preserve">  All RAD Rehab Assistance Payments shall end, and the Owner will cease to be entitled to any such payment</w:t>
      </w:r>
      <w:r w:rsidR="00D42D89">
        <w:t>s</w:t>
      </w:r>
      <w:r w:rsidRPr="0013400C">
        <w:t xml:space="preserve">, (1) </w:t>
      </w:r>
      <w:r w:rsidR="0013400C">
        <w:t>on</w:t>
      </w:r>
      <w:r w:rsidR="002A7C02" w:rsidRPr="002A7C02">
        <w:t>_____</w:t>
      </w:r>
      <w:proofErr w:type="gramStart"/>
      <w:r w:rsidR="002A7C02" w:rsidRPr="002A7C02">
        <w:t>_,_</w:t>
      </w:r>
      <w:proofErr w:type="gramEnd"/>
      <w:r w:rsidR="002A7C02" w:rsidRPr="002A7C02">
        <w:t xml:space="preserve">___  </w:t>
      </w:r>
      <w:r w:rsidRPr="002A7C02">
        <w:t xml:space="preserve">; or (2) </w:t>
      </w:r>
      <w:r w:rsidR="00701EA7">
        <w:t xml:space="preserve">upon </w:t>
      </w:r>
      <w:r w:rsidRPr="002A7C02">
        <w:t xml:space="preserve">actual completion of </w:t>
      </w:r>
      <w:r w:rsidR="00D42D89">
        <w:t>the Work</w:t>
      </w:r>
      <w:r w:rsidRPr="002A7C02">
        <w:t>, if sooner.</w:t>
      </w:r>
      <w:r w:rsidR="00D42D89">
        <w:t xml:space="preserve"> Provided, however, </w:t>
      </w:r>
      <w:r w:rsidR="00A04B80">
        <w:t>during the Year of Conversion (as defined in Section 2), any RAD Rehab Assistance Payments shall not exceed amounts funded pursuant to Section 1.e.4(a).</w:t>
      </w:r>
    </w:p>
    <w:p w14:paraId="4B5F772D" w14:textId="77777777" w:rsidR="00624223" w:rsidRPr="0013400C" w:rsidRDefault="00624223" w:rsidP="00E650A0">
      <w:pPr>
        <w:rPr>
          <w:rFonts w:ascii="Calibri" w:hAnsi="Calibri" w:cs="Calibri"/>
          <w:sz w:val="22"/>
          <w:szCs w:val="22"/>
        </w:rPr>
      </w:pPr>
    </w:p>
    <w:p w14:paraId="4ED064BC" w14:textId="3577ABB1" w:rsidR="00D05D6B" w:rsidRDefault="00624223" w:rsidP="00E650A0">
      <w:pPr>
        <w:numPr>
          <w:ilvl w:val="0"/>
          <w:numId w:val="3"/>
        </w:numPr>
        <w:rPr>
          <w:bCs/>
        </w:rPr>
      </w:pPr>
      <w:r w:rsidRPr="0013400C">
        <w:rPr>
          <w:bCs/>
        </w:rPr>
        <w:t>A new Section 2</w:t>
      </w:r>
      <w:r w:rsidR="00746B78">
        <w:rPr>
          <w:bCs/>
        </w:rPr>
        <w:t>9</w:t>
      </w:r>
      <w:r w:rsidRPr="0013400C">
        <w:rPr>
          <w:bCs/>
        </w:rPr>
        <w:t xml:space="preserve"> of the HAP Contract is added to read as</w:t>
      </w:r>
      <w:r>
        <w:rPr>
          <w:bCs/>
        </w:rPr>
        <w:t xml:space="preserve"> follows:</w:t>
      </w:r>
    </w:p>
    <w:p w14:paraId="59982B44" w14:textId="77777777" w:rsidR="008E2467" w:rsidRPr="00896EB5" w:rsidRDefault="008E2467" w:rsidP="008E2467">
      <w:pPr>
        <w:ind w:left="1080"/>
        <w:rPr>
          <w:bCs/>
        </w:rPr>
      </w:pPr>
    </w:p>
    <w:p w14:paraId="2BB557F7" w14:textId="0FF603CE" w:rsidR="007F06E1" w:rsidRDefault="00D05D6B" w:rsidP="00E650A0">
      <w:pPr>
        <w:rPr>
          <w:b/>
          <w:bCs/>
        </w:rPr>
      </w:pPr>
      <w:r>
        <w:rPr>
          <w:bCs/>
        </w:rPr>
        <w:tab/>
      </w:r>
      <w:r w:rsidRPr="007F06E1">
        <w:rPr>
          <w:b/>
          <w:bCs/>
        </w:rPr>
        <w:t>2</w:t>
      </w:r>
      <w:r w:rsidR="00746B78">
        <w:rPr>
          <w:b/>
          <w:bCs/>
        </w:rPr>
        <w:t>9</w:t>
      </w:r>
      <w:r w:rsidR="007F06E1">
        <w:rPr>
          <w:b/>
          <w:bCs/>
        </w:rPr>
        <w:t>.</w:t>
      </w:r>
      <w:r w:rsidR="002659D8">
        <w:rPr>
          <w:b/>
          <w:bCs/>
        </w:rPr>
        <w:t xml:space="preserve"> </w:t>
      </w:r>
      <w:r w:rsidRPr="007F06E1">
        <w:rPr>
          <w:b/>
          <w:bCs/>
        </w:rPr>
        <w:t xml:space="preserve"> </w:t>
      </w:r>
      <w:r w:rsidR="007F06E1">
        <w:rPr>
          <w:b/>
          <w:bCs/>
        </w:rPr>
        <w:t xml:space="preserve">CA Board Approval </w:t>
      </w:r>
    </w:p>
    <w:p w14:paraId="66FC6623" w14:textId="77777777" w:rsidR="00ED2BCF" w:rsidRDefault="00ED2BCF" w:rsidP="00E650A0">
      <w:pPr>
        <w:rPr>
          <w:bCs/>
        </w:rPr>
      </w:pPr>
    </w:p>
    <w:p w14:paraId="7BE72A86" w14:textId="77777777" w:rsidR="007F06E1" w:rsidRDefault="007F06E1" w:rsidP="00E650A0">
      <w:pPr>
        <w:rPr>
          <w:bCs/>
        </w:rPr>
      </w:pPr>
      <w:r>
        <w:rPr>
          <w:bCs/>
        </w:rPr>
        <w:tab/>
      </w:r>
      <w:r w:rsidR="00D05D6B">
        <w:rPr>
          <w:bCs/>
        </w:rPr>
        <w:t xml:space="preserve">The CA’s Board must approve the operating budget for the covered project </w:t>
      </w:r>
      <w:r w:rsidR="00D05D6B">
        <w:rPr>
          <w:bCs/>
        </w:rPr>
        <w:tab/>
      </w:r>
      <w:r w:rsidR="00D05D6B">
        <w:rPr>
          <w:bCs/>
        </w:rPr>
        <w:tab/>
      </w:r>
      <w:r w:rsidR="00ED2BCF">
        <w:rPr>
          <w:bCs/>
        </w:rPr>
        <w:t>annually in accordance with HUD requirements.</w:t>
      </w:r>
    </w:p>
    <w:p w14:paraId="6E574067" w14:textId="77777777" w:rsidR="00EF3C20" w:rsidRPr="003E5A66" w:rsidRDefault="00EF3C20" w:rsidP="00E650A0">
      <w:pPr>
        <w:ind w:left="720"/>
        <w:rPr>
          <w:bCs/>
        </w:rPr>
      </w:pPr>
    </w:p>
    <w:p w14:paraId="244E94A6" w14:textId="77777777" w:rsidR="003E5A66" w:rsidRDefault="00746B78" w:rsidP="00E650A0">
      <w:pPr>
        <w:numPr>
          <w:ilvl w:val="0"/>
          <w:numId w:val="3"/>
        </w:numPr>
        <w:rPr>
          <w:bCs/>
        </w:rPr>
      </w:pPr>
      <w:r>
        <w:rPr>
          <w:bCs/>
        </w:rPr>
        <w:t>A new section 30</w:t>
      </w:r>
      <w:r w:rsidR="003E5A66">
        <w:rPr>
          <w:bCs/>
        </w:rPr>
        <w:t xml:space="preserve"> of the HAP Contract is added to read as follows:</w:t>
      </w:r>
    </w:p>
    <w:p w14:paraId="03ED829B" w14:textId="1B9BA17B" w:rsidR="003E5A66" w:rsidRDefault="003E5A66" w:rsidP="00E650A0">
      <w:pPr>
        <w:rPr>
          <w:bCs/>
        </w:rPr>
      </w:pPr>
      <w:r>
        <w:rPr>
          <w:bCs/>
        </w:rPr>
        <w:tab/>
      </w:r>
    </w:p>
    <w:p w14:paraId="49B81BF2" w14:textId="77777777" w:rsidR="00ED2BCF" w:rsidRDefault="003E5A66" w:rsidP="00E650A0">
      <w:pPr>
        <w:contextualSpacing/>
        <w:rPr>
          <w:b/>
          <w:bCs/>
        </w:rPr>
      </w:pPr>
      <w:r>
        <w:rPr>
          <w:bCs/>
        </w:rPr>
        <w:tab/>
      </w:r>
      <w:r w:rsidR="00746B78">
        <w:rPr>
          <w:bCs/>
        </w:rPr>
        <w:t>30</w:t>
      </w:r>
      <w:r w:rsidRPr="003E5A66">
        <w:rPr>
          <w:bCs/>
        </w:rPr>
        <w:t xml:space="preserve">.  </w:t>
      </w:r>
      <w:r w:rsidR="00770AB1" w:rsidRPr="00770AB1">
        <w:rPr>
          <w:b/>
          <w:bCs/>
        </w:rPr>
        <w:t>Property and Liability Insurance</w:t>
      </w:r>
    </w:p>
    <w:p w14:paraId="3714F020" w14:textId="77777777" w:rsidR="00ED2BCF" w:rsidRDefault="00ED2BCF" w:rsidP="00E650A0">
      <w:pPr>
        <w:contextualSpacing/>
        <w:rPr>
          <w:b/>
          <w:bCs/>
        </w:rPr>
      </w:pPr>
    </w:p>
    <w:p w14:paraId="394CD3F7" w14:textId="1E0D4A17" w:rsidR="00ED2BCF" w:rsidRPr="00ED2BCF" w:rsidRDefault="00ED2BCF" w:rsidP="00E650A0">
      <w:pPr>
        <w:ind w:left="720"/>
        <w:contextualSpacing/>
      </w:pPr>
      <w:r w:rsidRPr="00ED2BCF">
        <w:t xml:space="preserve">The </w:t>
      </w:r>
      <w:r w:rsidR="002B3876">
        <w:t>O</w:t>
      </w:r>
      <w:r w:rsidRPr="00ED2BCF">
        <w:t xml:space="preserve">wner agrees that the project shall be covered at all times by commercially available property and liability insurance to protect the project from financial loss. To the extent </w:t>
      </w:r>
      <w:r>
        <w:t xml:space="preserve">insurance proceeds permit, </w:t>
      </w:r>
      <w:r w:rsidR="007F01B7">
        <w:t xml:space="preserve">or as determined </w:t>
      </w:r>
      <w:r w:rsidR="00896EB5">
        <w:t xml:space="preserve">feasible </w:t>
      </w:r>
      <w:r w:rsidR="007F01B7">
        <w:t xml:space="preserve">by the first mortgage lender, </w:t>
      </w:r>
      <w:r w:rsidR="003C1598">
        <w:t>t</w:t>
      </w:r>
      <w:r>
        <w:t xml:space="preserve">he </w:t>
      </w:r>
      <w:r w:rsidR="002B3876">
        <w:t>O</w:t>
      </w:r>
      <w:r w:rsidRPr="00ED2BCF">
        <w:t>wner agrees to promptly restore, reconstruct, and/or repair any damaged or destroyed property of a project, except with the written approval of HUD to the contrary.</w:t>
      </w:r>
    </w:p>
    <w:p w14:paraId="536C8A7D" w14:textId="77777777" w:rsidR="001527D3" w:rsidRPr="003E5A66" w:rsidRDefault="00ED2BCF" w:rsidP="00E650A0">
      <w:pPr>
        <w:contextualSpacing/>
        <w:rPr>
          <w:bCs/>
        </w:rPr>
      </w:pPr>
      <w:r>
        <w:rPr>
          <w:b/>
          <w:bCs/>
        </w:rPr>
        <w:tab/>
      </w:r>
    </w:p>
    <w:p w14:paraId="3E911ADF" w14:textId="77777777" w:rsidR="003E5A66" w:rsidRDefault="00F40914" w:rsidP="00E650A0">
      <w:pPr>
        <w:numPr>
          <w:ilvl w:val="0"/>
          <w:numId w:val="3"/>
        </w:numPr>
        <w:rPr>
          <w:bCs/>
        </w:rPr>
      </w:pPr>
      <w:r>
        <w:rPr>
          <w:bCs/>
        </w:rPr>
        <w:t xml:space="preserve">A new section </w:t>
      </w:r>
      <w:r w:rsidR="00746B78">
        <w:rPr>
          <w:bCs/>
        </w:rPr>
        <w:t>31</w:t>
      </w:r>
      <w:r w:rsidR="00624223">
        <w:rPr>
          <w:bCs/>
        </w:rPr>
        <w:t xml:space="preserve"> </w:t>
      </w:r>
      <w:r>
        <w:rPr>
          <w:bCs/>
        </w:rPr>
        <w:t>of the HAP Contract is added to read as follows:</w:t>
      </w:r>
    </w:p>
    <w:p w14:paraId="5FC0A278" w14:textId="77777777" w:rsidR="00F40914" w:rsidRPr="003E5A66" w:rsidRDefault="00F40914" w:rsidP="00E650A0">
      <w:pPr>
        <w:rPr>
          <w:bCs/>
        </w:rPr>
      </w:pPr>
    </w:p>
    <w:p w14:paraId="4EF88DC7" w14:textId="67D1ED2B" w:rsidR="003E5A66" w:rsidRDefault="00F40914" w:rsidP="00E650A0">
      <w:pPr>
        <w:rPr>
          <w:b/>
          <w:bCs/>
        </w:rPr>
      </w:pPr>
      <w:r>
        <w:rPr>
          <w:bCs/>
        </w:rPr>
        <w:tab/>
      </w:r>
      <w:r w:rsidR="00624223">
        <w:rPr>
          <w:b/>
          <w:bCs/>
        </w:rPr>
        <w:t>3</w:t>
      </w:r>
      <w:r w:rsidR="00746B78">
        <w:rPr>
          <w:b/>
          <w:bCs/>
        </w:rPr>
        <w:t>1</w:t>
      </w:r>
      <w:r w:rsidRPr="00F40914">
        <w:rPr>
          <w:b/>
          <w:bCs/>
        </w:rPr>
        <w:t>.</w:t>
      </w:r>
      <w:r>
        <w:rPr>
          <w:b/>
          <w:bCs/>
        </w:rPr>
        <w:t xml:space="preserve">  Resident Procedural Rights</w:t>
      </w:r>
      <w:r w:rsidR="00ED2BCF">
        <w:rPr>
          <w:b/>
          <w:bCs/>
        </w:rPr>
        <w:t>; Grievance Process</w:t>
      </w:r>
    </w:p>
    <w:p w14:paraId="3063E6C8" w14:textId="77777777" w:rsidR="00ED2BCF" w:rsidRDefault="00ED2BCF" w:rsidP="00E650A0">
      <w:pPr>
        <w:rPr>
          <w:b/>
          <w:bCs/>
        </w:rPr>
      </w:pPr>
    </w:p>
    <w:p w14:paraId="0399582F" w14:textId="2E67F5A4" w:rsidR="00F40914" w:rsidRDefault="009B4EDE" w:rsidP="00E650A0">
      <w:pPr>
        <w:ind w:left="720"/>
        <w:rPr>
          <w:b/>
          <w:bCs/>
        </w:rPr>
      </w:pPr>
      <w:r>
        <w:rPr>
          <w:bCs/>
        </w:rPr>
        <w:t xml:space="preserve">The </w:t>
      </w:r>
      <w:r w:rsidR="002B3876">
        <w:rPr>
          <w:bCs/>
        </w:rPr>
        <w:t>O</w:t>
      </w:r>
      <w:r>
        <w:rPr>
          <w:bCs/>
        </w:rPr>
        <w:t xml:space="preserve">wner and the CA must comply with the grievance </w:t>
      </w:r>
      <w:r w:rsidR="00623657">
        <w:rPr>
          <w:bCs/>
        </w:rPr>
        <w:t xml:space="preserve">process </w:t>
      </w:r>
      <w:r>
        <w:rPr>
          <w:bCs/>
        </w:rPr>
        <w:t xml:space="preserve">requirements in </w:t>
      </w:r>
      <w:r w:rsidR="00DA0CEB">
        <w:rPr>
          <w:bCs/>
        </w:rPr>
        <w:t xml:space="preserve">the RAD </w:t>
      </w:r>
      <w:r w:rsidR="007D12C3">
        <w:rPr>
          <w:bCs/>
        </w:rPr>
        <w:t>Notice</w:t>
      </w:r>
      <w:r>
        <w:rPr>
          <w:bCs/>
        </w:rPr>
        <w:t xml:space="preserve"> </w:t>
      </w:r>
      <w:r w:rsidR="004C2FB4">
        <w:rPr>
          <w:bCs/>
        </w:rPr>
        <w:t>(including section 1.</w:t>
      </w:r>
      <w:proofErr w:type="gramStart"/>
      <w:r w:rsidR="004C2FB4">
        <w:rPr>
          <w:bCs/>
        </w:rPr>
        <w:t>6.C.</w:t>
      </w:r>
      <w:proofErr w:type="gramEnd"/>
      <w:r w:rsidR="004C2FB4">
        <w:rPr>
          <w:bCs/>
        </w:rPr>
        <w:t xml:space="preserve">7.ii. or successor provision) </w:t>
      </w:r>
      <w:r>
        <w:rPr>
          <w:bCs/>
        </w:rPr>
        <w:t>for projects converting to PBV assistance.</w:t>
      </w:r>
      <w:r w:rsidR="00DA0CEB">
        <w:rPr>
          <w:bCs/>
        </w:rPr>
        <w:t xml:space="preserve">  </w:t>
      </w:r>
    </w:p>
    <w:p w14:paraId="2CD8A82A" w14:textId="77777777" w:rsidR="001527D3" w:rsidRDefault="001527D3" w:rsidP="00E650A0">
      <w:pPr>
        <w:pStyle w:val="ColorfulList-Accent11"/>
        <w:ind w:left="540"/>
        <w:rPr>
          <w:rFonts w:ascii="Arial" w:hAnsi="Arial" w:cs="Arial"/>
          <w:sz w:val="20"/>
          <w:szCs w:val="20"/>
        </w:rPr>
      </w:pPr>
    </w:p>
    <w:p w14:paraId="0EB829BA" w14:textId="77777777" w:rsidR="003E5A66" w:rsidRDefault="001527D3" w:rsidP="00E650A0">
      <w:pPr>
        <w:numPr>
          <w:ilvl w:val="0"/>
          <w:numId w:val="3"/>
        </w:numPr>
        <w:rPr>
          <w:bCs/>
        </w:rPr>
      </w:pPr>
      <w:r>
        <w:rPr>
          <w:bCs/>
        </w:rPr>
        <w:t>A new section 3</w:t>
      </w:r>
      <w:r w:rsidR="00746B78">
        <w:rPr>
          <w:bCs/>
        </w:rPr>
        <w:t>2</w:t>
      </w:r>
      <w:r>
        <w:rPr>
          <w:bCs/>
        </w:rPr>
        <w:t xml:space="preserve"> is added to the HAP Contract to read as follows:</w:t>
      </w:r>
    </w:p>
    <w:p w14:paraId="4A258F93" w14:textId="77777777" w:rsidR="001527D3" w:rsidRDefault="001527D3" w:rsidP="00E650A0">
      <w:pPr>
        <w:rPr>
          <w:bCs/>
        </w:rPr>
      </w:pPr>
    </w:p>
    <w:p w14:paraId="1C305381" w14:textId="3C8E9E56" w:rsidR="001527D3" w:rsidRDefault="001527D3" w:rsidP="00E650A0">
      <w:pPr>
        <w:rPr>
          <w:b/>
          <w:bCs/>
        </w:rPr>
      </w:pPr>
      <w:r>
        <w:rPr>
          <w:bCs/>
        </w:rPr>
        <w:tab/>
      </w:r>
      <w:r w:rsidR="00624223">
        <w:rPr>
          <w:b/>
          <w:bCs/>
        </w:rPr>
        <w:t>3</w:t>
      </w:r>
      <w:r w:rsidR="00746B78">
        <w:rPr>
          <w:b/>
          <w:bCs/>
        </w:rPr>
        <w:t>2</w:t>
      </w:r>
      <w:r>
        <w:rPr>
          <w:b/>
          <w:bCs/>
        </w:rPr>
        <w:t xml:space="preserve">.  </w:t>
      </w:r>
      <w:r w:rsidR="00101B0E">
        <w:rPr>
          <w:b/>
          <w:bCs/>
        </w:rPr>
        <w:t xml:space="preserve">Resident </w:t>
      </w:r>
      <w:r>
        <w:rPr>
          <w:b/>
          <w:bCs/>
        </w:rPr>
        <w:t>Participation and Funding</w:t>
      </w:r>
    </w:p>
    <w:p w14:paraId="05004E5D" w14:textId="77777777" w:rsidR="00DA0CEB" w:rsidRPr="001527D3" w:rsidRDefault="00DA0CEB" w:rsidP="00E650A0">
      <w:pPr>
        <w:rPr>
          <w:b/>
          <w:bCs/>
        </w:rPr>
      </w:pPr>
    </w:p>
    <w:p w14:paraId="691449B4" w14:textId="003012E0" w:rsidR="00CB2882" w:rsidRDefault="00DA0CEB" w:rsidP="002125E6">
      <w:pPr>
        <w:numPr>
          <w:ilvl w:val="0"/>
          <w:numId w:val="3"/>
        </w:numPr>
        <w:rPr>
          <w:bCs/>
        </w:rPr>
      </w:pPr>
      <w:r>
        <w:t>In accordance with</w:t>
      </w:r>
      <w:r w:rsidR="00101B0E">
        <w:t xml:space="preserve"> </w:t>
      </w:r>
      <w:r>
        <w:t>Attachment</w:t>
      </w:r>
      <w:r w:rsidR="00101B0E">
        <w:t xml:space="preserve"> </w:t>
      </w:r>
      <w:r>
        <w:t>1B</w:t>
      </w:r>
      <w:r w:rsidR="00632183">
        <w:t>.</w:t>
      </w:r>
      <w:proofErr w:type="gramStart"/>
      <w:r w:rsidR="00101B0E">
        <w:t>2</w:t>
      </w:r>
      <w:r w:rsidR="00F84C0B">
        <w:t>.</w:t>
      </w:r>
      <w:r w:rsidR="00101B0E">
        <w:t>B.</w:t>
      </w:r>
      <w:proofErr w:type="gramEnd"/>
      <w:r w:rsidR="006C2133">
        <w:t xml:space="preserve"> </w:t>
      </w:r>
      <w:r>
        <w:t>of</w:t>
      </w:r>
      <w:r w:rsidR="00101B0E">
        <w:t xml:space="preserve"> the RAD Notice, </w:t>
      </w:r>
      <w:r w:rsidR="006C2133">
        <w:t>captioned</w:t>
      </w:r>
      <w:r w:rsidR="00101B0E">
        <w:t xml:space="preserve"> </w:t>
      </w:r>
      <w:r w:rsidR="006C2133">
        <w:t>“</w:t>
      </w:r>
      <w:r w:rsidR="0074063C">
        <w:t xml:space="preserve">PBV </w:t>
      </w:r>
      <w:r w:rsidR="00101B0E">
        <w:t>Resident Participation and Funding,</w:t>
      </w:r>
      <w:r w:rsidR="006C2133">
        <w:t>”</w:t>
      </w:r>
      <w:r w:rsidR="00101B0E">
        <w:t xml:space="preserve"> </w:t>
      </w:r>
      <w:r>
        <w:t xml:space="preserve">families in projects that convert to PBV assistance have the right to establish and operate resident organizations for the purpose of addressing </w:t>
      </w:r>
      <w:r w:rsidR="00623657">
        <w:t xml:space="preserve">issues </w:t>
      </w:r>
      <w:r>
        <w:t xml:space="preserve">related to their living environment.  </w:t>
      </w:r>
      <w:r w:rsidR="00101B0E">
        <w:t>The Attachment details all of the requirements governing Resident Participation</w:t>
      </w:r>
      <w:r w:rsidR="00CB3091">
        <w:t xml:space="preserve"> </w:t>
      </w:r>
      <w:r w:rsidR="00101B0E">
        <w:t xml:space="preserve">and Funding, which the </w:t>
      </w:r>
      <w:r w:rsidR="002B3876">
        <w:t>O</w:t>
      </w:r>
      <w:r w:rsidR="00101B0E">
        <w:t>wner must comply with.</w:t>
      </w:r>
      <w:r w:rsidR="007C3BE7">
        <w:rPr>
          <w:b/>
          <w:bCs/>
        </w:rPr>
        <w:t xml:space="preserve"> </w:t>
      </w:r>
      <w:r w:rsidR="00F36A6F">
        <w:rPr>
          <w:b/>
          <w:bCs/>
        </w:rPr>
        <w:br w:type="page"/>
      </w:r>
      <w:r w:rsidR="00CB2882">
        <w:rPr>
          <w:bCs/>
        </w:rPr>
        <w:lastRenderedPageBreak/>
        <w:t>A new section 3</w:t>
      </w:r>
      <w:r w:rsidR="007E587A">
        <w:rPr>
          <w:bCs/>
        </w:rPr>
        <w:t>3</w:t>
      </w:r>
      <w:r w:rsidR="00CB2882">
        <w:rPr>
          <w:bCs/>
        </w:rPr>
        <w:t xml:space="preserve"> is added to the HAP Contract to read as follows: </w:t>
      </w:r>
    </w:p>
    <w:p w14:paraId="19190B83" w14:textId="77777777" w:rsidR="00904C0B" w:rsidRDefault="00904C0B" w:rsidP="00E650A0">
      <w:pPr>
        <w:ind w:left="720"/>
        <w:rPr>
          <w:b/>
          <w:bCs/>
        </w:rPr>
      </w:pPr>
    </w:p>
    <w:p w14:paraId="597CDE5F" w14:textId="26F92C2D" w:rsidR="006C2133" w:rsidRDefault="00624223" w:rsidP="00E650A0">
      <w:pPr>
        <w:ind w:left="720"/>
        <w:rPr>
          <w:b/>
          <w:bCs/>
        </w:rPr>
      </w:pPr>
      <w:r>
        <w:rPr>
          <w:b/>
          <w:bCs/>
        </w:rPr>
        <w:t>3</w:t>
      </w:r>
      <w:r w:rsidR="006A3763">
        <w:rPr>
          <w:b/>
          <w:bCs/>
        </w:rPr>
        <w:t>3</w:t>
      </w:r>
      <w:r w:rsidR="006C2133">
        <w:rPr>
          <w:b/>
          <w:bCs/>
        </w:rPr>
        <w:t>.  Flood Insurance</w:t>
      </w:r>
    </w:p>
    <w:p w14:paraId="266BD1C8" w14:textId="77777777" w:rsidR="006C2133" w:rsidRDefault="006C2133" w:rsidP="00E650A0">
      <w:pPr>
        <w:autoSpaceDE w:val="0"/>
        <w:autoSpaceDN w:val="0"/>
        <w:adjustRightInd w:val="0"/>
        <w:rPr>
          <w:rFonts w:ascii="TimesNewRomanPSMT" w:hAnsi="TimesNewRomanPSMT" w:cs="TimesNewRomanPSMT"/>
        </w:rPr>
      </w:pPr>
    </w:p>
    <w:p w14:paraId="115BB562" w14:textId="40208773" w:rsidR="00CB3091" w:rsidRDefault="00CB3091" w:rsidP="00E650A0">
      <w:pPr>
        <w:autoSpaceDE w:val="0"/>
        <w:autoSpaceDN w:val="0"/>
        <w:adjustRightInd w:val="0"/>
        <w:ind w:left="720"/>
        <w:rPr>
          <w:rFonts w:ascii="TimesNewRomanPSMT" w:hAnsi="TimesNewRomanPSMT" w:cs="TimesNewRomanPSMT"/>
        </w:rPr>
      </w:pPr>
      <w:r>
        <w:rPr>
          <w:color w:val="000000"/>
        </w:rPr>
        <w:t xml:space="preserve">If the project is located in an area that has been identified by the Federal Emergency Management Agency as an area having special flood hazards and if the sale of flood insurance has been made available under the National Flood Insurance Program, the </w:t>
      </w:r>
      <w:r w:rsidR="002B3876">
        <w:rPr>
          <w:color w:val="000000"/>
        </w:rPr>
        <w:t>O</w:t>
      </w:r>
      <w:r>
        <w:rPr>
          <w:color w:val="000000"/>
        </w:rPr>
        <w:t xml:space="preserve">wner agrees that: </w:t>
      </w:r>
      <w:r>
        <w:rPr>
          <w:color w:val="000081"/>
        </w:rPr>
        <w:t xml:space="preserve">(1) </w:t>
      </w:r>
      <w:r>
        <w:rPr>
          <w:color w:val="000000"/>
        </w:rPr>
        <w:t>the project will be covered, during the life of the property, by flood insurance in an amount at least equal to its development or project cost (less estimated land cost) or to the limit of coverage made available with respect to the particular type of property under the National Flood Insurance Act of 1968, whichever is less</w:t>
      </w:r>
      <w:r>
        <w:rPr>
          <w:color w:val="000081"/>
        </w:rPr>
        <w:t xml:space="preserve">; </w:t>
      </w:r>
      <w:r>
        <w:rPr>
          <w:color w:val="000000"/>
        </w:rPr>
        <w:t>and (2) that it will advise any prospective purchaser or transferee of the property in writing of the continuing  requirement to maintain such flood insurance during the life of the property.</w:t>
      </w:r>
    </w:p>
    <w:p w14:paraId="064A2E45" w14:textId="77777777" w:rsidR="006C2133" w:rsidRDefault="006C2133" w:rsidP="00E650A0">
      <w:pPr>
        <w:ind w:left="1080"/>
        <w:rPr>
          <w:b/>
          <w:bCs/>
        </w:rPr>
      </w:pPr>
    </w:p>
    <w:p w14:paraId="66DDD359" w14:textId="3AF91D18" w:rsidR="006B445A" w:rsidRDefault="002959E4" w:rsidP="00E650A0">
      <w:pPr>
        <w:numPr>
          <w:ilvl w:val="0"/>
          <w:numId w:val="3"/>
        </w:numPr>
        <w:rPr>
          <w:bCs/>
        </w:rPr>
      </w:pPr>
      <w:r>
        <w:rPr>
          <w:bCs/>
        </w:rPr>
        <w:t xml:space="preserve"> A new</w:t>
      </w:r>
      <w:r w:rsidR="006B445A" w:rsidRPr="00F0482D">
        <w:rPr>
          <w:bCs/>
        </w:rPr>
        <w:t xml:space="preserve"> section 3</w:t>
      </w:r>
      <w:r w:rsidR="006A3763">
        <w:rPr>
          <w:bCs/>
        </w:rPr>
        <w:t>4</w:t>
      </w:r>
      <w:r w:rsidR="006B445A" w:rsidRPr="00F0482D">
        <w:rPr>
          <w:bCs/>
        </w:rPr>
        <w:t xml:space="preserve"> is added to the HAP Contract to read as follows:</w:t>
      </w:r>
    </w:p>
    <w:p w14:paraId="6701E5B5" w14:textId="77777777" w:rsidR="006B445A" w:rsidRDefault="006B445A" w:rsidP="00E650A0">
      <w:pPr>
        <w:rPr>
          <w:bCs/>
        </w:rPr>
      </w:pPr>
    </w:p>
    <w:p w14:paraId="4ED62B91" w14:textId="01DE0527" w:rsidR="006B445A" w:rsidRDefault="006B445A" w:rsidP="00E650A0">
      <w:pPr>
        <w:ind w:firstLine="720"/>
        <w:rPr>
          <w:b/>
          <w:bCs/>
        </w:rPr>
      </w:pPr>
      <w:r>
        <w:rPr>
          <w:b/>
          <w:bCs/>
        </w:rPr>
        <w:t>3</w:t>
      </w:r>
      <w:r w:rsidR="006A3763">
        <w:rPr>
          <w:b/>
          <w:bCs/>
        </w:rPr>
        <w:t>4</w:t>
      </w:r>
      <w:r>
        <w:rPr>
          <w:b/>
          <w:bCs/>
        </w:rPr>
        <w:t>. Replacement Reserve Requirement</w:t>
      </w:r>
    </w:p>
    <w:p w14:paraId="09523937" w14:textId="77777777" w:rsidR="006B445A" w:rsidRDefault="006B445A" w:rsidP="00E650A0">
      <w:pPr>
        <w:rPr>
          <w:b/>
          <w:bCs/>
        </w:rPr>
      </w:pPr>
    </w:p>
    <w:p w14:paraId="326996CC" w14:textId="4DBD9528" w:rsidR="006B445A" w:rsidRDefault="006B445A" w:rsidP="00E650A0">
      <w:pPr>
        <w:ind w:left="720"/>
      </w:pPr>
      <w:r>
        <w:t xml:space="preserve">The </w:t>
      </w:r>
      <w:r w:rsidR="002B3876">
        <w:t>O</w:t>
      </w:r>
      <w:r>
        <w:t>wner shall establish and maintain a replacement reserve in ac</w:t>
      </w:r>
      <w:r w:rsidR="009A371A">
        <w:t xml:space="preserve">cordance with </w:t>
      </w:r>
      <w:r w:rsidR="00F84C0B">
        <w:t>the RCC</w:t>
      </w:r>
      <w:r w:rsidR="009A371A">
        <w:t>.</w:t>
      </w:r>
    </w:p>
    <w:p w14:paraId="7A598C1F" w14:textId="77777777" w:rsidR="00ED046C" w:rsidRDefault="00ED046C" w:rsidP="00E650A0">
      <w:pPr>
        <w:ind w:left="720"/>
      </w:pPr>
    </w:p>
    <w:p w14:paraId="58618A28" w14:textId="22D77A0D" w:rsidR="00ED046C" w:rsidRDefault="00ED046C" w:rsidP="00E650A0">
      <w:pPr>
        <w:ind w:left="720"/>
      </w:pPr>
      <w:r>
        <w:t>(h)</w:t>
      </w:r>
      <w:r w:rsidR="00EA1FB2">
        <w:t xml:space="preserve">   A new section 35 is added to the HAP Contract to read as follows:</w:t>
      </w:r>
    </w:p>
    <w:p w14:paraId="10E1005C" w14:textId="77777777" w:rsidR="00EA1FB2" w:rsidRDefault="00EA1FB2" w:rsidP="00E650A0">
      <w:pPr>
        <w:ind w:left="720"/>
      </w:pPr>
    </w:p>
    <w:p w14:paraId="3F721A24" w14:textId="6961D872" w:rsidR="00EA1FB2" w:rsidRDefault="00EA1FB2" w:rsidP="00E650A0">
      <w:pPr>
        <w:ind w:left="720"/>
      </w:pPr>
      <w:r>
        <w:t xml:space="preserve">35.   </w:t>
      </w:r>
      <w:r w:rsidRPr="0086636B">
        <w:rPr>
          <w:b/>
        </w:rPr>
        <w:t>Labor Standards</w:t>
      </w:r>
    </w:p>
    <w:p w14:paraId="69B98F7D" w14:textId="77777777" w:rsidR="00EA1FB2" w:rsidRDefault="00EA1FB2" w:rsidP="00E650A0">
      <w:pPr>
        <w:ind w:left="720"/>
      </w:pPr>
    </w:p>
    <w:p w14:paraId="0EC294D7" w14:textId="59FB44A3" w:rsidR="00EA1FB2" w:rsidRPr="00A43B2B" w:rsidRDefault="00EA1FB2" w:rsidP="00A43B2B">
      <w:pPr>
        <w:ind w:left="720"/>
      </w:pPr>
      <w:r>
        <w:t xml:space="preserve">By execution of this HAP Contract, the </w:t>
      </w:r>
      <w:r w:rsidR="002B3876">
        <w:t>O</w:t>
      </w:r>
      <w:r>
        <w:t xml:space="preserve">wner warrants that construction or repair </w:t>
      </w:r>
      <w:r w:rsidR="006C489A">
        <w:t>W</w:t>
      </w:r>
      <w:r>
        <w:t xml:space="preserve">ork on the project that is initiated within eighteen (18) months of the effective date of the </w:t>
      </w:r>
      <w:r w:rsidR="00AD490F">
        <w:t xml:space="preserve">HAP </w:t>
      </w:r>
      <w:r>
        <w:t>Contract shall be in compliance with applicable labor standards, including Davis-Bacon wage requirements</w:t>
      </w:r>
      <w:r w:rsidR="00A43B2B">
        <w:t>, as stated in</w:t>
      </w:r>
      <w:r w:rsidR="00867DA4">
        <w:t xml:space="preserve"> </w:t>
      </w:r>
      <w:r w:rsidR="00A43B2B">
        <w:rPr>
          <w:rFonts w:ascii="Arial" w:hAnsi="Arial" w:cs="Arial"/>
          <w:sz w:val="20"/>
          <w:szCs w:val="20"/>
        </w:rPr>
        <w:t>t</w:t>
      </w:r>
      <w:r w:rsidR="00F36A6F">
        <w:rPr>
          <w:rFonts w:ascii="Arial" w:hAnsi="Arial" w:cs="Arial"/>
          <w:sz w:val="20"/>
          <w:szCs w:val="20"/>
        </w:rPr>
        <w:t xml:space="preserve">he </w:t>
      </w:r>
      <w:r w:rsidR="00F36A6F" w:rsidRPr="00F36A6F">
        <w:t>“Addendum to the HAP Contract—La</w:t>
      </w:r>
      <w:r w:rsidR="00F36A6F">
        <w:t>bor Standards</w:t>
      </w:r>
      <w:r w:rsidR="0036435A">
        <w:t>.</w:t>
      </w:r>
      <w:r w:rsidR="00F36A6F">
        <w:t xml:space="preserve">” </w:t>
      </w:r>
      <w:r w:rsidR="0036435A">
        <w:t xml:space="preserve">The </w:t>
      </w:r>
      <w:r w:rsidR="0036435A" w:rsidRPr="00F36A6F">
        <w:t>“Addendum to the HAP Contract—La</w:t>
      </w:r>
      <w:r w:rsidR="0036435A">
        <w:t xml:space="preserve">bor Standards” </w:t>
      </w:r>
      <w:r w:rsidR="00F36A6F">
        <w:t>shall be included as an “Additional Exhibit” under Section 1.4.c. of the HAP Contract.</w:t>
      </w:r>
    </w:p>
    <w:p w14:paraId="5D7B2C96" w14:textId="77777777" w:rsidR="006040D4" w:rsidRDefault="006040D4" w:rsidP="00E650A0">
      <w:pPr>
        <w:ind w:left="720"/>
        <w:rPr>
          <w:bCs/>
        </w:rPr>
      </w:pPr>
    </w:p>
    <w:p w14:paraId="3BB5E598" w14:textId="09F02028" w:rsidR="000B3848" w:rsidRDefault="000B3848" w:rsidP="00E650A0">
      <w:pPr>
        <w:ind w:left="720"/>
        <w:rPr>
          <w:bCs/>
        </w:rPr>
      </w:pPr>
      <w:r>
        <w:rPr>
          <w:bCs/>
        </w:rPr>
        <w:t>(</w:t>
      </w:r>
      <w:r w:rsidR="00ED046C">
        <w:rPr>
          <w:bCs/>
        </w:rPr>
        <w:t>i</w:t>
      </w:r>
      <w:r>
        <w:rPr>
          <w:bCs/>
        </w:rPr>
        <w:t>)   A new section 3</w:t>
      </w:r>
      <w:r w:rsidR="00ED046C">
        <w:rPr>
          <w:bCs/>
        </w:rPr>
        <w:t>6</w:t>
      </w:r>
      <w:r>
        <w:rPr>
          <w:bCs/>
        </w:rPr>
        <w:t xml:space="preserve"> is added to the HAP Contract to read as follows:</w:t>
      </w:r>
    </w:p>
    <w:p w14:paraId="4D53009B" w14:textId="77777777" w:rsidR="002959E4" w:rsidRDefault="002959E4" w:rsidP="00E650A0">
      <w:pPr>
        <w:rPr>
          <w:bCs/>
        </w:rPr>
      </w:pPr>
    </w:p>
    <w:p w14:paraId="044B2336" w14:textId="2F5566E8" w:rsidR="002959E4" w:rsidRPr="000B3848" w:rsidRDefault="000B3848" w:rsidP="000B3848">
      <w:pPr>
        <w:ind w:left="360"/>
        <w:rPr>
          <w:b/>
          <w:bCs/>
        </w:rPr>
      </w:pPr>
      <w:r>
        <w:rPr>
          <w:bCs/>
        </w:rPr>
        <w:t xml:space="preserve">       </w:t>
      </w:r>
      <w:r>
        <w:rPr>
          <w:b/>
          <w:bCs/>
        </w:rPr>
        <w:t>3</w:t>
      </w:r>
      <w:r w:rsidR="00ED046C">
        <w:rPr>
          <w:b/>
          <w:bCs/>
        </w:rPr>
        <w:t>6</w:t>
      </w:r>
      <w:r>
        <w:rPr>
          <w:b/>
          <w:bCs/>
        </w:rPr>
        <w:t>.</w:t>
      </w:r>
      <w:r w:rsidR="002959E4" w:rsidRPr="000B3848">
        <w:rPr>
          <w:bCs/>
        </w:rPr>
        <w:t xml:space="preserve"> </w:t>
      </w:r>
      <w:r w:rsidR="002959E4" w:rsidRPr="000B3848">
        <w:rPr>
          <w:b/>
          <w:bCs/>
        </w:rPr>
        <w:t xml:space="preserve">Lender Provisions.  </w:t>
      </w:r>
      <w:r w:rsidR="002959E4" w:rsidRPr="002959E4">
        <w:t xml:space="preserve">Notwithstanding anything else in this </w:t>
      </w:r>
      <w:r w:rsidR="002959E4">
        <w:t xml:space="preserve">HAP </w:t>
      </w:r>
      <w:r w:rsidR="002959E4" w:rsidRPr="002959E4">
        <w:t>Contract:</w:t>
      </w:r>
    </w:p>
    <w:p w14:paraId="51928D7B" w14:textId="77777777" w:rsidR="002959E4" w:rsidRPr="002959E4" w:rsidRDefault="002959E4" w:rsidP="002959E4">
      <w:pPr>
        <w:pStyle w:val="ListParagraph"/>
        <w:ind w:left="360" w:hanging="360"/>
        <w:rPr>
          <w:b/>
          <w:u w:val="single"/>
        </w:rPr>
      </w:pPr>
    </w:p>
    <w:p w14:paraId="7E4A90BB" w14:textId="2872E022" w:rsidR="002959E4" w:rsidRDefault="002959E4" w:rsidP="002959E4">
      <w:pPr>
        <w:pStyle w:val="ListParagraph"/>
        <w:numPr>
          <w:ilvl w:val="0"/>
          <w:numId w:val="18"/>
        </w:numPr>
        <w:ind w:left="1440" w:hanging="720"/>
      </w:pPr>
      <w:r w:rsidRPr="002959E4">
        <w:t xml:space="preserve">The holder of any HUD-approved mortgage against the project may take action against the </w:t>
      </w:r>
      <w:r w:rsidR="002B3876">
        <w:t>O</w:t>
      </w:r>
      <w:r w:rsidRPr="002959E4">
        <w:t>wner and the project that results in the holder of the mortgage or its designee (either referred to herein as “Lender Temporary Custodian”) coming into ownership of the project</w:t>
      </w:r>
      <w:r w:rsidR="006C6D5A">
        <w:t xml:space="preserve"> </w:t>
      </w:r>
      <w:r w:rsidR="006C6D5A" w:rsidRPr="006C6D5A">
        <w:t xml:space="preserve">or assuming the role of “Owner” under this </w:t>
      </w:r>
      <w:r w:rsidR="006C6D5A">
        <w:t xml:space="preserve">HAP </w:t>
      </w:r>
      <w:r w:rsidR="006C6D5A" w:rsidRPr="006C6D5A">
        <w:t>Contract</w:t>
      </w:r>
      <w:r w:rsidRPr="002959E4">
        <w:t xml:space="preserve">.  Transfer of the project </w:t>
      </w:r>
      <w:r w:rsidR="006C6D5A">
        <w:t xml:space="preserve">or the HAP Contract </w:t>
      </w:r>
      <w:r w:rsidRPr="002959E4">
        <w:t xml:space="preserve">from the </w:t>
      </w:r>
      <w:r w:rsidR="002B3876">
        <w:t>O</w:t>
      </w:r>
      <w:r w:rsidRPr="002959E4">
        <w:t xml:space="preserve">wner is grounds for termination of the </w:t>
      </w:r>
      <w:r>
        <w:t xml:space="preserve">HAP </w:t>
      </w:r>
      <w:r w:rsidRPr="002959E4">
        <w:t>Contract assistance unless otherwise approved by HUD.  HUD</w:t>
      </w:r>
      <w:r w:rsidR="00C857B2">
        <w:t xml:space="preserve"> and CA</w:t>
      </w:r>
      <w:r w:rsidRPr="002959E4">
        <w:t xml:space="preserve"> hereby </w:t>
      </w:r>
      <w:r w:rsidR="00C857B2">
        <w:t>consent</w:t>
      </w:r>
      <w:r w:rsidR="004C1CB1" w:rsidRPr="004C1CB1">
        <w:t xml:space="preserve"> to </w:t>
      </w:r>
      <w:r w:rsidR="004C1CB1" w:rsidRPr="00371B69">
        <w:t xml:space="preserve">a collateral assignment of this contract to any Lender </w:t>
      </w:r>
      <w:r w:rsidR="004C1CB1" w:rsidRPr="00371B69">
        <w:lastRenderedPageBreak/>
        <w:t xml:space="preserve">Temporary Custodian and </w:t>
      </w:r>
      <w:r w:rsidRPr="00371B69">
        <w:t>pr</w:t>
      </w:r>
      <w:r w:rsidRPr="002959E4">
        <w:t>e-approve any Lender Temporary Custodian as a temporary custodian of the project and as a new “</w:t>
      </w:r>
      <w:r w:rsidR="002B3876">
        <w:t>O</w:t>
      </w:r>
      <w:r w:rsidRPr="002959E4">
        <w:t xml:space="preserve">wner” pursuant to this </w:t>
      </w:r>
      <w:r>
        <w:t xml:space="preserve">HAP </w:t>
      </w:r>
      <w:r w:rsidRPr="002959E4">
        <w:t xml:space="preserve">Contract, and continued assistance to the project pursuant to this </w:t>
      </w:r>
      <w:r>
        <w:t xml:space="preserve">HAP </w:t>
      </w:r>
      <w:r w:rsidRPr="002959E4">
        <w:t>Contract, subject to the following conditions:</w:t>
      </w:r>
      <w:r w:rsidRPr="002959E4">
        <w:tab/>
      </w:r>
      <w:r w:rsidRPr="002959E4">
        <w:tab/>
      </w:r>
    </w:p>
    <w:p w14:paraId="0D9F491A" w14:textId="77777777" w:rsidR="002959E4" w:rsidRPr="002959E4" w:rsidRDefault="002959E4" w:rsidP="002959E4">
      <w:pPr>
        <w:pStyle w:val="ListParagraph"/>
        <w:ind w:left="1080"/>
      </w:pPr>
    </w:p>
    <w:p w14:paraId="32C424F7" w14:textId="2A61988D" w:rsidR="002959E4" w:rsidRDefault="002959E4" w:rsidP="002959E4">
      <w:pPr>
        <w:pStyle w:val="ListParagraph"/>
        <w:numPr>
          <w:ilvl w:val="0"/>
          <w:numId w:val="17"/>
        </w:numPr>
        <w:tabs>
          <w:tab w:val="left" w:pos="180"/>
          <w:tab w:val="left" w:pos="540"/>
        </w:tabs>
        <w:ind w:left="1800"/>
      </w:pPr>
      <w:r w:rsidRPr="002959E4">
        <w:t xml:space="preserve">HUD </w:t>
      </w:r>
      <w:r w:rsidR="00C857B2">
        <w:t xml:space="preserve">and CA </w:t>
      </w:r>
      <w:r w:rsidRPr="002959E4">
        <w:t>must receive thirty (30) days prior written notice of the transfer of the project to the Lender Temporary Custodian and the form of the documents necessary to effect such transfer.</w:t>
      </w:r>
    </w:p>
    <w:p w14:paraId="29CAEC40" w14:textId="77777777" w:rsidR="002959E4" w:rsidRDefault="002959E4" w:rsidP="002959E4">
      <w:pPr>
        <w:pStyle w:val="ListParagraph"/>
        <w:tabs>
          <w:tab w:val="left" w:pos="180"/>
          <w:tab w:val="left" w:pos="540"/>
        </w:tabs>
        <w:ind w:left="1800"/>
      </w:pPr>
    </w:p>
    <w:p w14:paraId="68D628E4" w14:textId="225F2D59" w:rsidR="002959E4" w:rsidRDefault="002959E4" w:rsidP="002959E4">
      <w:pPr>
        <w:pStyle w:val="ListParagraph"/>
        <w:numPr>
          <w:ilvl w:val="0"/>
          <w:numId w:val="17"/>
        </w:numPr>
        <w:tabs>
          <w:tab w:val="left" w:pos="180"/>
          <w:tab w:val="left" w:pos="540"/>
        </w:tabs>
        <w:ind w:left="1800"/>
      </w:pPr>
      <w:r w:rsidRPr="002959E4">
        <w:t xml:space="preserve">In connection with the transfer, Lender Temporary Custodian must execute and deliver to HUD </w:t>
      </w:r>
      <w:r w:rsidR="00C857B2">
        <w:t xml:space="preserve">and CA </w:t>
      </w:r>
      <w:r w:rsidRPr="002959E4">
        <w:t xml:space="preserve">an assumption on the </w:t>
      </w:r>
      <w:r>
        <w:t xml:space="preserve">HAP </w:t>
      </w:r>
      <w:r w:rsidRPr="002959E4">
        <w:t>Contract, in such form as acceptable to HUD.</w:t>
      </w:r>
    </w:p>
    <w:p w14:paraId="7AEBA444" w14:textId="77777777" w:rsidR="002959E4" w:rsidRDefault="002959E4" w:rsidP="002959E4">
      <w:pPr>
        <w:pStyle w:val="ListParagraph"/>
      </w:pPr>
    </w:p>
    <w:p w14:paraId="3D09C50E" w14:textId="4E9ABCB6" w:rsidR="002959E4" w:rsidRDefault="002959E4" w:rsidP="002959E4">
      <w:pPr>
        <w:pStyle w:val="ListParagraph"/>
        <w:numPr>
          <w:ilvl w:val="0"/>
          <w:numId w:val="17"/>
        </w:numPr>
        <w:tabs>
          <w:tab w:val="left" w:pos="180"/>
          <w:tab w:val="left" w:pos="540"/>
        </w:tabs>
        <w:ind w:left="1800"/>
      </w:pPr>
      <w:r w:rsidRPr="002959E4">
        <w:t xml:space="preserve">Such approval and consent to continue assistance pursuant to this </w:t>
      </w:r>
      <w:r>
        <w:t xml:space="preserve">HAP </w:t>
      </w:r>
      <w:r w:rsidRPr="002959E4">
        <w:t xml:space="preserve">Contract is expressly limited to a period of only 90 days that commences the date of such transfer of the project, provided that HUD in its sole discretion may extend such 90-day period by an additional 30 days, or for so long as HUD deems reasonably necessary for Lender to find a permanent replacement </w:t>
      </w:r>
      <w:r w:rsidR="002B3876">
        <w:t>O</w:t>
      </w:r>
      <w:r w:rsidRPr="002959E4">
        <w:t xml:space="preserve">wner.  Consistent with Public Law 112-55, in the event that the Lender Temporary Custodian comes into ownership of the project, the Lender Temporary Custodian shall use such interim period to identify a proposed permanent </w:t>
      </w:r>
      <w:r w:rsidR="002B3876">
        <w:t>O</w:t>
      </w:r>
      <w:r w:rsidRPr="002959E4">
        <w:t xml:space="preserve">wner determined by HUD to be capable of abiding by the </w:t>
      </w:r>
      <w:r>
        <w:t xml:space="preserve">HAP </w:t>
      </w:r>
      <w:r w:rsidRPr="002959E4">
        <w:t xml:space="preserve">Contract, Use Agreement, and any and all applicable RAD program requirements.  The provision of housing assistance payments to any proposed permanent replacement </w:t>
      </w:r>
      <w:r w:rsidR="002B3876">
        <w:t>O</w:t>
      </w:r>
      <w:r w:rsidRPr="002959E4">
        <w:t>wner is subject to HUD’s consent.</w:t>
      </w:r>
    </w:p>
    <w:p w14:paraId="3AD989C5" w14:textId="77777777" w:rsidR="002959E4" w:rsidRDefault="002959E4" w:rsidP="002959E4">
      <w:pPr>
        <w:pStyle w:val="ListParagraph"/>
      </w:pPr>
    </w:p>
    <w:p w14:paraId="00184053" w14:textId="0FE8CB82" w:rsidR="000B3848" w:rsidRDefault="002959E4" w:rsidP="000B3848">
      <w:pPr>
        <w:pStyle w:val="ListParagraph"/>
        <w:numPr>
          <w:ilvl w:val="0"/>
          <w:numId w:val="17"/>
        </w:numPr>
        <w:tabs>
          <w:tab w:val="left" w:pos="180"/>
          <w:tab w:val="left" w:pos="540"/>
        </w:tabs>
        <w:ind w:left="1800"/>
      </w:pPr>
      <w:r w:rsidRPr="002959E4">
        <w:t xml:space="preserve">Prior to a transfer of the project to a Lender Temporary Custodian, HUD may at any time by written notice to a Lender Temporary Custodian revoke the approvals given herein if HUD becomes aware of any conditions or circumstances (by way of illustration and not limitation, such conditions or circumstances may include debarment, suspension or limited denial of participation) that would disqualify or compromise the ability of Lender Temporary Custodian from acting as an interim custodian of the project pursuant to the </w:t>
      </w:r>
      <w:r>
        <w:t xml:space="preserve">HAP </w:t>
      </w:r>
      <w:r w:rsidRPr="002959E4">
        <w:t>Contract.</w:t>
      </w:r>
    </w:p>
    <w:p w14:paraId="494A5E6D" w14:textId="77777777" w:rsidR="002959E4" w:rsidRPr="002959E4" w:rsidRDefault="002959E4" w:rsidP="00E650A0">
      <w:pPr>
        <w:rPr>
          <w:bCs/>
        </w:rPr>
      </w:pPr>
    </w:p>
    <w:p w14:paraId="320B1180" w14:textId="50EC995A" w:rsidR="000B3848" w:rsidRDefault="000B3848" w:rsidP="000B3848">
      <w:pPr>
        <w:ind w:left="360"/>
        <w:rPr>
          <w:b/>
          <w:bCs/>
        </w:rPr>
      </w:pPr>
      <w:r>
        <w:rPr>
          <w:b/>
          <w:bCs/>
        </w:rPr>
        <w:tab/>
      </w:r>
      <w:r w:rsidRPr="008172E2">
        <w:rPr>
          <w:bCs/>
        </w:rPr>
        <w:t>(</w:t>
      </w:r>
      <w:r w:rsidR="00ED046C" w:rsidRPr="008172E2">
        <w:rPr>
          <w:bCs/>
        </w:rPr>
        <w:t>j</w:t>
      </w:r>
      <w:r w:rsidRPr="008172E2">
        <w:rPr>
          <w:bCs/>
        </w:rPr>
        <w:t>)</w:t>
      </w:r>
      <w:r>
        <w:rPr>
          <w:b/>
          <w:bCs/>
        </w:rPr>
        <w:t xml:space="preserve">  </w:t>
      </w:r>
      <w:r w:rsidRPr="000B3848">
        <w:rPr>
          <w:bCs/>
        </w:rPr>
        <w:t>A new section 3</w:t>
      </w:r>
      <w:r w:rsidR="00ED046C">
        <w:rPr>
          <w:bCs/>
        </w:rPr>
        <w:t>7</w:t>
      </w:r>
      <w:r w:rsidRPr="000B3848">
        <w:rPr>
          <w:bCs/>
        </w:rPr>
        <w:t xml:space="preserve"> is added to the HAP Contract to read as follows</w:t>
      </w:r>
      <w:r w:rsidR="00C857B2">
        <w:rPr>
          <w:bCs/>
        </w:rPr>
        <w:t>:</w:t>
      </w:r>
    </w:p>
    <w:p w14:paraId="5B7DA409" w14:textId="77777777" w:rsidR="000B3848" w:rsidRDefault="000B3848" w:rsidP="000B3848">
      <w:pPr>
        <w:ind w:left="360"/>
        <w:rPr>
          <w:b/>
          <w:bCs/>
        </w:rPr>
      </w:pPr>
    </w:p>
    <w:p w14:paraId="11D781E2" w14:textId="2402D5C5" w:rsidR="000B3848" w:rsidRDefault="000B3848" w:rsidP="000B3848">
      <w:pPr>
        <w:ind w:left="360"/>
      </w:pPr>
      <w:r>
        <w:rPr>
          <w:b/>
          <w:bCs/>
        </w:rPr>
        <w:t xml:space="preserve"> </w:t>
      </w:r>
      <w:r>
        <w:rPr>
          <w:b/>
          <w:bCs/>
        </w:rPr>
        <w:tab/>
        <w:t>3</w:t>
      </w:r>
      <w:r w:rsidR="00ED046C">
        <w:rPr>
          <w:b/>
          <w:bCs/>
        </w:rPr>
        <w:t>7</w:t>
      </w:r>
      <w:r>
        <w:rPr>
          <w:b/>
          <w:bCs/>
        </w:rPr>
        <w:t xml:space="preserve">. </w:t>
      </w:r>
      <w:r w:rsidR="002959E4" w:rsidRPr="000B3848">
        <w:rPr>
          <w:b/>
          <w:bCs/>
        </w:rPr>
        <w:t xml:space="preserve">Low-Income Housing </w:t>
      </w:r>
      <w:r w:rsidR="000377C8" w:rsidRPr="000B3848">
        <w:rPr>
          <w:b/>
          <w:bCs/>
        </w:rPr>
        <w:t xml:space="preserve">Tax Credit Provisions.  </w:t>
      </w:r>
      <w:r w:rsidR="000377C8" w:rsidRPr="000377C8">
        <w:t xml:space="preserve">Notwithstanding anything </w:t>
      </w:r>
      <w:r>
        <w:t xml:space="preserve">     </w:t>
      </w:r>
    </w:p>
    <w:p w14:paraId="4515670B" w14:textId="103B6292" w:rsidR="000377C8" w:rsidRPr="000B3848" w:rsidRDefault="000B3848" w:rsidP="000B3848">
      <w:pPr>
        <w:ind w:left="360"/>
        <w:rPr>
          <w:b/>
          <w:bCs/>
        </w:rPr>
      </w:pPr>
      <w:r>
        <w:t xml:space="preserve">            </w:t>
      </w:r>
      <w:r w:rsidR="000377C8" w:rsidRPr="000377C8">
        <w:t>else in th</w:t>
      </w:r>
      <w:r>
        <w:t>is</w:t>
      </w:r>
      <w:r w:rsidR="000377C8" w:rsidRPr="000377C8">
        <w:t xml:space="preserve"> </w:t>
      </w:r>
      <w:r>
        <w:t xml:space="preserve">HAP </w:t>
      </w:r>
      <w:r w:rsidR="000377C8" w:rsidRPr="000377C8">
        <w:t>Contract:</w:t>
      </w:r>
    </w:p>
    <w:p w14:paraId="611EFCF7" w14:textId="77777777" w:rsidR="000377C8" w:rsidRPr="000377C8" w:rsidRDefault="000377C8" w:rsidP="000377C8">
      <w:pPr>
        <w:pStyle w:val="ListParagraph"/>
        <w:tabs>
          <w:tab w:val="left" w:pos="180"/>
          <w:tab w:val="left" w:pos="900"/>
        </w:tabs>
        <w:ind w:left="540" w:hanging="540"/>
      </w:pPr>
    </w:p>
    <w:p w14:paraId="7CDB861D" w14:textId="26B0DBC8" w:rsidR="000377C8" w:rsidRPr="000377C8" w:rsidRDefault="000377C8" w:rsidP="000377C8">
      <w:pPr>
        <w:pStyle w:val="ListParagraph"/>
        <w:numPr>
          <w:ilvl w:val="0"/>
          <w:numId w:val="21"/>
        </w:numPr>
        <w:tabs>
          <w:tab w:val="left" w:pos="180"/>
        </w:tabs>
        <w:ind w:left="1440" w:hanging="720"/>
      </w:pPr>
      <w:r w:rsidRPr="000377C8">
        <w:rPr>
          <w:b/>
        </w:rPr>
        <w:t>Notice</w:t>
      </w:r>
      <w:r w:rsidRPr="000377C8">
        <w:t>.  As long as the equity investor identified below (“Equity Invest</w:t>
      </w:r>
      <w:r>
        <w:t xml:space="preserve">or”) is a partner or member of </w:t>
      </w:r>
      <w:r w:rsidR="002B3876">
        <w:t>O</w:t>
      </w:r>
      <w:r w:rsidRPr="000377C8">
        <w:t xml:space="preserve">wner, HUD shall endeavor as a courtesy to Equity Investor to deliver to Equity Investor a copy of any notice of default that is delivered to </w:t>
      </w:r>
      <w:r w:rsidR="002B3876">
        <w:t>O</w:t>
      </w:r>
      <w:r w:rsidRPr="000377C8">
        <w:t xml:space="preserve">wner under the terms of the </w:t>
      </w:r>
      <w:r>
        <w:t xml:space="preserve">HAP </w:t>
      </w:r>
      <w:r w:rsidRPr="000377C8">
        <w:lastRenderedPageBreak/>
        <w:t>Contract, Use Agreement or R</w:t>
      </w:r>
      <w:r>
        <w:t xml:space="preserve">AD </w:t>
      </w:r>
      <w:r w:rsidRPr="000377C8">
        <w:t>C</w:t>
      </w:r>
      <w:r>
        <w:t xml:space="preserve">onversion </w:t>
      </w:r>
      <w:r w:rsidRPr="000377C8">
        <w:t>C</w:t>
      </w:r>
      <w:r>
        <w:t>ommitment (RCC)</w:t>
      </w:r>
      <w:r w:rsidRPr="000377C8">
        <w:t>.  Equity Investor’s address for such notice purposes is:</w:t>
      </w:r>
    </w:p>
    <w:p w14:paraId="0CB50671" w14:textId="77777777" w:rsidR="000377C8" w:rsidRPr="000377C8" w:rsidRDefault="000377C8" w:rsidP="000377C8">
      <w:pPr>
        <w:pStyle w:val="ListParagraph"/>
        <w:tabs>
          <w:tab w:val="left" w:pos="180"/>
          <w:tab w:val="left" w:pos="900"/>
        </w:tabs>
        <w:ind w:left="540" w:hanging="540"/>
      </w:pPr>
    </w:p>
    <w:p w14:paraId="17C4D2ED" w14:textId="77777777" w:rsidR="000377C8" w:rsidRPr="000377C8" w:rsidRDefault="000377C8" w:rsidP="000377C8">
      <w:pPr>
        <w:pStyle w:val="ListParagraph"/>
        <w:tabs>
          <w:tab w:val="left" w:pos="180"/>
          <w:tab w:val="left" w:pos="900"/>
        </w:tabs>
        <w:ind w:left="540" w:hanging="540"/>
      </w:pPr>
      <w:r>
        <w:tab/>
      </w:r>
      <w:r>
        <w:tab/>
      </w:r>
      <w:r>
        <w:tab/>
      </w:r>
      <w:r w:rsidRPr="000377C8">
        <w:tab/>
      </w:r>
      <w:r w:rsidRPr="000377C8">
        <w:tab/>
        <w:t>___________________________________</w:t>
      </w:r>
    </w:p>
    <w:p w14:paraId="74DC9893" w14:textId="77777777" w:rsidR="000377C8" w:rsidRPr="000377C8" w:rsidRDefault="000377C8" w:rsidP="000377C8">
      <w:pPr>
        <w:pStyle w:val="ListParagraph"/>
        <w:tabs>
          <w:tab w:val="left" w:pos="180"/>
          <w:tab w:val="left" w:pos="900"/>
        </w:tabs>
        <w:ind w:left="540" w:hanging="540"/>
      </w:pPr>
    </w:p>
    <w:p w14:paraId="4DD62E5F" w14:textId="77777777" w:rsidR="000377C8" w:rsidRPr="000377C8" w:rsidRDefault="000377C8" w:rsidP="000377C8">
      <w:pPr>
        <w:pStyle w:val="ListParagraph"/>
        <w:tabs>
          <w:tab w:val="left" w:pos="180"/>
          <w:tab w:val="left" w:pos="900"/>
        </w:tabs>
        <w:ind w:left="540" w:hanging="540"/>
      </w:pPr>
      <w:r>
        <w:tab/>
      </w:r>
      <w:r>
        <w:tab/>
      </w:r>
      <w:r>
        <w:tab/>
      </w:r>
      <w:r w:rsidRPr="000377C8">
        <w:tab/>
      </w:r>
      <w:r w:rsidRPr="000377C8">
        <w:tab/>
        <w:t>___________________________________</w:t>
      </w:r>
    </w:p>
    <w:p w14:paraId="2CBDCCCD" w14:textId="77777777" w:rsidR="000377C8" w:rsidRPr="000377C8" w:rsidRDefault="000377C8" w:rsidP="000377C8">
      <w:pPr>
        <w:pStyle w:val="ListParagraph"/>
        <w:tabs>
          <w:tab w:val="left" w:pos="180"/>
          <w:tab w:val="left" w:pos="900"/>
        </w:tabs>
        <w:ind w:left="540" w:hanging="540"/>
      </w:pPr>
    </w:p>
    <w:p w14:paraId="0866A998" w14:textId="77777777" w:rsidR="000377C8" w:rsidRPr="000377C8" w:rsidRDefault="000377C8" w:rsidP="000377C8">
      <w:pPr>
        <w:pStyle w:val="ListParagraph"/>
        <w:tabs>
          <w:tab w:val="left" w:pos="180"/>
          <w:tab w:val="left" w:pos="900"/>
        </w:tabs>
        <w:ind w:left="540" w:hanging="540"/>
      </w:pPr>
      <w:r>
        <w:tab/>
      </w:r>
      <w:r>
        <w:tab/>
      </w:r>
      <w:r>
        <w:tab/>
      </w:r>
      <w:r w:rsidRPr="000377C8">
        <w:tab/>
      </w:r>
      <w:r w:rsidRPr="000377C8">
        <w:tab/>
        <w:t>___________________________________</w:t>
      </w:r>
    </w:p>
    <w:p w14:paraId="6584ECE1" w14:textId="77777777" w:rsidR="000377C8" w:rsidRPr="000377C8" w:rsidRDefault="000377C8" w:rsidP="000377C8">
      <w:pPr>
        <w:pStyle w:val="ListParagraph"/>
        <w:tabs>
          <w:tab w:val="left" w:pos="180"/>
          <w:tab w:val="left" w:pos="900"/>
        </w:tabs>
        <w:ind w:left="540" w:hanging="540"/>
      </w:pPr>
    </w:p>
    <w:p w14:paraId="37806A93" w14:textId="77777777" w:rsidR="000377C8" w:rsidRPr="000377C8" w:rsidRDefault="000377C8" w:rsidP="000377C8">
      <w:pPr>
        <w:pStyle w:val="ListParagraph"/>
        <w:tabs>
          <w:tab w:val="left" w:pos="180"/>
          <w:tab w:val="left" w:pos="900"/>
        </w:tabs>
        <w:ind w:left="540" w:hanging="540"/>
      </w:pPr>
      <w:r>
        <w:tab/>
      </w:r>
      <w:r>
        <w:tab/>
      </w:r>
      <w:r>
        <w:tab/>
      </w:r>
      <w:r w:rsidRPr="000377C8">
        <w:tab/>
      </w:r>
      <w:r w:rsidRPr="000377C8">
        <w:tab/>
        <w:t>___________________________________</w:t>
      </w:r>
    </w:p>
    <w:p w14:paraId="54856663" w14:textId="77777777" w:rsidR="000377C8" w:rsidRPr="000377C8" w:rsidRDefault="000377C8" w:rsidP="000377C8">
      <w:pPr>
        <w:pStyle w:val="ListParagraph"/>
        <w:tabs>
          <w:tab w:val="left" w:pos="180"/>
          <w:tab w:val="left" w:pos="900"/>
        </w:tabs>
        <w:ind w:left="540" w:hanging="540"/>
      </w:pPr>
    </w:p>
    <w:p w14:paraId="1CB5CDC4" w14:textId="2740920B" w:rsidR="000377C8" w:rsidRDefault="000377C8" w:rsidP="000377C8">
      <w:pPr>
        <w:pStyle w:val="ListParagraph"/>
        <w:numPr>
          <w:ilvl w:val="0"/>
          <w:numId w:val="21"/>
        </w:numPr>
        <w:tabs>
          <w:tab w:val="left" w:pos="180"/>
          <w:tab w:val="left" w:pos="900"/>
        </w:tabs>
        <w:ind w:left="1440" w:hanging="720"/>
      </w:pPr>
      <w:r w:rsidRPr="000377C8">
        <w:rPr>
          <w:b/>
        </w:rPr>
        <w:t>Right to Cure</w:t>
      </w:r>
      <w:r w:rsidRPr="000377C8">
        <w:t xml:space="preserve">.  Any cure of any default by </w:t>
      </w:r>
      <w:r w:rsidR="002B3876">
        <w:t>O</w:t>
      </w:r>
      <w:r w:rsidRPr="000377C8">
        <w:t xml:space="preserve">wner under the </w:t>
      </w:r>
      <w:r>
        <w:t xml:space="preserve">HAP </w:t>
      </w:r>
      <w:r w:rsidRPr="000377C8">
        <w:t xml:space="preserve">Contract, Use Agreement or RCC offered by Equity Investor shall be treated the same as if offered by </w:t>
      </w:r>
      <w:r w:rsidR="002B3876">
        <w:t>O</w:t>
      </w:r>
      <w:r w:rsidRPr="000377C8">
        <w:t>wner.</w:t>
      </w:r>
    </w:p>
    <w:p w14:paraId="05A39DF7" w14:textId="77777777" w:rsidR="000377C8" w:rsidRPr="000377C8" w:rsidRDefault="000377C8" w:rsidP="000377C8">
      <w:pPr>
        <w:pStyle w:val="ListParagraph"/>
        <w:tabs>
          <w:tab w:val="left" w:pos="180"/>
          <w:tab w:val="left" w:pos="900"/>
        </w:tabs>
        <w:ind w:left="1440"/>
      </w:pPr>
    </w:p>
    <w:p w14:paraId="70EFC453" w14:textId="7D1BDE36" w:rsidR="000377C8" w:rsidRPr="000377C8" w:rsidRDefault="000377C8" w:rsidP="000377C8">
      <w:pPr>
        <w:pStyle w:val="ListParagraph"/>
        <w:numPr>
          <w:ilvl w:val="0"/>
          <w:numId w:val="21"/>
        </w:numPr>
        <w:tabs>
          <w:tab w:val="left" w:pos="180"/>
          <w:tab w:val="left" w:pos="900"/>
        </w:tabs>
        <w:ind w:left="1440" w:hanging="720"/>
      </w:pPr>
      <w:r w:rsidRPr="000377C8">
        <w:rPr>
          <w:b/>
        </w:rPr>
        <w:t>Transfer of Investor Members/Partners</w:t>
      </w:r>
      <w:r w:rsidRPr="000377C8">
        <w:t xml:space="preserve">.  Equity Investor, and each successor member or partner in </w:t>
      </w:r>
      <w:r w:rsidR="002B3876">
        <w:t>O</w:t>
      </w:r>
      <w:r w:rsidRPr="000377C8">
        <w:t xml:space="preserve">wner, may transfer its interest in the </w:t>
      </w:r>
      <w:r w:rsidR="002B3876">
        <w:t>O</w:t>
      </w:r>
      <w:r w:rsidRPr="000377C8">
        <w:t>wner without prior written consent of HUD if:</w:t>
      </w:r>
    </w:p>
    <w:p w14:paraId="394B9BD0" w14:textId="77777777" w:rsidR="000377C8" w:rsidRPr="000377C8" w:rsidRDefault="000377C8" w:rsidP="000377C8">
      <w:pPr>
        <w:pStyle w:val="ListParagraph"/>
        <w:tabs>
          <w:tab w:val="left" w:pos="180"/>
          <w:tab w:val="left" w:pos="900"/>
        </w:tabs>
        <w:ind w:left="540" w:hanging="540"/>
      </w:pPr>
    </w:p>
    <w:p w14:paraId="24A5578D" w14:textId="77777777" w:rsidR="000377C8" w:rsidRPr="000377C8" w:rsidRDefault="000377C8" w:rsidP="000377C8">
      <w:pPr>
        <w:pStyle w:val="ListParagraph"/>
        <w:numPr>
          <w:ilvl w:val="0"/>
          <w:numId w:val="19"/>
        </w:numPr>
        <w:tabs>
          <w:tab w:val="left" w:pos="180"/>
          <w:tab w:val="left" w:pos="900"/>
          <w:tab w:val="left" w:pos="990"/>
          <w:tab w:val="left" w:pos="1080"/>
        </w:tabs>
        <w:ind w:hanging="720"/>
      </w:pPr>
      <w:r w:rsidRPr="000377C8">
        <w:t>HUD receives prior written notice of such transfer; and</w:t>
      </w:r>
    </w:p>
    <w:p w14:paraId="761C7FA8" w14:textId="77777777" w:rsidR="000377C8" w:rsidRPr="000377C8" w:rsidRDefault="000377C8" w:rsidP="000377C8">
      <w:pPr>
        <w:pStyle w:val="ListParagraph"/>
        <w:tabs>
          <w:tab w:val="left" w:pos="180"/>
          <w:tab w:val="left" w:pos="900"/>
          <w:tab w:val="left" w:pos="990"/>
          <w:tab w:val="left" w:pos="1080"/>
        </w:tabs>
        <w:ind w:left="1224"/>
      </w:pPr>
    </w:p>
    <w:p w14:paraId="3E5A3C27" w14:textId="3128B188" w:rsidR="000377C8" w:rsidRPr="000377C8" w:rsidRDefault="000377C8" w:rsidP="000377C8">
      <w:pPr>
        <w:pStyle w:val="ListParagraph"/>
        <w:numPr>
          <w:ilvl w:val="0"/>
          <w:numId w:val="19"/>
        </w:numPr>
        <w:tabs>
          <w:tab w:val="left" w:pos="180"/>
          <w:tab w:val="left" w:pos="900"/>
          <w:tab w:val="left" w:pos="990"/>
          <w:tab w:val="left" w:pos="1080"/>
        </w:tabs>
        <w:ind w:hanging="720"/>
      </w:pPr>
      <w:r w:rsidRPr="000377C8">
        <w:t xml:space="preserve">HUD receives executed copies of any and all documents necessary to effect such transfer, including any and all amendments to </w:t>
      </w:r>
      <w:r w:rsidR="002B3876">
        <w:t>O</w:t>
      </w:r>
      <w:r w:rsidRPr="000377C8">
        <w:t>wner’s organizational documents.</w:t>
      </w:r>
    </w:p>
    <w:p w14:paraId="26C28234" w14:textId="77777777" w:rsidR="000377C8" w:rsidRPr="000377C8" w:rsidRDefault="000377C8" w:rsidP="000377C8">
      <w:pPr>
        <w:tabs>
          <w:tab w:val="left" w:pos="180"/>
          <w:tab w:val="left" w:pos="900"/>
          <w:tab w:val="left" w:pos="990"/>
          <w:tab w:val="left" w:pos="1080"/>
        </w:tabs>
      </w:pPr>
    </w:p>
    <w:p w14:paraId="0F09DD29" w14:textId="77777777" w:rsidR="000377C8" w:rsidRPr="000377C8" w:rsidRDefault="000377C8" w:rsidP="000377C8">
      <w:pPr>
        <w:tabs>
          <w:tab w:val="left" w:pos="180"/>
          <w:tab w:val="left" w:pos="900"/>
          <w:tab w:val="left" w:pos="990"/>
          <w:tab w:val="left" w:pos="1080"/>
        </w:tabs>
      </w:pPr>
      <w:r w:rsidRPr="000377C8">
        <w:tab/>
        <w:t xml:space="preserve">(d)  </w:t>
      </w:r>
      <w:r w:rsidRPr="000377C8">
        <w:rPr>
          <w:b/>
        </w:rPr>
        <w:t>Removal of General Partner/Managing Member</w:t>
      </w:r>
      <w:r w:rsidRPr="000377C8">
        <w:t>.</w:t>
      </w:r>
    </w:p>
    <w:p w14:paraId="08762053" w14:textId="77777777" w:rsidR="000377C8" w:rsidRPr="000377C8" w:rsidRDefault="000377C8" w:rsidP="000377C8">
      <w:pPr>
        <w:tabs>
          <w:tab w:val="left" w:pos="180"/>
          <w:tab w:val="left" w:pos="900"/>
          <w:tab w:val="left" w:pos="990"/>
          <w:tab w:val="left" w:pos="1080"/>
        </w:tabs>
      </w:pPr>
    </w:p>
    <w:p w14:paraId="36C2CCFF" w14:textId="69A9580A" w:rsidR="000377C8" w:rsidRPr="000377C8" w:rsidRDefault="000377C8" w:rsidP="000377C8">
      <w:pPr>
        <w:pStyle w:val="ListParagraph"/>
        <w:numPr>
          <w:ilvl w:val="0"/>
          <w:numId w:val="20"/>
        </w:numPr>
        <w:tabs>
          <w:tab w:val="left" w:pos="180"/>
          <w:tab w:val="left" w:pos="900"/>
          <w:tab w:val="left" w:pos="990"/>
          <w:tab w:val="left" w:pos="1080"/>
        </w:tabs>
      </w:pPr>
      <w:r w:rsidRPr="000377C8">
        <w:t xml:space="preserve">HUD </w:t>
      </w:r>
      <w:r w:rsidR="00985743">
        <w:t xml:space="preserve">and CA </w:t>
      </w:r>
      <w:r w:rsidRPr="000377C8">
        <w:t>ha</w:t>
      </w:r>
      <w:r w:rsidR="00985743">
        <w:t>ve</w:t>
      </w:r>
      <w:r w:rsidRPr="000377C8">
        <w:t xml:space="preserve"> pre-approved the replacement of the </w:t>
      </w:r>
      <w:r w:rsidR="002B3876">
        <w:t>O</w:t>
      </w:r>
      <w:r w:rsidRPr="000377C8">
        <w:t xml:space="preserve">wner’s general partner or managing member with an affiliate of Equity Investor, or any successor equity investor (“Interim Replacement GP/MM”) as a temporary replacement general partner/managing member of </w:t>
      </w:r>
      <w:r w:rsidR="002B3876">
        <w:t>O</w:t>
      </w:r>
      <w:r w:rsidRPr="000377C8">
        <w:t xml:space="preserve">wner, in the event </w:t>
      </w:r>
      <w:r w:rsidR="002B3876">
        <w:t>O</w:t>
      </w:r>
      <w:r w:rsidRPr="000377C8">
        <w:t xml:space="preserve">wner’s general partner or managing member is removed for cause in accordance with </w:t>
      </w:r>
      <w:r w:rsidR="002B3876">
        <w:t>O</w:t>
      </w:r>
      <w:r w:rsidRPr="000377C8">
        <w:t>wner’s organizational documents.</w:t>
      </w:r>
    </w:p>
    <w:p w14:paraId="6A3F18FE" w14:textId="77777777" w:rsidR="000377C8" w:rsidRPr="000377C8" w:rsidRDefault="000377C8" w:rsidP="000377C8">
      <w:pPr>
        <w:pStyle w:val="ListParagraph"/>
        <w:tabs>
          <w:tab w:val="left" w:pos="180"/>
          <w:tab w:val="left" w:pos="900"/>
          <w:tab w:val="left" w:pos="990"/>
          <w:tab w:val="left" w:pos="1080"/>
        </w:tabs>
      </w:pPr>
    </w:p>
    <w:p w14:paraId="11AEB79F" w14:textId="20A36ACD" w:rsidR="000377C8" w:rsidRPr="000377C8" w:rsidRDefault="000377C8" w:rsidP="000377C8">
      <w:pPr>
        <w:pStyle w:val="ListParagraph"/>
        <w:numPr>
          <w:ilvl w:val="0"/>
          <w:numId w:val="20"/>
        </w:numPr>
        <w:tabs>
          <w:tab w:val="left" w:pos="180"/>
          <w:tab w:val="left" w:pos="900"/>
          <w:tab w:val="left" w:pos="990"/>
          <w:tab w:val="left" w:pos="1080"/>
        </w:tabs>
      </w:pPr>
      <w:r w:rsidRPr="000377C8">
        <w:t xml:space="preserve">Interim Replacement GP/MM may remove </w:t>
      </w:r>
      <w:r w:rsidR="002B3876">
        <w:t>O</w:t>
      </w:r>
      <w:r w:rsidRPr="000377C8">
        <w:t>wner’s general partner or managing member in accordance with the Owner’s organizational documents without further written consent from HUD</w:t>
      </w:r>
      <w:r w:rsidR="00985743">
        <w:t xml:space="preserve"> or CA</w:t>
      </w:r>
      <w:r w:rsidRPr="000377C8">
        <w:t xml:space="preserve"> and HUD </w:t>
      </w:r>
      <w:r w:rsidR="00985743">
        <w:t xml:space="preserve">and CA </w:t>
      </w:r>
      <w:r w:rsidRPr="000377C8">
        <w:t xml:space="preserve">shall continue assistance to the project in accordance with the </w:t>
      </w:r>
      <w:r w:rsidR="00AD490F">
        <w:t xml:space="preserve">HAP </w:t>
      </w:r>
      <w:r w:rsidRPr="000377C8">
        <w:t xml:space="preserve">Contract, provided that Interim Replacement GP/MM provide HUD </w:t>
      </w:r>
      <w:r w:rsidR="00985743">
        <w:t xml:space="preserve">and CA </w:t>
      </w:r>
      <w:r w:rsidRPr="000377C8">
        <w:t>with prior written notice of such replacement and HUD</w:t>
      </w:r>
      <w:r w:rsidR="00985743">
        <w:t xml:space="preserve"> and CA</w:t>
      </w:r>
      <w:r w:rsidRPr="000377C8">
        <w:t xml:space="preserve"> receive executed copies of any and all documents necessary to effect such replacement.</w:t>
      </w:r>
    </w:p>
    <w:p w14:paraId="76C6FF16" w14:textId="77777777" w:rsidR="000377C8" w:rsidRPr="000377C8" w:rsidRDefault="000377C8" w:rsidP="000377C8">
      <w:pPr>
        <w:pStyle w:val="ListParagraph"/>
        <w:tabs>
          <w:tab w:val="left" w:pos="180"/>
          <w:tab w:val="left" w:pos="900"/>
          <w:tab w:val="left" w:pos="990"/>
          <w:tab w:val="left" w:pos="1080"/>
        </w:tabs>
        <w:ind w:left="1260"/>
      </w:pPr>
    </w:p>
    <w:p w14:paraId="4B34F543" w14:textId="1774699D" w:rsidR="000377C8" w:rsidRDefault="000377C8" w:rsidP="000377C8">
      <w:pPr>
        <w:pStyle w:val="ListParagraph"/>
        <w:numPr>
          <w:ilvl w:val="0"/>
          <w:numId w:val="20"/>
        </w:numPr>
        <w:tabs>
          <w:tab w:val="left" w:pos="180"/>
          <w:tab w:val="left" w:pos="900"/>
          <w:tab w:val="left" w:pos="990"/>
          <w:tab w:val="left" w:pos="1080"/>
        </w:tabs>
      </w:pPr>
      <w:r w:rsidRPr="000377C8">
        <w:t xml:space="preserve">Such approval of such Interim Replacement GP/MM is expressly limited to a period of only 90 days that commences the date of such removal, provided that HUD in its sole discretion may extend such 90-day period by an </w:t>
      </w:r>
      <w:r w:rsidRPr="000377C8">
        <w:lastRenderedPageBreak/>
        <w:t>additional 30 days, or for so long as HUD deems reasonably necessary to provide for a permanent replacement of the general partner or managing member.  After such interim period, any proposed</w:t>
      </w:r>
      <w:r>
        <w:t xml:space="preserve"> permanent replacement for the </w:t>
      </w:r>
      <w:r w:rsidR="002B3876">
        <w:t>O</w:t>
      </w:r>
      <w:r>
        <w:t>w</w:t>
      </w:r>
      <w:r w:rsidRPr="000377C8">
        <w:t>ner’s general partner or managing member is subject to HUD’s consent.</w:t>
      </w:r>
    </w:p>
    <w:p w14:paraId="49B1F85C" w14:textId="77777777" w:rsidR="000377C8" w:rsidRDefault="000377C8" w:rsidP="000377C8">
      <w:pPr>
        <w:pStyle w:val="ListParagraph"/>
      </w:pPr>
    </w:p>
    <w:p w14:paraId="628D62FF" w14:textId="71B3488E" w:rsidR="008172E2" w:rsidRDefault="000377C8" w:rsidP="008172E2">
      <w:pPr>
        <w:pStyle w:val="ListParagraph"/>
        <w:numPr>
          <w:ilvl w:val="0"/>
          <w:numId w:val="20"/>
        </w:numPr>
        <w:tabs>
          <w:tab w:val="left" w:pos="180"/>
          <w:tab w:val="left" w:pos="900"/>
          <w:tab w:val="left" w:pos="990"/>
          <w:tab w:val="left" w:pos="1080"/>
        </w:tabs>
      </w:pPr>
      <w:r w:rsidRPr="000377C8">
        <w:t xml:space="preserve">HUD may at any time by written notice to Equity Investor or any successor revoke the approvals given herein if HUD becomes aware of any conditions or circumstances that would disqualify or compromise the ability of Interim Replacement GP/MM from acting as an interim general partner/managing member pursuant to this </w:t>
      </w:r>
      <w:r>
        <w:t xml:space="preserve">HAP </w:t>
      </w:r>
      <w:r w:rsidRPr="000377C8">
        <w:t>Contract.</w:t>
      </w:r>
    </w:p>
    <w:p w14:paraId="2A4012DC" w14:textId="77777777" w:rsidR="008172E2" w:rsidRDefault="008172E2" w:rsidP="008172E2">
      <w:pPr>
        <w:pStyle w:val="ListParagraph"/>
        <w:tabs>
          <w:tab w:val="left" w:pos="180"/>
          <w:tab w:val="left" w:pos="900"/>
          <w:tab w:val="left" w:pos="990"/>
          <w:tab w:val="left" w:pos="1080"/>
        </w:tabs>
        <w:ind w:left="1260"/>
      </w:pPr>
    </w:p>
    <w:p w14:paraId="05F36920" w14:textId="70642ACB" w:rsidR="008172E2" w:rsidRDefault="008172E2" w:rsidP="008172E2">
      <w:pPr>
        <w:tabs>
          <w:tab w:val="left" w:pos="180"/>
          <w:tab w:val="left" w:pos="900"/>
          <w:tab w:val="left" w:pos="990"/>
          <w:tab w:val="left" w:pos="1080"/>
        </w:tabs>
        <w:ind w:left="360"/>
        <w:rPr>
          <w:bCs/>
        </w:rPr>
      </w:pPr>
      <w:r>
        <w:t xml:space="preserve">(k)   </w:t>
      </w:r>
      <w:r w:rsidRPr="000B3848">
        <w:rPr>
          <w:bCs/>
        </w:rPr>
        <w:t>A new section 3</w:t>
      </w:r>
      <w:r>
        <w:rPr>
          <w:bCs/>
        </w:rPr>
        <w:t>8</w:t>
      </w:r>
      <w:r w:rsidRPr="000B3848">
        <w:rPr>
          <w:bCs/>
        </w:rPr>
        <w:t xml:space="preserve"> is added to the HAP Contract to read as follows</w:t>
      </w:r>
      <w:r>
        <w:rPr>
          <w:bCs/>
        </w:rPr>
        <w:t>:</w:t>
      </w:r>
    </w:p>
    <w:p w14:paraId="4DCA8E8E" w14:textId="77777777" w:rsidR="008172E2" w:rsidRDefault="008172E2" w:rsidP="008172E2">
      <w:pPr>
        <w:tabs>
          <w:tab w:val="left" w:pos="180"/>
          <w:tab w:val="left" w:pos="900"/>
          <w:tab w:val="left" w:pos="990"/>
          <w:tab w:val="left" w:pos="1080"/>
        </w:tabs>
        <w:ind w:left="360"/>
        <w:rPr>
          <w:bCs/>
        </w:rPr>
      </w:pPr>
    </w:p>
    <w:p w14:paraId="6ECBAB22" w14:textId="0514C4F5" w:rsidR="008172E2" w:rsidRDefault="008172E2" w:rsidP="008172E2">
      <w:pPr>
        <w:tabs>
          <w:tab w:val="left" w:pos="180"/>
          <w:tab w:val="left" w:pos="900"/>
          <w:tab w:val="left" w:pos="990"/>
          <w:tab w:val="left" w:pos="1080"/>
        </w:tabs>
        <w:ind w:left="360"/>
        <w:rPr>
          <w:b/>
        </w:rPr>
      </w:pPr>
      <w:r>
        <w:rPr>
          <w:b/>
        </w:rPr>
        <w:t>38.</w:t>
      </w:r>
      <w:r>
        <w:rPr>
          <w:b/>
        </w:rPr>
        <w:tab/>
        <w:t xml:space="preserve">Continuation of HAP Contract </w:t>
      </w:r>
    </w:p>
    <w:p w14:paraId="556E5737" w14:textId="77777777" w:rsidR="008172E2" w:rsidRDefault="008172E2" w:rsidP="008172E2">
      <w:pPr>
        <w:tabs>
          <w:tab w:val="left" w:pos="180"/>
          <w:tab w:val="left" w:pos="900"/>
          <w:tab w:val="left" w:pos="990"/>
          <w:tab w:val="left" w:pos="1080"/>
        </w:tabs>
        <w:ind w:left="360"/>
        <w:rPr>
          <w:b/>
        </w:rPr>
      </w:pPr>
    </w:p>
    <w:p w14:paraId="5DF4CB1D" w14:textId="3264BE9D" w:rsidR="008172E2" w:rsidRPr="00192D30" w:rsidRDefault="008172E2" w:rsidP="00192D30">
      <w:pPr>
        <w:tabs>
          <w:tab w:val="left" w:pos="180"/>
          <w:tab w:val="left" w:pos="900"/>
          <w:tab w:val="left" w:pos="990"/>
          <w:tab w:val="left" w:pos="1080"/>
        </w:tabs>
        <w:ind w:left="360"/>
      </w:pPr>
      <w:r w:rsidRPr="00192D30">
        <w:t>Except where otherwise approved by HUD, this HAP Contract shall continue in effect and housing assistance payments will continue in accordance with the terms of th</w:t>
      </w:r>
      <w:r w:rsidR="00192D30">
        <w:t>e</w:t>
      </w:r>
      <w:r w:rsidRPr="00192D30">
        <w:t xml:space="preserve"> HAP Contract in the event: </w:t>
      </w:r>
      <w:r w:rsidR="00192D30" w:rsidRPr="00192D30">
        <w:t>(1) Of assignment, sale, or other disposition of this HAP Contract; (2) Of foreclosure, including foreclosure by HUD; (3) Of assignment</w:t>
      </w:r>
      <w:r w:rsidR="00192D30">
        <w:t xml:space="preserve"> </w:t>
      </w:r>
      <w:r w:rsidR="00192D30" w:rsidRPr="00192D30">
        <w:t xml:space="preserve">of the mortgage or deed in lieu of foreclosure; (4) HUD </w:t>
      </w:r>
      <w:r w:rsidR="00192D30">
        <w:t xml:space="preserve">or the CA </w:t>
      </w:r>
      <w:r w:rsidR="00192D30" w:rsidRPr="00192D30">
        <w:t>takes over possession, operation or ownership; or (5) The owner prepays the mortgage.</w:t>
      </w:r>
    </w:p>
    <w:p w14:paraId="7D54BF88" w14:textId="77777777" w:rsidR="00F05DE3" w:rsidRDefault="00F05DE3" w:rsidP="00F05DE3">
      <w:pPr>
        <w:pStyle w:val="ListParagraph"/>
        <w:tabs>
          <w:tab w:val="left" w:pos="180"/>
          <w:tab w:val="left" w:pos="900"/>
          <w:tab w:val="left" w:pos="990"/>
          <w:tab w:val="left" w:pos="1080"/>
        </w:tabs>
        <w:ind w:left="1260"/>
      </w:pPr>
    </w:p>
    <w:p w14:paraId="3C00FAD6" w14:textId="77777777" w:rsidR="008622B0" w:rsidRPr="008622B0" w:rsidRDefault="008622B0" w:rsidP="008622B0">
      <w:pPr>
        <w:pStyle w:val="ListParagraph"/>
        <w:numPr>
          <w:ilvl w:val="0"/>
          <w:numId w:val="1"/>
        </w:numPr>
        <w:tabs>
          <w:tab w:val="left" w:pos="180"/>
          <w:tab w:val="left" w:pos="900"/>
          <w:tab w:val="left" w:pos="990"/>
          <w:tab w:val="left" w:pos="1080"/>
        </w:tabs>
        <w:rPr>
          <w:b/>
          <w:bCs/>
        </w:rPr>
      </w:pPr>
      <w:r w:rsidRPr="008622B0">
        <w:rPr>
          <w:b/>
          <w:bCs/>
        </w:rPr>
        <w:t>Alternative Requirements</w:t>
      </w:r>
    </w:p>
    <w:p w14:paraId="0CA3B8B7" w14:textId="77777777" w:rsidR="008622B0" w:rsidRPr="008622B0" w:rsidRDefault="008622B0" w:rsidP="008622B0">
      <w:pPr>
        <w:pStyle w:val="ListParagraph"/>
        <w:tabs>
          <w:tab w:val="left" w:pos="180"/>
          <w:tab w:val="left" w:pos="900"/>
          <w:tab w:val="left" w:pos="990"/>
          <w:tab w:val="left" w:pos="1080"/>
        </w:tabs>
        <w:ind w:left="1260"/>
        <w:rPr>
          <w:b/>
          <w:bCs/>
        </w:rPr>
      </w:pPr>
    </w:p>
    <w:p w14:paraId="7FF20E35" w14:textId="3844F4EB" w:rsidR="008622B0" w:rsidRPr="008622B0" w:rsidRDefault="008622B0" w:rsidP="008622B0">
      <w:pPr>
        <w:pStyle w:val="ListParagraph"/>
        <w:numPr>
          <w:ilvl w:val="0"/>
          <w:numId w:val="16"/>
        </w:numPr>
        <w:tabs>
          <w:tab w:val="left" w:pos="180"/>
          <w:tab w:val="left" w:pos="900"/>
          <w:tab w:val="left" w:pos="990"/>
          <w:tab w:val="left" w:pos="1080"/>
        </w:tabs>
        <w:rPr>
          <w:bCs/>
        </w:rPr>
      </w:pPr>
      <w:r w:rsidRPr="008622B0">
        <w:rPr>
          <w:b/>
          <w:bCs/>
        </w:rPr>
        <w:t xml:space="preserve">Owner Proposal Selection Procedures.  </w:t>
      </w:r>
      <w:r w:rsidRPr="008622B0">
        <w:rPr>
          <w:bCs/>
        </w:rPr>
        <w:t>Projects will be selected for assistance in</w:t>
      </w:r>
      <w:r w:rsidRPr="008622B0">
        <w:rPr>
          <w:b/>
          <w:bCs/>
        </w:rPr>
        <w:t xml:space="preserve"> </w:t>
      </w:r>
      <w:r w:rsidRPr="008622B0">
        <w:rPr>
          <w:bCs/>
        </w:rPr>
        <w:t>accordance with the provisions in the RAD Notice. Therefore, 24 C.F.R. § 983.51 does not apply.</w:t>
      </w:r>
    </w:p>
    <w:p w14:paraId="0417FD45" w14:textId="77777777" w:rsidR="008622B0" w:rsidRPr="008622B0" w:rsidRDefault="008622B0" w:rsidP="008622B0">
      <w:pPr>
        <w:pStyle w:val="ListParagraph"/>
        <w:tabs>
          <w:tab w:val="left" w:pos="180"/>
          <w:tab w:val="left" w:pos="900"/>
          <w:tab w:val="left" w:pos="990"/>
          <w:tab w:val="left" w:pos="1080"/>
        </w:tabs>
        <w:ind w:left="1260"/>
        <w:rPr>
          <w:bCs/>
        </w:rPr>
      </w:pPr>
    </w:p>
    <w:p w14:paraId="275BF6D7" w14:textId="77777777" w:rsidR="008622B0" w:rsidRPr="008622B0" w:rsidRDefault="008622B0" w:rsidP="008622B0">
      <w:pPr>
        <w:pStyle w:val="ListParagraph"/>
        <w:numPr>
          <w:ilvl w:val="0"/>
          <w:numId w:val="16"/>
        </w:numPr>
        <w:tabs>
          <w:tab w:val="left" w:pos="180"/>
          <w:tab w:val="left" w:pos="900"/>
          <w:tab w:val="left" w:pos="990"/>
          <w:tab w:val="left" w:pos="1080"/>
        </w:tabs>
        <w:rPr>
          <w:bCs/>
        </w:rPr>
      </w:pPr>
      <w:r w:rsidRPr="008622B0">
        <w:rPr>
          <w:b/>
          <w:bCs/>
        </w:rPr>
        <w:t xml:space="preserve">Percentage Limitation.  </w:t>
      </w:r>
      <w:r w:rsidRPr="008622B0">
        <w:rPr>
          <w:bCs/>
        </w:rPr>
        <w:t>Section 8(o)(</w:t>
      </w:r>
      <w:proofErr w:type="gramStart"/>
      <w:r w:rsidRPr="008622B0">
        <w:rPr>
          <w:bCs/>
        </w:rPr>
        <w:t>13)(</w:t>
      </w:r>
      <w:proofErr w:type="gramEnd"/>
      <w:r w:rsidRPr="008622B0">
        <w:rPr>
          <w:bCs/>
        </w:rPr>
        <w:t>B) of the 193 Act and 24 C.F.R. § 983.6 do not apply to assistance provided under RAD.</w:t>
      </w:r>
    </w:p>
    <w:p w14:paraId="0E19677B" w14:textId="77777777" w:rsidR="008622B0" w:rsidRPr="008622B0" w:rsidRDefault="008622B0" w:rsidP="008622B0">
      <w:pPr>
        <w:pStyle w:val="ListParagraph"/>
        <w:tabs>
          <w:tab w:val="left" w:pos="180"/>
          <w:tab w:val="left" w:pos="900"/>
          <w:tab w:val="left" w:pos="990"/>
          <w:tab w:val="left" w:pos="1080"/>
        </w:tabs>
        <w:ind w:left="1260"/>
        <w:rPr>
          <w:b/>
          <w:bCs/>
        </w:rPr>
      </w:pPr>
    </w:p>
    <w:p w14:paraId="7FA39732" w14:textId="611F2006" w:rsidR="008622B0" w:rsidRPr="008622B0" w:rsidRDefault="008622B0" w:rsidP="008622B0">
      <w:pPr>
        <w:pStyle w:val="ListParagraph"/>
        <w:numPr>
          <w:ilvl w:val="0"/>
          <w:numId w:val="16"/>
        </w:numPr>
        <w:tabs>
          <w:tab w:val="left" w:pos="180"/>
          <w:tab w:val="left" w:pos="900"/>
          <w:tab w:val="left" w:pos="990"/>
          <w:tab w:val="left" w:pos="1080"/>
        </w:tabs>
        <w:rPr>
          <w:bCs/>
        </w:rPr>
      </w:pPr>
      <w:r w:rsidRPr="008622B0">
        <w:rPr>
          <w:b/>
          <w:bCs/>
        </w:rPr>
        <w:t xml:space="preserve">Consistency </w:t>
      </w:r>
      <w:proofErr w:type="gramStart"/>
      <w:r w:rsidRPr="008622B0">
        <w:rPr>
          <w:b/>
          <w:bCs/>
        </w:rPr>
        <w:t>With</w:t>
      </w:r>
      <w:proofErr w:type="gramEnd"/>
      <w:r w:rsidRPr="008622B0">
        <w:rPr>
          <w:b/>
          <w:bCs/>
        </w:rPr>
        <w:t xml:space="preserve"> PHA Plan and Other Goals.  </w:t>
      </w:r>
      <w:r w:rsidRPr="008622B0">
        <w:rPr>
          <w:bCs/>
        </w:rPr>
        <w:t>Section 8(o)(</w:t>
      </w:r>
      <w:proofErr w:type="gramStart"/>
      <w:r w:rsidRPr="008622B0">
        <w:rPr>
          <w:bCs/>
        </w:rPr>
        <w:t>13)(</w:t>
      </w:r>
      <w:proofErr w:type="gramEnd"/>
      <w:r w:rsidRPr="008622B0">
        <w:rPr>
          <w:bCs/>
        </w:rPr>
        <w:t>C)(ii) of the 1937 Act and 24 C.F.R. §§ 983.57(b)</w:t>
      </w:r>
      <w:r>
        <w:rPr>
          <w:bCs/>
        </w:rPr>
        <w:t>(1) and (c) do not apply.</w:t>
      </w:r>
    </w:p>
    <w:p w14:paraId="41EC5E3D" w14:textId="77777777" w:rsidR="008622B0" w:rsidRPr="008622B0" w:rsidRDefault="008622B0" w:rsidP="008622B0">
      <w:pPr>
        <w:pStyle w:val="ListParagraph"/>
        <w:tabs>
          <w:tab w:val="left" w:pos="180"/>
          <w:tab w:val="left" w:pos="900"/>
          <w:tab w:val="left" w:pos="990"/>
          <w:tab w:val="left" w:pos="1080"/>
        </w:tabs>
        <w:ind w:left="1260"/>
        <w:rPr>
          <w:bCs/>
        </w:rPr>
      </w:pPr>
    </w:p>
    <w:p w14:paraId="3744BC5E" w14:textId="77777777" w:rsidR="00F05DE3" w:rsidRPr="000377C8" w:rsidRDefault="00F05DE3" w:rsidP="00F05DE3">
      <w:pPr>
        <w:pStyle w:val="ListParagraph"/>
        <w:tabs>
          <w:tab w:val="left" w:pos="180"/>
          <w:tab w:val="left" w:pos="900"/>
          <w:tab w:val="left" w:pos="990"/>
          <w:tab w:val="left" w:pos="1080"/>
        </w:tabs>
        <w:ind w:left="1260"/>
      </w:pPr>
    </w:p>
    <w:p w14:paraId="32705800" w14:textId="4E60B468" w:rsidR="007F01B7" w:rsidRDefault="0071508C" w:rsidP="00E650A0">
      <w:pPr>
        <w:autoSpaceDE w:val="0"/>
        <w:autoSpaceDN w:val="0"/>
        <w:adjustRightInd w:val="0"/>
        <w:rPr>
          <w:rFonts w:ascii="Arial" w:hAnsi="Arial" w:cs="Arial"/>
          <w:sz w:val="14"/>
          <w:szCs w:val="14"/>
        </w:rPr>
      </w:pPr>
      <w:r>
        <w:rPr>
          <w:rFonts w:ascii="Arial" w:hAnsi="Arial" w:cs="Arial"/>
          <w:sz w:val="14"/>
          <w:szCs w:val="14"/>
        </w:rPr>
        <w:tab/>
      </w:r>
      <w:r>
        <w:rPr>
          <w:rFonts w:ascii="Arial" w:hAnsi="Arial" w:cs="Arial"/>
          <w:sz w:val="14"/>
          <w:szCs w:val="14"/>
        </w:rPr>
        <w:tab/>
      </w:r>
    </w:p>
    <w:p w14:paraId="6EF5E021" w14:textId="77777777" w:rsidR="007F01B7" w:rsidRDefault="007F01B7">
      <w:pPr>
        <w:rPr>
          <w:rFonts w:ascii="Arial" w:hAnsi="Arial" w:cs="Arial"/>
          <w:sz w:val="14"/>
          <w:szCs w:val="14"/>
        </w:rPr>
      </w:pPr>
      <w:r>
        <w:rPr>
          <w:rFonts w:ascii="Arial" w:hAnsi="Arial" w:cs="Arial"/>
          <w:sz w:val="14"/>
          <w:szCs w:val="14"/>
        </w:rPr>
        <w:br w:type="page"/>
      </w:r>
    </w:p>
    <w:p w14:paraId="08981B6C" w14:textId="77777777" w:rsidR="000377C8" w:rsidRDefault="000377C8" w:rsidP="00E650A0">
      <w:pPr>
        <w:autoSpaceDE w:val="0"/>
        <w:autoSpaceDN w:val="0"/>
        <w:adjustRightInd w:val="0"/>
        <w:rPr>
          <w:rFonts w:ascii="Arial" w:hAnsi="Arial" w:cs="Arial"/>
          <w:sz w:val="14"/>
          <w:szCs w:val="14"/>
        </w:rPr>
      </w:pPr>
    </w:p>
    <w:p w14:paraId="4E3A3306" w14:textId="77777777" w:rsidR="007E587A" w:rsidRDefault="007E587A" w:rsidP="00E650A0">
      <w:pPr>
        <w:autoSpaceDE w:val="0"/>
        <w:autoSpaceDN w:val="0"/>
        <w:adjustRightInd w:val="0"/>
        <w:rPr>
          <w:rFonts w:ascii="Arial" w:hAnsi="Arial" w:cs="Arial"/>
          <w:sz w:val="14"/>
          <w:szCs w:val="14"/>
        </w:rPr>
      </w:pPr>
    </w:p>
    <w:p w14:paraId="29C4467F" w14:textId="77777777" w:rsidR="007E587A" w:rsidRDefault="007E587A" w:rsidP="00E650A0">
      <w:pPr>
        <w:autoSpaceDE w:val="0"/>
        <w:autoSpaceDN w:val="0"/>
        <w:adjustRightInd w:val="0"/>
        <w:rPr>
          <w:rFonts w:ascii="Arial" w:hAnsi="Arial" w:cs="Arial"/>
          <w:sz w:val="14"/>
          <w:szCs w:val="14"/>
        </w:rPr>
      </w:pPr>
    </w:p>
    <w:p w14:paraId="1AECD969" w14:textId="77777777" w:rsidR="000377C8" w:rsidRDefault="000377C8" w:rsidP="00E650A0">
      <w:pPr>
        <w:autoSpaceDE w:val="0"/>
        <w:autoSpaceDN w:val="0"/>
        <w:adjustRightInd w:val="0"/>
        <w:rPr>
          <w:rFonts w:ascii="Arial" w:hAnsi="Arial" w:cs="Arial"/>
          <w:sz w:val="14"/>
          <w:szCs w:val="14"/>
        </w:rPr>
      </w:pPr>
    </w:p>
    <w:p w14:paraId="0B5D49B8" w14:textId="77777777" w:rsidR="000377C8" w:rsidRDefault="000377C8" w:rsidP="00E650A0">
      <w:pPr>
        <w:autoSpaceDE w:val="0"/>
        <w:autoSpaceDN w:val="0"/>
        <w:adjustRightInd w:val="0"/>
        <w:rPr>
          <w:rFonts w:ascii="Arial" w:hAnsi="Arial" w:cs="Arial"/>
          <w:sz w:val="14"/>
          <w:szCs w:val="14"/>
        </w:rPr>
      </w:pPr>
    </w:p>
    <w:p w14:paraId="14E1D0A4" w14:textId="77777777" w:rsidR="000377C8" w:rsidRDefault="000377C8" w:rsidP="00E650A0">
      <w:pPr>
        <w:autoSpaceDE w:val="0"/>
        <w:autoSpaceDN w:val="0"/>
        <w:adjustRightInd w:val="0"/>
        <w:rPr>
          <w:rFonts w:ascii="Arial" w:hAnsi="Arial" w:cs="Arial"/>
          <w:sz w:val="14"/>
          <w:szCs w:val="14"/>
        </w:rPr>
      </w:pPr>
    </w:p>
    <w:p w14:paraId="360DF148" w14:textId="77777777" w:rsidR="0071508C" w:rsidRDefault="0071508C" w:rsidP="00E650A0">
      <w:pPr>
        <w:autoSpaceDE w:val="0"/>
        <w:autoSpaceDN w:val="0"/>
        <w:adjustRightInd w:val="0"/>
        <w:rPr>
          <w:rFonts w:ascii="Arial" w:hAnsi="Arial" w:cs="Arial"/>
          <w:sz w:val="14"/>
          <w:szCs w:val="14"/>
        </w:rPr>
      </w:pPr>
      <w:r>
        <w:rPr>
          <w:rFonts w:ascii="Arial" w:hAnsi="Arial" w:cs="Arial"/>
          <w:sz w:val="14"/>
          <w:szCs w:val="14"/>
        </w:rPr>
        <w:tab/>
      </w:r>
      <w:r>
        <w:rPr>
          <w:rFonts w:ascii="Arial" w:hAnsi="Arial" w:cs="Arial"/>
          <w:sz w:val="14"/>
          <w:szCs w:val="14"/>
        </w:rPr>
        <w:tab/>
      </w:r>
      <w:r>
        <w:rPr>
          <w:rFonts w:ascii="Arial" w:hAnsi="Arial" w:cs="Arial"/>
          <w:sz w:val="14"/>
          <w:szCs w:val="14"/>
        </w:rPr>
        <w:tab/>
      </w:r>
    </w:p>
    <w:p w14:paraId="4FEE187E" w14:textId="77777777" w:rsidR="0071508C" w:rsidRDefault="0071508C" w:rsidP="00E650A0">
      <w:pPr>
        <w:autoSpaceDE w:val="0"/>
        <w:autoSpaceDN w:val="0"/>
        <w:adjustRightInd w:val="0"/>
        <w:rPr>
          <w:rFonts w:ascii="Arial" w:hAnsi="Arial" w:cs="Arial"/>
          <w:b/>
          <w:bCs/>
          <w:sz w:val="18"/>
          <w:szCs w:val="18"/>
        </w:rPr>
      </w:pPr>
      <w:r>
        <w:rPr>
          <w:rFonts w:ascii="Arial" w:hAnsi="Arial" w:cs="Arial"/>
          <w:b/>
          <w:bCs/>
          <w:sz w:val="18"/>
          <w:szCs w:val="18"/>
        </w:rPr>
        <w:t>Signatures:</w:t>
      </w:r>
    </w:p>
    <w:p w14:paraId="7C2E8298" w14:textId="77777777" w:rsidR="0071508C" w:rsidRDefault="002A6D41" w:rsidP="00E650A0">
      <w:pPr>
        <w:autoSpaceDE w:val="0"/>
        <w:autoSpaceDN w:val="0"/>
        <w:adjustRightInd w:val="0"/>
        <w:rPr>
          <w:rFonts w:ascii="Arial" w:hAnsi="Arial" w:cs="Arial"/>
          <w:b/>
          <w:bCs/>
          <w:sz w:val="18"/>
          <w:szCs w:val="18"/>
        </w:rPr>
      </w:pPr>
      <w:r>
        <w:rPr>
          <w:rFonts w:ascii="Arial" w:hAnsi="Arial" w:cs="Arial"/>
          <w:b/>
          <w:bCs/>
          <w:sz w:val="18"/>
          <w:szCs w:val="18"/>
        </w:rPr>
        <w:t>Contract Administrator</w:t>
      </w:r>
      <w:r w:rsidR="0071508C">
        <w:rPr>
          <w:rFonts w:ascii="Arial" w:hAnsi="Arial" w:cs="Arial"/>
          <w:b/>
          <w:bCs/>
          <w:sz w:val="18"/>
          <w:szCs w:val="18"/>
        </w:rPr>
        <w:tab/>
      </w:r>
      <w:r w:rsidR="0071508C">
        <w:rPr>
          <w:rFonts w:ascii="Arial" w:hAnsi="Arial" w:cs="Arial"/>
          <w:b/>
          <w:bCs/>
          <w:sz w:val="18"/>
          <w:szCs w:val="18"/>
        </w:rPr>
        <w:tab/>
      </w:r>
      <w:r w:rsidR="0071508C">
        <w:rPr>
          <w:rFonts w:ascii="Arial" w:hAnsi="Arial" w:cs="Arial"/>
          <w:b/>
          <w:bCs/>
          <w:sz w:val="18"/>
          <w:szCs w:val="18"/>
        </w:rPr>
        <w:tab/>
      </w:r>
      <w:r w:rsidR="0071508C">
        <w:rPr>
          <w:rFonts w:ascii="Arial" w:hAnsi="Arial" w:cs="Arial"/>
          <w:b/>
          <w:bCs/>
          <w:sz w:val="18"/>
          <w:szCs w:val="18"/>
        </w:rPr>
        <w:tab/>
      </w:r>
      <w:r w:rsidR="0071508C">
        <w:rPr>
          <w:rFonts w:ascii="Arial" w:hAnsi="Arial" w:cs="Arial"/>
          <w:b/>
          <w:bCs/>
          <w:sz w:val="18"/>
          <w:szCs w:val="18"/>
        </w:rPr>
        <w:tab/>
      </w:r>
      <w:r w:rsidR="00840737">
        <w:rPr>
          <w:rFonts w:ascii="Arial" w:hAnsi="Arial" w:cs="Arial"/>
          <w:b/>
          <w:bCs/>
          <w:sz w:val="18"/>
          <w:szCs w:val="18"/>
        </w:rPr>
        <w:t xml:space="preserve">           </w:t>
      </w:r>
      <w:r w:rsidR="00A83920">
        <w:rPr>
          <w:rFonts w:ascii="Arial" w:hAnsi="Arial" w:cs="Arial"/>
          <w:b/>
          <w:bCs/>
          <w:sz w:val="18"/>
          <w:szCs w:val="18"/>
        </w:rPr>
        <w:t xml:space="preserve">   </w:t>
      </w:r>
      <w:r w:rsidR="0071508C">
        <w:rPr>
          <w:rFonts w:ascii="Arial" w:hAnsi="Arial" w:cs="Arial"/>
          <w:b/>
          <w:bCs/>
          <w:sz w:val="18"/>
          <w:szCs w:val="18"/>
        </w:rPr>
        <w:t>Owner</w:t>
      </w:r>
      <w:r w:rsidR="0071508C">
        <w:rPr>
          <w:rFonts w:ascii="Arial" w:hAnsi="Arial" w:cs="Arial"/>
          <w:b/>
          <w:bCs/>
          <w:sz w:val="18"/>
          <w:szCs w:val="18"/>
        </w:rPr>
        <w:tab/>
      </w:r>
      <w:r w:rsidR="0071508C">
        <w:rPr>
          <w:rFonts w:ascii="Arial" w:hAnsi="Arial" w:cs="Arial"/>
          <w:b/>
          <w:bCs/>
          <w:sz w:val="18"/>
          <w:szCs w:val="18"/>
        </w:rPr>
        <w:tab/>
      </w:r>
      <w:r w:rsidR="0071508C">
        <w:rPr>
          <w:rFonts w:ascii="Arial" w:hAnsi="Arial" w:cs="Arial"/>
          <w:b/>
          <w:bCs/>
          <w:sz w:val="18"/>
          <w:szCs w:val="18"/>
        </w:rPr>
        <w:tab/>
      </w:r>
      <w:r w:rsidR="0071508C">
        <w:rPr>
          <w:rFonts w:ascii="Arial" w:hAnsi="Arial" w:cs="Arial"/>
          <w:b/>
          <w:bCs/>
          <w:sz w:val="18"/>
          <w:szCs w:val="18"/>
        </w:rPr>
        <w:tab/>
      </w:r>
    </w:p>
    <w:p w14:paraId="1F5505D8" w14:textId="77777777" w:rsidR="0071508C" w:rsidRDefault="0071508C" w:rsidP="00E650A0">
      <w:pPr>
        <w:autoSpaceDE w:val="0"/>
        <w:autoSpaceDN w:val="0"/>
        <w:adjustRightInd w:val="0"/>
        <w:ind w:left="4032" w:firstLine="288"/>
        <w:rPr>
          <w:sz w:val="20"/>
          <w:szCs w:val="20"/>
        </w:rPr>
      </w:pPr>
    </w:p>
    <w:p w14:paraId="1BCDF647" w14:textId="77777777" w:rsidR="0071508C" w:rsidRDefault="0071508C" w:rsidP="00E650A0">
      <w:pPr>
        <w:autoSpaceDE w:val="0"/>
        <w:autoSpaceDN w:val="0"/>
        <w:adjustRightInd w:val="0"/>
        <w:rPr>
          <w:sz w:val="20"/>
          <w:szCs w:val="20"/>
        </w:rPr>
      </w:pPr>
    </w:p>
    <w:p w14:paraId="476DCE38" w14:textId="77777777" w:rsidR="0071508C" w:rsidRDefault="0071508C" w:rsidP="00E650A0">
      <w:pPr>
        <w:autoSpaceDE w:val="0"/>
        <w:autoSpaceDN w:val="0"/>
        <w:adjustRightInd w:val="0"/>
        <w:rPr>
          <w:sz w:val="20"/>
          <w:szCs w:val="20"/>
        </w:rPr>
      </w:pPr>
      <w:r>
        <w:rPr>
          <w:sz w:val="20"/>
          <w:szCs w:val="20"/>
        </w:rPr>
        <w:t xml:space="preserve">_______________________________ </w:t>
      </w:r>
      <w:r>
        <w:rPr>
          <w:sz w:val="20"/>
          <w:szCs w:val="20"/>
        </w:rPr>
        <w:tab/>
      </w:r>
      <w:r>
        <w:rPr>
          <w:sz w:val="20"/>
          <w:szCs w:val="20"/>
        </w:rPr>
        <w:tab/>
      </w:r>
      <w:r>
        <w:rPr>
          <w:sz w:val="20"/>
          <w:szCs w:val="20"/>
        </w:rPr>
        <w:tab/>
      </w:r>
      <w:r>
        <w:rPr>
          <w:sz w:val="20"/>
          <w:szCs w:val="20"/>
        </w:rPr>
        <w:tab/>
        <w:t xml:space="preserve">___________________________ </w:t>
      </w:r>
    </w:p>
    <w:p w14:paraId="5A8D1EAC" w14:textId="77777777" w:rsidR="0071508C" w:rsidRDefault="0071508C" w:rsidP="00E650A0">
      <w:pPr>
        <w:autoSpaceDE w:val="0"/>
        <w:autoSpaceDN w:val="0"/>
        <w:adjustRightInd w:val="0"/>
        <w:rPr>
          <w:rFonts w:ascii="Arial" w:hAnsi="Arial" w:cs="Arial"/>
          <w:b/>
          <w:bCs/>
          <w:sz w:val="18"/>
          <w:szCs w:val="18"/>
        </w:rPr>
      </w:pPr>
      <w:r>
        <w:rPr>
          <w:rFonts w:ascii="Arial" w:hAnsi="Arial" w:cs="Arial"/>
          <w:sz w:val="14"/>
          <w:szCs w:val="14"/>
        </w:rPr>
        <w:t xml:space="preserve">Print or Type Name of </w:t>
      </w:r>
      <w:r w:rsidR="00840737">
        <w:rPr>
          <w:rFonts w:ascii="Arial" w:hAnsi="Arial" w:cs="Arial"/>
          <w:sz w:val="14"/>
          <w:szCs w:val="14"/>
        </w:rPr>
        <w:t>Contract Administrator</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Print or Type Name of Owner</w:t>
      </w:r>
    </w:p>
    <w:p w14:paraId="72DE8EA3" w14:textId="77777777" w:rsidR="0071508C" w:rsidRDefault="0071508C" w:rsidP="00E650A0">
      <w:pPr>
        <w:autoSpaceDE w:val="0"/>
        <w:autoSpaceDN w:val="0"/>
        <w:adjustRightInd w:val="0"/>
        <w:rPr>
          <w:rFonts w:ascii="Arial" w:hAnsi="Arial" w:cs="Arial"/>
          <w:b/>
          <w:bCs/>
          <w:sz w:val="18"/>
          <w:szCs w:val="18"/>
        </w:rPr>
      </w:pP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p>
    <w:p w14:paraId="5F130178" w14:textId="77777777" w:rsidR="0071508C" w:rsidRDefault="0071508C" w:rsidP="00E650A0">
      <w:pPr>
        <w:autoSpaceDE w:val="0"/>
        <w:autoSpaceDN w:val="0"/>
        <w:adjustRightInd w:val="0"/>
        <w:rPr>
          <w:rFonts w:ascii="Arial" w:hAnsi="Arial" w:cs="Arial"/>
          <w:sz w:val="14"/>
          <w:szCs w:val="14"/>
        </w:rPr>
      </w:pPr>
    </w:p>
    <w:p w14:paraId="772C34FA" w14:textId="77777777" w:rsidR="0071508C" w:rsidRDefault="0071508C" w:rsidP="00E650A0">
      <w:pPr>
        <w:autoSpaceDE w:val="0"/>
        <w:autoSpaceDN w:val="0"/>
        <w:adjustRightInd w:val="0"/>
        <w:rPr>
          <w:rFonts w:ascii="Arial" w:hAnsi="Arial" w:cs="Arial"/>
          <w:sz w:val="14"/>
          <w:szCs w:val="14"/>
        </w:rPr>
      </w:pPr>
    </w:p>
    <w:p w14:paraId="75F95999" w14:textId="77777777" w:rsidR="0071508C" w:rsidRDefault="0071508C" w:rsidP="00E650A0">
      <w:pPr>
        <w:autoSpaceDE w:val="0"/>
        <w:autoSpaceDN w:val="0"/>
        <w:adjustRightInd w:val="0"/>
        <w:rPr>
          <w:rFonts w:ascii="Arial" w:hAnsi="Arial" w:cs="Arial"/>
          <w:sz w:val="14"/>
          <w:szCs w:val="14"/>
        </w:rPr>
      </w:pPr>
      <w:r>
        <w:rPr>
          <w:sz w:val="20"/>
          <w:szCs w:val="20"/>
        </w:rPr>
        <w:t xml:space="preserve">______________________________ </w:t>
      </w:r>
      <w:r>
        <w:rPr>
          <w:sz w:val="20"/>
          <w:szCs w:val="20"/>
        </w:rPr>
        <w:tab/>
      </w:r>
      <w:r>
        <w:rPr>
          <w:sz w:val="20"/>
          <w:szCs w:val="20"/>
        </w:rPr>
        <w:tab/>
      </w:r>
      <w:r>
        <w:rPr>
          <w:sz w:val="20"/>
          <w:szCs w:val="20"/>
        </w:rPr>
        <w:tab/>
      </w:r>
      <w:r>
        <w:rPr>
          <w:sz w:val="20"/>
          <w:szCs w:val="20"/>
        </w:rPr>
        <w:tab/>
        <w:t>____________________________</w:t>
      </w:r>
    </w:p>
    <w:p w14:paraId="79EF294E" w14:textId="77777777" w:rsidR="0071508C" w:rsidRDefault="0071508C" w:rsidP="00E650A0">
      <w:pPr>
        <w:autoSpaceDE w:val="0"/>
        <w:autoSpaceDN w:val="0"/>
        <w:adjustRightInd w:val="0"/>
        <w:rPr>
          <w:rFonts w:ascii="Arial" w:hAnsi="Arial" w:cs="Arial"/>
          <w:sz w:val="14"/>
          <w:szCs w:val="14"/>
        </w:rPr>
      </w:pPr>
      <w:r>
        <w:rPr>
          <w:rFonts w:ascii="Arial" w:hAnsi="Arial" w:cs="Arial"/>
          <w:sz w:val="14"/>
          <w:szCs w:val="14"/>
        </w:rPr>
        <w:t>Signature</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proofErr w:type="spellStart"/>
      <w:r>
        <w:rPr>
          <w:rFonts w:ascii="Arial" w:hAnsi="Arial" w:cs="Arial"/>
          <w:sz w:val="14"/>
          <w:szCs w:val="14"/>
        </w:rPr>
        <w:t>Signature</w:t>
      </w:r>
      <w:proofErr w:type="spellEnd"/>
    </w:p>
    <w:p w14:paraId="671096BC" w14:textId="77777777" w:rsidR="0071508C" w:rsidRDefault="0071508C" w:rsidP="00E650A0">
      <w:pPr>
        <w:autoSpaceDE w:val="0"/>
        <w:autoSpaceDN w:val="0"/>
        <w:adjustRightInd w:val="0"/>
        <w:rPr>
          <w:rFonts w:ascii="Arial" w:hAnsi="Arial" w:cs="Arial"/>
          <w:sz w:val="14"/>
          <w:szCs w:val="14"/>
        </w:rPr>
      </w:pPr>
    </w:p>
    <w:p w14:paraId="02739ED0" w14:textId="77777777" w:rsidR="0071508C" w:rsidRDefault="0071508C" w:rsidP="00E650A0">
      <w:pPr>
        <w:autoSpaceDE w:val="0"/>
        <w:autoSpaceDN w:val="0"/>
        <w:adjustRightInd w:val="0"/>
        <w:rPr>
          <w:rFonts w:ascii="Arial" w:hAnsi="Arial" w:cs="Arial"/>
          <w:sz w:val="14"/>
          <w:szCs w:val="14"/>
        </w:rPr>
      </w:pPr>
    </w:p>
    <w:p w14:paraId="28A05659" w14:textId="77777777" w:rsidR="0071508C" w:rsidRDefault="0071508C" w:rsidP="00E650A0">
      <w:pPr>
        <w:autoSpaceDE w:val="0"/>
        <w:autoSpaceDN w:val="0"/>
        <w:adjustRightInd w:val="0"/>
        <w:rPr>
          <w:rFonts w:ascii="Arial" w:hAnsi="Arial" w:cs="Arial"/>
          <w:sz w:val="14"/>
          <w:szCs w:val="14"/>
        </w:rPr>
      </w:pPr>
      <w:r>
        <w:rPr>
          <w:sz w:val="20"/>
          <w:szCs w:val="20"/>
        </w:rPr>
        <w:t>______________________________</w:t>
      </w:r>
      <w:r>
        <w:rPr>
          <w:sz w:val="20"/>
          <w:szCs w:val="20"/>
        </w:rPr>
        <w:tab/>
      </w:r>
      <w:r>
        <w:rPr>
          <w:sz w:val="20"/>
          <w:szCs w:val="20"/>
        </w:rPr>
        <w:tab/>
      </w:r>
      <w:r>
        <w:rPr>
          <w:sz w:val="20"/>
          <w:szCs w:val="20"/>
        </w:rPr>
        <w:tab/>
      </w:r>
      <w:r>
        <w:rPr>
          <w:sz w:val="20"/>
          <w:szCs w:val="20"/>
        </w:rPr>
        <w:tab/>
        <w:t>____________________________</w:t>
      </w:r>
    </w:p>
    <w:p w14:paraId="2A1D646F" w14:textId="77777777" w:rsidR="0071508C" w:rsidRDefault="0071508C" w:rsidP="00E650A0">
      <w:pPr>
        <w:autoSpaceDE w:val="0"/>
        <w:autoSpaceDN w:val="0"/>
        <w:adjustRightInd w:val="0"/>
        <w:rPr>
          <w:rFonts w:ascii="Arial" w:hAnsi="Arial" w:cs="Arial"/>
          <w:sz w:val="14"/>
          <w:szCs w:val="14"/>
        </w:rPr>
      </w:pPr>
      <w:r>
        <w:rPr>
          <w:rFonts w:ascii="Arial" w:hAnsi="Arial" w:cs="Arial"/>
          <w:sz w:val="14"/>
          <w:szCs w:val="14"/>
        </w:rPr>
        <w:t>Print or Type Name and Title of Signatory</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Print or Type Name and Title of Signatory</w:t>
      </w:r>
    </w:p>
    <w:p w14:paraId="44A2C779" w14:textId="77777777" w:rsidR="0071508C" w:rsidRDefault="0071508C" w:rsidP="00E650A0">
      <w:pPr>
        <w:autoSpaceDE w:val="0"/>
        <w:autoSpaceDN w:val="0"/>
        <w:adjustRightInd w:val="0"/>
        <w:ind w:left="3600" w:firstLine="720"/>
        <w:rPr>
          <w:rFonts w:ascii="Arial" w:hAnsi="Arial" w:cs="Arial"/>
          <w:sz w:val="14"/>
          <w:szCs w:val="14"/>
        </w:rPr>
      </w:pPr>
    </w:p>
    <w:p w14:paraId="33CB3BEF" w14:textId="77777777" w:rsidR="0071508C" w:rsidRDefault="0071508C" w:rsidP="00E650A0">
      <w:pPr>
        <w:autoSpaceDE w:val="0"/>
        <w:autoSpaceDN w:val="0"/>
        <w:adjustRightInd w:val="0"/>
        <w:rPr>
          <w:rFonts w:ascii="Arial" w:hAnsi="Arial" w:cs="Arial"/>
          <w:sz w:val="14"/>
          <w:szCs w:val="14"/>
        </w:rPr>
      </w:pPr>
    </w:p>
    <w:p w14:paraId="16C70489" w14:textId="77777777" w:rsidR="0071508C" w:rsidRDefault="0071508C" w:rsidP="00E650A0">
      <w:pPr>
        <w:autoSpaceDE w:val="0"/>
        <w:autoSpaceDN w:val="0"/>
        <w:adjustRightInd w:val="0"/>
        <w:rPr>
          <w:rFonts w:ascii="Arial" w:hAnsi="Arial" w:cs="Arial"/>
          <w:sz w:val="14"/>
          <w:szCs w:val="14"/>
        </w:rPr>
      </w:pPr>
    </w:p>
    <w:p w14:paraId="6C05C4E6" w14:textId="77777777" w:rsidR="0071508C" w:rsidRDefault="0071508C" w:rsidP="00E650A0">
      <w:pPr>
        <w:autoSpaceDE w:val="0"/>
        <w:autoSpaceDN w:val="0"/>
        <w:adjustRightInd w:val="0"/>
        <w:rPr>
          <w:rFonts w:ascii="Arial" w:hAnsi="Arial" w:cs="Arial"/>
          <w:sz w:val="14"/>
          <w:szCs w:val="14"/>
        </w:rPr>
      </w:pPr>
      <w:r>
        <w:rPr>
          <w:sz w:val="20"/>
          <w:szCs w:val="20"/>
        </w:rPr>
        <w:t>______________________________</w:t>
      </w:r>
      <w:r>
        <w:rPr>
          <w:sz w:val="20"/>
          <w:szCs w:val="20"/>
        </w:rPr>
        <w:tab/>
      </w:r>
      <w:r>
        <w:rPr>
          <w:sz w:val="20"/>
          <w:szCs w:val="20"/>
        </w:rPr>
        <w:tab/>
      </w:r>
      <w:r>
        <w:rPr>
          <w:sz w:val="20"/>
          <w:szCs w:val="20"/>
        </w:rPr>
        <w:tab/>
      </w:r>
      <w:r>
        <w:rPr>
          <w:sz w:val="20"/>
          <w:szCs w:val="20"/>
        </w:rPr>
        <w:tab/>
        <w:t xml:space="preserve">____________________________           </w:t>
      </w:r>
    </w:p>
    <w:p w14:paraId="345F902F" w14:textId="77777777" w:rsidR="0071508C" w:rsidRDefault="0071508C" w:rsidP="00E650A0">
      <w:pPr>
        <w:autoSpaceDE w:val="0"/>
        <w:autoSpaceDN w:val="0"/>
        <w:adjustRightInd w:val="0"/>
        <w:rPr>
          <w:rFonts w:ascii="Arial" w:hAnsi="Arial" w:cs="Arial"/>
          <w:sz w:val="14"/>
          <w:szCs w:val="14"/>
        </w:rPr>
      </w:pPr>
      <w:r>
        <w:rPr>
          <w:rFonts w:ascii="Arial" w:hAnsi="Arial" w:cs="Arial"/>
          <w:sz w:val="14"/>
          <w:szCs w:val="14"/>
        </w:rPr>
        <w:t>Date (mm/</w:t>
      </w:r>
      <w:proofErr w:type="spellStart"/>
      <w:r>
        <w:rPr>
          <w:rFonts w:ascii="Arial" w:hAnsi="Arial" w:cs="Arial"/>
          <w:sz w:val="14"/>
          <w:szCs w:val="14"/>
        </w:rPr>
        <w:t>dd</w:t>
      </w:r>
      <w:proofErr w:type="spellEnd"/>
      <w:r>
        <w:rPr>
          <w:rFonts w:ascii="Arial" w:hAnsi="Arial" w:cs="Arial"/>
          <w:sz w:val="14"/>
          <w:szCs w:val="14"/>
        </w:rPr>
        <w:t>/</w:t>
      </w:r>
      <w:proofErr w:type="spellStart"/>
      <w:r>
        <w:rPr>
          <w:rFonts w:ascii="Arial" w:hAnsi="Arial" w:cs="Arial"/>
          <w:sz w:val="14"/>
          <w:szCs w:val="14"/>
        </w:rPr>
        <w:t>yyyy</w:t>
      </w:r>
      <w:proofErr w:type="spellEnd"/>
      <w:r>
        <w:rPr>
          <w:rFonts w:ascii="Arial" w:hAnsi="Arial" w:cs="Arial"/>
          <w:sz w:val="14"/>
          <w:szCs w:val="14"/>
        </w:rPr>
        <w:t>)</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Date (mm/</w:t>
      </w:r>
      <w:proofErr w:type="spellStart"/>
      <w:r>
        <w:rPr>
          <w:rFonts w:ascii="Arial" w:hAnsi="Arial" w:cs="Arial"/>
          <w:sz w:val="14"/>
          <w:szCs w:val="14"/>
        </w:rPr>
        <w:t>dd</w:t>
      </w:r>
      <w:proofErr w:type="spellEnd"/>
      <w:r>
        <w:rPr>
          <w:rFonts w:ascii="Arial" w:hAnsi="Arial" w:cs="Arial"/>
          <w:sz w:val="14"/>
          <w:szCs w:val="14"/>
        </w:rPr>
        <w:t>/</w:t>
      </w:r>
      <w:proofErr w:type="spellStart"/>
      <w:r>
        <w:rPr>
          <w:rFonts w:ascii="Arial" w:hAnsi="Arial" w:cs="Arial"/>
          <w:sz w:val="14"/>
          <w:szCs w:val="14"/>
        </w:rPr>
        <w:t>yyyy</w:t>
      </w:r>
      <w:proofErr w:type="spellEnd"/>
      <w:r>
        <w:rPr>
          <w:rFonts w:ascii="Arial" w:hAnsi="Arial" w:cs="Arial"/>
          <w:sz w:val="14"/>
          <w:szCs w:val="14"/>
        </w:rPr>
        <w:t>)</w:t>
      </w:r>
    </w:p>
    <w:p w14:paraId="512B32D1" w14:textId="77777777" w:rsidR="0071508C" w:rsidRDefault="0071508C" w:rsidP="00E650A0">
      <w:pPr>
        <w:autoSpaceDE w:val="0"/>
        <w:autoSpaceDN w:val="0"/>
        <w:adjustRightInd w:val="0"/>
        <w:rPr>
          <w:rFonts w:ascii="Arial" w:hAnsi="Arial" w:cs="Arial"/>
          <w:sz w:val="14"/>
          <w:szCs w:val="14"/>
        </w:rPr>
      </w:pP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p>
    <w:p w14:paraId="01494A4E" w14:textId="77777777" w:rsidR="0071508C" w:rsidRDefault="0071508C" w:rsidP="00E650A0">
      <w:pPr>
        <w:autoSpaceDE w:val="0"/>
        <w:autoSpaceDN w:val="0"/>
        <w:adjustRightInd w:val="0"/>
        <w:rPr>
          <w:rFonts w:ascii="Arial" w:hAnsi="Arial" w:cs="Arial"/>
          <w:sz w:val="14"/>
          <w:szCs w:val="14"/>
        </w:rPr>
      </w:pPr>
    </w:p>
    <w:p w14:paraId="73B445A9" w14:textId="77777777" w:rsidR="0071508C" w:rsidRDefault="0071508C" w:rsidP="00E650A0">
      <w:pPr>
        <w:rPr>
          <w:b/>
          <w:bCs/>
        </w:rPr>
      </w:pPr>
    </w:p>
    <w:p w14:paraId="65E14E7E" w14:textId="77777777" w:rsidR="00ED4840" w:rsidRDefault="00ED4840" w:rsidP="00E650A0">
      <w:pPr>
        <w:rPr>
          <w:b/>
        </w:rPr>
      </w:pPr>
    </w:p>
    <w:p w14:paraId="0F8D24F2" w14:textId="77777777" w:rsidR="00ED4840" w:rsidRDefault="00ED4840" w:rsidP="00E650A0">
      <w:pPr>
        <w:rPr>
          <w:b/>
        </w:rPr>
      </w:pPr>
    </w:p>
    <w:p w14:paraId="34CF2458" w14:textId="77777777" w:rsidR="00ED4840" w:rsidRDefault="00ED4840" w:rsidP="00E650A0">
      <w:pPr>
        <w:rPr>
          <w:b/>
        </w:rPr>
      </w:pPr>
    </w:p>
    <w:p w14:paraId="09B201F0" w14:textId="77777777" w:rsidR="00ED4840" w:rsidRPr="00632183" w:rsidRDefault="00ED4840" w:rsidP="00E650A0">
      <w:pPr>
        <w:rPr>
          <w:b/>
        </w:rPr>
      </w:pPr>
    </w:p>
    <w:sectPr w:rsidR="00ED4840" w:rsidRPr="00632183" w:rsidSect="00027EF7">
      <w:headerReference w:type="even" r:id="rId8"/>
      <w:headerReference w:type="default" r:id="rId9"/>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AE81BE" w14:textId="77777777" w:rsidR="002A7696" w:rsidRDefault="002A7696">
      <w:r>
        <w:separator/>
      </w:r>
    </w:p>
  </w:endnote>
  <w:endnote w:type="continuationSeparator" w:id="0">
    <w:p w14:paraId="0A7E3DEF" w14:textId="77777777" w:rsidR="002A7696" w:rsidRDefault="002A7696">
      <w:r>
        <w:continuationSeparator/>
      </w:r>
    </w:p>
  </w:endnote>
  <w:endnote w:type="continuationNotice" w:id="1">
    <w:p w14:paraId="35EC1804" w14:textId="77777777" w:rsidR="002A7696" w:rsidRDefault="002A76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BA376" w14:textId="77777777" w:rsidR="00776870" w:rsidRDefault="00776870" w:rsidP="00027E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2ABE95" w14:textId="77777777" w:rsidR="00776870" w:rsidRDefault="007768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87EA0" w14:textId="46F35023" w:rsidR="00776870" w:rsidRDefault="00776870" w:rsidP="00027E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45B7F">
      <w:rPr>
        <w:rStyle w:val="PageNumber"/>
        <w:noProof/>
      </w:rPr>
      <w:t>12</w:t>
    </w:r>
    <w:r>
      <w:rPr>
        <w:rStyle w:val="PageNumber"/>
      </w:rPr>
      <w:fldChar w:fldCharType="end"/>
    </w:r>
  </w:p>
  <w:p w14:paraId="1C7EAF19" w14:textId="77777777" w:rsidR="00776870" w:rsidRPr="00B73259" w:rsidRDefault="00776870" w:rsidP="006D6E5F">
    <w:pPr>
      <w:pStyle w:val="Footer"/>
      <w:ind w:right="360"/>
      <w:rPr>
        <w:sz w:val="20"/>
      </w:rPr>
    </w:pPr>
    <w:r>
      <w:rPr>
        <w:sz w:val="20"/>
      </w:rPr>
      <w:t xml:space="preserve">HUD Form </w:t>
    </w:r>
    <w:r w:rsidR="00E24874">
      <w:rPr>
        <w:sz w:val="20"/>
      </w:rPr>
      <w:t>–</w:t>
    </w:r>
    <w:r>
      <w:rPr>
        <w:sz w:val="20"/>
      </w:rPr>
      <w:t xml:space="preserve"> 52621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1FEA2" w14:textId="77777777" w:rsidR="002A7696" w:rsidRDefault="002A7696">
      <w:r>
        <w:separator/>
      </w:r>
    </w:p>
  </w:footnote>
  <w:footnote w:type="continuationSeparator" w:id="0">
    <w:p w14:paraId="194010E9" w14:textId="77777777" w:rsidR="002A7696" w:rsidRDefault="002A7696">
      <w:r>
        <w:continuationSeparator/>
      </w:r>
    </w:p>
  </w:footnote>
  <w:footnote w:type="continuationNotice" w:id="1">
    <w:p w14:paraId="5839BF10" w14:textId="77777777" w:rsidR="002A7696" w:rsidRDefault="002A7696"/>
  </w:footnote>
  <w:footnote w:id="2">
    <w:p w14:paraId="4A89A9E6" w14:textId="48C08552" w:rsidR="00776870" w:rsidRDefault="00776870">
      <w:pPr>
        <w:pStyle w:val="FootnoteText"/>
      </w:pPr>
      <w:r>
        <w:rPr>
          <w:rStyle w:val="FootnoteReference"/>
        </w:rPr>
        <w:footnoteRef/>
      </w:r>
      <w:r>
        <w:t xml:space="preserve"> This Rider covers all Public Housing conversions.  The traditional PBV distinction between “existing housing” and “rehabilitated and newly constructed housing” is overridden by the special RAD requirements contained in</w:t>
      </w:r>
      <w:r w:rsidR="00BF1C02">
        <w:t xml:space="preserve"> </w:t>
      </w:r>
      <w:r w:rsidR="00BF1C02" w:rsidRPr="00BF1C02">
        <w:rPr>
          <w:bCs/>
        </w:rPr>
        <w:t>Notice PIH 2012-32 (HA); Rental Assistance Demonstration—Final Implementation, Revision 2</w:t>
      </w:r>
      <w:r w:rsidR="00E01A71">
        <w:rPr>
          <w:bCs/>
        </w:rPr>
        <w:t>, as amended from time to time</w:t>
      </w:r>
      <w:r w:rsidR="00E43341">
        <w:rPr>
          <w:bCs/>
        </w:rPr>
        <w:t xml:space="preserve">.  </w:t>
      </w:r>
      <w:r>
        <w:t xml:space="preserve"> </w:t>
      </w:r>
    </w:p>
    <w:p w14:paraId="1E47AB75" w14:textId="77777777" w:rsidR="00776870" w:rsidRDefault="00776870">
      <w:pPr>
        <w:pStyle w:val="FootnoteText"/>
      </w:pPr>
    </w:p>
  </w:footnote>
  <w:footnote w:id="3">
    <w:p w14:paraId="3E89653F" w14:textId="68046893" w:rsidR="00776870" w:rsidRDefault="00776870">
      <w:pPr>
        <w:pStyle w:val="FootnoteText"/>
      </w:pPr>
      <w:r>
        <w:rPr>
          <w:rStyle w:val="FootnoteReference"/>
        </w:rPr>
        <w:footnoteRef/>
      </w:r>
      <w:r>
        <w:t xml:space="preserve"> In Public Housing to PBV conversions, the Contract Administrator will be the Public Housing Agency that executes the HAP Contract with the </w:t>
      </w:r>
      <w:r w:rsidR="002B3876">
        <w:t>O</w:t>
      </w:r>
      <w:r>
        <w:t>wner and administers the voucher funding under the Consolidated Annual Contributions Contract with HUD.</w:t>
      </w:r>
    </w:p>
  </w:footnote>
  <w:footnote w:id="4">
    <w:p w14:paraId="37FDEF23" w14:textId="3E813F80" w:rsidR="006040D4" w:rsidRPr="006040D4" w:rsidRDefault="006040D4" w:rsidP="006040D4">
      <w:pPr>
        <w:pStyle w:val="FootnoteText"/>
      </w:pPr>
      <w:r>
        <w:rPr>
          <w:rStyle w:val="FootnoteReference"/>
        </w:rPr>
        <w:footnoteRef/>
      </w:r>
      <w:r>
        <w:t xml:space="preserve"> </w:t>
      </w:r>
      <w:r w:rsidRPr="006040D4">
        <w:t>T</w:t>
      </w:r>
      <w:r w:rsidRPr="006040D4">
        <w:rPr>
          <w:spacing w:val="-3"/>
          <w:w w:val="105"/>
        </w:rPr>
        <w:t xml:space="preserve">o clarify, in cases in which a project converts in December and the effective date of the HAP Contract is January 1, the </w:t>
      </w:r>
      <w:r w:rsidR="008E2467">
        <w:rPr>
          <w:spacing w:val="-3"/>
          <w:w w:val="105"/>
        </w:rPr>
        <w:t>Year</w:t>
      </w:r>
      <w:r w:rsidR="004C1CB1">
        <w:rPr>
          <w:spacing w:val="-3"/>
          <w:w w:val="105"/>
        </w:rPr>
        <w:t xml:space="preserve"> of Conversion</w:t>
      </w:r>
      <w:r w:rsidRPr="006040D4">
        <w:rPr>
          <w:spacing w:val="-3"/>
          <w:w w:val="105"/>
        </w:rPr>
        <w:t xml:space="preserve"> is the calendar year starting on the effective date and the First Full Year begins the year following.</w:t>
      </w:r>
      <w:r w:rsidR="004C1CB1">
        <w:rPr>
          <w:spacing w:val="-3"/>
          <w:w w:val="105"/>
        </w:rPr>
        <w:t xml:space="preserve">  </w:t>
      </w:r>
      <w:r w:rsidRPr="006040D4">
        <w:rPr>
          <w:spacing w:val="-3"/>
          <w:w w:val="105"/>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BF5F9" w14:textId="77777777" w:rsidR="00776870" w:rsidRDefault="00776870" w:rsidP="006F1E9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A80648" w14:textId="77777777" w:rsidR="00776870" w:rsidRDefault="0077687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9518E" w14:textId="77777777" w:rsidR="00776870" w:rsidRPr="0008416A" w:rsidRDefault="00776870" w:rsidP="0008416A">
    <w:pPr>
      <w:pStyle w:val="Header"/>
      <w:jc w:val="right"/>
      <w:rPr>
        <w:sz w:val="20"/>
        <w:szCs w:val="20"/>
      </w:rPr>
    </w:pPr>
    <w:r w:rsidRPr="00C27B20">
      <w:rPr>
        <w:sz w:val="20"/>
        <w:szCs w:val="20"/>
      </w:rPr>
      <w:t xml:space="preserve">OMB Approval </w:t>
    </w:r>
    <w:r>
      <w:rPr>
        <w:sz w:val="20"/>
        <w:szCs w:val="20"/>
      </w:rPr>
      <w:t xml:space="preserve">2577-0276 (Expires </w:t>
    </w:r>
    <w:r w:rsidR="00AB3E2E">
      <w:rPr>
        <w:sz w:val="20"/>
        <w:szCs w:val="20"/>
      </w:rPr>
      <w:t>x</w:t>
    </w:r>
    <w:r>
      <w:rPr>
        <w:sz w:val="20"/>
        <w:szCs w:val="20"/>
      </w:rPr>
      <w:t>/</w:t>
    </w:r>
    <w:r w:rsidR="00AB3E2E">
      <w:rPr>
        <w:sz w:val="20"/>
        <w:szCs w:val="20"/>
      </w:rPr>
      <w:t>xx</w:t>
    </w:r>
    <w:r>
      <w:rPr>
        <w:sz w:val="20"/>
        <w:szCs w:val="20"/>
      </w:rPr>
      <w:t>/</w:t>
    </w:r>
    <w:r w:rsidR="00AB3E2E">
      <w:rPr>
        <w:sz w:val="20"/>
        <w:szCs w:val="20"/>
      </w:rPr>
      <w:t>xx</w:t>
    </w:r>
    <w:r>
      <w:rPr>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F502B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EC10FC"/>
    <w:multiLevelType w:val="hybridMultilevel"/>
    <w:tmpl w:val="4BD8FB72"/>
    <w:lvl w:ilvl="0" w:tplc="A39E68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135EEF"/>
    <w:multiLevelType w:val="hybridMultilevel"/>
    <w:tmpl w:val="9AC05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886601"/>
    <w:multiLevelType w:val="hybridMultilevel"/>
    <w:tmpl w:val="1ACC525A"/>
    <w:lvl w:ilvl="0" w:tplc="3FC4CA32">
      <w:start w:val="1"/>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4" w15:restartNumberingAfterBreak="0">
    <w:nsid w:val="12FE3C39"/>
    <w:multiLevelType w:val="hybridMultilevel"/>
    <w:tmpl w:val="94D05F44"/>
    <w:lvl w:ilvl="0" w:tplc="295626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FA01D1"/>
    <w:multiLevelType w:val="multilevel"/>
    <w:tmpl w:val="8F567186"/>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88"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A351350"/>
    <w:multiLevelType w:val="hybridMultilevel"/>
    <w:tmpl w:val="1C22B6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539367D"/>
    <w:multiLevelType w:val="hybridMultilevel"/>
    <w:tmpl w:val="3EDA8DDA"/>
    <w:lvl w:ilvl="0" w:tplc="5C943646">
      <w:start w:val="1"/>
      <w:numFmt w:val="low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8BF626D"/>
    <w:multiLevelType w:val="hybridMultilevel"/>
    <w:tmpl w:val="9FD4F462"/>
    <w:lvl w:ilvl="0" w:tplc="7A6CE0C0">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15:restartNumberingAfterBreak="0">
    <w:nsid w:val="2E164D63"/>
    <w:multiLevelType w:val="hybridMultilevel"/>
    <w:tmpl w:val="307A1D9E"/>
    <w:lvl w:ilvl="0" w:tplc="3FC4CA3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35720869"/>
    <w:multiLevelType w:val="hybridMultilevel"/>
    <w:tmpl w:val="848A2E7C"/>
    <w:lvl w:ilvl="0" w:tplc="1B528556">
      <w:start w:val="1"/>
      <w:numFmt w:val="lowerLetter"/>
      <w:lvlText w:val="(%1)"/>
      <w:lvlJc w:val="left"/>
      <w:pPr>
        <w:ind w:left="720" w:hanging="360"/>
      </w:pPr>
      <w:rPr>
        <w:rFonts w:hint="default"/>
      </w:rPr>
    </w:lvl>
    <w:lvl w:ilvl="1" w:tplc="3FC4CA32">
      <w:start w:val="1"/>
      <w:numFmt w:val="decimal"/>
      <w:lvlText w:val="(%2)"/>
      <w:lvlJc w:val="left"/>
      <w:pPr>
        <w:ind w:left="81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5A419A"/>
    <w:multiLevelType w:val="hybridMultilevel"/>
    <w:tmpl w:val="EC5C29BA"/>
    <w:lvl w:ilvl="0" w:tplc="E2768E50">
      <w:start w:val="1"/>
      <w:numFmt w:val="lowerRoman"/>
      <w:lvlText w:val="(%1)"/>
      <w:lvlJc w:val="left"/>
      <w:pPr>
        <w:ind w:left="2445" w:hanging="360"/>
      </w:pPr>
      <w:rPr>
        <w:rFonts w:hint="default"/>
      </w:rPr>
    </w:lvl>
    <w:lvl w:ilvl="1" w:tplc="04090019" w:tentative="1">
      <w:start w:val="1"/>
      <w:numFmt w:val="lowerLetter"/>
      <w:lvlText w:val="%2."/>
      <w:lvlJc w:val="left"/>
      <w:pPr>
        <w:ind w:left="3165" w:hanging="360"/>
      </w:pPr>
    </w:lvl>
    <w:lvl w:ilvl="2" w:tplc="0409001B" w:tentative="1">
      <w:start w:val="1"/>
      <w:numFmt w:val="lowerRoman"/>
      <w:lvlText w:val="%3."/>
      <w:lvlJc w:val="right"/>
      <w:pPr>
        <w:ind w:left="3885" w:hanging="180"/>
      </w:pPr>
    </w:lvl>
    <w:lvl w:ilvl="3" w:tplc="0409000F" w:tentative="1">
      <w:start w:val="1"/>
      <w:numFmt w:val="decimal"/>
      <w:lvlText w:val="%4."/>
      <w:lvlJc w:val="left"/>
      <w:pPr>
        <w:ind w:left="4605" w:hanging="360"/>
      </w:pPr>
    </w:lvl>
    <w:lvl w:ilvl="4" w:tplc="04090019" w:tentative="1">
      <w:start w:val="1"/>
      <w:numFmt w:val="lowerLetter"/>
      <w:lvlText w:val="%5."/>
      <w:lvlJc w:val="left"/>
      <w:pPr>
        <w:ind w:left="5325" w:hanging="360"/>
      </w:pPr>
    </w:lvl>
    <w:lvl w:ilvl="5" w:tplc="0409001B" w:tentative="1">
      <w:start w:val="1"/>
      <w:numFmt w:val="lowerRoman"/>
      <w:lvlText w:val="%6."/>
      <w:lvlJc w:val="right"/>
      <w:pPr>
        <w:ind w:left="6045" w:hanging="180"/>
      </w:pPr>
    </w:lvl>
    <w:lvl w:ilvl="6" w:tplc="0409000F" w:tentative="1">
      <w:start w:val="1"/>
      <w:numFmt w:val="decimal"/>
      <w:lvlText w:val="%7."/>
      <w:lvlJc w:val="left"/>
      <w:pPr>
        <w:ind w:left="6765" w:hanging="360"/>
      </w:pPr>
    </w:lvl>
    <w:lvl w:ilvl="7" w:tplc="04090019" w:tentative="1">
      <w:start w:val="1"/>
      <w:numFmt w:val="lowerLetter"/>
      <w:lvlText w:val="%8."/>
      <w:lvlJc w:val="left"/>
      <w:pPr>
        <w:ind w:left="7485" w:hanging="360"/>
      </w:pPr>
    </w:lvl>
    <w:lvl w:ilvl="8" w:tplc="0409001B" w:tentative="1">
      <w:start w:val="1"/>
      <w:numFmt w:val="lowerRoman"/>
      <w:lvlText w:val="%9."/>
      <w:lvlJc w:val="right"/>
      <w:pPr>
        <w:ind w:left="8205" w:hanging="180"/>
      </w:pPr>
    </w:lvl>
  </w:abstractNum>
  <w:abstractNum w:abstractNumId="12" w15:restartNumberingAfterBreak="0">
    <w:nsid w:val="3AC315C9"/>
    <w:multiLevelType w:val="hybridMultilevel"/>
    <w:tmpl w:val="1DD49F2C"/>
    <w:lvl w:ilvl="0" w:tplc="9372F00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C4859B0"/>
    <w:multiLevelType w:val="hybridMultilevel"/>
    <w:tmpl w:val="F766ADA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5F647D"/>
    <w:multiLevelType w:val="hybridMultilevel"/>
    <w:tmpl w:val="ADB214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5823251"/>
    <w:multiLevelType w:val="hybridMultilevel"/>
    <w:tmpl w:val="954C29D0"/>
    <w:lvl w:ilvl="0" w:tplc="3FC4CA3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559F765D"/>
    <w:multiLevelType w:val="hybridMultilevel"/>
    <w:tmpl w:val="4CDC2562"/>
    <w:lvl w:ilvl="0" w:tplc="2D34AEB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527697"/>
    <w:multiLevelType w:val="hybridMultilevel"/>
    <w:tmpl w:val="133C3566"/>
    <w:lvl w:ilvl="0" w:tplc="3FC4CA3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5D9862BB"/>
    <w:multiLevelType w:val="hybridMultilevel"/>
    <w:tmpl w:val="A164E4F0"/>
    <w:lvl w:ilvl="0" w:tplc="5C9436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DC51CAA"/>
    <w:multiLevelType w:val="hybridMultilevel"/>
    <w:tmpl w:val="5E8EDBB8"/>
    <w:lvl w:ilvl="0" w:tplc="848C8886">
      <w:start w:val="1"/>
      <w:numFmt w:val="lowerLetter"/>
      <w:lvlText w:val="(%1)"/>
      <w:lvlJc w:val="left"/>
      <w:pPr>
        <w:ind w:left="99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F764C57"/>
    <w:multiLevelType w:val="hybridMultilevel"/>
    <w:tmpl w:val="E94A4D5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C7D0D8E"/>
    <w:multiLevelType w:val="hybridMultilevel"/>
    <w:tmpl w:val="FEAC9472"/>
    <w:lvl w:ilvl="0" w:tplc="630667E4">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FA077D5"/>
    <w:multiLevelType w:val="hybridMultilevel"/>
    <w:tmpl w:val="CC6262B2"/>
    <w:lvl w:ilvl="0" w:tplc="49E2BA78">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6"/>
  </w:num>
  <w:num w:numId="2">
    <w:abstractNumId w:val="19"/>
  </w:num>
  <w:num w:numId="3">
    <w:abstractNumId w:val="7"/>
  </w:num>
  <w:num w:numId="4">
    <w:abstractNumId w:val="22"/>
  </w:num>
  <w:num w:numId="5">
    <w:abstractNumId w:val="20"/>
  </w:num>
  <w:num w:numId="6">
    <w:abstractNumId w:val="5"/>
  </w:num>
  <w:num w:numId="7">
    <w:abstractNumId w:val="10"/>
  </w:num>
  <w:num w:numId="8">
    <w:abstractNumId w:val="21"/>
  </w:num>
  <w:num w:numId="9">
    <w:abstractNumId w:val="11"/>
  </w:num>
  <w:num w:numId="10">
    <w:abstractNumId w:val="6"/>
  </w:num>
  <w:num w:numId="11">
    <w:abstractNumId w:val="14"/>
  </w:num>
  <w:num w:numId="12">
    <w:abstractNumId w:val="2"/>
  </w:num>
  <w:num w:numId="13">
    <w:abstractNumId w:val="0"/>
  </w:num>
  <w:num w:numId="14">
    <w:abstractNumId w:val="13"/>
  </w:num>
  <w:num w:numId="15">
    <w:abstractNumId w:val="1"/>
  </w:num>
  <w:num w:numId="16">
    <w:abstractNumId w:val="4"/>
  </w:num>
  <w:num w:numId="17">
    <w:abstractNumId w:val="15"/>
  </w:num>
  <w:num w:numId="18">
    <w:abstractNumId w:val="18"/>
  </w:num>
  <w:num w:numId="19">
    <w:abstractNumId w:val="17"/>
  </w:num>
  <w:num w:numId="20">
    <w:abstractNumId w:val="9"/>
  </w:num>
  <w:num w:numId="21">
    <w:abstractNumId w:val="8"/>
  </w:num>
  <w:num w:numId="22">
    <w:abstractNumId w:val="3"/>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F31"/>
    <w:rsid w:val="00001FAE"/>
    <w:rsid w:val="00002F71"/>
    <w:rsid w:val="0001196B"/>
    <w:rsid w:val="000228F2"/>
    <w:rsid w:val="000268D6"/>
    <w:rsid w:val="00027EF7"/>
    <w:rsid w:val="00034AF1"/>
    <w:rsid w:val="000377C8"/>
    <w:rsid w:val="0004231E"/>
    <w:rsid w:val="000436E8"/>
    <w:rsid w:val="00045B48"/>
    <w:rsid w:val="00047646"/>
    <w:rsid w:val="00057DC1"/>
    <w:rsid w:val="00062D6C"/>
    <w:rsid w:val="00066589"/>
    <w:rsid w:val="00067D42"/>
    <w:rsid w:val="000819DA"/>
    <w:rsid w:val="0008416A"/>
    <w:rsid w:val="00095124"/>
    <w:rsid w:val="000A240C"/>
    <w:rsid w:val="000B15DB"/>
    <w:rsid w:val="000B3848"/>
    <w:rsid w:val="000C2EED"/>
    <w:rsid w:val="000C39D5"/>
    <w:rsid w:val="000C3E07"/>
    <w:rsid w:val="000D2F9B"/>
    <w:rsid w:val="000D5DEE"/>
    <w:rsid w:val="000E5957"/>
    <w:rsid w:val="00101B0E"/>
    <w:rsid w:val="001026C0"/>
    <w:rsid w:val="00102708"/>
    <w:rsid w:val="00106D1A"/>
    <w:rsid w:val="00114211"/>
    <w:rsid w:val="0011608D"/>
    <w:rsid w:val="00117073"/>
    <w:rsid w:val="00117453"/>
    <w:rsid w:val="0012725A"/>
    <w:rsid w:val="001278B4"/>
    <w:rsid w:val="0013400C"/>
    <w:rsid w:val="00135D7D"/>
    <w:rsid w:val="0014468D"/>
    <w:rsid w:val="00151472"/>
    <w:rsid w:val="00151D27"/>
    <w:rsid w:val="001527D3"/>
    <w:rsid w:val="0015709A"/>
    <w:rsid w:val="0018377F"/>
    <w:rsid w:val="00185B72"/>
    <w:rsid w:val="00187465"/>
    <w:rsid w:val="00192D30"/>
    <w:rsid w:val="001964CA"/>
    <w:rsid w:val="001A3478"/>
    <w:rsid w:val="001A5949"/>
    <w:rsid w:val="001B0BB6"/>
    <w:rsid w:val="001B36F0"/>
    <w:rsid w:val="001B3B48"/>
    <w:rsid w:val="001B637D"/>
    <w:rsid w:val="001B6A9F"/>
    <w:rsid w:val="001B71DA"/>
    <w:rsid w:val="001C2AD1"/>
    <w:rsid w:val="001C369E"/>
    <w:rsid w:val="001D4AFD"/>
    <w:rsid w:val="001D6CA9"/>
    <w:rsid w:val="001E3BFD"/>
    <w:rsid w:val="001E699E"/>
    <w:rsid w:val="001F3327"/>
    <w:rsid w:val="001F37D8"/>
    <w:rsid w:val="002125E6"/>
    <w:rsid w:val="0021630F"/>
    <w:rsid w:val="00216BA2"/>
    <w:rsid w:val="00220A3C"/>
    <w:rsid w:val="00225396"/>
    <w:rsid w:val="00245B7F"/>
    <w:rsid w:val="0024634C"/>
    <w:rsid w:val="00255210"/>
    <w:rsid w:val="002578AA"/>
    <w:rsid w:val="002659D8"/>
    <w:rsid w:val="00266182"/>
    <w:rsid w:val="00266FE4"/>
    <w:rsid w:val="00270431"/>
    <w:rsid w:val="00273F46"/>
    <w:rsid w:val="00275AF1"/>
    <w:rsid w:val="00275BDD"/>
    <w:rsid w:val="0028295F"/>
    <w:rsid w:val="00286D9D"/>
    <w:rsid w:val="0029293B"/>
    <w:rsid w:val="00295992"/>
    <w:rsid w:val="002959E4"/>
    <w:rsid w:val="002A6D41"/>
    <w:rsid w:val="002A7696"/>
    <w:rsid w:val="002A7C02"/>
    <w:rsid w:val="002B3876"/>
    <w:rsid w:val="002C47EB"/>
    <w:rsid w:val="002C5FCA"/>
    <w:rsid w:val="002C6791"/>
    <w:rsid w:val="002C7A5A"/>
    <w:rsid w:val="002D0799"/>
    <w:rsid w:val="002D7615"/>
    <w:rsid w:val="002F0053"/>
    <w:rsid w:val="002F6822"/>
    <w:rsid w:val="00302757"/>
    <w:rsid w:val="00303D9E"/>
    <w:rsid w:val="00304EA6"/>
    <w:rsid w:val="00305E5B"/>
    <w:rsid w:val="00316094"/>
    <w:rsid w:val="0032047F"/>
    <w:rsid w:val="00322084"/>
    <w:rsid w:val="00322AB1"/>
    <w:rsid w:val="00327514"/>
    <w:rsid w:val="003300F7"/>
    <w:rsid w:val="00335C01"/>
    <w:rsid w:val="003539F8"/>
    <w:rsid w:val="00353A67"/>
    <w:rsid w:val="0036435A"/>
    <w:rsid w:val="0036573E"/>
    <w:rsid w:val="00371B69"/>
    <w:rsid w:val="00375D4C"/>
    <w:rsid w:val="003771C2"/>
    <w:rsid w:val="00384247"/>
    <w:rsid w:val="00385972"/>
    <w:rsid w:val="00387D3C"/>
    <w:rsid w:val="00394CE8"/>
    <w:rsid w:val="003A15ED"/>
    <w:rsid w:val="003A1B32"/>
    <w:rsid w:val="003B1810"/>
    <w:rsid w:val="003B44D0"/>
    <w:rsid w:val="003C1598"/>
    <w:rsid w:val="003C1D1D"/>
    <w:rsid w:val="003C3AC3"/>
    <w:rsid w:val="003D0FC8"/>
    <w:rsid w:val="003D399E"/>
    <w:rsid w:val="003D68B0"/>
    <w:rsid w:val="003D7351"/>
    <w:rsid w:val="003E5A66"/>
    <w:rsid w:val="003E7FA8"/>
    <w:rsid w:val="003F7F32"/>
    <w:rsid w:val="0040082B"/>
    <w:rsid w:val="00403D57"/>
    <w:rsid w:val="00412918"/>
    <w:rsid w:val="00412F4A"/>
    <w:rsid w:val="00414B85"/>
    <w:rsid w:val="0042239D"/>
    <w:rsid w:val="0042339E"/>
    <w:rsid w:val="004255DC"/>
    <w:rsid w:val="0043517B"/>
    <w:rsid w:val="004422DC"/>
    <w:rsid w:val="00442C56"/>
    <w:rsid w:val="004433E6"/>
    <w:rsid w:val="00443BE4"/>
    <w:rsid w:val="00446281"/>
    <w:rsid w:val="0046063B"/>
    <w:rsid w:val="00465083"/>
    <w:rsid w:val="004836DB"/>
    <w:rsid w:val="00495C04"/>
    <w:rsid w:val="004A7770"/>
    <w:rsid w:val="004B09BB"/>
    <w:rsid w:val="004C1CB1"/>
    <w:rsid w:val="004C2FB4"/>
    <w:rsid w:val="004C57EB"/>
    <w:rsid w:val="004C6FB8"/>
    <w:rsid w:val="004D2B87"/>
    <w:rsid w:val="004E4A53"/>
    <w:rsid w:val="0050578F"/>
    <w:rsid w:val="00505D4C"/>
    <w:rsid w:val="005162F2"/>
    <w:rsid w:val="00522FBD"/>
    <w:rsid w:val="00532715"/>
    <w:rsid w:val="00537CDA"/>
    <w:rsid w:val="00546694"/>
    <w:rsid w:val="005563A5"/>
    <w:rsid w:val="005656DC"/>
    <w:rsid w:val="00565A8D"/>
    <w:rsid w:val="00566AAD"/>
    <w:rsid w:val="005722C8"/>
    <w:rsid w:val="0057716B"/>
    <w:rsid w:val="00580EC1"/>
    <w:rsid w:val="00582DBA"/>
    <w:rsid w:val="00593BE1"/>
    <w:rsid w:val="005A68E7"/>
    <w:rsid w:val="005B4EBD"/>
    <w:rsid w:val="005B5377"/>
    <w:rsid w:val="005C15B2"/>
    <w:rsid w:val="005C6E1C"/>
    <w:rsid w:val="005C71EA"/>
    <w:rsid w:val="005F3437"/>
    <w:rsid w:val="005F3E98"/>
    <w:rsid w:val="006036EA"/>
    <w:rsid w:val="006040D4"/>
    <w:rsid w:val="0060487F"/>
    <w:rsid w:val="00623657"/>
    <w:rsid w:val="006241B7"/>
    <w:rsid w:val="00624223"/>
    <w:rsid w:val="00632183"/>
    <w:rsid w:val="00634EC5"/>
    <w:rsid w:val="00655AB9"/>
    <w:rsid w:val="00664656"/>
    <w:rsid w:val="006729F9"/>
    <w:rsid w:val="00677C3A"/>
    <w:rsid w:val="0068243E"/>
    <w:rsid w:val="00695C91"/>
    <w:rsid w:val="006A3763"/>
    <w:rsid w:val="006A41A9"/>
    <w:rsid w:val="006A4331"/>
    <w:rsid w:val="006A7D90"/>
    <w:rsid w:val="006A7EEB"/>
    <w:rsid w:val="006B445A"/>
    <w:rsid w:val="006B4CDA"/>
    <w:rsid w:val="006C1462"/>
    <w:rsid w:val="006C2133"/>
    <w:rsid w:val="006C489A"/>
    <w:rsid w:val="006C6D5A"/>
    <w:rsid w:val="006D6E5F"/>
    <w:rsid w:val="006E1918"/>
    <w:rsid w:val="006F1E90"/>
    <w:rsid w:val="006F39AC"/>
    <w:rsid w:val="006F68BC"/>
    <w:rsid w:val="00701EA7"/>
    <w:rsid w:val="00711A8E"/>
    <w:rsid w:val="00711B13"/>
    <w:rsid w:val="0071508C"/>
    <w:rsid w:val="00722EA5"/>
    <w:rsid w:val="0073557E"/>
    <w:rsid w:val="0074063C"/>
    <w:rsid w:val="007424D6"/>
    <w:rsid w:val="00746A0A"/>
    <w:rsid w:val="00746B78"/>
    <w:rsid w:val="0075555E"/>
    <w:rsid w:val="00767B99"/>
    <w:rsid w:val="00770AB1"/>
    <w:rsid w:val="00770F6B"/>
    <w:rsid w:val="00772016"/>
    <w:rsid w:val="0077233D"/>
    <w:rsid w:val="00776870"/>
    <w:rsid w:val="00776CE9"/>
    <w:rsid w:val="00785E83"/>
    <w:rsid w:val="007921D6"/>
    <w:rsid w:val="007926FA"/>
    <w:rsid w:val="00796705"/>
    <w:rsid w:val="007976EB"/>
    <w:rsid w:val="007A72A9"/>
    <w:rsid w:val="007A7FB4"/>
    <w:rsid w:val="007B2B95"/>
    <w:rsid w:val="007B6CAF"/>
    <w:rsid w:val="007B73A8"/>
    <w:rsid w:val="007C15FF"/>
    <w:rsid w:val="007C2409"/>
    <w:rsid w:val="007C3BE7"/>
    <w:rsid w:val="007C745C"/>
    <w:rsid w:val="007D12C3"/>
    <w:rsid w:val="007D6A6D"/>
    <w:rsid w:val="007E0DE6"/>
    <w:rsid w:val="007E587A"/>
    <w:rsid w:val="007F01B7"/>
    <w:rsid w:val="007F06E1"/>
    <w:rsid w:val="00806970"/>
    <w:rsid w:val="008172E2"/>
    <w:rsid w:val="00817539"/>
    <w:rsid w:val="00825F79"/>
    <w:rsid w:val="00832EFA"/>
    <w:rsid w:val="0083463B"/>
    <w:rsid w:val="00840737"/>
    <w:rsid w:val="00843C9D"/>
    <w:rsid w:val="0084412D"/>
    <w:rsid w:val="0085127B"/>
    <w:rsid w:val="008536B7"/>
    <w:rsid w:val="00857052"/>
    <w:rsid w:val="008622B0"/>
    <w:rsid w:val="00864523"/>
    <w:rsid w:val="00864FED"/>
    <w:rsid w:val="00865BD5"/>
    <w:rsid w:val="0086636B"/>
    <w:rsid w:val="00867DA4"/>
    <w:rsid w:val="008706E4"/>
    <w:rsid w:val="00896EB5"/>
    <w:rsid w:val="008978EB"/>
    <w:rsid w:val="008B3A13"/>
    <w:rsid w:val="008B45CA"/>
    <w:rsid w:val="008B5C8B"/>
    <w:rsid w:val="008C54B0"/>
    <w:rsid w:val="008D05F5"/>
    <w:rsid w:val="008D0BE2"/>
    <w:rsid w:val="008D22F0"/>
    <w:rsid w:val="008D6D16"/>
    <w:rsid w:val="008E2467"/>
    <w:rsid w:val="008F3348"/>
    <w:rsid w:val="00904C0B"/>
    <w:rsid w:val="0090520B"/>
    <w:rsid w:val="00912F51"/>
    <w:rsid w:val="0091449F"/>
    <w:rsid w:val="00926F31"/>
    <w:rsid w:val="009272DD"/>
    <w:rsid w:val="00927758"/>
    <w:rsid w:val="00937EAA"/>
    <w:rsid w:val="00941E3B"/>
    <w:rsid w:val="00951119"/>
    <w:rsid w:val="00955783"/>
    <w:rsid w:val="00960941"/>
    <w:rsid w:val="00964C7A"/>
    <w:rsid w:val="009738FC"/>
    <w:rsid w:val="00976986"/>
    <w:rsid w:val="00980C70"/>
    <w:rsid w:val="009854DD"/>
    <w:rsid w:val="00985743"/>
    <w:rsid w:val="00992FCF"/>
    <w:rsid w:val="009A36DA"/>
    <w:rsid w:val="009A371A"/>
    <w:rsid w:val="009A6CC9"/>
    <w:rsid w:val="009B1872"/>
    <w:rsid w:val="009B3675"/>
    <w:rsid w:val="009B4EDE"/>
    <w:rsid w:val="009B54F4"/>
    <w:rsid w:val="009D2267"/>
    <w:rsid w:val="009F3C9D"/>
    <w:rsid w:val="00A01860"/>
    <w:rsid w:val="00A02573"/>
    <w:rsid w:val="00A04B80"/>
    <w:rsid w:val="00A12ADE"/>
    <w:rsid w:val="00A154BF"/>
    <w:rsid w:val="00A271A5"/>
    <w:rsid w:val="00A336C4"/>
    <w:rsid w:val="00A43972"/>
    <w:rsid w:val="00A43B2B"/>
    <w:rsid w:val="00A7063D"/>
    <w:rsid w:val="00A70EE7"/>
    <w:rsid w:val="00A73047"/>
    <w:rsid w:val="00A83920"/>
    <w:rsid w:val="00A95005"/>
    <w:rsid w:val="00AA3B9C"/>
    <w:rsid w:val="00AA4CFE"/>
    <w:rsid w:val="00AB397A"/>
    <w:rsid w:val="00AB3E2E"/>
    <w:rsid w:val="00AB73FB"/>
    <w:rsid w:val="00AC200A"/>
    <w:rsid w:val="00AC2500"/>
    <w:rsid w:val="00AC27F0"/>
    <w:rsid w:val="00AC5D78"/>
    <w:rsid w:val="00AD3534"/>
    <w:rsid w:val="00AD490F"/>
    <w:rsid w:val="00AE03ED"/>
    <w:rsid w:val="00AE328B"/>
    <w:rsid w:val="00B128ED"/>
    <w:rsid w:val="00B1559B"/>
    <w:rsid w:val="00B210B6"/>
    <w:rsid w:val="00B30BD5"/>
    <w:rsid w:val="00B3277D"/>
    <w:rsid w:val="00B42082"/>
    <w:rsid w:val="00B52366"/>
    <w:rsid w:val="00B52A9B"/>
    <w:rsid w:val="00B57DD2"/>
    <w:rsid w:val="00B642F5"/>
    <w:rsid w:val="00B663F8"/>
    <w:rsid w:val="00B66650"/>
    <w:rsid w:val="00B73259"/>
    <w:rsid w:val="00B76197"/>
    <w:rsid w:val="00B7757F"/>
    <w:rsid w:val="00B80C11"/>
    <w:rsid w:val="00B83286"/>
    <w:rsid w:val="00B93594"/>
    <w:rsid w:val="00B96138"/>
    <w:rsid w:val="00B97E77"/>
    <w:rsid w:val="00BC0E81"/>
    <w:rsid w:val="00BC1451"/>
    <w:rsid w:val="00BC6046"/>
    <w:rsid w:val="00BC68CD"/>
    <w:rsid w:val="00BD18C1"/>
    <w:rsid w:val="00BD2201"/>
    <w:rsid w:val="00BE031D"/>
    <w:rsid w:val="00BE53F2"/>
    <w:rsid w:val="00BE63ED"/>
    <w:rsid w:val="00BE6685"/>
    <w:rsid w:val="00BF09EC"/>
    <w:rsid w:val="00BF1C02"/>
    <w:rsid w:val="00BF55D5"/>
    <w:rsid w:val="00C0419B"/>
    <w:rsid w:val="00C04295"/>
    <w:rsid w:val="00C04364"/>
    <w:rsid w:val="00C22E17"/>
    <w:rsid w:val="00C239A1"/>
    <w:rsid w:val="00C23A19"/>
    <w:rsid w:val="00C33008"/>
    <w:rsid w:val="00C42DE3"/>
    <w:rsid w:val="00C457DC"/>
    <w:rsid w:val="00C54398"/>
    <w:rsid w:val="00C55E0E"/>
    <w:rsid w:val="00C61247"/>
    <w:rsid w:val="00C646B2"/>
    <w:rsid w:val="00C6489E"/>
    <w:rsid w:val="00C64F46"/>
    <w:rsid w:val="00C777B2"/>
    <w:rsid w:val="00C8542E"/>
    <w:rsid w:val="00C857B2"/>
    <w:rsid w:val="00C9000F"/>
    <w:rsid w:val="00C90267"/>
    <w:rsid w:val="00C909EE"/>
    <w:rsid w:val="00C9768C"/>
    <w:rsid w:val="00CB2882"/>
    <w:rsid w:val="00CB3091"/>
    <w:rsid w:val="00CD0BED"/>
    <w:rsid w:val="00CD2842"/>
    <w:rsid w:val="00CD736C"/>
    <w:rsid w:val="00CE29B9"/>
    <w:rsid w:val="00CE4A8C"/>
    <w:rsid w:val="00D00F87"/>
    <w:rsid w:val="00D05D6B"/>
    <w:rsid w:val="00D113EA"/>
    <w:rsid w:val="00D12C6D"/>
    <w:rsid w:val="00D1635E"/>
    <w:rsid w:val="00D20004"/>
    <w:rsid w:val="00D24135"/>
    <w:rsid w:val="00D242F9"/>
    <w:rsid w:val="00D25DE9"/>
    <w:rsid w:val="00D331CC"/>
    <w:rsid w:val="00D36F69"/>
    <w:rsid w:val="00D376CD"/>
    <w:rsid w:val="00D41AA3"/>
    <w:rsid w:val="00D42D89"/>
    <w:rsid w:val="00D52FD6"/>
    <w:rsid w:val="00D5624F"/>
    <w:rsid w:val="00D846C4"/>
    <w:rsid w:val="00D920A4"/>
    <w:rsid w:val="00D938FB"/>
    <w:rsid w:val="00D95BBE"/>
    <w:rsid w:val="00DA0CEB"/>
    <w:rsid w:val="00DB20E1"/>
    <w:rsid w:val="00DB48C7"/>
    <w:rsid w:val="00DC1848"/>
    <w:rsid w:val="00DD1FCD"/>
    <w:rsid w:val="00DD625B"/>
    <w:rsid w:val="00DD6418"/>
    <w:rsid w:val="00DE0539"/>
    <w:rsid w:val="00DF61E7"/>
    <w:rsid w:val="00E01A71"/>
    <w:rsid w:val="00E01F35"/>
    <w:rsid w:val="00E03128"/>
    <w:rsid w:val="00E17412"/>
    <w:rsid w:val="00E24874"/>
    <w:rsid w:val="00E335CF"/>
    <w:rsid w:val="00E40AD0"/>
    <w:rsid w:val="00E43341"/>
    <w:rsid w:val="00E600F2"/>
    <w:rsid w:val="00E63D69"/>
    <w:rsid w:val="00E650A0"/>
    <w:rsid w:val="00E67478"/>
    <w:rsid w:val="00E771DA"/>
    <w:rsid w:val="00E83F81"/>
    <w:rsid w:val="00EA1FB2"/>
    <w:rsid w:val="00EB3F7E"/>
    <w:rsid w:val="00EB71C1"/>
    <w:rsid w:val="00EB7942"/>
    <w:rsid w:val="00EC1BA6"/>
    <w:rsid w:val="00ED046C"/>
    <w:rsid w:val="00ED2BCF"/>
    <w:rsid w:val="00ED4840"/>
    <w:rsid w:val="00EE578E"/>
    <w:rsid w:val="00EF002E"/>
    <w:rsid w:val="00EF0697"/>
    <w:rsid w:val="00EF17A0"/>
    <w:rsid w:val="00EF3C20"/>
    <w:rsid w:val="00EF5AEC"/>
    <w:rsid w:val="00F03AE5"/>
    <w:rsid w:val="00F04645"/>
    <w:rsid w:val="00F0482D"/>
    <w:rsid w:val="00F05DE3"/>
    <w:rsid w:val="00F11329"/>
    <w:rsid w:val="00F24538"/>
    <w:rsid w:val="00F357D0"/>
    <w:rsid w:val="00F36A6F"/>
    <w:rsid w:val="00F40914"/>
    <w:rsid w:val="00F42AA7"/>
    <w:rsid w:val="00F527B2"/>
    <w:rsid w:val="00F5440C"/>
    <w:rsid w:val="00F71866"/>
    <w:rsid w:val="00F73508"/>
    <w:rsid w:val="00F77C4A"/>
    <w:rsid w:val="00F8472B"/>
    <w:rsid w:val="00F84C0B"/>
    <w:rsid w:val="00F84DFE"/>
    <w:rsid w:val="00F8701F"/>
    <w:rsid w:val="00FA3AF8"/>
    <w:rsid w:val="00FA5754"/>
    <w:rsid w:val="00FA73C5"/>
    <w:rsid w:val="00FB2A64"/>
    <w:rsid w:val="00FB6215"/>
    <w:rsid w:val="00FC073F"/>
    <w:rsid w:val="00FC1969"/>
    <w:rsid w:val="00FC343F"/>
    <w:rsid w:val="00FD1A5B"/>
    <w:rsid w:val="00FD1C81"/>
    <w:rsid w:val="00FD4E64"/>
    <w:rsid w:val="00FF3754"/>
    <w:rsid w:val="00FF4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0B5785"/>
  <w15:docId w15:val="{6BB95A3D-071E-45BF-B27D-10847AB65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jc w:val="both"/>
      <w:outlineLvl w:val="0"/>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alloonText">
    <w:name w:val="Balloon Text"/>
    <w:basedOn w:val="Normal"/>
    <w:semiHidden/>
    <w:rsid w:val="009B3675"/>
    <w:rPr>
      <w:rFonts w:ascii="Tahoma" w:hAnsi="Tahoma" w:cs="Tahoma"/>
      <w:sz w:val="16"/>
      <w:szCs w:val="16"/>
    </w:rPr>
  </w:style>
  <w:style w:type="character" w:styleId="Emphasis">
    <w:name w:val="Emphasis"/>
    <w:qFormat/>
    <w:rsid w:val="00BF55D5"/>
    <w:rPr>
      <w:i/>
      <w:iCs/>
    </w:rPr>
  </w:style>
  <w:style w:type="paragraph" w:styleId="FootnoteText">
    <w:name w:val="footnote text"/>
    <w:basedOn w:val="Normal"/>
    <w:link w:val="FootnoteTextChar"/>
    <w:uiPriority w:val="99"/>
    <w:semiHidden/>
    <w:rsid w:val="007B73A8"/>
    <w:rPr>
      <w:sz w:val="20"/>
      <w:szCs w:val="20"/>
    </w:rPr>
  </w:style>
  <w:style w:type="character" w:styleId="FootnoteReference">
    <w:name w:val="footnote reference"/>
    <w:uiPriority w:val="99"/>
    <w:semiHidden/>
    <w:rsid w:val="007B73A8"/>
    <w:rPr>
      <w:vertAlign w:val="superscript"/>
    </w:rPr>
  </w:style>
  <w:style w:type="paragraph" w:customStyle="1" w:styleId="ColorfulList-Accent11">
    <w:name w:val="Colorful List - Accent 11"/>
    <w:basedOn w:val="Normal"/>
    <w:uiPriority w:val="34"/>
    <w:qFormat/>
    <w:rsid w:val="007C15FF"/>
    <w:pPr>
      <w:ind w:left="720"/>
    </w:pPr>
  </w:style>
  <w:style w:type="paragraph" w:styleId="NormalWeb">
    <w:name w:val="Normal (Web)"/>
    <w:basedOn w:val="Normal"/>
    <w:uiPriority w:val="99"/>
    <w:rsid w:val="005C15B2"/>
    <w:pPr>
      <w:spacing w:before="100" w:beforeAutospacing="1" w:after="100" w:afterAutospacing="1"/>
    </w:pPr>
  </w:style>
  <w:style w:type="character" w:styleId="CommentReference">
    <w:name w:val="annotation reference"/>
    <w:uiPriority w:val="99"/>
    <w:unhideWhenUsed/>
    <w:rsid w:val="00D05D6B"/>
    <w:rPr>
      <w:sz w:val="16"/>
      <w:szCs w:val="16"/>
    </w:rPr>
  </w:style>
  <w:style w:type="paragraph" w:styleId="CommentText">
    <w:name w:val="annotation text"/>
    <w:basedOn w:val="Normal"/>
    <w:link w:val="CommentTextChar"/>
    <w:uiPriority w:val="99"/>
    <w:unhideWhenUsed/>
    <w:rsid w:val="0084412D"/>
    <w:pPr>
      <w:spacing w:after="200"/>
    </w:pPr>
    <w:rPr>
      <w:rFonts w:ascii="Calibri" w:eastAsia="Calibri" w:hAnsi="Calibri"/>
      <w:sz w:val="20"/>
      <w:szCs w:val="20"/>
    </w:rPr>
  </w:style>
  <w:style w:type="character" w:customStyle="1" w:styleId="CommentTextChar">
    <w:name w:val="Comment Text Char"/>
    <w:link w:val="CommentText"/>
    <w:uiPriority w:val="99"/>
    <w:rsid w:val="0084412D"/>
    <w:rPr>
      <w:rFonts w:ascii="Calibri" w:eastAsia="Calibri" w:hAnsi="Calibri"/>
    </w:rPr>
  </w:style>
  <w:style w:type="paragraph" w:styleId="CommentSubject">
    <w:name w:val="annotation subject"/>
    <w:basedOn w:val="CommentText"/>
    <w:next w:val="CommentText"/>
    <w:link w:val="CommentSubjectChar"/>
    <w:uiPriority w:val="99"/>
    <w:rsid w:val="00BD2201"/>
    <w:pPr>
      <w:spacing w:after="0"/>
    </w:pPr>
    <w:rPr>
      <w:rFonts w:ascii="Times New Roman" w:eastAsia="Times New Roman" w:hAnsi="Times New Roman"/>
      <w:b/>
      <w:bCs/>
    </w:rPr>
  </w:style>
  <w:style w:type="character" w:customStyle="1" w:styleId="CommentSubjectChar">
    <w:name w:val="Comment Subject Char"/>
    <w:link w:val="CommentSubject"/>
    <w:uiPriority w:val="99"/>
    <w:rsid w:val="00BD2201"/>
    <w:rPr>
      <w:rFonts w:ascii="Calibri" w:eastAsia="Calibri" w:hAnsi="Calibri"/>
      <w:b/>
      <w:bCs/>
    </w:rPr>
  </w:style>
  <w:style w:type="character" w:customStyle="1" w:styleId="HeaderChar">
    <w:name w:val="Header Char"/>
    <w:link w:val="Header"/>
    <w:rsid w:val="0008416A"/>
    <w:rPr>
      <w:sz w:val="24"/>
      <w:szCs w:val="24"/>
    </w:rPr>
  </w:style>
  <w:style w:type="paragraph" w:styleId="ListParagraph">
    <w:name w:val="List Paragraph"/>
    <w:basedOn w:val="Normal"/>
    <w:uiPriority w:val="34"/>
    <w:qFormat/>
    <w:rsid w:val="004C2FB4"/>
    <w:pPr>
      <w:ind w:left="720"/>
      <w:contextualSpacing/>
    </w:pPr>
  </w:style>
  <w:style w:type="character" w:customStyle="1" w:styleId="FootnoteTextChar">
    <w:name w:val="Footnote Text Char"/>
    <w:basedOn w:val="DefaultParagraphFont"/>
    <w:link w:val="FootnoteText"/>
    <w:uiPriority w:val="99"/>
    <w:semiHidden/>
    <w:rsid w:val="006040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5567187">
      <w:bodyDiv w:val="1"/>
      <w:marLeft w:val="0"/>
      <w:marRight w:val="0"/>
      <w:marTop w:val="0"/>
      <w:marBottom w:val="0"/>
      <w:divBdr>
        <w:top w:val="none" w:sz="0" w:space="0" w:color="auto"/>
        <w:left w:val="none" w:sz="0" w:space="0" w:color="auto"/>
        <w:bottom w:val="none" w:sz="0" w:space="0" w:color="auto"/>
        <w:right w:val="none" w:sz="0" w:space="0" w:color="auto"/>
      </w:divBdr>
      <w:divsChild>
        <w:div w:id="146557285">
          <w:marLeft w:val="0"/>
          <w:marRight w:val="0"/>
          <w:marTop w:val="0"/>
          <w:marBottom w:val="0"/>
          <w:divBdr>
            <w:top w:val="single" w:sz="2" w:space="0" w:color="999999"/>
            <w:left w:val="single" w:sz="2" w:space="0" w:color="999999"/>
            <w:bottom w:val="single" w:sz="2" w:space="0" w:color="999999"/>
            <w:right w:val="single" w:sz="2" w:space="0" w:color="999999"/>
          </w:divBdr>
          <w:divsChild>
            <w:div w:id="121852177">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 w:id="1541740977">
      <w:bodyDiv w:val="1"/>
      <w:marLeft w:val="0"/>
      <w:marRight w:val="0"/>
      <w:marTop w:val="0"/>
      <w:marBottom w:val="0"/>
      <w:divBdr>
        <w:top w:val="none" w:sz="0" w:space="0" w:color="auto"/>
        <w:left w:val="none" w:sz="0" w:space="0" w:color="auto"/>
        <w:bottom w:val="none" w:sz="0" w:space="0" w:color="auto"/>
        <w:right w:val="none" w:sz="0" w:space="0" w:color="auto"/>
      </w:divBdr>
      <w:divsChild>
        <w:div w:id="960921121">
          <w:marLeft w:val="0"/>
          <w:marRight w:val="0"/>
          <w:marTop w:val="0"/>
          <w:marBottom w:val="0"/>
          <w:divBdr>
            <w:top w:val="none" w:sz="0" w:space="0" w:color="auto"/>
            <w:left w:val="none" w:sz="0" w:space="0" w:color="auto"/>
            <w:bottom w:val="none" w:sz="0" w:space="0" w:color="auto"/>
            <w:right w:val="none" w:sz="0" w:space="0" w:color="auto"/>
          </w:divBdr>
          <w:divsChild>
            <w:div w:id="976373590">
              <w:marLeft w:val="0"/>
              <w:marRight w:val="0"/>
              <w:marTop w:val="0"/>
              <w:marBottom w:val="0"/>
              <w:divBdr>
                <w:top w:val="none" w:sz="0" w:space="0" w:color="auto"/>
                <w:left w:val="none" w:sz="0" w:space="0" w:color="auto"/>
                <w:bottom w:val="none" w:sz="0" w:space="0" w:color="auto"/>
                <w:right w:val="none" w:sz="0" w:space="0" w:color="auto"/>
              </w:divBdr>
              <w:divsChild>
                <w:div w:id="47069169">
                  <w:marLeft w:val="0"/>
                  <w:marRight w:val="0"/>
                  <w:marTop w:val="0"/>
                  <w:marBottom w:val="0"/>
                  <w:divBdr>
                    <w:top w:val="none" w:sz="0" w:space="0" w:color="auto"/>
                    <w:left w:val="none" w:sz="0" w:space="0" w:color="auto"/>
                    <w:bottom w:val="none" w:sz="0" w:space="0" w:color="auto"/>
                    <w:right w:val="none" w:sz="0" w:space="0" w:color="auto"/>
                  </w:divBdr>
                  <w:divsChild>
                    <w:div w:id="782188655">
                      <w:marLeft w:val="2325"/>
                      <w:marRight w:val="0"/>
                      <w:marTop w:val="0"/>
                      <w:marBottom w:val="0"/>
                      <w:divBdr>
                        <w:top w:val="none" w:sz="0" w:space="0" w:color="auto"/>
                        <w:left w:val="none" w:sz="0" w:space="0" w:color="auto"/>
                        <w:bottom w:val="none" w:sz="0" w:space="0" w:color="auto"/>
                        <w:right w:val="none" w:sz="0" w:space="0" w:color="auto"/>
                      </w:divBdr>
                      <w:divsChild>
                        <w:div w:id="850680930">
                          <w:marLeft w:val="0"/>
                          <w:marRight w:val="0"/>
                          <w:marTop w:val="0"/>
                          <w:marBottom w:val="0"/>
                          <w:divBdr>
                            <w:top w:val="none" w:sz="0" w:space="0" w:color="auto"/>
                            <w:left w:val="none" w:sz="0" w:space="0" w:color="auto"/>
                            <w:bottom w:val="none" w:sz="0" w:space="0" w:color="auto"/>
                            <w:right w:val="none" w:sz="0" w:space="0" w:color="auto"/>
                          </w:divBdr>
                          <w:divsChild>
                            <w:div w:id="363290348">
                              <w:marLeft w:val="0"/>
                              <w:marRight w:val="0"/>
                              <w:marTop w:val="0"/>
                              <w:marBottom w:val="0"/>
                              <w:divBdr>
                                <w:top w:val="none" w:sz="0" w:space="0" w:color="auto"/>
                                <w:left w:val="none" w:sz="0" w:space="0" w:color="auto"/>
                                <w:bottom w:val="none" w:sz="0" w:space="0" w:color="auto"/>
                                <w:right w:val="none" w:sz="0" w:space="0" w:color="auto"/>
                              </w:divBdr>
                              <w:divsChild>
                                <w:div w:id="712266061">
                                  <w:marLeft w:val="0"/>
                                  <w:marRight w:val="0"/>
                                  <w:marTop w:val="0"/>
                                  <w:marBottom w:val="0"/>
                                  <w:divBdr>
                                    <w:top w:val="none" w:sz="0" w:space="0" w:color="auto"/>
                                    <w:left w:val="none" w:sz="0" w:space="0" w:color="auto"/>
                                    <w:bottom w:val="none" w:sz="0" w:space="0" w:color="auto"/>
                                    <w:right w:val="none" w:sz="0" w:space="0" w:color="auto"/>
                                  </w:divBdr>
                                  <w:divsChild>
                                    <w:div w:id="1214120202">
                                      <w:marLeft w:val="0"/>
                                      <w:marRight w:val="0"/>
                                      <w:marTop w:val="0"/>
                                      <w:marBottom w:val="0"/>
                                      <w:divBdr>
                                        <w:top w:val="none" w:sz="0" w:space="0" w:color="auto"/>
                                        <w:left w:val="none" w:sz="0" w:space="0" w:color="auto"/>
                                        <w:bottom w:val="none" w:sz="0" w:space="0" w:color="auto"/>
                                        <w:right w:val="none" w:sz="0" w:space="0" w:color="auto"/>
                                      </w:divBdr>
                                      <w:divsChild>
                                        <w:div w:id="2055230576">
                                          <w:marLeft w:val="0"/>
                                          <w:marRight w:val="0"/>
                                          <w:marTop w:val="0"/>
                                          <w:marBottom w:val="0"/>
                                          <w:divBdr>
                                            <w:top w:val="none" w:sz="0" w:space="0" w:color="auto"/>
                                            <w:left w:val="none" w:sz="0" w:space="0" w:color="auto"/>
                                            <w:bottom w:val="none" w:sz="0" w:space="0" w:color="auto"/>
                                            <w:right w:val="none" w:sz="0" w:space="0" w:color="auto"/>
                                          </w:divBdr>
                                          <w:divsChild>
                                            <w:div w:id="147675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9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38047-AA58-4387-A5EF-8477549A6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3829</Words>
  <Characters>19781</Characters>
  <Application>Microsoft Office Word</Application>
  <DocSecurity>0</DocSecurity>
  <Lines>164</Lines>
  <Paragraphs>47</Paragraphs>
  <ScaleCrop>false</ScaleCrop>
  <HeadingPairs>
    <vt:vector size="2" baseType="variant">
      <vt:variant>
        <vt:lpstr>Title</vt:lpstr>
      </vt:variant>
      <vt:variant>
        <vt:i4>1</vt:i4>
      </vt:variant>
    </vt:vector>
  </HeadingPairs>
  <TitlesOfParts>
    <vt:vector size="1" baseType="lpstr">
      <vt:lpstr>U</vt:lpstr>
    </vt:vector>
  </TitlesOfParts>
  <Company>U.S. Department of Housing and Urban Development</Company>
  <LinksUpToDate>false</LinksUpToDate>
  <CharactersWithSpaces>23563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Preferred User</dc:creator>
  <cp:lastModifiedBy>Lavy, William A</cp:lastModifiedBy>
  <cp:revision>4</cp:revision>
  <cp:lastPrinted>2016-01-04T22:37:00Z</cp:lastPrinted>
  <dcterms:created xsi:type="dcterms:W3CDTF">2017-02-23T21:29:00Z</dcterms:created>
  <dcterms:modified xsi:type="dcterms:W3CDTF">2017-02-23T22:11:00Z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