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A1" w:rsidRDefault="00FD3AA1" w:rsidP="00DB4A90">
      <w:pPr>
        <w:jc w:val="center"/>
        <w:rPr>
          <w:b/>
          <w:sz w:val="28"/>
          <w:szCs w:val="28"/>
        </w:rPr>
      </w:pPr>
    </w:p>
    <w:p w:rsidR="003E3DD4" w:rsidRPr="007E741D" w:rsidRDefault="007E741D" w:rsidP="00DB4A90">
      <w:pPr>
        <w:jc w:val="center"/>
        <w:rPr>
          <w:rFonts w:ascii="Arial" w:hAnsi="Arial" w:cs="Arial"/>
          <w:b/>
          <w:sz w:val="28"/>
          <w:szCs w:val="28"/>
        </w:rPr>
      </w:pPr>
      <w:r w:rsidRPr="007E741D">
        <w:rPr>
          <w:rFonts w:ascii="Arial" w:hAnsi="Arial" w:cs="Arial"/>
          <w:b/>
          <w:sz w:val="28"/>
          <w:szCs w:val="28"/>
        </w:rPr>
        <w:t xml:space="preserve">Overview of </w:t>
      </w:r>
      <w:r w:rsidR="002842B6" w:rsidRPr="007E741D">
        <w:rPr>
          <w:rFonts w:ascii="Arial" w:hAnsi="Arial" w:cs="Arial"/>
          <w:b/>
          <w:sz w:val="28"/>
          <w:szCs w:val="28"/>
        </w:rPr>
        <w:t xml:space="preserve">Questionnaires used for the </w:t>
      </w:r>
      <w:r w:rsidR="00FD3AA1" w:rsidRPr="007E741D">
        <w:rPr>
          <w:rFonts w:ascii="Arial" w:hAnsi="Arial" w:cs="Arial"/>
          <w:b/>
          <w:sz w:val="28"/>
          <w:szCs w:val="28"/>
        </w:rPr>
        <w:t xml:space="preserve">2015 </w:t>
      </w:r>
      <w:r w:rsidR="002842B6" w:rsidRPr="007E741D">
        <w:rPr>
          <w:rFonts w:ascii="Arial" w:hAnsi="Arial" w:cs="Arial"/>
          <w:b/>
          <w:sz w:val="28"/>
          <w:szCs w:val="28"/>
        </w:rPr>
        <w:t>Content Test</w:t>
      </w:r>
    </w:p>
    <w:p w:rsidR="002842B6" w:rsidRPr="007E741D" w:rsidRDefault="002842B6" w:rsidP="003E3DD4">
      <w:pPr>
        <w:rPr>
          <w:rFonts w:ascii="Arial" w:hAnsi="Arial" w:cs="Arial"/>
        </w:rPr>
      </w:pPr>
    </w:p>
    <w:p w:rsidR="00FD3AA1" w:rsidRPr="007E741D" w:rsidRDefault="00FD3AA1" w:rsidP="003E3DD4">
      <w:pPr>
        <w:rPr>
          <w:rFonts w:ascii="Arial" w:hAnsi="Arial" w:cs="Arial"/>
        </w:rPr>
      </w:pPr>
    </w:p>
    <w:p w:rsidR="00FD3AA1" w:rsidRPr="007E741D" w:rsidRDefault="002842B6" w:rsidP="003E3DD4">
      <w:pPr>
        <w:rPr>
          <w:rFonts w:ascii="Arial" w:hAnsi="Arial" w:cs="Arial"/>
        </w:rPr>
      </w:pPr>
      <w:r w:rsidRPr="007E741D">
        <w:rPr>
          <w:rFonts w:ascii="Arial" w:hAnsi="Arial" w:cs="Arial"/>
        </w:rPr>
        <w:t xml:space="preserve">The </w:t>
      </w:r>
      <w:r w:rsidR="00B9214F" w:rsidRPr="007E741D">
        <w:rPr>
          <w:rFonts w:ascii="Arial" w:hAnsi="Arial" w:cs="Arial"/>
        </w:rPr>
        <w:t xml:space="preserve">United States Census of Agriculture – 2015 Test </w:t>
      </w:r>
      <w:r w:rsidRPr="007E741D">
        <w:rPr>
          <w:rFonts w:ascii="Arial" w:hAnsi="Arial" w:cs="Arial"/>
        </w:rPr>
        <w:t>questionnaire submitted contains all content for the C</w:t>
      </w:r>
      <w:r w:rsidR="00B9214F" w:rsidRPr="007E741D">
        <w:rPr>
          <w:rFonts w:ascii="Arial" w:hAnsi="Arial" w:cs="Arial"/>
        </w:rPr>
        <w:t>ensus of Agriculture (C</w:t>
      </w:r>
      <w:r w:rsidRPr="007E741D">
        <w:rPr>
          <w:rFonts w:ascii="Arial" w:hAnsi="Arial" w:cs="Arial"/>
        </w:rPr>
        <w:t>OA</w:t>
      </w:r>
      <w:r w:rsidR="00B9214F" w:rsidRPr="007E741D">
        <w:rPr>
          <w:rFonts w:ascii="Arial" w:hAnsi="Arial" w:cs="Arial"/>
        </w:rPr>
        <w:t>)</w:t>
      </w:r>
      <w:r w:rsidRPr="007E741D">
        <w:rPr>
          <w:rFonts w:ascii="Arial" w:hAnsi="Arial" w:cs="Arial"/>
        </w:rPr>
        <w:t xml:space="preserve"> Content Test.</w:t>
      </w:r>
      <w:r w:rsidR="00DB4A90" w:rsidRPr="007E741D">
        <w:rPr>
          <w:rFonts w:ascii="Arial" w:hAnsi="Arial" w:cs="Arial"/>
        </w:rPr>
        <w:t xml:space="preserve"> </w:t>
      </w:r>
      <w:r w:rsidR="00C021E2" w:rsidRPr="007E741D">
        <w:rPr>
          <w:rFonts w:ascii="Arial" w:hAnsi="Arial" w:cs="Arial"/>
        </w:rPr>
        <w:t xml:space="preserve"> New or changed content </w:t>
      </w:r>
      <w:r w:rsidR="00B9214F" w:rsidRPr="007E741D">
        <w:rPr>
          <w:rFonts w:ascii="Arial" w:hAnsi="Arial" w:cs="Arial"/>
        </w:rPr>
        <w:t xml:space="preserve">from the 2012 Census of Agriculture </w:t>
      </w:r>
      <w:r w:rsidR="00C021E2" w:rsidRPr="007E741D">
        <w:rPr>
          <w:rFonts w:ascii="Arial" w:hAnsi="Arial" w:cs="Arial"/>
        </w:rPr>
        <w:t>is shown in blue.  Deleted content is not identified on the questionnaire</w:t>
      </w:r>
      <w:r w:rsidR="00B9214F" w:rsidRPr="007E741D">
        <w:rPr>
          <w:rFonts w:ascii="Arial" w:hAnsi="Arial" w:cs="Arial"/>
        </w:rPr>
        <w:t>, but the 2012 COA questionnaire is provided for reference</w:t>
      </w:r>
      <w:r w:rsidR="00C021E2" w:rsidRPr="007E741D">
        <w:rPr>
          <w:rFonts w:ascii="Arial" w:hAnsi="Arial" w:cs="Arial"/>
        </w:rPr>
        <w:t xml:space="preserve">.  </w:t>
      </w:r>
      <w:r w:rsidR="00FD3AA1" w:rsidRPr="007E741D">
        <w:rPr>
          <w:rFonts w:ascii="Arial" w:hAnsi="Arial" w:cs="Arial"/>
        </w:rPr>
        <w:t>This exact questionnaire will not be used for the 2015 Content Test, but will serve as the base for the four different questionnaire versions that will be tested.</w:t>
      </w:r>
    </w:p>
    <w:p w:rsidR="00FD3AA1" w:rsidRPr="007E741D" w:rsidRDefault="00FD3AA1" w:rsidP="003E3DD4">
      <w:pPr>
        <w:rPr>
          <w:rFonts w:ascii="Arial" w:hAnsi="Arial" w:cs="Arial"/>
        </w:rPr>
      </w:pPr>
    </w:p>
    <w:p w:rsidR="00DB4A90" w:rsidRPr="007E741D" w:rsidRDefault="00DB4A90" w:rsidP="003E3DD4">
      <w:pPr>
        <w:rPr>
          <w:rFonts w:ascii="Arial" w:hAnsi="Arial" w:cs="Arial"/>
        </w:rPr>
      </w:pPr>
      <w:r w:rsidRPr="007E741D">
        <w:rPr>
          <w:rFonts w:ascii="Arial" w:hAnsi="Arial" w:cs="Arial"/>
        </w:rPr>
        <w:t>The</w:t>
      </w:r>
      <w:r w:rsidR="00FD3AA1" w:rsidRPr="007E741D">
        <w:rPr>
          <w:rFonts w:ascii="Arial" w:hAnsi="Arial" w:cs="Arial"/>
        </w:rPr>
        <w:t xml:space="preserve"> submitted</w:t>
      </w:r>
      <w:r w:rsidRPr="007E741D">
        <w:rPr>
          <w:rFonts w:ascii="Arial" w:hAnsi="Arial" w:cs="Arial"/>
        </w:rPr>
        <w:t xml:space="preserve"> </w:t>
      </w:r>
      <w:r w:rsidR="00B9214F" w:rsidRPr="007E741D">
        <w:rPr>
          <w:rFonts w:ascii="Arial" w:hAnsi="Arial" w:cs="Arial"/>
        </w:rPr>
        <w:t xml:space="preserve">2015 Content Test </w:t>
      </w:r>
      <w:r w:rsidRPr="007E741D">
        <w:rPr>
          <w:rFonts w:ascii="Arial" w:hAnsi="Arial" w:cs="Arial"/>
        </w:rPr>
        <w:t>questionnaire has these characteristics:</w:t>
      </w:r>
    </w:p>
    <w:p w:rsidR="00DB4A90" w:rsidRPr="007E741D" w:rsidRDefault="00DB4A90" w:rsidP="003E3DD4">
      <w:pPr>
        <w:rPr>
          <w:rFonts w:ascii="Arial" w:hAnsi="Arial" w:cs="Arial"/>
        </w:rPr>
      </w:pPr>
    </w:p>
    <w:p w:rsidR="00DB4A90" w:rsidRPr="007E741D" w:rsidRDefault="00DB4A90" w:rsidP="00DB4A90">
      <w:pPr>
        <w:pStyle w:val="ListParagraph"/>
        <w:numPr>
          <w:ilvl w:val="0"/>
          <w:numId w:val="6"/>
        </w:numPr>
        <w:ind w:left="499"/>
        <w:rPr>
          <w:rFonts w:ascii="Arial" w:hAnsi="Arial" w:cs="Arial"/>
          <w:sz w:val="24"/>
          <w:szCs w:val="24"/>
        </w:rPr>
      </w:pPr>
      <w:r w:rsidRPr="007E741D">
        <w:rPr>
          <w:rFonts w:ascii="Arial" w:hAnsi="Arial" w:cs="Arial"/>
          <w:sz w:val="24"/>
          <w:szCs w:val="24"/>
        </w:rPr>
        <w:t>Long Form</w:t>
      </w:r>
    </w:p>
    <w:p w:rsidR="00DB4A90" w:rsidRPr="007E741D" w:rsidRDefault="00DB4A90" w:rsidP="00DB4A90">
      <w:pPr>
        <w:pStyle w:val="ListParagraph"/>
        <w:numPr>
          <w:ilvl w:val="0"/>
          <w:numId w:val="6"/>
        </w:numPr>
        <w:ind w:left="499"/>
        <w:rPr>
          <w:rFonts w:ascii="Arial" w:hAnsi="Arial" w:cs="Arial"/>
          <w:sz w:val="24"/>
          <w:szCs w:val="24"/>
        </w:rPr>
      </w:pPr>
      <w:r w:rsidRPr="007E741D">
        <w:rPr>
          <w:rFonts w:ascii="Arial" w:hAnsi="Arial" w:cs="Arial"/>
          <w:sz w:val="24"/>
          <w:szCs w:val="24"/>
        </w:rPr>
        <w:t>Demographics</w:t>
      </w:r>
      <w:r w:rsidR="00C021E2" w:rsidRPr="007E741D">
        <w:rPr>
          <w:rFonts w:ascii="Arial" w:hAnsi="Arial" w:cs="Arial"/>
          <w:sz w:val="24"/>
          <w:szCs w:val="24"/>
        </w:rPr>
        <w:t>/Characteristics</w:t>
      </w:r>
      <w:r w:rsidRPr="007E741D">
        <w:rPr>
          <w:rFonts w:ascii="Arial" w:hAnsi="Arial" w:cs="Arial"/>
          <w:sz w:val="24"/>
          <w:szCs w:val="24"/>
        </w:rPr>
        <w:t xml:space="preserve"> </w:t>
      </w:r>
      <w:r w:rsidR="00C021E2" w:rsidRPr="007E741D">
        <w:rPr>
          <w:rFonts w:ascii="Arial" w:hAnsi="Arial" w:cs="Arial"/>
          <w:sz w:val="24"/>
          <w:szCs w:val="24"/>
        </w:rPr>
        <w:t xml:space="preserve">towards the </w:t>
      </w:r>
      <w:r w:rsidRPr="007E741D">
        <w:rPr>
          <w:rFonts w:ascii="Arial" w:hAnsi="Arial" w:cs="Arial"/>
          <w:sz w:val="24"/>
          <w:szCs w:val="24"/>
        </w:rPr>
        <w:t>front</w:t>
      </w:r>
    </w:p>
    <w:p w:rsidR="00DB4A90" w:rsidRPr="007E741D" w:rsidRDefault="00DB4A90" w:rsidP="00DB4A90">
      <w:pPr>
        <w:pStyle w:val="ListParagraph"/>
        <w:numPr>
          <w:ilvl w:val="0"/>
          <w:numId w:val="6"/>
        </w:numPr>
        <w:ind w:left="499"/>
        <w:rPr>
          <w:rFonts w:ascii="Arial" w:hAnsi="Arial" w:cs="Arial"/>
          <w:sz w:val="24"/>
          <w:szCs w:val="24"/>
        </w:rPr>
      </w:pPr>
      <w:r w:rsidRPr="007E741D">
        <w:rPr>
          <w:rFonts w:ascii="Arial" w:hAnsi="Arial" w:cs="Arial"/>
          <w:sz w:val="24"/>
          <w:szCs w:val="24"/>
        </w:rPr>
        <w:t>2</w:t>
      </w:r>
      <w:r w:rsidR="00217F12" w:rsidRPr="007E741D">
        <w:rPr>
          <w:rFonts w:ascii="Arial" w:hAnsi="Arial" w:cs="Arial"/>
          <w:sz w:val="24"/>
          <w:szCs w:val="24"/>
        </w:rPr>
        <w:t>8</w:t>
      </w:r>
      <w:r w:rsidRPr="007E741D">
        <w:rPr>
          <w:rFonts w:ascii="Arial" w:hAnsi="Arial" w:cs="Arial"/>
          <w:sz w:val="24"/>
          <w:szCs w:val="24"/>
        </w:rPr>
        <w:t xml:space="preserve"> pages</w:t>
      </w:r>
    </w:p>
    <w:p w:rsidR="00DB4A90" w:rsidRPr="007E741D" w:rsidRDefault="00DB4A90" w:rsidP="00DB4A90">
      <w:pPr>
        <w:pStyle w:val="ListParagraph"/>
        <w:numPr>
          <w:ilvl w:val="0"/>
          <w:numId w:val="6"/>
        </w:numPr>
        <w:ind w:left="499"/>
        <w:rPr>
          <w:rFonts w:ascii="Arial" w:hAnsi="Arial" w:cs="Arial"/>
          <w:sz w:val="24"/>
          <w:szCs w:val="24"/>
        </w:rPr>
      </w:pPr>
      <w:r w:rsidRPr="007E741D">
        <w:rPr>
          <w:rFonts w:ascii="Arial" w:hAnsi="Arial" w:cs="Arial"/>
          <w:sz w:val="24"/>
          <w:szCs w:val="24"/>
        </w:rPr>
        <w:t>Pre-printed commodities</w:t>
      </w:r>
      <w:r w:rsidR="00FD3AA1" w:rsidRPr="007E741D">
        <w:rPr>
          <w:rFonts w:ascii="Arial" w:hAnsi="Arial" w:cs="Arial"/>
          <w:sz w:val="24"/>
          <w:szCs w:val="24"/>
        </w:rPr>
        <w:t xml:space="preserve"> for all sections</w:t>
      </w:r>
    </w:p>
    <w:p w:rsidR="00DB4A90" w:rsidRPr="007E741D" w:rsidRDefault="00DB4A90" w:rsidP="00DB4A90">
      <w:pPr>
        <w:pStyle w:val="ListParagraph"/>
        <w:numPr>
          <w:ilvl w:val="0"/>
          <w:numId w:val="6"/>
        </w:numPr>
        <w:ind w:left="499"/>
        <w:rPr>
          <w:rFonts w:ascii="Arial" w:hAnsi="Arial" w:cs="Arial"/>
          <w:sz w:val="24"/>
          <w:szCs w:val="24"/>
        </w:rPr>
      </w:pPr>
      <w:r w:rsidRPr="007E741D">
        <w:rPr>
          <w:rFonts w:ascii="Arial" w:hAnsi="Arial" w:cs="Arial"/>
          <w:sz w:val="24"/>
          <w:szCs w:val="24"/>
        </w:rPr>
        <w:t xml:space="preserve">Commodity code tables embedded in </w:t>
      </w:r>
      <w:r w:rsidR="00FD3AA1" w:rsidRPr="007E741D">
        <w:rPr>
          <w:rFonts w:ascii="Arial" w:hAnsi="Arial" w:cs="Arial"/>
          <w:sz w:val="24"/>
          <w:szCs w:val="24"/>
        </w:rPr>
        <w:t xml:space="preserve">the </w:t>
      </w:r>
      <w:r w:rsidRPr="007E741D">
        <w:rPr>
          <w:rFonts w:ascii="Arial" w:hAnsi="Arial" w:cs="Arial"/>
          <w:sz w:val="24"/>
          <w:szCs w:val="24"/>
        </w:rPr>
        <w:t>questionnaire for each applicable section</w:t>
      </w:r>
    </w:p>
    <w:p w:rsidR="00FD3AA1" w:rsidRPr="007E741D" w:rsidRDefault="00DB4A90" w:rsidP="003E3DD4">
      <w:pPr>
        <w:pStyle w:val="ListParagraph"/>
        <w:numPr>
          <w:ilvl w:val="0"/>
          <w:numId w:val="6"/>
        </w:numPr>
        <w:ind w:left="499"/>
        <w:rPr>
          <w:rFonts w:ascii="Arial" w:hAnsi="Arial" w:cs="Arial"/>
          <w:sz w:val="24"/>
          <w:szCs w:val="24"/>
        </w:rPr>
      </w:pPr>
      <w:r w:rsidRPr="007E741D">
        <w:rPr>
          <w:rFonts w:ascii="Arial" w:hAnsi="Arial" w:cs="Arial"/>
          <w:sz w:val="24"/>
          <w:szCs w:val="24"/>
        </w:rPr>
        <w:t>Revised version for Section 1 (Acreage)</w:t>
      </w:r>
    </w:p>
    <w:p w:rsidR="002842B6" w:rsidRPr="007E741D" w:rsidRDefault="00B9214F" w:rsidP="003E3DD4">
      <w:pPr>
        <w:rPr>
          <w:rFonts w:ascii="Arial" w:hAnsi="Arial" w:cs="Arial"/>
        </w:rPr>
      </w:pPr>
      <w:r w:rsidRPr="007E741D">
        <w:rPr>
          <w:rFonts w:ascii="Arial" w:hAnsi="Arial" w:cs="Arial"/>
        </w:rPr>
        <w:t xml:space="preserve">During Phase </w:t>
      </w:r>
      <w:r w:rsidR="00FD3AA1" w:rsidRPr="007E741D">
        <w:rPr>
          <w:rFonts w:ascii="Arial" w:hAnsi="Arial" w:cs="Arial"/>
        </w:rPr>
        <w:t>One</w:t>
      </w:r>
      <w:r w:rsidRPr="007E741D">
        <w:rPr>
          <w:rFonts w:ascii="Arial" w:hAnsi="Arial" w:cs="Arial"/>
        </w:rPr>
        <w:t>,</w:t>
      </w:r>
      <w:r w:rsidR="00F17A07" w:rsidRPr="007E741D">
        <w:rPr>
          <w:rFonts w:ascii="Arial" w:hAnsi="Arial" w:cs="Arial"/>
        </w:rPr>
        <w:t xml:space="preserve"> there will be </w:t>
      </w:r>
      <w:r w:rsidRPr="007E741D">
        <w:rPr>
          <w:rFonts w:ascii="Arial" w:hAnsi="Arial" w:cs="Arial"/>
        </w:rPr>
        <w:t>four</w:t>
      </w:r>
      <w:r w:rsidR="00F17A07" w:rsidRPr="007E741D">
        <w:rPr>
          <w:rFonts w:ascii="Arial" w:hAnsi="Arial" w:cs="Arial"/>
        </w:rPr>
        <w:t xml:space="preserve"> questionnaire versions used </w:t>
      </w:r>
      <w:r w:rsidRPr="007E741D">
        <w:rPr>
          <w:rFonts w:ascii="Arial" w:hAnsi="Arial" w:cs="Arial"/>
        </w:rPr>
        <w:t>for</w:t>
      </w:r>
      <w:r w:rsidR="00F17A07" w:rsidRPr="007E741D">
        <w:rPr>
          <w:rFonts w:ascii="Arial" w:hAnsi="Arial" w:cs="Arial"/>
        </w:rPr>
        <w:t xml:space="preserve"> the </w:t>
      </w:r>
      <w:proofErr w:type="spellStart"/>
      <w:r w:rsidR="00F17A07" w:rsidRPr="007E741D">
        <w:rPr>
          <w:rFonts w:ascii="Arial" w:hAnsi="Arial" w:cs="Arial"/>
        </w:rPr>
        <w:t>mailout</w:t>
      </w:r>
      <w:proofErr w:type="spellEnd"/>
      <w:r w:rsidR="00F17A07" w:rsidRPr="007E741D">
        <w:rPr>
          <w:rFonts w:ascii="Arial" w:hAnsi="Arial" w:cs="Arial"/>
        </w:rPr>
        <w:t xml:space="preserve"> test.  </w:t>
      </w:r>
      <w:r w:rsidR="00DB4A90" w:rsidRPr="007E741D">
        <w:rPr>
          <w:rFonts w:ascii="Arial" w:hAnsi="Arial" w:cs="Arial"/>
        </w:rPr>
        <w:t xml:space="preserve">Each questionnaire version will </w:t>
      </w:r>
      <w:r w:rsidR="00F17A07" w:rsidRPr="007E741D">
        <w:rPr>
          <w:rFonts w:ascii="Arial" w:hAnsi="Arial" w:cs="Arial"/>
        </w:rPr>
        <w:t>have</w:t>
      </w:r>
      <w:r w:rsidRPr="007E741D">
        <w:rPr>
          <w:rFonts w:ascii="Arial" w:hAnsi="Arial" w:cs="Arial"/>
        </w:rPr>
        <w:t xml:space="preserve"> modifications to the above characteristics.  Those</w:t>
      </w:r>
      <w:r w:rsidR="00DB4A90" w:rsidRPr="007E741D">
        <w:rPr>
          <w:rFonts w:ascii="Arial" w:hAnsi="Arial" w:cs="Arial"/>
        </w:rPr>
        <w:t xml:space="preserve"> modifications are listed in T</w:t>
      </w:r>
      <w:r w:rsidR="00FD3AA1" w:rsidRPr="007E741D">
        <w:rPr>
          <w:rFonts w:ascii="Arial" w:hAnsi="Arial" w:cs="Arial"/>
        </w:rPr>
        <w:t>able 1. The planned evaluations</w:t>
      </w:r>
      <w:r w:rsidRPr="007E741D">
        <w:rPr>
          <w:rFonts w:ascii="Arial" w:hAnsi="Arial" w:cs="Arial"/>
        </w:rPr>
        <w:t xml:space="preserve"> </w:t>
      </w:r>
      <w:r w:rsidR="00DB4A90" w:rsidRPr="007E741D">
        <w:rPr>
          <w:rFonts w:ascii="Arial" w:hAnsi="Arial" w:cs="Arial"/>
        </w:rPr>
        <w:t>are listed in Table 2.</w:t>
      </w:r>
    </w:p>
    <w:p w:rsidR="002842B6" w:rsidRPr="007E741D" w:rsidRDefault="002842B6" w:rsidP="003E3DD4">
      <w:pPr>
        <w:rPr>
          <w:rFonts w:ascii="Arial" w:hAnsi="Arial" w:cs="Arial"/>
        </w:rPr>
      </w:pPr>
    </w:p>
    <w:p w:rsidR="00DB4A90" w:rsidRPr="007E741D" w:rsidRDefault="00DB4A90">
      <w:pPr>
        <w:widowControl/>
        <w:autoSpaceDE/>
        <w:autoSpaceDN/>
        <w:adjustRightInd/>
        <w:spacing w:after="160" w:line="259" w:lineRule="auto"/>
        <w:rPr>
          <w:rFonts w:ascii="Arial" w:hAnsi="Arial" w:cs="Arial"/>
        </w:rPr>
      </w:pPr>
      <w:r w:rsidRPr="007E741D">
        <w:rPr>
          <w:rFonts w:ascii="Arial" w:hAnsi="Arial" w:cs="Arial"/>
        </w:rPr>
        <w:br w:type="page"/>
      </w:r>
    </w:p>
    <w:p w:rsidR="003E3DD4" w:rsidRPr="007E741D" w:rsidRDefault="003E3DD4" w:rsidP="003E3DD4">
      <w:pPr>
        <w:rPr>
          <w:rFonts w:ascii="Arial" w:hAnsi="Arial" w:cs="Arial"/>
        </w:rPr>
      </w:pPr>
      <w:r w:rsidRPr="007E741D">
        <w:rPr>
          <w:rFonts w:ascii="Arial" w:hAnsi="Arial" w:cs="Arial"/>
        </w:rPr>
        <w:lastRenderedPageBreak/>
        <w:t xml:space="preserve">Table 1:  </w:t>
      </w:r>
      <w:r w:rsidR="001B7536" w:rsidRPr="007E741D">
        <w:rPr>
          <w:rFonts w:ascii="Arial" w:hAnsi="Arial" w:cs="Arial"/>
        </w:rPr>
        <w:t>Questionnaire versions and treatment</w:t>
      </w:r>
      <w:r w:rsidRPr="007E741D">
        <w:rPr>
          <w:rFonts w:ascii="Arial" w:hAnsi="Arial" w:cs="Arial"/>
        </w:rPr>
        <w:t xml:space="preserve"> groups for 2015 Census</w:t>
      </w:r>
      <w:r w:rsidR="00FD3AA1" w:rsidRPr="007E741D">
        <w:rPr>
          <w:rFonts w:ascii="Arial" w:hAnsi="Arial" w:cs="Arial"/>
        </w:rPr>
        <w:t xml:space="preserve"> of Agriculture</w:t>
      </w:r>
      <w:r w:rsidRPr="007E741D">
        <w:rPr>
          <w:rFonts w:ascii="Arial" w:hAnsi="Arial" w:cs="Arial"/>
        </w:rPr>
        <w:t xml:space="preserve"> Content Test</w:t>
      </w:r>
    </w:p>
    <w:p w:rsidR="003E3DD4" w:rsidRPr="007E741D" w:rsidRDefault="003E3DD4" w:rsidP="003E3DD4">
      <w:pPr>
        <w:rPr>
          <w:rFonts w:ascii="Arial" w:hAnsi="Arial" w:cs="Arial"/>
        </w:rPr>
      </w:pPr>
    </w:p>
    <w:tbl>
      <w:tblPr>
        <w:tblW w:w="107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103"/>
        <w:gridCol w:w="5917"/>
        <w:gridCol w:w="2790"/>
      </w:tblGrid>
      <w:tr w:rsidR="00DB4A90" w:rsidRPr="007E741D" w:rsidTr="007E741D">
        <w:tc>
          <w:tcPr>
            <w:tcW w:w="967" w:type="dxa"/>
            <w:tcBorders>
              <w:bottom w:val="single" w:sz="18" w:space="0" w:color="auto"/>
            </w:tcBorders>
            <w:shd w:val="clear" w:color="auto" w:fill="auto"/>
          </w:tcPr>
          <w:p w:rsidR="00DB4A90" w:rsidRPr="007E741D" w:rsidRDefault="00DB4A90" w:rsidP="00C8728C">
            <w:pPr>
              <w:rPr>
                <w:rFonts w:ascii="Arial" w:hAnsi="Arial" w:cs="Arial"/>
                <w:b/>
              </w:rPr>
            </w:pPr>
            <w:r w:rsidRPr="007E741D">
              <w:rPr>
                <w:rFonts w:ascii="Arial" w:hAnsi="Arial" w:cs="Arial"/>
                <w:b/>
              </w:rPr>
              <w:t>Treat-</w:t>
            </w:r>
            <w:proofErr w:type="spellStart"/>
            <w:r w:rsidRPr="007E741D">
              <w:rPr>
                <w:rFonts w:ascii="Arial" w:hAnsi="Arial" w:cs="Arial"/>
                <w:b/>
              </w:rPr>
              <w:t>ment</w:t>
            </w:r>
            <w:proofErr w:type="spellEnd"/>
            <w:r w:rsidRPr="007E741D">
              <w:rPr>
                <w:rFonts w:ascii="Arial" w:hAnsi="Arial" w:cs="Arial"/>
                <w:b/>
              </w:rPr>
              <w:t xml:space="preserve"> Group</w:t>
            </w:r>
          </w:p>
        </w:tc>
        <w:tc>
          <w:tcPr>
            <w:tcW w:w="1103" w:type="dxa"/>
            <w:tcBorders>
              <w:bottom w:val="single" w:sz="18" w:space="0" w:color="auto"/>
            </w:tcBorders>
            <w:shd w:val="clear" w:color="auto" w:fill="auto"/>
          </w:tcPr>
          <w:p w:rsidR="00DB4A90" w:rsidRPr="007E741D" w:rsidRDefault="00DB4A90" w:rsidP="00C8728C">
            <w:pPr>
              <w:rPr>
                <w:rFonts w:ascii="Arial" w:hAnsi="Arial" w:cs="Arial"/>
                <w:b/>
              </w:rPr>
            </w:pPr>
            <w:proofErr w:type="spellStart"/>
            <w:r w:rsidRPr="007E741D">
              <w:rPr>
                <w:rFonts w:ascii="Arial" w:hAnsi="Arial" w:cs="Arial"/>
                <w:b/>
              </w:rPr>
              <w:t>Approx-imate</w:t>
            </w:r>
            <w:proofErr w:type="spellEnd"/>
            <w:r w:rsidRPr="007E741D">
              <w:rPr>
                <w:rFonts w:ascii="Arial" w:hAnsi="Arial" w:cs="Arial"/>
                <w:b/>
              </w:rPr>
              <w:t xml:space="preserve"> Sample Size </w:t>
            </w:r>
          </w:p>
        </w:tc>
        <w:tc>
          <w:tcPr>
            <w:tcW w:w="5917" w:type="dxa"/>
            <w:tcBorders>
              <w:bottom w:val="single" w:sz="18" w:space="0" w:color="auto"/>
            </w:tcBorders>
            <w:shd w:val="clear" w:color="auto" w:fill="auto"/>
          </w:tcPr>
          <w:p w:rsidR="00DB4A90" w:rsidRPr="007E741D" w:rsidRDefault="00DB4A90" w:rsidP="00C8728C">
            <w:pPr>
              <w:rPr>
                <w:rFonts w:ascii="Arial" w:hAnsi="Arial" w:cs="Arial"/>
                <w:b/>
              </w:rPr>
            </w:pPr>
            <w:r w:rsidRPr="007E741D">
              <w:rPr>
                <w:rFonts w:ascii="Arial" w:hAnsi="Arial" w:cs="Arial"/>
                <w:b/>
              </w:rPr>
              <w:t>Questionnaire Version</w:t>
            </w:r>
            <w:r w:rsidR="00FD3AA1" w:rsidRPr="007E741D">
              <w:rPr>
                <w:rFonts w:ascii="Arial" w:hAnsi="Arial" w:cs="Arial"/>
                <w:b/>
              </w:rPr>
              <w:t xml:space="preserve"> Characteristics</w:t>
            </w:r>
          </w:p>
        </w:tc>
        <w:tc>
          <w:tcPr>
            <w:tcW w:w="2790" w:type="dxa"/>
            <w:tcBorders>
              <w:bottom w:val="single" w:sz="18" w:space="0" w:color="auto"/>
            </w:tcBorders>
            <w:shd w:val="clear" w:color="auto" w:fill="auto"/>
          </w:tcPr>
          <w:p w:rsidR="00DB4A90" w:rsidRPr="007E741D" w:rsidRDefault="00DB4A90" w:rsidP="00C8728C">
            <w:pPr>
              <w:rPr>
                <w:rFonts w:ascii="Arial" w:hAnsi="Arial" w:cs="Arial"/>
                <w:b/>
              </w:rPr>
            </w:pPr>
            <w:r w:rsidRPr="007E741D">
              <w:rPr>
                <w:rFonts w:ascii="Arial" w:hAnsi="Arial" w:cs="Arial"/>
                <w:b/>
              </w:rPr>
              <w:t>Universe</w:t>
            </w:r>
          </w:p>
        </w:tc>
      </w:tr>
      <w:tr w:rsidR="00DB4A90" w:rsidRPr="007E741D" w:rsidTr="007E741D">
        <w:trPr>
          <w:trHeight w:val="1007"/>
        </w:trPr>
        <w:tc>
          <w:tcPr>
            <w:tcW w:w="967" w:type="dxa"/>
            <w:shd w:val="clear" w:color="auto" w:fill="auto"/>
          </w:tcPr>
          <w:p w:rsidR="00DB4A90" w:rsidRPr="007E741D" w:rsidRDefault="00DB4A90" w:rsidP="002E0E5E">
            <w:pPr>
              <w:jc w:val="center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DB4A90" w:rsidRPr="007E741D" w:rsidRDefault="00DB4A90" w:rsidP="00C8728C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10</w:t>
            </w:r>
            <w:r w:rsidR="00B9214F" w:rsidRPr="007E741D">
              <w:rPr>
                <w:rFonts w:ascii="Arial" w:hAnsi="Arial" w:cs="Arial"/>
              </w:rPr>
              <w:t>,</w:t>
            </w:r>
            <w:r w:rsidRPr="007E741D">
              <w:rPr>
                <w:rFonts w:ascii="Arial" w:hAnsi="Arial" w:cs="Arial"/>
              </w:rPr>
              <w:t>00</w:t>
            </w:r>
            <w:r w:rsidR="00B9214F" w:rsidRPr="007E741D">
              <w:rPr>
                <w:rFonts w:ascii="Arial" w:hAnsi="Arial" w:cs="Arial"/>
              </w:rPr>
              <w:t>0</w:t>
            </w:r>
          </w:p>
        </w:tc>
        <w:tc>
          <w:tcPr>
            <w:tcW w:w="5917" w:type="dxa"/>
            <w:vMerge w:val="restart"/>
            <w:shd w:val="clear" w:color="auto" w:fill="auto"/>
          </w:tcPr>
          <w:p w:rsidR="00DB4A90" w:rsidRPr="007E741D" w:rsidRDefault="00DB4A90" w:rsidP="00C8728C">
            <w:pPr>
              <w:numPr>
                <w:ilvl w:val="0"/>
                <w:numId w:val="2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Long form</w:t>
            </w:r>
          </w:p>
          <w:p w:rsidR="00DB4A90" w:rsidRPr="007E741D" w:rsidRDefault="00DB4A90" w:rsidP="00C8728C">
            <w:pPr>
              <w:numPr>
                <w:ilvl w:val="0"/>
                <w:numId w:val="2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Demographics up front</w:t>
            </w:r>
          </w:p>
          <w:p w:rsidR="00DB4A90" w:rsidRPr="007E741D" w:rsidRDefault="00DB4A90" w:rsidP="00C8728C">
            <w:pPr>
              <w:numPr>
                <w:ilvl w:val="0"/>
                <w:numId w:val="2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24 pages</w:t>
            </w:r>
          </w:p>
          <w:p w:rsidR="00DB4A90" w:rsidRPr="007E741D" w:rsidRDefault="00DB4A90" w:rsidP="00C8728C">
            <w:pPr>
              <w:numPr>
                <w:ilvl w:val="0"/>
                <w:numId w:val="2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No pre-printed commodities</w:t>
            </w:r>
          </w:p>
          <w:p w:rsidR="00DB4A90" w:rsidRPr="007E741D" w:rsidRDefault="00DB4A90" w:rsidP="00C8728C">
            <w:pPr>
              <w:numPr>
                <w:ilvl w:val="0"/>
                <w:numId w:val="2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 xml:space="preserve">Separate booklet for </w:t>
            </w:r>
            <w:r w:rsidR="00FD3AA1" w:rsidRPr="007E741D">
              <w:rPr>
                <w:rFonts w:ascii="Arial" w:hAnsi="Arial" w:cs="Arial"/>
              </w:rPr>
              <w:t xml:space="preserve">commodity </w:t>
            </w:r>
            <w:r w:rsidRPr="007E741D">
              <w:rPr>
                <w:rFonts w:ascii="Arial" w:hAnsi="Arial" w:cs="Arial"/>
              </w:rPr>
              <w:t>codes</w:t>
            </w:r>
          </w:p>
          <w:p w:rsidR="00DB4A90" w:rsidRPr="007E741D" w:rsidRDefault="00DB4A90" w:rsidP="000110C7">
            <w:pPr>
              <w:numPr>
                <w:ilvl w:val="0"/>
                <w:numId w:val="2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Revised version of Section 1 (Acreage)</w:t>
            </w:r>
          </w:p>
          <w:p w:rsidR="00DB4A90" w:rsidRPr="007E741D" w:rsidRDefault="00DB4A90" w:rsidP="000110C7">
            <w:pPr>
              <w:numPr>
                <w:ilvl w:val="0"/>
                <w:numId w:val="2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Contact card used for some sample</w:t>
            </w:r>
          </w:p>
        </w:tc>
        <w:tc>
          <w:tcPr>
            <w:tcW w:w="2790" w:type="dxa"/>
            <w:shd w:val="clear" w:color="auto" w:fill="auto"/>
          </w:tcPr>
          <w:p w:rsidR="00DB4A90" w:rsidRPr="007E741D" w:rsidRDefault="00DB4A90" w:rsidP="00B9214F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Full universe</w:t>
            </w:r>
          </w:p>
        </w:tc>
      </w:tr>
      <w:tr w:rsidR="00DB4A90" w:rsidRPr="007E741D" w:rsidTr="007E741D">
        <w:trPr>
          <w:trHeight w:val="575"/>
        </w:trPr>
        <w:tc>
          <w:tcPr>
            <w:tcW w:w="967" w:type="dxa"/>
            <w:shd w:val="clear" w:color="auto" w:fill="auto"/>
          </w:tcPr>
          <w:p w:rsidR="00DB4A90" w:rsidRPr="007E741D" w:rsidRDefault="00DB4A90" w:rsidP="002E0E5E">
            <w:pPr>
              <w:jc w:val="center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:rsidR="00DB4A90" w:rsidRPr="007E741D" w:rsidRDefault="00DB4A90" w:rsidP="00C8728C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10</w:t>
            </w:r>
            <w:r w:rsidR="00B9214F" w:rsidRPr="007E741D">
              <w:rPr>
                <w:rFonts w:ascii="Arial" w:hAnsi="Arial" w:cs="Arial"/>
              </w:rPr>
              <w:t>,</w:t>
            </w:r>
            <w:r w:rsidRPr="007E741D">
              <w:rPr>
                <w:rFonts w:ascii="Arial" w:hAnsi="Arial" w:cs="Arial"/>
              </w:rPr>
              <w:t>0</w:t>
            </w:r>
            <w:r w:rsidR="00B9214F" w:rsidRPr="007E741D">
              <w:rPr>
                <w:rFonts w:ascii="Arial" w:hAnsi="Arial" w:cs="Arial"/>
              </w:rPr>
              <w:t>0</w:t>
            </w:r>
            <w:r w:rsidRPr="007E741D">
              <w:rPr>
                <w:rFonts w:ascii="Arial" w:hAnsi="Arial" w:cs="Arial"/>
              </w:rPr>
              <w:t>0</w:t>
            </w:r>
          </w:p>
        </w:tc>
        <w:tc>
          <w:tcPr>
            <w:tcW w:w="5917" w:type="dxa"/>
            <w:vMerge/>
            <w:shd w:val="clear" w:color="auto" w:fill="auto"/>
          </w:tcPr>
          <w:p w:rsidR="00DB4A90" w:rsidRPr="007E741D" w:rsidRDefault="00DB4A90" w:rsidP="00C8728C">
            <w:pPr>
              <w:ind w:left="499" w:hanging="360"/>
              <w:rPr>
                <w:rFonts w:ascii="Arial" w:hAnsi="Arial" w:cs="Arial"/>
              </w:rPr>
            </w:pPr>
          </w:p>
        </w:tc>
        <w:tc>
          <w:tcPr>
            <w:tcW w:w="2790" w:type="dxa"/>
            <w:shd w:val="clear" w:color="auto" w:fill="auto"/>
          </w:tcPr>
          <w:p w:rsidR="00DB4A90" w:rsidRPr="007E741D" w:rsidRDefault="00DB4A90" w:rsidP="00C8728C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Universe used for Short Form</w:t>
            </w:r>
          </w:p>
        </w:tc>
      </w:tr>
      <w:tr w:rsidR="00DB4A90" w:rsidRPr="007E741D" w:rsidTr="007E741D">
        <w:tc>
          <w:tcPr>
            <w:tcW w:w="967" w:type="dxa"/>
            <w:shd w:val="clear" w:color="auto" w:fill="auto"/>
          </w:tcPr>
          <w:p w:rsidR="00DB4A90" w:rsidRPr="007E741D" w:rsidRDefault="00DB4A90" w:rsidP="002E0E5E">
            <w:pPr>
              <w:jc w:val="center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3</w:t>
            </w:r>
          </w:p>
        </w:tc>
        <w:tc>
          <w:tcPr>
            <w:tcW w:w="1103" w:type="dxa"/>
            <w:shd w:val="clear" w:color="auto" w:fill="auto"/>
          </w:tcPr>
          <w:p w:rsidR="00DB4A90" w:rsidRPr="007E741D" w:rsidRDefault="00DB4A90" w:rsidP="00C8728C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10</w:t>
            </w:r>
            <w:r w:rsidR="00B9214F" w:rsidRPr="007E741D">
              <w:rPr>
                <w:rFonts w:ascii="Arial" w:hAnsi="Arial" w:cs="Arial"/>
              </w:rPr>
              <w:t>,0</w:t>
            </w:r>
            <w:r w:rsidRPr="007E741D">
              <w:rPr>
                <w:rFonts w:ascii="Arial" w:hAnsi="Arial" w:cs="Arial"/>
              </w:rPr>
              <w:t>00</w:t>
            </w:r>
          </w:p>
        </w:tc>
        <w:tc>
          <w:tcPr>
            <w:tcW w:w="5917" w:type="dxa"/>
            <w:shd w:val="clear" w:color="auto" w:fill="auto"/>
          </w:tcPr>
          <w:p w:rsidR="00DB4A90" w:rsidRPr="007E741D" w:rsidRDefault="00DB4A90" w:rsidP="00C8728C">
            <w:pPr>
              <w:numPr>
                <w:ilvl w:val="0"/>
                <w:numId w:val="3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Long form</w:t>
            </w:r>
          </w:p>
          <w:p w:rsidR="00DB4A90" w:rsidRPr="007E741D" w:rsidRDefault="00DB4A90" w:rsidP="00C8728C">
            <w:pPr>
              <w:numPr>
                <w:ilvl w:val="0"/>
                <w:numId w:val="3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Demographics up front</w:t>
            </w:r>
          </w:p>
          <w:p w:rsidR="00DB4A90" w:rsidRPr="007E741D" w:rsidRDefault="00DB4A90" w:rsidP="00C8728C">
            <w:pPr>
              <w:numPr>
                <w:ilvl w:val="0"/>
                <w:numId w:val="3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24 pages</w:t>
            </w:r>
          </w:p>
          <w:p w:rsidR="00DB4A90" w:rsidRPr="007E741D" w:rsidRDefault="00DB4A90" w:rsidP="00C8728C">
            <w:pPr>
              <w:numPr>
                <w:ilvl w:val="0"/>
                <w:numId w:val="3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SOME pre-printed commodities (to make the questionnaire 24 pages)</w:t>
            </w:r>
          </w:p>
          <w:p w:rsidR="00DB4A90" w:rsidRPr="007E741D" w:rsidRDefault="00DB4A90" w:rsidP="00C8728C">
            <w:pPr>
              <w:numPr>
                <w:ilvl w:val="0"/>
                <w:numId w:val="3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Some commodity code tables embedded, but also displayed in booklet</w:t>
            </w:r>
          </w:p>
          <w:p w:rsidR="00DB4A90" w:rsidRPr="007E741D" w:rsidRDefault="00DB4A90" w:rsidP="00C8728C">
            <w:pPr>
              <w:numPr>
                <w:ilvl w:val="0"/>
                <w:numId w:val="3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Separate booklet for codes</w:t>
            </w:r>
          </w:p>
          <w:p w:rsidR="00DB4A90" w:rsidRPr="007E741D" w:rsidRDefault="00DB4A90" w:rsidP="001B7536">
            <w:pPr>
              <w:numPr>
                <w:ilvl w:val="0"/>
                <w:numId w:val="3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2012 version of Section 1 (Acreage)</w:t>
            </w:r>
          </w:p>
          <w:p w:rsidR="00DB4A90" w:rsidRPr="007E741D" w:rsidRDefault="00DB4A90" w:rsidP="001B7536">
            <w:pPr>
              <w:numPr>
                <w:ilvl w:val="0"/>
                <w:numId w:val="3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Contact card used for some sample</w:t>
            </w:r>
          </w:p>
        </w:tc>
        <w:tc>
          <w:tcPr>
            <w:tcW w:w="2790" w:type="dxa"/>
            <w:shd w:val="clear" w:color="auto" w:fill="auto"/>
          </w:tcPr>
          <w:p w:rsidR="00DB4A90" w:rsidRPr="007E741D" w:rsidRDefault="00DB4A90" w:rsidP="00897D52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Full universe</w:t>
            </w:r>
          </w:p>
        </w:tc>
      </w:tr>
      <w:tr w:rsidR="00DB4A90" w:rsidRPr="007E741D" w:rsidTr="007E741D">
        <w:tc>
          <w:tcPr>
            <w:tcW w:w="967" w:type="dxa"/>
            <w:shd w:val="clear" w:color="auto" w:fill="auto"/>
          </w:tcPr>
          <w:p w:rsidR="00DB4A90" w:rsidRPr="007E741D" w:rsidRDefault="00DB4A90" w:rsidP="002E0E5E">
            <w:pPr>
              <w:jc w:val="center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:rsidR="00DB4A90" w:rsidRPr="007E741D" w:rsidRDefault="00DB4A90" w:rsidP="00C8728C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10</w:t>
            </w:r>
            <w:r w:rsidR="00B9214F" w:rsidRPr="007E741D">
              <w:rPr>
                <w:rFonts w:ascii="Arial" w:hAnsi="Arial" w:cs="Arial"/>
              </w:rPr>
              <w:t>,0</w:t>
            </w:r>
            <w:r w:rsidRPr="007E741D">
              <w:rPr>
                <w:rFonts w:ascii="Arial" w:hAnsi="Arial" w:cs="Arial"/>
              </w:rPr>
              <w:t>00</w:t>
            </w:r>
          </w:p>
        </w:tc>
        <w:tc>
          <w:tcPr>
            <w:tcW w:w="5917" w:type="dxa"/>
            <w:shd w:val="clear" w:color="auto" w:fill="auto"/>
          </w:tcPr>
          <w:p w:rsidR="00DB4A90" w:rsidRPr="007E741D" w:rsidRDefault="00DB4A90" w:rsidP="00C8728C">
            <w:pPr>
              <w:numPr>
                <w:ilvl w:val="0"/>
                <w:numId w:val="4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Long form</w:t>
            </w:r>
          </w:p>
          <w:p w:rsidR="00DB4A90" w:rsidRPr="007E741D" w:rsidRDefault="00DB4A90" w:rsidP="00C8728C">
            <w:pPr>
              <w:numPr>
                <w:ilvl w:val="0"/>
                <w:numId w:val="4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Demographics in back</w:t>
            </w:r>
          </w:p>
          <w:p w:rsidR="00DB4A90" w:rsidRPr="007E741D" w:rsidRDefault="00DB4A90" w:rsidP="00C8728C">
            <w:pPr>
              <w:numPr>
                <w:ilvl w:val="0"/>
                <w:numId w:val="4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24 pages</w:t>
            </w:r>
          </w:p>
          <w:p w:rsidR="00DB4A90" w:rsidRPr="007E741D" w:rsidRDefault="00DB4A90" w:rsidP="00C8728C">
            <w:pPr>
              <w:numPr>
                <w:ilvl w:val="0"/>
                <w:numId w:val="4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 xml:space="preserve">No pre-printed </w:t>
            </w:r>
            <w:r w:rsidR="00FD3AA1" w:rsidRPr="007E741D">
              <w:rPr>
                <w:rFonts w:ascii="Arial" w:hAnsi="Arial" w:cs="Arial"/>
              </w:rPr>
              <w:t>commoditie</w:t>
            </w:r>
            <w:r w:rsidRPr="007E741D">
              <w:rPr>
                <w:rFonts w:ascii="Arial" w:hAnsi="Arial" w:cs="Arial"/>
              </w:rPr>
              <w:t>s</w:t>
            </w:r>
          </w:p>
          <w:p w:rsidR="00DB4A90" w:rsidRPr="007E741D" w:rsidRDefault="00DB4A90" w:rsidP="00C8728C">
            <w:pPr>
              <w:numPr>
                <w:ilvl w:val="0"/>
                <w:numId w:val="4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No commodity code tables embedded in questionnaire</w:t>
            </w:r>
          </w:p>
          <w:p w:rsidR="00DB4A90" w:rsidRPr="007E741D" w:rsidRDefault="00DB4A90" w:rsidP="00C8728C">
            <w:pPr>
              <w:numPr>
                <w:ilvl w:val="0"/>
                <w:numId w:val="4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 xml:space="preserve">Separate booklet for all codes </w:t>
            </w:r>
          </w:p>
          <w:p w:rsidR="00DB4A90" w:rsidRPr="007E741D" w:rsidRDefault="00DB4A90" w:rsidP="00C8728C">
            <w:pPr>
              <w:numPr>
                <w:ilvl w:val="0"/>
                <w:numId w:val="4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Revised version of Section 1 (Acreage) with total cropland question and breakouts for Question 2.</w:t>
            </w:r>
          </w:p>
          <w:p w:rsidR="00DB4A90" w:rsidRPr="007E741D" w:rsidRDefault="00DB4A90" w:rsidP="00C8728C">
            <w:pPr>
              <w:numPr>
                <w:ilvl w:val="0"/>
                <w:numId w:val="4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Contact card used for some sample</w:t>
            </w:r>
          </w:p>
        </w:tc>
        <w:tc>
          <w:tcPr>
            <w:tcW w:w="2790" w:type="dxa"/>
            <w:shd w:val="clear" w:color="auto" w:fill="auto"/>
          </w:tcPr>
          <w:p w:rsidR="00DB4A90" w:rsidRPr="007E741D" w:rsidRDefault="00DB4A90" w:rsidP="00C8728C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Full  universe</w:t>
            </w:r>
          </w:p>
        </w:tc>
      </w:tr>
      <w:tr w:rsidR="00DB4A90" w:rsidRPr="007E741D" w:rsidTr="007E741D">
        <w:tc>
          <w:tcPr>
            <w:tcW w:w="967" w:type="dxa"/>
            <w:shd w:val="clear" w:color="auto" w:fill="auto"/>
          </w:tcPr>
          <w:p w:rsidR="00DB4A90" w:rsidRPr="007E741D" w:rsidRDefault="00DB4A90" w:rsidP="002E0E5E">
            <w:pPr>
              <w:jc w:val="center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5</w:t>
            </w:r>
          </w:p>
        </w:tc>
        <w:tc>
          <w:tcPr>
            <w:tcW w:w="1103" w:type="dxa"/>
            <w:shd w:val="clear" w:color="auto" w:fill="auto"/>
          </w:tcPr>
          <w:p w:rsidR="00DB4A90" w:rsidRPr="007E741D" w:rsidRDefault="00DB4A90" w:rsidP="00C8728C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10</w:t>
            </w:r>
            <w:r w:rsidR="00B9214F" w:rsidRPr="007E741D">
              <w:rPr>
                <w:rFonts w:ascii="Arial" w:hAnsi="Arial" w:cs="Arial"/>
              </w:rPr>
              <w:t>,0</w:t>
            </w:r>
            <w:r w:rsidRPr="007E741D">
              <w:rPr>
                <w:rFonts w:ascii="Arial" w:hAnsi="Arial" w:cs="Arial"/>
              </w:rPr>
              <w:t>00</w:t>
            </w:r>
          </w:p>
        </w:tc>
        <w:tc>
          <w:tcPr>
            <w:tcW w:w="5917" w:type="dxa"/>
            <w:shd w:val="clear" w:color="auto" w:fill="auto"/>
          </w:tcPr>
          <w:p w:rsidR="00DB4A90" w:rsidRPr="007E741D" w:rsidRDefault="00DB4A90" w:rsidP="00C8728C">
            <w:pPr>
              <w:numPr>
                <w:ilvl w:val="0"/>
                <w:numId w:val="5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Short form</w:t>
            </w:r>
          </w:p>
          <w:p w:rsidR="00DB4A90" w:rsidRPr="007E741D" w:rsidRDefault="00DB4A90" w:rsidP="00C8728C">
            <w:pPr>
              <w:numPr>
                <w:ilvl w:val="0"/>
                <w:numId w:val="5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Reduced content</w:t>
            </w:r>
          </w:p>
          <w:p w:rsidR="00DB4A90" w:rsidRPr="007E741D" w:rsidRDefault="00DB4A90" w:rsidP="00C8728C">
            <w:pPr>
              <w:numPr>
                <w:ilvl w:val="0"/>
                <w:numId w:val="5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Demographics in front</w:t>
            </w:r>
          </w:p>
          <w:p w:rsidR="00DB4A90" w:rsidRPr="007E741D" w:rsidRDefault="00DB4A90" w:rsidP="00C8728C">
            <w:pPr>
              <w:numPr>
                <w:ilvl w:val="0"/>
                <w:numId w:val="5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 xml:space="preserve">16 pages </w:t>
            </w:r>
          </w:p>
          <w:p w:rsidR="00DB4A90" w:rsidRPr="007E741D" w:rsidRDefault="00DB4A90" w:rsidP="00C8728C">
            <w:pPr>
              <w:numPr>
                <w:ilvl w:val="0"/>
                <w:numId w:val="5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No pre-printed items</w:t>
            </w:r>
          </w:p>
          <w:p w:rsidR="00DB4A90" w:rsidRPr="007E741D" w:rsidRDefault="00DB4A90" w:rsidP="00C8728C">
            <w:pPr>
              <w:numPr>
                <w:ilvl w:val="0"/>
                <w:numId w:val="5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Commodity code tables may be embedded in questionnaire</w:t>
            </w:r>
          </w:p>
          <w:p w:rsidR="00DB4A90" w:rsidRPr="007E741D" w:rsidRDefault="00DB4A90" w:rsidP="001B7536">
            <w:pPr>
              <w:numPr>
                <w:ilvl w:val="0"/>
                <w:numId w:val="5"/>
              </w:numPr>
              <w:ind w:left="499"/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Possibly using a separate booklet for codes</w:t>
            </w:r>
          </w:p>
        </w:tc>
        <w:tc>
          <w:tcPr>
            <w:tcW w:w="2790" w:type="dxa"/>
            <w:shd w:val="clear" w:color="auto" w:fill="auto"/>
          </w:tcPr>
          <w:p w:rsidR="00DB4A90" w:rsidRPr="007E741D" w:rsidRDefault="00DB4A90" w:rsidP="001B7536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Reduced universe based on 2014 short form test universe.</w:t>
            </w:r>
            <w:r w:rsidR="00FD3AA1" w:rsidRPr="007E741D">
              <w:rPr>
                <w:rFonts w:ascii="Arial" w:hAnsi="Arial" w:cs="Arial"/>
              </w:rPr>
              <w:t xml:space="preserve">  This universe targets operations with a limited number of commodities.</w:t>
            </w:r>
          </w:p>
        </w:tc>
      </w:tr>
    </w:tbl>
    <w:p w:rsidR="00C8728C" w:rsidRPr="007E741D" w:rsidRDefault="00C8728C" w:rsidP="00C8728C">
      <w:pPr>
        <w:rPr>
          <w:rFonts w:ascii="Arial" w:hAnsi="Arial" w:cs="Arial"/>
        </w:rPr>
      </w:pPr>
    </w:p>
    <w:p w:rsidR="003E3DD4" w:rsidRPr="007E741D" w:rsidRDefault="003E3DD4" w:rsidP="003E3DD4">
      <w:pPr>
        <w:rPr>
          <w:rFonts w:ascii="Arial" w:hAnsi="Arial" w:cs="Arial"/>
        </w:rPr>
      </w:pPr>
    </w:p>
    <w:p w:rsidR="00DB4A90" w:rsidRPr="007E741D" w:rsidRDefault="00DB4A90">
      <w:pPr>
        <w:widowControl/>
        <w:autoSpaceDE/>
        <w:autoSpaceDN/>
        <w:adjustRightInd/>
        <w:spacing w:after="160" w:line="259" w:lineRule="auto"/>
        <w:rPr>
          <w:rFonts w:ascii="Arial" w:hAnsi="Arial" w:cs="Arial"/>
        </w:rPr>
      </w:pPr>
      <w:r w:rsidRPr="007E741D">
        <w:rPr>
          <w:rFonts w:ascii="Arial" w:hAnsi="Arial" w:cs="Arial"/>
        </w:rPr>
        <w:br w:type="page"/>
      </w:r>
    </w:p>
    <w:p w:rsidR="003E3DD4" w:rsidRPr="007E741D" w:rsidRDefault="0013039C" w:rsidP="003E3DD4">
      <w:pPr>
        <w:rPr>
          <w:rFonts w:ascii="Arial" w:hAnsi="Arial" w:cs="Arial"/>
        </w:rPr>
      </w:pPr>
      <w:r w:rsidRPr="007E741D">
        <w:rPr>
          <w:rFonts w:ascii="Arial" w:hAnsi="Arial" w:cs="Arial"/>
        </w:rPr>
        <w:lastRenderedPageBreak/>
        <w:t xml:space="preserve">Table 2: Evaluation criteria for </w:t>
      </w:r>
      <w:r w:rsidR="00E32916" w:rsidRPr="007E741D">
        <w:rPr>
          <w:rFonts w:ascii="Arial" w:hAnsi="Arial" w:cs="Arial"/>
        </w:rPr>
        <w:t xml:space="preserve">questionnaire </w:t>
      </w:r>
      <w:r w:rsidRPr="007E741D">
        <w:rPr>
          <w:rFonts w:ascii="Arial" w:hAnsi="Arial" w:cs="Arial"/>
        </w:rPr>
        <w:t>treatment groups</w:t>
      </w:r>
    </w:p>
    <w:p w:rsidR="00DB4A90" w:rsidRPr="007E741D" w:rsidRDefault="00DB4A90" w:rsidP="003E3DD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3E3DD4" w:rsidRPr="007E741D" w:rsidTr="00DB4A90">
        <w:tc>
          <w:tcPr>
            <w:tcW w:w="5227" w:type="dxa"/>
            <w:tcBorders>
              <w:bottom w:val="single" w:sz="18" w:space="0" w:color="auto"/>
            </w:tcBorders>
            <w:shd w:val="clear" w:color="auto" w:fill="auto"/>
          </w:tcPr>
          <w:p w:rsidR="003E3DD4" w:rsidRPr="007E741D" w:rsidRDefault="003E3DD4" w:rsidP="00C45057">
            <w:pPr>
              <w:rPr>
                <w:rFonts w:ascii="Arial" w:hAnsi="Arial" w:cs="Arial"/>
                <w:b/>
              </w:rPr>
            </w:pPr>
            <w:r w:rsidRPr="007E741D">
              <w:rPr>
                <w:rFonts w:ascii="Arial" w:hAnsi="Arial" w:cs="Arial"/>
                <w:b/>
              </w:rPr>
              <w:t>Comparisons</w:t>
            </w:r>
          </w:p>
        </w:tc>
        <w:tc>
          <w:tcPr>
            <w:tcW w:w="5213" w:type="dxa"/>
            <w:tcBorders>
              <w:bottom w:val="single" w:sz="18" w:space="0" w:color="auto"/>
            </w:tcBorders>
            <w:shd w:val="clear" w:color="auto" w:fill="auto"/>
          </w:tcPr>
          <w:p w:rsidR="003E3DD4" w:rsidRPr="007E741D" w:rsidRDefault="003E3DD4" w:rsidP="00C45057">
            <w:pPr>
              <w:rPr>
                <w:rFonts w:ascii="Arial" w:hAnsi="Arial" w:cs="Arial"/>
                <w:b/>
              </w:rPr>
            </w:pPr>
            <w:r w:rsidRPr="007E741D">
              <w:rPr>
                <w:rFonts w:ascii="Arial" w:hAnsi="Arial" w:cs="Arial"/>
                <w:b/>
              </w:rPr>
              <w:t>Evaluation criteria</w:t>
            </w:r>
          </w:p>
        </w:tc>
      </w:tr>
      <w:tr w:rsidR="003E3DD4" w:rsidRPr="007E741D" w:rsidTr="00DB4A90">
        <w:tc>
          <w:tcPr>
            <w:tcW w:w="5227" w:type="dxa"/>
            <w:tcBorders>
              <w:top w:val="single" w:sz="18" w:space="0" w:color="auto"/>
            </w:tcBorders>
            <w:shd w:val="clear" w:color="auto" w:fill="auto"/>
          </w:tcPr>
          <w:p w:rsidR="003E3DD4" w:rsidRPr="007E741D" w:rsidRDefault="003E3DD4" w:rsidP="00C45057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Version 2 versus 5</w:t>
            </w:r>
          </w:p>
          <w:p w:rsidR="003E3DD4" w:rsidRPr="007E741D" w:rsidRDefault="003E3DD4" w:rsidP="00C45057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Long form versus short form (same section ordering and samples)</w:t>
            </w:r>
          </w:p>
        </w:tc>
        <w:tc>
          <w:tcPr>
            <w:tcW w:w="5213" w:type="dxa"/>
            <w:tcBorders>
              <w:top w:val="single" w:sz="18" w:space="0" w:color="auto"/>
            </w:tcBorders>
            <w:shd w:val="clear" w:color="auto" w:fill="auto"/>
          </w:tcPr>
          <w:p w:rsidR="003E3DD4" w:rsidRPr="007E741D" w:rsidRDefault="003E3DD4" w:rsidP="001B7536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Arial" w:hAnsi="Arial" w:cs="Arial"/>
                <w:sz w:val="24"/>
                <w:szCs w:val="24"/>
              </w:rPr>
            </w:pPr>
            <w:r w:rsidRPr="007E741D">
              <w:rPr>
                <w:rFonts w:ascii="Arial" w:hAnsi="Arial" w:cs="Arial"/>
                <w:sz w:val="24"/>
                <w:szCs w:val="24"/>
              </w:rPr>
              <w:t>Response rates</w:t>
            </w:r>
          </w:p>
          <w:p w:rsidR="003E3DD4" w:rsidRPr="007E741D" w:rsidRDefault="003E3DD4" w:rsidP="001B7536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Arial" w:hAnsi="Arial" w:cs="Arial"/>
                <w:sz w:val="24"/>
                <w:szCs w:val="24"/>
              </w:rPr>
            </w:pPr>
            <w:r w:rsidRPr="007E741D">
              <w:rPr>
                <w:rFonts w:ascii="Arial" w:hAnsi="Arial" w:cs="Arial"/>
                <w:sz w:val="24"/>
                <w:szCs w:val="24"/>
              </w:rPr>
              <w:t>Number of commodities reported</w:t>
            </w:r>
          </w:p>
          <w:p w:rsidR="003E3DD4" w:rsidRPr="007E741D" w:rsidRDefault="003E3DD4" w:rsidP="001B7536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Arial" w:hAnsi="Arial" w:cs="Arial"/>
                <w:sz w:val="24"/>
                <w:szCs w:val="24"/>
              </w:rPr>
            </w:pPr>
            <w:r w:rsidRPr="007E741D">
              <w:rPr>
                <w:rFonts w:ascii="Arial" w:hAnsi="Arial" w:cs="Arial"/>
                <w:sz w:val="24"/>
                <w:szCs w:val="24"/>
              </w:rPr>
              <w:t>Edit rates (</w:t>
            </w:r>
            <w:proofErr w:type="spellStart"/>
            <w:r w:rsidRPr="007E741D">
              <w:rPr>
                <w:rFonts w:ascii="Arial" w:hAnsi="Arial" w:cs="Arial"/>
                <w:sz w:val="24"/>
                <w:szCs w:val="24"/>
              </w:rPr>
              <w:t>uncodable</w:t>
            </w:r>
            <w:proofErr w:type="spellEnd"/>
            <w:r w:rsidRPr="007E741D">
              <w:rPr>
                <w:rFonts w:ascii="Arial" w:hAnsi="Arial" w:cs="Arial"/>
                <w:sz w:val="24"/>
                <w:szCs w:val="24"/>
              </w:rPr>
              <w:t xml:space="preserve"> answers, edit failures)</w:t>
            </w:r>
          </w:p>
          <w:p w:rsidR="003E3DD4" w:rsidRPr="007E741D" w:rsidRDefault="003E3DD4" w:rsidP="001B7536">
            <w:pPr>
              <w:ind w:left="453" w:hanging="360"/>
              <w:rPr>
                <w:rFonts w:ascii="Arial" w:hAnsi="Arial" w:cs="Arial"/>
              </w:rPr>
            </w:pPr>
          </w:p>
        </w:tc>
      </w:tr>
      <w:tr w:rsidR="003E3DD4" w:rsidRPr="007E741D" w:rsidTr="00C45057">
        <w:tc>
          <w:tcPr>
            <w:tcW w:w="5227" w:type="dxa"/>
            <w:shd w:val="clear" w:color="auto" w:fill="auto"/>
          </w:tcPr>
          <w:p w:rsidR="003E3DD4" w:rsidRPr="007E741D" w:rsidRDefault="003E3DD4" w:rsidP="00C45057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Version 1 versus 3</w:t>
            </w:r>
          </w:p>
          <w:p w:rsidR="003E3DD4" w:rsidRPr="007E741D" w:rsidRDefault="003E3DD4" w:rsidP="00C45057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Preprinted codes versus no preprinted codes</w:t>
            </w:r>
          </w:p>
          <w:p w:rsidR="003E3DD4" w:rsidRPr="007E741D" w:rsidRDefault="003E3DD4" w:rsidP="00C45057">
            <w:pPr>
              <w:rPr>
                <w:rFonts w:ascii="Arial" w:hAnsi="Arial" w:cs="Arial"/>
              </w:rPr>
            </w:pPr>
          </w:p>
        </w:tc>
        <w:tc>
          <w:tcPr>
            <w:tcW w:w="5213" w:type="dxa"/>
            <w:shd w:val="clear" w:color="auto" w:fill="auto"/>
          </w:tcPr>
          <w:p w:rsidR="003E3DD4" w:rsidRPr="007E741D" w:rsidRDefault="003E3DD4" w:rsidP="001B7536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Arial" w:hAnsi="Arial" w:cs="Arial"/>
                <w:sz w:val="24"/>
                <w:szCs w:val="24"/>
              </w:rPr>
            </w:pPr>
            <w:r w:rsidRPr="007E741D">
              <w:rPr>
                <w:rFonts w:ascii="Arial" w:hAnsi="Arial" w:cs="Arial"/>
                <w:sz w:val="24"/>
                <w:szCs w:val="24"/>
              </w:rPr>
              <w:t>Number of commodities reported</w:t>
            </w:r>
          </w:p>
          <w:p w:rsidR="003E3DD4" w:rsidRPr="007E741D" w:rsidRDefault="003E3DD4" w:rsidP="001B7536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Arial" w:hAnsi="Arial" w:cs="Arial"/>
                <w:sz w:val="24"/>
                <w:szCs w:val="24"/>
              </w:rPr>
            </w:pPr>
            <w:r w:rsidRPr="007E741D">
              <w:rPr>
                <w:rFonts w:ascii="Arial" w:hAnsi="Arial" w:cs="Arial"/>
                <w:sz w:val="24"/>
                <w:szCs w:val="24"/>
              </w:rPr>
              <w:t>Edit rates</w:t>
            </w:r>
          </w:p>
        </w:tc>
      </w:tr>
      <w:tr w:rsidR="003E3DD4" w:rsidRPr="007E741D" w:rsidTr="00C45057">
        <w:tc>
          <w:tcPr>
            <w:tcW w:w="5227" w:type="dxa"/>
            <w:shd w:val="clear" w:color="auto" w:fill="auto"/>
          </w:tcPr>
          <w:p w:rsidR="003E3DD4" w:rsidRPr="007E741D" w:rsidRDefault="003E3DD4" w:rsidP="00C45057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Version 1 versus 4</w:t>
            </w:r>
          </w:p>
          <w:p w:rsidR="003E3DD4" w:rsidRPr="007E741D" w:rsidRDefault="003E3DD4" w:rsidP="00C45057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Demographics early versus demographics late</w:t>
            </w:r>
          </w:p>
          <w:p w:rsidR="003E3DD4" w:rsidRPr="007E741D" w:rsidRDefault="003E3DD4" w:rsidP="00C45057">
            <w:pPr>
              <w:rPr>
                <w:rFonts w:ascii="Arial" w:hAnsi="Arial" w:cs="Arial"/>
              </w:rPr>
            </w:pPr>
          </w:p>
        </w:tc>
        <w:tc>
          <w:tcPr>
            <w:tcW w:w="5213" w:type="dxa"/>
            <w:shd w:val="clear" w:color="auto" w:fill="auto"/>
          </w:tcPr>
          <w:p w:rsidR="003E3DD4" w:rsidRPr="007E741D" w:rsidRDefault="003E3DD4" w:rsidP="001B7536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Arial" w:hAnsi="Arial" w:cs="Arial"/>
                <w:sz w:val="24"/>
                <w:szCs w:val="24"/>
              </w:rPr>
            </w:pPr>
            <w:r w:rsidRPr="007E741D">
              <w:rPr>
                <w:rFonts w:ascii="Arial" w:hAnsi="Arial" w:cs="Arial"/>
                <w:sz w:val="24"/>
                <w:szCs w:val="24"/>
              </w:rPr>
              <w:t>Response rates</w:t>
            </w:r>
          </w:p>
          <w:p w:rsidR="003E3DD4" w:rsidRPr="007E741D" w:rsidRDefault="003E3DD4" w:rsidP="001B7536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Arial" w:hAnsi="Arial" w:cs="Arial"/>
                <w:sz w:val="24"/>
                <w:szCs w:val="24"/>
              </w:rPr>
            </w:pPr>
            <w:r w:rsidRPr="007E741D">
              <w:rPr>
                <w:rFonts w:ascii="Arial" w:hAnsi="Arial" w:cs="Arial"/>
                <w:sz w:val="24"/>
                <w:szCs w:val="24"/>
              </w:rPr>
              <w:t>Item missing rates in demographics</w:t>
            </w:r>
          </w:p>
          <w:p w:rsidR="003E3DD4" w:rsidRPr="007E741D" w:rsidRDefault="003E3DD4" w:rsidP="001B7536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Arial" w:hAnsi="Arial" w:cs="Arial"/>
                <w:sz w:val="24"/>
                <w:szCs w:val="24"/>
              </w:rPr>
            </w:pPr>
            <w:r w:rsidRPr="007E741D">
              <w:rPr>
                <w:rFonts w:ascii="Arial" w:hAnsi="Arial" w:cs="Arial"/>
                <w:sz w:val="24"/>
                <w:szCs w:val="24"/>
              </w:rPr>
              <w:t>Item missing rates later in form (breakoffs)</w:t>
            </w:r>
          </w:p>
        </w:tc>
      </w:tr>
      <w:tr w:rsidR="003E3DD4" w:rsidRPr="007E741D" w:rsidTr="00C45057">
        <w:tc>
          <w:tcPr>
            <w:tcW w:w="5227" w:type="dxa"/>
            <w:shd w:val="clear" w:color="auto" w:fill="auto"/>
          </w:tcPr>
          <w:p w:rsidR="003E3DD4" w:rsidRPr="007E741D" w:rsidRDefault="003E3DD4" w:rsidP="00C45057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>Version 3 versus 4</w:t>
            </w:r>
          </w:p>
          <w:p w:rsidR="00B9214F" w:rsidRPr="007E741D" w:rsidRDefault="00B9214F" w:rsidP="00B9214F">
            <w:pPr>
              <w:rPr>
                <w:rFonts w:ascii="Arial" w:hAnsi="Arial" w:cs="Arial"/>
              </w:rPr>
            </w:pPr>
            <w:r w:rsidRPr="007E741D">
              <w:rPr>
                <w:rFonts w:ascii="Arial" w:hAnsi="Arial" w:cs="Arial"/>
              </w:rPr>
              <w:t xml:space="preserve">2012 Section A (Acreage) versus the revised Section A (Acreage) </w:t>
            </w:r>
          </w:p>
        </w:tc>
        <w:tc>
          <w:tcPr>
            <w:tcW w:w="5213" w:type="dxa"/>
            <w:shd w:val="clear" w:color="auto" w:fill="auto"/>
          </w:tcPr>
          <w:p w:rsidR="003E3DD4" w:rsidRPr="007E741D" w:rsidRDefault="001B7536" w:rsidP="001B7536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Arial" w:hAnsi="Arial" w:cs="Arial"/>
                <w:sz w:val="24"/>
                <w:szCs w:val="24"/>
              </w:rPr>
            </w:pPr>
            <w:r w:rsidRPr="007E741D">
              <w:rPr>
                <w:rFonts w:ascii="Arial" w:hAnsi="Arial" w:cs="Arial"/>
                <w:sz w:val="24"/>
                <w:szCs w:val="24"/>
              </w:rPr>
              <w:t>N</w:t>
            </w:r>
            <w:r w:rsidR="003129BD" w:rsidRPr="007E741D">
              <w:rPr>
                <w:rFonts w:ascii="Arial" w:hAnsi="Arial" w:cs="Arial"/>
                <w:sz w:val="24"/>
                <w:szCs w:val="24"/>
              </w:rPr>
              <w:t>umber of re</w:t>
            </w:r>
            <w:r w:rsidR="00FD3AA1" w:rsidRPr="007E741D">
              <w:rPr>
                <w:rFonts w:ascii="Arial" w:hAnsi="Arial" w:cs="Arial"/>
                <w:sz w:val="24"/>
                <w:szCs w:val="24"/>
              </w:rPr>
              <w:t>cords with c</w:t>
            </w:r>
            <w:r w:rsidR="003129BD" w:rsidRPr="007E741D">
              <w:rPr>
                <w:rFonts w:ascii="Arial" w:hAnsi="Arial" w:cs="Arial"/>
                <w:sz w:val="24"/>
                <w:szCs w:val="24"/>
              </w:rPr>
              <w:t xml:space="preserve">ropland harvested greater than sum of crops harvested </w:t>
            </w:r>
          </w:p>
          <w:p w:rsidR="00B9214F" w:rsidRPr="007E741D" w:rsidRDefault="00B9214F" w:rsidP="001B7536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Arial" w:hAnsi="Arial" w:cs="Arial"/>
                <w:sz w:val="24"/>
                <w:szCs w:val="24"/>
              </w:rPr>
            </w:pPr>
            <w:r w:rsidRPr="007E741D">
              <w:rPr>
                <w:rFonts w:ascii="Arial" w:hAnsi="Arial" w:cs="Arial"/>
                <w:sz w:val="24"/>
                <w:szCs w:val="24"/>
              </w:rPr>
              <w:t xml:space="preserve">Distribution </w:t>
            </w:r>
            <w:r w:rsidR="00FD3AA1" w:rsidRPr="007E741D">
              <w:rPr>
                <w:rFonts w:ascii="Arial" w:hAnsi="Arial" w:cs="Arial"/>
                <w:sz w:val="24"/>
                <w:szCs w:val="24"/>
              </w:rPr>
              <w:t xml:space="preserve">of operations in the </w:t>
            </w:r>
            <w:r w:rsidRPr="007E741D">
              <w:rPr>
                <w:rFonts w:ascii="Arial" w:hAnsi="Arial" w:cs="Arial"/>
                <w:sz w:val="24"/>
                <w:szCs w:val="24"/>
              </w:rPr>
              <w:t>subcategories for acres rented or leased from others.</w:t>
            </w:r>
          </w:p>
          <w:p w:rsidR="001B7536" w:rsidRPr="007E741D" w:rsidRDefault="001B7536" w:rsidP="001B7536">
            <w:pPr>
              <w:ind w:left="453" w:hanging="360"/>
              <w:rPr>
                <w:rFonts w:ascii="Arial" w:hAnsi="Arial" w:cs="Arial"/>
              </w:rPr>
            </w:pPr>
          </w:p>
        </w:tc>
      </w:tr>
    </w:tbl>
    <w:p w:rsidR="00905154" w:rsidRPr="007E741D" w:rsidRDefault="00905154">
      <w:pPr>
        <w:rPr>
          <w:rFonts w:ascii="Arial" w:hAnsi="Arial" w:cs="Arial"/>
        </w:rPr>
      </w:pPr>
    </w:p>
    <w:p w:rsidR="00826562" w:rsidRPr="007E741D" w:rsidRDefault="00826562">
      <w:pPr>
        <w:rPr>
          <w:rFonts w:ascii="Arial" w:hAnsi="Arial" w:cs="Arial"/>
        </w:rPr>
      </w:pPr>
    </w:p>
    <w:p w:rsidR="00826562" w:rsidRPr="007E741D" w:rsidRDefault="00826562">
      <w:pPr>
        <w:rPr>
          <w:rFonts w:ascii="Arial" w:hAnsi="Arial" w:cs="Arial"/>
        </w:rPr>
      </w:pPr>
      <w:r w:rsidRPr="007E741D">
        <w:rPr>
          <w:rFonts w:ascii="Arial" w:hAnsi="Arial" w:cs="Arial"/>
        </w:rPr>
        <w:t>June 2015</w:t>
      </w:r>
      <w:bookmarkStart w:id="0" w:name="_GoBack"/>
      <w:bookmarkEnd w:id="0"/>
    </w:p>
    <w:sectPr w:rsidR="00826562" w:rsidRPr="007E741D" w:rsidSect="00C45057">
      <w:pgSz w:w="12240" w:h="15840" w:code="1"/>
      <w:pgMar w:top="720" w:right="1008" w:bottom="720" w:left="1008" w:header="720" w:footer="259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36B29"/>
    <w:multiLevelType w:val="hybridMultilevel"/>
    <w:tmpl w:val="B212F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178DE"/>
    <w:multiLevelType w:val="hybridMultilevel"/>
    <w:tmpl w:val="7A3E1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B052C2"/>
    <w:multiLevelType w:val="hybridMultilevel"/>
    <w:tmpl w:val="46A0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97090"/>
    <w:multiLevelType w:val="hybridMultilevel"/>
    <w:tmpl w:val="45D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77B6C"/>
    <w:multiLevelType w:val="hybridMultilevel"/>
    <w:tmpl w:val="861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02041"/>
    <w:multiLevelType w:val="hybridMultilevel"/>
    <w:tmpl w:val="A306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54CAD"/>
    <w:multiLevelType w:val="hybridMultilevel"/>
    <w:tmpl w:val="BCE8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D4"/>
    <w:rsid w:val="000110C7"/>
    <w:rsid w:val="0013039C"/>
    <w:rsid w:val="001B7536"/>
    <w:rsid w:val="00217F12"/>
    <w:rsid w:val="002842B6"/>
    <w:rsid w:val="002E0E5E"/>
    <w:rsid w:val="003129BD"/>
    <w:rsid w:val="003E3DD4"/>
    <w:rsid w:val="00481AFF"/>
    <w:rsid w:val="00532D85"/>
    <w:rsid w:val="007E741D"/>
    <w:rsid w:val="00826562"/>
    <w:rsid w:val="00840E11"/>
    <w:rsid w:val="00897558"/>
    <w:rsid w:val="00897D52"/>
    <w:rsid w:val="00905154"/>
    <w:rsid w:val="00931936"/>
    <w:rsid w:val="00A13FA7"/>
    <w:rsid w:val="00A562EF"/>
    <w:rsid w:val="00B9214F"/>
    <w:rsid w:val="00C021E2"/>
    <w:rsid w:val="00C45057"/>
    <w:rsid w:val="00C8728C"/>
    <w:rsid w:val="00DB4A90"/>
    <w:rsid w:val="00E32916"/>
    <w:rsid w:val="00F17A07"/>
    <w:rsid w:val="00FD3AA1"/>
    <w:rsid w:val="00F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048CF-0E91-49F4-8289-84BDDBD4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9B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67DDF65A.dotm</Template>
  <TotalTime>19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Ott, Kathy - NASS</dc:creator>
  <cp:keywords/>
  <dc:description/>
  <cp:lastModifiedBy>Hancock, David - NASS</cp:lastModifiedBy>
  <cp:revision>7</cp:revision>
  <dcterms:created xsi:type="dcterms:W3CDTF">2015-06-02T17:03:00Z</dcterms:created>
  <dcterms:modified xsi:type="dcterms:W3CDTF">2015-06-05T14:13:00Z</dcterms:modified>
</cp:coreProperties>
</file>