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48EF" w14:textId="77777777" w:rsidR="009E63F4" w:rsidRPr="009374EA" w:rsidRDefault="003C5DB0" w:rsidP="00264316">
      <w:pPr>
        <w:jc w:val="center"/>
        <w:rPr>
          <w:rFonts w:ascii="Arial" w:hAnsi="Arial" w:cs="Arial"/>
          <w:sz w:val="24"/>
          <w:szCs w:val="24"/>
        </w:rPr>
      </w:pPr>
      <w:r w:rsidRPr="009374EA">
        <w:rPr>
          <w:rFonts w:ascii="Arial" w:hAnsi="Arial" w:cs="Arial"/>
          <w:sz w:val="24"/>
          <w:szCs w:val="24"/>
          <w:lang w:val="en-CA"/>
        </w:rPr>
        <w:fldChar w:fldCharType="begin"/>
      </w:r>
      <w:r w:rsidR="009E63F4" w:rsidRPr="009374EA">
        <w:rPr>
          <w:rFonts w:ascii="Arial" w:hAnsi="Arial" w:cs="Arial"/>
          <w:sz w:val="24"/>
          <w:szCs w:val="24"/>
          <w:lang w:val="en-CA"/>
        </w:rPr>
        <w:instrText xml:space="preserve"> SEQ CHAPTER \h \r 1</w:instrText>
      </w:r>
      <w:r w:rsidRPr="009374EA">
        <w:rPr>
          <w:rFonts w:ascii="Arial" w:hAnsi="Arial" w:cs="Arial"/>
          <w:sz w:val="24"/>
          <w:szCs w:val="24"/>
          <w:lang w:val="en-CA"/>
        </w:rPr>
        <w:fldChar w:fldCharType="end"/>
      </w:r>
      <w:r w:rsidR="009E63F4" w:rsidRPr="009374EA">
        <w:rPr>
          <w:rFonts w:ascii="Arial" w:hAnsi="Arial" w:cs="Arial"/>
          <w:sz w:val="24"/>
          <w:szCs w:val="24"/>
        </w:rPr>
        <w:t>Supporting Statement</w:t>
      </w:r>
    </w:p>
    <w:p w14:paraId="516AD73C" w14:textId="77777777" w:rsidR="009E63F4" w:rsidRPr="009374EA" w:rsidRDefault="009E63F4" w:rsidP="00264316">
      <w:pPr>
        <w:rPr>
          <w:rFonts w:ascii="Arial" w:hAnsi="Arial" w:cs="Arial"/>
          <w:sz w:val="24"/>
          <w:szCs w:val="24"/>
        </w:rPr>
      </w:pPr>
    </w:p>
    <w:p w14:paraId="0ACFED8B" w14:textId="77777777" w:rsidR="009E63F4" w:rsidRPr="00614095" w:rsidRDefault="00614095" w:rsidP="00614095">
      <w:pPr>
        <w:jc w:val="center"/>
        <w:rPr>
          <w:rFonts w:ascii="Arial" w:hAnsi="Arial" w:cs="Arial"/>
          <w:b/>
          <w:bCs/>
          <w:sz w:val="24"/>
          <w:szCs w:val="24"/>
        </w:rPr>
      </w:pPr>
      <w:r>
        <w:rPr>
          <w:rFonts w:ascii="Arial" w:hAnsi="Arial" w:cs="Arial"/>
          <w:b/>
          <w:bCs/>
          <w:sz w:val="24"/>
          <w:szCs w:val="24"/>
        </w:rPr>
        <w:t>2015</w:t>
      </w:r>
      <w:r w:rsidR="00AD6C9D">
        <w:rPr>
          <w:rFonts w:ascii="Arial" w:hAnsi="Arial" w:cs="Arial"/>
          <w:b/>
          <w:bCs/>
          <w:sz w:val="24"/>
          <w:szCs w:val="24"/>
        </w:rPr>
        <w:t>-2016</w:t>
      </w:r>
      <w:r w:rsidR="009E63F4" w:rsidRPr="009374EA">
        <w:rPr>
          <w:rFonts w:ascii="Arial" w:hAnsi="Arial" w:cs="Arial"/>
          <w:b/>
          <w:bCs/>
          <w:sz w:val="24"/>
          <w:szCs w:val="24"/>
        </w:rPr>
        <w:t xml:space="preserve"> CENSUS OF AGRICULTURE</w:t>
      </w:r>
      <w:r w:rsidR="009E63F4" w:rsidRPr="009374EA">
        <w:rPr>
          <w:rFonts w:ascii="Arial" w:hAnsi="Arial" w:cs="Arial"/>
          <w:sz w:val="24"/>
          <w:szCs w:val="24"/>
        </w:rPr>
        <w:t xml:space="preserve"> </w:t>
      </w:r>
      <w:r w:rsidR="009E63F4" w:rsidRPr="009374EA">
        <w:rPr>
          <w:rFonts w:ascii="Arial" w:hAnsi="Arial" w:cs="Arial"/>
          <w:b/>
          <w:bCs/>
          <w:sz w:val="24"/>
          <w:szCs w:val="24"/>
        </w:rPr>
        <w:t>CONTENT TEST</w:t>
      </w:r>
    </w:p>
    <w:p w14:paraId="65D8B1AE" w14:textId="77777777" w:rsidR="009E63F4" w:rsidRPr="009374EA" w:rsidRDefault="009E63F4" w:rsidP="00264316">
      <w:pPr>
        <w:jc w:val="center"/>
        <w:rPr>
          <w:rFonts w:ascii="Arial" w:hAnsi="Arial" w:cs="Arial"/>
          <w:sz w:val="24"/>
          <w:szCs w:val="24"/>
        </w:rPr>
      </w:pPr>
      <w:r w:rsidRPr="009374EA">
        <w:rPr>
          <w:rFonts w:ascii="Arial" w:hAnsi="Arial" w:cs="Arial"/>
          <w:sz w:val="24"/>
          <w:szCs w:val="24"/>
        </w:rPr>
        <w:t>OMB No. 0535-</w:t>
      </w:r>
      <w:r w:rsidR="00F110BB" w:rsidRPr="009374EA">
        <w:rPr>
          <w:rFonts w:ascii="Arial" w:hAnsi="Arial" w:cs="Arial"/>
          <w:sz w:val="24"/>
          <w:szCs w:val="24"/>
        </w:rPr>
        <w:t>0243</w:t>
      </w:r>
    </w:p>
    <w:p w14:paraId="4525454A" w14:textId="77777777" w:rsidR="009E63F4" w:rsidRPr="009374EA" w:rsidRDefault="009E63F4" w:rsidP="00264316">
      <w:pPr>
        <w:rPr>
          <w:rFonts w:ascii="Arial" w:hAnsi="Arial" w:cs="Arial"/>
          <w:sz w:val="24"/>
          <w:szCs w:val="24"/>
        </w:rPr>
      </w:pPr>
    </w:p>
    <w:p w14:paraId="41E002FF" w14:textId="77777777" w:rsidR="009E63F4" w:rsidRPr="009374EA"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49DFC5AE" w14:textId="77777777" w:rsidR="009E63F4" w:rsidRPr="009374EA"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9374EA">
        <w:rPr>
          <w:rFonts w:ascii="Arial" w:hAnsi="Arial" w:cs="Arial"/>
          <w:b/>
          <w:bCs/>
          <w:sz w:val="24"/>
          <w:szCs w:val="24"/>
        </w:rPr>
        <w:t xml:space="preserve">B. </w:t>
      </w:r>
      <w:r w:rsidRPr="009374EA">
        <w:rPr>
          <w:rFonts w:ascii="Arial" w:hAnsi="Arial" w:cs="Arial"/>
          <w:b/>
          <w:bCs/>
          <w:sz w:val="24"/>
          <w:szCs w:val="24"/>
        </w:rPr>
        <w:tab/>
        <w:t>COLLECTION OF INFORMATION EMPLOYING STATISTICAL METHODS</w:t>
      </w:r>
    </w:p>
    <w:p w14:paraId="28AF8445"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70721FA8"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71DC0">
        <w:rPr>
          <w:rFonts w:ascii="Arial" w:hAnsi="Arial" w:cs="Arial"/>
          <w:b/>
          <w:bCs/>
          <w:sz w:val="24"/>
          <w:szCs w:val="24"/>
        </w:rPr>
        <w:t>1.</w:t>
      </w:r>
      <w:r w:rsidRPr="00771DC0">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65357301"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4E89DAAF" w14:textId="77777777" w:rsidR="000B5F6F" w:rsidRDefault="000B5F6F" w:rsidP="000B5F6F">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 xml:space="preserve">Up to 50 cognitive interviews and usability interviews will be conducted under the </w:t>
      </w:r>
      <w:r w:rsidR="006B0B80">
        <w:rPr>
          <w:rFonts w:ascii="Arial" w:hAnsi="Arial" w:cs="Arial"/>
          <w:sz w:val="24"/>
          <w:szCs w:val="24"/>
        </w:rPr>
        <w:t>Generic Testing D</w:t>
      </w:r>
      <w:r>
        <w:rPr>
          <w:rFonts w:ascii="Arial" w:hAnsi="Arial" w:cs="Arial"/>
          <w:sz w:val="24"/>
          <w:szCs w:val="24"/>
        </w:rPr>
        <w:t xml:space="preserve">ocket </w:t>
      </w:r>
      <w:r w:rsidR="006B0B80">
        <w:rPr>
          <w:rFonts w:ascii="Arial" w:hAnsi="Arial" w:cs="Arial"/>
          <w:sz w:val="24"/>
          <w:szCs w:val="24"/>
        </w:rPr>
        <w:t xml:space="preserve">(OMB Number 0535-0248) </w:t>
      </w:r>
      <w:r>
        <w:rPr>
          <w:rFonts w:ascii="Arial" w:hAnsi="Arial" w:cs="Arial"/>
          <w:sz w:val="24"/>
          <w:szCs w:val="24"/>
        </w:rPr>
        <w:t>prior to the work described here.  Those interviews will be conducted with operations selected from NASS’s list frame based on characteristics about their operation including geography, the types and amounts of commodities grown, size of the operation, and other characteristics.</w:t>
      </w:r>
    </w:p>
    <w:p w14:paraId="199745F1" w14:textId="77777777" w:rsidR="000B5F6F" w:rsidRDefault="000B5F6F" w:rsidP="000B5F6F">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5B62E446" w14:textId="623CA76C" w:rsidR="000B5F6F" w:rsidRPr="00CA1BE1" w:rsidRDefault="00937890" w:rsidP="007E46F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A1BE1">
        <w:rPr>
          <w:rFonts w:ascii="Arial" w:hAnsi="Arial" w:cs="Arial"/>
          <w:sz w:val="24"/>
          <w:szCs w:val="24"/>
        </w:rPr>
        <w:t>The Census of Agriculture Content Test</w:t>
      </w:r>
      <w:r w:rsidR="000B5F6F">
        <w:rPr>
          <w:rFonts w:ascii="Arial" w:hAnsi="Arial" w:cs="Arial"/>
          <w:sz w:val="24"/>
          <w:szCs w:val="24"/>
        </w:rPr>
        <w:t xml:space="preserve"> </w:t>
      </w:r>
      <w:r w:rsidR="00F6126D">
        <w:rPr>
          <w:rFonts w:ascii="Arial" w:hAnsi="Arial" w:cs="Arial"/>
          <w:sz w:val="24"/>
          <w:szCs w:val="24"/>
        </w:rPr>
        <w:t xml:space="preserve">described in this docket </w:t>
      </w:r>
      <w:r w:rsidR="000B5F6F">
        <w:rPr>
          <w:rFonts w:ascii="Arial" w:hAnsi="Arial" w:cs="Arial"/>
          <w:sz w:val="24"/>
          <w:szCs w:val="24"/>
        </w:rPr>
        <w:t xml:space="preserve">will consist of three phases. </w:t>
      </w:r>
      <w:r w:rsidR="000B5F6F" w:rsidRPr="00CA1BE1">
        <w:rPr>
          <w:rFonts w:ascii="Arial" w:hAnsi="Arial" w:cs="Arial"/>
          <w:sz w:val="24"/>
          <w:szCs w:val="24"/>
        </w:rPr>
        <w:t xml:space="preserve">Phase </w:t>
      </w:r>
      <w:proofErr w:type="gramStart"/>
      <w:r w:rsidR="000B5F6F">
        <w:rPr>
          <w:rFonts w:ascii="Arial" w:hAnsi="Arial" w:cs="Arial"/>
          <w:sz w:val="24"/>
          <w:szCs w:val="24"/>
        </w:rPr>
        <w:t>One</w:t>
      </w:r>
      <w:proofErr w:type="gramEnd"/>
      <w:r w:rsidR="000B5F6F" w:rsidRPr="00CA1BE1">
        <w:rPr>
          <w:rFonts w:ascii="Arial" w:hAnsi="Arial" w:cs="Arial"/>
          <w:sz w:val="24"/>
          <w:szCs w:val="24"/>
        </w:rPr>
        <w:t xml:space="preserve"> will consist of a</w:t>
      </w:r>
      <w:r w:rsidR="007E46F6">
        <w:rPr>
          <w:rFonts w:ascii="Arial" w:hAnsi="Arial" w:cs="Arial"/>
          <w:sz w:val="24"/>
          <w:szCs w:val="24"/>
        </w:rPr>
        <w:t xml:space="preserve"> </w:t>
      </w:r>
      <w:r w:rsidR="006F0D77">
        <w:rPr>
          <w:rFonts w:ascii="Arial" w:hAnsi="Arial" w:cs="Arial"/>
          <w:sz w:val="24"/>
          <w:szCs w:val="24"/>
        </w:rPr>
        <w:t>mail out</w:t>
      </w:r>
      <w:r w:rsidR="007E46F6">
        <w:rPr>
          <w:rFonts w:ascii="Arial" w:hAnsi="Arial" w:cs="Arial"/>
          <w:sz w:val="24"/>
          <w:szCs w:val="24"/>
        </w:rPr>
        <w:t xml:space="preserve"> test with telephone follow</w:t>
      </w:r>
      <w:r w:rsidR="006F0D77">
        <w:rPr>
          <w:rFonts w:ascii="Arial" w:hAnsi="Arial" w:cs="Arial"/>
          <w:sz w:val="24"/>
          <w:szCs w:val="24"/>
        </w:rPr>
        <w:t>-</w:t>
      </w:r>
      <w:r w:rsidR="007E46F6">
        <w:rPr>
          <w:rFonts w:ascii="Arial" w:hAnsi="Arial" w:cs="Arial"/>
          <w:sz w:val="24"/>
          <w:szCs w:val="24"/>
        </w:rPr>
        <w:t>up, using a</w:t>
      </w:r>
      <w:r w:rsidR="000B5F6F" w:rsidRPr="00CA1BE1">
        <w:rPr>
          <w:rFonts w:ascii="Arial" w:hAnsi="Arial" w:cs="Arial"/>
          <w:sz w:val="24"/>
          <w:szCs w:val="24"/>
        </w:rPr>
        <w:t xml:space="preserve"> stratified random sample of 50,000 farm and ranch operations from a universe of approximately 2.2 million agricultural operations.  </w:t>
      </w:r>
      <w:r w:rsidR="001602A9">
        <w:rPr>
          <w:rFonts w:ascii="Arial" w:hAnsi="Arial" w:cs="Arial"/>
          <w:sz w:val="24"/>
          <w:szCs w:val="24"/>
        </w:rPr>
        <w:t>T</w:t>
      </w:r>
      <w:r w:rsidR="007E46F6">
        <w:rPr>
          <w:rFonts w:ascii="Arial" w:hAnsi="Arial" w:cs="Arial"/>
          <w:sz w:val="24"/>
          <w:szCs w:val="24"/>
        </w:rPr>
        <w:t>elephone follow</w:t>
      </w:r>
      <w:r w:rsidR="006F0D77">
        <w:rPr>
          <w:rFonts w:ascii="Arial" w:hAnsi="Arial" w:cs="Arial"/>
          <w:sz w:val="24"/>
          <w:szCs w:val="24"/>
        </w:rPr>
        <w:t>-</w:t>
      </w:r>
      <w:r w:rsidR="007E46F6">
        <w:rPr>
          <w:rFonts w:ascii="Arial" w:hAnsi="Arial" w:cs="Arial"/>
          <w:sz w:val="24"/>
          <w:szCs w:val="24"/>
        </w:rPr>
        <w:t xml:space="preserve">up contacts will be monitored for quality assurance and to assess any problems with the telephone instrument.  </w:t>
      </w:r>
      <w:r w:rsidR="000B5F6F" w:rsidRPr="00CA1BE1">
        <w:rPr>
          <w:rFonts w:ascii="Arial" w:hAnsi="Arial" w:cs="Arial"/>
          <w:sz w:val="24"/>
          <w:szCs w:val="24"/>
        </w:rPr>
        <w:t>Stratification will be used to ensure sufficient coverage of various sizes, locations</w:t>
      </w:r>
      <w:r w:rsidR="000B5F6F">
        <w:rPr>
          <w:rFonts w:ascii="Arial" w:hAnsi="Arial" w:cs="Arial"/>
          <w:sz w:val="24"/>
          <w:szCs w:val="24"/>
        </w:rPr>
        <w:t>,</w:t>
      </w:r>
      <w:r w:rsidR="000B5F6F" w:rsidRPr="00CA1BE1">
        <w:rPr>
          <w:rFonts w:ascii="Arial" w:hAnsi="Arial" w:cs="Arial"/>
          <w:sz w:val="24"/>
          <w:szCs w:val="24"/>
        </w:rPr>
        <w:t xml:space="preserve"> and types of agricultural operations.  The sample will be divided into control and treatment groups to test alternative versions of the questionnaires.  Sampled operations will be able to </w:t>
      </w:r>
      <w:r w:rsidR="008A2775">
        <w:rPr>
          <w:rFonts w:ascii="Arial" w:hAnsi="Arial" w:cs="Arial"/>
          <w:sz w:val="24"/>
          <w:szCs w:val="24"/>
        </w:rPr>
        <w:t xml:space="preserve">respond with </w:t>
      </w:r>
      <w:r w:rsidR="000B5F6F" w:rsidRPr="00CA1BE1">
        <w:rPr>
          <w:rFonts w:ascii="Arial" w:hAnsi="Arial" w:cs="Arial"/>
          <w:sz w:val="24"/>
          <w:szCs w:val="24"/>
        </w:rPr>
        <w:t xml:space="preserve">either </w:t>
      </w:r>
      <w:r w:rsidR="008A2775">
        <w:rPr>
          <w:rFonts w:ascii="Arial" w:hAnsi="Arial" w:cs="Arial"/>
          <w:sz w:val="24"/>
          <w:szCs w:val="24"/>
        </w:rPr>
        <w:t>the</w:t>
      </w:r>
      <w:r w:rsidR="000B5F6F" w:rsidRPr="00CA1BE1">
        <w:rPr>
          <w:rFonts w:ascii="Arial" w:hAnsi="Arial" w:cs="Arial"/>
          <w:sz w:val="24"/>
          <w:szCs w:val="24"/>
        </w:rPr>
        <w:t xml:space="preserve"> supplied paper report form (via mail) or through an Internet version of the questionnaire.  A minimum 50 percent response is expected, which will </w:t>
      </w:r>
      <w:proofErr w:type="gramStart"/>
      <w:r w:rsidR="000B5F6F" w:rsidRPr="00CA1BE1">
        <w:rPr>
          <w:rFonts w:ascii="Arial" w:hAnsi="Arial" w:cs="Arial"/>
          <w:sz w:val="24"/>
          <w:szCs w:val="24"/>
        </w:rPr>
        <w:t>adequately</w:t>
      </w:r>
      <w:proofErr w:type="gramEnd"/>
      <w:r w:rsidR="000B5F6F" w:rsidRPr="00CA1BE1">
        <w:rPr>
          <w:rFonts w:ascii="Arial" w:hAnsi="Arial" w:cs="Arial"/>
          <w:sz w:val="24"/>
          <w:szCs w:val="24"/>
        </w:rPr>
        <w:t xml:space="preserve"> support the test design.</w:t>
      </w:r>
      <w:r w:rsidR="007E46F6">
        <w:rPr>
          <w:rFonts w:ascii="Arial" w:hAnsi="Arial" w:cs="Arial"/>
          <w:sz w:val="24"/>
          <w:szCs w:val="24"/>
        </w:rPr>
        <w:t xml:space="preserve"> </w:t>
      </w:r>
    </w:p>
    <w:p w14:paraId="7BDC3455" w14:textId="77777777" w:rsidR="000B5F6F" w:rsidRDefault="000B5F6F" w:rsidP="00A50D6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49D09817" w14:textId="628DD831" w:rsidR="00A50D64" w:rsidRPr="00CA1BE1" w:rsidRDefault="00A50D64" w:rsidP="00A50D6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 xml:space="preserve">Phase </w:t>
      </w:r>
      <w:r w:rsidR="000B5F6F">
        <w:rPr>
          <w:rFonts w:ascii="Arial" w:hAnsi="Arial" w:cs="Arial"/>
          <w:sz w:val="24"/>
          <w:szCs w:val="24"/>
        </w:rPr>
        <w:t>Two</w:t>
      </w:r>
      <w:r>
        <w:rPr>
          <w:rFonts w:ascii="Arial" w:hAnsi="Arial" w:cs="Arial"/>
          <w:sz w:val="24"/>
          <w:szCs w:val="24"/>
        </w:rPr>
        <w:t xml:space="preserve"> </w:t>
      </w:r>
      <w:r w:rsidRPr="00CA1BE1">
        <w:rPr>
          <w:rFonts w:ascii="Arial" w:hAnsi="Arial" w:cs="Arial"/>
          <w:sz w:val="24"/>
          <w:szCs w:val="24"/>
        </w:rPr>
        <w:t xml:space="preserve">will consist of up to 400 randomly selected agricultural operations from a universe of approximately </w:t>
      </w:r>
      <w:r w:rsidR="008A2775">
        <w:rPr>
          <w:rFonts w:ascii="Arial" w:hAnsi="Arial" w:cs="Arial"/>
          <w:sz w:val="24"/>
          <w:szCs w:val="24"/>
        </w:rPr>
        <w:t>2.2</w:t>
      </w:r>
      <w:r w:rsidR="007E46F6">
        <w:rPr>
          <w:rFonts w:ascii="Arial" w:hAnsi="Arial" w:cs="Arial"/>
          <w:sz w:val="24"/>
          <w:szCs w:val="24"/>
        </w:rPr>
        <w:t xml:space="preserve"> </w:t>
      </w:r>
      <w:r w:rsidRPr="00CA1BE1">
        <w:rPr>
          <w:rFonts w:ascii="Arial" w:hAnsi="Arial" w:cs="Arial"/>
          <w:sz w:val="24"/>
          <w:szCs w:val="24"/>
        </w:rPr>
        <w:t>million agricultural operations.  Sample operations will be asked to participate in cognitive interviews</w:t>
      </w:r>
      <w:r w:rsidR="00263BD0">
        <w:rPr>
          <w:rFonts w:ascii="Arial" w:hAnsi="Arial" w:cs="Arial"/>
          <w:sz w:val="24"/>
          <w:szCs w:val="24"/>
        </w:rPr>
        <w:t xml:space="preserve"> or usability interviews</w:t>
      </w:r>
      <w:r w:rsidRPr="00CA1BE1">
        <w:rPr>
          <w:rFonts w:ascii="Arial" w:hAnsi="Arial" w:cs="Arial"/>
          <w:sz w:val="24"/>
          <w:szCs w:val="24"/>
        </w:rPr>
        <w:t xml:space="preserve">.  The sample will consist </w:t>
      </w:r>
      <w:r w:rsidR="008A2775">
        <w:rPr>
          <w:rFonts w:ascii="Arial" w:hAnsi="Arial" w:cs="Arial"/>
          <w:sz w:val="24"/>
          <w:szCs w:val="24"/>
        </w:rPr>
        <w:t xml:space="preserve">of </w:t>
      </w:r>
      <w:r w:rsidRPr="00CA1BE1">
        <w:rPr>
          <w:rFonts w:ascii="Arial" w:hAnsi="Arial" w:cs="Arial"/>
          <w:sz w:val="24"/>
          <w:szCs w:val="24"/>
        </w:rPr>
        <w:t>some agricultural operations that complete</w:t>
      </w:r>
      <w:r w:rsidR="000B5F6F">
        <w:rPr>
          <w:rFonts w:ascii="Arial" w:hAnsi="Arial" w:cs="Arial"/>
          <w:sz w:val="24"/>
          <w:szCs w:val="24"/>
        </w:rPr>
        <w:t>d the questionnaire in Phase One</w:t>
      </w:r>
      <w:r w:rsidRPr="00CA1BE1">
        <w:rPr>
          <w:rFonts w:ascii="Arial" w:hAnsi="Arial" w:cs="Arial"/>
          <w:sz w:val="24"/>
          <w:szCs w:val="24"/>
        </w:rPr>
        <w:t xml:space="preserve">, as well as some additional </w:t>
      </w:r>
      <w:r w:rsidRPr="00CA1BE1">
        <w:rPr>
          <w:rFonts w:ascii="Arial" w:hAnsi="Arial" w:cs="Arial"/>
          <w:sz w:val="24"/>
          <w:szCs w:val="24"/>
        </w:rPr>
        <w:lastRenderedPageBreak/>
        <w:t>operations</w:t>
      </w:r>
      <w:r w:rsidR="00981A11">
        <w:rPr>
          <w:rFonts w:ascii="Arial" w:hAnsi="Arial" w:cs="Arial"/>
          <w:sz w:val="24"/>
          <w:szCs w:val="24"/>
        </w:rPr>
        <w:t>.</w:t>
      </w:r>
      <w:r w:rsidRPr="00CA1BE1">
        <w:rPr>
          <w:rFonts w:ascii="Arial" w:hAnsi="Arial" w:cs="Arial"/>
          <w:sz w:val="24"/>
          <w:szCs w:val="24"/>
        </w:rPr>
        <w:t xml:space="preserve">  The cognitive i</w:t>
      </w:r>
      <w:r>
        <w:rPr>
          <w:rFonts w:ascii="Arial" w:hAnsi="Arial" w:cs="Arial"/>
          <w:sz w:val="24"/>
          <w:szCs w:val="24"/>
        </w:rPr>
        <w:t xml:space="preserve">nterviews </w:t>
      </w:r>
      <w:r w:rsidR="00263BD0">
        <w:rPr>
          <w:rFonts w:ascii="Arial" w:hAnsi="Arial" w:cs="Arial"/>
          <w:sz w:val="24"/>
          <w:szCs w:val="24"/>
        </w:rPr>
        <w:t>and usability interviews conducted with</w:t>
      </w:r>
      <w:r>
        <w:rPr>
          <w:rFonts w:ascii="Arial" w:hAnsi="Arial" w:cs="Arial"/>
          <w:sz w:val="24"/>
          <w:szCs w:val="24"/>
        </w:rPr>
        <w:t xml:space="preserve"> Phase </w:t>
      </w:r>
      <w:r w:rsidR="000B5F6F">
        <w:rPr>
          <w:rFonts w:ascii="Arial" w:hAnsi="Arial" w:cs="Arial"/>
          <w:sz w:val="24"/>
          <w:szCs w:val="24"/>
        </w:rPr>
        <w:t>One</w:t>
      </w:r>
      <w:r w:rsidRPr="00CA1BE1">
        <w:rPr>
          <w:rFonts w:ascii="Arial" w:hAnsi="Arial" w:cs="Arial"/>
          <w:sz w:val="24"/>
          <w:szCs w:val="24"/>
        </w:rPr>
        <w:t xml:space="preserve"> respondents will be used to improve the overall 2017 Census of Agriculture questionnaire by allowing NASS to follow-up with respondents to explain unusual responses and to ascertain their comprehension of the questions.  The remainder of the cognitive interview sample will be randomly selected operations that meet size and type criteria.  A minimum 80 percent response is expected, which is adequate for cognitive interviews.</w:t>
      </w:r>
    </w:p>
    <w:p w14:paraId="626783E5" w14:textId="77777777" w:rsidR="00937890" w:rsidRPr="00CA1BE1" w:rsidRDefault="00937890" w:rsidP="00937890">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83BC45B" w14:textId="77777777" w:rsidR="00937890" w:rsidRDefault="00C40E45" w:rsidP="00937890">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A1BE1">
        <w:rPr>
          <w:rFonts w:ascii="Arial" w:hAnsi="Arial" w:cs="Arial"/>
          <w:sz w:val="24"/>
          <w:szCs w:val="24"/>
        </w:rPr>
        <w:t>Phase Three</w:t>
      </w:r>
      <w:r w:rsidR="00937890" w:rsidRPr="00CA1BE1">
        <w:rPr>
          <w:rFonts w:ascii="Arial" w:hAnsi="Arial" w:cs="Arial"/>
          <w:sz w:val="24"/>
          <w:szCs w:val="24"/>
        </w:rPr>
        <w:t xml:space="preserve"> will consist of a stratified random sample of</w:t>
      </w:r>
      <w:r w:rsidR="00897E38" w:rsidRPr="00CA1BE1">
        <w:rPr>
          <w:rFonts w:ascii="Arial" w:hAnsi="Arial" w:cs="Arial"/>
          <w:sz w:val="24"/>
          <w:szCs w:val="24"/>
        </w:rPr>
        <w:t xml:space="preserve"> 15,000 farm and ranch operations</w:t>
      </w:r>
      <w:r w:rsidR="00937890" w:rsidRPr="00CA1BE1">
        <w:rPr>
          <w:rFonts w:ascii="Arial" w:hAnsi="Arial" w:cs="Arial"/>
          <w:sz w:val="24"/>
          <w:szCs w:val="24"/>
        </w:rPr>
        <w:t xml:space="preserve"> from a universe</w:t>
      </w:r>
      <w:r w:rsidRPr="00CA1BE1">
        <w:rPr>
          <w:rFonts w:ascii="Arial" w:hAnsi="Arial" w:cs="Arial"/>
          <w:sz w:val="24"/>
          <w:szCs w:val="24"/>
        </w:rPr>
        <w:t xml:space="preserve"> of approximately 1</w:t>
      </w:r>
      <w:r w:rsidR="00937890" w:rsidRPr="00CA1BE1">
        <w:rPr>
          <w:rFonts w:ascii="Arial" w:hAnsi="Arial" w:cs="Arial"/>
          <w:sz w:val="24"/>
          <w:szCs w:val="24"/>
        </w:rPr>
        <w:t>.</w:t>
      </w:r>
      <w:r w:rsidRPr="00CA1BE1">
        <w:rPr>
          <w:rFonts w:ascii="Arial" w:hAnsi="Arial" w:cs="Arial"/>
          <w:sz w:val="24"/>
          <w:szCs w:val="24"/>
        </w:rPr>
        <w:t>5</w:t>
      </w:r>
      <w:r w:rsidR="00937890" w:rsidRPr="00CA1BE1">
        <w:rPr>
          <w:rFonts w:ascii="Arial" w:hAnsi="Arial" w:cs="Arial"/>
          <w:sz w:val="24"/>
          <w:szCs w:val="24"/>
        </w:rPr>
        <w:t xml:space="preserve"> million agricultural operations</w:t>
      </w:r>
      <w:r w:rsidR="00897E38">
        <w:rPr>
          <w:rFonts w:ascii="Arial" w:hAnsi="Arial" w:cs="Arial"/>
          <w:sz w:val="24"/>
          <w:szCs w:val="24"/>
        </w:rPr>
        <w:t xml:space="preserve"> believed to have Internet access</w:t>
      </w:r>
      <w:r w:rsidR="00937890">
        <w:rPr>
          <w:rFonts w:ascii="Arial" w:hAnsi="Arial" w:cs="Arial"/>
          <w:sz w:val="24"/>
          <w:szCs w:val="24"/>
        </w:rPr>
        <w:t xml:space="preserve">. </w:t>
      </w:r>
      <w:r>
        <w:rPr>
          <w:rFonts w:ascii="Arial" w:hAnsi="Arial" w:cs="Arial"/>
          <w:sz w:val="24"/>
          <w:szCs w:val="24"/>
        </w:rPr>
        <w:t xml:space="preserve"> </w:t>
      </w:r>
      <w:r w:rsidR="00937890" w:rsidRPr="00937890">
        <w:rPr>
          <w:rFonts w:ascii="Arial" w:hAnsi="Arial" w:cs="Arial"/>
          <w:sz w:val="24"/>
          <w:szCs w:val="24"/>
        </w:rPr>
        <w:t xml:space="preserve">Stratification will be used to ensure sufficient coverage of various sizes and types of agricultural operations.  The sample will be divided into control and treatment groups to test alternative versions of the on-line questionnaires and methods to increase on-line response. </w:t>
      </w:r>
      <w:r w:rsidR="00937890" w:rsidRPr="00C40E45">
        <w:rPr>
          <w:rFonts w:ascii="Arial" w:hAnsi="Arial" w:cs="Arial"/>
          <w:sz w:val="24"/>
          <w:szCs w:val="24"/>
        </w:rPr>
        <w:t>A minimum 50 percent response is expected, which will adequately support the test design.</w:t>
      </w:r>
    </w:p>
    <w:p w14:paraId="67E89A91" w14:textId="77777777" w:rsidR="00937890" w:rsidRDefault="00937890"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highlight w:val="yellow"/>
        </w:rPr>
      </w:pPr>
    </w:p>
    <w:p w14:paraId="617E9FC4"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51C3FC0B"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71DC0">
        <w:rPr>
          <w:rFonts w:ascii="Arial" w:hAnsi="Arial" w:cs="Arial"/>
          <w:b/>
          <w:bCs/>
          <w:sz w:val="24"/>
          <w:szCs w:val="24"/>
        </w:rPr>
        <w:t>2.</w:t>
      </w:r>
      <w:r w:rsidRPr="00771DC0">
        <w:rPr>
          <w:rFonts w:ascii="Arial" w:hAnsi="Arial" w:cs="Arial"/>
          <w:b/>
          <w:bCs/>
          <w:sz w:val="24"/>
          <w:szCs w:val="24"/>
        </w:rPr>
        <w:tab/>
        <w:t>Describe the procedures for the collection of information including:</w:t>
      </w:r>
    </w:p>
    <w:p w14:paraId="66A903AA" w14:textId="77777777" w:rsidR="009E63F4" w:rsidRPr="00771DC0" w:rsidRDefault="009E63F4" w:rsidP="00633253">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r>
      <w:proofErr w:type="gramStart"/>
      <w:r w:rsidRPr="00771DC0">
        <w:rPr>
          <w:rFonts w:ascii="Arial" w:hAnsi="Arial" w:cs="Arial"/>
          <w:b/>
          <w:bCs/>
          <w:sz w:val="24"/>
          <w:szCs w:val="24"/>
        </w:rPr>
        <w:t>statistical</w:t>
      </w:r>
      <w:proofErr w:type="gramEnd"/>
      <w:r w:rsidRPr="00771DC0">
        <w:rPr>
          <w:rFonts w:ascii="Arial" w:hAnsi="Arial" w:cs="Arial"/>
          <w:b/>
          <w:bCs/>
          <w:sz w:val="24"/>
          <w:szCs w:val="24"/>
        </w:rPr>
        <w:t xml:space="preserve"> methodology for stratification and sample selection,</w:t>
      </w:r>
    </w:p>
    <w:p w14:paraId="7CFE9082" w14:textId="77777777" w:rsidR="009E63F4" w:rsidRPr="00771DC0" w:rsidRDefault="009E63F4" w:rsidP="00633253">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r>
      <w:proofErr w:type="gramStart"/>
      <w:r w:rsidRPr="00771DC0">
        <w:rPr>
          <w:rFonts w:ascii="Arial" w:hAnsi="Arial" w:cs="Arial"/>
          <w:b/>
          <w:bCs/>
          <w:sz w:val="24"/>
          <w:szCs w:val="24"/>
        </w:rPr>
        <w:t>estimation</w:t>
      </w:r>
      <w:proofErr w:type="gramEnd"/>
      <w:r w:rsidRPr="00771DC0">
        <w:rPr>
          <w:rFonts w:ascii="Arial" w:hAnsi="Arial" w:cs="Arial"/>
          <w:b/>
          <w:bCs/>
          <w:sz w:val="24"/>
          <w:szCs w:val="24"/>
        </w:rPr>
        <w:t xml:space="preserve"> procedure,</w:t>
      </w:r>
    </w:p>
    <w:p w14:paraId="4CFABFD1" w14:textId="77777777" w:rsidR="009E63F4" w:rsidRPr="00771DC0" w:rsidRDefault="009E63F4" w:rsidP="00633253">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r>
      <w:proofErr w:type="gramStart"/>
      <w:r w:rsidRPr="00771DC0">
        <w:rPr>
          <w:rFonts w:ascii="Arial" w:hAnsi="Arial" w:cs="Arial"/>
          <w:b/>
          <w:bCs/>
          <w:sz w:val="24"/>
          <w:szCs w:val="24"/>
        </w:rPr>
        <w:t>degree</w:t>
      </w:r>
      <w:proofErr w:type="gramEnd"/>
      <w:r w:rsidRPr="00771DC0">
        <w:rPr>
          <w:rFonts w:ascii="Arial" w:hAnsi="Arial" w:cs="Arial"/>
          <w:b/>
          <w:bCs/>
          <w:sz w:val="24"/>
          <w:szCs w:val="24"/>
        </w:rPr>
        <w:t xml:space="preserve"> of accuracy needed for the purpose described in the justification,</w:t>
      </w:r>
    </w:p>
    <w:p w14:paraId="4A9D80AE" w14:textId="77777777" w:rsidR="009E63F4" w:rsidRPr="00771DC0" w:rsidRDefault="009E63F4" w:rsidP="00633253">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sz w:val="24"/>
          <w:szCs w:val="24"/>
        </w:rPr>
      </w:pPr>
      <w:r w:rsidRPr="00771DC0">
        <w:rPr>
          <w:rFonts w:ascii="Arial" w:hAnsi="Arial" w:cs="Arial"/>
          <w:b/>
          <w:bCs/>
          <w:sz w:val="24"/>
          <w:szCs w:val="24"/>
        </w:rPr>
        <w:tab/>
        <w:t>•</w:t>
      </w:r>
      <w:r w:rsidRPr="00771DC0">
        <w:rPr>
          <w:rFonts w:ascii="Arial" w:hAnsi="Arial" w:cs="Arial"/>
          <w:b/>
          <w:bCs/>
          <w:sz w:val="24"/>
          <w:szCs w:val="24"/>
        </w:rPr>
        <w:tab/>
      </w:r>
      <w:proofErr w:type="gramStart"/>
      <w:r w:rsidRPr="00771DC0">
        <w:rPr>
          <w:rFonts w:ascii="Arial" w:hAnsi="Arial" w:cs="Arial"/>
          <w:b/>
          <w:bCs/>
          <w:sz w:val="24"/>
          <w:szCs w:val="24"/>
        </w:rPr>
        <w:t>unusual</w:t>
      </w:r>
      <w:proofErr w:type="gramEnd"/>
      <w:r w:rsidRPr="00771DC0">
        <w:rPr>
          <w:rFonts w:ascii="Arial" w:hAnsi="Arial" w:cs="Arial"/>
          <w:b/>
          <w:bCs/>
          <w:sz w:val="24"/>
          <w:szCs w:val="24"/>
        </w:rPr>
        <w:t xml:space="preserve"> problems requiring specialized sampling procedures</w:t>
      </w:r>
    </w:p>
    <w:p w14:paraId="175E5F31" w14:textId="77777777" w:rsidR="009E63F4"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1A769553" w14:textId="3C3D83D3" w:rsidR="005723DE" w:rsidRDefault="00675ED7" w:rsidP="003D0822">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The sa</w:t>
      </w:r>
      <w:r w:rsidR="00A50D64">
        <w:rPr>
          <w:rFonts w:ascii="Arial" w:hAnsi="Arial" w:cs="Arial"/>
          <w:sz w:val="24"/>
          <w:szCs w:val="24"/>
        </w:rPr>
        <w:t xml:space="preserve">mple sizes of 50,000 for Phase </w:t>
      </w:r>
      <w:r w:rsidR="001602A9">
        <w:rPr>
          <w:rFonts w:ascii="Arial" w:hAnsi="Arial" w:cs="Arial"/>
          <w:sz w:val="24"/>
          <w:szCs w:val="24"/>
        </w:rPr>
        <w:t>One</w:t>
      </w:r>
      <w:r>
        <w:rPr>
          <w:rFonts w:ascii="Arial" w:hAnsi="Arial" w:cs="Arial"/>
          <w:sz w:val="24"/>
          <w:szCs w:val="24"/>
        </w:rPr>
        <w:t xml:space="preserve"> will be sufficient to test key differences between</w:t>
      </w:r>
      <w:r w:rsidR="00D934A0">
        <w:rPr>
          <w:rFonts w:ascii="Arial" w:hAnsi="Arial" w:cs="Arial"/>
          <w:sz w:val="24"/>
          <w:szCs w:val="24"/>
        </w:rPr>
        <w:t xml:space="preserve"> five treatment groups with </w:t>
      </w:r>
      <w:r w:rsidR="00D934A0" w:rsidRPr="007E46F6">
        <w:rPr>
          <w:rFonts w:ascii="Arial" w:hAnsi="Arial" w:cs="Arial"/>
          <w:sz w:val="24"/>
          <w:szCs w:val="24"/>
        </w:rPr>
        <w:t>95 percent power</w:t>
      </w:r>
      <w:r>
        <w:rPr>
          <w:rFonts w:ascii="Arial" w:hAnsi="Arial" w:cs="Arial"/>
          <w:sz w:val="24"/>
          <w:szCs w:val="24"/>
        </w:rPr>
        <w:t>.  Similarly, the sample size of 15,000 for Phase Three will be sufficient to test key differences betwee</w:t>
      </w:r>
      <w:r w:rsidR="00D934A0">
        <w:rPr>
          <w:rFonts w:ascii="Arial" w:hAnsi="Arial" w:cs="Arial"/>
          <w:sz w:val="24"/>
          <w:szCs w:val="24"/>
        </w:rPr>
        <w:t xml:space="preserve">n two treatment groups with </w:t>
      </w:r>
      <w:r w:rsidR="00D934A0" w:rsidRPr="007E46F6">
        <w:rPr>
          <w:rFonts w:ascii="Arial" w:hAnsi="Arial" w:cs="Arial"/>
          <w:sz w:val="24"/>
          <w:szCs w:val="24"/>
        </w:rPr>
        <w:t>95 percent power</w:t>
      </w:r>
      <w:r>
        <w:rPr>
          <w:rFonts w:ascii="Arial" w:hAnsi="Arial" w:cs="Arial"/>
          <w:sz w:val="24"/>
          <w:szCs w:val="24"/>
        </w:rPr>
        <w:t>. This is based on an anticipated 50 percent</w:t>
      </w:r>
      <w:r w:rsidR="003D0822">
        <w:rPr>
          <w:rFonts w:ascii="Arial" w:hAnsi="Arial" w:cs="Arial"/>
          <w:sz w:val="24"/>
          <w:szCs w:val="24"/>
        </w:rPr>
        <w:t xml:space="preserve"> response rate for each Phase. </w:t>
      </w:r>
      <w:r w:rsidR="005723DE">
        <w:rPr>
          <w:rFonts w:ascii="Arial" w:hAnsi="Arial" w:cs="Arial"/>
          <w:sz w:val="24"/>
          <w:szCs w:val="24"/>
        </w:rPr>
        <w:t>The following analyses supports these sample sizes:</w:t>
      </w:r>
    </w:p>
    <w:p w14:paraId="524B3F4F" w14:textId="77777777" w:rsidR="005723DE"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2BC88F58" w14:textId="77777777" w:rsidR="005723DE" w:rsidRPr="00D141D4" w:rsidRDefault="005723DE" w:rsidP="00D141D4">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vertAlign w:val="subscript"/>
        </w:rPr>
      </w:pPr>
      <w:r w:rsidRPr="005723DE">
        <w:rPr>
          <w:rFonts w:ascii="Arial" w:hAnsi="Arial" w:cs="Arial"/>
          <w:sz w:val="24"/>
          <w:szCs w:val="24"/>
        </w:rPr>
        <w:t>A two-sided multivariate hypothesis test (</w:t>
      </w:r>
      <w:proofErr w:type="gramStart"/>
      <w:r w:rsidRPr="005723DE">
        <w:rPr>
          <w:rFonts w:ascii="Arial" w:hAnsi="Arial" w:cs="Arial"/>
          <w:sz w:val="24"/>
          <w:szCs w:val="24"/>
        </w:rPr>
        <w:t>H</w:t>
      </w:r>
      <w:r w:rsidRPr="005723DE">
        <w:rPr>
          <w:rFonts w:ascii="Arial" w:hAnsi="Arial" w:cs="Arial"/>
          <w:sz w:val="24"/>
          <w:szCs w:val="24"/>
          <w:vertAlign w:val="subscript"/>
        </w:rPr>
        <w:t>0</w:t>
      </w:r>
      <w:r w:rsidRPr="005723DE">
        <w:rPr>
          <w:rFonts w:ascii="Arial" w:hAnsi="Arial" w:cs="Arial"/>
          <w:sz w:val="24"/>
          <w:szCs w:val="24"/>
        </w:rPr>
        <w:t xml:space="preserve"> :</w:t>
      </w:r>
      <w:proofErr w:type="gramEnd"/>
      <w:r w:rsidRPr="005723DE">
        <w:rPr>
          <w:rFonts w:ascii="Arial" w:hAnsi="Arial" w:cs="Arial"/>
          <w:sz w:val="24"/>
          <w:szCs w:val="24"/>
        </w:rPr>
        <w:t xml:space="preserve"> p</w:t>
      </w:r>
      <w:r w:rsidRPr="005723DE">
        <w:rPr>
          <w:rFonts w:ascii="Arial" w:hAnsi="Arial" w:cs="Arial"/>
          <w:sz w:val="24"/>
          <w:szCs w:val="24"/>
          <w:vertAlign w:val="subscript"/>
        </w:rPr>
        <w:t>i</w:t>
      </w:r>
      <w:r w:rsidRPr="005723DE">
        <w:rPr>
          <w:rFonts w:ascii="Arial" w:hAnsi="Arial" w:cs="Arial"/>
          <w:sz w:val="24"/>
          <w:szCs w:val="24"/>
        </w:rPr>
        <w:t xml:space="preserve"> = </w:t>
      </w:r>
      <w:proofErr w:type="spellStart"/>
      <w:r w:rsidRPr="005723DE">
        <w:rPr>
          <w:rFonts w:ascii="Arial" w:hAnsi="Arial" w:cs="Arial"/>
          <w:sz w:val="24"/>
          <w:szCs w:val="24"/>
        </w:rPr>
        <w:t>p</w:t>
      </w:r>
      <w:r w:rsidRPr="005723DE">
        <w:rPr>
          <w:rFonts w:ascii="Arial" w:hAnsi="Arial" w:cs="Arial"/>
          <w:sz w:val="24"/>
          <w:szCs w:val="24"/>
          <w:vertAlign w:val="subscript"/>
        </w:rPr>
        <w:t>j</w:t>
      </w:r>
      <w:proofErr w:type="spellEnd"/>
      <w:r w:rsidRPr="005723DE">
        <w:rPr>
          <w:rFonts w:ascii="Arial" w:hAnsi="Arial" w:cs="Arial"/>
          <w:sz w:val="24"/>
          <w:szCs w:val="24"/>
        </w:rPr>
        <w:t xml:space="preserve"> vs. H</w:t>
      </w:r>
      <w:r w:rsidRPr="005723DE">
        <w:rPr>
          <w:rFonts w:ascii="Arial" w:hAnsi="Arial" w:cs="Arial"/>
          <w:sz w:val="24"/>
          <w:szCs w:val="24"/>
          <w:vertAlign w:val="subscript"/>
        </w:rPr>
        <w:t>1</w:t>
      </w:r>
      <w:r w:rsidRPr="005723DE">
        <w:rPr>
          <w:rFonts w:ascii="Arial" w:hAnsi="Arial" w:cs="Arial"/>
          <w:sz w:val="24"/>
          <w:szCs w:val="24"/>
        </w:rPr>
        <w:t>: p</w:t>
      </w:r>
      <w:r w:rsidRPr="005723DE">
        <w:rPr>
          <w:rFonts w:ascii="Arial" w:hAnsi="Arial" w:cs="Arial"/>
          <w:sz w:val="24"/>
          <w:szCs w:val="24"/>
          <w:vertAlign w:val="subscript"/>
        </w:rPr>
        <w:t>i</w:t>
      </w:r>
      <w:r w:rsidRPr="005723DE">
        <w:rPr>
          <w:rFonts w:ascii="Arial" w:hAnsi="Arial" w:cs="Arial"/>
          <w:sz w:val="24"/>
          <w:szCs w:val="24"/>
        </w:rPr>
        <w:t xml:space="preserve"> ≠ </w:t>
      </w:r>
      <w:proofErr w:type="spellStart"/>
      <w:r w:rsidRPr="005723DE">
        <w:rPr>
          <w:rFonts w:ascii="Arial" w:hAnsi="Arial" w:cs="Arial"/>
          <w:sz w:val="24"/>
          <w:szCs w:val="24"/>
        </w:rPr>
        <w:t>p</w:t>
      </w:r>
      <w:r w:rsidRPr="005723DE">
        <w:rPr>
          <w:rFonts w:ascii="Arial" w:hAnsi="Arial" w:cs="Arial"/>
          <w:sz w:val="24"/>
          <w:szCs w:val="24"/>
          <w:vertAlign w:val="subscript"/>
        </w:rPr>
        <w:t>j</w:t>
      </w:r>
      <w:proofErr w:type="spellEnd"/>
      <w:r w:rsidRPr="005723DE">
        <w:rPr>
          <w:rFonts w:ascii="Arial" w:hAnsi="Arial" w:cs="Arial"/>
          <w:sz w:val="24"/>
          <w:szCs w:val="24"/>
        </w:rPr>
        <w:t xml:space="preserve">,  for sample size </w:t>
      </w:r>
      <w:proofErr w:type="spellStart"/>
      <w:r w:rsidRPr="005723DE">
        <w:rPr>
          <w:rFonts w:ascii="Arial" w:hAnsi="Arial" w:cs="Arial"/>
          <w:sz w:val="24"/>
          <w:szCs w:val="24"/>
        </w:rPr>
        <w:t>n</w:t>
      </w:r>
      <w:r w:rsidRPr="005723DE">
        <w:rPr>
          <w:rFonts w:ascii="Arial" w:hAnsi="Arial" w:cs="Arial"/>
          <w:sz w:val="24"/>
          <w:szCs w:val="24"/>
          <w:vertAlign w:val="subscript"/>
        </w:rPr>
        <w:t>i</w:t>
      </w:r>
      <w:proofErr w:type="spellEnd"/>
      <w:r w:rsidRPr="005723DE">
        <w:rPr>
          <w:rFonts w:ascii="Arial" w:hAnsi="Arial" w:cs="Arial"/>
          <w:sz w:val="24"/>
          <w:szCs w:val="24"/>
        </w:rPr>
        <w:t xml:space="preserve"> =</w:t>
      </w:r>
      <w:proofErr w:type="spellStart"/>
      <w:r w:rsidRPr="005723DE">
        <w:rPr>
          <w:rFonts w:ascii="Arial" w:hAnsi="Arial" w:cs="Arial"/>
          <w:sz w:val="24"/>
          <w:szCs w:val="24"/>
        </w:rPr>
        <w:t>n</w:t>
      </w:r>
      <w:r w:rsidRPr="005723DE">
        <w:rPr>
          <w:rFonts w:ascii="Arial" w:hAnsi="Arial" w:cs="Arial"/>
          <w:sz w:val="24"/>
          <w:szCs w:val="24"/>
          <w:vertAlign w:val="subscript"/>
        </w:rPr>
        <w:t>j</w:t>
      </w:r>
      <w:proofErr w:type="spellEnd"/>
      <w:r w:rsidR="00D141D4">
        <w:rPr>
          <w:rFonts w:ascii="Arial" w:hAnsi="Arial" w:cs="Arial"/>
          <w:sz w:val="24"/>
          <w:szCs w:val="24"/>
          <w:vertAlign w:val="subscript"/>
        </w:rPr>
        <w:t xml:space="preserve"> </w:t>
      </w:r>
      <w:r w:rsidRPr="005723DE">
        <w:rPr>
          <w:rFonts w:ascii="Arial" w:hAnsi="Arial" w:cs="Arial"/>
          <w:sz w:val="24"/>
          <w:szCs w:val="24"/>
        </w:rPr>
        <w:t xml:space="preserve">= n) was used to compute treatment group sample sizes. To conduct </w:t>
      </w:r>
      <w:r w:rsidRPr="00B662D6">
        <w:rPr>
          <w:rFonts w:ascii="Arial" w:hAnsi="Arial" w:cs="Arial"/>
          <w:i/>
          <w:sz w:val="24"/>
          <w:szCs w:val="24"/>
        </w:rPr>
        <w:t>m</w:t>
      </w:r>
      <w:r w:rsidRPr="005723DE">
        <w:rPr>
          <w:rFonts w:ascii="Arial" w:hAnsi="Arial" w:cs="Arial"/>
          <w:sz w:val="24"/>
          <w:szCs w:val="24"/>
        </w:rPr>
        <w:t xml:space="preserve"> tests and attain an experiment-wise significance level alpha, then </w:t>
      </w:r>
      <w:r w:rsidR="00951E1C">
        <w:rPr>
          <w:rFonts w:ascii="Arial" w:hAnsi="Arial" w:cs="Arial"/>
          <w:sz w:val="24"/>
          <w:szCs w:val="24"/>
        </w:rPr>
        <w:t xml:space="preserve">– </w:t>
      </w:r>
      <w:r w:rsidRPr="005723DE">
        <w:rPr>
          <w:rFonts w:ascii="Arial" w:hAnsi="Arial" w:cs="Arial"/>
          <w:sz w:val="24"/>
          <w:szCs w:val="24"/>
        </w:rPr>
        <w:t>using the cons</w:t>
      </w:r>
      <w:r w:rsidR="00951E1C">
        <w:rPr>
          <w:rFonts w:ascii="Arial" w:hAnsi="Arial" w:cs="Arial"/>
          <w:sz w:val="24"/>
          <w:szCs w:val="24"/>
        </w:rPr>
        <w:t xml:space="preserve">ervative </w:t>
      </w:r>
      <w:proofErr w:type="spellStart"/>
      <w:r w:rsidR="00951E1C">
        <w:rPr>
          <w:rFonts w:ascii="Arial" w:hAnsi="Arial" w:cs="Arial"/>
          <w:sz w:val="24"/>
          <w:szCs w:val="24"/>
        </w:rPr>
        <w:t>Bonferroni</w:t>
      </w:r>
      <w:proofErr w:type="spellEnd"/>
      <w:r w:rsidR="00951E1C">
        <w:rPr>
          <w:rFonts w:ascii="Arial" w:hAnsi="Arial" w:cs="Arial"/>
          <w:sz w:val="24"/>
          <w:szCs w:val="24"/>
        </w:rPr>
        <w:t xml:space="preserve"> adjustment – </w:t>
      </w:r>
      <w:r w:rsidRPr="005723DE">
        <w:rPr>
          <w:rFonts w:ascii="Arial" w:hAnsi="Arial" w:cs="Arial"/>
          <w:sz w:val="24"/>
          <w:szCs w:val="24"/>
        </w:rPr>
        <w:t>the required sample size is:</w:t>
      </w:r>
    </w:p>
    <w:p w14:paraId="482FEE0C" w14:textId="77777777" w:rsidR="005723DE"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71CC1C58" w14:textId="77777777" w:rsidR="00AE51CE" w:rsidRPr="00D141D4" w:rsidRDefault="00D141D4"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m:oMath>
        <m:sSub>
          <m:sSubPr>
            <m:ctrlPr>
              <w:rPr>
                <w:rFonts w:ascii="Cambria Math" w:hAnsi="Cambria Math" w:cs="Arial"/>
                <w:i/>
                <w:sz w:val="24"/>
                <w:szCs w:val="24"/>
              </w:rPr>
            </m:ctrlPr>
          </m:sSubPr>
          <m:e>
            <m:r>
              <m:rPr>
                <m:sty m:val="p"/>
              </m:rPr>
              <w:rPr>
                <w:rFonts w:ascii="Cambria Math" w:hAnsi="Cambria Math" w:cs="Arial"/>
                <w:sz w:val="24"/>
                <w:szCs w:val="24"/>
              </w:rPr>
              <m:t>n</m:t>
            </m:r>
          </m:e>
          <m:sub>
            <m:r>
              <w:rPr>
                <w:rFonts w:ascii="Cambria Math" w:hAnsi="Cambria Math" w:cs="Arial"/>
                <w:sz w:val="24"/>
                <w:szCs w:val="24"/>
              </w:rPr>
              <m:t>treatment group</m:t>
            </m:r>
          </m:sub>
        </m:sSub>
        <m:r>
          <w:rPr>
            <w:rFonts w:ascii="Cambria Math" w:hAnsi="Cambria Math" w:cs="Arial"/>
            <w:sz w:val="24"/>
            <w:szCs w:val="24"/>
          </w:rPr>
          <m:t>=</m:t>
        </m:r>
        <m:f>
          <m:fPr>
            <m:ctrlPr>
              <w:rPr>
                <w:rFonts w:ascii="Cambria Math" w:hAnsi="Cambria Math" w:cs="Arial"/>
                <w:i/>
                <w:sz w:val="24"/>
                <w:szCs w:val="24"/>
              </w:rPr>
            </m:ctrlPr>
          </m:fPr>
          <m:num>
            <m:d>
              <m:dPr>
                <m:ctrlPr>
                  <w:rPr>
                    <w:rFonts w:ascii="Cambria Math" w:hAnsi="Cambria Math" w:cs="Arial"/>
                    <w:i/>
                    <w:sz w:val="24"/>
                    <w:szCs w:val="24"/>
                  </w:rPr>
                </m:ctrlPr>
              </m:dPr>
              <m:e>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i</m:t>
                    </m:r>
                  </m:sub>
                  <m:sup>
                    <m:r>
                      <w:rPr>
                        <w:rFonts w:ascii="Cambria Math" w:hAnsi="Cambria Math"/>
                        <w:sz w:val="24"/>
                        <w:szCs w:val="24"/>
                      </w:rPr>
                      <m:t>2</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j</m:t>
                    </m:r>
                  </m:sub>
                  <m:sup>
                    <m:r>
                      <w:rPr>
                        <w:rFonts w:ascii="Cambria Math" w:hAnsi="Cambria Math"/>
                        <w:sz w:val="24"/>
                        <w:szCs w:val="24"/>
                      </w:rPr>
                      <m:t>2</m:t>
                    </m:r>
                  </m:sup>
                </m:sSubSup>
                <m:ctrlPr>
                  <w:rPr>
                    <w:rFonts w:ascii="Cambria Math" w:hAnsi="Cambria Math"/>
                    <w:i/>
                    <w:sz w:val="24"/>
                    <w:szCs w:val="24"/>
                  </w:rPr>
                </m:ctrlPr>
              </m:e>
            </m:d>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Z</m:t>
                    </m:r>
                  </m:e>
                  <m:sub>
                    <m:f>
                      <m:fPr>
                        <m:ctrlPr>
                          <w:rPr>
                            <w:rFonts w:ascii="Cambria Math" w:hAnsi="Cambria Math"/>
                            <w:i/>
                            <w:sz w:val="24"/>
                            <w:szCs w:val="24"/>
                          </w:rPr>
                        </m:ctrlPr>
                      </m:fPr>
                      <m:num>
                        <m:r>
                          <w:rPr>
                            <w:rFonts w:ascii="Cambria Math" w:hAnsi="Cambria Math"/>
                            <w:sz w:val="24"/>
                            <w:szCs w:val="24"/>
                          </w:rPr>
                          <m:t>∝</m:t>
                        </m:r>
                      </m:num>
                      <m:den>
                        <m:r>
                          <w:rPr>
                            <w:rFonts w:ascii="Cambria Math" w:hAnsi="Cambria Math"/>
                            <w:sz w:val="24"/>
                            <w:szCs w:val="24"/>
                          </w:rPr>
                          <m:t>m</m:t>
                        </m:r>
                      </m:den>
                    </m:f>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Z</m:t>
                    </m:r>
                  </m:e>
                  <m:sub>
                    <m:r>
                      <w:rPr>
                        <w:rFonts w:ascii="Cambria Math" w:hAnsi="Cambria Math"/>
                        <w:sz w:val="24"/>
                        <w:szCs w:val="24"/>
                      </w:rPr>
                      <m:t>β</m:t>
                    </m:r>
                  </m:sub>
                </m:sSub>
                <m:r>
                  <w:rPr>
                    <w:rFonts w:ascii="Cambria Math" w:hAnsi="Cambria Math"/>
                    <w:sz w:val="24"/>
                    <w:szCs w:val="24"/>
                  </w:rPr>
                  <m:t>)</m:t>
                </m:r>
              </m:e>
              <m:sup>
                <m:r>
                  <w:rPr>
                    <w:rFonts w:ascii="Cambria Math" w:hAnsi="Cambria Math"/>
                    <w:sz w:val="24"/>
                    <w:szCs w:val="24"/>
                  </w:rPr>
                  <m:t>2</m:t>
                </m:r>
              </m:sup>
            </m:sSup>
          </m:num>
          <m:den>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den>
        </m:f>
      </m:oMath>
    </w:p>
    <w:p w14:paraId="3E6861F1" w14:textId="77777777" w:rsidR="00AE51CE" w:rsidRDefault="00AE51C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45822BB3" w14:textId="77777777" w:rsidR="005723DE" w:rsidRPr="005723DE"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5723DE">
        <w:rPr>
          <w:rFonts w:ascii="Arial" w:hAnsi="Arial" w:cs="Arial"/>
          <w:sz w:val="24"/>
          <w:szCs w:val="24"/>
        </w:rPr>
        <w:t>Where:</w:t>
      </w:r>
    </w:p>
    <w:p w14:paraId="2DD34101"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spellStart"/>
      <w:proofErr w:type="gramStart"/>
      <w:r w:rsidR="005723DE" w:rsidRPr="005723DE">
        <w:rPr>
          <w:rFonts w:ascii="Arial" w:hAnsi="Arial" w:cs="Arial"/>
          <w:sz w:val="24"/>
          <w:szCs w:val="24"/>
        </w:rPr>
        <w:t>n</w:t>
      </w:r>
      <w:r w:rsidR="005723DE" w:rsidRPr="0059695A">
        <w:rPr>
          <w:rFonts w:ascii="Arial" w:hAnsi="Arial" w:cs="Arial"/>
          <w:sz w:val="24"/>
          <w:szCs w:val="24"/>
          <w:vertAlign w:val="subscript"/>
        </w:rPr>
        <w:t>i</w:t>
      </w:r>
      <w:proofErr w:type="spellEnd"/>
      <w:r w:rsidR="005723DE" w:rsidRPr="005723DE">
        <w:rPr>
          <w:rFonts w:ascii="Arial" w:hAnsi="Arial" w:cs="Arial"/>
          <w:sz w:val="24"/>
          <w:szCs w:val="24"/>
        </w:rPr>
        <w:t xml:space="preserve"> ,</w:t>
      </w:r>
      <w:proofErr w:type="gramEnd"/>
      <w:r w:rsidR="005723DE" w:rsidRPr="005723DE">
        <w:rPr>
          <w:rFonts w:ascii="Arial" w:hAnsi="Arial" w:cs="Arial"/>
          <w:sz w:val="24"/>
          <w:szCs w:val="24"/>
        </w:rPr>
        <w:t xml:space="preserve"> </w:t>
      </w:r>
      <w:proofErr w:type="spellStart"/>
      <w:r w:rsidR="005723DE" w:rsidRPr="005723DE">
        <w:rPr>
          <w:rFonts w:ascii="Arial" w:hAnsi="Arial" w:cs="Arial"/>
          <w:sz w:val="24"/>
          <w:szCs w:val="24"/>
        </w:rPr>
        <w:t>n</w:t>
      </w:r>
      <w:r w:rsidR="005723DE" w:rsidRPr="0059695A">
        <w:rPr>
          <w:rFonts w:ascii="Arial" w:hAnsi="Arial" w:cs="Arial"/>
          <w:sz w:val="24"/>
          <w:szCs w:val="24"/>
          <w:vertAlign w:val="subscript"/>
        </w:rPr>
        <w:t>j</w:t>
      </w:r>
      <w:proofErr w:type="spellEnd"/>
      <w:r w:rsidR="005723DE" w:rsidRPr="005723DE">
        <w:rPr>
          <w:rFonts w:ascii="Arial" w:hAnsi="Arial" w:cs="Arial"/>
          <w:sz w:val="24"/>
          <w:szCs w:val="24"/>
        </w:rPr>
        <w:t xml:space="preserve"> : treatment group sample size.</w:t>
      </w:r>
    </w:p>
    <w:p w14:paraId="1C718813"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gramStart"/>
      <w:r w:rsidR="005723DE" w:rsidRPr="005723DE">
        <w:rPr>
          <w:rFonts w:ascii="Arial" w:hAnsi="Arial" w:cs="Arial"/>
          <w:sz w:val="24"/>
          <w:szCs w:val="24"/>
        </w:rPr>
        <w:t>p</w:t>
      </w:r>
      <w:r w:rsidR="005723DE" w:rsidRPr="0059695A">
        <w:rPr>
          <w:rFonts w:ascii="Arial" w:hAnsi="Arial" w:cs="Arial"/>
          <w:sz w:val="24"/>
          <w:szCs w:val="24"/>
          <w:vertAlign w:val="subscript"/>
        </w:rPr>
        <w:t>i</w:t>
      </w:r>
      <w:proofErr w:type="gramEnd"/>
      <w:r w:rsidR="005723DE" w:rsidRPr="005723DE">
        <w:rPr>
          <w:rFonts w:ascii="Arial" w:hAnsi="Arial" w:cs="Arial"/>
          <w:sz w:val="24"/>
          <w:szCs w:val="24"/>
        </w:rPr>
        <w:t xml:space="preserve">, </w:t>
      </w:r>
      <w:proofErr w:type="spellStart"/>
      <w:r w:rsidR="005723DE" w:rsidRPr="005723DE">
        <w:rPr>
          <w:rFonts w:ascii="Arial" w:hAnsi="Arial" w:cs="Arial"/>
          <w:sz w:val="24"/>
          <w:szCs w:val="24"/>
        </w:rPr>
        <w:t>p</w:t>
      </w:r>
      <w:r w:rsidR="005723DE" w:rsidRPr="0059695A">
        <w:rPr>
          <w:rFonts w:ascii="Arial" w:hAnsi="Arial" w:cs="Arial"/>
          <w:sz w:val="24"/>
          <w:szCs w:val="24"/>
          <w:vertAlign w:val="subscript"/>
        </w:rPr>
        <w:t>j</w:t>
      </w:r>
      <w:proofErr w:type="spellEnd"/>
      <w:r w:rsidR="005723DE" w:rsidRPr="005723DE">
        <w:rPr>
          <w:rFonts w:ascii="Arial" w:hAnsi="Arial" w:cs="Arial"/>
          <w:sz w:val="24"/>
          <w:szCs w:val="24"/>
        </w:rPr>
        <w:t xml:space="preserve">:  response rate. </w:t>
      </w:r>
    </w:p>
    <w:p w14:paraId="4A7E0A08"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lastRenderedPageBreak/>
        <w:tab/>
      </w:r>
      <w:proofErr w:type="gramStart"/>
      <w:r w:rsidR="005723DE" w:rsidRPr="005723DE">
        <w:rPr>
          <w:rFonts w:ascii="Arial" w:hAnsi="Arial" w:cs="Arial"/>
          <w:sz w:val="24"/>
          <w:szCs w:val="24"/>
        </w:rPr>
        <w:t>σ</w:t>
      </w:r>
      <w:r w:rsidR="005723DE" w:rsidRPr="0059695A">
        <w:rPr>
          <w:rFonts w:ascii="Arial" w:hAnsi="Arial" w:cs="Arial"/>
          <w:sz w:val="24"/>
          <w:szCs w:val="24"/>
          <w:vertAlign w:val="subscript"/>
        </w:rPr>
        <w:t>i</w:t>
      </w:r>
      <w:r w:rsidR="005723DE" w:rsidRPr="0059695A">
        <w:rPr>
          <w:rFonts w:ascii="Arial" w:hAnsi="Arial" w:cs="Arial"/>
          <w:sz w:val="24"/>
          <w:szCs w:val="24"/>
          <w:vertAlign w:val="superscript"/>
        </w:rPr>
        <w:t>2</w:t>
      </w:r>
      <w:r w:rsidR="005723DE" w:rsidRPr="005723DE">
        <w:rPr>
          <w:rFonts w:ascii="Arial" w:hAnsi="Arial" w:cs="Arial"/>
          <w:sz w:val="24"/>
          <w:szCs w:val="24"/>
        </w:rPr>
        <w:t xml:space="preserve"> ,</w:t>
      </w:r>
      <w:proofErr w:type="gramEnd"/>
      <w:r w:rsidR="005723DE" w:rsidRPr="005723DE">
        <w:rPr>
          <w:rFonts w:ascii="Arial" w:hAnsi="Arial" w:cs="Arial"/>
          <w:sz w:val="24"/>
          <w:szCs w:val="24"/>
        </w:rPr>
        <w:t xml:space="preserve"> σ</w:t>
      </w:r>
      <w:r w:rsidR="005723DE" w:rsidRPr="0059695A">
        <w:rPr>
          <w:rFonts w:ascii="Arial" w:hAnsi="Arial" w:cs="Arial"/>
          <w:sz w:val="24"/>
          <w:szCs w:val="24"/>
          <w:vertAlign w:val="subscript"/>
        </w:rPr>
        <w:t>j</w:t>
      </w:r>
      <w:r w:rsidR="005723DE" w:rsidRPr="0059695A">
        <w:rPr>
          <w:rFonts w:ascii="Arial" w:hAnsi="Arial" w:cs="Arial"/>
          <w:sz w:val="24"/>
          <w:szCs w:val="24"/>
          <w:vertAlign w:val="superscript"/>
        </w:rPr>
        <w:t>2</w:t>
      </w:r>
      <w:r w:rsidR="005723DE" w:rsidRPr="005723DE">
        <w:rPr>
          <w:rFonts w:ascii="Arial" w:hAnsi="Arial" w:cs="Arial"/>
          <w:sz w:val="24"/>
          <w:szCs w:val="24"/>
        </w:rPr>
        <w:t xml:space="preserve"> : variance of the response rate. </w:t>
      </w:r>
    </w:p>
    <w:p w14:paraId="6053B989"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gramStart"/>
      <w:r w:rsidR="005723DE" w:rsidRPr="005723DE">
        <w:rPr>
          <w:rFonts w:ascii="Arial" w:hAnsi="Arial" w:cs="Arial"/>
          <w:sz w:val="24"/>
          <w:szCs w:val="24"/>
        </w:rPr>
        <w:t>m</w:t>
      </w:r>
      <w:proofErr w:type="gramEnd"/>
      <w:r w:rsidR="005723DE" w:rsidRPr="005723DE">
        <w:rPr>
          <w:rFonts w:ascii="Arial" w:hAnsi="Arial" w:cs="Arial"/>
          <w:sz w:val="24"/>
          <w:szCs w:val="24"/>
        </w:rPr>
        <w:t>: m pair tests</w:t>
      </w:r>
    </w:p>
    <w:p w14:paraId="07019470"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gramStart"/>
      <w:r w:rsidR="005723DE" w:rsidRPr="005723DE">
        <w:rPr>
          <w:rFonts w:ascii="Arial" w:hAnsi="Arial" w:cs="Arial"/>
          <w:sz w:val="24"/>
          <w:szCs w:val="24"/>
        </w:rPr>
        <w:t>α</w:t>
      </w:r>
      <w:proofErr w:type="gramEnd"/>
      <w:r w:rsidR="005723DE" w:rsidRPr="005723DE">
        <w:rPr>
          <w:rFonts w:ascii="Arial" w:hAnsi="Arial" w:cs="Arial"/>
          <w:sz w:val="24"/>
          <w:szCs w:val="24"/>
        </w:rPr>
        <w:t>: Type I error.</w:t>
      </w:r>
    </w:p>
    <w:p w14:paraId="62A85418"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gramStart"/>
      <w:r w:rsidR="005723DE" w:rsidRPr="005723DE">
        <w:rPr>
          <w:rFonts w:ascii="Arial" w:hAnsi="Arial" w:cs="Arial"/>
          <w:sz w:val="24"/>
          <w:szCs w:val="24"/>
        </w:rPr>
        <w:t>β</w:t>
      </w:r>
      <w:proofErr w:type="gramEnd"/>
      <w:r w:rsidR="005723DE" w:rsidRPr="005723DE">
        <w:rPr>
          <w:rFonts w:ascii="Arial" w:hAnsi="Arial" w:cs="Arial"/>
          <w:sz w:val="24"/>
          <w:szCs w:val="24"/>
        </w:rPr>
        <w:t>: Type II error.</w:t>
      </w:r>
    </w:p>
    <w:p w14:paraId="6EAEFA87" w14:textId="77777777" w:rsidR="005723DE" w:rsidRP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gramStart"/>
      <w:r w:rsidR="005723DE" w:rsidRPr="005723DE">
        <w:rPr>
          <w:rFonts w:ascii="Arial" w:hAnsi="Arial" w:cs="Arial"/>
          <w:sz w:val="24"/>
          <w:szCs w:val="24"/>
        </w:rPr>
        <w:t>∆ :</w:t>
      </w:r>
      <w:proofErr w:type="gramEnd"/>
      <w:r w:rsidR="005723DE" w:rsidRPr="005723DE">
        <w:rPr>
          <w:rFonts w:ascii="Arial" w:hAnsi="Arial" w:cs="Arial"/>
          <w:sz w:val="24"/>
          <w:szCs w:val="24"/>
        </w:rPr>
        <w:t xml:space="preserve"> Margin of error (P</w:t>
      </w:r>
      <w:r w:rsidR="005723DE" w:rsidRPr="0059695A">
        <w:rPr>
          <w:rFonts w:ascii="Arial" w:hAnsi="Arial" w:cs="Arial"/>
          <w:sz w:val="24"/>
          <w:szCs w:val="24"/>
          <w:vertAlign w:val="subscript"/>
        </w:rPr>
        <w:t>i</w:t>
      </w:r>
      <w:r w:rsidR="005723DE" w:rsidRPr="005723DE">
        <w:rPr>
          <w:rFonts w:ascii="Arial" w:hAnsi="Arial" w:cs="Arial"/>
          <w:sz w:val="24"/>
          <w:szCs w:val="24"/>
        </w:rPr>
        <w:t>-</w:t>
      </w:r>
      <w:proofErr w:type="spellStart"/>
      <w:r w:rsidR="005723DE" w:rsidRPr="005723DE">
        <w:rPr>
          <w:rFonts w:ascii="Arial" w:hAnsi="Arial" w:cs="Arial"/>
          <w:sz w:val="24"/>
          <w:szCs w:val="24"/>
        </w:rPr>
        <w:t>P</w:t>
      </w:r>
      <w:r w:rsidR="005723DE" w:rsidRPr="0059695A">
        <w:rPr>
          <w:rFonts w:ascii="Arial" w:hAnsi="Arial" w:cs="Arial"/>
          <w:sz w:val="24"/>
          <w:szCs w:val="24"/>
          <w:vertAlign w:val="subscript"/>
        </w:rPr>
        <w:t>j</w:t>
      </w:r>
      <w:proofErr w:type="spellEnd"/>
      <w:r w:rsidR="005723DE" w:rsidRPr="005723DE">
        <w:rPr>
          <w:rFonts w:ascii="Arial" w:hAnsi="Arial" w:cs="Arial"/>
          <w:sz w:val="24"/>
          <w:szCs w:val="24"/>
        </w:rPr>
        <w:t>).</w:t>
      </w:r>
    </w:p>
    <w:p w14:paraId="49CDF6C4" w14:textId="77777777" w:rsidR="005723DE" w:rsidRDefault="0059695A"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i</w:t>
      </w:r>
      <w:proofErr w:type="spellEnd"/>
      <w:proofErr w:type="gramEnd"/>
      <w:r>
        <w:rPr>
          <w:rFonts w:ascii="Arial" w:hAnsi="Arial" w:cs="Arial"/>
          <w:sz w:val="24"/>
          <w:szCs w:val="24"/>
        </w:rPr>
        <w:t>, j : 1,2,3, 4,5 for Phase One and 1,2 for Phase Three</w:t>
      </w:r>
    </w:p>
    <w:p w14:paraId="7D80A26E" w14:textId="77777777" w:rsidR="005723DE"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4AE43F03" w14:textId="77777777" w:rsidR="005723DE" w:rsidRPr="00A32EE3"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32EE3">
        <w:rPr>
          <w:rFonts w:ascii="Arial" w:hAnsi="Arial" w:cs="Arial"/>
          <w:sz w:val="24"/>
          <w:szCs w:val="24"/>
        </w:rPr>
        <w:t xml:space="preserve">A binomial approximation of the normal variance </w:t>
      </w:r>
      <w:r w:rsidRPr="00A32EE3">
        <w:rPr>
          <w:rFonts w:ascii="Arial" w:hAnsi="Arial" w:cs="Arial"/>
          <w:color w:val="1F497D"/>
          <w:sz w:val="24"/>
          <w:szCs w:val="24"/>
        </w:rPr>
        <w:t>(</w:t>
      </w:r>
      <w:r w:rsidRPr="00A32EE3">
        <w:rPr>
          <w:rFonts w:ascii="Arial" w:hAnsi="Arial" w:cs="Arial"/>
          <w:sz w:val="24"/>
          <w:szCs w:val="24"/>
        </w:rPr>
        <w:t>based on an e</w:t>
      </w:r>
      <w:r w:rsidR="00F82513" w:rsidRPr="00A32EE3">
        <w:rPr>
          <w:rFonts w:ascii="Arial" w:hAnsi="Arial" w:cs="Arial"/>
          <w:sz w:val="24"/>
          <w:szCs w:val="24"/>
        </w:rPr>
        <w:t>stimated minimum response rate (</w:t>
      </w:r>
      <m:oMath>
        <m:acc>
          <m:accPr>
            <m:chr m:val="̅"/>
            <m:ctrlPr>
              <w:rPr>
                <w:rFonts w:ascii="Cambria Math" w:hAnsi="Cambria Math" w:cs="Arial"/>
                <w:i/>
                <w:sz w:val="24"/>
                <w:szCs w:val="24"/>
              </w:rPr>
            </m:ctrlPr>
          </m:accPr>
          <m:e>
            <m:r>
              <m:rPr>
                <m:sty m:val="p"/>
              </m:rPr>
              <w:rPr>
                <w:rFonts w:ascii="Cambria Math" w:hAnsi="Cambria Math" w:cs="Arial"/>
                <w:sz w:val="24"/>
                <w:szCs w:val="24"/>
              </w:rPr>
              <m:t>p</m:t>
            </m:r>
          </m:e>
        </m:acc>
        <m:r>
          <w:rPr>
            <w:rFonts w:ascii="Cambria Math" w:hAnsi="Cambria Math" w:cs="Arial"/>
            <w:sz w:val="24"/>
            <w:szCs w:val="24"/>
          </w:rPr>
          <m:t>)</m:t>
        </m:r>
      </m:oMath>
      <w:r w:rsidRPr="00A32EE3">
        <w:rPr>
          <w:rFonts w:ascii="Arial" w:hAnsi="Arial" w:cs="Arial"/>
          <w:sz w:val="24"/>
          <w:szCs w:val="24"/>
        </w:rPr>
        <w:t xml:space="preserve"> of 50</w:t>
      </w:r>
      <w:r w:rsidR="00F82513" w:rsidRPr="00A32EE3">
        <w:rPr>
          <w:rFonts w:ascii="Arial" w:hAnsi="Arial" w:cs="Arial"/>
          <w:sz w:val="24"/>
          <w:szCs w:val="24"/>
        </w:rPr>
        <w:t xml:space="preserve"> percent</w:t>
      </w:r>
      <w:r w:rsidRPr="00A32EE3">
        <w:rPr>
          <w:rFonts w:ascii="Arial" w:hAnsi="Arial" w:cs="Arial"/>
          <w:sz w:val="24"/>
          <w:szCs w:val="24"/>
        </w:rPr>
        <w:t>) was used to calculate a common variance</w:t>
      </w:r>
      <w:r w:rsidR="00F82513" w:rsidRPr="00A32EE3">
        <w:rPr>
          <w:rFonts w:ascii="Arial" w:hAnsi="Arial" w:cs="Arial"/>
          <w:sz w:val="24"/>
          <w:szCs w:val="24"/>
        </w:rPr>
        <w:t xml:space="preserve"> (</w:t>
      </w:r>
      <m:oMath>
        <m:sSubSup>
          <m:sSubSupPr>
            <m:ctrlPr>
              <w:rPr>
                <w:rFonts w:ascii="Cambria Math" w:hAnsi="Cambria Math" w:cs="Arial"/>
                <w:i/>
                <w:sz w:val="24"/>
                <w:szCs w:val="24"/>
              </w:rPr>
            </m:ctrlPr>
          </m:sSubSupPr>
          <m:e>
            <m:r>
              <w:rPr>
                <w:rFonts w:ascii="Cambria Math" w:hAnsi="Cambria Math" w:cs="Arial"/>
                <w:sz w:val="24"/>
                <w:szCs w:val="24"/>
              </w:rPr>
              <m:t>σ</m:t>
            </m:r>
          </m:e>
          <m:sub>
            <m:r>
              <w:rPr>
                <w:rFonts w:ascii="Cambria Math" w:hAnsi="Cambria Math" w:cs="Arial"/>
                <w:sz w:val="24"/>
                <w:szCs w:val="24"/>
              </w:rPr>
              <m:t>i</m:t>
            </m:r>
          </m:sub>
          <m:sup>
            <m:r>
              <w:rPr>
                <w:rFonts w:ascii="Cambria Math" w:hAnsi="Cambria Math" w:cs="Arial"/>
                <w:sz w:val="24"/>
                <w:szCs w:val="24"/>
              </w:rPr>
              <m:t>2</m:t>
            </m:r>
          </m:sup>
        </m:sSubSup>
        <m:r>
          <w:rPr>
            <w:rFonts w:ascii="Cambria Math" w:hAnsi="Cambria Math" w:cs="Arial"/>
            <w:sz w:val="24"/>
            <w:szCs w:val="24"/>
          </w:rPr>
          <m:t xml:space="preserve">= </m:t>
        </m:r>
        <m:sSubSup>
          <m:sSubSupPr>
            <m:ctrlPr>
              <w:rPr>
                <w:rFonts w:ascii="Cambria Math" w:hAnsi="Cambria Math" w:cs="Arial"/>
                <w:i/>
                <w:sz w:val="24"/>
                <w:szCs w:val="24"/>
              </w:rPr>
            </m:ctrlPr>
          </m:sSubSupPr>
          <m:e>
            <m:r>
              <w:rPr>
                <w:rFonts w:ascii="Cambria Math" w:hAnsi="Cambria Math" w:cs="Arial"/>
                <w:sz w:val="24"/>
                <w:szCs w:val="24"/>
              </w:rPr>
              <m:t>σ</m:t>
            </m:r>
          </m:e>
          <m:sub>
            <m:r>
              <w:rPr>
                <w:rFonts w:ascii="Cambria Math" w:hAnsi="Cambria Math" w:cs="Arial"/>
                <w:sz w:val="24"/>
                <w:szCs w:val="24"/>
              </w:rPr>
              <m:t>j</m:t>
            </m:r>
          </m:sub>
          <m:sup>
            <m:r>
              <w:rPr>
                <w:rFonts w:ascii="Cambria Math" w:hAnsi="Cambria Math" w:cs="Arial"/>
                <w:sz w:val="24"/>
                <w:szCs w:val="24"/>
              </w:rPr>
              <m:t>2</m:t>
            </m:r>
          </m:sup>
        </m:sSubSup>
        <m:r>
          <w:rPr>
            <w:rFonts w:ascii="Cambria Math" w:hAnsi="Cambria Math" w:cs="Arial"/>
            <w:sz w:val="24"/>
            <w:szCs w:val="24"/>
          </w:rPr>
          <m:t xml:space="preserve">= </m:t>
        </m:r>
        <m:acc>
          <m:accPr>
            <m:chr m:val="̅"/>
            <m:ctrlPr>
              <w:rPr>
                <w:rFonts w:ascii="Cambria Math" w:hAnsi="Cambria Math" w:cs="Arial"/>
                <w:sz w:val="24"/>
                <w:szCs w:val="24"/>
              </w:rPr>
            </m:ctrlPr>
          </m:accPr>
          <m:e>
            <m:r>
              <m:rPr>
                <m:sty m:val="p"/>
              </m:rPr>
              <w:rPr>
                <w:rFonts w:ascii="Cambria Math" w:hAnsi="Cambria Math" w:cs="Arial"/>
                <w:sz w:val="24"/>
                <w:szCs w:val="24"/>
              </w:rPr>
              <m:t>p</m:t>
            </m:r>
          </m:e>
        </m:acc>
        <m:r>
          <m:rPr>
            <m:sty m:val="p"/>
          </m:rPr>
          <w:rPr>
            <w:rFonts w:ascii="Cambria Math" w:hAnsi="Cambria Math" w:cs="Arial"/>
            <w:sz w:val="24"/>
            <w:szCs w:val="24"/>
          </w:rPr>
          <m:t xml:space="preserve"> (1-</m:t>
        </m:r>
        <m:acc>
          <m:accPr>
            <m:chr m:val="̅"/>
            <m:ctrlPr>
              <w:rPr>
                <w:rFonts w:ascii="Cambria Math" w:hAnsi="Cambria Math" w:cs="Arial"/>
                <w:sz w:val="24"/>
                <w:szCs w:val="24"/>
              </w:rPr>
            </m:ctrlPr>
          </m:accPr>
          <m:e>
            <m:r>
              <m:rPr>
                <m:sty m:val="p"/>
              </m:rPr>
              <w:rPr>
                <w:rFonts w:ascii="Cambria Math" w:hAnsi="Cambria Math" w:cs="Arial"/>
                <w:sz w:val="24"/>
                <w:szCs w:val="24"/>
              </w:rPr>
              <m:t>p</m:t>
            </m:r>
          </m:e>
        </m:acc>
        <m:r>
          <w:rPr>
            <w:rFonts w:ascii="Cambria Math" w:hAnsi="Cambria Math" w:cs="Arial"/>
            <w:sz w:val="24"/>
            <w:szCs w:val="24"/>
          </w:rPr>
          <m:t>))</m:t>
        </m:r>
      </m:oMath>
      <w:r w:rsidR="001D2666" w:rsidRPr="00A32EE3">
        <w:rPr>
          <w:rFonts w:ascii="Arial" w:hAnsi="Arial" w:cs="Arial"/>
          <w:sz w:val="24"/>
          <w:szCs w:val="24"/>
        </w:rPr>
        <w:t>.</w:t>
      </w:r>
    </w:p>
    <w:p w14:paraId="3152230B" w14:textId="77777777" w:rsidR="005723DE" w:rsidRDefault="005723DE"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7172561" w14:textId="7468CE21" w:rsidR="00951E1C" w:rsidRPr="00D934A0" w:rsidRDefault="00A50D64"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u w:val="single"/>
        </w:rPr>
      </w:pPr>
      <w:r>
        <w:rPr>
          <w:rFonts w:ascii="Arial" w:hAnsi="Arial" w:cs="Arial"/>
          <w:sz w:val="24"/>
          <w:szCs w:val="24"/>
          <w:u w:val="single"/>
        </w:rPr>
        <w:t xml:space="preserve">Phase </w:t>
      </w:r>
      <w:r w:rsidR="001602A9">
        <w:rPr>
          <w:rFonts w:ascii="Arial" w:hAnsi="Arial" w:cs="Arial"/>
          <w:sz w:val="24"/>
          <w:szCs w:val="24"/>
          <w:u w:val="single"/>
        </w:rPr>
        <w:t>One</w:t>
      </w:r>
    </w:p>
    <w:p w14:paraId="0E01BF8D" w14:textId="77777777" w:rsidR="00951E1C" w:rsidRPr="00951E1C" w:rsidRDefault="00951E1C"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951E1C">
        <w:rPr>
          <w:rFonts w:ascii="Arial" w:hAnsi="Arial" w:cs="Arial"/>
          <w:sz w:val="24"/>
          <w:szCs w:val="24"/>
        </w:rPr>
        <w:t xml:space="preserve">Using α, power (1- β) and ∆ equal to 0.01, 0.95 and 0.05, respectively, to </w:t>
      </w:r>
      <w:r w:rsidR="003D0822">
        <w:rPr>
          <w:rFonts w:ascii="Arial" w:hAnsi="Arial" w:cs="Arial"/>
          <w:sz w:val="24"/>
          <w:szCs w:val="24"/>
        </w:rPr>
        <w:t>test differences between five treatment groups</w:t>
      </w:r>
      <w:r w:rsidRPr="00951E1C">
        <w:rPr>
          <w:rFonts w:ascii="Arial" w:hAnsi="Arial" w:cs="Arial"/>
          <w:sz w:val="24"/>
          <w:szCs w:val="24"/>
        </w:rPr>
        <w:t xml:space="preserve"> (m=5), </w:t>
      </w:r>
      <w:r w:rsidR="003D0822">
        <w:rPr>
          <w:rFonts w:ascii="Arial" w:hAnsi="Arial" w:cs="Arial"/>
          <w:sz w:val="24"/>
          <w:szCs w:val="24"/>
        </w:rPr>
        <w:t>r</w:t>
      </w:r>
      <w:r w:rsidRPr="00951E1C">
        <w:rPr>
          <w:rFonts w:ascii="Arial" w:hAnsi="Arial" w:cs="Arial"/>
          <w:sz w:val="24"/>
          <w:szCs w:val="24"/>
        </w:rPr>
        <w:t xml:space="preserve">esulted in a sample size of 11,211 per group.  </w:t>
      </w:r>
      <w:r w:rsidR="003D0822">
        <w:rPr>
          <w:rFonts w:ascii="Arial" w:hAnsi="Arial" w:cs="Arial"/>
          <w:sz w:val="24"/>
          <w:szCs w:val="24"/>
        </w:rPr>
        <w:t>Therefore, for the five treatment groups planned for Phase One,</w:t>
      </w:r>
      <w:r w:rsidRPr="00951E1C">
        <w:rPr>
          <w:rFonts w:ascii="Arial" w:hAnsi="Arial" w:cs="Arial"/>
          <w:sz w:val="24"/>
          <w:szCs w:val="24"/>
        </w:rPr>
        <w:t xml:space="preserve"> the total sample size </w:t>
      </w:r>
      <w:r w:rsidR="006E50A3">
        <w:rPr>
          <w:rFonts w:ascii="Arial" w:hAnsi="Arial" w:cs="Arial"/>
          <w:sz w:val="24"/>
          <w:szCs w:val="24"/>
        </w:rPr>
        <w:t xml:space="preserve">needed </w:t>
      </w:r>
      <w:r w:rsidRPr="00951E1C">
        <w:rPr>
          <w:rFonts w:ascii="Arial" w:hAnsi="Arial" w:cs="Arial"/>
          <w:sz w:val="24"/>
          <w:szCs w:val="24"/>
        </w:rPr>
        <w:t xml:space="preserve">is approximately 50,000.  </w:t>
      </w:r>
    </w:p>
    <w:p w14:paraId="741E385F" w14:textId="77777777" w:rsidR="00D934A0" w:rsidRDefault="00D934A0"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u w:val="single"/>
        </w:rPr>
      </w:pPr>
    </w:p>
    <w:p w14:paraId="46657E89" w14:textId="77777777" w:rsidR="00951E1C" w:rsidRPr="00D934A0" w:rsidRDefault="00951E1C"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u w:val="single"/>
        </w:rPr>
      </w:pPr>
      <w:r w:rsidRPr="00D934A0">
        <w:rPr>
          <w:rFonts w:ascii="Arial" w:hAnsi="Arial" w:cs="Arial"/>
          <w:sz w:val="24"/>
          <w:szCs w:val="24"/>
          <w:u w:val="single"/>
        </w:rPr>
        <w:t>Phase Three</w:t>
      </w:r>
    </w:p>
    <w:p w14:paraId="3EB42882" w14:textId="77777777" w:rsidR="005723DE" w:rsidRDefault="00951E1C" w:rsidP="00B662D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951E1C">
        <w:rPr>
          <w:rFonts w:ascii="Arial" w:hAnsi="Arial" w:cs="Arial"/>
          <w:sz w:val="24"/>
          <w:szCs w:val="24"/>
        </w:rPr>
        <w:t xml:space="preserve">Using α, power (1- β) and ∆ equal to 0.01, 0.90 and 0.05, respectively, </w:t>
      </w:r>
      <w:r w:rsidR="003D0822" w:rsidRPr="00951E1C">
        <w:rPr>
          <w:rFonts w:ascii="Arial" w:hAnsi="Arial" w:cs="Arial"/>
          <w:sz w:val="24"/>
          <w:szCs w:val="24"/>
        </w:rPr>
        <w:t xml:space="preserve">to </w:t>
      </w:r>
      <w:r w:rsidR="003D0822">
        <w:rPr>
          <w:rFonts w:ascii="Arial" w:hAnsi="Arial" w:cs="Arial"/>
          <w:sz w:val="24"/>
          <w:szCs w:val="24"/>
        </w:rPr>
        <w:t>test differences between two treatment groups (m=2</w:t>
      </w:r>
      <w:r w:rsidR="003D0822" w:rsidRPr="00951E1C">
        <w:rPr>
          <w:rFonts w:ascii="Arial" w:hAnsi="Arial" w:cs="Arial"/>
          <w:sz w:val="24"/>
          <w:szCs w:val="24"/>
        </w:rPr>
        <w:t>)</w:t>
      </w:r>
      <w:r w:rsidRPr="00951E1C">
        <w:rPr>
          <w:rFonts w:ascii="Arial" w:hAnsi="Arial" w:cs="Arial"/>
          <w:sz w:val="24"/>
          <w:szCs w:val="24"/>
        </w:rPr>
        <w:t xml:space="preserve">, resulted in a sample size of 7,446 per group.  </w:t>
      </w:r>
      <w:r w:rsidR="003D0822">
        <w:rPr>
          <w:rFonts w:ascii="Arial" w:hAnsi="Arial" w:cs="Arial"/>
          <w:sz w:val="24"/>
          <w:szCs w:val="24"/>
        </w:rPr>
        <w:t>Therefore, for the two treatment groups planned for Phase Three,</w:t>
      </w:r>
      <w:r w:rsidR="003D0822" w:rsidRPr="00951E1C">
        <w:rPr>
          <w:rFonts w:ascii="Arial" w:hAnsi="Arial" w:cs="Arial"/>
          <w:sz w:val="24"/>
          <w:szCs w:val="24"/>
        </w:rPr>
        <w:t xml:space="preserve"> the total sample size </w:t>
      </w:r>
      <w:r w:rsidR="003D0822">
        <w:rPr>
          <w:rFonts w:ascii="Arial" w:hAnsi="Arial" w:cs="Arial"/>
          <w:sz w:val="24"/>
          <w:szCs w:val="24"/>
        </w:rPr>
        <w:t>needed is approximately 15</w:t>
      </w:r>
      <w:r w:rsidR="003D0822" w:rsidRPr="00951E1C">
        <w:rPr>
          <w:rFonts w:ascii="Arial" w:hAnsi="Arial" w:cs="Arial"/>
          <w:sz w:val="24"/>
          <w:szCs w:val="24"/>
        </w:rPr>
        <w:t xml:space="preserve">,000.  </w:t>
      </w:r>
    </w:p>
    <w:p w14:paraId="2082DBCB" w14:textId="77777777" w:rsidR="001945A7" w:rsidRDefault="001945A7" w:rsidP="00CE295D">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4B492627" w14:textId="77777777" w:rsidR="00CE295D" w:rsidRPr="00CE295D" w:rsidRDefault="00CE295D" w:rsidP="00CE295D">
      <w:pPr>
        <w:ind w:left="720"/>
        <w:rPr>
          <w:rFonts w:ascii="Arial" w:hAnsi="Arial" w:cs="Arial"/>
          <w:sz w:val="24"/>
          <w:szCs w:val="24"/>
        </w:rPr>
      </w:pPr>
      <w:r w:rsidRPr="00CE295D">
        <w:rPr>
          <w:rFonts w:ascii="Arial" w:hAnsi="Arial" w:cs="Arial"/>
          <w:sz w:val="24"/>
          <w:szCs w:val="24"/>
        </w:rPr>
        <w:t xml:space="preserve">The sample size for the cognitive interviews and usability interviews includes cognitive interviews for several purposes from fall 2015 through approximately fall 2017.  First, there will be a small number (20 – 30 interviews) used between now and October to make final changes to the questionnaire used for Phase 1 (although most of the cognitive interviews for this purpose will be conducted under the Generic Testing Docket (OMB Number 0535-0248)).  Second, there will be several targeted cognitive interviews conducted as follow-up interviews to Phase 1 (approximately 150 interviews).  These interviews will target respondents who had problems with the paper or Internet version of the questionnaire (determined by inconsistent or unexpected responses) or reported differently than expected (determined by comparing reported data with list frame control data).  Third, usability interviews will be conducted prior to and after the Internet test (approximately 150 interviews).  The Internet instrument will be very different from previous versions of the Internet questionnaire as it will be much more dynamic.  </w:t>
      </w:r>
    </w:p>
    <w:p w14:paraId="5049918A" w14:textId="77777777" w:rsidR="00CE295D" w:rsidRPr="00CE295D" w:rsidRDefault="00CE295D" w:rsidP="00CE295D">
      <w:pPr>
        <w:ind w:left="720"/>
        <w:rPr>
          <w:rFonts w:ascii="Arial" w:hAnsi="Arial" w:cs="Arial"/>
          <w:sz w:val="24"/>
          <w:szCs w:val="24"/>
        </w:rPr>
      </w:pPr>
    </w:p>
    <w:p w14:paraId="31614023" w14:textId="77777777" w:rsidR="00CE295D" w:rsidRPr="00CE295D" w:rsidRDefault="00CE295D" w:rsidP="00CE295D">
      <w:pPr>
        <w:ind w:left="720"/>
        <w:rPr>
          <w:rFonts w:ascii="Arial" w:hAnsi="Arial" w:cs="Arial"/>
          <w:sz w:val="24"/>
          <w:szCs w:val="24"/>
        </w:rPr>
      </w:pPr>
      <w:r w:rsidRPr="00CE295D">
        <w:rPr>
          <w:rFonts w:ascii="Arial" w:hAnsi="Arial" w:cs="Arial"/>
          <w:sz w:val="24"/>
          <w:szCs w:val="24"/>
        </w:rPr>
        <w:t xml:space="preserve">Due to the length of the questionnaire and the extensive nature of some of the probes used for some sections and some operations, the cognitive interviews </w:t>
      </w:r>
      <w:r w:rsidRPr="00CE295D">
        <w:rPr>
          <w:rFonts w:ascii="Arial" w:hAnsi="Arial" w:cs="Arial"/>
          <w:sz w:val="24"/>
          <w:szCs w:val="24"/>
        </w:rPr>
        <w:lastRenderedPageBreak/>
        <w:t xml:space="preserve">target only specific sections of the questionnaire.  This requires more cognitive interviews overall, but allows us to limit the interviews to 1.5 – 2 hours each.  </w:t>
      </w:r>
    </w:p>
    <w:p w14:paraId="6BCBA414"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7E62817B"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71DC0">
        <w:rPr>
          <w:rFonts w:ascii="Arial" w:hAnsi="Arial" w:cs="Arial"/>
          <w:b/>
          <w:bCs/>
          <w:sz w:val="24"/>
          <w:szCs w:val="24"/>
        </w:rPr>
        <w:t>3.</w:t>
      </w:r>
      <w:r w:rsidRPr="00771DC0">
        <w:rPr>
          <w:rFonts w:ascii="Arial" w:hAnsi="Arial" w:cs="Arial"/>
          <w:b/>
          <w:bCs/>
          <w:sz w:val="24"/>
          <w:szCs w:val="24"/>
        </w:rPr>
        <w:tab/>
        <w:t>Describe methods to maximize response rates and to deal with issues of non-response.  The accuracy and reliability of information collected must be shown to be adequate for intended uses.  Fo</w:t>
      </w:r>
      <w:r w:rsidR="00375E8E">
        <w:rPr>
          <w:rFonts w:ascii="Arial" w:hAnsi="Arial" w:cs="Arial"/>
          <w:b/>
          <w:bCs/>
          <w:sz w:val="24"/>
          <w:szCs w:val="24"/>
        </w:rPr>
        <w:t>r collections based on sampling,</w:t>
      </w:r>
      <w:r w:rsidRPr="00771DC0">
        <w:rPr>
          <w:rFonts w:ascii="Arial" w:hAnsi="Arial" w:cs="Arial"/>
          <w:b/>
          <w:bCs/>
          <w:sz w:val="24"/>
          <w:szCs w:val="24"/>
        </w:rPr>
        <w:t xml:space="preserve"> a special justification must be provided for any collection that will not yield "reliable" data that can be generalized to the universe studied.</w:t>
      </w:r>
    </w:p>
    <w:p w14:paraId="240E5361"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54A18847" w14:textId="73B8AEC9"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EA355A">
        <w:rPr>
          <w:rFonts w:ascii="Arial" w:hAnsi="Arial" w:cs="Arial"/>
          <w:sz w:val="24"/>
          <w:szCs w:val="24"/>
        </w:rPr>
        <w:t>Because results are not intended for publication, the anticipated response rate of 50</w:t>
      </w:r>
      <w:r w:rsidR="001602A9">
        <w:rPr>
          <w:rFonts w:ascii="Arial" w:hAnsi="Arial" w:cs="Arial"/>
          <w:sz w:val="24"/>
          <w:szCs w:val="24"/>
        </w:rPr>
        <w:t xml:space="preserve"> percent</w:t>
      </w:r>
      <w:r w:rsidRPr="00EA355A">
        <w:rPr>
          <w:rFonts w:ascii="Arial" w:hAnsi="Arial" w:cs="Arial"/>
          <w:sz w:val="24"/>
          <w:szCs w:val="24"/>
        </w:rPr>
        <w:t xml:space="preserve"> </w:t>
      </w:r>
      <w:r w:rsidR="00EA355A" w:rsidRPr="00EA355A">
        <w:rPr>
          <w:rFonts w:ascii="Arial" w:hAnsi="Arial" w:cs="Arial"/>
          <w:sz w:val="24"/>
          <w:szCs w:val="24"/>
        </w:rPr>
        <w:t xml:space="preserve">is sufficient </w:t>
      </w:r>
      <w:r w:rsidRPr="00EA355A">
        <w:rPr>
          <w:rFonts w:ascii="Arial" w:hAnsi="Arial" w:cs="Arial"/>
          <w:sz w:val="24"/>
          <w:szCs w:val="24"/>
        </w:rPr>
        <w:t xml:space="preserve">to provide sound basis for determining final </w:t>
      </w:r>
      <w:r w:rsidR="00EA355A" w:rsidRPr="00EA355A">
        <w:rPr>
          <w:rFonts w:ascii="Arial" w:hAnsi="Arial" w:cs="Arial"/>
          <w:sz w:val="24"/>
          <w:szCs w:val="24"/>
        </w:rPr>
        <w:t xml:space="preserve">2017 Census of Agriculture </w:t>
      </w:r>
      <w:r w:rsidRPr="00EA355A">
        <w:rPr>
          <w:rFonts w:ascii="Arial" w:hAnsi="Arial" w:cs="Arial"/>
          <w:sz w:val="24"/>
          <w:szCs w:val="24"/>
        </w:rPr>
        <w:t>instrument design.</w:t>
      </w:r>
    </w:p>
    <w:p w14:paraId="53F5F60A"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771DC0">
        <w:rPr>
          <w:rFonts w:ascii="Arial" w:hAnsi="Arial" w:cs="Arial"/>
          <w:sz w:val="24"/>
          <w:szCs w:val="24"/>
        </w:rPr>
        <w:tab/>
      </w:r>
    </w:p>
    <w:p w14:paraId="1DECCD34"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71DC0">
        <w:rPr>
          <w:rFonts w:ascii="Arial" w:hAnsi="Arial" w:cs="Arial"/>
          <w:b/>
          <w:bCs/>
          <w:sz w:val="24"/>
          <w:szCs w:val="24"/>
        </w:rPr>
        <w:t>4.</w:t>
      </w:r>
      <w:r w:rsidRPr="00771DC0">
        <w:rPr>
          <w:rFonts w:ascii="Arial" w:hAnsi="Arial" w:cs="Arial"/>
          <w:b/>
          <w:bCs/>
          <w:sz w:val="24"/>
          <w:szCs w:val="24"/>
        </w:rPr>
        <w:tab/>
        <w:t>Describe any tests of procedures or methods to be undertaken.</w:t>
      </w:r>
    </w:p>
    <w:p w14:paraId="20890920"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442FE42C"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771DC0">
        <w:rPr>
          <w:rFonts w:ascii="Arial" w:hAnsi="Arial" w:cs="Arial"/>
          <w:sz w:val="24"/>
          <w:szCs w:val="24"/>
        </w:rPr>
        <w:t xml:space="preserve">The methodology for this information collection is based on </w:t>
      </w:r>
      <w:r w:rsidR="009E194D">
        <w:rPr>
          <w:rFonts w:ascii="Arial" w:hAnsi="Arial" w:cs="Arial"/>
          <w:sz w:val="24"/>
          <w:szCs w:val="24"/>
        </w:rPr>
        <w:t xml:space="preserve">previous </w:t>
      </w:r>
      <w:r w:rsidRPr="00771DC0">
        <w:rPr>
          <w:rFonts w:ascii="Arial" w:hAnsi="Arial" w:cs="Arial"/>
          <w:sz w:val="24"/>
          <w:szCs w:val="24"/>
        </w:rPr>
        <w:t>content tests and follows accepted practices for surveys of this nature.</w:t>
      </w:r>
    </w:p>
    <w:p w14:paraId="7C5133C3"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p>
    <w:p w14:paraId="523BC07E"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71DC0">
        <w:rPr>
          <w:rFonts w:ascii="Arial" w:hAnsi="Arial" w:cs="Arial"/>
          <w:b/>
          <w:bCs/>
          <w:sz w:val="24"/>
          <w:szCs w:val="24"/>
        </w:rPr>
        <w:t>5.</w:t>
      </w:r>
      <w:r w:rsidRPr="00771DC0">
        <w:rPr>
          <w:rFonts w:ascii="Arial" w:hAnsi="Arial" w:cs="Arial"/>
          <w:b/>
          <w:bCs/>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595476F7"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1864CFBA" w14:textId="77777777" w:rsidR="009E63F4" w:rsidRPr="00771DC0" w:rsidRDefault="00DC7895"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771DC0">
        <w:rPr>
          <w:rFonts w:ascii="Arial" w:hAnsi="Arial" w:cs="Arial"/>
          <w:sz w:val="24"/>
          <w:szCs w:val="24"/>
        </w:rPr>
        <w:t>The Census</w:t>
      </w:r>
      <w:r>
        <w:rPr>
          <w:rFonts w:ascii="Arial" w:hAnsi="Arial" w:cs="Arial"/>
          <w:sz w:val="24"/>
          <w:szCs w:val="24"/>
        </w:rPr>
        <w:t xml:space="preserve"> of Agriculture</w:t>
      </w:r>
      <w:r w:rsidRPr="00771DC0">
        <w:rPr>
          <w:rFonts w:ascii="Arial" w:hAnsi="Arial" w:cs="Arial"/>
          <w:sz w:val="24"/>
          <w:szCs w:val="24"/>
        </w:rPr>
        <w:t xml:space="preserve"> Content Test </w:t>
      </w:r>
      <w:r>
        <w:rPr>
          <w:rFonts w:ascii="Arial" w:hAnsi="Arial" w:cs="Arial"/>
          <w:sz w:val="24"/>
          <w:szCs w:val="24"/>
        </w:rPr>
        <w:t xml:space="preserve">methodology and </w:t>
      </w:r>
      <w:r w:rsidRPr="00771DC0">
        <w:rPr>
          <w:rFonts w:ascii="Arial" w:hAnsi="Arial" w:cs="Arial"/>
          <w:sz w:val="24"/>
          <w:szCs w:val="24"/>
        </w:rPr>
        <w:t xml:space="preserve">procedures are overseen by </w:t>
      </w:r>
      <w:r w:rsidR="009E63F4" w:rsidRPr="00771DC0">
        <w:rPr>
          <w:rFonts w:ascii="Arial" w:hAnsi="Arial" w:cs="Arial"/>
          <w:sz w:val="24"/>
          <w:szCs w:val="24"/>
        </w:rPr>
        <w:t>the Research and Development Division; Chief Cognitive Research Methodologist is</w:t>
      </w:r>
      <w:r>
        <w:rPr>
          <w:rFonts w:ascii="Arial" w:hAnsi="Arial" w:cs="Arial"/>
          <w:sz w:val="24"/>
          <w:szCs w:val="24"/>
        </w:rPr>
        <w:t xml:space="preserve"> Jaki S. McCarthy, (703) 877-8700, and Methodology Division, Standards and Survey Development </w:t>
      </w:r>
      <w:r w:rsidR="00EA355A">
        <w:rPr>
          <w:rFonts w:ascii="Arial" w:hAnsi="Arial" w:cs="Arial"/>
          <w:sz w:val="24"/>
          <w:szCs w:val="24"/>
        </w:rPr>
        <w:t>Methodology Branch Chief, Dan</w:t>
      </w:r>
      <w:r>
        <w:rPr>
          <w:rFonts w:ascii="Arial" w:hAnsi="Arial" w:cs="Arial"/>
          <w:sz w:val="24"/>
          <w:szCs w:val="24"/>
        </w:rPr>
        <w:t xml:space="preserve"> Beckler, (202) 720-8858.</w:t>
      </w:r>
    </w:p>
    <w:p w14:paraId="6E81DEEB"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0751E119" w14:textId="77777777" w:rsidR="009E63F4" w:rsidRDefault="00DC7895" w:rsidP="00DC7895">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DC7895">
        <w:rPr>
          <w:rFonts w:ascii="Arial" w:hAnsi="Arial" w:cs="Arial"/>
          <w:sz w:val="24"/>
          <w:szCs w:val="24"/>
        </w:rPr>
        <w:t>The sample size is determined by the Sampling, Editing, and Imputation Methodology Branch, Methodology Division; Branch Chief is Mark Apodaca, (202) 720-5805.</w:t>
      </w:r>
    </w:p>
    <w:p w14:paraId="6B353C25" w14:textId="77777777" w:rsidR="00DC7895" w:rsidRPr="00771DC0" w:rsidRDefault="00DC7895" w:rsidP="00DC7895">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74513CE4"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771DC0">
        <w:rPr>
          <w:rFonts w:ascii="Arial" w:hAnsi="Arial" w:cs="Arial"/>
          <w:sz w:val="24"/>
          <w:szCs w:val="24"/>
        </w:rPr>
        <w:t xml:space="preserve">Data collection is carried out by NASS </w:t>
      </w:r>
      <w:r w:rsidR="00DC7895">
        <w:rPr>
          <w:rFonts w:ascii="Arial" w:hAnsi="Arial" w:cs="Arial"/>
          <w:sz w:val="24"/>
          <w:szCs w:val="24"/>
        </w:rPr>
        <w:t xml:space="preserve">National Operations Division (NOD); the NOD Director is Joseph </w:t>
      </w:r>
      <w:proofErr w:type="spellStart"/>
      <w:r w:rsidR="00DC7895">
        <w:rPr>
          <w:rFonts w:ascii="Arial" w:hAnsi="Arial" w:cs="Arial"/>
          <w:sz w:val="24"/>
          <w:szCs w:val="24"/>
        </w:rPr>
        <w:t>Prusacki</w:t>
      </w:r>
      <w:proofErr w:type="spellEnd"/>
      <w:r w:rsidR="00DC7895">
        <w:rPr>
          <w:rFonts w:ascii="Arial" w:hAnsi="Arial" w:cs="Arial"/>
          <w:sz w:val="24"/>
          <w:szCs w:val="24"/>
        </w:rPr>
        <w:t>, (314) 595-9501.</w:t>
      </w:r>
      <w:r w:rsidRPr="00771DC0">
        <w:rPr>
          <w:rFonts w:ascii="Arial" w:hAnsi="Arial" w:cs="Arial"/>
          <w:sz w:val="24"/>
          <w:szCs w:val="24"/>
        </w:rPr>
        <w:t xml:space="preserve"> </w:t>
      </w:r>
    </w:p>
    <w:p w14:paraId="6B99F4EE"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0C564347" w14:textId="77777777" w:rsidR="009E63F4" w:rsidRPr="00771DC0" w:rsidRDefault="00DC7895"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 xml:space="preserve">The overall Census of Agriculture program is overseen by </w:t>
      </w:r>
      <w:r w:rsidR="009E63F4" w:rsidRPr="00771DC0">
        <w:rPr>
          <w:rFonts w:ascii="Arial" w:hAnsi="Arial" w:cs="Arial"/>
          <w:sz w:val="24"/>
          <w:szCs w:val="24"/>
        </w:rPr>
        <w:t>the Census Planning Branch, Census and Survey Division; Branch Chief is Chris Messer, (202)</w:t>
      </w:r>
      <w:r w:rsidR="00A608F1">
        <w:rPr>
          <w:rFonts w:ascii="Arial" w:hAnsi="Arial" w:cs="Arial"/>
          <w:sz w:val="24"/>
          <w:szCs w:val="24"/>
        </w:rPr>
        <w:t xml:space="preserve"> </w:t>
      </w:r>
      <w:r>
        <w:rPr>
          <w:rFonts w:ascii="Arial" w:hAnsi="Arial" w:cs="Arial"/>
          <w:sz w:val="24"/>
          <w:szCs w:val="24"/>
        </w:rPr>
        <w:t>690-8747.</w:t>
      </w:r>
    </w:p>
    <w:p w14:paraId="645FB529"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771DC0">
        <w:rPr>
          <w:rFonts w:ascii="Arial" w:hAnsi="Arial" w:cs="Arial"/>
          <w:sz w:val="24"/>
          <w:szCs w:val="24"/>
        </w:rPr>
        <w:t>.</w:t>
      </w:r>
    </w:p>
    <w:p w14:paraId="46B5D2D7" w14:textId="77777777" w:rsidR="009E63F4" w:rsidRPr="00771DC0" w:rsidRDefault="009E63F4" w:rsidP="0026431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1A7D5D9B" w14:textId="77777777" w:rsidR="00CD19F5" w:rsidRDefault="00263BD0" w:rsidP="00CD19F5">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June</w:t>
      </w:r>
      <w:r w:rsidR="00CD19F5">
        <w:rPr>
          <w:rFonts w:ascii="Arial" w:hAnsi="Arial" w:cs="Arial"/>
          <w:sz w:val="24"/>
          <w:szCs w:val="24"/>
        </w:rPr>
        <w:t xml:space="preserve"> 20</w:t>
      </w:r>
      <w:r w:rsidR="00455D0A">
        <w:rPr>
          <w:rFonts w:ascii="Arial" w:hAnsi="Arial" w:cs="Arial"/>
          <w:sz w:val="24"/>
          <w:szCs w:val="24"/>
        </w:rPr>
        <w:t>15</w:t>
      </w:r>
    </w:p>
    <w:p w14:paraId="58D2C317" w14:textId="28933D0C" w:rsidR="000B363F" w:rsidRPr="009374EA" w:rsidRDefault="000B363F" w:rsidP="00CD19F5">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Revised August 2015</w:t>
      </w:r>
      <w:bookmarkStart w:id="0" w:name="_GoBack"/>
      <w:bookmarkEnd w:id="0"/>
    </w:p>
    <w:sectPr w:rsidR="000B363F" w:rsidRPr="009374EA" w:rsidSect="00702202">
      <w:footerReference w:type="default" r:id="rId6"/>
      <w:pgSz w:w="12240" w:h="15840"/>
      <w:pgMar w:top="1800" w:right="1440" w:bottom="216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9CB54" w14:textId="77777777" w:rsidR="008A2775" w:rsidRDefault="008A2775" w:rsidP="006C20E6">
      <w:r>
        <w:separator/>
      </w:r>
    </w:p>
  </w:endnote>
  <w:endnote w:type="continuationSeparator" w:id="0">
    <w:p w14:paraId="0F39A4C2" w14:textId="77777777" w:rsidR="008A2775" w:rsidRDefault="008A2775" w:rsidP="006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E54EA" w14:textId="77777777" w:rsidR="008A2775" w:rsidRDefault="008A277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0B363F">
      <w:rPr>
        <w:noProof/>
        <w:sz w:val="24"/>
        <w:szCs w:val="24"/>
      </w:rPr>
      <w:t>3</w:t>
    </w:r>
    <w:r>
      <w:rPr>
        <w:sz w:val="24"/>
        <w:szCs w:val="24"/>
      </w:rPr>
      <w:fldChar w:fldCharType="end"/>
    </w:r>
  </w:p>
  <w:p w14:paraId="0B3C585F" w14:textId="77777777" w:rsidR="008A2775" w:rsidRDefault="008A2775">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2E8FE" w14:textId="77777777" w:rsidR="008A2775" w:rsidRDefault="008A2775" w:rsidP="006C20E6">
      <w:r>
        <w:separator/>
      </w:r>
    </w:p>
  </w:footnote>
  <w:footnote w:type="continuationSeparator" w:id="0">
    <w:p w14:paraId="7103E01A" w14:textId="77777777" w:rsidR="008A2775" w:rsidRDefault="008A2775" w:rsidP="006C2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4316"/>
    <w:rsid w:val="000A32BB"/>
    <w:rsid w:val="000A71DF"/>
    <w:rsid w:val="000B363F"/>
    <w:rsid w:val="000B5F6F"/>
    <w:rsid w:val="000F5C20"/>
    <w:rsid w:val="001238B3"/>
    <w:rsid w:val="00127C1F"/>
    <w:rsid w:val="001451C2"/>
    <w:rsid w:val="001602A9"/>
    <w:rsid w:val="00177852"/>
    <w:rsid w:val="001945A7"/>
    <w:rsid w:val="001D2521"/>
    <w:rsid w:val="001D2666"/>
    <w:rsid w:val="001D7FD5"/>
    <w:rsid w:val="00202677"/>
    <w:rsid w:val="00263BD0"/>
    <w:rsid w:val="00264316"/>
    <w:rsid w:val="002F5C6C"/>
    <w:rsid w:val="003471AF"/>
    <w:rsid w:val="00375E8E"/>
    <w:rsid w:val="003C5DB0"/>
    <w:rsid w:val="003D0822"/>
    <w:rsid w:val="003D72A3"/>
    <w:rsid w:val="00407C11"/>
    <w:rsid w:val="00415A9F"/>
    <w:rsid w:val="00455D0A"/>
    <w:rsid w:val="005723DE"/>
    <w:rsid w:val="00591D95"/>
    <w:rsid w:val="0059695A"/>
    <w:rsid w:val="00614095"/>
    <w:rsid w:val="00633253"/>
    <w:rsid w:val="00661F46"/>
    <w:rsid w:val="00670815"/>
    <w:rsid w:val="00671918"/>
    <w:rsid w:val="00675ED7"/>
    <w:rsid w:val="006827AB"/>
    <w:rsid w:val="006B0B80"/>
    <w:rsid w:val="006C20E6"/>
    <w:rsid w:val="006E50A3"/>
    <w:rsid w:val="006F0D77"/>
    <w:rsid w:val="00702202"/>
    <w:rsid w:val="007077A9"/>
    <w:rsid w:val="00771DC0"/>
    <w:rsid w:val="007E46F6"/>
    <w:rsid w:val="00817DFE"/>
    <w:rsid w:val="008431B9"/>
    <w:rsid w:val="00897E38"/>
    <w:rsid w:val="008A2775"/>
    <w:rsid w:val="008D33FB"/>
    <w:rsid w:val="009374EA"/>
    <w:rsid w:val="00937890"/>
    <w:rsid w:val="00943EE0"/>
    <w:rsid w:val="00951E1C"/>
    <w:rsid w:val="00956851"/>
    <w:rsid w:val="00981A11"/>
    <w:rsid w:val="009E194D"/>
    <w:rsid w:val="009E63F4"/>
    <w:rsid w:val="00A03DAE"/>
    <w:rsid w:val="00A32EE3"/>
    <w:rsid w:val="00A42B5A"/>
    <w:rsid w:val="00A50D64"/>
    <w:rsid w:val="00A52194"/>
    <w:rsid w:val="00A608F1"/>
    <w:rsid w:val="00AD6C9D"/>
    <w:rsid w:val="00AE51CE"/>
    <w:rsid w:val="00AF2238"/>
    <w:rsid w:val="00B31A26"/>
    <w:rsid w:val="00B662D6"/>
    <w:rsid w:val="00B92878"/>
    <w:rsid w:val="00BD2C9A"/>
    <w:rsid w:val="00BE2020"/>
    <w:rsid w:val="00BF2D85"/>
    <w:rsid w:val="00C40E45"/>
    <w:rsid w:val="00C80E38"/>
    <w:rsid w:val="00C94A61"/>
    <w:rsid w:val="00CA1BE1"/>
    <w:rsid w:val="00CD19F5"/>
    <w:rsid w:val="00CD4778"/>
    <w:rsid w:val="00CE295D"/>
    <w:rsid w:val="00CF4C57"/>
    <w:rsid w:val="00D141D4"/>
    <w:rsid w:val="00D31E95"/>
    <w:rsid w:val="00D47B45"/>
    <w:rsid w:val="00D6101E"/>
    <w:rsid w:val="00D934A0"/>
    <w:rsid w:val="00DC7895"/>
    <w:rsid w:val="00E30C33"/>
    <w:rsid w:val="00E7028D"/>
    <w:rsid w:val="00EA355A"/>
    <w:rsid w:val="00EA4B6A"/>
    <w:rsid w:val="00EA4C23"/>
    <w:rsid w:val="00EC78E5"/>
    <w:rsid w:val="00F110BB"/>
    <w:rsid w:val="00F25F93"/>
    <w:rsid w:val="00F34198"/>
    <w:rsid w:val="00F6126D"/>
    <w:rsid w:val="00F82513"/>
    <w:rsid w:val="00FD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7BA28"/>
  <w15:docId w15:val="{7C4AA1BE-0F4D-4C46-843C-C1B54B5B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316"/>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27C1F"/>
    <w:rPr>
      <w:rFonts w:ascii="Segoe UI" w:hAnsi="Segoe UI" w:cs="Segoe UI"/>
      <w:sz w:val="18"/>
      <w:szCs w:val="18"/>
    </w:rPr>
  </w:style>
  <w:style w:type="character" w:customStyle="1" w:styleId="BalloonTextChar">
    <w:name w:val="Balloon Text Char"/>
    <w:basedOn w:val="DefaultParagraphFont"/>
    <w:link w:val="BalloonText"/>
    <w:semiHidden/>
    <w:rsid w:val="00127C1F"/>
    <w:rPr>
      <w:rFonts w:ascii="Segoe UI" w:eastAsia="Times New Roman" w:hAnsi="Segoe UI" w:cs="Segoe UI"/>
      <w:sz w:val="18"/>
      <w:szCs w:val="18"/>
    </w:rPr>
  </w:style>
  <w:style w:type="character" w:styleId="PlaceholderText">
    <w:name w:val="Placeholder Text"/>
    <w:basedOn w:val="DefaultParagraphFont"/>
    <w:uiPriority w:val="99"/>
    <w:semiHidden/>
    <w:rsid w:val="001238B3"/>
    <w:rPr>
      <w:color w:val="808080"/>
    </w:rPr>
  </w:style>
  <w:style w:type="character" w:styleId="CommentReference">
    <w:name w:val="annotation reference"/>
    <w:basedOn w:val="DefaultParagraphFont"/>
    <w:semiHidden/>
    <w:unhideWhenUsed/>
    <w:rsid w:val="008A2775"/>
    <w:rPr>
      <w:sz w:val="16"/>
      <w:szCs w:val="16"/>
    </w:rPr>
  </w:style>
  <w:style w:type="paragraph" w:styleId="CommentText">
    <w:name w:val="annotation text"/>
    <w:basedOn w:val="Normal"/>
    <w:link w:val="CommentTextChar"/>
    <w:semiHidden/>
    <w:unhideWhenUsed/>
    <w:rsid w:val="008A2775"/>
  </w:style>
  <w:style w:type="character" w:customStyle="1" w:styleId="CommentTextChar">
    <w:name w:val="Comment Text Char"/>
    <w:basedOn w:val="DefaultParagraphFont"/>
    <w:link w:val="CommentText"/>
    <w:semiHidden/>
    <w:rsid w:val="008A2775"/>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8A2775"/>
    <w:rPr>
      <w:b/>
      <w:bCs/>
    </w:rPr>
  </w:style>
  <w:style w:type="character" w:customStyle="1" w:styleId="CommentSubjectChar">
    <w:name w:val="Comment Subject Char"/>
    <w:basedOn w:val="CommentTextChar"/>
    <w:link w:val="CommentSubject"/>
    <w:semiHidden/>
    <w:rsid w:val="008A277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B089360A.dotm</Template>
  <TotalTime>339</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USDA-NASS-RDD</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Jaki McCarthy</dc:creator>
  <cp:lastModifiedBy>Schulz, Evan - NASS</cp:lastModifiedBy>
  <cp:revision>45</cp:revision>
  <cp:lastPrinted>2015-02-24T14:18:00Z</cp:lastPrinted>
  <dcterms:created xsi:type="dcterms:W3CDTF">2015-01-28T14:23:00Z</dcterms:created>
  <dcterms:modified xsi:type="dcterms:W3CDTF">2015-08-27T15:33:00Z</dcterms:modified>
</cp:coreProperties>
</file>