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7C889" w14:textId="77777777" w:rsidR="00447C1E" w:rsidRPr="006B69C9" w:rsidRDefault="00447C1E" w:rsidP="00447C1E">
      <w:pPr>
        <w:tabs>
          <w:tab w:val="center" w:pos="4680"/>
        </w:tabs>
        <w:suppressAutoHyphens/>
        <w:spacing w:line="480" w:lineRule="auto"/>
        <w:jc w:val="center"/>
        <w:rPr>
          <w:b/>
          <w:szCs w:val="24"/>
        </w:rPr>
      </w:pPr>
      <w:r w:rsidRPr="006B69C9">
        <w:rPr>
          <w:b/>
          <w:szCs w:val="24"/>
        </w:rPr>
        <w:t>SUPPORTING STATEMENT</w:t>
      </w:r>
      <w:r w:rsidR="0062567E" w:rsidRPr="006B69C9">
        <w:rPr>
          <w:b/>
          <w:szCs w:val="24"/>
        </w:rPr>
        <w:t xml:space="preserve"> </w:t>
      </w:r>
      <w:r w:rsidR="00204E6E" w:rsidRPr="006B69C9">
        <w:rPr>
          <w:b/>
          <w:szCs w:val="24"/>
        </w:rPr>
        <w:t xml:space="preserve">- PART A </w:t>
      </w:r>
      <w:r w:rsidR="0062567E" w:rsidRPr="006B69C9">
        <w:rPr>
          <w:b/>
          <w:szCs w:val="24"/>
        </w:rPr>
        <w:t>for</w:t>
      </w:r>
    </w:p>
    <w:p w14:paraId="2604E3D9" w14:textId="77777777" w:rsidR="00BD1DD0" w:rsidRPr="006B69C9" w:rsidRDefault="00AD4629" w:rsidP="00447C1E">
      <w:pPr>
        <w:tabs>
          <w:tab w:val="right" w:pos="9360"/>
        </w:tabs>
        <w:spacing w:line="480" w:lineRule="auto"/>
        <w:jc w:val="center"/>
        <w:rPr>
          <w:b/>
          <w:szCs w:val="24"/>
          <w:lang w:val="es-US"/>
        </w:rPr>
      </w:pPr>
      <w:r w:rsidRPr="006B69C9">
        <w:rPr>
          <w:b/>
          <w:szCs w:val="24"/>
          <w:lang w:val="es-US"/>
        </w:rPr>
        <w:t xml:space="preserve">OMB </w:t>
      </w:r>
      <w:r w:rsidR="009F7E1A" w:rsidRPr="006B69C9">
        <w:rPr>
          <w:b/>
          <w:szCs w:val="24"/>
          <w:lang w:val="es-US"/>
        </w:rPr>
        <w:t xml:space="preserve">Control </w:t>
      </w:r>
      <w:r w:rsidR="009F7E1A" w:rsidRPr="006B69C9">
        <w:rPr>
          <w:b/>
          <w:szCs w:val="24"/>
        </w:rPr>
        <w:t>Number</w:t>
      </w:r>
      <w:r w:rsidRPr="006B69C9">
        <w:rPr>
          <w:b/>
          <w:szCs w:val="24"/>
          <w:lang w:val="es-US"/>
        </w:rPr>
        <w:t xml:space="preserve"> 0584-</w:t>
      </w:r>
      <w:r w:rsidR="00DB1CC2" w:rsidRPr="006B69C9">
        <w:rPr>
          <w:b/>
          <w:szCs w:val="24"/>
          <w:lang w:val="es-US"/>
        </w:rPr>
        <w:t>NEW</w:t>
      </w:r>
      <w:r w:rsidR="00B335C9" w:rsidRPr="006B69C9">
        <w:rPr>
          <w:b/>
          <w:szCs w:val="24"/>
          <w:lang w:val="es-US"/>
        </w:rPr>
        <w:t xml:space="preserve">:  </w:t>
      </w:r>
    </w:p>
    <w:p w14:paraId="24A5B887" w14:textId="77777777" w:rsidR="00B335C9" w:rsidRPr="006B69C9" w:rsidRDefault="00DB1CC2" w:rsidP="00447C1E">
      <w:pPr>
        <w:tabs>
          <w:tab w:val="right" w:pos="9360"/>
        </w:tabs>
        <w:spacing w:line="480" w:lineRule="auto"/>
        <w:jc w:val="center"/>
        <w:rPr>
          <w:szCs w:val="24"/>
          <w:lang w:val="es-US"/>
        </w:rPr>
      </w:pPr>
      <w:r w:rsidRPr="006B69C9">
        <w:rPr>
          <w:b/>
          <w:bCs/>
          <w:szCs w:val="24"/>
        </w:rPr>
        <w:t>Child and Adult Care Food Program (CACFP)</w:t>
      </w:r>
      <w:r w:rsidR="0038340B" w:rsidRPr="006B69C9">
        <w:rPr>
          <w:b/>
          <w:bCs/>
          <w:szCs w:val="24"/>
        </w:rPr>
        <w:t xml:space="preserve"> Family Day Care Homes Meal Claims Feasibility Study</w:t>
      </w:r>
    </w:p>
    <w:p w14:paraId="04A4CB78" w14:textId="77777777" w:rsidR="00B335C9" w:rsidRPr="006B69C9" w:rsidRDefault="00B335C9" w:rsidP="00447C1E">
      <w:pPr>
        <w:tabs>
          <w:tab w:val="right" w:pos="9360"/>
        </w:tabs>
        <w:spacing w:line="480" w:lineRule="auto"/>
        <w:jc w:val="center"/>
        <w:rPr>
          <w:szCs w:val="24"/>
          <w:lang w:val="es-US"/>
        </w:rPr>
      </w:pPr>
    </w:p>
    <w:p w14:paraId="411E6574" w14:textId="77777777" w:rsidR="008013F2" w:rsidRPr="006B69C9" w:rsidRDefault="008013F2" w:rsidP="00447C1E">
      <w:pPr>
        <w:tabs>
          <w:tab w:val="right" w:pos="9360"/>
        </w:tabs>
        <w:spacing w:line="480" w:lineRule="auto"/>
        <w:jc w:val="center"/>
        <w:rPr>
          <w:szCs w:val="24"/>
          <w:lang w:val="es-US"/>
        </w:rPr>
      </w:pPr>
    </w:p>
    <w:p w14:paraId="4626E915" w14:textId="77777777" w:rsidR="008678DA" w:rsidRPr="006B69C9" w:rsidRDefault="0057439C" w:rsidP="008678DA">
      <w:pPr>
        <w:spacing w:line="480" w:lineRule="auto"/>
        <w:jc w:val="center"/>
        <w:rPr>
          <w:szCs w:val="24"/>
          <w:lang w:val="es-US"/>
        </w:rPr>
      </w:pPr>
      <w:r>
        <w:rPr>
          <w:szCs w:val="24"/>
          <w:lang w:val="es-US"/>
        </w:rPr>
        <w:t xml:space="preserve">Chanchalat Chanhatasilpa, </w:t>
      </w:r>
      <w:proofErr w:type="spellStart"/>
      <w:r>
        <w:rPr>
          <w:szCs w:val="24"/>
          <w:lang w:val="es-US"/>
        </w:rPr>
        <w:t>Ph.D</w:t>
      </w:r>
      <w:proofErr w:type="spellEnd"/>
      <w:r>
        <w:rPr>
          <w:szCs w:val="24"/>
          <w:lang w:val="es-US"/>
        </w:rPr>
        <w:t>.</w:t>
      </w:r>
    </w:p>
    <w:p w14:paraId="5DC8B194" w14:textId="77777777" w:rsidR="008678DA" w:rsidRPr="006B69C9" w:rsidRDefault="008678DA" w:rsidP="008678DA">
      <w:pPr>
        <w:spacing w:line="480" w:lineRule="auto"/>
        <w:jc w:val="center"/>
        <w:rPr>
          <w:szCs w:val="24"/>
        </w:rPr>
      </w:pPr>
      <w:r w:rsidRPr="006B69C9">
        <w:rPr>
          <w:szCs w:val="24"/>
        </w:rPr>
        <w:t>Social Science Research Analyst</w:t>
      </w:r>
    </w:p>
    <w:p w14:paraId="77516AA1" w14:textId="77777777" w:rsidR="008678DA" w:rsidRPr="006B69C9" w:rsidRDefault="008678DA" w:rsidP="008678DA">
      <w:pPr>
        <w:tabs>
          <w:tab w:val="left" w:pos="-720"/>
        </w:tabs>
        <w:suppressAutoHyphens/>
        <w:spacing w:line="480" w:lineRule="auto"/>
        <w:jc w:val="center"/>
        <w:rPr>
          <w:szCs w:val="24"/>
        </w:rPr>
      </w:pPr>
      <w:r w:rsidRPr="006B69C9">
        <w:rPr>
          <w:szCs w:val="24"/>
        </w:rPr>
        <w:t>Special Nutrition Evaluation Branch (SNEB)</w:t>
      </w:r>
    </w:p>
    <w:p w14:paraId="0974A9F6" w14:textId="77777777" w:rsidR="008678DA" w:rsidRPr="006B69C9" w:rsidRDefault="008678DA" w:rsidP="008678DA">
      <w:pPr>
        <w:tabs>
          <w:tab w:val="left" w:pos="-720"/>
        </w:tabs>
        <w:suppressAutoHyphens/>
        <w:spacing w:line="480" w:lineRule="auto"/>
        <w:jc w:val="center"/>
        <w:rPr>
          <w:szCs w:val="24"/>
        </w:rPr>
      </w:pPr>
      <w:r w:rsidRPr="006B69C9">
        <w:rPr>
          <w:szCs w:val="24"/>
        </w:rPr>
        <w:t>Office of Policy Support (OPS)</w:t>
      </w:r>
    </w:p>
    <w:p w14:paraId="5BA9056D" w14:textId="77777777" w:rsidR="00447C1E" w:rsidRPr="006B69C9" w:rsidRDefault="009F7E1A" w:rsidP="00447C1E">
      <w:pPr>
        <w:spacing w:line="480" w:lineRule="auto"/>
        <w:jc w:val="center"/>
        <w:rPr>
          <w:szCs w:val="24"/>
        </w:rPr>
      </w:pPr>
      <w:r w:rsidRPr="006B69C9">
        <w:rPr>
          <w:szCs w:val="24"/>
        </w:rPr>
        <w:t xml:space="preserve">USDA, </w:t>
      </w:r>
      <w:r w:rsidR="00447C1E" w:rsidRPr="006B69C9">
        <w:rPr>
          <w:szCs w:val="24"/>
        </w:rPr>
        <w:t>Food and Nutrition Service</w:t>
      </w:r>
    </w:p>
    <w:p w14:paraId="7E42163D" w14:textId="77777777" w:rsidR="00447C1E" w:rsidRPr="006B69C9" w:rsidRDefault="009F7E1A" w:rsidP="00447C1E">
      <w:pPr>
        <w:spacing w:line="480" w:lineRule="auto"/>
        <w:jc w:val="center"/>
        <w:rPr>
          <w:szCs w:val="24"/>
        </w:rPr>
      </w:pPr>
      <w:r w:rsidRPr="006B69C9">
        <w:rPr>
          <w:szCs w:val="24"/>
        </w:rPr>
        <w:t>3101 Park Center Drive</w:t>
      </w:r>
    </w:p>
    <w:p w14:paraId="485C14BA" w14:textId="77777777" w:rsidR="00447C1E" w:rsidRPr="006B69C9" w:rsidRDefault="00447C1E" w:rsidP="00447C1E">
      <w:pPr>
        <w:spacing w:line="480" w:lineRule="auto"/>
        <w:jc w:val="center"/>
        <w:rPr>
          <w:szCs w:val="24"/>
        </w:rPr>
      </w:pPr>
      <w:r w:rsidRPr="006B69C9">
        <w:rPr>
          <w:szCs w:val="24"/>
        </w:rPr>
        <w:t>Alexandria, Virginia 22302</w:t>
      </w:r>
    </w:p>
    <w:p w14:paraId="0F93F313" w14:textId="77777777" w:rsidR="00447C1E" w:rsidRPr="006B69C9" w:rsidRDefault="00662F3E" w:rsidP="00447C1E">
      <w:pPr>
        <w:spacing w:line="480" w:lineRule="auto"/>
        <w:jc w:val="center"/>
        <w:rPr>
          <w:rStyle w:val="Hyperlink"/>
          <w:szCs w:val="24"/>
        </w:rPr>
      </w:pPr>
      <w:r w:rsidRPr="006B69C9">
        <w:rPr>
          <w:szCs w:val="24"/>
        </w:rPr>
        <w:t>Email:</w:t>
      </w:r>
      <w:r w:rsidR="00F5380E">
        <w:rPr>
          <w:szCs w:val="24"/>
        </w:rPr>
        <w:t xml:space="preserve"> </w:t>
      </w:r>
      <w:hyperlink r:id="rId9" w:history="1">
        <w:r w:rsidR="0057439C" w:rsidRPr="0057439C">
          <w:rPr>
            <w:rStyle w:val="Hyperlink"/>
            <w:szCs w:val="24"/>
          </w:rPr>
          <w:t>chanchalat.cha</w:t>
        </w:r>
        <w:r w:rsidR="0057439C" w:rsidRPr="009A4095">
          <w:rPr>
            <w:rStyle w:val="Hyperlink"/>
            <w:szCs w:val="24"/>
          </w:rPr>
          <w:t>nhatasilpa@fns.usda.gov</w:t>
        </w:r>
      </w:hyperlink>
    </w:p>
    <w:p w14:paraId="39E0C8AA" w14:textId="77777777" w:rsidR="0038340B" w:rsidRPr="006B69C9" w:rsidRDefault="0038340B" w:rsidP="00447C1E">
      <w:pPr>
        <w:spacing w:line="480" w:lineRule="auto"/>
        <w:jc w:val="center"/>
        <w:rPr>
          <w:szCs w:val="24"/>
        </w:rPr>
      </w:pPr>
      <w:r w:rsidRPr="00C24172">
        <w:t>Phone: (703)305-21</w:t>
      </w:r>
      <w:r w:rsidR="0057439C">
        <w:t>1</w:t>
      </w:r>
      <w:r w:rsidRPr="00C24172">
        <w:t>5</w:t>
      </w:r>
    </w:p>
    <w:p w14:paraId="7F7EF466" w14:textId="77777777" w:rsidR="00713EDD" w:rsidRPr="006B69C9" w:rsidRDefault="00713EDD" w:rsidP="00447C1E">
      <w:pPr>
        <w:spacing w:line="480" w:lineRule="auto"/>
        <w:jc w:val="center"/>
        <w:rPr>
          <w:szCs w:val="24"/>
        </w:rPr>
      </w:pPr>
    </w:p>
    <w:p w14:paraId="4472FAAB" w14:textId="77777777" w:rsidR="00905A5F" w:rsidRPr="006B69C9" w:rsidRDefault="00905A5F">
      <w:pPr>
        <w:widowControl/>
        <w:overflowPunct/>
        <w:autoSpaceDE/>
        <w:autoSpaceDN/>
        <w:adjustRightInd/>
        <w:textAlignment w:val="auto"/>
        <w:rPr>
          <w:szCs w:val="24"/>
        </w:rPr>
      </w:pPr>
      <w:r w:rsidRPr="006B69C9">
        <w:rPr>
          <w:szCs w:val="24"/>
        </w:rPr>
        <w:br w:type="page"/>
      </w:r>
    </w:p>
    <w:p w14:paraId="0A0757A7" w14:textId="77777777" w:rsidR="00B32C5A" w:rsidRPr="006B69C9" w:rsidRDefault="00B32C5A" w:rsidP="00B32C5A">
      <w:pPr>
        <w:widowControl/>
        <w:tabs>
          <w:tab w:val="left" w:pos="8820"/>
        </w:tabs>
        <w:overflowPunct/>
        <w:autoSpaceDE/>
        <w:autoSpaceDN/>
        <w:adjustRightInd/>
        <w:textAlignment w:val="auto"/>
        <w:rPr>
          <w:rFonts w:ascii="Franklin Gothic Medium" w:hAnsi="Franklin Gothic Medium"/>
          <w:szCs w:val="24"/>
          <w:u w:val="words"/>
        </w:rPr>
      </w:pPr>
      <w:r w:rsidRPr="006B69C9">
        <w:rPr>
          <w:rFonts w:ascii="Franklin Gothic Medium" w:hAnsi="Franklin Gothic Medium"/>
          <w:sz w:val="36"/>
          <w:szCs w:val="36"/>
        </w:rPr>
        <w:lastRenderedPageBreak/>
        <w:t>Contents</w:t>
      </w:r>
    </w:p>
    <w:p w14:paraId="56BA59DD" w14:textId="77777777" w:rsidR="00B32C5A" w:rsidRPr="006B69C9" w:rsidRDefault="00B32C5A" w:rsidP="00B32C5A">
      <w:pPr>
        <w:widowControl/>
        <w:tabs>
          <w:tab w:val="left" w:pos="8820"/>
        </w:tabs>
        <w:overflowPunct/>
        <w:autoSpaceDE/>
        <w:autoSpaceDN/>
        <w:adjustRightInd/>
        <w:textAlignment w:val="auto"/>
        <w:rPr>
          <w:rFonts w:ascii="Franklin Gothic Medium" w:hAnsi="Franklin Gothic Medium"/>
          <w:szCs w:val="24"/>
          <w:u w:val="words"/>
        </w:rPr>
      </w:pPr>
    </w:p>
    <w:p w14:paraId="461655F7" w14:textId="77777777" w:rsidR="00B32C5A" w:rsidRPr="006B69C9" w:rsidRDefault="00B32C5A" w:rsidP="00B32C5A">
      <w:pPr>
        <w:widowControl/>
        <w:tabs>
          <w:tab w:val="left" w:pos="8820"/>
        </w:tabs>
        <w:overflowPunct/>
        <w:autoSpaceDE/>
        <w:autoSpaceDN/>
        <w:adjustRightInd/>
        <w:textAlignment w:val="auto"/>
        <w:rPr>
          <w:b/>
          <w:szCs w:val="24"/>
          <w:u w:val="words"/>
        </w:rPr>
      </w:pPr>
      <w:r w:rsidRPr="006B69C9">
        <w:rPr>
          <w:b/>
          <w:szCs w:val="24"/>
          <w:u w:val="words"/>
        </w:rPr>
        <w:t>Section</w:t>
      </w:r>
      <w:r w:rsidR="00E23BCF" w:rsidRPr="006B69C9">
        <w:rPr>
          <w:b/>
          <w:szCs w:val="24"/>
          <w:u w:val="single"/>
        </w:rPr>
        <w:t xml:space="preserve"> </w:t>
      </w:r>
      <w:proofErr w:type="gramStart"/>
      <w:r w:rsidR="00E23BCF" w:rsidRPr="006B69C9">
        <w:rPr>
          <w:b/>
          <w:szCs w:val="24"/>
          <w:u w:val="single"/>
        </w:rPr>
        <w:t>A</w:t>
      </w:r>
      <w:proofErr w:type="gramEnd"/>
      <w:r w:rsidRPr="006B69C9">
        <w:rPr>
          <w:b/>
          <w:szCs w:val="24"/>
          <w:u w:val="words"/>
        </w:rPr>
        <w:tab/>
        <w:t>Page</w:t>
      </w:r>
    </w:p>
    <w:p w14:paraId="61ECC709" w14:textId="77777777" w:rsidR="00B32C5A" w:rsidRPr="006B69C9" w:rsidRDefault="00B32C5A" w:rsidP="00B32C5A">
      <w:pPr>
        <w:widowControl/>
        <w:tabs>
          <w:tab w:val="left" w:pos="8640"/>
        </w:tabs>
        <w:overflowPunct/>
        <w:autoSpaceDE/>
        <w:autoSpaceDN/>
        <w:adjustRightInd/>
        <w:textAlignment w:val="auto"/>
        <w:rPr>
          <w:rFonts w:ascii="Franklin Gothic Medium" w:hAnsi="Franklin Gothic Medium"/>
          <w:szCs w:val="24"/>
          <w:u w:val="words"/>
        </w:rPr>
      </w:pPr>
    </w:p>
    <w:p w14:paraId="539C8A19" w14:textId="7BA528E3"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0" w:history="1">
        <w:r w:rsidR="00B32C5A" w:rsidRPr="006B69C9">
          <w:rPr>
            <w:rStyle w:val="Hyperlink"/>
            <w:rFonts w:eastAsia="MS Mincho"/>
            <w:bCs/>
            <w:color w:val="auto"/>
            <w:sz w:val="22"/>
            <w:szCs w:val="22"/>
            <w:u w:val="none"/>
            <w:lang w:eastAsia="ja-JP"/>
          </w:rPr>
          <w:t xml:space="preserve">A1. </w:t>
        </w:r>
        <w:r w:rsidR="002C4141">
          <w:rPr>
            <w:rStyle w:val="Hyperlink"/>
            <w:rFonts w:eastAsia="MS Mincho"/>
            <w:bCs/>
            <w:color w:val="auto"/>
            <w:sz w:val="22"/>
            <w:szCs w:val="22"/>
            <w:u w:val="none"/>
            <w:lang w:eastAsia="ja-JP"/>
          </w:rPr>
          <w:t xml:space="preserve"> </w:t>
        </w:r>
        <w:r w:rsidR="00B32C5A" w:rsidRPr="006B69C9">
          <w:rPr>
            <w:rStyle w:val="Hyperlink"/>
            <w:rFonts w:eastAsia="MS Mincho"/>
            <w:bCs/>
            <w:color w:val="auto"/>
            <w:sz w:val="22"/>
            <w:szCs w:val="22"/>
            <w:u w:val="none"/>
            <w:lang w:eastAsia="ja-JP"/>
          </w:rPr>
          <w:t>Circumstances that make the collection of information necessary.</w:t>
        </w:r>
        <w:r w:rsidR="00B32C5A" w:rsidRPr="006B69C9">
          <w:rPr>
            <w:rStyle w:val="Hyperlink"/>
            <w:rFonts w:eastAsia="MS Mincho"/>
            <w:bCs/>
            <w:webHidden/>
            <w:color w:val="auto"/>
            <w:sz w:val="22"/>
            <w:szCs w:val="22"/>
            <w:u w:val="none"/>
            <w:lang w:eastAsia="ja-JP"/>
          </w:rPr>
          <w:tab/>
        </w:r>
      </w:hyperlink>
      <w:r w:rsidR="00FB6C84">
        <w:rPr>
          <w:rStyle w:val="Hyperlink"/>
          <w:rFonts w:eastAsia="MS Mincho"/>
          <w:bCs/>
          <w:color w:val="auto"/>
          <w:sz w:val="22"/>
          <w:szCs w:val="22"/>
          <w:u w:val="none"/>
          <w:lang w:eastAsia="ja-JP"/>
        </w:rPr>
        <w:t>5</w:t>
      </w:r>
    </w:p>
    <w:p w14:paraId="376AB527" w14:textId="0A1E9417" w:rsidR="00B32C5A" w:rsidRPr="006B69C9" w:rsidRDefault="002041D0" w:rsidP="002C4141">
      <w:pPr>
        <w:widowControl/>
        <w:tabs>
          <w:tab w:val="right" w:leader="dot" w:pos="9350"/>
        </w:tabs>
        <w:overflowPunct/>
        <w:autoSpaceDE/>
        <w:autoSpaceDN/>
        <w:adjustRightInd/>
        <w:spacing w:after="100" w:line="276" w:lineRule="auto"/>
        <w:ind w:left="540" w:hanging="540"/>
        <w:textAlignment w:val="auto"/>
        <w:rPr>
          <w:rFonts w:eastAsia="MS Mincho"/>
          <w:sz w:val="22"/>
          <w:szCs w:val="22"/>
          <w:lang w:eastAsia="ja-JP"/>
        </w:rPr>
      </w:pPr>
      <w:hyperlink w:anchor="_Toc437881741" w:history="1">
        <w:r w:rsidR="00B32C5A" w:rsidRPr="006B69C9">
          <w:rPr>
            <w:rStyle w:val="Hyperlink"/>
            <w:rFonts w:eastAsia="MS Mincho"/>
            <w:bCs/>
            <w:color w:val="auto"/>
            <w:sz w:val="22"/>
            <w:szCs w:val="22"/>
            <w:u w:val="none"/>
            <w:lang w:eastAsia="ja-JP"/>
          </w:rPr>
          <w:t xml:space="preserve">A2. </w:t>
        </w:r>
        <w:r w:rsidR="002C4141">
          <w:rPr>
            <w:rStyle w:val="Hyperlink"/>
            <w:rFonts w:eastAsia="MS Mincho"/>
            <w:bCs/>
            <w:color w:val="auto"/>
            <w:sz w:val="22"/>
            <w:szCs w:val="22"/>
            <w:u w:val="none"/>
            <w:lang w:eastAsia="ja-JP"/>
          </w:rPr>
          <w:t xml:space="preserve"> </w:t>
        </w:r>
        <w:r w:rsidR="00A742F8">
          <w:rPr>
            <w:rStyle w:val="Hyperlink"/>
            <w:rFonts w:eastAsia="MS Mincho"/>
            <w:bCs/>
            <w:color w:val="auto"/>
            <w:sz w:val="22"/>
            <w:szCs w:val="22"/>
            <w:u w:val="none"/>
            <w:lang w:eastAsia="ja-JP"/>
          </w:rPr>
          <w:t xml:space="preserve"> </w:t>
        </w:r>
        <w:r w:rsidR="00B32C5A" w:rsidRPr="006B69C9">
          <w:rPr>
            <w:rStyle w:val="Hyperlink"/>
            <w:rFonts w:eastAsia="MS Mincho"/>
            <w:bCs/>
            <w:color w:val="auto"/>
            <w:sz w:val="22"/>
            <w:szCs w:val="22"/>
            <w:u w:val="none"/>
            <w:lang w:eastAsia="ja-JP"/>
          </w:rPr>
          <w:t>Purpose and Use of the Information.</w:t>
        </w:r>
        <w:r w:rsidR="00B32C5A" w:rsidRPr="006B69C9">
          <w:rPr>
            <w:rStyle w:val="Hyperlink"/>
            <w:rFonts w:eastAsia="MS Mincho"/>
            <w:bCs/>
            <w:webHidden/>
            <w:color w:val="auto"/>
            <w:sz w:val="22"/>
            <w:szCs w:val="22"/>
            <w:u w:val="none"/>
            <w:lang w:eastAsia="ja-JP"/>
          </w:rPr>
          <w:tab/>
        </w:r>
      </w:hyperlink>
      <w:r w:rsidR="00FB6C84">
        <w:rPr>
          <w:rStyle w:val="Hyperlink"/>
          <w:rFonts w:eastAsia="MS Mincho"/>
          <w:bCs/>
          <w:color w:val="auto"/>
          <w:sz w:val="22"/>
          <w:szCs w:val="22"/>
          <w:u w:val="none"/>
          <w:lang w:eastAsia="ja-JP"/>
        </w:rPr>
        <w:t>6</w:t>
      </w:r>
    </w:p>
    <w:p w14:paraId="13B46B5E" w14:textId="5223E0FD"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2" w:history="1">
        <w:r w:rsidR="00B32C5A" w:rsidRPr="006B69C9">
          <w:rPr>
            <w:rStyle w:val="Hyperlink"/>
            <w:rFonts w:eastAsia="MS Mincho"/>
            <w:bCs/>
            <w:color w:val="auto"/>
            <w:sz w:val="22"/>
            <w:szCs w:val="22"/>
            <w:u w:val="none"/>
            <w:lang w:eastAsia="ja-JP"/>
          </w:rPr>
          <w:t>A3.  Use of information technology and burden reduction.</w:t>
        </w:r>
        <w:r w:rsidR="00B32C5A" w:rsidRPr="006B69C9">
          <w:rPr>
            <w:rStyle w:val="Hyperlink"/>
            <w:rFonts w:eastAsia="MS Mincho"/>
            <w:bCs/>
            <w:webHidden/>
            <w:color w:val="auto"/>
            <w:sz w:val="22"/>
            <w:szCs w:val="22"/>
            <w:u w:val="none"/>
            <w:lang w:eastAsia="ja-JP"/>
          </w:rPr>
          <w:tab/>
        </w:r>
      </w:hyperlink>
      <w:r w:rsidR="002C4141">
        <w:rPr>
          <w:rStyle w:val="Hyperlink"/>
          <w:rFonts w:eastAsia="MS Mincho"/>
          <w:bCs/>
          <w:color w:val="auto"/>
          <w:sz w:val="22"/>
          <w:szCs w:val="22"/>
          <w:u w:val="none"/>
          <w:lang w:eastAsia="ja-JP"/>
        </w:rPr>
        <w:t>1</w:t>
      </w:r>
      <w:r w:rsidR="00FB6C84">
        <w:rPr>
          <w:rStyle w:val="Hyperlink"/>
          <w:rFonts w:eastAsia="MS Mincho"/>
          <w:bCs/>
          <w:color w:val="auto"/>
          <w:sz w:val="22"/>
          <w:szCs w:val="22"/>
          <w:u w:val="none"/>
          <w:lang w:eastAsia="ja-JP"/>
        </w:rPr>
        <w:t>1</w:t>
      </w:r>
    </w:p>
    <w:p w14:paraId="0B87B298" w14:textId="457B3150"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3" w:history="1">
        <w:r w:rsidR="00B32C5A" w:rsidRPr="006B69C9">
          <w:rPr>
            <w:rStyle w:val="Hyperlink"/>
            <w:rFonts w:eastAsia="MS Mincho"/>
            <w:bCs/>
            <w:color w:val="auto"/>
            <w:sz w:val="22"/>
            <w:szCs w:val="22"/>
            <w:u w:val="none"/>
            <w:lang w:eastAsia="ja-JP"/>
          </w:rPr>
          <w:t>A4.  Efforts to identify duplication.</w:t>
        </w:r>
        <w:r w:rsidR="00B32C5A" w:rsidRPr="006B69C9">
          <w:rPr>
            <w:rStyle w:val="Hyperlink"/>
            <w:rFonts w:eastAsia="MS Mincho"/>
            <w:bCs/>
            <w:webHidden/>
            <w:color w:val="auto"/>
            <w:sz w:val="22"/>
            <w:szCs w:val="22"/>
            <w:u w:val="none"/>
            <w:lang w:eastAsia="ja-JP"/>
          </w:rPr>
          <w:tab/>
        </w:r>
      </w:hyperlink>
      <w:r w:rsidR="002C4141">
        <w:rPr>
          <w:rStyle w:val="Hyperlink"/>
          <w:rFonts w:eastAsia="MS Mincho"/>
          <w:bCs/>
          <w:color w:val="auto"/>
          <w:sz w:val="22"/>
          <w:szCs w:val="22"/>
          <w:u w:val="none"/>
          <w:lang w:eastAsia="ja-JP"/>
        </w:rPr>
        <w:t>1</w:t>
      </w:r>
      <w:r w:rsidR="00FB6C84">
        <w:rPr>
          <w:rStyle w:val="Hyperlink"/>
          <w:rFonts w:eastAsia="MS Mincho"/>
          <w:bCs/>
          <w:color w:val="auto"/>
          <w:sz w:val="22"/>
          <w:szCs w:val="22"/>
          <w:u w:val="none"/>
          <w:lang w:eastAsia="ja-JP"/>
        </w:rPr>
        <w:t>4</w:t>
      </w:r>
    </w:p>
    <w:p w14:paraId="6FDB2298" w14:textId="221F9704"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4" w:history="1">
        <w:r w:rsidR="00B32C5A" w:rsidRPr="006B69C9">
          <w:rPr>
            <w:rStyle w:val="Hyperlink"/>
            <w:rFonts w:eastAsia="MS Mincho"/>
            <w:bCs/>
            <w:color w:val="auto"/>
            <w:sz w:val="22"/>
            <w:szCs w:val="22"/>
            <w:u w:val="none"/>
            <w:lang w:eastAsia="ja-JP"/>
          </w:rPr>
          <w:t>A5.  Impacts on small businesses or other small entities.</w:t>
        </w:r>
        <w:r w:rsidR="00B32C5A" w:rsidRPr="006B69C9">
          <w:rPr>
            <w:rStyle w:val="Hyperlink"/>
            <w:rFonts w:eastAsia="MS Mincho"/>
            <w:bCs/>
            <w:webHidden/>
            <w:color w:val="auto"/>
            <w:sz w:val="22"/>
            <w:szCs w:val="22"/>
            <w:u w:val="none"/>
            <w:lang w:eastAsia="ja-JP"/>
          </w:rPr>
          <w:tab/>
        </w:r>
      </w:hyperlink>
      <w:r w:rsidR="002C4141">
        <w:rPr>
          <w:rStyle w:val="Hyperlink"/>
          <w:rFonts w:eastAsia="MS Mincho"/>
          <w:bCs/>
          <w:color w:val="auto"/>
          <w:sz w:val="22"/>
          <w:szCs w:val="22"/>
          <w:u w:val="none"/>
          <w:lang w:eastAsia="ja-JP"/>
        </w:rPr>
        <w:t>1</w:t>
      </w:r>
      <w:r w:rsidR="00FB6C84">
        <w:rPr>
          <w:rStyle w:val="Hyperlink"/>
          <w:rFonts w:eastAsia="MS Mincho"/>
          <w:bCs/>
          <w:color w:val="auto"/>
          <w:sz w:val="22"/>
          <w:szCs w:val="22"/>
          <w:u w:val="none"/>
          <w:lang w:eastAsia="ja-JP"/>
        </w:rPr>
        <w:t>5</w:t>
      </w:r>
    </w:p>
    <w:p w14:paraId="44CB15F5" w14:textId="30F13CD6"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5" w:history="1">
        <w:r w:rsidR="00B32C5A" w:rsidRPr="006B69C9">
          <w:rPr>
            <w:rStyle w:val="Hyperlink"/>
            <w:rFonts w:eastAsia="MS Mincho"/>
            <w:bCs/>
            <w:color w:val="auto"/>
            <w:sz w:val="22"/>
            <w:szCs w:val="22"/>
            <w:u w:val="none"/>
            <w:lang w:eastAsia="ja-JP"/>
          </w:rPr>
          <w:t>A6.  Consequences of collecting the information less frequently.</w:t>
        </w:r>
        <w:r w:rsidR="00B32C5A" w:rsidRPr="006B69C9">
          <w:rPr>
            <w:rStyle w:val="Hyperlink"/>
            <w:rFonts w:eastAsia="MS Mincho"/>
            <w:bCs/>
            <w:webHidden/>
            <w:color w:val="auto"/>
            <w:sz w:val="22"/>
            <w:szCs w:val="22"/>
            <w:u w:val="none"/>
            <w:lang w:eastAsia="ja-JP"/>
          </w:rPr>
          <w:tab/>
        </w:r>
      </w:hyperlink>
      <w:r w:rsidR="002C4141">
        <w:rPr>
          <w:rStyle w:val="Hyperlink"/>
          <w:rFonts w:eastAsia="MS Mincho"/>
          <w:bCs/>
          <w:color w:val="auto"/>
          <w:sz w:val="22"/>
          <w:szCs w:val="22"/>
          <w:u w:val="none"/>
          <w:lang w:eastAsia="ja-JP"/>
        </w:rPr>
        <w:t>1</w:t>
      </w:r>
      <w:r w:rsidR="00561C68">
        <w:rPr>
          <w:rStyle w:val="Hyperlink"/>
          <w:rFonts w:eastAsia="MS Mincho"/>
          <w:bCs/>
          <w:color w:val="auto"/>
          <w:sz w:val="22"/>
          <w:szCs w:val="22"/>
          <w:u w:val="none"/>
          <w:lang w:eastAsia="ja-JP"/>
        </w:rPr>
        <w:t>6</w:t>
      </w:r>
    </w:p>
    <w:p w14:paraId="3E1631D8" w14:textId="31B7A30D"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6" w:history="1">
        <w:r w:rsidR="00B32C5A" w:rsidRPr="006B69C9">
          <w:rPr>
            <w:rStyle w:val="Hyperlink"/>
            <w:rFonts w:eastAsia="MS Mincho"/>
            <w:bCs/>
            <w:color w:val="auto"/>
            <w:sz w:val="22"/>
            <w:szCs w:val="22"/>
            <w:u w:val="none"/>
            <w:lang w:eastAsia="ja-JP"/>
          </w:rPr>
          <w:t>A7.  Special circumstances relating to the Guidelines of 5 CFR 1320.5.</w:t>
        </w:r>
        <w:r w:rsidR="00B32C5A" w:rsidRPr="006B69C9">
          <w:rPr>
            <w:rStyle w:val="Hyperlink"/>
            <w:rFonts w:eastAsia="MS Mincho"/>
            <w:bCs/>
            <w:webHidden/>
            <w:color w:val="auto"/>
            <w:sz w:val="22"/>
            <w:szCs w:val="22"/>
            <w:u w:val="none"/>
            <w:lang w:eastAsia="ja-JP"/>
          </w:rPr>
          <w:tab/>
        </w:r>
      </w:hyperlink>
      <w:r w:rsidR="002C4141">
        <w:rPr>
          <w:rStyle w:val="Hyperlink"/>
          <w:rFonts w:eastAsia="MS Mincho"/>
          <w:bCs/>
          <w:color w:val="auto"/>
          <w:sz w:val="22"/>
          <w:szCs w:val="22"/>
          <w:u w:val="none"/>
          <w:lang w:eastAsia="ja-JP"/>
        </w:rPr>
        <w:t>1</w:t>
      </w:r>
      <w:r w:rsidR="00FB6C84">
        <w:rPr>
          <w:rStyle w:val="Hyperlink"/>
          <w:rFonts w:eastAsia="MS Mincho"/>
          <w:bCs/>
          <w:color w:val="auto"/>
          <w:sz w:val="22"/>
          <w:szCs w:val="22"/>
          <w:u w:val="none"/>
          <w:lang w:eastAsia="ja-JP"/>
        </w:rPr>
        <w:t>7</w:t>
      </w:r>
    </w:p>
    <w:p w14:paraId="7482FD23" w14:textId="6CF7043C"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7" w:history="1">
        <w:r w:rsidR="00B32C5A" w:rsidRPr="006B69C9">
          <w:rPr>
            <w:rStyle w:val="Hyperlink"/>
            <w:rFonts w:eastAsia="MS Mincho"/>
            <w:bCs/>
            <w:color w:val="auto"/>
            <w:sz w:val="22"/>
            <w:szCs w:val="22"/>
            <w:u w:val="none"/>
            <w:lang w:eastAsia="ja-JP"/>
          </w:rPr>
          <w:t>A8.  Comments to the Federal Register Notice and efforts for consultation.</w:t>
        </w:r>
        <w:r w:rsidR="00B32C5A" w:rsidRPr="006B69C9">
          <w:rPr>
            <w:rStyle w:val="Hyperlink"/>
            <w:rFonts w:eastAsia="MS Mincho"/>
            <w:bCs/>
            <w:webHidden/>
            <w:color w:val="auto"/>
            <w:sz w:val="22"/>
            <w:szCs w:val="22"/>
            <w:u w:val="none"/>
            <w:lang w:eastAsia="ja-JP"/>
          </w:rPr>
          <w:tab/>
        </w:r>
      </w:hyperlink>
      <w:r w:rsidR="002C4141">
        <w:rPr>
          <w:rStyle w:val="Hyperlink"/>
          <w:rFonts w:eastAsia="MS Mincho"/>
          <w:bCs/>
          <w:color w:val="auto"/>
          <w:sz w:val="22"/>
          <w:szCs w:val="22"/>
          <w:u w:val="none"/>
          <w:lang w:eastAsia="ja-JP"/>
        </w:rPr>
        <w:t>1</w:t>
      </w:r>
      <w:r w:rsidR="00561C68">
        <w:rPr>
          <w:rStyle w:val="Hyperlink"/>
          <w:rFonts w:eastAsia="MS Mincho"/>
          <w:bCs/>
          <w:color w:val="auto"/>
          <w:sz w:val="22"/>
          <w:szCs w:val="22"/>
          <w:u w:val="none"/>
          <w:lang w:eastAsia="ja-JP"/>
        </w:rPr>
        <w:t>8</w:t>
      </w:r>
    </w:p>
    <w:p w14:paraId="60362777" w14:textId="5B6A5BD2"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8" w:history="1">
        <w:r w:rsidR="00B32C5A" w:rsidRPr="006B69C9">
          <w:rPr>
            <w:rStyle w:val="Hyperlink"/>
            <w:rFonts w:eastAsia="MS Mincho"/>
            <w:bCs/>
            <w:color w:val="auto"/>
            <w:sz w:val="22"/>
            <w:szCs w:val="22"/>
            <w:u w:val="none"/>
            <w:lang w:eastAsia="ja-JP"/>
          </w:rPr>
          <w:t>A9.  Explain any decisions to provide any payment or gift to respondents.</w:t>
        </w:r>
        <w:r w:rsidR="00B32C5A" w:rsidRPr="006B69C9">
          <w:rPr>
            <w:rStyle w:val="Hyperlink"/>
            <w:rFonts w:eastAsia="MS Mincho"/>
            <w:bCs/>
            <w:webHidden/>
            <w:color w:val="auto"/>
            <w:sz w:val="22"/>
            <w:szCs w:val="22"/>
            <w:u w:val="none"/>
            <w:lang w:eastAsia="ja-JP"/>
          </w:rPr>
          <w:tab/>
        </w:r>
      </w:hyperlink>
      <w:r w:rsidR="002C4141">
        <w:rPr>
          <w:rStyle w:val="Hyperlink"/>
          <w:rFonts w:eastAsia="MS Mincho"/>
          <w:bCs/>
          <w:color w:val="auto"/>
          <w:sz w:val="22"/>
          <w:szCs w:val="22"/>
          <w:u w:val="none"/>
          <w:lang w:eastAsia="ja-JP"/>
        </w:rPr>
        <w:t>2</w:t>
      </w:r>
      <w:r w:rsidR="00561C68">
        <w:rPr>
          <w:rStyle w:val="Hyperlink"/>
          <w:rFonts w:eastAsia="MS Mincho"/>
          <w:bCs/>
          <w:color w:val="auto"/>
          <w:sz w:val="22"/>
          <w:szCs w:val="22"/>
          <w:u w:val="none"/>
          <w:lang w:eastAsia="ja-JP"/>
        </w:rPr>
        <w:t>1</w:t>
      </w:r>
    </w:p>
    <w:p w14:paraId="1894F4E6" w14:textId="1A516208"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49" w:history="1">
        <w:r w:rsidR="00B32C5A" w:rsidRPr="006B69C9">
          <w:rPr>
            <w:rStyle w:val="Hyperlink"/>
            <w:rFonts w:eastAsia="MS Mincho"/>
            <w:bCs/>
            <w:color w:val="auto"/>
            <w:sz w:val="22"/>
            <w:szCs w:val="22"/>
            <w:u w:val="none"/>
            <w:lang w:eastAsia="ja-JP"/>
          </w:rPr>
          <w:t>A10.  Assurances of confidentiality provided to respondents.</w:t>
        </w:r>
        <w:r w:rsidR="00B32C5A" w:rsidRPr="006B69C9">
          <w:rPr>
            <w:rStyle w:val="Hyperlink"/>
            <w:rFonts w:eastAsia="MS Mincho"/>
            <w:bCs/>
            <w:webHidden/>
            <w:color w:val="auto"/>
            <w:sz w:val="22"/>
            <w:szCs w:val="22"/>
            <w:u w:val="none"/>
            <w:lang w:eastAsia="ja-JP"/>
          </w:rPr>
          <w:tab/>
        </w:r>
      </w:hyperlink>
      <w:r w:rsidR="007A4100">
        <w:rPr>
          <w:rStyle w:val="Hyperlink"/>
          <w:rFonts w:eastAsia="MS Mincho"/>
          <w:bCs/>
          <w:color w:val="auto"/>
          <w:sz w:val="22"/>
          <w:szCs w:val="22"/>
          <w:u w:val="none"/>
          <w:lang w:eastAsia="ja-JP"/>
        </w:rPr>
        <w:t>2</w:t>
      </w:r>
      <w:r w:rsidR="007A471F">
        <w:rPr>
          <w:rStyle w:val="Hyperlink"/>
          <w:rFonts w:eastAsia="MS Mincho"/>
          <w:bCs/>
          <w:color w:val="auto"/>
          <w:sz w:val="22"/>
          <w:szCs w:val="22"/>
          <w:u w:val="none"/>
          <w:lang w:eastAsia="ja-JP"/>
        </w:rPr>
        <w:t>5</w:t>
      </w:r>
    </w:p>
    <w:p w14:paraId="2583C7EA" w14:textId="32908E05"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0" w:history="1">
        <w:r w:rsidR="00B32C5A" w:rsidRPr="006B69C9">
          <w:rPr>
            <w:rStyle w:val="Hyperlink"/>
            <w:rFonts w:eastAsia="MS Mincho"/>
            <w:bCs/>
            <w:color w:val="auto"/>
            <w:sz w:val="22"/>
            <w:szCs w:val="22"/>
            <w:u w:val="none"/>
            <w:lang w:eastAsia="ja-JP"/>
          </w:rPr>
          <w:t>A11.  Justification for any questions of a sensitive nature.</w:t>
        </w:r>
        <w:r w:rsidR="00B32C5A" w:rsidRPr="006B69C9">
          <w:rPr>
            <w:rStyle w:val="Hyperlink"/>
            <w:rFonts w:eastAsia="MS Mincho"/>
            <w:bCs/>
            <w:webHidden/>
            <w:color w:val="auto"/>
            <w:sz w:val="22"/>
            <w:szCs w:val="22"/>
            <w:u w:val="none"/>
            <w:lang w:eastAsia="ja-JP"/>
          </w:rPr>
          <w:tab/>
        </w:r>
      </w:hyperlink>
      <w:r w:rsidR="003C44F1">
        <w:rPr>
          <w:rStyle w:val="Hyperlink"/>
          <w:rFonts w:eastAsia="MS Mincho"/>
          <w:bCs/>
          <w:color w:val="auto"/>
          <w:sz w:val="22"/>
          <w:szCs w:val="22"/>
          <w:u w:val="none"/>
          <w:lang w:eastAsia="ja-JP"/>
        </w:rPr>
        <w:t>2</w:t>
      </w:r>
      <w:r w:rsidR="00A57301">
        <w:rPr>
          <w:rStyle w:val="Hyperlink"/>
          <w:rFonts w:eastAsia="MS Mincho"/>
          <w:bCs/>
          <w:color w:val="auto"/>
          <w:sz w:val="22"/>
          <w:szCs w:val="22"/>
          <w:u w:val="none"/>
          <w:lang w:eastAsia="ja-JP"/>
        </w:rPr>
        <w:t>8</w:t>
      </w:r>
    </w:p>
    <w:p w14:paraId="4B9923DD" w14:textId="4E705C40"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1" w:history="1">
        <w:r w:rsidR="00B32C5A" w:rsidRPr="006B69C9">
          <w:rPr>
            <w:rStyle w:val="Hyperlink"/>
            <w:rFonts w:eastAsia="MS Mincho"/>
            <w:bCs/>
            <w:color w:val="auto"/>
            <w:sz w:val="22"/>
            <w:szCs w:val="22"/>
            <w:u w:val="none"/>
            <w:lang w:eastAsia="ja-JP"/>
          </w:rPr>
          <w:t>A12.  Estimates of the hour burden of the collection of information.</w:t>
        </w:r>
        <w:r w:rsidR="00B32C5A" w:rsidRPr="006B69C9">
          <w:rPr>
            <w:rStyle w:val="Hyperlink"/>
            <w:rFonts w:eastAsia="MS Mincho"/>
            <w:bCs/>
            <w:webHidden/>
            <w:color w:val="auto"/>
            <w:sz w:val="22"/>
            <w:szCs w:val="22"/>
            <w:u w:val="none"/>
            <w:lang w:eastAsia="ja-JP"/>
          </w:rPr>
          <w:tab/>
        </w:r>
      </w:hyperlink>
      <w:r w:rsidR="003C44F1">
        <w:rPr>
          <w:rStyle w:val="Hyperlink"/>
          <w:rFonts w:eastAsia="MS Mincho"/>
          <w:bCs/>
          <w:color w:val="auto"/>
          <w:sz w:val="22"/>
          <w:szCs w:val="22"/>
          <w:u w:val="none"/>
          <w:lang w:eastAsia="ja-JP"/>
        </w:rPr>
        <w:t>2</w:t>
      </w:r>
      <w:r w:rsidR="00A57301">
        <w:rPr>
          <w:rStyle w:val="Hyperlink"/>
          <w:rFonts w:eastAsia="MS Mincho"/>
          <w:bCs/>
          <w:color w:val="auto"/>
          <w:sz w:val="22"/>
          <w:szCs w:val="22"/>
          <w:u w:val="none"/>
          <w:lang w:eastAsia="ja-JP"/>
        </w:rPr>
        <w:t>8</w:t>
      </w:r>
    </w:p>
    <w:p w14:paraId="4D01B68B" w14:textId="5DEE7058"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2" w:history="1">
        <w:r w:rsidR="00B32C5A" w:rsidRPr="006B69C9">
          <w:rPr>
            <w:rStyle w:val="Hyperlink"/>
            <w:rFonts w:eastAsia="MS Mincho"/>
            <w:bCs/>
            <w:color w:val="auto"/>
            <w:sz w:val="22"/>
            <w:szCs w:val="22"/>
            <w:u w:val="none"/>
            <w:lang w:eastAsia="ja-JP"/>
          </w:rPr>
          <w:t>A13.  Estimates of other total annual cost burden.</w:t>
        </w:r>
        <w:r w:rsidR="00B32C5A" w:rsidRPr="006B69C9">
          <w:rPr>
            <w:rStyle w:val="Hyperlink"/>
            <w:rFonts w:eastAsia="MS Mincho"/>
            <w:bCs/>
            <w:webHidden/>
            <w:color w:val="auto"/>
            <w:sz w:val="22"/>
            <w:szCs w:val="22"/>
            <w:u w:val="none"/>
            <w:lang w:eastAsia="ja-JP"/>
          </w:rPr>
          <w:tab/>
        </w:r>
      </w:hyperlink>
      <w:r w:rsidR="00A57301">
        <w:rPr>
          <w:rStyle w:val="Hyperlink"/>
          <w:rFonts w:eastAsia="MS Mincho"/>
          <w:bCs/>
          <w:color w:val="auto"/>
          <w:sz w:val="22"/>
          <w:szCs w:val="22"/>
          <w:u w:val="none"/>
          <w:lang w:eastAsia="ja-JP"/>
        </w:rPr>
        <w:t>40</w:t>
      </w:r>
    </w:p>
    <w:p w14:paraId="55C4C37E" w14:textId="62B95F48"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3" w:history="1">
        <w:r w:rsidR="00B32C5A" w:rsidRPr="006B69C9">
          <w:rPr>
            <w:rStyle w:val="Hyperlink"/>
            <w:rFonts w:eastAsia="MS Mincho"/>
            <w:bCs/>
            <w:color w:val="auto"/>
            <w:sz w:val="22"/>
            <w:szCs w:val="22"/>
            <w:u w:val="none"/>
            <w:lang w:eastAsia="ja-JP"/>
          </w:rPr>
          <w:t>A14.  Provide estimates of annualized cost to the Federal government.</w:t>
        </w:r>
        <w:r w:rsidR="00B32C5A" w:rsidRPr="006B69C9">
          <w:rPr>
            <w:rStyle w:val="Hyperlink"/>
            <w:rFonts w:eastAsia="MS Mincho"/>
            <w:bCs/>
            <w:webHidden/>
            <w:color w:val="auto"/>
            <w:sz w:val="22"/>
            <w:szCs w:val="22"/>
            <w:u w:val="none"/>
            <w:lang w:eastAsia="ja-JP"/>
          </w:rPr>
          <w:tab/>
        </w:r>
      </w:hyperlink>
      <w:r w:rsidR="00A57301">
        <w:rPr>
          <w:rStyle w:val="Hyperlink"/>
          <w:rFonts w:eastAsia="MS Mincho"/>
          <w:bCs/>
          <w:color w:val="auto"/>
          <w:sz w:val="22"/>
          <w:szCs w:val="22"/>
          <w:u w:val="none"/>
          <w:lang w:eastAsia="ja-JP"/>
        </w:rPr>
        <w:t>40</w:t>
      </w:r>
    </w:p>
    <w:p w14:paraId="788CA02C" w14:textId="37811597"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4" w:history="1">
        <w:r w:rsidR="00B32C5A" w:rsidRPr="006B69C9">
          <w:rPr>
            <w:rStyle w:val="Hyperlink"/>
            <w:rFonts w:eastAsia="MS Mincho"/>
            <w:bCs/>
            <w:color w:val="auto"/>
            <w:sz w:val="22"/>
            <w:szCs w:val="22"/>
            <w:u w:val="none"/>
            <w:lang w:eastAsia="ja-JP"/>
          </w:rPr>
          <w:t>A15.  Explanation of program changes or adjustments.</w:t>
        </w:r>
        <w:r w:rsidR="00B32C5A" w:rsidRPr="006B69C9">
          <w:rPr>
            <w:rStyle w:val="Hyperlink"/>
            <w:rFonts w:eastAsia="MS Mincho"/>
            <w:bCs/>
            <w:webHidden/>
            <w:color w:val="auto"/>
            <w:sz w:val="22"/>
            <w:szCs w:val="22"/>
            <w:u w:val="none"/>
            <w:lang w:eastAsia="ja-JP"/>
          </w:rPr>
          <w:tab/>
        </w:r>
      </w:hyperlink>
      <w:r w:rsidR="00561C68">
        <w:rPr>
          <w:rStyle w:val="Hyperlink"/>
          <w:rFonts w:eastAsia="MS Mincho"/>
          <w:bCs/>
          <w:color w:val="auto"/>
          <w:sz w:val="22"/>
          <w:szCs w:val="22"/>
          <w:u w:val="none"/>
          <w:lang w:eastAsia="ja-JP"/>
        </w:rPr>
        <w:t>4</w:t>
      </w:r>
      <w:r w:rsidR="00A57301">
        <w:rPr>
          <w:rStyle w:val="Hyperlink"/>
          <w:rFonts w:eastAsia="MS Mincho"/>
          <w:bCs/>
          <w:color w:val="auto"/>
          <w:sz w:val="22"/>
          <w:szCs w:val="22"/>
          <w:u w:val="none"/>
          <w:lang w:eastAsia="ja-JP"/>
        </w:rPr>
        <w:t>1</w:t>
      </w:r>
    </w:p>
    <w:p w14:paraId="45E9AB4D" w14:textId="45ED59C0"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5" w:history="1">
        <w:r w:rsidR="00B32C5A" w:rsidRPr="006B69C9">
          <w:rPr>
            <w:rStyle w:val="Hyperlink"/>
            <w:rFonts w:eastAsia="MS Mincho"/>
            <w:bCs/>
            <w:color w:val="auto"/>
            <w:sz w:val="22"/>
            <w:szCs w:val="22"/>
            <w:u w:val="none"/>
            <w:lang w:eastAsia="ja-JP"/>
          </w:rPr>
          <w:t>A16.  Plans for tabulation, and publication and project time schedule.</w:t>
        </w:r>
        <w:r w:rsidR="00B32C5A" w:rsidRPr="006B69C9">
          <w:rPr>
            <w:rStyle w:val="Hyperlink"/>
            <w:rFonts w:eastAsia="MS Mincho"/>
            <w:bCs/>
            <w:webHidden/>
            <w:color w:val="auto"/>
            <w:sz w:val="22"/>
            <w:szCs w:val="22"/>
            <w:u w:val="none"/>
            <w:lang w:eastAsia="ja-JP"/>
          </w:rPr>
          <w:tab/>
        </w:r>
      </w:hyperlink>
      <w:r w:rsidR="00561C68">
        <w:rPr>
          <w:rStyle w:val="Hyperlink"/>
          <w:rFonts w:eastAsia="MS Mincho"/>
          <w:bCs/>
          <w:color w:val="auto"/>
          <w:sz w:val="22"/>
          <w:szCs w:val="22"/>
          <w:u w:val="none"/>
          <w:lang w:eastAsia="ja-JP"/>
        </w:rPr>
        <w:t>4</w:t>
      </w:r>
      <w:r w:rsidR="00A57301">
        <w:rPr>
          <w:rStyle w:val="Hyperlink"/>
          <w:rFonts w:eastAsia="MS Mincho"/>
          <w:bCs/>
          <w:color w:val="auto"/>
          <w:sz w:val="22"/>
          <w:szCs w:val="22"/>
          <w:u w:val="none"/>
          <w:lang w:eastAsia="ja-JP"/>
        </w:rPr>
        <w:t>1</w:t>
      </w:r>
    </w:p>
    <w:p w14:paraId="305D716E" w14:textId="31A6C29D"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6" w:history="1">
        <w:r w:rsidR="00B32C5A" w:rsidRPr="006B69C9">
          <w:rPr>
            <w:rStyle w:val="Hyperlink"/>
            <w:rFonts w:eastAsia="MS Mincho"/>
            <w:bCs/>
            <w:color w:val="auto"/>
            <w:sz w:val="22"/>
            <w:szCs w:val="22"/>
            <w:u w:val="none"/>
            <w:lang w:eastAsia="ja-JP"/>
          </w:rPr>
          <w:t>A17.  Displaying the OMB Approval Expiration Date.</w:t>
        </w:r>
        <w:r w:rsidR="00B32C5A" w:rsidRPr="006B69C9">
          <w:rPr>
            <w:rStyle w:val="Hyperlink"/>
            <w:rFonts w:eastAsia="MS Mincho"/>
            <w:bCs/>
            <w:webHidden/>
            <w:color w:val="auto"/>
            <w:sz w:val="22"/>
            <w:szCs w:val="22"/>
            <w:u w:val="none"/>
            <w:lang w:eastAsia="ja-JP"/>
          </w:rPr>
          <w:tab/>
        </w:r>
      </w:hyperlink>
      <w:r w:rsidR="00561C68">
        <w:rPr>
          <w:rStyle w:val="Hyperlink"/>
          <w:rFonts w:eastAsia="MS Mincho"/>
          <w:bCs/>
          <w:color w:val="auto"/>
          <w:sz w:val="22"/>
          <w:szCs w:val="22"/>
          <w:u w:val="none"/>
          <w:lang w:eastAsia="ja-JP"/>
        </w:rPr>
        <w:t>4</w:t>
      </w:r>
      <w:r w:rsidR="00A57301">
        <w:rPr>
          <w:rStyle w:val="Hyperlink"/>
          <w:rFonts w:eastAsia="MS Mincho"/>
          <w:bCs/>
          <w:color w:val="auto"/>
          <w:sz w:val="22"/>
          <w:szCs w:val="22"/>
          <w:u w:val="none"/>
          <w:lang w:eastAsia="ja-JP"/>
        </w:rPr>
        <w:t>2</w:t>
      </w:r>
    </w:p>
    <w:p w14:paraId="0BD5553E" w14:textId="319D39C7" w:rsidR="00B32C5A" w:rsidRPr="006B69C9" w:rsidRDefault="002041D0" w:rsidP="00B32C5A">
      <w:pPr>
        <w:widowControl/>
        <w:tabs>
          <w:tab w:val="right" w:leader="dot" w:pos="9350"/>
        </w:tabs>
        <w:overflowPunct/>
        <w:autoSpaceDE/>
        <w:autoSpaceDN/>
        <w:adjustRightInd/>
        <w:spacing w:after="100" w:line="276" w:lineRule="auto"/>
        <w:ind w:left="720" w:hanging="720"/>
        <w:textAlignment w:val="auto"/>
        <w:rPr>
          <w:rFonts w:eastAsia="MS Mincho"/>
          <w:sz w:val="22"/>
          <w:szCs w:val="22"/>
          <w:lang w:eastAsia="ja-JP"/>
        </w:rPr>
      </w:pPr>
      <w:hyperlink w:anchor="_Toc437881757" w:history="1">
        <w:r w:rsidR="00B32C5A" w:rsidRPr="006B69C9">
          <w:rPr>
            <w:rStyle w:val="Hyperlink"/>
            <w:rFonts w:eastAsia="MS Mincho"/>
            <w:bCs/>
            <w:color w:val="auto"/>
            <w:sz w:val="22"/>
            <w:szCs w:val="22"/>
            <w:u w:val="none"/>
            <w:lang w:eastAsia="ja-JP"/>
          </w:rPr>
          <w:t>A18.  Exceptions to the certification statement identified in Item 19.</w:t>
        </w:r>
        <w:r w:rsidR="00B32C5A" w:rsidRPr="006B69C9">
          <w:rPr>
            <w:rStyle w:val="Hyperlink"/>
            <w:rFonts w:eastAsia="MS Mincho"/>
            <w:bCs/>
            <w:webHidden/>
            <w:color w:val="auto"/>
            <w:sz w:val="22"/>
            <w:szCs w:val="22"/>
            <w:u w:val="none"/>
            <w:lang w:eastAsia="ja-JP"/>
          </w:rPr>
          <w:tab/>
        </w:r>
      </w:hyperlink>
      <w:r w:rsidR="00561C68">
        <w:rPr>
          <w:rStyle w:val="Hyperlink"/>
          <w:rFonts w:eastAsia="MS Mincho"/>
          <w:bCs/>
          <w:color w:val="auto"/>
          <w:sz w:val="22"/>
          <w:szCs w:val="22"/>
          <w:u w:val="none"/>
          <w:lang w:eastAsia="ja-JP"/>
        </w:rPr>
        <w:t>4</w:t>
      </w:r>
      <w:r w:rsidR="00A57301">
        <w:rPr>
          <w:rStyle w:val="Hyperlink"/>
          <w:rFonts w:eastAsia="MS Mincho"/>
          <w:bCs/>
          <w:color w:val="auto"/>
          <w:sz w:val="22"/>
          <w:szCs w:val="22"/>
          <w:u w:val="none"/>
          <w:lang w:eastAsia="ja-JP"/>
        </w:rPr>
        <w:t>2</w:t>
      </w:r>
    </w:p>
    <w:p w14:paraId="1233DB8E" w14:textId="77777777" w:rsidR="00B45552" w:rsidRPr="006B69C9" w:rsidRDefault="00B45552" w:rsidP="00B32C5A">
      <w:pPr>
        <w:widowControl/>
        <w:tabs>
          <w:tab w:val="left" w:pos="8640"/>
        </w:tabs>
        <w:overflowPunct/>
        <w:autoSpaceDE/>
        <w:autoSpaceDN/>
        <w:adjustRightInd/>
        <w:textAlignment w:val="auto"/>
        <w:rPr>
          <w:b/>
          <w:szCs w:val="24"/>
        </w:rPr>
      </w:pPr>
    </w:p>
    <w:p w14:paraId="6A7A9A9E" w14:textId="77777777" w:rsidR="00B32C5A" w:rsidRPr="006B69C9" w:rsidRDefault="00B32C5A" w:rsidP="00B32C5A">
      <w:pPr>
        <w:widowControl/>
        <w:tabs>
          <w:tab w:val="left" w:pos="8640"/>
        </w:tabs>
        <w:overflowPunct/>
        <w:autoSpaceDE/>
        <w:autoSpaceDN/>
        <w:adjustRightInd/>
        <w:textAlignment w:val="auto"/>
        <w:rPr>
          <w:b/>
          <w:szCs w:val="24"/>
        </w:rPr>
      </w:pPr>
      <w:r w:rsidRPr="006B69C9">
        <w:rPr>
          <w:b/>
          <w:szCs w:val="24"/>
        </w:rPr>
        <w:t>Exhibits</w:t>
      </w:r>
    </w:p>
    <w:p w14:paraId="7C8A9CE6" w14:textId="77777777" w:rsidR="00B45552" w:rsidRPr="006B69C9" w:rsidRDefault="00B45552" w:rsidP="00B32C5A">
      <w:pPr>
        <w:widowControl/>
        <w:tabs>
          <w:tab w:val="left" w:pos="8640"/>
        </w:tabs>
        <w:overflowPunct/>
        <w:autoSpaceDE/>
        <w:autoSpaceDN/>
        <w:adjustRightInd/>
        <w:textAlignment w:val="auto"/>
        <w:rPr>
          <w:b/>
          <w:szCs w:val="24"/>
        </w:rPr>
      </w:pPr>
    </w:p>
    <w:p w14:paraId="6CB22D45" w14:textId="3ACF5914" w:rsidR="00D07DB4" w:rsidRPr="00D07DB4" w:rsidRDefault="00D0201F" w:rsidP="0002206E">
      <w:pPr>
        <w:widowControl/>
        <w:tabs>
          <w:tab w:val="right" w:leader="dot" w:pos="9360"/>
        </w:tabs>
        <w:overflowPunct/>
        <w:autoSpaceDE/>
        <w:autoSpaceDN/>
        <w:adjustRightInd/>
        <w:spacing w:after="100" w:line="276" w:lineRule="auto"/>
        <w:ind w:left="720" w:hanging="720"/>
        <w:textAlignment w:val="auto"/>
        <w:rPr>
          <w:rStyle w:val="Hyperlink"/>
          <w:bCs/>
          <w:color w:val="auto"/>
          <w:sz w:val="22"/>
          <w:szCs w:val="22"/>
          <w:u w:val="none"/>
        </w:rPr>
      </w:pPr>
      <w:r>
        <w:rPr>
          <w:rStyle w:val="Hyperlink"/>
          <w:bCs/>
          <w:color w:val="auto"/>
          <w:sz w:val="22"/>
          <w:szCs w:val="22"/>
          <w:u w:val="none"/>
        </w:rPr>
        <w:t>Exhibit a-1 Estimated Cost for Providers to Participate in the Study</w:t>
      </w:r>
      <w:r w:rsidR="00D07DB4" w:rsidRPr="001D1E5D">
        <w:rPr>
          <w:rStyle w:val="Hyperlink"/>
          <w:bCs/>
          <w:color w:val="auto"/>
          <w:sz w:val="22"/>
          <w:szCs w:val="22"/>
          <w:u w:val="none"/>
        </w:rPr>
        <w:tab/>
        <w:t>23</w:t>
      </w:r>
    </w:p>
    <w:p w14:paraId="0A7FAAE1" w14:textId="508C451D" w:rsidR="00B32C5A" w:rsidRPr="0002206E" w:rsidRDefault="00796786" w:rsidP="0002206E">
      <w:pPr>
        <w:widowControl/>
        <w:tabs>
          <w:tab w:val="right" w:leader="dot" w:pos="9360"/>
        </w:tabs>
        <w:overflowPunct/>
        <w:autoSpaceDE/>
        <w:autoSpaceDN/>
        <w:adjustRightInd/>
        <w:spacing w:after="100" w:line="276" w:lineRule="auto"/>
        <w:ind w:left="720" w:hanging="720"/>
        <w:textAlignment w:val="auto"/>
        <w:rPr>
          <w:rStyle w:val="Hyperlink"/>
          <w:rFonts w:eastAsia="MS Mincho"/>
          <w:bCs/>
          <w:color w:val="auto"/>
          <w:sz w:val="22"/>
          <w:szCs w:val="22"/>
          <w:u w:val="none"/>
          <w:lang w:eastAsia="ja-JP"/>
        </w:rPr>
      </w:pPr>
      <w:r w:rsidRPr="0002206E">
        <w:rPr>
          <w:rStyle w:val="Hyperlink"/>
          <w:bCs/>
          <w:color w:val="auto"/>
          <w:sz w:val="22"/>
          <w:szCs w:val="22"/>
          <w:u w:val="none"/>
        </w:rPr>
        <w:t>Exhibit</w:t>
      </w:r>
      <w:r w:rsidR="00242AF8" w:rsidRPr="0002206E">
        <w:rPr>
          <w:rStyle w:val="Hyperlink"/>
          <w:bCs/>
          <w:color w:val="auto"/>
          <w:sz w:val="22"/>
          <w:szCs w:val="22"/>
          <w:u w:val="none"/>
        </w:rPr>
        <w:t xml:space="preserve"> </w:t>
      </w:r>
      <w:r w:rsidR="009F7215" w:rsidRPr="0002206E">
        <w:rPr>
          <w:rStyle w:val="Hyperlink"/>
          <w:bCs/>
          <w:color w:val="auto"/>
          <w:sz w:val="22"/>
          <w:szCs w:val="22"/>
          <w:u w:val="none"/>
        </w:rPr>
        <w:fldChar w:fldCharType="begin"/>
      </w:r>
      <w:r w:rsidR="009F7215" w:rsidRPr="0002206E">
        <w:rPr>
          <w:rStyle w:val="Hyperlink"/>
          <w:bCs/>
          <w:color w:val="auto"/>
          <w:sz w:val="22"/>
          <w:szCs w:val="22"/>
          <w:u w:val="none"/>
        </w:rPr>
        <w:instrText>HYPERLINK  \l "_Exhibit_a-1._Estimated"</w:instrText>
      </w:r>
      <w:r w:rsidR="009F7215" w:rsidRPr="0002206E">
        <w:rPr>
          <w:rStyle w:val="Hyperlink"/>
          <w:bCs/>
          <w:color w:val="auto"/>
          <w:sz w:val="22"/>
          <w:szCs w:val="22"/>
          <w:u w:val="none"/>
        </w:rPr>
        <w:fldChar w:fldCharType="separate"/>
      </w:r>
      <w:r w:rsidR="00B32C5A" w:rsidRPr="0002206E">
        <w:rPr>
          <w:rStyle w:val="Hyperlink"/>
          <w:rFonts w:eastAsia="MS Mincho"/>
          <w:bCs/>
          <w:color w:val="auto"/>
          <w:sz w:val="22"/>
          <w:szCs w:val="22"/>
          <w:u w:val="none"/>
          <w:lang w:eastAsia="ja-JP"/>
        </w:rPr>
        <w:t>a-</w:t>
      </w:r>
      <w:r w:rsidR="00D07DB4">
        <w:rPr>
          <w:rStyle w:val="Hyperlink"/>
          <w:rFonts w:eastAsia="MS Mincho"/>
          <w:bCs/>
          <w:color w:val="auto"/>
          <w:sz w:val="22"/>
          <w:szCs w:val="22"/>
          <w:u w:val="none"/>
          <w:lang w:eastAsia="ja-JP"/>
        </w:rPr>
        <w:t>2</w:t>
      </w:r>
      <w:r w:rsidRPr="0002206E">
        <w:rPr>
          <w:rStyle w:val="Hyperlink"/>
          <w:rFonts w:eastAsia="MS Mincho"/>
          <w:bCs/>
          <w:color w:val="auto"/>
          <w:sz w:val="22"/>
          <w:szCs w:val="22"/>
          <w:u w:val="none"/>
          <w:lang w:eastAsia="ja-JP"/>
        </w:rPr>
        <w:t xml:space="preserve"> </w:t>
      </w:r>
      <w:r w:rsidR="00B32C5A" w:rsidRPr="0002206E">
        <w:rPr>
          <w:rStyle w:val="Hyperlink"/>
          <w:rFonts w:eastAsia="MS Mincho"/>
          <w:bCs/>
          <w:color w:val="auto"/>
          <w:sz w:val="22"/>
          <w:szCs w:val="22"/>
          <w:u w:val="none"/>
          <w:lang w:eastAsia="ja-JP"/>
        </w:rPr>
        <w:t>Estimated Burden of Respondents</w:t>
      </w:r>
      <w:r w:rsidR="00B32C5A" w:rsidRPr="0002206E">
        <w:rPr>
          <w:rStyle w:val="Hyperlink"/>
          <w:rFonts w:eastAsia="MS Mincho"/>
          <w:bCs/>
          <w:color w:val="auto"/>
          <w:sz w:val="22"/>
          <w:szCs w:val="22"/>
          <w:u w:val="none"/>
          <w:lang w:eastAsia="ja-JP"/>
        </w:rPr>
        <w:tab/>
      </w:r>
      <w:r w:rsidR="008B5418">
        <w:rPr>
          <w:rStyle w:val="Hyperlink"/>
          <w:rFonts w:eastAsia="MS Mincho"/>
          <w:bCs/>
          <w:color w:val="auto"/>
          <w:sz w:val="22"/>
          <w:szCs w:val="22"/>
          <w:u w:val="none"/>
          <w:lang w:eastAsia="ja-JP"/>
        </w:rPr>
        <w:t>3</w:t>
      </w:r>
      <w:r w:rsidR="004313DF">
        <w:rPr>
          <w:rStyle w:val="Hyperlink"/>
          <w:rFonts w:eastAsia="MS Mincho"/>
          <w:bCs/>
          <w:color w:val="auto"/>
          <w:sz w:val="22"/>
          <w:szCs w:val="22"/>
          <w:u w:val="none"/>
          <w:lang w:eastAsia="ja-JP"/>
        </w:rPr>
        <w:t>2</w:t>
      </w:r>
    </w:p>
    <w:p w14:paraId="5ECB2220" w14:textId="4688E3A8" w:rsidR="00E21F50" w:rsidRPr="0002206E" w:rsidRDefault="009F7215" w:rsidP="0002206E">
      <w:pPr>
        <w:widowControl/>
        <w:tabs>
          <w:tab w:val="right" w:leader="dot" w:pos="9360"/>
        </w:tabs>
        <w:overflowPunct/>
        <w:autoSpaceDE/>
        <w:autoSpaceDN/>
        <w:adjustRightInd/>
        <w:spacing w:after="100" w:line="276" w:lineRule="auto"/>
        <w:ind w:left="720" w:hanging="720"/>
        <w:textAlignment w:val="auto"/>
        <w:rPr>
          <w:rStyle w:val="Hyperlink"/>
          <w:bCs/>
          <w:color w:val="auto"/>
          <w:sz w:val="22"/>
          <w:szCs w:val="22"/>
          <w:u w:val="none"/>
          <w:lang w:eastAsia="ja-JP"/>
        </w:rPr>
      </w:pPr>
      <w:r w:rsidRPr="0002206E">
        <w:rPr>
          <w:rStyle w:val="Hyperlink"/>
          <w:bCs/>
          <w:color w:val="auto"/>
          <w:sz w:val="22"/>
          <w:szCs w:val="22"/>
          <w:u w:val="none"/>
        </w:rPr>
        <w:fldChar w:fldCharType="end"/>
      </w:r>
      <w:r w:rsidR="00E21F50" w:rsidRPr="0002206E">
        <w:rPr>
          <w:rStyle w:val="Hyperlink"/>
          <w:bCs/>
          <w:color w:val="auto"/>
          <w:sz w:val="22"/>
          <w:szCs w:val="22"/>
          <w:u w:val="none"/>
        </w:rPr>
        <w:t>Exhibit a-</w:t>
      </w:r>
      <w:r w:rsidR="00D07DB4">
        <w:rPr>
          <w:rStyle w:val="Hyperlink"/>
          <w:bCs/>
          <w:color w:val="auto"/>
          <w:sz w:val="22"/>
          <w:szCs w:val="22"/>
          <w:u w:val="none"/>
        </w:rPr>
        <w:t>3</w:t>
      </w:r>
      <w:r w:rsidR="00E21F50" w:rsidRPr="0002206E">
        <w:rPr>
          <w:rStyle w:val="Hyperlink"/>
          <w:bCs/>
          <w:color w:val="auto"/>
          <w:sz w:val="22"/>
          <w:szCs w:val="22"/>
          <w:u w:val="none"/>
        </w:rPr>
        <w:t xml:space="preserve"> </w:t>
      </w:r>
      <w:r w:rsidR="0002206E" w:rsidRPr="0002206E">
        <w:rPr>
          <w:rStyle w:val="Hyperlink"/>
          <w:rFonts w:eastAsia="MS Mincho"/>
          <w:bCs/>
          <w:color w:val="auto"/>
          <w:sz w:val="22"/>
          <w:szCs w:val="22"/>
          <w:u w:val="none"/>
          <w:lang w:eastAsia="ja-JP"/>
        </w:rPr>
        <w:t>Estimated Annual Cost of Time Burden</w:t>
      </w:r>
      <w:r w:rsidR="00E21F50" w:rsidRPr="0002206E">
        <w:rPr>
          <w:rStyle w:val="Hyperlink"/>
          <w:bCs/>
          <w:color w:val="auto"/>
          <w:sz w:val="22"/>
          <w:szCs w:val="22"/>
          <w:u w:val="none"/>
          <w:lang w:eastAsia="ja-JP"/>
        </w:rPr>
        <w:tab/>
        <w:t>3</w:t>
      </w:r>
      <w:r w:rsidR="004313DF">
        <w:rPr>
          <w:rStyle w:val="Hyperlink"/>
          <w:bCs/>
          <w:color w:val="auto"/>
          <w:sz w:val="22"/>
          <w:szCs w:val="22"/>
          <w:u w:val="none"/>
          <w:lang w:eastAsia="ja-JP"/>
        </w:rPr>
        <w:t>7</w:t>
      </w:r>
    </w:p>
    <w:p w14:paraId="31E8FBCB" w14:textId="6D74A8D7" w:rsidR="00B45552" w:rsidRPr="0002206E" w:rsidRDefault="00796786" w:rsidP="00FD72C5">
      <w:pPr>
        <w:widowControl/>
        <w:tabs>
          <w:tab w:val="right" w:leader="dot" w:pos="9360"/>
        </w:tabs>
        <w:overflowPunct/>
        <w:autoSpaceDE/>
        <w:autoSpaceDN/>
        <w:adjustRightInd/>
        <w:spacing w:after="100" w:line="276" w:lineRule="auto"/>
        <w:ind w:left="540" w:hanging="540"/>
        <w:textAlignment w:val="auto"/>
        <w:rPr>
          <w:rFonts w:ascii="Franklin Gothic Medium" w:hAnsi="Franklin Gothic Medium"/>
          <w:sz w:val="22"/>
          <w:szCs w:val="22"/>
          <w:u w:val="single"/>
          <w:lang w:eastAsia="ja-JP"/>
        </w:rPr>
      </w:pPr>
      <w:r w:rsidRPr="0002206E">
        <w:rPr>
          <w:rFonts w:eastAsia="MS Mincho"/>
          <w:sz w:val="22"/>
          <w:szCs w:val="22"/>
          <w:lang w:eastAsia="ja-JP"/>
        </w:rPr>
        <w:t>Exhibit</w:t>
      </w:r>
      <w:r w:rsidR="00D4662B" w:rsidRPr="0002206E">
        <w:rPr>
          <w:rFonts w:eastAsia="MS Mincho"/>
          <w:sz w:val="22"/>
          <w:szCs w:val="22"/>
          <w:lang w:eastAsia="ja-JP"/>
        </w:rPr>
        <w:t xml:space="preserve"> </w:t>
      </w:r>
      <w:hyperlink w:anchor="_Exhibit_a-2:_Publication" w:history="1">
        <w:r w:rsidRPr="0002206E">
          <w:rPr>
            <w:rStyle w:val="Hyperlink"/>
            <w:rFonts w:eastAsia="MS Mincho"/>
            <w:color w:val="auto"/>
            <w:sz w:val="22"/>
            <w:szCs w:val="22"/>
            <w:u w:val="none"/>
            <w:lang w:eastAsia="ja-JP"/>
          </w:rPr>
          <w:t>a-</w:t>
        </w:r>
        <w:r w:rsidR="00D07DB4">
          <w:rPr>
            <w:rStyle w:val="Hyperlink"/>
            <w:rFonts w:eastAsia="MS Mincho"/>
            <w:color w:val="auto"/>
            <w:sz w:val="22"/>
            <w:szCs w:val="22"/>
            <w:u w:val="none"/>
            <w:lang w:eastAsia="ja-JP"/>
          </w:rPr>
          <w:t>4</w:t>
        </w:r>
        <w:r w:rsidR="00236507" w:rsidRPr="0002206E">
          <w:rPr>
            <w:rStyle w:val="Hyperlink"/>
            <w:rFonts w:eastAsia="MS Mincho"/>
            <w:color w:val="auto"/>
            <w:sz w:val="22"/>
            <w:szCs w:val="22"/>
            <w:u w:val="none"/>
            <w:lang w:eastAsia="ja-JP"/>
          </w:rPr>
          <w:t xml:space="preserve"> </w:t>
        </w:r>
        <w:r w:rsidRPr="0002206E">
          <w:rPr>
            <w:rStyle w:val="Hyperlink"/>
            <w:rFonts w:eastAsia="MS Mincho"/>
            <w:color w:val="auto"/>
            <w:sz w:val="22"/>
            <w:szCs w:val="22"/>
            <w:u w:val="none"/>
            <w:lang w:eastAsia="ja-JP"/>
          </w:rPr>
          <w:t>Project Timeline</w:t>
        </w:r>
        <w:r w:rsidR="00B32C5A" w:rsidRPr="0002206E">
          <w:rPr>
            <w:rStyle w:val="Hyperlink"/>
            <w:rFonts w:eastAsia="MS Mincho"/>
            <w:color w:val="auto"/>
            <w:sz w:val="22"/>
            <w:szCs w:val="22"/>
            <w:u w:val="none"/>
            <w:lang w:eastAsia="ja-JP"/>
          </w:rPr>
          <w:tab/>
        </w:r>
      </w:hyperlink>
      <w:r w:rsidR="00FB6C84">
        <w:rPr>
          <w:rStyle w:val="Hyperlink"/>
          <w:rFonts w:eastAsia="MS Mincho"/>
          <w:color w:val="auto"/>
          <w:sz w:val="22"/>
          <w:szCs w:val="22"/>
          <w:u w:val="none"/>
          <w:lang w:eastAsia="ja-JP"/>
        </w:rPr>
        <w:t>4</w:t>
      </w:r>
      <w:r w:rsidR="004313DF">
        <w:rPr>
          <w:rStyle w:val="Hyperlink"/>
          <w:rFonts w:eastAsia="MS Mincho"/>
          <w:color w:val="auto"/>
          <w:sz w:val="22"/>
          <w:szCs w:val="22"/>
          <w:u w:val="none"/>
          <w:lang w:eastAsia="ja-JP"/>
        </w:rPr>
        <w:t>3</w:t>
      </w:r>
    </w:p>
    <w:p w14:paraId="5210703D" w14:textId="77777777" w:rsidR="00B559E4" w:rsidRPr="006B69C9" w:rsidRDefault="00B559E4">
      <w:pPr>
        <w:widowControl/>
        <w:overflowPunct/>
        <w:autoSpaceDE/>
        <w:autoSpaceDN/>
        <w:adjustRightInd/>
        <w:textAlignment w:val="auto"/>
        <w:rPr>
          <w:rFonts w:ascii="Franklin Gothic Medium" w:hAnsi="Franklin Gothic Medium"/>
          <w:szCs w:val="24"/>
          <w:u w:val="single"/>
          <w:lang w:eastAsia="ja-JP"/>
        </w:rPr>
      </w:pPr>
    </w:p>
    <w:p w14:paraId="5BAEB7AA" w14:textId="77777777" w:rsidR="00B45552" w:rsidRPr="006B69C9" w:rsidRDefault="00B45552" w:rsidP="00B45552">
      <w:pPr>
        <w:widowControl/>
        <w:tabs>
          <w:tab w:val="left" w:pos="8640"/>
        </w:tabs>
        <w:overflowPunct/>
        <w:autoSpaceDE/>
        <w:autoSpaceDN/>
        <w:adjustRightInd/>
        <w:textAlignment w:val="auto"/>
        <w:rPr>
          <w:b/>
          <w:szCs w:val="24"/>
          <w:lang w:eastAsia="ja-JP"/>
        </w:rPr>
      </w:pPr>
      <w:r w:rsidRPr="006B69C9">
        <w:rPr>
          <w:b/>
          <w:szCs w:val="24"/>
          <w:lang w:eastAsia="ja-JP"/>
        </w:rPr>
        <w:t>Appendices</w:t>
      </w:r>
    </w:p>
    <w:p w14:paraId="58C8D6FD" w14:textId="77777777" w:rsidR="00B45552" w:rsidRPr="006B69C9" w:rsidRDefault="00B45552" w:rsidP="00B45552">
      <w:pPr>
        <w:widowControl/>
        <w:tabs>
          <w:tab w:val="left" w:pos="8640"/>
        </w:tabs>
        <w:overflowPunct/>
        <w:autoSpaceDE/>
        <w:autoSpaceDN/>
        <w:adjustRightInd/>
        <w:textAlignment w:val="auto"/>
        <w:rPr>
          <w:rFonts w:ascii="Franklin Gothic Medium" w:hAnsi="Franklin Gothic Medium"/>
          <w:szCs w:val="24"/>
          <w:u w:val="single"/>
          <w:lang w:eastAsia="ja-JP"/>
        </w:rPr>
      </w:pPr>
    </w:p>
    <w:p w14:paraId="2BEC86C5" w14:textId="77777777" w:rsidR="00B559E4" w:rsidRPr="0002206E" w:rsidRDefault="002041D0" w:rsidP="00B559E4">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792" w:history="1">
        <w:r w:rsidR="00307D47" w:rsidRPr="0002206E">
          <w:rPr>
            <w:rStyle w:val="Hyperlink"/>
            <w:rFonts w:eastAsia="MS Mincho"/>
            <w:color w:val="auto"/>
            <w:sz w:val="22"/>
            <w:szCs w:val="22"/>
            <w:u w:val="none"/>
            <w:lang w:eastAsia="ja-JP"/>
          </w:rPr>
          <w:t>A-1. Improper Payments Elimination and Recovery Act of 2010</w:t>
        </w:r>
        <w:r w:rsidR="00263A10" w:rsidRPr="0002206E">
          <w:rPr>
            <w:rStyle w:val="Hyperlink"/>
            <w:rFonts w:eastAsia="MS Mincho"/>
            <w:webHidden/>
            <w:color w:val="auto"/>
            <w:sz w:val="22"/>
            <w:szCs w:val="22"/>
            <w:u w:val="none"/>
            <w:lang w:eastAsia="ja-JP"/>
          </w:rPr>
          <w:t xml:space="preserve"> </w:t>
        </w:r>
        <w:r w:rsidR="00270D51" w:rsidRPr="00270D51">
          <w:rPr>
            <w:rStyle w:val="Hyperlink"/>
            <w:rFonts w:eastAsia="MS Mincho"/>
            <w:color w:val="auto"/>
            <w:sz w:val="22"/>
            <w:szCs w:val="22"/>
            <w:u w:val="none"/>
            <w:lang w:eastAsia="ja-JP"/>
          </w:rPr>
          <w:t xml:space="preserve">(IPERA) </w:t>
        </w:r>
        <w:r w:rsidR="00263A10" w:rsidRPr="0002206E">
          <w:rPr>
            <w:rStyle w:val="Hyperlink"/>
            <w:rFonts w:eastAsia="MS Mincho"/>
            <w:webHidden/>
            <w:color w:val="auto"/>
            <w:sz w:val="22"/>
            <w:szCs w:val="22"/>
            <w:u w:val="none"/>
            <w:lang w:eastAsia="ja-JP"/>
          </w:rPr>
          <w:t xml:space="preserve">      </w:t>
        </w:r>
      </w:hyperlink>
    </w:p>
    <w:p w14:paraId="2BFB0BC2" w14:textId="77777777" w:rsidR="006B797A" w:rsidRPr="0002206E" w:rsidRDefault="006B797A" w:rsidP="00307D47">
      <w:pPr>
        <w:widowControl/>
        <w:tabs>
          <w:tab w:val="right" w:leader="dot" w:pos="9360"/>
        </w:tabs>
        <w:overflowPunct/>
        <w:autoSpaceDE/>
        <w:autoSpaceDN/>
        <w:adjustRightInd/>
        <w:spacing w:after="100" w:line="276" w:lineRule="auto"/>
        <w:ind w:left="540" w:hanging="540"/>
        <w:textAlignment w:val="auto"/>
        <w:rPr>
          <w:sz w:val="22"/>
          <w:szCs w:val="22"/>
        </w:rPr>
      </w:pPr>
      <w:r w:rsidRPr="0002206E">
        <w:rPr>
          <w:sz w:val="22"/>
          <w:szCs w:val="22"/>
        </w:rPr>
        <w:t xml:space="preserve">A-2. </w:t>
      </w:r>
      <w:r w:rsidR="00FE29B4" w:rsidRPr="0002206E">
        <w:rPr>
          <w:sz w:val="22"/>
          <w:szCs w:val="22"/>
        </w:rPr>
        <w:t>Improper Payments Elimination and Recovery Improvement Act of 2012 (IPERIA)</w:t>
      </w:r>
    </w:p>
    <w:p w14:paraId="58FEE34C" w14:textId="77777777" w:rsidR="00307D47" w:rsidRPr="0002206E" w:rsidRDefault="002041D0" w:rsidP="00307D47">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792" w:history="1">
        <w:r w:rsidR="00307D47" w:rsidRPr="0002206E">
          <w:rPr>
            <w:rStyle w:val="Hyperlink"/>
            <w:rFonts w:eastAsia="MS Mincho"/>
            <w:color w:val="auto"/>
            <w:sz w:val="22"/>
            <w:szCs w:val="22"/>
            <w:u w:val="none"/>
            <w:lang w:eastAsia="ja-JP"/>
          </w:rPr>
          <w:t>A-</w:t>
        </w:r>
        <w:r w:rsidR="006B797A" w:rsidRPr="0002206E">
          <w:rPr>
            <w:rStyle w:val="Hyperlink"/>
            <w:rFonts w:eastAsia="MS Mincho"/>
            <w:color w:val="auto"/>
            <w:sz w:val="22"/>
            <w:szCs w:val="22"/>
            <w:u w:val="none"/>
            <w:lang w:eastAsia="ja-JP"/>
          </w:rPr>
          <w:t>3</w:t>
        </w:r>
        <w:r w:rsidR="00307D47" w:rsidRPr="0002206E">
          <w:rPr>
            <w:rStyle w:val="Hyperlink"/>
            <w:rFonts w:eastAsia="MS Mincho"/>
            <w:color w:val="auto"/>
            <w:sz w:val="22"/>
            <w:szCs w:val="22"/>
            <w:u w:val="none"/>
            <w:lang w:eastAsia="ja-JP"/>
          </w:rPr>
          <w:t xml:space="preserve">. </w:t>
        </w:r>
        <w:r w:rsidR="00AE3F69" w:rsidRPr="0002206E">
          <w:rPr>
            <w:rStyle w:val="Hyperlink"/>
            <w:rFonts w:eastAsia="MS Mincho"/>
            <w:color w:val="auto"/>
            <w:sz w:val="22"/>
            <w:szCs w:val="22"/>
            <w:u w:val="none"/>
            <w:lang w:eastAsia="ja-JP"/>
          </w:rPr>
          <w:t xml:space="preserve">Study Objectives and </w:t>
        </w:r>
        <w:r w:rsidR="00307D47" w:rsidRPr="0002206E">
          <w:rPr>
            <w:rStyle w:val="Hyperlink"/>
            <w:rFonts w:eastAsia="MS Mincho"/>
            <w:color w:val="auto"/>
            <w:sz w:val="22"/>
            <w:szCs w:val="22"/>
            <w:u w:val="none"/>
            <w:lang w:eastAsia="ja-JP"/>
          </w:rPr>
          <w:t>Research Questions</w:t>
        </w:r>
        <w:r w:rsidR="00263A10" w:rsidRPr="0002206E">
          <w:rPr>
            <w:rStyle w:val="Hyperlink"/>
            <w:rFonts w:eastAsia="MS Mincho"/>
            <w:webHidden/>
            <w:color w:val="auto"/>
            <w:sz w:val="22"/>
            <w:szCs w:val="22"/>
            <w:u w:val="none"/>
            <w:lang w:eastAsia="ja-JP"/>
          </w:rPr>
          <w:t xml:space="preserve">     </w:t>
        </w:r>
      </w:hyperlink>
    </w:p>
    <w:p w14:paraId="4562C1EF" w14:textId="77777777" w:rsidR="00170C25" w:rsidRPr="0002206E" w:rsidRDefault="002041D0" w:rsidP="00307D47">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792" w:history="1">
        <w:r w:rsidR="00170C25" w:rsidRPr="0002206E">
          <w:rPr>
            <w:rStyle w:val="Hyperlink"/>
            <w:rFonts w:eastAsia="MS Mincho"/>
            <w:color w:val="auto"/>
            <w:sz w:val="22"/>
            <w:szCs w:val="22"/>
            <w:u w:val="none"/>
            <w:lang w:eastAsia="ja-JP"/>
          </w:rPr>
          <w:t>A-</w:t>
        </w:r>
        <w:r w:rsidR="006B797A" w:rsidRPr="0002206E">
          <w:rPr>
            <w:rStyle w:val="Hyperlink"/>
            <w:rFonts w:eastAsia="MS Mincho"/>
            <w:color w:val="auto"/>
            <w:sz w:val="22"/>
            <w:szCs w:val="22"/>
            <w:u w:val="none"/>
            <w:lang w:eastAsia="ja-JP"/>
          </w:rPr>
          <w:t>4</w:t>
        </w:r>
        <w:r w:rsidR="00170C25" w:rsidRPr="0002206E">
          <w:rPr>
            <w:rStyle w:val="Hyperlink"/>
            <w:rFonts w:eastAsia="MS Mincho"/>
            <w:color w:val="auto"/>
            <w:sz w:val="22"/>
            <w:szCs w:val="22"/>
            <w:u w:val="none"/>
            <w:lang w:eastAsia="ja-JP"/>
          </w:rPr>
          <w:t xml:space="preserve">. </w:t>
        </w:r>
        <w:r w:rsidR="00AD7A36" w:rsidRPr="0002206E">
          <w:rPr>
            <w:rStyle w:val="Hyperlink"/>
            <w:rFonts w:eastAsia="MS Mincho"/>
            <w:color w:val="auto"/>
            <w:sz w:val="22"/>
            <w:szCs w:val="22"/>
            <w:u w:val="none"/>
            <w:lang w:eastAsia="ja-JP"/>
          </w:rPr>
          <w:t>Summary Report of a Pilot Study</w:t>
        </w:r>
        <w:r w:rsidR="00263A10" w:rsidRPr="0002206E">
          <w:rPr>
            <w:rStyle w:val="Hyperlink"/>
            <w:rFonts w:eastAsia="MS Mincho"/>
            <w:webHidden/>
            <w:color w:val="auto"/>
            <w:sz w:val="22"/>
            <w:szCs w:val="22"/>
            <w:u w:val="none"/>
            <w:lang w:eastAsia="ja-JP"/>
          </w:rPr>
          <w:t xml:space="preserve"> </w:t>
        </w:r>
      </w:hyperlink>
    </w:p>
    <w:p w14:paraId="78B6DA2B" w14:textId="77777777" w:rsidR="00263A10" w:rsidRDefault="00263A10" w:rsidP="00307D47">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r w:rsidRPr="0002206E">
        <w:rPr>
          <w:rStyle w:val="Hyperlink"/>
          <w:rFonts w:eastAsia="MS Mincho"/>
          <w:color w:val="auto"/>
          <w:sz w:val="22"/>
          <w:szCs w:val="22"/>
          <w:u w:val="none"/>
          <w:lang w:eastAsia="ja-JP"/>
        </w:rPr>
        <w:lastRenderedPageBreak/>
        <w:t>A-</w:t>
      </w:r>
      <w:r w:rsidR="006B797A" w:rsidRPr="0002206E">
        <w:rPr>
          <w:rStyle w:val="Hyperlink"/>
          <w:rFonts w:eastAsia="MS Mincho"/>
          <w:color w:val="auto"/>
          <w:sz w:val="22"/>
          <w:szCs w:val="22"/>
          <w:u w:val="none"/>
          <w:lang w:eastAsia="ja-JP"/>
        </w:rPr>
        <w:t>5</w:t>
      </w:r>
      <w:r w:rsidRPr="0002206E">
        <w:rPr>
          <w:rStyle w:val="Hyperlink"/>
          <w:rFonts w:eastAsia="MS Mincho"/>
          <w:color w:val="auto"/>
          <w:sz w:val="22"/>
          <w:szCs w:val="22"/>
          <w:u w:val="none"/>
          <w:lang w:eastAsia="ja-JP"/>
        </w:rPr>
        <w:t>. Public Comment</w:t>
      </w:r>
    </w:p>
    <w:p w14:paraId="19DC967D" w14:textId="77777777" w:rsidR="005A32B8" w:rsidRDefault="005A32B8" w:rsidP="00307D47">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r>
        <w:rPr>
          <w:rStyle w:val="Hyperlink"/>
          <w:rFonts w:eastAsia="MS Mincho"/>
          <w:color w:val="auto"/>
          <w:sz w:val="22"/>
          <w:szCs w:val="22"/>
          <w:u w:val="none"/>
          <w:lang w:eastAsia="ja-JP"/>
        </w:rPr>
        <w:tab/>
        <w:t>A-5a Public Comment #1</w:t>
      </w:r>
    </w:p>
    <w:p w14:paraId="3E85FE6B" w14:textId="77777777" w:rsidR="005A32B8" w:rsidRDefault="005A32B8" w:rsidP="00307D47">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r>
        <w:rPr>
          <w:rStyle w:val="Hyperlink"/>
          <w:rFonts w:eastAsia="MS Mincho"/>
          <w:color w:val="auto"/>
          <w:sz w:val="22"/>
          <w:szCs w:val="22"/>
          <w:u w:val="none"/>
          <w:lang w:eastAsia="ja-JP"/>
        </w:rPr>
        <w:tab/>
        <w:t>A-5b Public Comment #2</w:t>
      </w:r>
    </w:p>
    <w:p w14:paraId="357E33E0" w14:textId="77777777" w:rsidR="001617EB" w:rsidRDefault="00A00C90" w:rsidP="001617EB">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r>
        <w:rPr>
          <w:rStyle w:val="Hyperlink"/>
          <w:rFonts w:eastAsia="MS Mincho"/>
          <w:color w:val="auto"/>
          <w:sz w:val="22"/>
          <w:szCs w:val="22"/>
          <w:u w:val="none"/>
          <w:lang w:eastAsia="ja-JP"/>
        </w:rPr>
        <w:tab/>
        <w:t>A-5</w:t>
      </w:r>
      <w:r w:rsidR="001617EB">
        <w:rPr>
          <w:rStyle w:val="Hyperlink"/>
          <w:rFonts w:eastAsia="MS Mincho"/>
          <w:color w:val="auto"/>
          <w:sz w:val="22"/>
          <w:szCs w:val="22"/>
          <w:u w:val="none"/>
          <w:lang w:eastAsia="ja-JP"/>
        </w:rPr>
        <w:t>c Public Comment #3</w:t>
      </w:r>
    </w:p>
    <w:p w14:paraId="4598EC85" w14:textId="77777777" w:rsidR="001B3BE7" w:rsidRPr="0002206E" w:rsidDel="001617EB" w:rsidRDefault="002041D0" w:rsidP="00B559E4">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792" w:history="1">
        <w:r w:rsidR="001B3BE7" w:rsidRPr="0002206E" w:rsidDel="001617EB">
          <w:rPr>
            <w:rStyle w:val="Hyperlink"/>
            <w:rFonts w:eastAsia="MS Mincho"/>
            <w:color w:val="auto"/>
            <w:sz w:val="22"/>
            <w:szCs w:val="22"/>
            <w:u w:val="none"/>
            <w:lang w:eastAsia="ja-JP"/>
          </w:rPr>
          <w:t>A-</w:t>
        </w:r>
        <w:r w:rsidR="006B797A" w:rsidRPr="0002206E" w:rsidDel="001617EB">
          <w:rPr>
            <w:rStyle w:val="Hyperlink"/>
            <w:rFonts w:eastAsia="MS Mincho"/>
            <w:color w:val="auto"/>
            <w:sz w:val="22"/>
            <w:szCs w:val="22"/>
            <w:u w:val="none"/>
            <w:lang w:eastAsia="ja-JP"/>
          </w:rPr>
          <w:t>6</w:t>
        </w:r>
        <w:r w:rsidR="001B3BE7" w:rsidRPr="0002206E" w:rsidDel="001617EB">
          <w:rPr>
            <w:rStyle w:val="Hyperlink"/>
            <w:rFonts w:eastAsia="MS Mincho"/>
            <w:color w:val="auto"/>
            <w:sz w:val="22"/>
            <w:szCs w:val="22"/>
            <w:u w:val="none"/>
            <w:lang w:eastAsia="ja-JP"/>
          </w:rPr>
          <w:t>. Response to Public Comment</w:t>
        </w:r>
        <w:r w:rsidR="00263A10" w:rsidRPr="0002206E" w:rsidDel="001617EB">
          <w:rPr>
            <w:rStyle w:val="Hyperlink"/>
            <w:rFonts w:eastAsia="MS Mincho"/>
            <w:webHidden/>
            <w:color w:val="auto"/>
            <w:sz w:val="22"/>
            <w:szCs w:val="22"/>
            <w:u w:val="none"/>
            <w:lang w:eastAsia="ja-JP"/>
          </w:rPr>
          <w:t xml:space="preserve">   </w:t>
        </w:r>
      </w:hyperlink>
      <w:r w:rsidR="00263A10" w:rsidRPr="0002206E" w:rsidDel="001617EB">
        <w:rPr>
          <w:rStyle w:val="Hyperlink"/>
          <w:rFonts w:eastAsia="MS Mincho"/>
          <w:color w:val="auto"/>
          <w:sz w:val="22"/>
          <w:szCs w:val="22"/>
          <w:u w:val="none"/>
          <w:lang w:eastAsia="ja-JP"/>
        </w:rPr>
        <w:t xml:space="preserve">   </w:t>
      </w:r>
    </w:p>
    <w:p w14:paraId="16B6837C" w14:textId="1A0A4FC3" w:rsidR="00450174" w:rsidRDefault="00450174" w:rsidP="00B45552">
      <w:pPr>
        <w:widowControl/>
        <w:tabs>
          <w:tab w:val="right" w:leader="dot" w:pos="9360"/>
        </w:tabs>
        <w:overflowPunct/>
        <w:autoSpaceDE/>
        <w:autoSpaceDN/>
        <w:adjustRightInd/>
        <w:spacing w:after="100" w:line="276" w:lineRule="auto"/>
        <w:ind w:left="540" w:hanging="540"/>
        <w:textAlignment w:val="auto"/>
      </w:pPr>
      <w:r>
        <w:tab/>
        <w:t>A-6a. Response to Comment #1</w:t>
      </w:r>
    </w:p>
    <w:p w14:paraId="72DEE55D" w14:textId="34533ABE" w:rsidR="00450174" w:rsidRDefault="00450174" w:rsidP="00B45552">
      <w:pPr>
        <w:widowControl/>
        <w:tabs>
          <w:tab w:val="right" w:leader="dot" w:pos="9360"/>
        </w:tabs>
        <w:overflowPunct/>
        <w:autoSpaceDE/>
        <w:autoSpaceDN/>
        <w:adjustRightInd/>
        <w:spacing w:after="100" w:line="276" w:lineRule="auto"/>
        <w:ind w:left="540" w:hanging="540"/>
        <w:textAlignment w:val="auto"/>
      </w:pPr>
      <w:r>
        <w:tab/>
        <w:t>A-6b. Response to Comment #2</w:t>
      </w:r>
    </w:p>
    <w:p w14:paraId="6C121F43" w14:textId="663FBE35" w:rsidR="001617EB" w:rsidRDefault="001617EB" w:rsidP="001617EB">
      <w:pPr>
        <w:widowControl/>
        <w:tabs>
          <w:tab w:val="right" w:leader="dot" w:pos="9360"/>
        </w:tabs>
        <w:overflowPunct/>
        <w:autoSpaceDE/>
        <w:autoSpaceDN/>
        <w:adjustRightInd/>
        <w:spacing w:after="100" w:line="276" w:lineRule="auto"/>
        <w:ind w:left="540" w:hanging="540"/>
        <w:textAlignment w:val="auto"/>
      </w:pPr>
      <w:r>
        <w:tab/>
        <w:t>A-6</w:t>
      </w:r>
      <w:r w:rsidR="00A00C90">
        <w:t>c</w:t>
      </w:r>
      <w:r>
        <w:t>. Response to Comment #</w:t>
      </w:r>
      <w:r w:rsidR="00A00C90">
        <w:t>3</w:t>
      </w:r>
    </w:p>
    <w:p w14:paraId="0E463E8F" w14:textId="77777777" w:rsidR="00FE29B4" w:rsidRPr="0002206E" w:rsidRDefault="002041D0" w:rsidP="00B45552">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792" w:history="1">
        <w:r w:rsidR="00FE29B4" w:rsidRPr="0002206E">
          <w:rPr>
            <w:rStyle w:val="Hyperlink"/>
            <w:rFonts w:eastAsia="MS Mincho"/>
            <w:color w:val="auto"/>
            <w:sz w:val="22"/>
            <w:szCs w:val="22"/>
            <w:u w:val="none"/>
            <w:lang w:eastAsia="ja-JP"/>
          </w:rPr>
          <w:t>A-</w:t>
        </w:r>
        <w:r w:rsidR="00FC6EA0" w:rsidRPr="0002206E">
          <w:rPr>
            <w:rStyle w:val="Hyperlink"/>
            <w:rFonts w:eastAsia="MS Mincho"/>
            <w:color w:val="auto"/>
            <w:sz w:val="22"/>
            <w:szCs w:val="22"/>
            <w:u w:val="none"/>
            <w:lang w:eastAsia="ja-JP"/>
          </w:rPr>
          <w:t>7</w:t>
        </w:r>
        <w:r w:rsidR="00FE29B4" w:rsidRPr="0002206E">
          <w:rPr>
            <w:rStyle w:val="Hyperlink"/>
            <w:rFonts w:eastAsia="MS Mincho"/>
            <w:color w:val="auto"/>
            <w:sz w:val="22"/>
            <w:szCs w:val="22"/>
            <w:u w:val="none"/>
            <w:lang w:eastAsia="ja-JP"/>
          </w:rPr>
          <w:t>. Provider User Guide for Meal Service Reporting System (MSRS)</w:t>
        </w:r>
        <w:r w:rsidR="00FE29B4" w:rsidRPr="0002206E">
          <w:rPr>
            <w:rStyle w:val="Hyperlink"/>
            <w:rFonts w:eastAsia="MS Mincho"/>
            <w:webHidden/>
            <w:color w:val="auto"/>
            <w:sz w:val="22"/>
            <w:szCs w:val="22"/>
            <w:u w:val="none"/>
            <w:lang w:eastAsia="ja-JP"/>
          </w:rPr>
          <w:t xml:space="preserve">  </w:t>
        </w:r>
      </w:hyperlink>
    </w:p>
    <w:p w14:paraId="37DAB91C" w14:textId="77777777" w:rsidR="00B45552" w:rsidRPr="0002206E" w:rsidRDefault="002041D0" w:rsidP="00B45552">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820" w:history="1">
        <w:r w:rsidR="00FC6EA0" w:rsidRPr="0002206E">
          <w:rPr>
            <w:rStyle w:val="Hyperlink"/>
            <w:rFonts w:eastAsia="MS Mincho"/>
            <w:color w:val="auto"/>
            <w:sz w:val="22"/>
            <w:szCs w:val="22"/>
            <w:u w:val="none"/>
            <w:lang w:eastAsia="ja-JP"/>
          </w:rPr>
          <w:t>A-8</w:t>
        </w:r>
        <w:r w:rsidR="00B45552" w:rsidRPr="0002206E">
          <w:rPr>
            <w:rStyle w:val="Hyperlink"/>
            <w:rFonts w:eastAsia="MS Mincho"/>
            <w:color w:val="auto"/>
            <w:sz w:val="22"/>
            <w:szCs w:val="22"/>
            <w:u w:val="none"/>
            <w:lang w:eastAsia="ja-JP"/>
          </w:rPr>
          <w:t xml:space="preserve">. Parent </w:t>
        </w:r>
        <w:r w:rsidR="00307D47" w:rsidRPr="0002206E">
          <w:rPr>
            <w:rStyle w:val="Hyperlink"/>
            <w:rFonts w:eastAsia="MS Mincho"/>
            <w:color w:val="auto"/>
            <w:sz w:val="22"/>
            <w:szCs w:val="22"/>
            <w:u w:val="none"/>
            <w:lang w:eastAsia="ja-JP"/>
          </w:rPr>
          <w:t>User Guide for Child Attendance Reporting S</w:t>
        </w:r>
        <w:r w:rsidR="00B45552" w:rsidRPr="0002206E">
          <w:rPr>
            <w:rStyle w:val="Hyperlink"/>
            <w:rFonts w:eastAsia="MS Mincho"/>
            <w:color w:val="auto"/>
            <w:sz w:val="22"/>
            <w:szCs w:val="22"/>
            <w:u w:val="none"/>
            <w:lang w:eastAsia="ja-JP"/>
          </w:rPr>
          <w:t>ystem (CARS)</w:t>
        </w:r>
      </w:hyperlink>
      <w:r w:rsidR="00263A10" w:rsidRPr="0002206E">
        <w:rPr>
          <w:rStyle w:val="Hyperlink"/>
          <w:rFonts w:eastAsia="MS Mincho"/>
          <w:color w:val="auto"/>
          <w:sz w:val="22"/>
          <w:szCs w:val="22"/>
          <w:u w:val="none"/>
          <w:lang w:eastAsia="ja-JP"/>
        </w:rPr>
        <w:t xml:space="preserve"> </w:t>
      </w:r>
    </w:p>
    <w:p w14:paraId="5CFC33BF" w14:textId="77777777" w:rsidR="00B45552" w:rsidRPr="0002206E" w:rsidRDefault="002041D0" w:rsidP="00B45552">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792" w:history="1">
        <w:r w:rsidR="00307D47" w:rsidRPr="0002206E">
          <w:rPr>
            <w:rStyle w:val="Hyperlink"/>
            <w:rFonts w:eastAsia="MS Mincho"/>
            <w:color w:val="auto"/>
            <w:sz w:val="22"/>
            <w:szCs w:val="22"/>
            <w:u w:val="none"/>
            <w:lang w:eastAsia="ja-JP"/>
          </w:rPr>
          <w:t>A-</w:t>
        </w:r>
        <w:r w:rsidR="00FC6EA0" w:rsidRPr="0002206E">
          <w:rPr>
            <w:rStyle w:val="Hyperlink"/>
            <w:rFonts w:eastAsia="MS Mincho"/>
            <w:color w:val="auto"/>
            <w:sz w:val="22"/>
            <w:szCs w:val="22"/>
            <w:u w:val="none"/>
            <w:lang w:eastAsia="ja-JP"/>
          </w:rPr>
          <w:t>9</w:t>
        </w:r>
        <w:r w:rsidR="00B45552" w:rsidRPr="0002206E">
          <w:rPr>
            <w:rStyle w:val="Hyperlink"/>
            <w:rFonts w:eastAsia="MS Mincho"/>
            <w:color w:val="auto"/>
            <w:sz w:val="22"/>
            <w:szCs w:val="22"/>
            <w:u w:val="none"/>
            <w:lang w:eastAsia="ja-JP"/>
          </w:rPr>
          <w:t xml:space="preserve">. </w:t>
        </w:r>
        <w:hyperlink w:anchor="_Toc437881792" w:history="1">
          <w:r w:rsidR="00AE1E7F" w:rsidRPr="00C24172">
            <w:rPr>
              <w:rStyle w:val="Hyperlink"/>
              <w:rFonts w:eastAsia="MS Mincho"/>
              <w:color w:val="auto"/>
              <w:sz w:val="22"/>
              <w:szCs w:val="22"/>
              <w:u w:val="none"/>
              <w:lang w:eastAsia="ja-JP"/>
            </w:rPr>
            <w:t xml:space="preserve">Provider User Guide for Meal Service Reporting System (MSRS) </w:t>
          </w:r>
        </w:hyperlink>
        <w:proofErr w:type="gramStart"/>
        <w:r w:rsidR="00AE1E7F" w:rsidRPr="001F1602">
          <w:rPr>
            <w:rStyle w:val="Hyperlink"/>
            <w:rFonts w:eastAsia="MS Mincho"/>
            <w:color w:val="auto"/>
            <w:sz w:val="22"/>
            <w:szCs w:val="22"/>
            <w:u w:val="none"/>
            <w:lang w:eastAsia="ja-JP"/>
          </w:rPr>
          <w:t>in</w:t>
        </w:r>
        <w:proofErr w:type="gramEnd"/>
        <w:r w:rsidR="00AE1E7F" w:rsidRPr="001F1602">
          <w:rPr>
            <w:rStyle w:val="Hyperlink"/>
            <w:rFonts w:eastAsia="MS Mincho"/>
            <w:color w:val="auto"/>
            <w:sz w:val="22"/>
            <w:szCs w:val="22"/>
            <w:u w:val="none"/>
            <w:lang w:eastAsia="ja-JP"/>
          </w:rPr>
          <w:t xml:space="preserve"> Spanish </w:t>
        </w:r>
        <w:r w:rsidR="00BE4228" w:rsidRPr="0002206E">
          <w:rPr>
            <w:rStyle w:val="Hyperlink"/>
            <w:rFonts w:eastAsia="MS Mincho"/>
            <w:webHidden/>
            <w:color w:val="auto"/>
            <w:sz w:val="22"/>
            <w:szCs w:val="22"/>
            <w:u w:val="none"/>
            <w:lang w:eastAsia="ja-JP"/>
          </w:rPr>
          <w:t xml:space="preserve"> </w:t>
        </w:r>
      </w:hyperlink>
    </w:p>
    <w:p w14:paraId="525A18A7" w14:textId="77777777" w:rsidR="00B45552" w:rsidRPr="0002206E" w:rsidRDefault="002041D0" w:rsidP="00B45552">
      <w:pPr>
        <w:widowControl/>
        <w:tabs>
          <w:tab w:val="right" w:leader="dot" w:pos="9360"/>
        </w:tabs>
        <w:overflowPunct/>
        <w:autoSpaceDE/>
        <w:autoSpaceDN/>
        <w:adjustRightInd/>
        <w:spacing w:after="100" w:line="276" w:lineRule="auto"/>
        <w:ind w:left="540" w:hanging="540"/>
        <w:textAlignment w:val="auto"/>
        <w:rPr>
          <w:rStyle w:val="Hyperlink"/>
          <w:rFonts w:eastAsia="MS Mincho"/>
          <w:color w:val="auto"/>
          <w:sz w:val="22"/>
          <w:szCs w:val="22"/>
          <w:u w:val="none"/>
          <w:lang w:eastAsia="ja-JP"/>
        </w:rPr>
      </w:pPr>
      <w:hyperlink w:anchor="_Toc437881792" w:history="1">
        <w:r w:rsidR="00307D47" w:rsidRPr="0002206E">
          <w:rPr>
            <w:rStyle w:val="Hyperlink"/>
            <w:rFonts w:eastAsia="MS Mincho"/>
            <w:color w:val="auto"/>
            <w:sz w:val="22"/>
            <w:szCs w:val="22"/>
            <w:u w:val="none"/>
            <w:lang w:eastAsia="ja-JP"/>
          </w:rPr>
          <w:t>A-</w:t>
        </w:r>
        <w:r w:rsidR="00E01EDD" w:rsidRPr="0002206E">
          <w:rPr>
            <w:rStyle w:val="Hyperlink"/>
            <w:rFonts w:eastAsia="MS Mincho"/>
            <w:color w:val="auto"/>
            <w:sz w:val="22"/>
            <w:szCs w:val="22"/>
            <w:u w:val="none"/>
            <w:lang w:eastAsia="ja-JP"/>
          </w:rPr>
          <w:t>1</w:t>
        </w:r>
        <w:r w:rsidR="00FC6EA0" w:rsidRPr="0002206E">
          <w:rPr>
            <w:rStyle w:val="Hyperlink"/>
            <w:rFonts w:eastAsia="MS Mincho"/>
            <w:color w:val="auto"/>
            <w:sz w:val="22"/>
            <w:szCs w:val="22"/>
            <w:u w:val="none"/>
            <w:lang w:eastAsia="ja-JP"/>
          </w:rPr>
          <w:t>0</w:t>
        </w:r>
        <w:r w:rsidR="00B45552" w:rsidRPr="0002206E">
          <w:rPr>
            <w:rStyle w:val="Hyperlink"/>
            <w:rFonts w:eastAsia="MS Mincho"/>
            <w:color w:val="auto"/>
            <w:sz w:val="22"/>
            <w:szCs w:val="22"/>
            <w:u w:val="none"/>
            <w:lang w:eastAsia="ja-JP"/>
          </w:rPr>
          <w:t xml:space="preserve">. </w:t>
        </w:r>
        <w:hyperlink w:anchor="_Toc437881792" w:history="1">
          <w:r w:rsidR="00AE1E7F" w:rsidRPr="00C24172">
            <w:rPr>
              <w:rStyle w:val="Hyperlink"/>
              <w:rFonts w:eastAsia="MS Mincho"/>
              <w:color w:val="auto"/>
              <w:sz w:val="22"/>
              <w:szCs w:val="22"/>
              <w:u w:val="none"/>
              <w:lang w:eastAsia="ja-JP"/>
            </w:rPr>
            <w:t>Parent User Guide for Child Attendance Reporting System (CARS)</w:t>
          </w:r>
        </w:hyperlink>
        <w:r w:rsidR="00AE1E7F" w:rsidRPr="00C24172">
          <w:rPr>
            <w:rStyle w:val="Hyperlink"/>
            <w:rFonts w:eastAsia="MS Mincho"/>
            <w:color w:val="auto"/>
            <w:sz w:val="22"/>
            <w:szCs w:val="22"/>
            <w:u w:val="none"/>
            <w:lang w:eastAsia="ja-JP"/>
          </w:rPr>
          <w:t xml:space="preserve"> </w:t>
        </w:r>
        <w:proofErr w:type="gramStart"/>
        <w:r w:rsidR="00AE1E7F" w:rsidRPr="00C24172">
          <w:rPr>
            <w:rStyle w:val="Hyperlink"/>
            <w:rFonts w:eastAsia="MS Mincho"/>
            <w:color w:val="auto"/>
            <w:sz w:val="22"/>
            <w:szCs w:val="22"/>
            <w:u w:val="none"/>
            <w:lang w:eastAsia="ja-JP"/>
          </w:rPr>
          <w:t>in</w:t>
        </w:r>
        <w:proofErr w:type="gramEnd"/>
        <w:r w:rsidR="00AE1E7F" w:rsidRPr="00C24172">
          <w:rPr>
            <w:rStyle w:val="Hyperlink"/>
            <w:rFonts w:eastAsia="MS Mincho"/>
            <w:color w:val="auto"/>
            <w:sz w:val="22"/>
            <w:szCs w:val="22"/>
            <w:u w:val="none"/>
            <w:lang w:eastAsia="ja-JP"/>
          </w:rPr>
          <w:t xml:space="preserve"> Spanish</w:t>
        </w:r>
        <w:r w:rsidR="00AE1E7F" w:rsidRPr="0002206E" w:rsidDel="00AE1E7F">
          <w:rPr>
            <w:rStyle w:val="Hyperlink"/>
            <w:rFonts w:eastAsia="MS Mincho"/>
            <w:color w:val="auto"/>
            <w:sz w:val="22"/>
            <w:szCs w:val="22"/>
            <w:u w:val="none"/>
            <w:lang w:eastAsia="ja-JP"/>
          </w:rPr>
          <w:t xml:space="preserve"> </w:t>
        </w:r>
      </w:hyperlink>
      <w:r w:rsidR="00BE4228" w:rsidRPr="0002206E">
        <w:rPr>
          <w:rStyle w:val="Hyperlink"/>
          <w:rFonts w:eastAsia="MS Mincho"/>
          <w:color w:val="auto"/>
          <w:sz w:val="22"/>
          <w:szCs w:val="22"/>
          <w:u w:val="none"/>
          <w:lang w:eastAsia="ja-JP"/>
        </w:rPr>
        <w:t xml:space="preserve"> </w:t>
      </w:r>
    </w:p>
    <w:p w14:paraId="65709894" w14:textId="77777777" w:rsidR="00B45552" w:rsidRPr="0002206E" w:rsidRDefault="00E24A54" w:rsidP="00D71206">
      <w:pPr>
        <w:widowControl/>
        <w:tabs>
          <w:tab w:val="right" w:leader="dot" w:pos="9360"/>
        </w:tabs>
        <w:overflowPunct/>
        <w:autoSpaceDE/>
        <w:autoSpaceDN/>
        <w:adjustRightInd/>
        <w:spacing w:after="100" w:line="276" w:lineRule="auto"/>
        <w:ind w:left="540" w:hanging="540"/>
        <w:textAlignment w:val="auto"/>
        <w:rPr>
          <w:rFonts w:ascii="Franklin Gothic Medium" w:hAnsi="Franklin Gothic Medium"/>
          <w:sz w:val="22"/>
          <w:szCs w:val="22"/>
          <w:u w:val="single"/>
          <w:lang w:eastAsia="ja-JP"/>
        </w:rPr>
      </w:pPr>
      <w:r w:rsidRPr="0002206E">
        <w:rPr>
          <w:rStyle w:val="Hyperlink"/>
          <w:rFonts w:eastAsia="MS Mincho"/>
          <w:color w:val="auto"/>
          <w:sz w:val="22"/>
          <w:szCs w:val="22"/>
          <w:u w:val="none"/>
          <w:lang w:eastAsia="ja-JP"/>
        </w:rPr>
        <w:t>A-</w:t>
      </w:r>
      <w:r w:rsidR="006B797A" w:rsidRPr="0002206E">
        <w:rPr>
          <w:rStyle w:val="Hyperlink"/>
          <w:rFonts w:eastAsia="MS Mincho"/>
          <w:color w:val="auto"/>
          <w:sz w:val="22"/>
          <w:szCs w:val="22"/>
          <w:u w:val="none"/>
          <w:lang w:eastAsia="ja-JP"/>
        </w:rPr>
        <w:t>1</w:t>
      </w:r>
      <w:r w:rsidR="00FC6EA0" w:rsidRPr="0002206E">
        <w:rPr>
          <w:rStyle w:val="Hyperlink"/>
          <w:rFonts w:eastAsia="MS Mincho"/>
          <w:color w:val="auto"/>
          <w:sz w:val="22"/>
          <w:szCs w:val="22"/>
          <w:u w:val="none"/>
          <w:lang w:eastAsia="ja-JP"/>
        </w:rPr>
        <w:t>1</w:t>
      </w:r>
      <w:r w:rsidRPr="0002206E">
        <w:rPr>
          <w:rStyle w:val="Hyperlink"/>
          <w:rFonts w:eastAsia="MS Mincho"/>
          <w:color w:val="auto"/>
          <w:sz w:val="22"/>
          <w:szCs w:val="22"/>
          <w:u w:val="none"/>
          <w:lang w:eastAsia="ja-JP"/>
        </w:rPr>
        <w:t xml:space="preserve">. </w:t>
      </w:r>
      <w:r w:rsidR="00427630" w:rsidRPr="0002206E">
        <w:rPr>
          <w:rStyle w:val="Hyperlink"/>
          <w:rFonts w:eastAsia="MS Mincho"/>
          <w:color w:val="auto"/>
          <w:sz w:val="22"/>
          <w:szCs w:val="22"/>
          <w:u w:val="none"/>
          <w:lang w:eastAsia="ja-JP"/>
        </w:rPr>
        <w:t>Estimated</w:t>
      </w:r>
      <w:r w:rsidRPr="0002206E">
        <w:rPr>
          <w:rStyle w:val="Hyperlink"/>
          <w:rFonts w:eastAsia="MS Mincho"/>
          <w:color w:val="auto"/>
          <w:sz w:val="22"/>
          <w:szCs w:val="22"/>
          <w:u w:val="none"/>
          <w:lang w:eastAsia="ja-JP"/>
        </w:rPr>
        <w:t xml:space="preserve"> Burden</w:t>
      </w:r>
      <w:r w:rsidR="00427630" w:rsidRPr="0002206E">
        <w:rPr>
          <w:rStyle w:val="Hyperlink"/>
          <w:rFonts w:eastAsia="MS Mincho"/>
          <w:color w:val="auto"/>
          <w:sz w:val="22"/>
          <w:szCs w:val="22"/>
          <w:u w:val="none"/>
          <w:lang w:eastAsia="ja-JP"/>
        </w:rPr>
        <w:t xml:space="preserve"> of the CACFP Meal Claim Feasibility Study</w:t>
      </w:r>
      <w:r w:rsidRPr="0002206E">
        <w:rPr>
          <w:rStyle w:val="Hyperlink"/>
          <w:rFonts w:eastAsia="MS Mincho"/>
          <w:color w:val="auto"/>
          <w:sz w:val="22"/>
          <w:szCs w:val="22"/>
          <w:u w:val="none"/>
          <w:lang w:eastAsia="ja-JP"/>
        </w:rPr>
        <w:t xml:space="preserve"> </w:t>
      </w:r>
      <w:r w:rsidR="00FB7506" w:rsidRPr="0002206E">
        <w:rPr>
          <w:rStyle w:val="Hyperlink"/>
          <w:rFonts w:eastAsia="MS Mincho"/>
          <w:color w:val="auto"/>
          <w:sz w:val="22"/>
          <w:szCs w:val="22"/>
          <w:u w:val="none"/>
          <w:lang w:eastAsia="ja-JP"/>
        </w:rPr>
        <w:t>(Excel)</w:t>
      </w:r>
    </w:p>
    <w:p w14:paraId="5D18AED5" w14:textId="77777777" w:rsidR="00E636D5" w:rsidRDefault="00E636D5" w:rsidP="00B32C5A">
      <w:pPr>
        <w:widowControl/>
        <w:tabs>
          <w:tab w:val="left" w:pos="8640"/>
        </w:tabs>
        <w:overflowPunct/>
        <w:autoSpaceDE/>
        <w:autoSpaceDN/>
        <w:adjustRightInd/>
        <w:textAlignment w:val="auto"/>
        <w:rPr>
          <w:rFonts w:ascii="Franklin Gothic Medium" w:hAnsi="Franklin Gothic Medium"/>
          <w:szCs w:val="24"/>
          <w:u w:val="single"/>
          <w:lang w:eastAsia="ja-JP"/>
        </w:rPr>
      </w:pPr>
    </w:p>
    <w:p w14:paraId="16F81658" w14:textId="77777777" w:rsidR="00DA0800" w:rsidRPr="004E7517" w:rsidRDefault="00DA0800" w:rsidP="00DA0800">
      <w:pPr>
        <w:tabs>
          <w:tab w:val="left" w:pos="8820"/>
        </w:tabs>
        <w:rPr>
          <w:rStyle w:val="Hyperlink"/>
          <w:rFonts w:eastAsia="MS Mincho"/>
          <w:bCs/>
          <w:color w:val="auto"/>
          <w:sz w:val="22"/>
          <w:szCs w:val="22"/>
          <w:u w:val="none"/>
          <w:lang w:eastAsia="ja-JP"/>
        </w:rPr>
      </w:pPr>
      <w:r w:rsidRPr="004E7517">
        <w:rPr>
          <w:b/>
          <w:szCs w:val="24"/>
        </w:rPr>
        <w:t>Section B</w:t>
      </w:r>
      <w:r w:rsidRPr="004E7517">
        <w:rPr>
          <w:rStyle w:val="Hyperlink"/>
          <w:rFonts w:eastAsia="MS Mincho"/>
          <w:bCs/>
          <w:color w:val="auto"/>
          <w:sz w:val="22"/>
          <w:szCs w:val="22"/>
          <w:u w:val="none"/>
          <w:lang w:eastAsia="ja-JP"/>
        </w:rPr>
        <w:tab/>
      </w:r>
    </w:p>
    <w:p w14:paraId="467DF633"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B-1. Recruitment Letters</w:t>
      </w:r>
    </w:p>
    <w:p w14:paraId="695AE043"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 xml:space="preserve">   B-1-1. Recruitment Letter to Regional Office   </w:t>
      </w:r>
    </w:p>
    <w:p w14:paraId="5E5A4D18" w14:textId="77777777" w:rsidR="00DA0800" w:rsidRPr="00DA0800" w:rsidRDefault="005B0FA5"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w:t>
      </w:r>
      <w:r w:rsidR="00DA0800" w:rsidRPr="00DA0800">
        <w:rPr>
          <w:rStyle w:val="Hyperlink"/>
          <w:rFonts w:eastAsia="MS Mincho"/>
          <w:bCs/>
          <w:color w:val="auto"/>
          <w:sz w:val="22"/>
          <w:szCs w:val="22"/>
          <w:u w:val="none"/>
          <w:lang w:eastAsia="ja-JP"/>
        </w:rPr>
        <w:t xml:space="preserve">B-1-2. Recruitment Letter to State Agency  </w:t>
      </w:r>
    </w:p>
    <w:p w14:paraId="494C7AFE" w14:textId="77777777" w:rsidR="00DA0800" w:rsidRPr="00DA0800" w:rsidRDefault="005B0FA5"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w:t>
      </w:r>
      <w:r w:rsidR="00DA0800" w:rsidRPr="00DA0800">
        <w:rPr>
          <w:rStyle w:val="Hyperlink"/>
          <w:rFonts w:eastAsia="MS Mincho"/>
          <w:bCs/>
          <w:color w:val="auto"/>
          <w:sz w:val="22"/>
          <w:szCs w:val="22"/>
          <w:u w:val="none"/>
          <w:lang w:eastAsia="ja-JP"/>
        </w:rPr>
        <w:t>B-1-3. Recruitment Letter to CACFP Sponsor</w:t>
      </w:r>
    </w:p>
    <w:p w14:paraId="161743FC" w14:textId="77777777" w:rsidR="00DA0800" w:rsidRDefault="005B0FA5" w:rsidP="00DA0800">
      <w:pPr>
        <w:tabs>
          <w:tab w:val="right" w:leader="dot" w:pos="9350"/>
        </w:tabs>
        <w:spacing w:after="100" w:line="276" w:lineRule="auto"/>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w:t>
      </w:r>
      <w:r w:rsidR="00DA0800" w:rsidRPr="00DA0800">
        <w:rPr>
          <w:rStyle w:val="Hyperlink"/>
          <w:rFonts w:eastAsia="MS Mincho"/>
          <w:bCs/>
          <w:color w:val="auto"/>
          <w:sz w:val="22"/>
          <w:szCs w:val="22"/>
          <w:u w:val="none"/>
          <w:lang w:eastAsia="ja-JP"/>
        </w:rPr>
        <w:t>B-1-4. Recruitment Letter to FDCH Provider</w:t>
      </w:r>
    </w:p>
    <w:p w14:paraId="1597C8A1" w14:textId="77777777" w:rsidR="00FB0433" w:rsidRPr="00DA0800" w:rsidRDefault="00FB0433" w:rsidP="00DA0800">
      <w:pPr>
        <w:tabs>
          <w:tab w:val="right" w:leader="dot" w:pos="9350"/>
        </w:tabs>
        <w:spacing w:after="100" w:line="276" w:lineRule="auto"/>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B-1-5. </w:t>
      </w:r>
      <w:r w:rsidRPr="00DA0800">
        <w:rPr>
          <w:rStyle w:val="Hyperlink"/>
          <w:rFonts w:eastAsia="MS Mincho"/>
          <w:bCs/>
          <w:color w:val="auto"/>
          <w:sz w:val="22"/>
          <w:szCs w:val="22"/>
          <w:u w:val="none"/>
          <w:lang w:eastAsia="ja-JP"/>
        </w:rPr>
        <w:t>Recruitment Letter to Parent</w:t>
      </w:r>
      <w:r>
        <w:rPr>
          <w:rStyle w:val="Hyperlink"/>
          <w:rFonts w:eastAsia="MS Mincho"/>
          <w:bCs/>
          <w:color w:val="auto"/>
          <w:sz w:val="22"/>
          <w:szCs w:val="22"/>
          <w:u w:val="none"/>
          <w:lang w:eastAsia="ja-JP"/>
        </w:rPr>
        <w:t xml:space="preserve"> </w:t>
      </w:r>
    </w:p>
    <w:p w14:paraId="7AF89729" w14:textId="77777777" w:rsidR="00DA0800" w:rsidRPr="00DA0800" w:rsidRDefault="005B0FA5"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w:t>
      </w:r>
      <w:r w:rsidR="00FB0433">
        <w:rPr>
          <w:rStyle w:val="Hyperlink"/>
          <w:rFonts w:eastAsia="MS Mincho"/>
          <w:bCs/>
          <w:color w:val="auto"/>
          <w:sz w:val="22"/>
          <w:szCs w:val="22"/>
          <w:u w:val="none"/>
          <w:lang w:eastAsia="ja-JP"/>
        </w:rPr>
        <w:t>B-1-6.</w:t>
      </w:r>
      <w:r w:rsidR="00FB0433" w:rsidRPr="00FB0433">
        <w:rPr>
          <w:rStyle w:val="Hyperlink"/>
          <w:rFonts w:eastAsia="MS Mincho"/>
          <w:bCs/>
          <w:color w:val="auto"/>
          <w:sz w:val="22"/>
          <w:szCs w:val="22"/>
          <w:u w:val="none"/>
          <w:lang w:eastAsia="ja-JP"/>
        </w:rPr>
        <w:t xml:space="preserve"> </w:t>
      </w:r>
      <w:r w:rsidR="00FB0433">
        <w:rPr>
          <w:rStyle w:val="Hyperlink"/>
          <w:rFonts w:eastAsia="MS Mincho"/>
          <w:bCs/>
          <w:color w:val="auto"/>
          <w:sz w:val="22"/>
          <w:szCs w:val="22"/>
          <w:u w:val="none"/>
          <w:lang w:eastAsia="ja-JP"/>
        </w:rPr>
        <w:t>Recruitment Letter to FDCH Provider in Spanish</w:t>
      </w:r>
    </w:p>
    <w:p w14:paraId="2DCBF575" w14:textId="77777777" w:rsidR="00DA0800" w:rsidRPr="00DA0800" w:rsidRDefault="005B0FA5"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w:t>
      </w:r>
      <w:r w:rsidR="00FB0433">
        <w:rPr>
          <w:rStyle w:val="Hyperlink"/>
          <w:rFonts w:eastAsia="MS Mincho"/>
          <w:bCs/>
          <w:color w:val="auto"/>
          <w:sz w:val="22"/>
          <w:szCs w:val="22"/>
          <w:u w:val="none"/>
          <w:lang w:eastAsia="ja-JP"/>
        </w:rPr>
        <w:t>B-1-7</w:t>
      </w:r>
      <w:r w:rsidR="00DA0800" w:rsidRPr="00DA0800">
        <w:rPr>
          <w:rStyle w:val="Hyperlink"/>
          <w:rFonts w:eastAsia="MS Mincho"/>
          <w:bCs/>
          <w:color w:val="auto"/>
          <w:sz w:val="22"/>
          <w:szCs w:val="22"/>
          <w:u w:val="none"/>
          <w:lang w:eastAsia="ja-JP"/>
        </w:rPr>
        <w:t xml:space="preserve">. Recruitment Letter to Parent </w:t>
      </w:r>
      <w:r w:rsidR="00FB0433">
        <w:rPr>
          <w:rStyle w:val="Hyperlink"/>
          <w:rFonts w:eastAsia="MS Mincho"/>
          <w:bCs/>
          <w:color w:val="auto"/>
          <w:sz w:val="22"/>
          <w:szCs w:val="22"/>
          <w:u w:val="none"/>
          <w:lang w:eastAsia="ja-JP"/>
        </w:rPr>
        <w:t>in Spanish</w:t>
      </w:r>
    </w:p>
    <w:p w14:paraId="04946332"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B-2. Telephone Script for Recruitment and Data Request</w:t>
      </w:r>
    </w:p>
    <w:p w14:paraId="4BAE38E6" w14:textId="77777777" w:rsidR="00DA0800" w:rsidRPr="00DA0800" w:rsidRDefault="005B0FA5"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w:t>
      </w:r>
      <w:r w:rsidR="00DA0800" w:rsidRPr="00DA0800">
        <w:rPr>
          <w:rStyle w:val="Hyperlink"/>
          <w:rFonts w:eastAsia="MS Mincho"/>
          <w:bCs/>
          <w:color w:val="auto"/>
          <w:sz w:val="22"/>
          <w:szCs w:val="22"/>
          <w:u w:val="none"/>
          <w:lang w:eastAsia="ja-JP"/>
        </w:rPr>
        <w:t xml:space="preserve">B-2-1. Telephone Follow-up Script to Recruit State Agency       </w:t>
      </w:r>
    </w:p>
    <w:p w14:paraId="75C9B12F" w14:textId="77777777" w:rsidR="00DA0800" w:rsidRPr="00DA0800" w:rsidRDefault="005B0FA5"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C24172">
        <w:rPr>
          <w:rStyle w:val="Hyperlink"/>
          <w:rFonts w:eastAsia="MS Mincho"/>
          <w:bCs/>
          <w:color w:val="auto"/>
          <w:sz w:val="22"/>
          <w:szCs w:val="22"/>
          <w:u w:val="none"/>
          <w:lang w:eastAsia="ja-JP"/>
        </w:rPr>
        <w:t xml:space="preserve">   </w:t>
      </w:r>
      <w:r w:rsidR="00DA0800" w:rsidRPr="00DA0800">
        <w:rPr>
          <w:rStyle w:val="Hyperlink"/>
          <w:rFonts w:eastAsia="MS Mincho"/>
          <w:bCs/>
          <w:color w:val="auto"/>
          <w:sz w:val="22"/>
          <w:szCs w:val="22"/>
          <w:u w:val="none"/>
          <w:lang w:eastAsia="ja-JP"/>
        </w:rPr>
        <w:t>B-2-2. Telephone Script to Request Provider Records from the Sponsor</w:t>
      </w:r>
    </w:p>
    <w:p w14:paraId="559F4BEA"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 xml:space="preserve">   B-2-3. Telephone Script to Request Administrative Data from Sponsor</w:t>
      </w:r>
    </w:p>
    <w:p w14:paraId="5B3022F4"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 xml:space="preserve">   B-2-4. Telephone Script to Request Meal Claim Data from Sponsor      </w:t>
      </w:r>
    </w:p>
    <w:p w14:paraId="60B9C766" w14:textId="77777777" w:rsidR="007A471F"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 xml:space="preserve">   B-2-5. Telephone Script to Recruit FDCH Provider</w:t>
      </w:r>
    </w:p>
    <w:p w14:paraId="52238F50" w14:textId="77777777" w:rsidR="00DA0800" w:rsidRPr="00DA0800" w:rsidRDefault="007A471F" w:rsidP="00B93684">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B-2-6. Telephone Script to Recruit FDCH Provider in Spanish</w:t>
      </w:r>
      <w:r w:rsidR="00DA0800" w:rsidRPr="00DA0800">
        <w:rPr>
          <w:rStyle w:val="Hyperlink"/>
          <w:rFonts w:eastAsia="MS Mincho"/>
          <w:bCs/>
          <w:color w:val="auto"/>
          <w:sz w:val="22"/>
          <w:szCs w:val="22"/>
          <w:u w:val="none"/>
          <w:lang w:eastAsia="ja-JP"/>
        </w:rPr>
        <w:t xml:space="preserve">     </w:t>
      </w:r>
    </w:p>
    <w:p w14:paraId="393DC22F" w14:textId="3670EFAA" w:rsidR="007A471F"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 xml:space="preserve">   B-2-</w:t>
      </w:r>
      <w:r w:rsidR="007A471F">
        <w:rPr>
          <w:rStyle w:val="Hyperlink"/>
          <w:rFonts w:eastAsia="MS Mincho"/>
          <w:bCs/>
          <w:color w:val="auto"/>
          <w:sz w:val="22"/>
          <w:szCs w:val="22"/>
          <w:u w:val="none"/>
          <w:lang w:eastAsia="ja-JP"/>
        </w:rPr>
        <w:t>7</w:t>
      </w:r>
      <w:r w:rsidRPr="00DA0800">
        <w:rPr>
          <w:rStyle w:val="Hyperlink"/>
          <w:rFonts w:eastAsia="MS Mincho"/>
          <w:bCs/>
          <w:color w:val="auto"/>
          <w:sz w:val="22"/>
          <w:szCs w:val="22"/>
          <w:u w:val="none"/>
          <w:lang w:eastAsia="ja-JP"/>
        </w:rPr>
        <w:t>. Telephone Script to Recruit Parent</w:t>
      </w:r>
    </w:p>
    <w:p w14:paraId="114F61EA" w14:textId="25A722A1" w:rsidR="00DA0800" w:rsidRPr="00DA0800" w:rsidRDefault="007A471F"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B-2-8. Telephone Script to Recruit Parent in Spanish</w:t>
      </w:r>
      <w:r w:rsidR="00DA0800" w:rsidRPr="00DA0800">
        <w:rPr>
          <w:rStyle w:val="Hyperlink"/>
          <w:rFonts w:eastAsia="MS Mincho"/>
          <w:bCs/>
          <w:color w:val="auto"/>
          <w:sz w:val="22"/>
          <w:szCs w:val="22"/>
          <w:u w:val="none"/>
          <w:lang w:eastAsia="ja-JP"/>
        </w:rPr>
        <w:t xml:space="preserve">     </w:t>
      </w:r>
    </w:p>
    <w:p w14:paraId="2D6C0382"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B-3. Glossy Fact Sheets</w:t>
      </w:r>
    </w:p>
    <w:p w14:paraId="23CF603B" w14:textId="77777777" w:rsidR="00FB0433"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lastRenderedPageBreak/>
        <w:t xml:space="preserve">   B-3-1. Glossy Fact Sheet for CACFP Sponsor and FDCH Provider </w:t>
      </w:r>
    </w:p>
    <w:p w14:paraId="65AB6E47" w14:textId="77777777" w:rsidR="00DA0800" w:rsidRPr="00DA0800" w:rsidRDefault="00FB0433"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B-3-2. </w:t>
      </w:r>
      <w:r w:rsidRPr="00DA0800">
        <w:rPr>
          <w:rStyle w:val="Hyperlink"/>
          <w:rFonts w:eastAsia="MS Mincho"/>
          <w:bCs/>
          <w:color w:val="auto"/>
          <w:sz w:val="22"/>
          <w:szCs w:val="22"/>
          <w:u w:val="none"/>
          <w:lang w:eastAsia="ja-JP"/>
        </w:rPr>
        <w:t>Glossy Fact Sheet for Parent</w:t>
      </w:r>
      <w:r>
        <w:rPr>
          <w:rStyle w:val="Hyperlink"/>
          <w:rFonts w:eastAsia="MS Mincho"/>
          <w:bCs/>
          <w:color w:val="auto"/>
          <w:sz w:val="22"/>
          <w:szCs w:val="22"/>
          <w:u w:val="none"/>
          <w:lang w:eastAsia="ja-JP"/>
        </w:rPr>
        <w:t xml:space="preserve"> </w:t>
      </w:r>
    </w:p>
    <w:p w14:paraId="7CB2987E" w14:textId="77777777" w:rsidR="007D3AE5"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 xml:space="preserve">   </w:t>
      </w:r>
      <w:r w:rsidR="005D7434">
        <w:rPr>
          <w:rStyle w:val="Hyperlink"/>
          <w:rFonts w:eastAsia="MS Mincho"/>
          <w:bCs/>
          <w:color w:val="auto"/>
          <w:sz w:val="22"/>
          <w:szCs w:val="22"/>
          <w:u w:val="none"/>
          <w:lang w:eastAsia="ja-JP"/>
        </w:rPr>
        <w:t>B-3-3</w:t>
      </w:r>
      <w:r w:rsidRPr="00DA0800">
        <w:rPr>
          <w:rStyle w:val="Hyperlink"/>
          <w:rFonts w:eastAsia="MS Mincho"/>
          <w:bCs/>
          <w:color w:val="auto"/>
          <w:sz w:val="22"/>
          <w:szCs w:val="22"/>
          <w:u w:val="none"/>
          <w:lang w:eastAsia="ja-JP"/>
        </w:rPr>
        <w:t>.</w:t>
      </w:r>
      <w:r w:rsidR="00FB0433">
        <w:rPr>
          <w:rStyle w:val="Hyperlink"/>
          <w:rFonts w:eastAsia="MS Mincho"/>
          <w:bCs/>
          <w:color w:val="auto"/>
          <w:sz w:val="22"/>
          <w:szCs w:val="22"/>
          <w:u w:val="none"/>
          <w:lang w:eastAsia="ja-JP"/>
        </w:rPr>
        <w:t xml:space="preserve"> Glossy Fact Sheet for CACFP Sponsor and FDCH Providers in Spanish</w:t>
      </w:r>
      <w:r w:rsidR="00FB0433" w:rsidRPr="00DA0800">
        <w:rPr>
          <w:rStyle w:val="Hyperlink"/>
          <w:rFonts w:eastAsia="MS Mincho"/>
          <w:bCs/>
          <w:color w:val="auto"/>
          <w:sz w:val="22"/>
          <w:szCs w:val="22"/>
          <w:u w:val="none"/>
          <w:lang w:eastAsia="ja-JP"/>
        </w:rPr>
        <w:t xml:space="preserve">  </w:t>
      </w:r>
    </w:p>
    <w:p w14:paraId="6A911FE5" w14:textId="77777777" w:rsidR="00DA0800" w:rsidRPr="00DA0800" w:rsidRDefault="007D3AE5"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   B-3-</w:t>
      </w:r>
      <w:r w:rsidR="005D7434">
        <w:rPr>
          <w:rStyle w:val="Hyperlink"/>
          <w:rFonts w:eastAsia="MS Mincho"/>
          <w:bCs/>
          <w:color w:val="auto"/>
          <w:sz w:val="22"/>
          <w:szCs w:val="22"/>
          <w:u w:val="none"/>
          <w:lang w:eastAsia="ja-JP"/>
        </w:rPr>
        <w:t>4</w:t>
      </w:r>
      <w:r w:rsidR="00FB0433">
        <w:rPr>
          <w:rStyle w:val="Hyperlink"/>
          <w:rFonts w:eastAsia="MS Mincho"/>
          <w:bCs/>
          <w:color w:val="auto"/>
          <w:sz w:val="22"/>
          <w:szCs w:val="22"/>
          <w:u w:val="none"/>
          <w:lang w:eastAsia="ja-JP"/>
        </w:rPr>
        <w:t xml:space="preserve">. Glossy Fact Sheet for Parent in </w:t>
      </w:r>
      <w:r>
        <w:rPr>
          <w:rStyle w:val="Hyperlink"/>
          <w:rFonts w:eastAsia="MS Mincho"/>
          <w:bCs/>
          <w:color w:val="auto"/>
          <w:sz w:val="22"/>
          <w:szCs w:val="22"/>
          <w:u w:val="none"/>
          <w:lang w:eastAsia="ja-JP"/>
        </w:rPr>
        <w:t>Spanish</w:t>
      </w:r>
      <w:r w:rsidR="00DA0800" w:rsidRPr="00DA0800">
        <w:rPr>
          <w:rStyle w:val="Hyperlink"/>
          <w:rFonts w:eastAsia="MS Mincho"/>
          <w:bCs/>
          <w:color w:val="auto"/>
          <w:sz w:val="22"/>
          <w:szCs w:val="22"/>
          <w:u w:val="none"/>
          <w:lang w:eastAsia="ja-JP"/>
        </w:rPr>
        <w:t xml:space="preserve">       </w:t>
      </w:r>
    </w:p>
    <w:p w14:paraId="5C81736D"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B-4. Consent Letters</w:t>
      </w:r>
    </w:p>
    <w:p w14:paraId="6D35F144"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DA0800">
        <w:rPr>
          <w:rStyle w:val="Hyperlink"/>
          <w:rFonts w:eastAsia="MS Mincho"/>
          <w:bCs/>
          <w:color w:val="auto"/>
          <w:sz w:val="22"/>
          <w:szCs w:val="22"/>
          <w:u w:val="none"/>
          <w:lang w:eastAsia="ja-JP"/>
        </w:rPr>
        <w:t xml:space="preserve">   B-4-1. Consent Letter for Provider   </w:t>
      </w:r>
    </w:p>
    <w:p w14:paraId="4975A148" w14:textId="77777777" w:rsidR="00DA0800" w:rsidRPr="00DA0800" w:rsidRDefault="00DA0800" w:rsidP="00DA0800">
      <w:pPr>
        <w:tabs>
          <w:tab w:val="right" w:leader="dot" w:pos="9350"/>
        </w:tabs>
        <w:spacing w:after="100" w:line="276" w:lineRule="auto"/>
        <w:ind w:left="720" w:hanging="720"/>
        <w:rPr>
          <w:rStyle w:val="Hyperlink"/>
          <w:rFonts w:eastAsia="MS Mincho"/>
          <w:bCs/>
          <w:sz w:val="22"/>
          <w:szCs w:val="22"/>
          <w:lang w:eastAsia="ja-JP"/>
        </w:rPr>
      </w:pPr>
      <w:r w:rsidRPr="00DA0800">
        <w:rPr>
          <w:rStyle w:val="Hyperlink"/>
          <w:rFonts w:eastAsia="MS Mincho"/>
          <w:bCs/>
          <w:color w:val="auto"/>
          <w:sz w:val="22"/>
          <w:szCs w:val="22"/>
          <w:u w:val="none"/>
          <w:lang w:eastAsia="ja-JP"/>
        </w:rPr>
        <w:t xml:space="preserve">   B-4-2. Consent Letter for Parent </w:t>
      </w:r>
    </w:p>
    <w:p w14:paraId="40B9306E"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9B3072">
        <w:rPr>
          <w:rStyle w:val="Hyperlink"/>
          <w:rFonts w:eastAsia="MS Mincho"/>
          <w:bCs/>
          <w:color w:val="auto"/>
          <w:sz w:val="22"/>
          <w:szCs w:val="22"/>
          <w:u w:val="none"/>
          <w:lang w:eastAsia="ja-JP"/>
        </w:rPr>
        <w:t xml:space="preserve">   B-4-</w:t>
      </w:r>
      <w:r w:rsidR="00FB0433">
        <w:rPr>
          <w:rStyle w:val="Hyperlink"/>
          <w:rFonts w:eastAsia="MS Mincho"/>
          <w:bCs/>
          <w:color w:val="auto"/>
          <w:sz w:val="22"/>
          <w:szCs w:val="22"/>
          <w:u w:val="none"/>
          <w:lang w:eastAsia="ja-JP"/>
        </w:rPr>
        <w:t>3. Consent Letter for Provider in Spanish</w:t>
      </w:r>
    </w:p>
    <w:p w14:paraId="1B83CDAC" w14:textId="77777777" w:rsidR="00DA0800" w:rsidRPr="00DA0800" w:rsidRDefault="00DA0800" w:rsidP="00DA0800">
      <w:pPr>
        <w:tabs>
          <w:tab w:val="right" w:leader="dot" w:pos="9350"/>
        </w:tabs>
        <w:spacing w:after="100" w:line="276" w:lineRule="auto"/>
        <w:ind w:left="720" w:hanging="720"/>
        <w:rPr>
          <w:rStyle w:val="Hyperlink"/>
          <w:rFonts w:eastAsia="MS Mincho"/>
          <w:bCs/>
          <w:color w:val="auto"/>
          <w:sz w:val="22"/>
          <w:szCs w:val="22"/>
          <w:u w:val="none"/>
          <w:lang w:eastAsia="ja-JP"/>
        </w:rPr>
      </w:pPr>
      <w:r w:rsidRPr="009B3072">
        <w:rPr>
          <w:rStyle w:val="Hyperlink"/>
          <w:rFonts w:eastAsia="MS Mincho"/>
          <w:bCs/>
          <w:color w:val="auto"/>
          <w:sz w:val="22"/>
          <w:szCs w:val="22"/>
          <w:u w:val="none"/>
          <w:lang w:eastAsia="ja-JP"/>
        </w:rPr>
        <w:t xml:space="preserve">   B-4-4</w:t>
      </w:r>
      <w:r w:rsidRPr="00DA0800">
        <w:rPr>
          <w:rStyle w:val="Hyperlink"/>
          <w:rFonts w:eastAsia="MS Mincho"/>
          <w:bCs/>
          <w:color w:val="auto"/>
          <w:sz w:val="22"/>
          <w:szCs w:val="22"/>
          <w:u w:val="none"/>
          <w:lang w:eastAsia="ja-JP"/>
        </w:rPr>
        <w:t xml:space="preserve">. Consent Letter for Parent </w:t>
      </w:r>
      <w:r w:rsidR="00FB0433">
        <w:rPr>
          <w:rStyle w:val="Hyperlink"/>
          <w:rFonts w:eastAsia="MS Mincho"/>
          <w:bCs/>
          <w:color w:val="auto"/>
          <w:sz w:val="22"/>
          <w:szCs w:val="22"/>
          <w:u w:val="none"/>
          <w:lang w:eastAsia="ja-JP"/>
        </w:rPr>
        <w:t xml:space="preserve">in </w:t>
      </w:r>
      <w:r w:rsidRPr="009B3072">
        <w:rPr>
          <w:rStyle w:val="Hyperlink"/>
          <w:rFonts w:eastAsia="MS Mincho"/>
          <w:bCs/>
          <w:color w:val="auto"/>
          <w:sz w:val="22"/>
          <w:szCs w:val="22"/>
          <w:u w:val="none"/>
          <w:lang w:eastAsia="ja-JP"/>
        </w:rPr>
        <w:t>Spanish</w:t>
      </w:r>
      <w:r w:rsidRPr="00DA0800">
        <w:rPr>
          <w:rStyle w:val="Hyperlink"/>
          <w:rFonts w:eastAsia="MS Mincho"/>
          <w:bCs/>
          <w:color w:val="auto"/>
          <w:sz w:val="22"/>
          <w:szCs w:val="22"/>
          <w:u w:val="none"/>
          <w:lang w:eastAsia="ja-JP"/>
        </w:rPr>
        <w:t xml:space="preserve">        </w:t>
      </w:r>
    </w:p>
    <w:p w14:paraId="2A75ED91" w14:textId="77777777" w:rsidR="00984046" w:rsidRPr="00DA0800" w:rsidRDefault="00984046" w:rsidP="00984046">
      <w:pPr>
        <w:tabs>
          <w:tab w:val="right" w:leader="dot" w:pos="9350"/>
        </w:tabs>
        <w:spacing w:after="100" w:line="276" w:lineRule="auto"/>
        <w:ind w:left="720" w:hanging="720"/>
        <w:rPr>
          <w:rStyle w:val="Hyperlink"/>
          <w:rFonts w:eastAsia="MS Mincho"/>
          <w:bCs/>
          <w:color w:val="auto"/>
          <w:sz w:val="22"/>
          <w:szCs w:val="22"/>
          <w:u w:val="none"/>
          <w:lang w:eastAsia="ja-JP"/>
        </w:rPr>
      </w:pPr>
      <w:r>
        <w:rPr>
          <w:rStyle w:val="Hyperlink"/>
          <w:rFonts w:eastAsia="MS Mincho"/>
          <w:bCs/>
          <w:color w:val="auto"/>
          <w:sz w:val="22"/>
          <w:szCs w:val="22"/>
          <w:u w:val="none"/>
          <w:lang w:eastAsia="ja-JP"/>
        </w:rPr>
        <w:t xml:space="preserve">B-5. </w:t>
      </w:r>
      <w:r w:rsidR="00FB6C84">
        <w:rPr>
          <w:rStyle w:val="Hyperlink"/>
          <w:rFonts w:eastAsia="MS Mincho"/>
          <w:bCs/>
          <w:color w:val="auto"/>
          <w:sz w:val="22"/>
          <w:szCs w:val="22"/>
          <w:u w:val="none"/>
          <w:lang w:eastAsia="ja-JP"/>
        </w:rPr>
        <w:t>NASS Review Comments</w:t>
      </w:r>
    </w:p>
    <w:p w14:paraId="0927A25B" w14:textId="77777777" w:rsidR="00DA0800" w:rsidRDefault="00DA0800" w:rsidP="00B32C5A">
      <w:pPr>
        <w:widowControl/>
        <w:tabs>
          <w:tab w:val="left" w:pos="8640"/>
        </w:tabs>
        <w:overflowPunct/>
        <w:autoSpaceDE/>
        <w:autoSpaceDN/>
        <w:adjustRightInd/>
        <w:textAlignment w:val="auto"/>
        <w:rPr>
          <w:rFonts w:ascii="Franklin Gothic Medium" w:hAnsi="Franklin Gothic Medium"/>
          <w:szCs w:val="24"/>
          <w:u w:val="single"/>
          <w:lang w:eastAsia="ja-JP"/>
        </w:rPr>
      </w:pPr>
    </w:p>
    <w:p w14:paraId="508C25E5" w14:textId="77777777" w:rsidR="00DB2339" w:rsidRPr="00C24172" w:rsidRDefault="00DB2339">
      <w:pPr>
        <w:widowControl/>
        <w:overflowPunct/>
        <w:autoSpaceDE/>
        <w:autoSpaceDN/>
        <w:adjustRightInd/>
        <w:textAlignment w:val="auto"/>
        <w:rPr>
          <w:b/>
          <w:szCs w:val="24"/>
        </w:rPr>
      </w:pPr>
      <w:r w:rsidRPr="00C24172">
        <w:rPr>
          <w:szCs w:val="24"/>
        </w:rPr>
        <w:br w:type="page"/>
      </w:r>
    </w:p>
    <w:p w14:paraId="2B969BCF" w14:textId="77777777" w:rsidR="005A3F80" w:rsidRPr="006B69C9" w:rsidRDefault="005A3F80" w:rsidP="0062567E">
      <w:pPr>
        <w:pStyle w:val="Heading1"/>
        <w:rPr>
          <w:szCs w:val="24"/>
        </w:rPr>
      </w:pPr>
      <w:bookmarkStart w:id="0" w:name="_Toc401831357"/>
      <w:bookmarkStart w:id="1" w:name="_Toc437881740"/>
      <w:bookmarkStart w:id="2" w:name="_Toc439681538"/>
      <w:bookmarkStart w:id="3" w:name="_Toc441615646"/>
      <w:r w:rsidRPr="006B69C9">
        <w:rPr>
          <w:szCs w:val="24"/>
        </w:rPr>
        <w:lastRenderedPageBreak/>
        <w:t xml:space="preserve">A1. </w:t>
      </w:r>
      <w:r w:rsidR="002568E6" w:rsidRPr="006B69C9">
        <w:rPr>
          <w:szCs w:val="24"/>
        </w:rPr>
        <w:t>C</w:t>
      </w:r>
      <w:r w:rsidRPr="006B69C9">
        <w:rPr>
          <w:szCs w:val="24"/>
        </w:rPr>
        <w:t xml:space="preserve">ircumstances </w:t>
      </w:r>
      <w:r w:rsidR="00236507" w:rsidRPr="006B69C9">
        <w:rPr>
          <w:szCs w:val="24"/>
        </w:rPr>
        <w:t xml:space="preserve">That Make </w:t>
      </w:r>
      <w:r w:rsidR="00236507">
        <w:rPr>
          <w:szCs w:val="24"/>
        </w:rPr>
        <w:t>t</w:t>
      </w:r>
      <w:r w:rsidR="00236507" w:rsidRPr="006B69C9">
        <w:rPr>
          <w:szCs w:val="24"/>
        </w:rPr>
        <w:t xml:space="preserve">he Collection </w:t>
      </w:r>
      <w:r w:rsidR="00236507">
        <w:rPr>
          <w:szCs w:val="24"/>
        </w:rPr>
        <w:t>o</w:t>
      </w:r>
      <w:r w:rsidR="00236507" w:rsidRPr="006B69C9">
        <w:rPr>
          <w:szCs w:val="24"/>
        </w:rPr>
        <w:t>f Information Necessary</w:t>
      </w:r>
      <w:bookmarkEnd w:id="0"/>
      <w:bookmarkEnd w:id="1"/>
      <w:bookmarkEnd w:id="2"/>
      <w:bookmarkEnd w:id="3"/>
    </w:p>
    <w:p w14:paraId="4BE410F7" w14:textId="77777777" w:rsidR="003333DF" w:rsidRPr="006B69C9" w:rsidRDefault="003333DF" w:rsidP="003333DF">
      <w:pPr>
        <w:tabs>
          <w:tab w:val="left" w:pos="-720"/>
        </w:tabs>
        <w:suppressAutoHyphens/>
        <w:rPr>
          <w:b/>
          <w:szCs w:val="24"/>
        </w:rPr>
      </w:pPr>
    </w:p>
    <w:p w14:paraId="076BB97D" w14:textId="77777777" w:rsidR="003333DF" w:rsidRPr="006B69C9" w:rsidRDefault="003333DF" w:rsidP="003333DF">
      <w:pPr>
        <w:tabs>
          <w:tab w:val="left" w:pos="-720"/>
        </w:tabs>
        <w:suppressAutoHyphens/>
        <w:rPr>
          <w:b/>
          <w:szCs w:val="24"/>
        </w:rPr>
      </w:pPr>
      <w:r w:rsidRPr="006B69C9">
        <w:rPr>
          <w:b/>
          <w:szCs w:val="24"/>
        </w:rPr>
        <w:t>Identify any legal or administrative requirements that necessitate the collection. Attach a copy of the appropriate section of each statute and regulation mandating or authorizing the collection of information.</w:t>
      </w:r>
    </w:p>
    <w:p w14:paraId="4AB79726" w14:textId="77777777" w:rsidR="00A308DB" w:rsidRPr="006B69C9" w:rsidRDefault="00A308DB" w:rsidP="009F7E1A">
      <w:pPr>
        <w:tabs>
          <w:tab w:val="left" w:pos="-720"/>
        </w:tabs>
        <w:suppressAutoHyphens/>
        <w:rPr>
          <w:szCs w:val="24"/>
        </w:rPr>
      </w:pPr>
    </w:p>
    <w:p w14:paraId="002E6320" w14:textId="77777777" w:rsidR="000A2C53" w:rsidRPr="006B69C9" w:rsidRDefault="007342A9" w:rsidP="00011174">
      <w:pPr>
        <w:tabs>
          <w:tab w:val="left" w:pos="-720"/>
        </w:tabs>
        <w:suppressAutoHyphens/>
        <w:spacing w:line="480" w:lineRule="auto"/>
        <w:rPr>
          <w:szCs w:val="24"/>
        </w:rPr>
      </w:pPr>
      <w:r w:rsidRPr="006B69C9">
        <w:rPr>
          <w:szCs w:val="24"/>
        </w:rPr>
        <w:t xml:space="preserve">On July 22, 2010, President Obama signed into public law </w:t>
      </w:r>
      <w:r w:rsidR="00446BF0">
        <w:rPr>
          <w:szCs w:val="24"/>
        </w:rPr>
        <w:t>t</w:t>
      </w:r>
      <w:r w:rsidRPr="006B69C9">
        <w:rPr>
          <w:szCs w:val="24"/>
        </w:rPr>
        <w:t>he Improper Payments Elimination and Recovery Act (IPERA) of 2010</w:t>
      </w:r>
      <w:r w:rsidR="00EB5215" w:rsidRPr="006B69C9">
        <w:rPr>
          <w:rStyle w:val="FootnoteReference"/>
          <w:szCs w:val="24"/>
        </w:rPr>
        <w:footnoteReference w:id="1"/>
      </w:r>
      <w:r w:rsidR="00245FF6">
        <w:rPr>
          <w:szCs w:val="24"/>
        </w:rPr>
        <w:t xml:space="preserve"> </w:t>
      </w:r>
      <w:r w:rsidRPr="006B69C9">
        <w:rPr>
          <w:szCs w:val="24"/>
        </w:rPr>
        <w:t>(</w:t>
      </w:r>
      <w:r w:rsidR="00307D47" w:rsidRPr="006B69C9">
        <w:rPr>
          <w:szCs w:val="24"/>
        </w:rPr>
        <w:t>Appendix A-1</w:t>
      </w:r>
      <w:r w:rsidRPr="006B69C9">
        <w:rPr>
          <w:szCs w:val="24"/>
        </w:rPr>
        <w:t xml:space="preserve">). The act was aimed at reducing wasteful payments by $50 billion by 2012. </w:t>
      </w:r>
      <w:r w:rsidR="006B797A" w:rsidRPr="006B69C9">
        <w:t xml:space="preserve">Subsequent to IPERA, the </w:t>
      </w:r>
      <w:r w:rsidR="00E62D58">
        <w:t>U</w:t>
      </w:r>
      <w:r w:rsidR="00446BF0">
        <w:t>.</w:t>
      </w:r>
      <w:r w:rsidR="00E62D58">
        <w:t>S</w:t>
      </w:r>
      <w:r w:rsidR="00446BF0">
        <w:t>.</w:t>
      </w:r>
      <w:r w:rsidR="00E62D58">
        <w:t xml:space="preserve"> government passed the </w:t>
      </w:r>
      <w:r w:rsidR="006B797A" w:rsidRPr="006B69C9">
        <w:t>Improper Payments Elimination and Recovery Improvement Act of 2012 (IPERIA)</w:t>
      </w:r>
      <w:r w:rsidR="00744834" w:rsidRPr="006B69C9">
        <w:rPr>
          <w:rStyle w:val="FootnoteReference"/>
        </w:rPr>
        <w:footnoteReference w:id="2"/>
      </w:r>
      <w:r w:rsidR="006B797A" w:rsidRPr="006B69C9">
        <w:t xml:space="preserve"> to</w:t>
      </w:r>
      <w:r w:rsidR="00EB5215" w:rsidRPr="006B69C9">
        <w:t xml:space="preserve"> “intensify efforts to identify, prevent, and recover payment error, waste, fraud, and abuse within Federal spending</w:t>
      </w:r>
      <w:r w:rsidR="00245FF6">
        <w:t>”</w:t>
      </w:r>
      <w:r w:rsidR="006B797A" w:rsidRPr="006B69C9">
        <w:t xml:space="preserve"> </w:t>
      </w:r>
      <w:r w:rsidR="00FE29B4" w:rsidRPr="006B69C9">
        <w:t xml:space="preserve">(Appendix A-2). </w:t>
      </w:r>
    </w:p>
    <w:p w14:paraId="0E9D7FB2" w14:textId="77777777" w:rsidR="00FE29B4" w:rsidRPr="006B69C9" w:rsidRDefault="00FE29B4" w:rsidP="00011174">
      <w:pPr>
        <w:tabs>
          <w:tab w:val="left" w:pos="-720"/>
        </w:tabs>
        <w:suppressAutoHyphens/>
        <w:spacing w:line="480" w:lineRule="auto"/>
        <w:rPr>
          <w:szCs w:val="24"/>
        </w:rPr>
      </w:pPr>
    </w:p>
    <w:p w14:paraId="4B388491" w14:textId="77777777" w:rsidR="007342A9" w:rsidRPr="006B69C9" w:rsidRDefault="007342A9" w:rsidP="00011174">
      <w:pPr>
        <w:tabs>
          <w:tab w:val="left" w:pos="-720"/>
        </w:tabs>
        <w:suppressAutoHyphens/>
        <w:spacing w:line="480" w:lineRule="auto"/>
        <w:rPr>
          <w:szCs w:val="24"/>
        </w:rPr>
      </w:pPr>
      <w:r w:rsidRPr="006B69C9">
        <w:rPr>
          <w:szCs w:val="24"/>
        </w:rPr>
        <w:t>To comply with the IPERA 2010</w:t>
      </w:r>
      <w:r w:rsidR="00EB5215" w:rsidRPr="006B69C9">
        <w:rPr>
          <w:szCs w:val="24"/>
        </w:rPr>
        <w:t xml:space="preserve"> and IPERIA 2012</w:t>
      </w:r>
      <w:r w:rsidRPr="006B69C9">
        <w:rPr>
          <w:szCs w:val="24"/>
        </w:rPr>
        <w:t xml:space="preserve">, </w:t>
      </w:r>
      <w:r w:rsidR="00E87ADE">
        <w:rPr>
          <w:szCs w:val="24"/>
        </w:rPr>
        <w:t>the U.S. Department of Agriculture, Food and Nutrition Service (</w:t>
      </w:r>
      <w:r w:rsidRPr="006B69C9">
        <w:rPr>
          <w:szCs w:val="24"/>
        </w:rPr>
        <w:t>USDA</w:t>
      </w:r>
      <w:r w:rsidR="009E75B0" w:rsidRPr="006B69C9">
        <w:rPr>
          <w:szCs w:val="24"/>
        </w:rPr>
        <w:t>/FNS</w:t>
      </w:r>
      <w:r w:rsidR="00E87ADE">
        <w:rPr>
          <w:szCs w:val="24"/>
        </w:rPr>
        <w:t>)</w:t>
      </w:r>
      <w:r w:rsidRPr="006B69C9">
        <w:rPr>
          <w:szCs w:val="24"/>
        </w:rPr>
        <w:t xml:space="preserve"> needs a reliable methodology to</w:t>
      </w:r>
      <w:r w:rsidR="009E75B0" w:rsidRPr="006B69C9">
        <w:rPr>
          <w:szCs w:val="24"/>
        </w:rPr>
        <w:t xml:space="preserve"> estimate </w:t>
      </w:r>
      <w:r w:rsidRPr="006B69C9">
        <w:rPr>
          <w:szCs w:val="24"/>
        </w:rPr>
        <w:t xml:space="preserve">erroneous payments for </w:t>
      </w:r>
      <w:r w:rsidR="00F3617A" w:rsidRPr="006B69C9">
        <w:rPr>
          <w:szCs w:val="24"/>
        </w:rPr>
        <w:t xml:space="preserve">provider meal claims in </w:t>
      </w:r>
      <w:r w:rsidRPr="006B69C9">
        <w:rPr>
          <w:szCs w:val="24"/>
        </w:rPr>
        <w:t>the C</w:t>
      </w:r>
      <w:r w:rsidR="00EF1364" w:rsidRPr="006B69C9">
        <w:rPr>
          <w:szCs w:val="24"/>
        </w:rPr>
        <w:t>hild and Adult Food Program (C</w:t>
      </w:r>
      <w:r w:rsidRPr="006B69C9">
        <w:rPr>
          <w:szCs w:val="24"/>
        </w:rPr>
        <w:t>ACFP</w:t>
      </w:r>
      <w:r w:rsidR="00EF1364" w:rsidRPr="006B69C9">
        <w:rPr>
          <w:szCs w:val="24"/>
        </w:rPr>
        <w:t>)</w:t>
      </w:r>
      <w:r w:rsidRPr="006B69C9">
        <w:rPr>
          <w:szCs w:val="24"/>
        </w:rPr>
        <w:t>. The program is multifaceted and consists of various administrative venues that serve both children and adults in center-type facilities and private homes</w:t>
      </w:r>
      <w:r w:rsidR="00E62D58">
        <w:rPr>
          <w:szCs w:val="24"/>
        </w:rPr>
        <w:t xml:space="preserve"> alike</w:t>
      </w:r>
      <w:r w:rsidRPr="006B69C9">
        <w:rPr>
          <w:szCs w:val="24"/>
        </w:rPr>
        <w:t>.</w:t>
      </w:r>
      <w:r w:rsidR="001B4A40" w:rsidRPr="006B69C9">
        <w:rPr>
          <w:szCs w:val="24"/>
        </w:rPr>
        <w:t xml:space="preserve"> </w:t>
      </w:r>
      <w:r w:rsidR="00A06D0B" w:rsidRPr="006B69C9">
        <w:rPr>
          <w:szCs w:val="24"/>
        </w:rPr>
        <w:t xml:space="preserve">FNS conducts an annual study of improper payments that are due to the misclassification of the </w:t>
      </w:r>
      <w:proofErr w:type="spellStart"/>
      <w:r w:rsidR="00A06D0B" w:rsidRPr="006B69C9">
        <w:rPr>
          <w:szCs w:val="24"/>
        </w:rPr>
        <w:t>tiering</w:t>
      </w:r>
      <w:proofErr w:type="spellEnd"/>
      <w:r w:rsidR="00A06D0B" w:rsidRPr="006B69C9">
        <w:rPr>
          <w:szCs w:val="24"/>
        </w:rPr>
        <w:t xml:space="preserve"> level of</w:t>
      </w:r>
      <w:r w:rsidR="00E87ADE">
        <w:rPr>
          <w:szCs w:val="24"/>
        </w:rPr>
        <w:t xml:space="preserve"> family day care homes (</w:t>
      </w:r>
      <w:r w:rsidR="00A06D0B" w:rsidRPr="006B69C9">
        <w:rPr>
          <w:szCs w:val="24"/>
        </w:rPr>
        <w:t>FDCHs</w:t>
      </w:r>
      <w:r w:rsidR="00E87ADE">
        <w:rPr>
          <w:szCs w:val="24"/>
        </w:rPr>
        <w:t>)</w:t>
      </w:r>
      <w:r w:rsidR="00A06D0B" w:rsidRPr="006B69C9">
        <w:rPr>
          <w:szCs w:val="24"/>
        </w:rPr>
        <w:t xml:space="preserve"> by sponsors</w:t>
      </w:r>
      <w:r w:rsidR="00E21F50">
        <w:rPr>
          <w:rStyle w:val="FootnoteReference"/>
          <w:szCs w:val="24"/>
        </w:rPr>
        <w:footnoteReference w:id="3"/>
      </w:r>
      <w:r w:rsidR="00A06D0B" w:rsidRPr="006B69C9">
        <w:rPr>
          <w:szCs w:val="24"/>
        </w:rPr>
        <w:t>.</w:t>
      </w:r>
      <w:r w:rsidR="00796BA7" w:rsidRPr="006B69C9">
        <w:rPr>
          <w:szCs w:val="24"/>
        </w:rPr>
        <w:t xml:space="preserve"> Prior studies have documented</w:t>
      </w:r>
      <w:r w:rsidR="00A06D0B" w:rsidRPr="006B69C9">
        <w:rPr>
          <w:szCs w:val="24"/>
        </w:rPr>
        <w:t xml:space="preserve"> </w:t>
      </w:r>
      <w:r w:rsidR="00796BA7" w:rsidRPr="006B69C9">
        <w:rPr>
          <w:szCs w:val="24"/>
        </w:rPr>
        <w:t>the challenges</w:t>
      </w:r>
      <w:r w:rsidR="00B677B1" w:rsidRPr="006B69C9">
        <w:rPr>
          <w:szCs w:val="24"/>
        </w:rPr>
        <w:t xml:space="preserve"> in validat</w:t>
      </w:r>
      <w:r w:rsidR="00796BA7" w:rsidRPr="006B69C9">
        <w:rPr>
          <w:szCs w:val="24"/>
        </w:rPr>
        <w:t xml:space="preserve">ing meal reimbursement and meals served to children at FDCHs. These challenges include, for example, </w:t>
      </w:r>
      <w:r w:rsidR="005873EA">
        <w:rPr>
          <w:szCs w:val="24"/>
        </w:rPr>
        <w:t>differences in S</w:t>
      </w:r>
      <w:r w:rsidR="001B4A40" w:rsidRPr="006B69C9">
        <w:rPr>
          <w:szCs w:val="24"/>
        </w:rPr>
        <w:t xml:space="preserve">tate implementation, </w:t>
      </w:r>
      <w:r w:rsidR="00796BA7" w:rsidRPr="006B69C9">
        <w:rPr>
          <w:szCs w:val="24"/>
        </w:rPr>
        <w:t xml:space="preserve">local </w:t>
      </w:r>
      <w:r w:rsidR="001B4A40" w:rsidRPr="006B69C9">
        <w:rPr>
          <w:szCs w:val="24"/>
        </w:rPr>
        <w:t>monitoring and reporting requireme</w:t>
      </w:r>
      <w:r w:rsidR="00092792" w:rsidRPr="006B69C9">
        <w:rPr>
          <w:szCs w:val="24"/>
        </w:rPr>
        <w:t xml:space="preserve">nts, </w:t>
      </w:r>
      <w:r w:rsidR="00796BA7" w:rsidRPr="006B69C9">
        <w:rPr>
          <w:szCs w:val="24"/>
        </w:rPr>
        <w:t xml:space="preserve">and </w:t>
      </w:r>
      <w:r w:rsidR="00092792" w:rsidRPr="006B69C9">
        <w:rPr>
          <w:szCs w:val="24"/>
        </w:rPr>
        <w:t>child attendance patterns</w:t>
      </w:r>
      <w:r w:rsidR="00E73BEC" w:rsidRPr="006B69C9">
        <w:rPr>
          <w:szCs w:val="24"/>
        </w:rPr>
        <w:t xml:space="preserve">. </w:t>
      </w:r>
      <w:r w:rsidRPr="006B69C9">
        <w:rPr>
          <w:szCs w:val="24"/>
        </w:rPr>
        <w:t xml:space="preserve">In </w:t>
      </w:r>
      <w:r w:rsidR="00F3617A" w:rsidRPr="006B69C9">
        <w:rPr>
          <w:szCs w:val="24"/>
        </w:rPr>
        <w:t>a</w:t>
      </w:r>
      <w:r w:rsidRPr="006B69C9">
        <w:rPr>
          <w:szCs w:val="24"/>
        </w:rPr>
        <w:t xml:space="preserve"> 2010 study </w:t>
      </w:r>
      <w:r w:rsidR="00F3617A" w:rsidRPr="006B69C9">
        <w:rPr>
          <w:szCs w:val="24"/>
        </w:rPr>
        <w:t>on erroneous payments in meal claims</w:t>
      </w:r>
      <w:r w:rsidR="00E62D58">
        <w:rPr>
          <w:szCs w:val="24"/>
        </w:rPr>
        <w:t>,</w:t>
      </w:r>
      <w:r w:rsidR="00F3617A" w:rsidRPr="006B69C9">
        <w:rPr>
          <w:szCs w:val="24"/>
        </w:rPr>
        <w:t xml:space="preserve"> FNS </w:t>
      </w:r>
      <w:r w:rsidR="007407F9" w:rsidRPr="006B69C9">
        <w:rPr>
          <w:szCs w:val="24"/>
        </w:rPr>
        <w:t xml:space="preserve">found that </w:t>
      </w:r>
      <w:r w:rsidR="0099429C" w:rsidRPr="006B69C9">
        <w:t>parents were able to recall the fact</w:t>
      </w:r>
      <w:r w:rsidR="00E62D58">
        <w:t xml:space="preserve"> that</w:t>
      </w:r>
      <w:r w:rsidR="0099429C" w:rsidRPr="006B69C9">
        <w:t xml:space="preserve"> their children attended a day</w:t>
      </w:r>
      <w:r w:rsidR="002F16D6">
        <w:t xml:space="preserve"> </w:t>
      </w:r>
      <w:r w:rsidR="0099429C" w:rsidRPr="006B69C9">
        <w:t xml:space="preserve">care, but could not give </w:t>
      </w:r>
      <w:r w:rsidR="0099429C" w:rsidRPr="006B69C9">
        <w:lastRenderedPageBreak/>
        <w:t>detailed information on the types of meals the</w:t>
      </w:r>
      <w:r w:rsidR="0066160A">
        <w:t>ir</w:t>
      </w:r>
      <w:r w:rsidR="0099429C" w:rsidRPr="006B69C9">
        <w:t xml:space="preserve"> child</w:t>
      </w:r>
      <w:r w:rsidR="0066160A">
        <w:t>ren</w:t>
      </w:r>
      <w:r w:rsidR="0099429C" w:rsidRPr="006B69C9">
        <w:t xml:space="preserve"> received while in care</w:t>
      </w:r>
      <w:r w:rsidR="00092792" w:rsidRPr="006B69C9">
        <w:rPr>
          <w:szCs w:val="24"/>
        </w:rPr>
        <w:t xml:space="preserve">. </w:t>
      </w:r>
      <w:r w:rsidR="00396637" w:rsidRPr="006B69C9">
        <w:rPr>
          <w:szCs w:val="24"/>
        </w:rPr>
        <w:t xml:space="preserve">The current </w:t>
      </w:r>
      <w:r w:rsidR="007407F9" w:rsidRPr="006B69C9">
        <w:rPr>
          <w:szCs w:val="24"/>
        </w:rPr>
        <w:t xml:space="preserve">project </w:t>
      </w:r>
      <w:r w:rsidRPr="006B69C9">
        <w:rPr>
          <w:szCs w:val="24"/>
        </w:rPr>
        <w:t xml:space="preserve">seeks to develop </w:t>
      </w:r>
      <w:r w:rsidR="00756B3E">
        <w:rPr>
          <w:szCs w:val="24"/>
        </w:rPr>
        <w:t>a</w:t>
      </w:r>
      <w:r w:rsidR="00E87ADE">
        <w:rPr>
          <w:szCs w:val="24"/>
        </w:rPr>
        <w:t xml:space="preserve"> </w:t>
      </w:r>
      <w:r w:rsidRPr="006B69C9">
        <w:rPr>
          <w:szCs w:val="24"/>
        </w:rPr>
        <w:t>method</w:t>
      </w:r>
      <w:r w:rsidR="00756B3E">
        <w:rPr>
          <w:szCs w:val="24"/>
        </w:rPr>
        <w:t xml:space="preserve"> (or method</w:t>
      </w:r>
      <w:r w:rsidRPr="006B69C9">
        <w:rPr>
          <w:szCs w:val="24"/>
        </w:rPr>
        <w:t>s</w:t>
      </w:r>
      <w:r w:rsidR="00756B3E">
        <w:rPr>
          <w:szCs w:val="24"/>
        </w:rPr>
        <w:t>)</w:t>
      </w:r>
      <w:r w:rsidRPr="006B69C9">
        <w:rPr>
          <w:szCs w:val="24"/>
        </w:rPr>
        <w:t xml:space="preserve"> </w:t>
      </w:r>
      <w:r w:rsidR="009E75B0" w:rsidRPr="006B69C9">
        <w:rPr>
          <w:szCs w:val="24"/>
        </w:rPr>
        <w:t>t</w:t>
      </w:r>
      <w:r w:rsidR="0066160A">
        <w:rPr>
          <w:szCs w:val="24"/>
        </w:rPr>
        <w:t>hat</w:t>
      </w:r>
      <w:r w:rsidR="009E75B0" w:rsidRPr="006B69C9">
        <w:rPr>
          <w:szCs w:val="24"/>
        </w:rPr>
        <w:t xml:space="preserve"> </w:t>
      </w:r>
      <w:r w:rsidR="00562DF7" w:rsidRPr="006B69C9">
        <w:rPr>
          <w:szCs w:val="24"/>
        </w:rPr>
        <w:t xml:space="preserve">accurately </w:t>
      </w:r>
      <w:r w:rsidR="009E75B0" w:rsidRPr="006B69C9">
        <w:rPr>
          <w:szCs w:val="24"/>
        </w:rPr>
        <w:t>estimate</w:t>
      </w:r>
      <w:r w:rsidR="00756B3E">
        <w:rPr>
          <w:szCs w:val="24"/>
        </w:rPr>
        <w:t>s</w:t>
      </w:r>
      <w:r w:rsidR="009E75B0" w:rsidRPr="006B69C9">
        <w:rPr>
          <w:szCs w:val="24"/>
        </w:rPr>
        <w:t xml:space="preserve"> meals served at CACFP</w:t>
      </w:r>
      <w:r w:rsidR="00B677B1" w:rsidRPr="006B69C9">
        <w:rPr>
          <w:szCs w:val="24"/>
        </w:rPr>
        <w:t xml:space="preserve"> </w:t>
      </w:r>
      <w:r w:rsidR="009E75B0" w:rsidRPr="006B69C9">
        <w:rPr>
          <w:szCs w:val="24"/>
        </w:rPr>
        <w:t>FDCHs</w:t>
      </w:r>
      <w:r w:rsidR="00C42E80" w:rsidRPr="006B69C9">
        <w:rPr>
          <w:szCs w:val="24"/>
        </w:rPr>
        <w:t xml:space="preserve">, and </w:t>
      </w:r>
      <w:r w:rsidR="00756B3E">
        <w:rPr>
          <w:szCs w:val="24"/>
        </w:rPr>
        <w:t xml:space="preserve">to </w:t>
      </w:r>
      <w:r w:rsidR="00C42E80" w:rsidRPr="006B69C9">
        <w:rPr>
          <w:szCs w:val="24"/>
        </w:rPr>
        <w:t xml:space="preserve">test the viability of </w:t>
      </w:r>
      <w:r w:rsidR="00756B3E" w:rsidRPr="006B69C9">
        <w:rPr>
          <w:szCs w:val="24"/>
        </w:rPr>
        <w:t>th</w:t>
      </w:r>
      <w:r w:rsidR="00756B3E">
        <w:rPr>
          <w:szCs w:val="24"/>
        </w:rPr>
        <w:t>is</w:t>
      </w:r>
      <w:r w:rsidR="00756B3E" w:rsidRPr="006B69C9">
        <w:rPr>
          <w:szCs w:val="24"/>
        </w:rPr>
        <w:t xml:space="preserve"> </w:t>
      </w:r>
      <w:r w:rsidR="00C42E80" w:rsidRPr="006B69C9">
        <w:rPr>
          <w:szCs w:val="24"/>
        </w:rPr>
        <w:t>method on a sample of FDCHs for the purpose of estimating the rate of improper payments</w:t>
      </w:r>
      <w:r w:rsidR="002E0932">
        <w:rPr>
          <w:szCs w:val="24"/>
        </w:rPr>
        <w:t xml:space="preserve"> (Appendix A-3)</w:t>
      </w:r>
      <w:r w:rsidRPr="006B69C9">
        <w:rPr>
          <w:szCs w:val="24"/>
        </w:rPr>
        <w:t xml:space="preserve">. </w:t>
      </w:r>
      <w:r w:rsidR="00E87ADE" w:rsidRPr="006B69C9">
        <w:rPr>
          <w:szCs w:val="24"/>
        </w:rPr>
        <w:t>Th</w:t>
      </w:r>
      <w:r w:rsidR="00756B3E">
        <w:rPr>
          <w:szCs w:val="24"/>
        </w:rPr>
        <w:t>is</w:t>
      </w:r>
      <w:r w:rsidR="00E87ADE" w:rsidRPr="006B69C9">
        <w:rPr>
          <w:szCs w:val="24"/>
        </w:rPr>
        <w:t xml:space="preserve"> </w:t>
      </w:r>
      <w:r w:rsidRPr="006B69C9">
        <w:rPr>
          <w:szCs w:val="24"/>
        </w:rPr>
        <w:t xml:space="preserve">method would potentially be used to provide annual national estimates of erroneous payments in compliance with the IPERA for CACFP </w:t>
      </w:r>
      <w:r w:rsidR="00E87ADE" w:rsidRPr="006B69C9">
        <w:rPr>
          <w:szCs w:val="24"/>
        </w:rPr>
        <w:t>FDCH</w:t>
      </w:r>
      <w:r w:rsidR="00E87ADE">
        <w:rPr>
          <w:szCs w:val="24"/>
        </w:rPr>
        <w:t xml:space="preserve"> </w:t>
      </w:r>
      <w:r w:rsidR="00E87ADE" w:rsidRPr="006B69C9">
        <w:rPr>
          <w:szCs w:val="24"/>
        </w:rPr>
        <w:t>meal claims</w:t>
      </w:r>
      <w:r w:rsidRPr="006B69C9">
        <w:rPr>
          <w:szCs w:val="24"/>
        </w:rPr>
        <w:t>.</w:t>
      </w:r>
    </w:p>
    <w:p w14:paraId="524279A9" w14:textId="77777777" w:rsidR="007342A9" w:rsidRPr="006B69C9" w:rsidRDefault="007342A9" w:rsidP="007342A9">
      <w:pPr>
        <w:tabs>
          <w:tab w:val="left" w:pos="-720"/>
        </w:tabs>
        <w:suppressAutoHyphens/>
        <w:spacing w:line="480" w:lineRule="auto"/>
        <w:rPr>
          <w:b/>
          <w:szCs w:val="24"/>
        </w:rPr>
      </w:pPr>
    </w:p>
    <w:p w14:paraId="5B422348" w14:textId="77777777" w:rsidR="00A308DB" w:rsidRPr="006B69C9" w:rsidRDefault="005A3F80" w:rsidP="0062567E">
      <w:pPr>
        <w:pStyle w:val="Heading1"/>
        <w:rPr>
          <w:szCs w:val="24"/>
        </w:rPr>
      </w:pPr>
      <w:bookmarkStart w:id="4" w:name="_Toc401831358"/>
      <w:bookmarkStart w:id="5" w:name="_Toc437881741"/>
      <w:bookmarkStart w:id="6" w:name="_Toc439681539"/>
      <w:bookmarkStart w:id="7" w:name="_Toc441615647"/>
      <w:r w:rsidRPr="006B69C9">
        <w:rPr>
          <w:szCs w:val="24"/>
        </w:rPr>
        <w:t xml:space="preserve">A2. </w:t>
      </w:r>
      <w:r w:rsidR="00447C1E" w:rsidRPr="006B69C9">
        <w:rPr>
          <w:szCs w:val="24"/>
        </w:rPr>
        <w:t>Purpose and Use of the Information</w:t>
      </w:r>
      <w:bookmarkEnd w:id="4"/>
      <w:bookmarkEnd w:id="5"/>
      <w:bookmarkEnd w:id="6"/>
      <w:bookmarkEnd w:id="7"/>
    </w:p>
    <w:p w14:paraId="135067A9" w14:textId="77777777" w:rsidR="0062567E" w:rsidRPr="006B69C9" w:rsidRDefault="0062567E">
      <w:pPr>
        <w:tabs>
          <w:tab w:val="left" w:pos="-720"/>
        </w:tabs>
        <w:suppressAutoHyphens/>
        <w:rPr>
          <w:b/>
          <w:szCs w:val="24"/>
        </w:rPr>
      </w:pPr>
    </w:p>
    <w:p w14:paraId="0EA58475" w14:textId="77777777" w:rsidR="003333DF" w:rsidRPr="006B69C9" w:rsidRDefault="003333DF">
      <w:pPr>
        <w:tabs>
          <w:tab w:val="left" w:pos="-720"/>
        </w:tabs>
        <w:suppressAutoHyphens/>
        <w:rPr>
          <w:b/>
          <w:szCs w:val="24"/>
        </w:rPr>
      </w:pPr>
      <w:r w:rsidRPr="006B69C9">
        <w:rPr>
          <w:b/>
          <w:szCs w:val="24"/>
        </w:rPr>
        <w:t>Indicate</w:t>
      </w:r>
      <w:r w:rsidR="009F0786" w:rsidRPr="006B69C9">
        <w:rPr>
          <w:b/>
          <w:szCs w:val="24"/>
        </w:rPr>
        <w:t xml:space="preserve"> how, by whom, and for what pur</w:t>
      </w:r>
      <w:r w:rsidRPr="006B69C9">
        <w:rPr>
          <w:b/>
          <w:szCs w:val="24"/>
        </w:rPr>
        <w:t>pose the information is to be used.</w:t>
      </w:r>
      <w:r w:rsidR="009F0786" w:rsidRPr="006B69C9">
        <w:rPr>
          <w:b/>
          <w:szCs w:val="24"/>
        </w:rPr>
        <w:t xml:space="preserve"> Except for a new collec</w:t>
      </w:r>
      <w:r w:rsidRPr="006B69C9">
        <w:rPr>
          <w:b/>
          <w:szCs w:val="24"/>
        </w:rPr>
        <w:t>tion, indicate how the agency has ac</w:t>
      </w:r>
      <w:r w:rsidR="00E27BE9" w:rsidRPr="006B69C9">
        <w:rPr>
          <w:b/>
          <w:szCs w:val="24"/>
        </w:rPr>
        <w:t>tually used the informa</w:t>
      </w:r>
      <w:r w:rsidRPr="006B69C9">
        <w:rPr>
          <w:b/>
          <w:szCs w:val="24"/>
        </w:rPr>
        <w:t>tion r</w:t>
      </w:r>
      <w:r w:rsidR="00E27BE9" w:rsidRPr="006B69C9">
        <w:rPr>
          <w:b/>
          <w:szCs w:val="24"/>
        </w:rPr>
        <w:t>eceived from the current collec</w:t>
      </w:r>
      <w:r w:rsidRPr="006B69C9">
        <w:rPr>
          <w:b/>
          <w:szCs w:val="24"/>
        </w:rPr>
        <w:t>tion.</w:t>
      </w:r>
    </w:p>
    <w:p w14:paraId="7ED7299B" w14:textId="77777777" w:rsidR="009F7E1A" w:rsidRPr="006B69C9" w:rsidRDefault="009F7E1A" w:rsidP="009F7E1A">
      <w:pPr>
        <w:tabs>
          <w:tab w:val="left" w:pos="-720"/>
        </w:tabs>
        <w:suppressAutoHyphens/>
        <w:rPr>
          <w:szCs w:val="24"/>
        </w:rPr>
      </w:pPr>
    </w:p>
    <w:p w14:paraId="1F642CDA" w14:textId="77777777" w:rsidR="00024B0B" w:rsidRPr="006B69C9" w:rsidRDefault="00A376DC" w:rsidP="00011174">
      <w:pPr>
        <w:tabs>
          <w:tab w:val="left" w:pos="-720"/>
        </w:tabs>
        <w:suppressAutoHyphens/>
        <w:spacing w:line="480" w:lineRule="auto"/>
        <w:rPr>
          <w:szCs w:val="24"/>
        </w:rPr>
      </w:pPr>
      <w:r w:rsidRPr="006B69C9">
        <w:rPr>
          <w:szCs w:val="24"/>
        </w:rPr>
        <w:t xml:space="preserve">The study is required </w:t>
      </w:r>
      <w:r w:rsidR="00934704" w:rsidRPr="006B69C9">
        <w:rPr>
          <w:szCs w:val="24"/>
        </w:rPr>
        <w:t>to comply with IPERA 2010</w:t>
      </w:r>
      <w:r w:rsidR="001219F3" w:rsidRPr="006B69C9">
        <w:rPr>
          <w:szCs w:val="24"/>
        </w:rPr>
        <w:t xml:space="preserve"> and</w:t>
      </w:r>
      <w:r w:rsidR="003D279A" w:rsidRPr="006B69C9">
        <w:rPr>
          <w:szCs w:val="24"/>
        </w:rPr>
        <w:t xml:space="preserve"> 2012</w:t>
      </w:r>
      <w:r w:rsidR="00934704" w:rsidRPr="006B69C9">
        <w:rPr>
          <w:szCs w:val="24"/>
        </w:rPr>
        <w:t>, which</w:t>
      </w:r>
      <w:r w:rsidR="00966EE2">
        <w:rPr>
          <w:szCs w:val="24"/>
        </w:rPr>
        <w:t>,</w:t>
      </w:r>
      <w:r w:rsidR="00934704" w:rsidRPr="006B69C9">
        <w:rPr>
          <w:szCs w:val="24"/>
        </w:rPr>
        <w:t xml:space="preserve"> as </w:t>
      </w:r>
      <w:r w:rsidRPr="006B69C9">
        <w:rPr>
          <w:szCs w:val="24"/>
        </w:rPr>
        <w:t>stated above</w:t>
      </w:r>
      <w:r w:rsidR="00934704" w:rsidRPr="006B69C9">
        <w:rPr>
          <w:szCs w:val="24"/>
        </w:rPr>
        <w:t xml:space="preserve">, </w:t>
      </w:r>
      <w:r w:rsidR="00966EE2">
        <w:rPr>
          <w:szCs w:val="24"/>
        </w:rPr>
        <w:t>stipulates that</w:t>
      </w:r>
      <w:r w:rsidR="00966EE2" w:rsidRPr="006B69C9">
        <w:rPr>
          <w:szCs w:val="24"/>
        </w:rPr>
        <w:t xml:space="preserve"> </w:t>
      </w:r>
      <w:r w:rsidRPr="006B69C9">
        <w:rPr>
          <w:szCs w:val="24"/>
        </w:rPr>
        <w:t>agencies annually conduct reviews of funded programs to reduce and reverse any instances of improper payments. FNS is seeking to identify an accurate method for estimating errors in FDCHs</w:t>
      </w:r>
      <w:r w:rsidR="00966EE2">
        <w:rPr>
          <w:szCs w:val="24"/>
        </w:rPr>
        <w:t>. In keeping with this aim,</w:t>
      </w:r>
      <w:r w:rsidRPr="006B69C9">
        <w:rPr>
          <w:szCs w:val="24"/>
        </w:rPr>
        <w:t xml:space="preserve"> the current</w:t>
      </w:r>
      <w:r w:rsidR="00966EE2">
        <w:rPr>
          <w:szCs w:val="24"/>
        </w:rPr>
        <w:t xml:space="preserve"> study</w:t>
      </w:r>
      <w:r w:rsidRPr="006B69C9">
        <w:rPr>
          <w:szCs w:val="24"/>
        </w:rPr>
        <w:t xml:space="preserve"> explore</w:t>
      </w:r>
      <w:r w:rsidR="00966EE2">
        <w:rPr>
          <w:szCs w:val="24"/>
        </w:rPr>
        <w:t>s</w:t>
      </w:r>
      <w:r w:rsidRPr="006B69C9">
        <w:rPr>
          <w:szCs w:val="24"/>
        </w:rPr>
        <w:t xml:space="preserve"> the feasibility of the proposed data collection method in helping FNS identify and quantify payment errors in these </w:t>
      </w:r>
      <w:r w:rsidR="00F36FD2" w:rsidRPr="006B69C9">
        <w:rPr>
          <w:szCs w:val="24"/>
        </w:rPr>
        <w:t>facilities</w:t>
      </w:r>
      <w:r w:rsidRPr="006B69C9">
        <w:rPr>
          <w:szCs w:val="24"/>
        </w:rPr>
        <w:t xml:space="preserve">. </w:t>
      </w:r>
      <w:r w:rsidR="001B7C7B">
        <w:rPr>
          <w:szCs w:val="24"/>
        </w:rPr>
        <w:t xml:space="preserve">The information collected from this study may be shared with other departments within the USDA and the government (as determined by FNS). </w:t>
      </w:r>
      <w:r w:rsidR="00024B0B" w:rsidRPr="006B69C9">
        <w:rPr>
          <w:szCs w:val="24"/>
        </w:rPr>
        <w:t>Th</w:t>
      </w:r>
      <w:r w:rsidR="00F105F3">
        <w:rPr>
          <w:szCs w:val="24"/>
        </w:rPr>
        <w:t xml:space="preserve">is </w:t>
      </w:r>
      <w:r w:rsidR="00024B0B" w:rsidRPr="006B69C9">
        <w:rPr>
          <w:szCs w:val="24"/>
        </w:rPr>
        <w:t xml:space="preserve">feasibility study </w:t>
      </w:r>
      <w:r w:rsidR="00F105F3">
        <w:rPr>
          <w:szCs w:val="24"/>
        </w:rPr>
        <w:t xml:space="preserve">is </w:t>
      </w:r>
      <w:r w:rsidR="00024B0B" w:rsidRPr="006B69C9">
        <w:rPr>
          <w:szCs w:val="24"/>
        </w:rPr>
        <w:t>designed to test a data collection method that</w:t>
      </w:r>
      <w:r w:rsidR="001219F3" w:rsidRPr="006B69C9">
        <w:rPr>
          <w:szCs w:val="24"/>
        </w:rPr>
        <w:t xml:space="preserve"> accurately</w:t>
      </w:r>
      <w:r w:rsidR="00756B3E">
        <w:rPr>
          <w:szCs w:val="24"/>
        </w:rPr>
        <w:t xml:space="preserve"> </w:t>
      </w:r>
      <w:r w:rsidR="001219F3" w:rsidRPr="006B69C9">
        <w:rPr>
          <w:szCs w:val="24"/>
        </w:rPr>
        <w:t xml:space="preserve">estimates </w:t>
      </w:r>
      <w:r w:rsidR="00024B0B" w:rsidRPr="006B69C9">
        <w:rPr>
          <w:szCs w:val="24"/>
        </w:rPr>
        <w:t>erroneous payments due to meals claimed improperly by FDCH</w:t>
      </w:r>
      <w:r w:rsidR="00CB6C3E" w:rsidRPr="006B69C9">
        <w:rPr>
          <w:szCs w:val="24"/>
        </w:rPr>
        <w:t>s</w:t>
      </w:r>
      <w:r w:rsidR="00024B0B" w:rsidRPr="006B69C9">
        <w:rPr>
          <w:szCs w:val="24"/>
        </w:rPr>
        <w:t xml:space="preserve"> participating in the CACFP, which States administer for the </w:t>
      </w:r>
      <w:r w:rsidR="00C27D50">
        <w:rPr>
          <w:szCs w:val="24"/>
        </w:rPr>
        <w:t>USDA/</w:t>
      </w:r>
      <w:r w:rsidR="00024B0B" w:rsidRPr="006B69C9">
        <w:rPr>
          <w:szCs w:val="24"/>
        </w:rPr>
        <w:t>FNS</w:t>
      </w:r>
      <w:r w:rsidR="002E0932">
        <w:rPr>
          <w:szCs w:val="24"/>
        </w:rPr>
        <w:t xml:space="preserve"> (Appendix A-3)</w:t>
      </w:r>
      <w:r w:rsidR="00024B0B" w:rsidRPr="006B69C9">
        <w:rPr>
          <w:szCs w:val="24"/>
        </w:rPr>
        <w:t>. Specifically, the study focuses on accurately measuring meals that are claimed but not served.</w:t>
      </w:r>
      <w:r w:rsidR="003F5EFF" w:rsidRPr="006B69C9">
        <w:rPr>
          <w:szCs w:val="24"/>
        </w:rPr>
        <w:t xml:space="preserve"> </w:t>
      </w:r>
      <w:r w:rsidR="00F94AD2">
        <w:rPr>
          <w:szCs w:val="24"/>
        </w:rPr>
        <w:t>As a feasibility study, t</w:t>
      </w:r>
      <w:r w:rsidR="000C5FEA">
        <w:rPr>
          <w:szCs w:val="24"/>
        </w:rPr>
        <w:t xml:space="preserve">he collection is voluntary </w:t>
      </w:r>
      <w:r w:rsidR="00F94AD2">
        <w:rPr>
          <w:szCs w:val="24"/>
        </w:rPr>
        <w:t xml:space="preserve">for State agencies and sponsoring organizations; however, USDA/FNS will urge their participation most strongly. The collection is voluntary </w:t>
      </w:r>
      <w:r w:rsidR="000C5FEA">
        <w:rPr>
          <w:szCs w:val="24"/>
        </w:rPr>
        <w:t>for providers and parents.</w:t>
      </w:r>
    </w:p>
    <w:p w14:paraId="61195F51" w14:textId="77777777" w:rsidR="000A2C53" w:rsidRPr="006B69C9" w:rsidRDefault="000A2C53" w:rsidP="00011174">
      <w:pPr>
        <w:tabs>
          <w:tab w:val="left" w:pos="-720"/>
        </w:tabs>
        <w:suppressAutoHyphens/>
        <w:spacing w:line="480" w:lineRule="auto"/>
        <w:rPr>
          <w:szCs w:val="24"/>
        </w:rPr>
      </w:pPr>
    </w:p>
    <w:p w14:paraId="256A8224" w14:textId="77777777" w:rsidR="00765991" w:rsidRPr="006B69C9" w:rsidRDefault="00765991" w:rsidP="00011174">
      <w:pPr>
        <w:tabs>
          <w:tab w:val="left" w:pos="-720"/>
        </w:tabs>
        <w:suppressAutoHyphens/>
        <w:spacing w:line="480" w:lineRule="auto"/>
        <w:rPr>
          <w:szCs w:val="24"/>
        </w:rPr>
      </w:pPr>
      <w:r w:rsidRPr="006B69C9">
        <w:rPr>
          <w:szCs w:val="24"/>
        </w:rPr>
        <w:t xml:space="preserve">Manhattan Strategy Group (MSG), which </w:t>
      </w:r>
      <w:r w:rsidR="00990E81">
        <w:rPr>
          <w:szCs w:val="24"/>
        </w:rPr>
        <w:t>is</w:t>
      </w:r>
      <w:r w:rsidRPr="006B69C9">
        <w:rPr>
          <w:szCs w:val="24"/>
        </w:rPr>
        <w:t xml:space="preserve"> contracted by FNS to carry out the feasibility study</w:t>
      </w:r>
      <w:r w:rsidR="00840831">
        <w:rPr>
          <w:szCs w:val="24"/>
        </w:rPr>
        <w:t>, will oversee the data</w:t>
      </w:r>
      <w:r w:rsidR="00ED3ABC">
        <w:rPr>
          <w:szCs w:val="24"/>
        </w:rPr>
        <w:t xml:space="preserve"> </w:t>
      </w:r>
      <w:r w:rsidR="00840831">
        <w:rPr>
          <w:szCs w:val="24"/>
        </w:rPr>
        <w:t>collection activities</w:t>
      </w:r>
      <w:r w:rsidRPr="006B69C9">
        <w:rPr>
          <w:szCs w:val="24"/>
        </w:rPr>
        <w:t xml:space="preserve">. The feasibility study begins with recruitment of </w:t>
      </w:r>
      <w:r w:rsidR="00DA0102">
        <w:rPr>
          <w:szCs w:val="24"/>
        </w:rPr>
        <w:t>S</w:t>
      </w:r>
      <w:r w:rsidRPr="006B69C9">
        <w:rPr>
          <w:szCs w:val="24"/>
        </w:rPr>
        <w:t>tates, spo</w:t>
      </w:r>
      <w:r w:rsidR="00232810">
        <w:rPr>
          <w:szCs w:val="24"/>
        </w:rPr>
        <w:t xml:space="preserve">nsors, and FDCHs to the study. </w:t>
      </w:r>
      <w:r w:rsidR="00C27D50">
        <w:rPr>
          <w:szCs w:val="24"/>
        </w:rPr>
        <w:t>Because</w:t>
      </w:r>
      <w:r w:rsidR="00C27D50" w:rsidRPr="006B69C9">
        <w:rPr>
          <w:szCs w:val="24"/>
        </w:rPr>
        <w:t xml:space="preserve"> </w:t>
      </w:r>
      <w:r w:rsidRPr="006B69C9">
        <w:rPr>
          <w:szCs w:val="24"/>
        </w:rPr>
        <w:t xml:space="preserve">there is no national or regional database for CACFP that can provide detailed administrative information on sponsors and FDCHs, </w:t>
      </w:r>
      <w:r w:rsidR="00FE48A9">
        <w:rPr>
          <w:szCs w:val="24"/>
        </w:rPr>
        <w:t xml:space="preserve">we </w:t>
      </w:r>
      <w:r w:rsidR="00C27D50">
        <w:rPr>
          <w:szCs w:val="24"/>
        </w:rPr>
        <w:t xml:space="preserve">will take </w:t>
      </w:r>
      <w:r w:rsidRPr="006B69C9">
        <w:rPr>
          <w:szCs w:val="24"/>
        </w:rPr>
        <w:t>a step-by-step approach to gather this information</w:t>
      </w:r>
      <w:r w:rsidR="00C27D50">
        <w:rPr>
          <w:szCs w:val="24"/>
        </w:rPr>
        <w:t xml:space="preserve"> for the purpose of</w:t>
      </w:r>
      <w:r w:rsidRPr="006B69C9">
        <w:rPr>
          <w:szCs w:val="24"/>
        </w:rPr>
        <w:t xml:space="preserve"> </w:t>
      </w:r>
      <w:r w:rsidR="00C27D50">
        <w:rPr>
          <w:szCs w:val="24"/>
        </w:rPr>
        <w:t>recruiting</w:t>
      </w:r>
      <w:r w:rsidRPr="006B69C9">
        <w:rPr>
          <w:szCs w:val="24"/>
        </w:rPr>
        <w:t xml:space="preserve"> study participants</w:t>
      </w:r>
      <w:r w:rsidR="00C27D50">
        <w:rPr>
          <w:szCs w:val="24"/>
        </w:rPr>
        <w:t>,</w:t>
      </w:r>
      <w:r w:rsidR="00F24B75">
        <w:rPr>
          <w:szCs w:val="24"/>
        </w:rPr>
        <w:t xml:space="preserve"> </w:t>
      </w:r>
      <w:r w:rsidRPr="006B69C9">
        <w:rPr>
          <w:szCs w:val="24"/>
        </w:rPr>
        <w:t>complet</w:t>
      </w:r>
      <w:r w:rsidR="00C27D50">
        <w:rPr>
          <w:szCs w:val="24"/>
        </w:rPr>
        <w:t>ing</w:t>
      </w:r>
      <w:r w:rsidRPr="006B69C9">
        <w:rPr>
          <w:szCs w:val="24"/>
        </w:rPr>
        <w:t xml:space="preserve"> the sampling</w:t>
      </w:r>
      <w:r w:rsidR="00C27D50">
        <w:rPr>
          <w:szCs w:val="24"/>
        </w:rPr>
        <w:t>,</w:t>
      </w:r>
      <w:r w:rsidRPr="006B69C9">
        <w:rPr>
          <w:szCs w:val="24"/>
        </w:rPr>
        <w:t xml:space="preserve"> and gather</w:t>
      </w:r>
      <w:r w:rsidR="00C27D50">
        <w:rPr>
          <w:szCs w:val="24"/>
        </w:rPr>
        <w:t>ing</w:t>
      </w:r>
      <w:r w:rsidRPr="006B69C9">
        <w:rPr>
          <w:szCs w:val="24"/>
        </w:rPr>
        <w:t xml:space="preserve"> </w:t>
      </w:r>
      <w:r w:rsidR="00F24B75">
        <w:rPr>
          <w:szCs w:val="24"/>
        </w:rPr>
        <w:t xml:space="preserve">the </w:t>
      </w:r>
      <w:r w:rsidRPr="006B69C9">
        <w:rPr>
          <w:szCs w:val="24"/>
        </w:rPr>
        <w:t>administrative data that will support the dat</w:t>
      </w:r>
      <w:r w:rsidR="00232810">
        <w:rPr>
          <w:szCs w:val="24"/>
        </w:rPr>
        <w:t>a</w:t>
      </w:r>
      <w:r w:rsidR="003F5EFF">
        <w:rPr>
          <w:szCs w:val="24"/>
        </w:rPr>
        <w:t xml:space="preserve"> </w:t>
      </w:r>
      <w:r w:rsidR="00232810">
        <w:rPr>
          <w:szCs w:val="24"/>
        </w:rPr>
        <w:t xml:space="preserve">collection and analysis. </w:t>
      </w:r>
      <w:r w:rsidRPr="006B69C9">
        <w:rPr>
          <w:szCs w:val="24"/>
        </w:rPr>
        <w:t xml:space="preserve">The data collection begins with </w:t>
      </w:r>
      <w:r w:rsidR="003F5EFF">
        <w:rPr>
          <w:szCs w:val="24"/>
        </w:rPr>
        <w:t>recruitment of study participants</w:t>
      </w:r>
      <w:r w:rsidR="00836470">
        <w:rPr>
          <w:szCs w:val="24"/>
        </w:rPr>
        <w:t xml:space="preserve">. </w:t>
      </w:r>
      <w:r w:rsidRPr="006B69C9">
        <w:rPr>
          <w:szCs w:val="24"/>
        </w:rPr>
        <w:t xml:space="preserve">To start </w:t>
      </w:r>
      <w:r w:rsidR="003F5EFF">
        <w:rPr>
          <w:szCs w:val="24"/>
        </w:rPr>
        <w:t>the recruitment, a recruitment l</w:t>
      </w:r>
      <w:r w:rsidRPr="006B69C9">
        <w:rPr>
          <w:szCs w:val="24"/>
        </w:rPr>
        <w:t xml:space="preserve">etter </w:t>
      </w:r>
      <w:r w:rsidR="00FE48A9">
        <w:rPr>
          <w:szCs w:val="24"/>
        </w:rPr>
        <w:t>will be sent to the</w:t>
      </w:r>
      <w:r w:rsidRPr="006B69C9">
        <w:rPr>
          <w:szCs w:val="24"/>
        </w:rPr>
        <w:t xml:space="preserve"> USDA Food and Nutrition Service Regional Offices (FNSROs)</w:t>
      </w:r>
      <w:r w:rsidR="00EC12B7">
        <w:rPr>
          <w:szCs w:val="24"/>
        </w:rPr>
        <w:t xml:space="preserve"> (</w:t>
      </w:r>
      <w:r w:rsidR="00EC12B7" w:rsidRPr="006B69C9">
        <w:rPr>
          <w:szCs w:val="24"/>
        </w:rPr>
        <w:t>Appendix B</w:t>
      </w:r>
      <w:r w:rsidR="00EC12B7">
        <w:rPr>
          <w:szCs w:val="24"/>
        </w:rPr>
        <w:t>-</w:t>
      </w:r>
      <w:r w:rsidR="00EC12B7" w:rsidRPr="006B69C9">
        <w:rPr>
          <w:szCs w:val="24"/>
        </w:rPr>
        <w:t>1-1)</w:t>
      </w:r>
      <w:r w:rsidRPr="006B69C9">
        <w:rPr>
          <w:szCs w:val="24"/>
        </w:rPr>
        <w:t>.</w:t>
      </w:r>
    </w:p>
    <w:p w14:paraId="020F5F25" w14:textId="77777777" w:rsidR="00765991" w:rsidRPr="006B69C9" w:rsidRDefault="00765991" w:rsidP="00011174">
      <w:pPr>
        <w:spacing w:line="480" w:lineRule="auto"/>
        <w:rPr>
          <w:szCs w:val="24"/>
        </w:rPr>
      </w:pPr>
    </w:p>
    <w:p w14:paraId="22C1CD88" w14:textId="77777777" w:rsidR="00765991" w:rsidRPr="006B69C9" w:rsidRDefault="00765991" w:rsidP="00011174">
      <w:pPr>
        <w:spacing w:line="480" w:lineRule="auto"/>
        <w:rPr>
          <w:szCs w:val="24"/>
        </w:rPr>
      </w:pPr>
      <w:r w:rsidRPr="006B69C9">
        <w:rPr>
          <w:szCs w:val="24"/>
        </w:rPr>
        <w:t>FNSROs will provide their support for the stud</w:t>
      </w:r>
      <w:r w:rsidR="006C2687">
        <w:rPr>
          <w:szCs w:val="24"/>
        </w:rPr>
        <w:t xml:space="preserve">y, </w:t>
      </w:r>
      <w:r w:rsidRPr="006B69C9">
        <w:rPr>
          <w:szCs w:val="24"/>
        </w:rPr>
        <w:t>a</w:t>
      </w:r>
      <w:r w:rsidR="00DA0102">
        <w:rPr>
          <w:szCs w:val="24"/>
        </w:rPr>
        <w:t>long with</w:t>
      </w:r>
      <w:r w:rsidRPr="006B69C9">
        <w:rPr>
          <w:szCs w:val="24"/>
        </w:rPr>
        <w:t xml:space="preserve"> contact information needed for recruiting the </w:t>
      </w:r>
      <w:r w:rsidR="00DA0102">
        <w:rPr>
          <w:szCs w:val="24"/>
        </w:rPr>
        <w:t>S</w:t>
      </w:r>
      <w:r w:rsidR="006B69C9">
        <w:rPr>
          <w:szCs w:val="24"/>
        </w:rPr>
        <w:t>tate</w:t>
      </w:r>
      <w:r w:rsidRPr="006B69C9">
        <w:rPr>
          <w:szCs w:val="24"/>
        </w:rPr>
        <w:t xml:space="preserve"> </w:t>
      </w:r>
      <w:r w:rsidR="00A93236">
        <w:rPr>
          <w:szCs w:val="24"/>
        </w:rPr>
        <w:t>a</w:t>
      </w:r>
      <w:r w:rsidRPr="006B69C9">
        <w:rPr>
          <w:szCs w:val="24"/>
        </w:rPr>
        <w:t>gencies they oversee</w:t>
      </w:r>
      <w:r w:rsidR="006C2687">
        <w:rPr>
          <w:szCs w:val="24"/>
        </w:rPr>
        <w:t xml:space="preserve">, </w:t>
      </w:r>
      <w:r w:rsidRPr="006B69C9">
        <w:rPr>
          <w:szCs w:val="24"/>
        </w:rPr>
        <w:t>via email communication with FNS and MSG</w:t>
      </w:r>
      <w:r w:rsidR="00EC12B7">
        <w:rPr>
          <w:szCs w:val="24"/>
        </w:rPr>
        <w:t xml:space="preserve">. </w:t>
      </w:r>
      <w:r w:rsidRPr="006B69C9">
        <w:rPr>
          <w:szCs w:val="24"/>
        </w:rPr>
        <w:t xml:space="preserve">FNS will </w:t>
      </w:r>
      <w:r w:rsidR="00EC12B7">
        <w:rPr>
          <w:szCs w:val="24"/>
        </w:rPr>
        <w:t xml:space="preserve">then </w:t>
      </w:r>
      <w:r w:rsidRPr="006B69C9">
        <w:rPr>
          <w:szCs w:val="24"/>
        </w:rPr>
        <w:t xml:space="preserve">send </w:t>
      </w:r>
      <w:r w:rsidR="00EC12B7">
        <w:rPr>
          <w:szCs w:val="24"/>
        </w:rPr>
        <w:t>a</w:t>
      </w:r>
      <w:r w:rsidR="00EC12B7" w:rsidRPr="006B69C9">
        <w:rPr>
          <w:szCs w:val="24"/>
        </w:rPr>
        <w:t xml:space="preserve"> </w:t>
      </w:r>
      <w:r w:rsidRPr="006B69C9">
        <w:rPr>
          <w:szCs w:val="24"/>
        </w:rPr>
        <w:t xml:space="preserve">recruitment letter </w:t>
      </w:r>
      <w:r w:rsidR="00EC12B7">
        <w:rPr>
          <w:szCs w:val="24"/>
        </w:rPr>
        <w:t>to</w:t>
      </w:r>
      <w:r w:rsidR="00EC12B7" w:rsidRPr="006B69C9">
        <w:rPr>
          <w:szCs w:val="24"/>
        </w:rPr>
        <w:t xml:space="preserve"> </w:t>
      </w:r>
      <w:r w:rsidR="00DA0102">
        <w:rPr>
          <w:szCs w:val="24"/>
        </w:rPr>
        <w:t>S</w:t>
      </w:r>
      <w:r w:rsidR="006B69C9">
        <w:rPr>
          <w:szCs w:val="24"/>
        </w:rPr>
        <w:t>tate</w:t>
      </w:r>
      <w:r w:rsidRPr="006B69C9">
        <w:rPr>
          <w:szCs w:val="24"/>
        </w:rPr>
        <w:t xml:space="preserve"> </w:t>
      </w:r>
      <w:r w:rsidR="00DA0102">
        <w:rPr>
          <w:szCs w:val="24"/>
        </w:rPr>
        <w:t>a</w:t>
      </w:r>
      <w:r w:rsidRPr="006B69C9">
        <w:rPr>
          <w:szCs w:val="24"/>
        </w:rPr>
        <w:t>gencies (Appendix B</w:t>
      </w:r>
      <w:r w:rsidR="00836470">
        <w:rPr>
          <w:szCs w:val="24"/>
        </w:rPr>
        <w:t>-</w:t>
      </w:r>
      <w:r w:rsidRPr="006B69C9">
        <w:rPr>
          <w:szCs w:val="24"/>
        </w:rPr>
        <w:t>1-2)</w:t>
      </w:r>
      <w:r w:rsidR="00EC12B7">
        <w:rPr>
          <w:szCs w:val="24"/>
        </w:rPr>
        <w:t xml:space="preserve"> that</w:t>
      </w:r>
      <w:r w:rsidRPr="006B69C9">
        <w:rPr>
          <w:szCs w:val="24"/>
        </w:rPr>
        <w:t xml:space="preserve"> </w:t>
      </w:r>
      <w:r w:rsidR="00EC12B7">
        <w:rPr>
          <w:szCs w:val="24"/>
        </w:rPr>
        <w:t>giv</w:t>
      </w:r>
      <w:r w:rsidRPr="006B69C9">
        <w:rPr>
          <w:szCs w:val="24"/>
        </w:rPr>
        <w:t xml:space="preserve">es an overview of the study </w:t>
      </w:r>
      <w:r w:rsidR="00EC12B7">
        <w:rPr>
          <w:szCs w:val="24"/>
        </w:rPr>
        <w:t xml:space="preserve">objectives </w:t>
      </w:r>
      <w:r w:rsidRPr="006B69C9">
        <w:rPr>
          <w:szCs w:val="24"/>
        </w:rPr>
        <w:t xml:space="preserve">and asks </w:t>
      </w:r>
      <w:r w:rsidR="00A05EA9">
        <w:rPr>
          <w:szCs w:val="24"/>
        </w:rPr>
        <w:t xml:space="preserve">each </w:t>
      </w:r>
      <w:r w:rsidRPr="006B69C9">
        <w:rPr>
          <w:szCs w:val="24"/>
        </w:rPr>
        <w:t xml:space="preserve">State for </w:t>
      </w:r>
      <w:r w:rsidR="00A05EA9">
        <w:rPr>
          <w:szCs w:val="24"/>
        </w:rPr>
        <w:t>its</w:t>
      </w:r>
      <w:r w:rsidR="00A05EA9" w:rsidRPr="006B69C9">
        <w:rPr>
          <w:szCs w:val="24"/>
        </w:rPr>
        <w:t xml:space="preserve"> </w:t>
      </w:r>
      <w:r w:rsidRPr="006B69C9">
        <w:rPr>
          <w:szCs w:val="24"/>
        </w:rPr>
        <w:t xml:space="preserve">cooperation in </w:t>
      </w:r>
      <w:r w:rsidR="001C38A1">
        <w:rPr>
          <w:szCs w:val="24"/>
        </w:rPr>
        <w:t>recruiting</w:t>
      </w:r>
      <w:r w:rsidRPr="006B69C9">
        <w:rPr>
          <w:szCs w:val="24"/>
        </w:rPr>
        <w:t xml:space="preserve"> sponsors for the feasibility study</w:t>
      </w:r>
      <w:r w:rsidR="001C38A1">
        <w:rPr>
          <w:szCs w:val="24"/>
        </w:rPr>
        <w:t xml:space="preserve">. </w:t>
      </w:r>
      <w:r w:rsidR="00A05EA9">
        <w:rPr>
          <w:szCs w:val="24"/>
        </w:rPr>
        <w:t xml:space="preserve">A </w:t>
      </w:r>
      <w:r w:rsidR="001C38A1">
        <w:rPr>
          <w:szCs w:val="24"/>
        </w:rPr>
        <w:t>State can do this</w:t>
      </w:r>
      <w:r w:rsidRPr="006B69C9">
        <w:rPr>
          <w:szCs w:val="24"/>
        </w:rPr>
        <w:t xml:space="preserve"> by providing selected administrative data on the sponsors </w:t>
      </w:r>
      <w:r w:rsidR="00A05EA9">
        <w:rPr>
          <w:szCs w:val="24"/>
        </w:rPr>
        <w:t xml:space="preserve">that the </w:t>
      </w:r>
      <w:r w:rsidR="00581847">
        <w:rPr>
          <w:szCs w:val="24"/>
        </w:rPr>
        <w:t>S</w:t>
      </w:r>
      <w:r w:rsidR="006B69C9">
        <w:rPr>
          <w:szCs w:val="24"/>
        </w:rPr>
        <w:t>tate</w:t>
      </w:r>
      <w:r w:rsidRPr="006B69C9">
        <w:rPr>
          <w:szCs w:val="24"/>
        </w:rPr>
        <w:t xml:space="preserve"> </w:t>
      </w:r>
      <w:r w:rsidR="001C38A1">
        <w:rPr>
          <w:szCs w:val="24"/>
        </w:rPr>
        <w:t>a</w:t>
      </w:r>
      <w:r w:rsidR="001C38A1" w:rsidRPr="006B69C9">
        <w:rPr>
          <w:szCs w:val="24"/>
        </w:rPr>
        <w:t xml:space="preserve">gency </w:t>
      </w:r>
      <w:r w:rsidRPr="006B69C9">
        <w:rPr>
          <w:szCs w:val="24"/>
        </w:rPr>
        <w:t>oversees</w:t>
      </w:r>
      <w:r w:rsidR="00A93236">
        <w:rPr>
          <w:szCs w:val="24"/>
        </w:rPr>
        <w:t>,</w:t>
      </w:r>
      <w:r w:rsidRPr="006B69C9">
        <w:rPr>
          <w:szCs w:val="24"/>
        </w:rPr>
        <w:t xml:space="preserve"> using the forms already in use by the </w:t>
      </w:r>
      <w:r w:rsidR="00A05EA9" w:rsidRPr="006B69C9">
        <w:rPr>
          <w:szCs w:val="24"/>
        </w:rPr>
        <w:t>agenc</w:t>
      </w:r>
      <w:r w:rsidR="00A05EA9">
        <w:rPr>
          <w:szCs w:val="24"/>
        </w:rPr>
        <w:t>y</w:t>
      </w:r>
      <w:r w:rsidRPr="006B69C9">
        <w:rPr>
          <w:szCs w:val="24"/>
        </w:rPr>
        <w:t xml:space="preserve">. </w:t>
      </w:r>
      <w:r w:rsidR="00A05EA9">
        <w:rPr>
          <w:szCs w:val="24"/>
        </w:rPr>
        <w:t>Next</w:t>
      </w:r>
      <w:r w:rsidRPr="006B69C9">
        <w:rPr>
          <w:szCs w:val="24"/>
        </w:rPr>
        <w:t xml:space="preserve">, </w:t>
      </w:r>
      <w:r w:rsidR="00FE48A9">
        <w:rPr>
          <w:szCs w:val="24"/>
        </w:rPr>
        <w:t>we</w:t>
      </w:r>
      <w:r w:rsidR="00FE48A9" w:rsidRPr="006B69C9">
        <w:rPr>
          <w:szCs w:val="24"/>
        </w:rPr>
        <w:t xml:space="preserve"> </w:t>
      </w:r>
      <w:r w:rsidRPr="006B69C9">
        <w:rPr>
          <w:szCs w:val="24"/>
        </w:rPr>
        <w:t xml:space="preserve">will contact </w:t>
      </w:r>
      <w:r w:rsidR="00DA0102">
        <w:rPr>
          <w:szCs w:val="24"/>
        </w:rPr>
        <w:t>S</w:t>
      </w:r>
      <w:r w:rsidR="006B69C9">
        <w:rPr>
          <w:szCs w:val="24"/>
        </w:rPr>
        <w:t>tate</w:t>
      </w:r>
      <w:r w:rsidRPr="006B69C9">
        <w:rPr>
          <w:szCs w:val="24"/>
        </w:rPr>
        <w:t xml:space="preserve"> agencies using </w:t>
      </w:r>
      <w:r w:rsidR="001C38A1">
        <w:rPr>
          <w:szCs w:val="24"/>
        </w:rPr>
        <w:t xml:space="preserve">a </w:t>
      </w:r>
      <w:r w:rsidRPr="006B69C9">
        <w:rPr>
          <w:szCs w:val="24"/>
        </w:rPr>
        <w:t>t</w:t>
      </w:r>
      <w:r w:rsidRPr="006B69C9">
        <w:rPr>
          <w:rFonts w:eastAsia="Calibri"/>
          <w:szCs w:val="24"/>
        </w:rPr>
        <w:t xml:space="preserve">elephone </w:t>
      </w:r>
      <w:r w:rsidRPr="006B69C9">
        <w:rPr>
          <w:szCs w:val="24"/>
        </w:rPr>
        <w:t>follow-up script</w:t>
      </w:r>
      <w:r w:rsidR="001C38A1">
        <w:rPr>
          <w:szCs w:val="24"/>
        </w:rPr>
        <w:t xml:space="preserve"> </w:t>
      </w:r>
      <w:r w:rsidR="001C38A1" w:rsidRPr="001C38A1">
        <w:rPr>
          <w:szCs w:val="24"/>
        </w:rPr>
        <w:t>(Appendix B-2-1)</w:t>
      </w:r>
      <w:r w:rsidRPr="006B69C9">
        <w:rPr>
          <w:szCs w:val="24"/>
        </w:rPr>
        <w:t xml:space="preserve"> to confirm study p</w:t>
      </w:r>
      <w:r w:rsidR="00EF21C7">
        <w:rPr>
          <w:szCs w:val="24"/>
        </w:rPr>
        <w:t xml:space="preserve">articipation and determine how </w:t>
      </w:r>
      <w:r w:rsidR="00A05EA9">
        <w:rPr>
          <w:szCs w:val="24"/>
        </w:rPr>
        <w:t>S</w:t>
      </w:r>
      <w:r w:rsidRPr="006B69C9">
        <w:rPr>
          <w:szCs w:val="24"/>
        </w:rPr>
        <w:t xml:space="preserve">tates will provide the requested information for the sample development. The role of States in the study is limited, </w:t>
      </w:r>
      <w:r w:rsidR="00581847">
        <w:rPr>
          <w:szCs w:val="24"/>
        </w:rPr>
        <w:t xml:space="preserve">given </w:t>
      </w:r>
      <w:r w:rsidR="00A05EA9">
        <w:rPr>
          <w:szCs w:val="24"/>
        </w:rPr>
        <w:t>that</w:t>
      </w:r>
      <w:r w:rsidR="00581847">
        <w:rPr>
          <w:szCs w:val="24"/>
        </w:rPr>
        <w:t xml:space="preserve"> little information </w:t>
      </w:r>
      <w:r w:rsidR="00FE48A9">
        <w:rPr>
          <w:szCs w:val="24"/>
        </w:rPr>
        <w:t xml:space="preserve">will be requested </w:t>
      </w:r>
      <w:r w:rsidR="00581847">
        <w:rPr>
          <w:szCs w:val="24"/>
        </w:rPr>
        <w:t>from</w:t>
      </w:r>
      <w:r w:rsidRPr="006B69C9">
        <w:rPr>
          <w:szCs w:val="24"/>
        </w:rPr>
        <w:t xml:space="preserve"> them except for a pre-existing list of the sponsors and their contact information. </w:t>
      </w:r>
      <w:r w:rsidR="00FE48A9">
        <w:rPr>
          <w:szCs w:val="24"/>
        </w:rPr>
        <w:t>The information will be processed</w:t>
      </w:r>
      <w:r w:rsidRPr="006B69C9">
        <w:rPr>
          <w:szCs w:val="24"/>
        </w:rPr>
        <w:t xml:space="preserve"> as it is received from States to develop </w:t>
      </w:r>
      <w:r w:rsidR="00F105F3">
        <w:rPr>
          <w:szCs w:val="24"/>
        </w:rPr>
        <w:t>a</w:t>
      </w:r>
      <w:r w:rsidRPr="006B69C9">
        <w:rPr>
          <w:szCs w:val="24"/>
        </w:rPr>
        <w:t xml:space="preserve"> sampl</w:t>
      </w:r>
      <w:r w:rsidR="00F105F3">
        <w:rPr>
          <w:szCs w:val="24"/>
        </w:rPr>
        <w:t>ing</w:t>
      </w:r>
      <w:r w:rsidRPr="006B69C9">
        <w:rPr>
          <w:szCs w:val="24"/>
        </w:rPr>
        <w:t xml:space="preserve"> frame of sponsors for the study. </w:t>
      </w:r>
    </w:p>
    <w:p w14:paraId="7FF6B1FF" w14:textId="77777777" w:rsidR="00765991" w:rsidRPr="006B69C9" w:rsidRDefault="00765991" w:rsidP="00011174">
      <w:pPr>
        <w:spacing w:line="480" w:lineRule="auto"/>
        <w:rPr>
          <w:szCs w:val="24"/>
        </w:rPr>
      </w:pPr>
    </w:p>
    <w:p w14:paraId="36178171" w14:textId="77777777" w:rsidR="00765991" w:rsidRPr="006B69C9" w:rsidRDefault="00FE48A9" w:rsidP="00011174">
      <w:pPr>
        <w:spacing w:line="480" w:lineRule="auto"/>
        <w:rPr>
          <w:szCs w:val="24"/>
        </w:rPr>
      </w:pPr>
      <w:r>
        <w:rPr>
          <w:szCs w:val="24"/>
        </w:rPr>
        <w:t>We</w:t>
      </w:r>
      <w:r w:rsidRPr="006B69C9">
        <w:rPr>
          <w:szCs w:val="24"/>
        </w:rPr>
        <w:t xml:space="preserve"> </w:t>
      </w:r>
      <w:r w:rsidR="00765991" w:rsidRPr="006B69C9">
        <w:rPr>
          <w:szCs w:val="24"/>
        </w:rPr>
        <w:t>wi</w:t>
      </w:r>
      <w:r w:rsidR="006C2687">
        <w:rPr>
          <w:szCs w:val="24"/>
        </w:rPr>
        <w:t>ll send the s</w:t>
      </w:r>
      <w:r w:rsidR="00A05EA9">
        <w:rPr>
          <w:szCs w:val="24"/>
        </w:rPr>
        <w:t>elected</w:t>
      </w:r>
      <w:r w:rsidR="006C2687">
        <w:rPr>
          <w:szCs w:val="24"/>
        </w:rPr>
        <w:t xml:space="preserve"> sponsors a</w:t>
      </w:r>
      <w:r w:rsidR="001C38A1">
        <w:rPr>
          <w:szCs w:val="24"/>
        </w:rPr>
        <w:t xml:space="preserve"> study </w:t>
      </w:r>
      <w:r w:rsidR="006C2687">
        <w:rPr>
          <w:szCs w:val="24"/>
        </w:rPr>
        <w:t>recruitment l</w:t>
      </w:r>
      <w:r w:rsidR="00765991" w:rsidRPr="006B69C9">
        <w:rPr>
          <w:szCs w:val="24"/>
        </w:rPr>
        <w:t>etter</w:t>
      </w:r>
      <w:r w:rsidR="00CE45BB">
        <w:rPr>
          <w:szCs w:val="24"/>
        </w:rPr>
        <w:t>,</w:t>
      </w:r>
      <w:r w:rsidR="00765991" w:rsidRPr="006B69C9">
        <w:rPr>
          <w:szCs w:val="24"/>
        </w:rPr>
        <w:t xml:space="preserve"> as well as additional materials </w:t>
      </w:r>
      <w:r w:rsidR="00A05EA9">
        <w:rPr>
          <w:szCs w:val="24"/>
        </w:rPr>
        <w:t>that</w:t>
      </w:r>
      <w:r w:rsidR="00A05EA9" w:rsidRPr="006B69C9">
        <w:rPr>
          <w:szCs w:val="24"/>
        </w:rPr>
        <w:t xml:space="preserve"> </w:t>
      </w:r>
      <w:r w:rsidR="00A05EA9">
        <w:rPr>
          <w:szCs w:val="24"/>
        </w:rPr>
        <w:t>describe</w:t>
      </w:r>
      <w:r w:rsidR="00103DCE">
        <w:rPr>
          <w:szCs w:val="24"/>
        </w:rPr>
        <w:t xml:space="preserve"> </w:t>
      </w:r>
      <w:r w:rsidR="00765991" w:rsidRPr="006B69C9">
        <w:rPr>
          <w:szCs w:val="24"/>
        </w:rPr>
        <w:t>the intent of the study and the sponsors</w:t>
      </w:r>
      <w:r w:rsidR="00A05EA9">
        <w:rPr>
          <w:szCs w:val="24"/>
        </w:rPr>
        <w:t>’ role</w:t>
      </w:r>
      <w:r w:rsidR="00765991" w:rsidRPr="006B69C9">
        <w:rPr>
          <w:szCs w:val="24"/>
        </w:rPr>
        <w:t xml:space="preserve"> in supporting </w:t>
      </w:r>
      <w:r w:rsidR="00CE45BB">
        <w:rPr>
          <w:szCs w:val="24"/>
        </w:rPr>
        <w:t>it</w:t>
      </w:r>
      <w:r w:rsidR="00232810">
        <w:rPr>
          <w:szCs w:val="24"/>
        </w:rPr>
        <w:t xml:space="preserve"> (Appendices B</w:t>
      </w:r>
      <w:r w:rsidR="00EF21C7">
        <w:rPr>
          <w:szCs w:val="24"/>
        </w:rPr>
        <w:t>-1-3</w:t>
      </w:r>
      <w:r w:rsidR="00232810">
        <w:rPr>
          <w:szCs w:val="24"/>
        </w:rPr>
        <w:t xml:space="preserve">, </w:t>
      </w:r>
      <w:r w:rsidR="00AD4767">
        <w:rPr>
          <w:szCs w:val="24"/>
        </w:rPr>
        <w:br/>
      </w:r>
      <w:r w:rsidR="00232810">
        <w:rPr>
          <w:szCs w:val="24"/>
        </w:rPr>
        <w:t>B</w:t>
      </w:r>
      <w:r w:rsidR="00EF21C7">
        <w:rPr>
          <w:szCs w:val="24"/>
        </w:rPr>
        <w:t>-</w:t>
      </w:r>
      <w:r w:rsidR="00232810">
        <w:rPr>
          <w:szCs w:val="24"/>
        </w:rPr>
        <w:t>3-1</w:t>
      </w:r>
      <w:r w:rsidR="002E0932">
        <w:rPr>
          <w:szCs w:val="24"/>
        </w:rPr>
        <w:t>, and B-3-3</w:t>
      </w:r>
      <w:r w:rsidR="00232810">
        <w:rPr>
          <w:szCs w:val="24"/>
        </w:rPr>
        <w:t xml:space="preserve">). </w:t>
      </w:r>
      <w:r w:rsidR="00311E7C">
        <w:rPr>
          <w:szCs w:val="24"/>
        </w:rPr>
        <w:t>We</w:t>
      </w:r>
      <w:r w:rsidR="00311E7C" w:rsidRPr="006B69C9">
        <w:rPr>
          <w:szCs w:val="24"/>
        </w:rPr>
        <w:t xml:space="preserve"> </w:t>
      </w:r>
      <w:r w:rsidR="00765991" w:rsidRPr="006B69C9">
        <w:rPr>
          <w:szCs w:val="24"/>
        </w:rPr>
        <w:t xml:space="preserve">will contact sponsors to discuss the study invitation, </w:t>
      </w:r>
      <w:r w:rsidR="00103DCE">
        <w:rPr>
          <w:szCs w:val="24"/>
        </w:rPr>
        <w:t>answer any</w:t>
      </w:r>
      <w:r w:rsidR="00103DCE" w:rsidRPr="006B69C9">
        <w:rPr>
          <w:szCs w:val="24"/>
        </w:rPr>
        <w:t xml:space="preserve"> </w:t>
      </w:r>
      <w:r w:rsidR="00765991" w:rsidRPr="006B69C9">
        <w:rPr>
          <w:szCs w:val="24"/>
        </w:rPr>
        <w:t>questions, and arrange</w:t>
      </w:r>
      <w:r w:rsidR="00A05EA9">
        <w:rPr>
          <w:szCs w:val="24"/>
        </w:rPr>
        <w:t xml:space="preserve"> to</w:t>
      </w:r>
      <w:r w:rsidR="00765991" w:rsidRPr="006B69C9">
        <w:rPr>
          <w:szCs w:val="24"/>
        </w:rPr>
        <w:t xml:space="preserve"> </w:t>
      </w:r>
      <w:r w:rsidR="00A05EA9" w:rsidRPr="006B69C9">
        <w:rPr>
          <w:szCs w:val="24"/>
        </w:rPr>
        <w:t>receiv</w:t>
      </w:r>
      <w:r w:rsidR="00A05EA9">
        <w:rPr>
          <w:szCs w:val="24"/>
        </w:rPr>
        <w:t>e</w:t>
      </w:r>
      <w:r w:rsidR="00A05EA9" w:rsidRPr="006B69C9">
        <w:rPr>
          <w:szCs w:val="24"/>
        </w:rPr>
        <w:t xml:space="preserve"> </w:t>
      </w:r>
      <w:r w:rsidR="00765991" w:rsidRPr="006B69C9">
        <w:rPr>
          <w:szCs w:val="24"/>
        </w:rPr>
        <w:t xml:space="preserve">administrative data needed </w:t>
      </w:r>
      <w:r w:rsidR="00CE45BB">
        <w:rPr>
          <w:szCs w:val="24"/>
        </w:rPr>
        <w:t>to</w:t>
      </w:r>
      <w:r w:rsidR="00765991" w:rsidRPr="006B69C9">
        <w:rPr>
          <w:szCs w:val="24"/>
        </w:rPr>
        <w:t xml:space="preserve"> identify the </w:t>
      </w:r>
      <w:r w:rsidR="00A05EA9">
        <w:rPr>
          <w:szCs w:val="24"/>
        </w:rPr>
        <w:t xml:space="preserve">FDCH </w:t>
      </w:r>
      <w:r w:rsidR="00765991" w:rsidRPr="006B69C9">
        <w:rPr>
          <w:szCs w:val="24"/>
        </w:rPr>
        <w:t>sample</w:t>
      </w:r>
      <w:r w:rsidR="00CE45BB">
        <w:rPr>
          <w:szCs w:val="24"/>
        </w:rPr>
        <w:t>,</w:t>
      </w:r>
      <w:r w:rsidR="00765991" w:rsidRPr="006B69C9">
        <w:rPr>
          <w:szCs w:val="24"/>
        </w:rPr>
        <w:t xml:space="preserve"> via a telephone follow-up call (Appendix B</w:t>
      </w:r>
      <w:r w:rsidR="00EF21C7">
        <w:rPr>
          <w:szCs w:val="24"/>
        </w:rPr>
        <w:t>-</w:t>
      </w:r>
      <w:r w:rsidR="00765991" w:rsidRPr="006B69C9">
        <w:rPr>
          <w:szCs w:val="24"/>
        </w:rPr>
        <w:t xml:space="preserve">2-2). </w:t>
      </w:r>
      <w:r w:rsidR="00311E7C">
        <w:rPr>
          <w:szCs w:val="24"/>
        </w:rPr>
        <w:t>The</w:t>
      </w:r>
      <w:r w:rsidR="00CE45BB">
        <w:rPr>
          <w:szCs w:val="24"/>
        </w:rPr>
        <w:t xml:space="preserve"> </w:t>
      </w:r>
      <w:r w:rsidR="00765991" w:rsidRPr="006B69C9">
        <w:rPr>
          <w:szCs w:val="24"/>
        </w:rPr>
        <w:t xml:space="preserve">information </w:t>
      </w:r>
      <w:r w:rsidR="00AD4767">
        <w:rPr>
          <w:szCs w:val="24"/>
        </w:rPr>
        <w:t xml:space="preserve">gathered from </w:t>
      </w:r>
      <w:r w:rsidR="00CE45BB">
        <w:rPr>
          <w:szCs w:val="24"/>
        </w:rPr>
        <w:t>the sample sponsors</w:t>
      </w:r>
      <w:r w:rsidR="00103DCE">
        <w:rPr>
          <w:szCs w:val="24"/>
        </w:rPr>
        <w:t xml:space="preserve">, including </w:t>
      </w:r>
      <w:r w:rsidR="00765991" w:rsidRPr="006B69C9">
        <w:rPr>
          <w:szCs w:val="24"/>
        </w:rPr>
        <w:t xml:space="preserve">the number and demographic characteristics of FDCHs </w:t>
      </w:r>
      <w:r w:rsidR="00CE45BB">
        <w:rPr>
          <w:szCs w:val="24"/>
        </w:rPr>
        <w:t>(</w:t>
      </w:r>
      <w:r w:rsidR="00103DCE">
        <w:rPr>
          <w:szCs w:val="24"/>
        </w:rPr>
        <w:t xml:space="preserve">based on </w:t>
      </w:r>
      <w:r w:rsidR="00765991" w:rsidRPr="006B69C9">
        <w:rPr>
          <w:szCs w:val="24"/>
        </w:rPr>
        <w:t xml:space="preserve">pre-existing </w:t>
      </w:r>
      <w:r w:rsidR="00103DCE">
        <w:rPr>
          <w:szCs w:val="24"/>
        </w:rPr>
        <w:t xml:space="preserve">sponsor </w:t>
      </w:r>
      <w:r w:rsidR="00765991" w:rsidRPr="006B69C9">
        <w:rPr>
          <w:szCs w:val="24"/>
        </w:rPr>
        <w:t>records</w:t>
      </w:r>
      <w:r w:rsidR="00CE45BB">
        <w:rPr>
          <w:szCs w:val="24"/>
        </w:rPr>
        <w:t>)</w:t>
      </w:r>
      <w:r w:rsidR="00765991" w:rsidRPr="006B69C9">
        <w:rPr>
          <w:szCs w:val="24"/>
        </w:rPr>
        <w:t xml:space="preserve">, </w:t>
      </w:r>
      <w:r w:rsidR="00311E7C">
        <w:rPr>
          <w:szCs w:val="24"/>
        </w:rPr>
        <w:t xml:space="preserve">will be used </w:t>
      </w:r>
      <w:r w:rsidR="00765991" w:rsidRPr="006B69C9">
        <w:rPr>
          <w:szCs w:val="24"/>
        </w:rPr>
        <w:t xml:space="preserve">to develop the </w:t>
      </w:r>
      <w:r w:rsidR="00A65DDB">
        <w:rPr>
          <w:szCs w:val="24"/>
        </w:rPr>
        <w:t xml:space="preserve">FDCH </w:t>
      </w:r>
      <w:r w:rsidR="00765991" w:rsidRPr="006B69C9">
        <w:rPr>
          <w:szCs w:val="24"/>
        </w:rPr>
        <w:t>sample</w:t>
      </w:r>
      <w:r w:rsidR="00232810">
        <w:rPr>
          <w:szCs w:val="24"/>
        </w:rPr>
        <w:t xml:space="preserve"> for the feasibility study. </w:t>
      </w:r>
      <w:r w:rsidR="00CE45BB">
        <w:rPr>
          <w:szCs w:val="24"/>
        </w:rPr>
        <w:t xml:space="preserve">Upon </w:t>
      </w:r>
      <w:r w:rsidR="00AD4767">
        <w:rPr>
          <w:szCs w:val="24"/>
        </w:rPr>
        <w:t xml:space="preserve">identifying the FDCH </w:t>
      </w:r>
      <w:r w:rsidR="00CE45BB">
        <w:rPr>
          <w:szCs w:val="24"/>
        </w:rPr>
        <w:t>sample</w:t>
      </w:r>
      <w:r w:rsidR="00765991" w:rsidRPr="006B69C9">
        <w:rPr>
          <w:szCs w:val="24"/>
        </w:rPr>
        <w:t xml:space="preserve">, </w:t>
      </w:r>
      <w:r w:rsidR="00311E7C">
        <w:rPr>
          <w:szCs w:val="24"/>
        </w:rPr>
        <w:t>we</w:t>
      </w:r>
      <w:r w:rsidR="00765991" w:rsidRPr="006B69C9">
        <w:rPr>
          <w:szCs w:val="24"/>
        </w:rPr>
        <w:t xml:space="preserve"> will notify sponsors and request a limited set of extant </w:t>
      </w:r>
      <w:r w:rsidR="00AD4767">
        <w:rPr>
          <w:szCs w:val="24"/>
        </w:rPr>
        <w:t xml:space="preserve">administrative </w:t>
      </w:r>
      <w:r w:rsidR="00765991" w:rsidRPr="006B69C9">
        <w:rPr>
          <w:szCs w:val="24"/>
        </w:rPr>
        <w:t>data on the sample FDCHs</w:t>
      </w:r>
      <w:r w:rsidR="00AD4767">
        <w:rPr>
          <w:szCs w:val="24"/>
        </w:rPr>
        <w:t>, specifically</w:t>
      </w:r>
      <w:r w:rsidR="00765991" w:rsidRPr="006B69C9">
        <w:rPr>
          <w:szCs w:val="24"/>
        </w:rPr>
        <w:t xml:space="preserve"> pre-existing program</w:t>
      </w:r>
      <w:r w:rsidR="00EE7897">
        <w:rPr>
          <w:szCs w:val="24"/>
        </w:rPr>
        <w:t xml:space="preserve"> </w:t>
      </w:r>
      <w:r w:rsidR="00765991" w:rsidRPr="006B69C9">
        <w:rPr>
          <w:szCs w:val="24"/>
        </w:rPr>
        <w:t>enrollment forms</w:t>
      </w:r>
      <w:r w:rsidR="00103DCE">
        <w:rPr>
          <w:szCs w:val="24"/>
        </w:rPr>
        <w:t xml:space="preserve">. The program enrollment forms </w:t>
      </w:r>
      <w:r w:rsidR="00765991" w:rsidRPr="006B69C9">
        <w:rPr>
          <w:szCs w:val="24"/>
        </w:rPr>
        <w:t>provide details about FDCH operations and</w:t>
      </w:r>
      <w:r w:rsidR="00103DCE">
        <w:rPr>
          <w:szCs w:val="24"/>
        </w:rPr>
        <w:t xml:space="preserve"> confirm</w:t>
      </w:r>
      <w:r w:rsidR="00765991" w:rsidRPr="006B69C9">
        <w:rPr>
          <w:szCs w:val="24"/>
        </w:rPr>
        <w:t xml:space="preserve"> sponsor approval of program participation. </w:t>
      </w:r>
      <w:r w:rsidR="00311E7C">
        <w:rPr>
          <w:szCs w:val="24"/>
        </w:rPr>
        <w:t>We</w:t>
      </w:r>
      <w:r w:rsidR="00311E7C" w:rsidRPr="006B69C9">
        <w:rPr>
          <w:szCs w:val="24"/>
        </w:rPr>
        <w:t xml:space="preserve"> </w:t>
      </w:r>
      <w:r w:rsidR="00765991" w:rsidRPr="006B69C9">
        <w:rPr>
          <w:szCs w:val="24"/>
        </w:rPr>
        <w:t>will contact sponsors by telephone</w:t>
      </w:r>
      <w:r w:rsidR="00F7109A">
        <w:rPr>
          <w:szCs w:val="24"/>
        </w:rPr>
        <w:t>,</w:t>
      </w:r>
      <w:r w:rsidR="00765991" w:rsidRPr="006B69C9">
        <w:rPr>
          <w:szCs w:val="24"/>
        </w:rPr>
        <w:t xml:space="preserve"> using </w:t>
      </w:r>
      <w:r w:rsidR="00103DCE">
        <w:rPr>
          <w:szCs w:val="24"/>
        </w:rPr>
        <w:t>a</w:t>
      </w:r>
      <w:r w:rsidR="00EF21C7">
        <w:rPr>
          <w:rFonts w:eastAsia="Calibri"/>
          <w:szCs w:val="24"/>
        </w:rPr>
        <w:t xml:space="preserve"> t</w:t>
      </w:r>
      <w:r w:rsidR="00765991" w:rsidRPr="006B69C9">
        <w:rPr>
          <w:rFonts w:eastAsia="Calibri"/>
          <w:szCs w:val="24"/>
        </w:rPr>
        <w:t xml:space="preserve">elephone </w:t>
      </w:r>
      <w:r w:rsidR="00EF21C7">
        <w:rPr>
          <w:szCs w:val="24"/>
        </w:rPr>
        <w:t xml:space="preserve">script </w:t>
      </w:r>
      <w:r w:rsidR="00103DCE" w:rsidRPr="00103DCE">
        <w:rPr>
          <w:szCs w:val="24"/>
        </w:rPr>
        <w:t>(Appendix B-2-3)</w:t>
      </w:r>
      <w:r w:rsidR="005A2725">
        <w:rPr>
          <w:szCs w:val="24"/>
        </w:rPr>
        <w:t>,</w:t>
      </w:r>
      <w:r w:rsidR="00103DCE" w:rsidRPr="00103DCE">
        <w:rPr>
          <w:szCs w:val="24"/>
        </w:rPr>
        <w:t xml:space="preserve"> </w:t>
      </w:r>
      <w:r w:rsidR="00EF21C7">
        <w:rPr>
          <w:szCs w:val="24"/>
        </w:rPr>
        <w:t>to r</w:t>
      </w:r>
      <w:r w:rsidR="00765991" w:rsidRPr="006B69C9">
        <w:rPr>
          <w:szCs w:val="24"/>
        </w:rPr>
        <w:t>eques</w:t>
      </w:r>
      <w:r w:rsidR="00EF21C7">
        <w:rPr>
          <w:szCs w:val="24"/>
        </w:rPr>
        <w:t xml:space="preserve">t </w:t>
      </w:r>
      <w:r w:rsidR="005A2725">
        <w:rPr>
          <w:szCs w:val="24"/>
        </w:rPr>
        <w:t xml:space="preserve">these </w:t>
      </w:r>
      <w:r w:rsidR="00EF21C7">
        <w:rPr>
          <w:szCs w:val="24"/>
        </w:rPr>
        <w:t>administrative d</w:t>
      </w:r>
      <w:r w:rsidR="00765991" w:rsidRPr="006B69C9">
        <w:rPr>
          <w:szCs w:val="24"/>
        </w:rPr>
        <w:t>ata.</w:t>
      </w:r>
      <w:r w:rsidR="00423FE5">
        <w:rPr>
          <w:szCs w:val="24"/>
        </w:rPr>
        <w:t xml:space="preserve"> Additionally,</w:t>
      </w:r>
      <w:r w:rsidR="00765991" w:rsidRPr="006B69C9">
        <w:rPr>
          <w:szCs w:val="24"/>
        </w:rPr>
        <w:t xml:space="preserve"> </w:t>
      </w:r>
      <w:r w:rsidR="00AD4767">
        <w:rPr>
          <w:szCs w:val="24"/>
        </w:rPr>
        <w:t>3</w:t>
      </w:r>
      <w:r w:rsidR="00AD4767" w:rsidRPr="006B69C9">
        <w:rPr>
          <w:szCs w:val="24"/>
        </w:rPr>
        <w:t xml:space="preserve"> </w:t>
      </w:r>
      <w:r w:rsidR="00765991" w:rsidRPr="006B69C9">
        <w:rPr>
          <w:szCs w:val="24"/>
        </w:rPr>
        <w:t xml:space="preserve">months after the </w:t>
      </w:r>
      <w:r w:rsidR="00423FE5">
        <w:rPr>
          <w:szCs w:val="24"/>
        </w:rPr>
        <w:t xml:space="preserve">study </w:t>
      </w:r>
      <w:r w:rsidR="00765991" w:rsidRPr="006B69C9">
        <w:rPr>
          <w:szCs w:val="24"/>
        </w:rPr>
        <w:t xml:space="preserve">data collection, </w:t>
      </w:r>
      <w:r w:rsidR="00311E7C">
        <w:rPr>
          <w:szCs w:val="24"/>
        </w:rPr>
        <w:t>the</w:t>
      </w:r>
      <w:r w:rsidR="00765991" w:rsidRPr="006B69C9">
        <w:rPr>
          <w:szCs w:val="24"/>
        </w:rPr>
        <w:t xml:space="preserve"> sponsors</w:t>
      </w:r>
      <w:r w:rsidR="00311E7C">
        <w:rPr>
          <w:szCs w:val="24"/>
        </w:rPr>
        <w:t xml:space="preserve"> will be contacted again</w:t>
      </w:r>
      <w:r w:rsidR="00765991" w:rsidRPr="006B69C9">
        <w:rPr>
          <w:szCs w:val="24"/>
        </w:rPr>
        <w:t xml:space="preserve"> by telephone to </w:t>
      </w:r>
      <w:r w:rsidR="005A2725">
        <w:rPr>
          <w:szCs w:val="24"/>
        </w:rPr>
        <w:t xml:space="preserve">request </w:t>
      </w:r>
      <w:r w:rsidR="00423FE5">
        <w:rPr>
          <w:szCs w:val="24"/>
        </w:rPr>
        <w:t xml:space="preserve">data on meal claims </w:t>
      </w:r>
      <w:r w:rsidR="00F7109A">
        <w:rPr>
          <w:szCs w:val="24"/>
        </w:rPr>
        <w:t>from</w:t>
      </w:r>
      <w:r w:rsidR="00423FE5">
        <w:rPr>
          <w:szCs w:val="24"/>
        </w:rPr>
        <w:t xml:space="preserve"> the </w:t>
      </w:r>
      <w:r w:rsidR="006B727E">
        <w:rPr>
          <w:szCs w:val="24"/>
        </w:rPr>
        <w:t xml:space="preserve">FDCH </w:t>
      </w:r>
      <w:r w:rsidR="00423FE5">
        <w:rPr>
          <w:szCs w:val="24"/>
        </w:rPr>
        <w:t xml:space="preserve">providers participating in the study </w:t>
      </w:r>
      <w:r w:rsidR="00765991" w:rsidRPr="006B69C9">
        <w:rPr>
          <w:szCs w:val="24"/>
        </w:rPr>
        <w:t>(Appendix B</w:t>
      </w:r>
      <w:r w:rsidR="00EF21C7">
        <w:rPr>
          <w:szCs w:val="24"/>
        </w:rPr>
        <w:t>-</w:t>
      </w:r>
      <w:r w:rsidR="00765991" w:rsidRPr="006B69C9">
        <w:rPr>
          <w:szCs w:val="24"/>
        </w:rPr>
        <w:t xml:space="preserve">2-4). </w:t>
      </w:r>
      <w:r w:rsidR="006B727E">
        <w:rPr>
          <w:szCs w:val="24"/>
        </w:rPr>
        <w:t xml:space="preserve">Asking for </w:t>
      </w:r>
      <w:r w:rsidR="00423FE5">
        <w:rPr>
          <w:szCs w:val="24"/>
        </w:rPr>
        <w:t xml:space="preserve">this information will </w:t>
      </w:r>
      <w:r w:rsidR="00F7109A">
        <w:rPr>
          <w:szCs w:val="24"/>
        </w:rPr>
        <w:t xml:space="preserve">not </w:t>
      </w:r>
      <w:r w:rsidR="00EE7897">
        <w:rPr>
          <w:szCs w:val="24"/>
        </w:rPr>
        <w:t>place additional burden on</w:t>
      </w:r>
      <w:r w:rsidR="00423FE5">
        <w:rPr>
          <w:szCs w:val="24"/>
        </w:rPr>
        <w:t xml:space="preserve"> the sponsors </w:t>
      </w:r>
      <w:r w:rsidR="005A2725">
        <w:rPr>
          <w:szCs w:val="24"/>
        </w:rPr>
        <w:t xml:space="preserve">in that </w:t>
      </w:r>
      <w:r w:rsidR="00423FE5">
        <w:rPr>
          <w:szCs w:val="24"/>
        </w:rPr>
        <w:t xml:space="preserve">they already collect </w:t>
      </w:r>
      <w:r w:rsidR="00F7109A">
        <w:rPr>
          <w:szCs w:val="24"/>
        </w:rPr>
        <w:t xml:space="preserve">it </w:t>
      </w:r>
      <w:r w:rsidR="00423FE5">
        <w:rPr>
          <w:szCs w:val="24"/>
        </w:rPr>
        <w:t xml:space="preserve">as part of their routine monitoring of meal claims by their providers. </w:t>
      </w:r>
    </w:p>
    <w:p w14:paraId="3ECDA4FE" w14:textId="77777777" w:rsidR="00765991" w:rsidRPr="006B69C9" w:rsidRDefault="00765991" w:rsidP="00011174">
      <w:pPr>
        <w:spacing w:line="480" w:lineRule="auto"/>
        <w:rPr>
          <w:szCs w:val="24"/>
        </w:rPr>
      </w:pPr>
    </w:p>
    <w:p w14:paraId="723F6F0D" w14:textId="77777777" w:rsidR="00765991" w:rsidRDefault="00240675" w:rsidP="00011174">
      <w:pPr>
        <w:spacing w:line="480" w:lineRule="auto"/>
        <w:rPr>
          <w:szCs w:val="24"/>
        </w:rPr>
      </w:pPr>
      <w:r w:rsidRPr="00240675">
        <w:rPr>
          <w:szCs w:val="24"/>
        </w:rPr>
        <w:t xml:space="preserve">Six weeks prior to the beginning of the </w:t>
      </w:r>
      <w:r w:rsidR="003971F0">
        <w:rPr>
          <w:szCs w:val="24"/>
        </w:rPr>
        <w:t xml:space="preserve">feasibility </w:t>
      </w:r>
      <w:r w:rsidRPr="00240675">
        <w:rPr>
          <w:szCs w:val="24"/>
        </w:rPr>
        <w:t xml:space="preserve">study, MSG will send </w:t>
      </w:r>
      <w:r w:rsidR="005355FB">
        <w:rPr>
          <w:szCs w:val="24"/>
        </w:rPr>
        <w:t xml:space="preserve">the </w:t>
      </w:r>
      <w:r>
        <w:rPr>
          <w:szCs w:val="24"/>
        </w:rPr>
        <w:t xml:space="preserve">selected </w:t>
      </w:r>
      <w:r w:rsidRPr="00240675">
        <w:rPr>
          <w:szCs w:val="24"/>
        </w:rPr>
        <w:t xml:space="preserve">FDCH providers </w:t>
      </w:r>
      <w:r w:rsidR="005355FB">
        <w:rPr>
          <w:szCs w:val="24"/>
        </w:rPr>
        <w:t>the Meal S</w:t>
      </w:r>
      <w:r w:rsidR="0063537C">
        <w:rPr>
          <w:szCs w:val="24"/>
        </w:rPr>
        <w:t>ervice</w:t>
      </w:r>
      <w:r w:rsidR="005355FB">
        <w:rPr>
          <w:szCs w:val="24"/>
        </w:rPr>
        <w:t xml:space="preserve"> Reporting System</w:t>
      </w:r>
      <w:r>
        <w:rPr>
          <w:szCs w:val="24"/>
        </w:rPr>
        <w:t xml:space="preserve"> </w:t>
      </w:r>
      <w:r w:rsidR="005355FB">
        <w:rPr>
          <w:szCs w:val="24"/>
        </w:rPr>
        <w:t>(</w:t>
      </w:r>
      <w:r w:rsidRPr="005355FB">
        <w:rPr>
          <w:szCs w:val="24"/>
        </w:rPr>
        <w:t>MSRS</w:t>
      </w:r>
      <w:r w:rsidR="005355FB">
        <w:rPr>
          <w:szCs w:val="24"/>
        </w:rPr>
        <w:t xml:space="preserve">) </w:t>
      </w:r>
      <w:r w:rsidR="0063537C">
        <w:rPr>
          <w:szCs w:val="24"/>
        </w:rPr>
        <w:t>user gui</w:t>
      </w:r>
      <w:r w:rsidR="005355FB">
        <w:rPr>
          <w:szCs w:val="24"/>
        </w:rPr>
        <w:t xml:space="preserve">de </w:t>
      </w:r>
      <w:r w:rsidRPr="00240675">
        <w:rPr>
          <w:szCs w:val="24"/>
        </w:rPr>
        <w:t xml:space="preserve">and </w:t>
      </w:r>
      <w:r w:rsidR="00841850">
        <w:rPr>
          <w:szCs w:val="24"/>
        </w:rPr>
        <w:t>access</w:t>
      </w:r>
      <w:r w:rsidRPr="00240675">
        <w:rPr>
          <w:szCs w:val="24"/>
        </w:rPr>
        <w:t xml:space="preserve"> instructions (Appendices A-7</w:t>
      </w:r>
      <w:r w:rsidR="002E0932">
        <w:rPr>
          <w:szCs w:val="24"/>
        </w:rPr>
        <w:t xml:space="preserve"> and </w:t>
      </w:r>
      <w:r w:rsidRPr="00240675">
        <w:rPr>
          <w:szCs w:val="24"/>
        </w:rPr>
        <w:t xml:space="preserve">A-9). </w:t>
      </w:r>
      <w:r w:rsidR="00E8175E">
        <w:rPr>
          <w:szCs w:val="24"/>
        </w:rPr>
        <w:t xml:space="preserve">To </w:t>
      </w:r>
      <w:r>
        <w:rPr>
          <w:szCs w:val="24"/>
        </w:rPr>
        <w:t xml:space="preserve">invite selected </w:t>
      </w:r>
      <w:r w:rsidR="00E8175E">
        <w:rPr>
          <w:szCs w:val="24"/>
        </w:rPr>
        <w:t xml:space="preserve">FDCH providers to participate in the study, </w:t>
      </w:r>
      <w:r w:rsidR="00311E7C">
        <w:rPr>
          <w:szCs w:val="24"/>
        </w:rPr>
        <w:t>we</w:t>
      </w:r>
      <w:r w:rsidR="00311E7C" w:rsidRPr="006B69C9">
        <w:rPr>
          <w:szCs w:val="24"/>
        </w:rPr>
        <w:t xml:space="preserve"> </w:t>
      </w:r>
      <w:r w:rsidR="00765991" w:rsidRPr="006B69C9">
        <w:rPr>
          <w:szCs w:val="24"/>
        </w:rPr>
        <w:t xml:space="preserve">will send </w:t>
      </w:r>
      <w:r w:rsidR="00E62B12">
        <w:rPr>
          <w:szCs w:val="24"/>
        </w:rPr>
        <w:t xml:space="preserve">them </w:t>
      </w:r>
      <w:r w:rsidR="00EE7897">
        <w:rPr>
          <w:szCs w:val="24"/>
        </w:rPr>
        <w:t>an invitation</w:t>
      </w:r>
      <w:r w:rsidR="00E62B12">
        <w:rPr>
          <w:szCs w:val="24"/>
        </w:rPr>
        <w:t xml:space="preserve"> </w:t>
      </w:r>
      <w:r w:rsidR="00765991" w:rsidRPr="006B69C9">
        <w:rPr>
          <w:szCs w:val="24"/>
        </w:rPr>
        <w:t xml:space="preserve">packet </w:t>
      </w:r>
      <w:r w:rsidR="003971F0">
        <w:rPr>
          <w:szCs w:val="24"/>
        </w:rPr>
        <w:t>that</w:t>
      </w:r>
      <w:r w:rsidR="003C6B24">
        <w:rPr>
          <w:szCs w:val="24"/>
        </w:rPr>
        <w:t xml:space="preserve"> </w:t>
      </w:r>
      <w:r w:rsidR="005355FB">
        <w:rPr>
          <w:szCs w:val="24"/>
        </w:rPr>
        <w:t>include</w:t>
      </w:r>
      <w:r w:rsidR="003971F0">
        <w:rPr>
          <w:szCs w:val="24"/>
        </w:rPr>
        <w:t>s</w:t>
      </w:r>
      <w:r w:rsidR="005355FB">
        <w:rPr>
          <w:szCs w:val="24"/>
        </w:rPr>
        <w:t xml:space="preserve"> </w:t>
      </w:r>
      <w:r w:rsidR="00765991" w:rsidRPr="006B69C9">
        <w:rPr>
          <w:szCs w:val="24"/>
        </w:rPr>
        <w:t xml:space="preserve">materials </w:t>
      </w:r>
      <w:r w:rsidR="00E62B12">
        <w:rPr>
          <w:szCs w:val="24"/>
        </w:rPr>
        <w:t xml:space="preserve">about </w:t>
      </w:r>
      <w:r w:rsidR="00765991" w:rsidRPr="006B69C9">
        <w:rPr>
          <w:szCs w:val="24"/>
        </w:rPr>
        <w:t xml:space="preserve">the intent of the study and the role of </w:t>
      </w:r>
      <w:r w:rsidR="00232810">
        <w:rPr>
          <w:szCs w:val="24"/>
        </w:rPr>
        <w:t xml:space="preserve">FDCH </w:t>
      </w:r>
      <w:r w:rsidR="003C6B24">
        <w:rPr>
          <w:szCs w:val="24"/>
        </w:rPr>
        <w:t xml:space="preserve">providers as </w:t>
      </w:r>
      <w:r w:rsidR="005355FB">
        <w:rPr>
          <w:szCs w:val="24"/>
        </w:rPr>
        <w:t xml:space="preserve">study </w:t>
      </w:r>
      <w:r w:rsidR="003C6B24">
        <w:rPr>
          <w:szCs w:val="24"/>
        </w:rPr>
        <w:t>participants</w:t>
      </w:r>
      <w:r w:rsidR="002E0932">
        <w:rPr>
          <w:szCs w:val="24"/>
        </w:rPr>
        <w:t xml:space="preserve"> (Appendices B-1-4, B-3-1, B-3-3, B-4-1, and B-4-</w:t>
      </w:r>
      <w:r w:rsidR="002E0932">
        <w:rPr>
          <w:szCs w:val="24"/>
        </w:rPr>
        <w:lastRenderedPageBreak/>
        <w:t>3)</w:t>
      </w:r>
      <w:r w:rsidR="00232810">
        <w:rPr>
          <w:szCs w:val="24"/>
        </w:rPr>
        <w:t xml:space="preserve">. </w:t>
      </w:r>
      <w:r w:rsidR="00311E7C">
        <w:rPr>
          <w:szCs w:val="24"/>
        </w:rPr>
        <w:t xml:space="preserve">We </w:t>
      </w:r>
      <w:r w:rsidR="00765991" w:rsidRPr="006B69C9">
        <w:rPr>
          <w:szCs w:val="24"/>
        </w:rPr>
        <w:t>will</w:t>
      </w:r>
      <w:r w:rsidR="00E05845">
        <w:rPr>
          <w:szCs w:val="24"/>
        </w:rPr>
        <w:t xml:space="preserve"> </w:t>
      </w:r>
      <w:r w:rsidR="00F105F3">
        <w:rPr>
          <w:szCs w:val="24"/>
        </w:rPr>
        <w:t>call or email these</w:t>
      </w:r>
      <w:r w:rsidR="00E05845">
        <w:rPr>
          <w:szCs w:val="24"/>
        </w:rPr>
        <w:t xml:space="preserve"> </w:t>
      </w:r>
      <w:r w:rsidR="00765991" w:rsidRPr="006B69C9">
        <w:rPr>
          <w:szCs w:val="24"/>
        </w:rPr>
        <w:t>FDCH</w:t>
      </w:r>
      <w:r w:rsidR="00B21906">
        <w:rPr>
          <w:szCs w:val="24"/>
        </w:rPr>
        <w:t xml:space="preserve"> providers</w:t>
      </w:r>
      <w:r w:rsidR="00F105F3">
        <w:rPr>
          <w:szCs w:val="24"/>
        </w:rPr>
        <w:t xml:space="preserve"> </w:t>
      </w:r>
      <w:r w:rsidR="00765991" w:rsidRPr="006B69C9">
        <w:rPr>
          <w:szCs w:val="24"/>
        </w:rPr>
        <w:t xml:space="preserve">to </w:t>
      </w:r>
      <w:r w:rsidR="003C6B24">
        <w:rPr>
          <w:szCs w:val="24"/>
        </w:rPr>
        <w:t xml:space="preserve">answer </w:t>
      </w:r>
      <w:r w:rsidR="00765991" w:rsidRPr="006B69C9">
        <w:rPr>
          <w:szCs w:val="24"/>
        </w:rPr>
        <w:t xml:space="preserve">any questions </w:t>
      </w:r>
      <w:r w:rsidR="00E05845">
        <w:rPr>
          <w:szCs w:val="24"/>
        </w:rPr>
        <w:t xml:space="preserve">they </w:t>
      </w:r>
      <w:r w:rsidR="00C65EDC">
        <w:rPr>
          <w:szCs w:val="24"/>
        </w:rPr>
        <w:t xml:space="preserve">may </w:t>
      </w:r>
      <w:r w:rsidR="00E05845">
        <w:rPr>
          <w:szCs w:val="24"/>
        </w:rPr>
        <w:t>have about the study, confirm their participation</w:t>
      </w:r>
      <w:r w:rsidR="00B21906">
        <w:rPr>
          <w:szCs w:val="24"/>
        </w:rPr>
        <w:t>,</w:t>
      </w:r>
      <w:r w:rsidR="00E05845">
        <w:rPr>
          <w:szCs w:val="24"/>
        </w:rPr>
        <w:t xml:space="preserve"> and seek </w:t>
      </w:r>
      <w:r w:rsidR="00765991" w:rsidRPr="006B69C9">
        <w:rPr>
          <w:szCs w:val="24"/>
        </w:rPr>
        <w:t>their support in recruit</w:t>
      </w:r>
      <w:r w:rsidR="004C23DD">
        <w:rPr>
          <w:szCs w:val="24"/>
        </w:rPr>
        <w:t>ing</w:t>
      </w:r>
      <w:r w:rsidR="00232810">
        <w:rPr>
          <w:szCs w:val="24"/>
        </w:rPr>
        <w:t xml:space="preserve"> parents (Appendix B</w:t>
      </w:r>
      <w:r w:rsidR="00EF21C7">
        <w:rPr>
          <w:szCs w:val="24"/>
        </w:rPr>
        <w:t>-</w:t>
      </w:r>
      <w:r w:rsidR="00232810">
        <w:rPr>
          <w:szCs w:val="24"/>
        </w:rPr>
        <w:t xml:space="preserve">2-5). </w:t>
      </w:r>
      <w:r w:rsidR="00765991" w:rsidRPr="006B69C9">
        <w:rPr>
          <w:szCs w:val="24"/>
        </w:rPr>
        <w:t xml:space="preserve"> FDCH</w:t>
      </w:r>
      <w:r w:rsidR="00ED55F1">
        <w:rPr>
          <w:szCs w:val="24"/>
        </w:rPr>
        <w:t xml:space="preserve"> providers</w:t>
      </w:r>
      <w:r w:rsidR="00765991" w:rsidRPr="006B69C9">
        <w:rPr>
          <w:szCs w:val="24"/>
        </w:rPr>
        <w:t xml:space="preserve"> </w:t>
      </w:r>
      <w:r w:rsidR="00311E7C">
        <w:rPr>
          <w:szCs w:val="24"/>
        </w:rPr>
        <w:t xml:space="preserve">will also be asked </w:t>
      </w:r>
      <w:r w:rsidR="00765991" w:rsidRPr="006B69C9">
        <w:rPr>
          <w:szCs w:val="24"/>
        </w:rPr>
        <w:t xml:space="preserve">to provide a </w:t>
      </w:r>
      <w:r w:rsidR="004C23DD">
        <w:rPr>
          <w:szCs w:val="24"/>
        </w:rPr>
        <w:t>l</w:t>
      </w:r>
      <w:r w:rsidR="00C93BA8">
        <w:rPr>
          <w:szCs w:val="24"/>
        </w:rPr>
        <w:t xml:space="preserve">ist of </w:t>
      </w:r>
      <w:r w:rsidR="002E2C1B">
        <w:rPr>
          <w:szCs w:val="24"/>
        </w:rPr>
        <w:t xml:space="preserve">parents and </w:t>
      </w:r>
      <w:r w:rsidR="00C93BA8">
        <w:rPr>
          <w:szCs w:val="24"/>
        </w:rPr>
        <w:t>children enrolled in their day care home</w:t>
      </w:r>
      <w:r w:rsidR="00B21906">
        <w:rPr>
          <w:szCs w:val="24"/>
        </w:rPr>
        <w:t>s</w:t>
      </w:r>
      <w:r w:rsidR="00ED55F1">
        <w:rPr>
          <w:szCs w:val="24"/>
        </w:rPr>
        <w:t xml:space="preserve">. </w:t>
      </w:r>
      <w:r w:rsidR="00311E7C">
        <w:rPr>
          <w:szCs w:val="24"/>
        </w:rPr>
        <w:t>This</w:t>
      </w:r>
      <w:r w:rsidR="00ED55F1">
        <w:rPr>
          <w:szCs w:val="24"/>
        </w:rPr>
        <w:t xml:space="preserve"> </w:t>
      </w:r>
      <w:r w:rsidR="004C23DD">
        <w:rPr>
          <w:szCs w:val="24"/>
        </w:rPr>
        <w:t xml:space="preserve">list </w:t>
      </w:r>
      <w:r w:rsidR="00311E7C">
        <w:rPr>
          <w:szCs w:val="24"/>
        </w:rPr>
        <w:t xml:space="preserve">will be used </w:t>
      </w:r>
      <w:r w:rsidR="00765991" w:rsidRPr="006B69C9">
        <w:rPr>
          <w:szCs w:val="24"/>
        </w:rPr>
        <w:t>to</w:t>
      </w:r>
      <w:r w:rsidR="00F92A45">
        <w:rPr>
          <w:szCs w:val="24"/>
        </w:rPr>
        <w:t xml:space="preserve"> select a</w:t>
      </w:r>
      <w:r w:rsidR="00765991" w:rsidRPr="006B69C9">
        <w:rPr>
          <w:szCs w:val="24"/>
        </w:rPr>
        <w:t xml:space="preserve"> sample of paren</w:t>
      </w:r>
      <w:r w:rsidR="00232810">
        <w:rPr>
          <w:szCs w:val="24"/>
        </w:rPr>
        <w:t>ts for the feasibility study</w:t>
      </w:r>
      <w:r w:rsidR="002E0932">
        <w:rPr>
          <w:szCs w:val="24"/>
        </w:rPr>
        <w:t xml:space="preserve"> (Appendices B-1-4 and B-1-6)</w:t>
      </w:r>
      <w:r w:rsidR="00765991" w:rsidRPr="006B69C9">
        <w:rPr>
          <w:szCs w:val="24"/>
        </w:rPr>
        <w:t>.</w:t>
      </w:r>
    </w:p>
    <w:p w14:paraId="06942A35" w14:textId="77777777" w:rsidR="000E4A3A" w:rsidRPr="006B69C9" w:rsidRDefault="000E4A3A" w:rsidP="00011174">
      <w:pPr>
        <w:spacing w:line="480" w:lineRule="auto"/>
        <w:rPr>
          <w:szCs w:val="24"/>
        </w:rPr>
      </w:pPr>
    </w:p>
    <w:p w14:paraId="7D23D6B1" w14:textId="36C83F83" w:rsidR="00765991" w:rsidRPr="006B69C9" w:rsidRDefault="00CA384C" w:rsidP="00011174">
      <w:pPr>
        <w:spacing w:line="480" w:lineRule="auto"/>
        <w:rPr>
          <w:szCs w:val="24"/>
        </w:rPr>
      </w:pPr>
      <w:r>
        <w:rPr>
          <w:szCs w:val="24"/>
        </w:rPr>
        <w:t>A</w:t>
      </w:r>
      <w:r w:rsidR="00AC7B2E">
        <w:rPr>
          <w:szCs w:val="24"/>
        </w:rPr>
        <w:t xml:space="preserve">s </w:t>
      </w:r>
      <w:r w:rsidR="003971F0">
        <w:rPr>
          <w:szCs w:val="24"/>
        </w:rPr>
        <w:t xml:space="preserve">done </w:t>
      </w:r>
      <w:r w:rsidR="00AC7B2E">
        <w:rPr>
          <w:szCs w:val="24"/>
        </w:rPr>
        <w:t>for</w:t>
      </w:r>
      <w:r w:rsidR="009C5EA0">
        <w:rPr>
          <w:szCs w:val="24"/>
        </w:rPr>
        <w:t xml:space="preserve"> the providers,</w:t>
      </w:r>
      <w:r w:rsidR="006F4D7F">
        <w:rPr>
          <w:szCs w:val="24"/>
        </w:rPr>
        <w:t xml:space="preserve"> a study information packet </w:t>
      </w:r>
      <w:r w:rsidR="00311E7C">
        <w:rPr>
          <w:szCs w:val="24"/>
        </w:rPr>
        <w:t xml:space="preserve">will be sent </w:t>
      </w:r>
      <w:r w:rsidR="006F4D7F">
        <w:rPr>
          <w:szCs w:val="24"/>
        </w:rPr>
        <w:t>to the selected sample of parents</w:t>
      </w:r>
      <w:r w:rsidR="00F105F3">
        <w:rPr>
          <w:szCs w:val="24"/>
        </w:rPr>
        <w:t xml:space="preserve"> four weeks</w:t>
      </w:r>
      <w:r w:rsidR="006F4D7F">
        <w:rPr>
          <w:szCs w:val="24"/>
        </w:rPr>
        <w:t xml:space="preserve"> </w:t>
      </w:r>
      <w:r w:rsidR="009C5EA0">
        <w:rPr>
          <w:szCs w:val="24"/>
        </w:rPr>
        <w:t xml:space="preserve">prior to </w:t>
      </w:r>
      <w:r w:rsidR="004E5299">
        <w:rPr>
          <w:szCs w:val="24"/>
        </w:rPr>
        <w:t>the study</w:t>
      </w:r>
      <w:r w:rsidR="00F105F3">
        <w:rPr>
          <w:szCs w:val="24"/>
        </w:rPr>
        <w:t xml:space="preserve"> month</w:t>
      </w:r>
      <w:r w:rsidR="002E0932">
        <w:rPr>
          <w:szCs w:val="24"/>
        </w:rPr>
        <w:t xml:space="preserve"> (Appendices B-1-5, B-1-7, B-3-2, B-3-4, B-4-2, and B-4-4)</w:t>
      </w:r>
      <w:r w:rsidR="006F4D7F">
        <w:rPr>
          <w:szCs w:val="24"/>
        </w:rPr>
        <w:t>. This packet</w:t>
      </w:r>
      <w:r w:rsidR="00CB669F">
        <w:rPr>
          <w:szCs w:val="24"/>
        </w:rPr>
        <w:t xml:space="preserve"> will</w:t>
      </w:r>
      <w:r w:rsidR="00814062">
        <w:rPr>
          <w:szCs w:val="24"/>
        </w:rPr>
        <w:t xml:space="preserve"> also</w:t>
      </w:r>
      <w:r w:rsidR="00CB669F">
        <w:rPr>
          <w:szCs w:val="24"/>
        </w:rPr>
        <w:t xml:space="preserve"> include the </w:t>
      </w:r>
      <w:r w:rsidR="003971F0">
        <w:rPr>
          <w:szCs w:val="24"/>
        </w:rPr>
        <w:t>Child Attendance Reporting System (</w:t>
      </w:r>
      <w:r w:rsidR="00CB669F">
        <w:rPr>
          <w:szCs w:val="24"/>
        </w:rPr>
        <w:t>CARS</w:t>
      </w:r>
      <w:r w:rsidR="003971F0">
        <w:rPr>
          <w:szCs w:val="24"/>
        </w:rPr>
        <w:t>)</w:t>
      </w:r>
      <w:r w:rsidR="00CB669F">
        <w:rPr>
          <w:szCs w:val="24"/>
        </w:rPr>
        <w:t xml:space="preserve"> parent </w:t>
      </w:r>
      <w:r w:rsidR="003971F0">
        <w:rPr>
          <w:szCs w:val="24"/>
        </w:rPr>
        <w:t xml:space="preserve">user guide </w:t>
      </w:r>
      <w:r w:rsidR="00CB669F" w:rsidRPr="00CB669F">
        <w:rPr>
          <w:szCs w:val="24"/>
        </w:rPr>
        <w:t>(Appendices A-8</w:t>
      </w:r>
      <w:r w:rsidR="00814062">
        <w:rPr>
          <w:szCs w:val="24"/>
        </w:rPr>
        <w:t xml:space="preserve"> and</w:t>
      </w:r>
      <w:r w:rsidR="00CB669F" w:rsidRPr="00CB669F">
        <w:rPr>
          <w:szCs w:val="24"/>
        </w:rPr>
        <w:t xml:space="preserve"> A-10)</w:t>
      </w:r>
      <w:r w:rsidR="00232810">
        <w:rPr>
          <w:szCs w:val="24"/>
        </w:rPr>
        <w:t xml:space="preserve">. </w:t>
      </w:r>
      <w:r w:rsidR="00765991" w:rsidRPr="006B69C9">
        <w:rPr>
          <w:szCs w:val="24"/>
        </w:rPr>
        <w:t xml:space="preserve">Within </w:t>
      </w:r>
      <w:r w:rsidR="003971F0">
        <w:rPr>
          <w:szCs w:val="24"/>
        </w:rPr>
        <w:t>4</w:t>
      </w:r>
      <w:r w:rsidR="003971F0" w:rsidRPr="006B69C9">
        <w:rPr>
          <w:szCs w:val="24"/>
        </w:rPr>
        <w:t xml:space="preserve"> </w:t>
      </w:r>
      <w:r w:rsidR="00765991" w:rsidRPr="006B69C9">
        <w:rPr>
          <w:szCs w:val="24"/>
        </w:rPr>
        <w:t xml:space="preserve">days of </w:t>
      </w:r>
      <w:r w:rsidR="00612A83">
        <w:rPr>
          <w:szCs w:val="24"/>
        </w:rPr>
        <w:t>sending</w:t>
      </w:r>
      <w:r w:rsidR="00612A83" w:rsidRPr="006B69C9">
        <w:rPr>
          <w:szCs w:val="24"/>
        </w:rPr>
        <w:t xml:space="preserve"> </w:t>
      </w:r>
      <w:r w:rsidR="003971F0">
        <w:rPr>
          <w:szCs w:val="24"/>
        </w:rPr>
        <w:t>this packet</w:t>
      </w:r>
      <w:r w:rsidR="00765991" w:rsidRPr="006B69C9">
        <w:rPr>
          <w:szCs w:val="24"/>
        </w:rPr>
        <w:t xml:space="preserve">, the MSG team will </w:t>
      </w:r>
      <w:r w:rsidR="0042163E">
        <w:rPr>
          <w:szCs w:val="24"/>
        </w:rPr>
        <w:t>7</w:t>
      </w:r>
      <w:r w:rsidR="00765991" w:rsidRPr="006B69C9">
        <w:rPr>
          <w:szCs w:val="24"/>
        </w:rPr>
        <w:t xml:space="preserve">conduct follow-up telephone calls </w:t>
      </w:r>
      <w:r w:rsidR="006F4D7F">
        <w:rPr>
          <w:szCs w:val="24"/>
        </w:rPr>
        <w:t xml:space="preserve">with the parents </w:t>
      </w:r>
      <w:r w:rsidR="00814062" w:rsidRPr="006B69C9">
        <w:rPr>
          <w:szCs w:val="24"/>
        </w:rPr>
        <w:t>(Appendi</w:t>
      </w:r>
      <w:r w:rsidR="0042163E">
        <w:rPr>
          <w:szCs w:val="24"/>
        </w:rPr>
        <w:t xml:space="preserve">ces </w:t>
      </w:r>
      <w:r w:rsidR="00814062" w:rsidRPr="006B69C9">
        <w:rPr>
          <w:szCs w:val="24"/>
        </w:rPr>
        <w:t>B</w:t>
      </w:r>
      <w:r w:rsidR="00814062">
        <w:rPr>
          <w:szCs w:val="24"/>
        </w:rPr>
        <w:t>-</w:t>
      </w:r>
      <w:r w:rsidR="00814062" w:rsidRPr="006B69C9">
        <w:rPr>
          <w:szCs w:val="24"/>
        </w:rPr>
        <w:t>2-</w:t>
      </w:r>
      <w:r w:rsidR="0042163E">
        <w:rPr>
          <w:szCs w:val="24"/>
        </w:rPr>
        <w:t>7 and B-2-8</w:t>
      </w:r>
      <w:r w:rsidR="00814062" w:rsidRPr="006B69C9">
        <w:rPr>
          <w:szCs w:val="24"/>
        </w:rPr>
        <w:t>)</w:t>
      </w:r>
      <w:r w:rsidR="00814062">
        <w:rPr>
          <w:szCs w:val="24"/>
        </w:rPr>
        <w:t xml:space="preserve"> </w:t>
      </w:r>
      <w:r w:rsidR="00765991" w:rsidRPr="006B69C9">
        <w:rPr>
          <w:szCs w:val="24"/>
        </w:rPr>
        <w:t>to confirm</w:t>
      </w:r>
      <w:r w:rsidR="006F4D7F">
        <w:rPr>
          <w:szCs w:val="24"/>
        </w:rPr>
        <w:t xml:space="preserve"> their</w:t>
      </w:r>
      <w:r w:rsidR="00765991" w:rsidRPr="006B69C9">
        <w:rPr>
          <w:szCs w:val="24"/>
        </w:rPr>
        <w:t xml:space="preserve"> </w:t>
      </w:r>
      <w:r w:rsidR="00CB669F">
        <w:rPr>
          <w:szCs w:val="24"/>
        </w:rPr>
        <w:t>receipt of the packet</w:t>
      </w:r>
      <w:r w:rsidR="00836470">
        <w:rPr>
          <w:szCs w:val="24"/>
        </w:rPr>
        <w:t xml:space="preserve">, answer any questions, </w:t>
      </w:r>
      <w:r w:rsidR="00765991" w:rsidRPr="006B69C9">
        <w:rPr>
          <w:szCs w:val="24"/>
        </w:rPr>
        <w:t xml:space="preserve">ask </w:t>
      </w:r>
      <w:r w:rsidR="006F4D7F">
        <w:rPr>
          <w:szCs w:val="24"/>
        </w:rPr>
        <w:t>them</w:t>
      </w:r>
      <w:r w:rsidR="006F4D7F" w:rsidRPr="006B69C9">
        <w:rPr>
          <w:szCs w:val="24"/>
        </w:rPr>
        <w:t xml:space="preserve"> </w:t>
      </w:r>
      <w:r w:rsidR="00765991" w:rsidRPr="006B69C9">
        <w:rPr>
          <w:szCs w:val="24"/>
        </w:rPr>
        <w:t>to review the</w:t>
      </w:r>
      <w:r w:rsidR="00836470">
        <w:rPr>
          <w:szCs w:val="24"/>
        </w:rPr>
        <w:t xml:space="preserve"> CARS user guide</w:t>
      </w:r>
      <w:r w:rsidR="00765991" w:rsidRPr="006B69C9">
        <w:rPr>
          <w:szCs w:val="24"/>
        </w:rPr>
        <w:t>, and assist them in enrolling in the CARS digital instrument.</w:t>
      </w:r>
    </w:p>
    <w:p w14:paraId="62F04148" w14:textId="77777777" w:rsidR="00765991" w:rsidRPr="006B69C9" w:rsidRDefault="00765991" w:rsidP="00011174">
      <w:pPr>
        <w:spacing w:line="480" w:lineRule="auto"/>
        <w:rPr>
          <w:szCs w:val="24"/>
        </w:rPr>
      </w:pPr>
    </w:p>
    <w:p w14:paraId="36054019" w14:textId="77777777" w:rsidR="00765991" w:rsidRPr="006B69C9" w:rsidRDefault="006654F3" w:rsidP="00011174">
      <w:pPr>
        <w:spacing w:line="480" w:lineRule="auto"/>
        <w:rPr>
          <w:szCs w:val="24"/>
        </w:rPr>
      </w:pPr>
      <w:r>
        <w:rPr>
          <w:szCs w:val="24"/>
        </w:rPr>
        <w:t>During the</w:t>
      </w:r>
      <w:r w:rsidR="00C5440F">
        <w:rPr>
          <w:szCs w:val="24"/>
        </w:rPr>
        <w:t xml:space="preserve"> 1-month</w:t>
      </w:r>
      <w:r>
        <w:rPr>
          <w:szCs w:val="24"/>
        </w:rPr>
        <w:t xml:space="preserve"> study </w:t>
      </w:r>
      <w:r w:rsidR="00C5440F">
        <w:rPr>
          <w:szCs w:val="24"/>
        </w:rPr>
        <w:t>period</w:t>
      </w:r>
      <w:r>
        <w:rPr>
          <w:szCs w:val="24"/>
        </w:rPr>
        <w:t>, p</w:t>
      </w:r>
      <w:r w:rsidR="00765991" w:rsidRPr="006B69C9">
        <w:rPr>
          <w:szCs w:val="24"/>
        </w:rPr>
        <w:t>arents will u</w:t>
      </w:r>
      <w:r>
        <w:rPr>
          <w:szCs w:val="24"/>
        </w:rPr>
        <w:t>se</w:t>
      </w:r>
      <w:r w:rsidR="00765991" w:rsidRPr="006B69C9">
        <w:rPr>
          <w:szCs w:val="24"/>
        </w:rPr>
        <w:t xml:space="preserve"> the CARS application </w:t>
      </w:r>
      <w:r>
        <w:rPr>
          <w:szCs w:val="24"/>
        </w:rPr>
        <w:t xml:space="preserve">to enter </w:t>
      </w:r>
      <w:r w:rsidR="00765991" w:rsidRPr="006B69C9">
        <w:rPr>
          <w:szCs w:val="24"/>
        </w:rPr>
        <w:t xml:space="preserve">the drop-off and pick-up times for their </w:t>
      </w:r>
      <w:proofErr w:type="gramStart"/>
      <w:r w:rsidR="00765991" w:rsidRPr="006B69C9">
        <w:rPr>
          <w:szCs w:val="24"/>
        </w:rPr>
        <w:t>child</w:t>
      </w:r>
      <w:r w:rsidR="00011C3F">
        <w:rPr>
          <w:szCs w:val="24"/>
        </w:rPr>
        <w:t>(</w:t>
      </w:r>
      <w:proofErr w:type="spellStart"/>
      <w:proofErr w:type="gramEnd"/>
      <w:r w:rsidR="00E3050D">
        <w:rPr>
          <w:szCs w:val="24"/>
        </w:rPr>
        <w:t>ren</w:t>
      </w:r>
      <w:proofErr w:type="spellEnd"/>
      <w:r w:rsidR="00011C3F">
        <w:rPr>
          <w:szCs w:val="24"/>
        </w:rPr>
        <w:t>)</w:t>
      </w:r>
      <w:r>
        <w:rPr>
          <w:szCs w:val="24"/>
        </w:rPr>
        <w:t xml:space="preserve">. </w:t>
      </w:r>
      <w:r w:rsidR="00C5440F">
        <w:rPr>
          <w:szCs w:val="24"/>
        </w:rPr>
        <w:t xml:space="preserve">They can enter the </w:t>
      </w:r>
      <w:r>
        <w:rPr>
          <w:szCs w:val="24"/>
        </w:rPr>
        <w:t xml:space="preserve">information </w:t>
      </w:r>
      <w:r w:rsidR="00C5440F">
        <w:rPr>
          <w:szCs w:val="24"/>
        </w:rPr>
        <w:t xml:space="preserve">into </w:t>
      </w:r>
      <w:r w:rsidR="00223677">
        <w:rPr>
          <w:szCs w:val="24"/>
        </w:rPr>
        <w:t xml:space="preserve">the CARS system </w:t>
      </w:r>
      <w:r w:rsidR="00C5440F">
        <w:rPr>
          <w:szCs w:val="24"/>
        </w:rPr>
        <w:t>either on a</w:t>
      </w:r>
      <w:r w:rsidR="00223677">
        <w:rPr>
          <w:szCs w:val="24"/>
        </w:rPr>
        <w:t xml:space="preserve"> mobile phone application or </w:t>
      </w:r>
      <w:r w:rsidR="00C5440F">
        <w:rPr>
          <w:szCs w:val="24"/>
        </w:rPr>
        <w:t xml:space="preserve">on </w:t>
      </w:r>
      <w:r w:rsidR="00223677">
        <w:rPr>
          <w:szCs w:val="24"/>
        </w:rPr>
        <w:t xml:space="preserve">the </w:t>
      </w:r>
      <w:r w:rsidR="00C5440F">
        <w:rPr>
          <w:szCs w:val="24"/>
        </w:rPr>
        <w:t xml:space="preserve">CARS </w:t>
      </w:r>
      <w:r w:rsidR="00223677">
        <w:rPr>
          <w:szCs w:val="24"/>
        </w:rPr>
        <w:t xml:space="preserve">website. </w:t>
      </w:r>
      <w:r w:rsidR="00311E7C">
        <w:rPr>
          <w:szCs w:val="24"/>
        </w:rPr>
        <w:t xml:space="preserve">A toll-free help desk number </w:t>
      </w:r>
      <w:r w:rsidR="004F617D">
        <w:rPr>
          <w:szCs w:val="24"/>
        </w:rPr>
        <w:t>will be provided to</w:t>
      </w:r>
      <w:r w:rsidR="00C5440F">
        <w:rPr>
          <w:szCs w:val="24"/>
        </w:rPr>
        <w:t xml:space="preserve"> parents </w:t>
      </w:r>
      <w:r w:rsidR="004F617D">
        <w:rPr>
          <w:szCs w:val="24"/>
        </w:rPr>
        <w:t>for assistance with any problems they may</w:t>
      </w:r>
      <w:r>
        <w:rPr>
          <w:szCs w:val="24"/>
        </w:rPr>
        <w:t xml:space="preserve"> encounter</w:t>
      </w:r>
      <w:r w:rsidR="00223677">
        <w:rPr>
          <w:szCs w:val="24"/>
        </w:rPr>
        <w:t xml:space="preserve"> in</w:t>
      </w:r>
      <w:r>
        <w:rPr>
          <w:szCs w:val="24"/>
        </w:rPr>
        <w:t xml:space="preserve"> entering the required information</w:t>
      </w:r>
      <w:r w:rsidR="00223677">
        <w:rPr>
          <w:szCs w:val="24"/>
        </w:rPr>
        <w:t>,</w:t>
      </w:r>
      <w:r>
        <w:rPr>
          <w:szCs w:val="24"/>
        </w:rPr>
        <w:t xml:space="preserve"> </w:t>
      </w:r>
      <w:r w:rsidR="00BB27FF">
        <w:rPr>
          <w:szCs w:val="24"/>
        </w:rPr>
        <w:t>including</w:t>
      </w:r>
      <w:r>
        <w:rPr>
          <w:szCs w:val="24"/>
        </w:rPr>
        <w:t xml:space="preserve"> doing so in a timely manner and</w:t>
      </w:r>
      <w:r w:rsidR="00223677">
        <w:rPr>
          <w:szCs w:val="24"/>
        </w:rPr>
        <w:t>/</w:t>
      </w:r>
      <w:r>
        <w:rPr>
          <w:szCs w:val="24"/>
        </w:rPr>
        <w:t xml:space="preserve">or as frequently as the study requires. Parents can contact the MSG CARS/MSRS help desk number between </w:t>
      </w:r>
      <w:r w:rsidR="00765991" w:rsidRPr="006B69C9">
        <w:rPr>
          <w:szCs w:val="24"/>
        </w:rPr>
        <w:t xml:space="preserve">9 a.m. </w:t>
      </w:r>
      <w:r w:rsidR="00BB27FF">
        <w:rPr>
          <w:szCs w:val="24"/>
        </w:rPr>
        <w:t>and</w:t>
      </w:r>
      <w:r w:rsidR="00BB27FF" w:rsidRPr="006B69C9">
        <w:rPr>
          <w:szCs w:val="24"/>
        </w:rPr>
        <w:t xml:space="preserve"> </w:t>
      </w:r>
      <w:r w:rsidR="00D71206">
        <w:rPr>
          <w:szCs w:val="24"/>
        </w:rPr>
        <w:t xml:space="preserve">5 p.m. Eastern </w:t>
      </w:r>
      <w:r w:rsidR="002D689A">
        <w:rPr>
          <w:szCs w:val="24"/>
        </w:rPr>
        <w:t>t</w:t>
      </w:r>
      <w:r w:rsidR="00765991" w:rsidRPr="006B69C9">
        <w:rPr>
          <w:szCs w:val="24"/>
        </w:rPr>
        <w:t>ime.</w:t>
      </w:r>
    </w:p>
    <w:p w14:paraId="0278C9DD" w14:textId="77777777" w:rsidR="00765991" w:rsidRPr="006B69C9" w:rsidRDefault="00765991" w:rsidP="00011174">
      <w:pPr>
        <w:spacing w:line="480" w:lineRule="auto"/>
        <w:rPr>
          <w:szCs w:val="24"/>
        </w:rPr>
      </w:pPr>
    </w:p>
    <w:p w14:paraId="6EE4E166" w14:textId="77777777" w:rsidR="00622FBF" w:rsidRDefault="00EC2DE3" w:rsidP="00011174">
      <w:pPr>
        <w:tabs>
          <w:tab w:val="left" w:pos="-720"/>
        </w:tabs>
        <w:suppressAutoHyphens/>
        <w:spacing w:line="480" w:lineRule="auto"/>
        <w:rPr>
          <w:szCs w:val="24"/>
        </w:rPr>
      </w:pPr>
      <w:r>
        <w:rPr>
          <w:szCs w:val="24"/>
        </w:rPr>
        <w:t xml:space="preserve">Before the study launch date, </w:t>
      </w:r>
      <w:r w:rsidR="004F617D">
        <w:rPr>
          <w:szCs w:val="24"/>
        </w:rPr>
        <w:t>we</w:t>
      </w:r>
      <w:r w:rsidR="004F617D" w:rsidRPr="006B69C9">
        <w:rPr>
          <w:szCs w:val="24"/>
        </w:rPr>
        <w:t xml:space="preserve"> </w:t>
      </w:r>
      <w:r w:rsidR="00765991" w:rsidRPr="006B69C9">
        <w:rPr>
          <w:szCs w:val="24"/>
        </w:rPr>
        <w:t>will send FDCHs system-generated text and email reminder</w:t>
      </w:r>
      <w:r w:rsidR="007E55BA">
        <w:rPr>
          <w:szCs w:val="24"/>
        </w:rPr>
        <w:t>s</w:t>
      </w:r>
      <w:r w:rsidR="00765991" w:rsidRPr="006B69C9">
        <w:rPr>
          <w:szCs w:val="24"/>
        </w:rPr>
        <w:t xml:space="preserve"> </w:t>
      </w:r>
      <w:r w:rsidR="00814062">
        <w:rPr>
          <w:szCs w:val="24"/>
        </w:rPr>
        <w:t>of</w:t>
      </w:r>
      <w:r w:rsidR="00765991" w:rsidRPr="006B69C9">
        <w:rPr>
          <w:szCs w:val="24"/>
        </w:rPr>
        <w:t xml:space="preserve"> </w:t>
      </w:r>
      <w:r w:rsidR="00765991" w:rsidRPr="006B69C9">
        <w:rPr>
          <w:szCs w:val="24"/>
        </w:rPr>
        <w:lastRenderedPageBreak/>
        <w:t xml:space="preserve">the </w:t>
      </w:r>
      <w:r w:rsidR="007E55BA">
        <w:rPr>
          <w:szCs w:val="24"/>
        </w:rPr>
        <w:t>1</w:t>
      </w:r>
      <w:r w:rsidR="00765991" w:rsidRPr="006B69C9">
        <w:rPr>
          <w:szCs w:val="24"/>
        </w:rPr>
        <w:t>-month data collection operations</w:t>
      </w:r>
      <w:r w:rsidR="002D689A">
        <w:rPr>
          <w:szCs w:val="24"/>
        </w:rPr>
        <w:t>, i.e., the study month</w:t>
      </w:r>
      <w:r w:rsidR="00765991" w:rsidRPr="006B69C9">
        <w:rPr>
          <w:szCs w:val="24"/>
        </w:rPr>
        <w:t>. FDCH</w:t>
      </w:r>
      <w:r w:rsidR="00CF4D24">
        <w:rPr>
          <w:szCs w:val="24"/>
        </w:rPr>
        <w:t xml:space="preserve"> providers will be required </w:t>
      </w:r>
      <w:r w:rsidR="00765991" w:rsidRPr="006B69C9">
        <w:rPr>
          <w:szCs w:val="24"/>
        </w:rPr>
        <w:t>to record the time</w:t>
      </w:r>
      <w:r w:rsidR="00CF4D24">
        <w:rPr>
          <w:szCs w:val="24"/>
        </w:rPr>
        <w:t>s</w:t>
      </w:r>
      <w:r w:rsidR="00765991" w:rsidRPr="006B69C9">
        <w:rPr>
          <w:szCs w:val="24"/>
        </w:rPr>
        <w:t xml:space="preserve"> the</w:t>
      </w:r>
      <w:r w:rsidR="00CF4D24">
        <w:rPr>
          <w:szCs w:val="24"/>
        </w:rPr>
        <w:t xml:space="preserve">y served each </w:t>
      </w:r>
      <w:r w:rsidR="00765991" w:rsidRPr="006B69C9">
        <w:rPr>
          <w:szCs w:val="24"/>
        </w:rPr>
        <w:t>meal</w:t>
      </w:r>
      <w:r w:rsidR="00CF4D24">
        <w:rPr>
          <w:szCs w:val="24"/>
        </w:rPr>
        <w:t xml:space="preserve"> type</w:t>
      </w:r>
      <w:r w:rsidR="007E55BA">
        <w:rPr>
          <w:szCs w:val="24"/>
        </w:rPr>
        <w:t xml:space="preserve"> (</w:t>
      </w:r>
      <w:r w:rsidR="00CF4D24">
        <w:rPr>
          <w:szCs w:val="24"/>
        </w:rPr>
        <w:t>breakfast, lunch, snack</w:t>
      </w:r>
      <w:r w:rsidR="007E55BA">
        <w:rPr>
          <w:szCs w:val="24"/>
        </w:rPr>
        <w:t>,</w:t>
      </w:r>
      <w:r w:rsidR="00CF4D24">
        <w:rPr>
          <w:szCs w:val="24"/>
        </w:rPr>
        <w:t xml:space="preserve"> and sup</w:t>
      </w:r>
      <w:r w:rsidR="007E55BA">
        <w:rPr>
          <w:szCs w:val="24"/>
        </w:rPr>
        <w:t>p</w:t>
      </w:r>
      <w:r w:rsidR="00CF4D24">
        <w:rPr>
          <w:szCs w:val="24"/>
        </w:rPr>
        <w:t>er</w:t>
      </w:r>
      <w:r w:rsidR="007E55BA">
        <w:rPr>
          <w:szCs w:val="24"/>
        </w:rPr>
        <w:t xml:space="preserve">) </w:t>
      </w:r>
      <w:r w:rsidR="00CF4D24">
        <w:rPr>
          <w:szCs w:val="24"/>
        </w:rPr>
        <w:t xml:space="preserve">to each child enrolled in their day care home. Additionally, parents will be required to enter information about </w:t>
      </w:r>
      <w:r w:rsidR="006555A7">
        <w:rPr>
          <w:szCs w:val="24"/>
        </w:rPr>
        <w:t xml:space="preserve">their </w:t>
      </w:r>
      <w:proofErr w:type="gramStart"/>
      <w:r w:rsidR="00CF4D24">
        <w:rPr>
          <w:szCs w:val="24"/>
        </w:rPr>
        <w:t>child</w:t>
      </w:r>
      <w:r w:rsidR="00011C3F">
        <w:rPr>
          <w:szCs w:val="24"/>
        </w:rPr>
        <w:t>(</w:t>
      </w:r>
      <w:proofErr w:type="spellStart"/>
      <w:proofErr w:type="gramEnd"/>
      <w:r w:rsidR="00011C3F">
        <w:rPr>
          <w:szCs w:val="24"/>
        </w:rPr>
        <w:t>ren</w:t>
      </w:r>
      <w:proofErr w:type="spellEnd"/>
      <w:r w:rsidR="00011C3F">
        <w:rPr>
          <w:szCs w:val="24"/>
        </w:rPr>
        <w:t>)</w:t>
      </w:r>
      <w:r w:rsidR="006555A7">
        <w:rPr>
          <w:szCs w:val="24"/>
        </w:rPr>
        <w:t>’s</w:t>
      </w:r>
      <w:r w:rsidR="00CF4D24">
        <w:rPr>
          <w:szCs w:val="24"/>
        </w:rPr>
        <w:t xml:space="preserve"> absences during the day or when a meal was not served to </w:t>
      </w:r>
      <w:r w:rsidR="006555A7">
        <w:rPr>
          <w:szCs w:val="24"/>
        </w:rPr>
        <w:t>their</w:t>
      </w:r>
      <w:r w:rsidR="00CF4D24">
        <w:rPr>
          <w:szCs w:val="24"/>
        </w:rPr>
        <w:t xml:space="preserve"> child</w:t>
      </w:r>
      <w:r w:rsidR="00011C3F">
        <w:rPr>
          <w:szCs w:val="24"/>
        </w:rPr>
        <w:t>(</w:t>
      </w:r>
      <w:proofErr w:type="spellStart"/>
      <w:r w:rsidR="00011C3F">
        <w:rPr>
          <w:szCs w:val="24"/>
        </w:rPr>
        <w:t>ren</w:t>
      </w:r>
      <w:proofErr w:type="spellEnd"/>
      <w:r w:rsidR="00011C3F">
        <w:rPr>
          <w:szCs w:val="24"/>
        </w:rPr>
        <w:t>)</w:t>
      </w:r>
      <w:r w:rsidR="00CF4D24">
        <w:rPr>
          <w:szCs w:val="24"/>
        </w:rPr>
        <w:t xml:space="preserve">. </w:t>
      </w:r>
      <w:r w:rsidR="004F617D">
        <w:rPr>
          <w:szCs w:val="24"/>
        </w:rPr>
        <w:t>Up</w:t>
      </w:r>
      <w:r w:rsidR="00765991" w:rsidRPr="006B69C9">
        <w:rPr>
          <w:szCs w:val="24"/>
        </w:rPr>
        <w:t xml:space="preserve"> to two reminders </w:t>
      </w:r>
      <w:r w:rsidR="004F617D">
        <w:rPr>
          <w:szCs w:val="24"/>
        </w:rPr>
        <w:t xml:space="preserve">will be sent </w:t>
      </w:r>
      <w:r w:rsidR="00765991" w:rsidRPr="006B69C9">
        <w:rPr>
          <w:szCs w:val="24"/>
        </w:rPr>
        <w:t xml:space="preserve">during the </w:t>
      </w:r>
      <w:r w:rsidR="00BD4EBE">
        <w:rPr>
          <w:szCs w:val="24"/>
        </w:rPr>
        <w:t xml:space="preserve">course of the </w:t>
      </w:r>
      <w:r w:rsidR="00765991" w:rsidRPr="006B69C9">
        <w:rPr>
          <w:szCs w:val="24"/>
        </w:rPr>
        <w:t xml:space="preserve">day </w:t>
      </w:r>
      <w:r w:rsidR="00C47680">
        <w:rPr>
          <w:szCs w:val="24"/>
        </w:rPr>
        <w:t>via</w:t>
      </w:r>
      <w:r w:rsidR="00C47680" w:rsidRPr="006B69C9">
        <w:rPr>
          <w:szCs w:val="24"/>
        </w:rPr>
        <w:t xml:space="preserve"> </w:t>
      </w:r>
      <w:r w:rsidR="00765991" w:rsidRPr="006B69C9">
        <w:rPr>
          <w:szCs w:val="24"/>
        </w:rPr>
        <w:t xml:space="preserve">text or email to </w:t>
      </w:r>
      <w:r w:rsidR="00C47680">
        <w:rPr>
          <w:szCs w:val="24"/>
        </w:rPr>
        <w:t>prompt</w:t>
      </w:r>
      <w:r w:rsidR="00C47680" w:rsidRPr="006B69C9">
        <w:rPr>
          <w:szCs w:val="24"/>
        </w:rPr>
        <w:t xml:space="preserve"> </w:t>
      </w:r>
      <w:r w:rsidR="00765991" w:rsidRPr="006B69C9">
        <w:rPr>
          <w:szCs w:val="24"/>
        </w:rPr>
        <w:t>FDCH</w:t>
      </w:r>
      <w:r w:rsidR="00CF4D24">
        <w:rPr>
          <w:szCs w:val="24"/>
        </w:rPr>
        <w:t xml:space="preserve"> providers </w:t>
      </w:r>
      <w:r w:rsidR="00765991" w:rsidRPr="006B69C9">
        <w:rPr>
          <w:szCs w:val="24"/>
        </w:rPr>
        <w:t xml:space="preserve">to report </w:t>
      </w:r>
      <w:r w:rsidR="00C47680">
        <w:rPr>
          <w:szCs w:val="24"/>
        </w:rPr>
        <w:t xml:space="preserve">the </w:t>
      </w:r>
      <w:r w:rsidR="00765991" w:rsidRPr="006B69C9">
        <w:rPr>
          <w:szCs w:val="24"/>
        </w:rPr>
        <w:t>meals</w:t>
      </w:r>
      <w:r w:rsidR="00C47680">
        <w:rPr>
          <w:szCs w:val="24"/>
        </w:rPr>
        <w:t xml:space="preserve"> they have</w:t>
      </w:r>
      <w:r w:rsidR="00765991" w:rsidRPr="006B69C9">
        <w:rPr>
          <w:szCs w:val="24"/>
        </w:rPr>
        <w:t xml:space="preserve"> served. FDCHs will be able to enter meal claims </w:t>
      </w:r>
      <w:r w:rsidR="006555A7" w:rsidRPr="006B69C9">
        <w:rPr>
          <w:szCs w:val="24"/>
        </w:rPr>
        <w:t xml:space="preserve">only </w:t>
      </w:r>
      <w:r w:rsidR="00765991" w:rsidRPr="006B69C9">
        <w:rPr>
          <w:szCs w:val="24"/>
        </w:rPr>
        <w:t xml:space="preserve">for meals served </w:t>
      </w:r>
      <w:r w:rsidR="002928C7">
        <w:rPr>
          <w:szCs w:val="24"/>
        </w:rPr>
        <w:t>on</w:t>
      </w:r>
      <w:r w:rsidR="00765991" w:rsidRPr="006B69C9">
        <w:rPr>
          <w:szCs w:val="24"/>
        </w:rPr>
        <w:t xml:space="preserve"> the same reporting day. </w:t>
      </w:r>
      <w:r w:rsidR="002728AD">
        <w:rPr>
          <w:szCs w:val="24"/>
        </w:rPr>
        <w:t>Providers</w:t>
      </w:r>
      <w:r w:rsidR="00765991" w:rsidRPr="006B69C9">
        <w:rPr>
          <w:szCs w:val="24"/>
        </w:rPr>
        <w:t xml:space="preserve"> </w:t>
      </w:r>
      <w:r w:rsidR="00814062">
        <w:rPr>
          <w:szCs w:val="24"/>
        </w:rPr>
        <w:t>can</w:t>
      </w:r>
      <w:r w:rsidR="00814062" w:rsidRPr="006B69C9">
        <w:rPr>
          <w:szCs w:val="24"/>
        </w:rPr>
        <w:t xml:space="preserve"> </w:t>
      </w:r>
      <w:r w:rsidR="00765991" w:rsidRPr="006B69C9">
        <w:rPr>
          <w:szCs w:val="24"/>
        </w:rPr>
        <w:t xml:space="preserve">call the </w:t>
      </w:r>
      <w:r w:rsidR="002728AD">
        <w:rPr>
          <w:szCs w:val="24"/>
        </w:rPr>
        <w:t xml:space="preserve">MSG </w:t>
      </w:r>
      <w:r w:rsidR="002928C7">
        <w:rPr>
          <w:szCs w:val="24"/>
        </w:rPr>
        <w:t>h</w:t>
      </w:r>
      <w:r w:rsidR="002728AD">
        <w:rPr>
          <w:szCs w:val="24"/>
        </w:rPr>
        <w:t>elp desk</w:t>
      </w:r>
      <w:r w:rsidR="002928C7">
        <w:rPr>
          <w:szCs w:val="24"/>
        </w:rPr>
        <w:t>’s</w:t>
      </w:r>
      <w:r w:rsidR="002728AD">
        <w:rPr>
          <w:szCs w:val="24"/>
        </w:rPr>
        <w:t xml:space="preserve"> toll</w:t>
      </w:r>
      <w:r w:rsidR="002928C7">
        <w:rPr>
          <w:szCs w:val="24"/>
        </w:rPr>
        <w:t>-</w:t>
      </w:r>
      <w:r w:rsidR="002728AD">
        <w:rPr>
          <w:szCs w:val="24"/>
        </w:rPr>
        <w:t>free number for help in providing information</w:t>
      </w:r>
      <w:r w:rsidR="000003C8">
        <w:rPr>
          <w:szCs w:val="24"/>
        </w:rPr>
        <w:t xml:space="preserve"> about meals served</w:t>
      </w:r>
      <w:r w:rsidR="002728AD">
        <w:rPr>
          <w:szCs w:val="24"/>
        </w:rPr>
        <w:t xml:space="preserve"> </w:t>
      </w:r>
      <w:r w:rsidR="000003C8">
        <w:rPr>
          <w:szCs w:val="24"/>
        </w:rPr>
        <w:t>on</w:t>
      </w:r>
      <w:r w:rsidR="002728AD">
        <w:rPr>
          <w:szCs w:val="24"/>
        </w:rPr>
        <w:t xml:space="preserve"> the previous day</w:t>
      </w:r>
      <w:r w:rsidR="00C87091">
        <w:rPr>
          <w:szCs w:val="24"/>
        </w:rPr>
        <w:t xml:space="preserve"> or </w:t>
      </w:r>
      <w:r w:rsidR="006555A7">
        <w:rPr>
          <w:szCs w:val="24"/>
        </w:rPr>
        <w:t xml:space="preserve">on </w:t>
      </w:r>
      <w:r w:rsidR="00C87091">
        <w:rPr>
          <w:szCs w:val="24"/>
        </w:rPr>
        <w:t>missed days</w:t>
      </w:r>
      <w:r w:rsidR="00765991" w:rsidRPr="006B69C9">
        <w:rPr>
          <w:szCs w:val="24"/>
        </w:rPr>
        <w:t>. Over the course of the data</w:t>
      </w:r>
      <w:r w:rsidR="00C87091">
        <w:rPr>
          <w:szCs w:val="24"/>
        </w:rPr>
        <w:t xml:space="preserve"> </w:t>
      </w:r>
      <w:r w:rsidR="00765991" w:rsidRPr="006B69C9">
        <w:rPr>
          <w:szCs w:val="24"/>
        </w:rPr>
        <w:t>collection</w:t>
      </w:r>
      <w:r w:rsidR="002728AD">
        <w:rPr>
          <w:szCs w:val="24"/>
        </w:rPr>
        <w:t xml:space="preserve"> period</w:t>
      </w:r>
      <w:r w:rsidR="00765991" w:rsidRPr="006B69C9">
        <w:rPr>
          <w:szCs w:val="24"/>
        </w:rPr>
        <w:t xml:space="preserve">, </w:t>
      </w:r>
      <w:r w:rsidR="004F617D">
        <w:rPr>
          <w:szCs w:val="24"/>
        </w:rPr>
        <w:t>we</w:t>
      </w:r>
      <w:r w:rsidR="004F617D" w:rsidRPr="006B69C9">
        <w:rPr>
          <w:szCs w:val="24"/>
        </w:rPr>
        <w:t xml:space="preserve"> </w:t>
      </w:r>
      <w:r w:rsidR="00765991" w:rsidRPr="006B69C9">
        <w:rPr>
          <w:szCs w:val="24"/>
        </w:rPr>
        <w:t>will provide technical assistance to FDCH</w:t>
      </w:r>
      <w:r w:rsidR="002728AD">
        <w:rPr>
          <w:szCs w:val="24"/>
        </w:rPr>
        <w:t xml:space="preserve"> providers </w:t>
      </w:r>
      <w:r w:rsidR="00765991" w:rsidRPr="006B69C9">
        <w:rPr>
          <w:szCs w:val="24"/>
        </w:rPr>
        <w:t>and parents as needed via</w:t>
      </w:r>
      <w:r w:rsidR="00232810">
        <w:rPr>
          <w:szCs w:val="24"/>
        </w:rPr>
        <w:t xml:space="preserve"> the toll-free telephone line. </w:t>
      </w:r>
    </w:p>
    <w:p w14:paraId="5DA7F626" w14:textId="77777777" w:rsidR="00622FBF" w:rsidRDefault="00622FBF" w:rsidP="00011174">
      <w:pPr>
        <w:tabs>
          <w:tab w:val="left" w:pos="-720"/>
        </w:tabs>
        <w:suppressAutoHyphens/>
        <w:spacing w:line="480" w:lineRule="auto"/>
        <w:rPr>
          <w:szCs w:val="24"/>
        </w:rPr>
      </w:pPr>
    </w:p>
    <w:p w14:paraId="0F9AF689" w14:textId="77777777" w:rsidR="00765991" w:rsidRPr="006B69C9" w:rsidRDefault="00765991" w:rsidP="00011174">
      <w:pPr>
        <w:tabs>
          <w:tab w:val="left" w:pos="-720"/>
        </w:tabs>
        <w:suppressAutoHyphens/>
        <w:spacing w:line="480" w:lineRule="auto"/>
        <w:rPr>
          <w:szCs w:val="24"/>
        </w:rPr>
      </w:pPr>
      <w:r w:rsidRPr="006B69C9">
        <w:rPr>
          <w:szCs w:val="24"/>
        </w:rPr>
        <w:t>At the end of the study month, or when their participation ends, FDCH</w:t>
      </w:r>
      <w:r w:rsidR="00622FBF">
        <w:rPr>
          <w:szCs w:val="24"/>
        </w:rPr>
        <w:t xml:space="preserve"> providers </w:t>
      </w:r>
      <w:r w:rsidRPr="006B69C9">
        <w:rPr>
          <w:szCs w:val="24"/>
        </w:rPr>
        <w:t>and parents will be able to delete the MSRS and CARS applications</w:t>
      </w:r>
      <w:r w:rsidR="000003C8">
        <w:rPr>
          <w:szCs w:val="24"/>
        </w:rPr>
        <w:t xml:space="preserve"> easily</w:t>
      </w:r>
      <w:r w:rsidRPr="006B69C9">
        <w:rPr>
          <w:szCs w:val="24"/>
        </w:rPr>
        <w:t xml:space="preserve"> from their </w:t>
      </w:r>
      <w:r w:rsidR="006823D3">
        <w:rPr>
          <w:szCs w:val="24"/>
        </w:rPr>
        <w:t>mobile devices</w:t>
      </w:r>
      <w:r w:rsidRPr="006B69C9">
        <w:rPr>
          <w:szCs w:val="24"/>
        </w:rPr>
        <w:t xml:space="preserve">. </w:t>
      </w:r>
    </w:p>
    <w:p w14:paraId="46F09A5E" w14:textId="77777777" w:rsidR="00765991" w:rsidRPr="006B69C9" w:rsidRDefault="00765991" w:rsidP="00011174">
      <w:pPr>
        <w:tabs>
          <w:tab w:val="left" w:pos="-720"/>
        </w:tabs>
        <w:suppressAutoHyphens/>
        <w:spacing w:line="480" w:lineRule="auto"/>
        <w:rPr>
          <w:szCs w:val="24"/>
        </w:rPr>
      </w:pPr>
    </w:p>
    <w:p w14:paraId="175EF59F" w14:textId="77777777" w:rsidR="00024B0B" w:rsidRPr="006B69C9" w:rsidRDefault="007552CC" w:rsidP="00011174">
      <w:pPr>
        <w:tabs>
          <w:tab w:val="left" w:pos="-720"/>
        </w:tabs>
        <w:suppressAutoHyphens/>
        <w:spacing w:line="480" w:lineRule="auto"/>
        <w:rPr>
          <w:szCs w:val="24"/>
        </w:rPr>
      </w:pPr>
      <w:r>
        <w:rPr>
          <w:szCs w:val="24"/>
        </w:rPr>
        <w:t>Information about m</w:t>
      </w:r>
      <w:r w:rsidR="00024B0B" w:rsidRPr="006B69C9">
        <w:rPr>
          <w:szCs w:val="24"/>
        </w:rPr>
        <w:t>eal</w:t>
      </w:r>
      <w:r>
        <w:rPr>
          <w:szCs w:val="24"/>
        </w:rPr>
        <w:t xml:space="preserve"> </w:t>
      </w:r>
      <w:r w:rsidR="00024B0B" w:rsidRPr="006B69C9">
        <w:rPr>
          <w:szCs w:val="24"/>
        </w:rPr>
        <w:t>serv</w:t>
      </w:r>
      <w:r>
        <w:rPr>
          <w:szCs w:val="24"/>
        </w:rPr>
        <w:t xml:space="preserve">ice </w:t>
      </w:r>
      <w:r w:rsidR="00024B0B" w:rsidRPr="006B69C9">
        <w:rPr>
          <w:szCs w:val="24"/>
        </w:rPr>
        <w:t>and child</w:t>
      </w:r>
      <w:r>
        <w:rPr>
          <w:szCs w:val="24"/>
        </w:rPr>
        <w:t xml:space="preserve"> attendance</w:t>
      </w:r>
      <w:r w:rsidR="00024B0B" w:rsidRPr="006B69C9">
        <w:rPr>
          <w:szCs w:val="24"/>
        </w:rPr>
        <w:t xml:space="preserve"> will be collected from FDCH providers and parents using two digital instruments:</w:t>
      </w:r>
      <w:r w:rsidR="006823D3">
        <w:rPr>
          <w:szCs w:val="24"/>
        </w:rPr>
        <w:t xml:space="preserve"> the </w:t>
      </w:r>
      <w:r w:rsidR="00263621" w:rsidRPr="006B69C9">
        <w:rPr>
          <w:szCs w:val="24"/>
        </w:rPr>
        <w:t>MSRS</w:t>
      </w:r>
      <w:r w:rsidR="00024B0B" w:rsidRPr="006B69C9">
        <w:rPr>
          <w:szCs w:val="24"/>
        </w:rPr>
        <w:t xml:space="preserve"> and </w:t>
      </w:r>
      <w:r w:rsidR="006823D3">
        <w:rPr>
          <w:szCs w:val="24"/>
        </w:rPr>
        <w:t xml:space="preserve">the </w:t>
      </w:r>
      <w:r w:rsidR="00263621" w:rsidRPr="006B69C9">
        <w:rPr>
          <w:szCs w:val="24"/>
        </w:rPr>
        <w:t>CARS</w:t>
      </w:r>
      <w:r w:rsidR="00024B0B" w:rsidRPr="006B69C9">
        <w:rPr>
          <w:szCs w:val="24"/>
        </w:rPr>
        <w:t>. MSRS is designed for FDCHs to report meal</w:t>
      </w:r>
      <w:r>
        <w:rPr>
          <w:szCs w:val="24"/>
        </w:rPr>
        <w:t xml:space="preserve"> </w:t>
      </w:r>
      <w:r w:rsidR="00024B0B" w:rsidRPr="006B69C9">
        <w:rPr>
          <w:szCs w:val="24"/>
        </w:rPr>
        <w:t xml:space="preserve">serving times for each child through a smartphone mobile application or a website. CARS collects the child’s daily attendance from parents through a </w:t>
      </w:r>
      <w:r w:rsidR="00ED3ABC" w:rsidRPr="006B69C9">
        <w:rPr>
          <w:szCs w:val="24"/>
        </w:rPr>
        <w:t>text</w:t>
      </w:r>
      <w:r w:rsidR="00ED3ABC">
        <w:rPr>
          <w:szCs w:val="24"/>
        </w:rPr>
        <w:t>-</w:t>
      </w:r>
      <w:r w:rsidR="00024B0B" w:rsidRPr="006B69C9">
        <w:rPr>
          <w:szCs w:val="24"/>
        </w:rPr>
        <w:t xml:space="preserve">messaging system or a website. In combination with </w:t>
      </w:r>
      <w:r w:rsidR="007407F9" w:rsidRPr="006B69C9">
        <w:rPr>
          <w:szCs w:val="24"/>
        </w:rPr>
        <w:t xml:space="preserve">extant </w:t>
      </w:r>
      <w:r w:rsidR="00024B0B" w:rsidRPr="006B69C9">
        <w:rPr>
          <w:szCs w:val="24"/>
        </w:rPr>
        <w:t xml:space="preserve">secondary data </w:t>
      </w:r>
      <w:r w:rsidR="00FE29B4" w:rsidRPr="006B69C9">
        <w:rPr>
          <w:szCs w:val="24"/>
        </w:rPr>
        <w:t xml:space="preserve">obtained </w:t>
      </w:r>
      <w:r w:rsidR="00024B0B" w:rsidRPr="006B69C9">
        <w:rPr>
          <w:szCs w:val="24"/>
        </w:rPr>
        <w:t xml:space="preserve">from </w:t>
      </w:r>
      <w:r w:rsidR="00852982" w:rsidRPr="006B69C9">
        <w:rPr>
          <w:szCs w:val="24"/>
        </w:rPr>
        <w:t xml:space="preserve">CACFP </w:t>
      </w:r>
      <w:r w:rsidR="00024B0B" w:rsidRPr="006B69C9">
        <w:rPr>
          <w:szCs w:val="24"/>
        </w:rPr>
        <w:t xml:space="preserve">sponsors, MSRS and CARS will collect data to approximate </w:t>
      </w:r>
      <w:r w:rsidR="009B38DF">
        <w:rPr>
          <w:szCs w:val="24"/>
        </w:rPr>
        <w:t>erroneous payments</w:t>
      </w:r>
      <w:r w:rsidR="009B38DF" w:rsidRPr="006B69C9">
        <w:rPr>
          <w:szCs w:val="24"/>
        </w:rPr>
        <w:t xml:space="preserve"> </w:t>
      </w:r>
      <w:r w:rsidR="00024B0B" w:rsidRPr="006B69C9">
        <w:rPr>
          <w:szCs w:val="24"/>
        </w:rPr>
        <w:t xml:space="preserve">through </w:t>
      </w:r>
      <w:r>
        <w:rPr>
          <w:szCs w:val="24"/>
        </w:rPr>
        <w:t>data triangulation</w:t>
      </w:r>
      <w:r w:rsidR="00024B0B" w:rsidRPr="006B69C9">
        <w:rPr>
          <w:szCs w:val="24"/>
        </w:rPr>
        <w:t>, without intrusion into the routine practices at FDCH</w:t>
      </w:r>
      <w:r w:rsidR="004607D9" w:rsidRPr="006B69C9">
        <w:rPr>
          <w:szCs w:val="24"/>
        </w:rPr>
        <w:t>s</w:t>
      </w:r>
      <w:r w:rsidR="00024B0B" w:rsidRPr="006B69C9">
        <w:rPr>
          <w:szCs w:val="24"/>
        </w:rPr>
        <w:t>.</w:t>
      </w:r>
      <w:r w:rsidR="00A84BBA" w:rsidRPr="006B69C9">
        <w:rPr>
          <w:szCs w:val="24"/>
        </w:rPr>
        <w:t xml:space="preserve"> </w:t>
      </w:r>
      <w:r w:rsidR="00232810">
        <w:rPr>
          <w:szCs w:val="24"/>
        </w:rPr>
        <w:t>S</w:t>
      </w:r>
      <w:r w:rsidR="006B69C9">
        <w:rPr>
          <w:szCs w:val="24"/>
        </w:rPr>
        <w:t>tate</w:t>
      </w:r>
      <w:r w:rsidR="000E6CE5" w:rsidRPr="006B69C9">
        <w:rPr>
          <w:szCs w:val="24"/>
        </w:rPr>
        <w:t xml:space="preserve"> agencies, sponsoring organizations</w:t>
      </w:r>
      <w:r w:rsidR="00D776FE">
        <w:rPr>
          <w:szCs w:val="24"/>
        </w:rPr>
        <w:t>,</w:t>
      </w:r>
      <w:r w:rsidR="000E6CE5" w:rsidRPr="006B69C9">
        <w:rPr>
          <w:szCs w:val="24"/>
        </w:rPr>
        <w:t xml:space="preserve"> and </w:t>
      </w:r>
      <w:r w:rsidR="00765991" w:rsidRPr="006B69C9">
        <w:rPr>
          <w:szCs w:val="24"/>
        </w:rPr>
        <w:t xml:space="preserve">participating </w:t>
      </w:r>
      <w:r w:rsidR="000E6CE5" w:rsidRPr="006B69C9">
        <w:rPr>
          <w:szCs w:val="24"/>
        </w:rPr>
        <w:t xml:space="preserve">FDCH providers will </w:t>
      </w:r>
      <w:r w:rsidR="00700413">
        <w:rPr>
          <w:szCs w:val="24"/>
        </w:rPr>
        <w:t>supply</w:t>
      </w:r>
      <w:r w:rsidR="00700413" w:rsidRPr="006B69C9">
        <w:rPr>
          <w:szCs w:val="24"/>
        </w:rPr>
        <w:t xml:space="preserve"> </w:t>
      </w:r>
      <w:r w:rsidR="000E6CE5" w:rsidRPr="006B69C9">
        <w:rPr>
          <w:szCs w:val="24"/>
        </w:rPr>
        <w:t>e</w:t>
      </w:r>
      <w:r w:rsidR="00A84BBA" w:rsidRPr="006B69C9">
        <w:rPr>
          <w:szCs w:val="24"/>
        </w:rPr>
        <w:t>xtant data</w:t>
      </w:r>
      <w:r w:rsidR="000E6CE5" w:rsidRPr="006B69C9">
        <w:rPr>
          <w:szCs w:val="24"/>
        </w:rPr>
        <w:t xml:space="preserve"> in response to</w:t>
      </w:r>
      <w:r w:rsidR="00A84BBA" w:rsidRPr="006B69C9">
        <w:rPr>
          <w:szCs w:val="24"/>
        </w:rPr>
        <w:t xml:space="preserve"> the data requests described in the recruitment letters </w:t>
      </w:r>
      <w:r w:rsidR="00814062">
        <w:rPr>
          <w:szCs w:val="24"/>
        </w:rPr>
        <w:t xml:space="preserve">and the telephone scripts </w:t>
      </w:r>
      <w:r w:rsidR="00A84BBA" w:rsidRPr="006B69C9">
        <w:rPr>
          <w:szCs w:val="24"/>
        </w:rPr>
        <w:t xml:space="preserve">used for the study, detailed in Appendices </w:t>
      </w:r>
      <w:r w:rsidR="00814062">
        <w:rPr>
          <w:szCs w:val="24"/>
        </w:rPr>
        <w:t>B-</w:t>
      </w:r>
      <w:r w:rsidR="00814062">
        <w:rPr>
          <w:szCs w:val="24"/>
        </w:rPr>
        <w:lastRenderedPageBreak/>
        <w:t xml:space="preserve">1-2, </w:t>
      </w:r>
      <w:r w:rsidR="00836470">
        <w:rPr>
          <w:szCs w:val="24"/>
        </w:rPr>
        <w:t xml:space="preserve">B-1-3, </w:t>
      </w:r>
      <w:r w:rsidR="0011121F" w:rsidRPr="006B69C9">
        <w:rPr>
          <w:szCs w:val="24"/>
        </w:rPr>
        <w:t>B</w:t>
      </w:r>
      <w:r w:rsidR="00232810">
        <w:rPr>
          <w:szCs w:val="24"/>
        </w:rPr>
        <w:t>-1-4,</w:t>
      </w:r>
      <w:r w:rsidR="0011121F" w:rsidRPr="006B69C9">
        <w:rPr>
          <w:szCs w:val="24"/>
        </w:rPr>
        <w:t xml:space="preserve"> </w:t>
      </w:r>
      <w:r w:rsidR="00836470">
        <w:rPr>
          <w:szCs w:val="24"/>
        </w:rPr>
        <w:t xml:space="preserve">B-2-2, </w:t>
      </w:r>
      <w:r w:rsidR="0011121F" w:rsidRPr="006B69C9">
        <w:rPr>
          <w:szCs w:val="24"/>
        </w:rPr>
        <w:t>B</w:t>
      </w:r>
      <w:r w:rsidR="00232810">
        <w:rPr>
          <w:szCs w:val="24"/>
        </w:rPr>
        <w:t>-</w:t>
      </w:r>
      <w:r w:rsidR="0011121F" w:rsidRPr="006B69C9">
        <w:rPr>
          <w:szCs w:val="24"/>
        </w:rPr>
        <w:t>2-3</w:t>
      </w:r>
      <w:r w:rsidR="00232810">
        <w:rPr>
          <w:szCs w:val="24"/>
        </w:rPr>
        <w:t>, and B-2-4</w:t>
      </w:r>
      <w:r w:rsidR="0011121F" w:rsidRPr="006B69C9">
        <w:rPr>
          <w:szCs w:val="24"/>
        </w:rPr>
        <w:t>.</w:t>
      </w:r>
      <w:r w:rsidR="00A84BBA" w:rsidRPr="006B69C9">
        <w:rPr>
          <w:rStyle w:val="FootnoteReference"/>
          <w:szCs w:val="24"/>
        </w:rPr>
        <w:footnoteReference w:id="4"/>
      </w:r>
      <w:r w:rsidR="00536752">
        <w:rPr>
          <w:szCs w:val="24"/>
        </w:rPr>
        <w:t xml:space="preserve"> </w:t>
      </w:r>
      <w:r w:rsidR="00836470">
        <w:rPr>
          <w:szCs w:val="24"/>
        </w:rPr>
        <w:t>S</w:t>
      </w:r>
      <w:r w:rsidR="006B69C9">
        <w:rPr>
          <w:szCs w:val="24"/>
        </w:rPr>
        <w:t>tate</w:t>
      </w:r>
      <w:r w:rsidR="00A22528" w:rsidRPr="006B69C9">
        <w:rPr>
          <w:szCs w:val="24"/>
        </w:rPr>
        <w:t xml:space="preserve"> agencies will provide a list of sponsoring </w:t>
      </w:r>
      <w:r w:rsidR="005873EA">
        <w:rPr>
          <w:szCs w:val="24"/>
        </w:rPr>
        <w:t>organizations in the S</w:t>
      </w:r>
      <w:r w:rsidR="00A22528" w:rsidRPr="006B69C9">
        <w:rPr>
          <w:szCs w:val="24"/>
        </w:rPr>
        <w:t>tate, their locale, contact information</w:t>
      </w:r>
      <w:r w:rsidR="000003C8">
        <w:rPr>
          <w:szCs w:val="24"/>
        </w:rPr>
        <w:t>,</w:t>
      </w:r>
      <w:r w:rsidR="00A22528" w:rsidRPr="006B69C9">
        <w:rPr>
          <w:szCs w:val="24"/>
        </w:rPr>
        <w:t xml:space="preserve"> and the number of providers each sponsor supervises. This information will allow </w:t>
      </w:r>
      <w:r w:rsidR="009B38DF">
        <w:rPr>
          <w:szCs w:val="24"/>
        </w:rPr>
        <w:t>MSG</w:t>
      </w:r>
      <w:r w:rsidR="00A22528" w:rsidRPr="006B69C9">
        <w:rPr>
          <w:szCs w:val="24"/>
        </w:rPr>
        <w:t xml:space="preserve"> to select and contact </w:t>
      </w:r>
      <w:r w:rsidR="003F04F5" w:rsidRPr="006B69C9">
        <w:rPr>
          <w:szCs w:val="24"/>
        </w:rPr>
        <w:t xml:space="preserve">15 </w:t>
      </w:r>
      <w:r w:rsidR="00A22528" w:rsidRPr="006B69C9">
        <w:rPr>
          <w:szCs w:val="24"/>
        </w:rPr>
        <w:t>sponsors</w:t>
      </w:r>
      <w:r w:rsidR="003F04F5" w:rsidRPr="006B69C9">
        <w:rPr>
          <w:szCs w:val="24"/>
        </w:rPr>
        <w:t xml:space="preserve"> of different sizes and at </w:t>
      </w:r>
      <w:r w:rsidR="00700413">
        <w:rPr>
          <w:szCs w:val="24"/>
        </w:rPr>
        <w:t>various</w:t>
      </w:r>
      <w:r w:rsidR="00700413" w:rsidRPr="006B69C9">
        <w:rPr>
          <w:szCs w:val="24"/>
        </w:rPr>
        <w:t xml:space="preserve"> </w:t>
      </w:r>
      <w:r w:rsidR="003F04F5" w:rsidRPr="006B69C9">
        <w:rPr>
          <w:szCs w:val="24"/>
        </w:rPr>
        <w:t>locale</w:t>
      </w:r>
      <w:r w:rsidR="005E722B">
        <w:rPr>
          <w:szCs w:val="24"/>
        </w:rPr>
        <w:t>s</w:t>
      </w:r>
      <w:r w:rsidR="003F04F5" w:rsidRPr="006B69C9">
        <w:rPr>
          <w:szCs w:val="24"/>
        </w:rPr>
        <w:t xml:space="preserve"> in </w:t>
      </w:r>
      <w:r w:rsidR="00562565">
        <w:rPr>
          <w:szCs w:val="24"/>
        </w:rPr>
        <w:t>two</w:t>
      </w:r>
      <w:r w:rsidR="003F04F5" w:rsidRPr="006B69C9">
        <w:rPr>
          <w:szCs w:val="24"/>
        </w:rPr>
        <w:t xml:space="preserve"> </w:t>
      </w:r>
      <w:r w:rsidR="005873EA">
        <w:rPr>
          <w:szCs w:val="24"/>
        </w:rPr>
        <w:t>S</w:t>
      </w:r>
      <w:r w:rsidR="003F04F5" w:rsidRPr="006B69C9">
        <w:rPr>
          <w:szCs w:val="24"/>
        </w:rPr>
        <w:t>tates</w:t>
      </w:r>
      <w:r w:rsidR="00A22528" w:rsidRPr="006B69C9">
        <w:rPr>
          <w:szCs w:val="24"/>
        </w:rPr>
        <w:t xml:space="preserve">. Sponsors will provide administrative data </w:t>
      </w:r>
      <w:r w:rsidR="009B38DF">
        <w:rPr>
          <w:szCs w:val="24"/>
        </w:rPr>
        <w:t>for</w:t>
      </w:r>
      <w:r w:rsidR="009B38DF" w:rsidRPr="006B69C9">
        <w:rPr>
          <w:szCs w:val="24"/>
        </w:rPr>
        <w:t xml:space="preserve"> </w:t>
      </w:r>
      <w:r w:rsidR="00A22528" w:rsidRPr="006B69C9">
        <w:rPr>
          <w:szCs w:val="24"/>
        </w:rPr>
        <w:t>FDCHs, including enrollment information, background</w:t>
      </w:r>
      <w:r w:rsidR="00431CCB">
        <w:rPr>
          <w:szCs w:val="24"/>
        </w:rPr>
        <w:t>,</w:t>
      </w:r>
      <w:r w:rsidR="00A22528" w:rsidRPr="006B69C9">
        <w:rPr>
          <w:szCs w:val="24"/>
        </w:rPr>
        <w:t xml:space="preserve"> and contact information</w:t>
      </w:r>
      <w:r w:rsidR="003F04F5" w:rsidRPr="006B69C9">
        <w:rPr>
          <w:szCs w:val="24"/>
        </w:rPr>
        <w:t xml:space="preserve">. </w:t>
      </w:r>
      <w:r w:rsidR="004F617D">
        <w:rPr>
          <w:szCs w:val="24"/>
        </w:rPr>
        <w:t xml:space="preserve">We </w:t>
      </w:r>
      <w:r w:rsidR="003F04F5" w:rsidRPr="006B69C9">
        <w:rPr>
          <w:szCs w:val="24"/>
        </w:rPr>
        <w:t xml:space="preserve">will randomly select 20 providers and assign them to </w:t>
      </w:r>
      <w:r w:rsidR="009B38DF">
        <w:rPr>
          <w:szCs w:val="24"/>
        </w:rPr>
        <w:t>a</w:t>
      </w:r>
      <w:r w:rsidR="009B38DF" w:rsidRPr="006B69C9">
        <w:rPr>
          <w:szCs w:val="24"/>
        </w:rPr>
        <w:t xml:space="preserve"> </w:t>
      </w:r>
      <w:r w:rsidR="003F04F5" w:rsidRPr="006B69C9">
        <w:rPr>
          <w:szCs w:val="24"/>
        </w:rPr>
        <w:t xml:space="preserve">study group that will use MSRS to record meal services during the study month, or to </w:t>
      </w:r>
      <w:r w:rsidR="009B38DF">
        <w:rPr>
          <w:szCs w:val="24"/>
        </w:rPr>
        <w:t>a</w:t>
      </w:r>
      <w:r w:rsidR="009B38DF" w:rsidRPr="006B69C9">
        <w:rPr>
          <w:szCs w:val="24"/>
        </w:rPr>
        <w:t xml:space="preserve"> </w:t>
      </w:r>
      <w:r w:rsidR="003F04F5" w:rsidRPr="006B69C9">
        <w:rPr>
          <w:szCs w:val="24"/>
        </w:rPr>
        <w:t>control group</w:t>
      </w:r>
      <w:r w:rsidR="00A84BBA" w:rsidRPr="006B69C9">
        <w:rPr>
          <w:szCs w:val="24"/>
        </w:rPr>
        <w:t xml:space="preserve"> </w:t>
      </w:r>
      <w:r w:rsidR="003F04F5" w:rsidRPr="006B69C9">
        <w:rPr>
          <w:szCs w:val="24"/>
        </w:rPr>
        <w:t xml:space="preserve">that will follow business as usual. The background information of providers or the enrollment information will allow </w:t>
      </w:r>
      <w:r w:rsidR="004F617D">
        <w:rPr>
          <w:szCs w:val="24"/>
        </w:rPr>
        <w:t>us</w:t>
      </w:r>
      <w:r w:rsidR="004F617D" w:rsidRPr="006B69C9">
        <w:rPr>
          <w:szCs w:val="24"/>
        </w:rPr>
        <w:t xml:space="preserve"> </w:t>
      </w:r>
      <w:r w:rsidR="003F04F5" w:rsidRPr="006B69C9">
        <w:rPr>
          <w:szCs w:val="24"/>
        </w:rPr>
        <w:t>to compare the characteristics of providers and their FDCHs</w:t>
      </w:r>
      <w:r w:rsidR="00EB4A62" w:rsidRPr="006B69C9">
        <w:rPr>
          <w:szCs w:val="24"/>
        </w:rPr>
        <w:t xml:space="preserve"> at the time of random assignment. Administrative data from participating FDCH providers include enrollment information and parent contact information</w:t>
      </w:r>
      <w:r w:rsidR="00562565">
        <w:rPr>
          <w:szCs w:val="24"/>
        </w:rPr>
        <w:t>, which</w:t>
      </w:r>
      <w:r w:rsidR="00EB4A62" w:rsidRPr="006B69C9">
        <w:rPr>
          <w:szCs w:val="24"/>
        </w:rPr>
        <w:t xml:space="preserve"> </w:t>
      </w:r>
      <w:r w:rsidR="00562565">
        <w:rPr>
          <w:szCs w:val="24"/>
        </w:rPr>
        <w:t xml:space="preserve">will </w:t>
      </w:r>
      <w:r w:rsidR="00EB4A62" w:rsidRPr="006B69C9">
        <w:rPr>
          <w:szCs w:val="24"/>
        </w:rPr>
        <w:t xml:space="preserve">allow </w:t>
      </w:r>
      <w:r w:rsidR="00562565">
        <w:rPr>
          <w:szCs w:val="24"/>
        </w:rPr>
        <w:t>MSG</w:t>
      </w:r>
      <w:r w:rsidR="00EB4A62" w:rsidRPr="006B69C9">
        <w:rPr>
          <w:szCs w:val="24"/>
        </w:rPr>
        <w:t xml:space="preserve"> to verify the enrollment information from sponsors and contact parents to obtain their consent to participate in the study. </w:t>
      </w:r>
      <w:r w:rsidR="00562565">
        <w:rPr>
          <w:szCs w:val="24"/>
        </w:rPr>
        <w:t>T</w:t>
      </w:r>
      <w:r w:rsidR="00A84BBA" w:rsidRPr="006B69C9">
        <w:rPr>
          <w:szCs w:val="24"/>
        </w:rPr>
        <w:t>he data</w:t>
      </w:r>
      <w:r>
        <w:rPr>
          <w:szCs w:val="24"/>
        </w:rPr>
        <w:t xml:space="preserve"> </w:t>
      </w:r>
      <w:r w:rsidR="00A84BBA" w:rsidRPr="006B69C9">
        <w:rPr>
          <w:szCs w:val="24"/>
        </w:rPr>
        <w:t xml:space="preserve">collection instruments and user guides </w:t>
      </w:r>
      <w:r w:rsidR="00562565">
        <w:rPr>
          <w:szCs w:val="24"/>
        </w:rPr>
        <w:t>(</w:t>
      </w:r>
      <w:r w:rsidR="00814062">
        <w:rPr>
          <w:szCs w:val="24"/>
        </w:rPr>
        <w:t>Appendices A-7, A-8, A-9 and A-10</w:t>
      </w:r>
      <w:r w:rsidR="00562565">
        <w:rPr>
          <w:szCs w:val="24"/>
        </w:rPr>
        <w:t xml:space="preserve">) </w:t>
      </w:r>
      <w:r w:rsidR="000E6CE5" w:rsidRPr="006B69C9">
        <w:rPr>
          <w:szCs w:val="24"/>
        </w:rPr>
        <w:t>include all interfaces of the data collection instruments, i.e., MSRS and CARS</w:t>
      </w:r>
      <w:r w:rsidR="00562565">
        <w:rPr>
          <w:szCs w:val="24"/>
        </w:rPr>
        <w:t xml:space="preserve">. </w:t>
      </w:r>
    </w:p>
    <w:p w14:paraId="310196B3" w14:textId="77777777" w:rsidR="000A2C53" w:rsidRPr="006B69C9" w:rsidRDefault="000A2C53" w:rsidP="00011174">
      <w:pPr>
        <w:tabs>
          <w:tab w:val="left" w:pos="-720"/>
        </w:tabs>
        <w:suppressAutoHyphens/>
        <w:spacing w:line="480" w:lineRule="auto"/>
        <w:rPr>
          <w:szCs w:val="24"/>
        </w:rPr>
      </w:pPr>
    </w:p>
    <w:p w14:paraId="24FF24E0" w14:textId="77777777" w:rsidR="00821899" w:rsidRPr="006B69C9" w:rsidRDefault="001523EC" w:rsidP="00011174">
      <w:pPr>
        <w:spacing w:line="480" w:lineRule="auto"/>
      </w:pPr>
      <w:r w:rsidRPr="006B69C9">
        <w:t>MSG piloted</w:t>
      </w:r>
      <w:r w:rsidR="00730685" w:rsidRPr="006B69C9">
        <w:t xml:space="preserve"> t</w:t>
      </w:r>
      <w:r w:rsidR="00821899" w:rsidRPr="006B69C9">
        <w:t xml:space="preserve">he recruitment and data collection approaches described above in September 2015.  </w:t>
      </w:r>
      <w:r w:rsidR="00B51E83">
        <w:t>Detailed</w:t>
      </w:r>
      <w:r w:rsidR="00B51E83" w:rsidRPr="006B69C9">
        <w:t xml:space="preserve"> </w:t>
      </w:r>
      <w:r w:rsidR="00821899" w:rsidRPr="006B69C9">
        <w:t xml:space="preserve">information on </w:t>
      </w:r>
      <w:r w:rsidR="005F1A4B" w:rsidRPr="006B69C9">
        <w:t>th</w:t>
      </w:r>
      <w:r w:rsidR="005F1A4B">
        <w:t>is</w:t>
      </w:r>
      <w:r w:rsidR="005F1A4B" w:rsidRPr="006B69C9">
        <w:t xml:space="preserve"> </w:t>
      </w:r>
      <w:r w:rsidR="00821899" w:rsidRPr="006B69C9">
        <w:t xml:space="preserve">pilot </w:t>
      </w:r>
      <w:r w:rsidR="00B51E83">
        <w:t>test</w:t>
      </w:r>
      <w:r w:rsidR="00B51E83" w:rsidRPr="006B69C9">
        <w:t xml:space="preserve"> </w:t>
      </w:r>
      <w:r w:rsidR="00821899" w:rsidRPr="006B69C9">
        <w:t xml:space="preserve">can be found in </w:t>
      </w:r>
      <w:r w:rsidR="004A0F09" w:rsidRPr="006B69C9">
        <w:t>Appendix A-4</w:t>
      </w:r>
      <w:r w:rsidR="00821899" w:rsidRPr="006B69C9">
        <w:t xml:space="preserve">. </w:t>
      </w:r>
    </w:p>
    <w:p w14:paraId="6B3662AA" w14:textId="77777777" w:rsidR="00821899" w:rsidRPr="006B69C9" w:rsidRDefault="00821899" w:rsidP="0062567E">
      <w:pPr>
        <w:pStyle w:val="Heading1"/>
        <w:rPr>
          <w:szCs w:val="24"/>
        </w:rPr>
      </w:pPr>
      <w:bookmarkStart w:id="8" w:name="_Toc401831359"/>
      <w:bookmarkStart w:id="9" w:name="_Toc437881742"/>
      <w:bookmarkStart w:id="10" w:name="_Toc439681540"/>
      <w:bookmarkStart w:id="11" w:name="_Toc441615648"/>
    </w:p>
    <w:p w14:paraId="207403ED" w14:textId="77777777" w:rsidR="00A308DB" w:rsidRPr="006B69C9" w:rsidRDefault="005A3F80" w:rsidP="0062567E">
      <w:pPr>
        <w:pStyle w:val="Heading1"/>
        <w:rPr>
          <w:szCs w:val="24"/>
        </w:rPr>
      </w:pPr>
      <w:r w:rsidRPr="006B69C9">
        <w:rPr>
          <w:szCs w:val="24"/>
        </w:rPr>
        <w:t xml:space="preserve">A3. </w:t>
      </w:r>
      <w:r w:rsidR="00831EA7" w:rsidRPr="006B69C9">
        <w:rPr>
          <w:szCs w:val="24"/>
        </w:rPr>
        <w:t>Use of</w:t>
      </w:r>
      <w:r w:rsidR="0063537C" w:rsidRPr="006B69C9">
        <w:rPr>
          <w:szCs w:val="24"/>
        </w:rPr>
        <w:t xml:space="preserve"> Information Technology </w:t>
      </w:r>
      <w:r w:rsidR="0063537C">
        <w:rPr>
          <w:szCs w:val="24"/>
        </w:rPr>
        <w:t>a</w:t>
      </w:r>
      <w:r w:rsidR="0063537C" w:rsidRPr="006B69C9">
        <w:rPr>
          <w:szCs w:val="24"/>
        </w:rPr>
        <w:t>nd Burden Reduction</w:t>
      </w:r>
      <w:bookmarkEnd w:id="8"/>
      <w:bookmarkEnd w:id="9"/>
      <w:bookmarkEnd w:id="10"/>
      <w:bookmarkEnd w:id="11"/>
      <w:r w:rsidR="0063537C" w:rsidRPr="006B69C9">
        <w:rPr>
          <w:szCs w:val="24"/>
        </w:rPr>
        <w:t xml:space="preserve"> </w:t>
      </w:r>
      <w:r w:rsidRPr="006B69C9">
        <w:rPr>
          <w:szCs w:val="24"/>
        </w:rPr>
        <w:t xml:space="preserve"> </w:t>
      </w:r>
    </w:p>
    <w:p w14:paraId="1DC771CB" w14:textId="77777777" w:rsidR="003333DF" w:rsidRPr="006B69C9" w:rsidRDefault="003333DF">
      <w:pPr>
        <w:tabs>
          <w:tab w:val="left" w:pos="0"/>
        </w:tabs>
        <w:suppressAutoHyphens/>
        <w:rPr>
          <w:szCs w:val="24"/>
        </w:rPr>
      </w:pPr>
    </w:p>
    <w:p w14:paraId="0765324B" w14:textId="77777777" w:rsidR="003333DF" w:rsidRPr="006B69C9" w:rsidRDefault="003333DF" w:rsidP="0062567E">
      <w:pPr>
        <w:rPr>
          <w:b/>
          <w:szCs w:val="24"/>
        </w:rPr>
      </w:pPr>
      <w:r w:rsidRPr="006B69C9">
        <w:rPr>
          <w:b/>
          <w:szCs w:val="24"/>
        </w:rPr>
        <w:t xml:space="preserve">Describe whether, and to what extent, the collection of information involves the use of </w:t>
      </w:r>
      <w:r w:rsidR="00542C4F" w:rsidRPr="006B69C9">
        <w:rPr>
          <w:b/>
          <w:szCs w:val="24"/>
        </w:rPr>
        <w:t>automated, electronic, mechanical, or other technolog</w:t>
      </w:r>
      <w:r w:rsidRPr="006B69C9">
        <w:rPr>
          <w:b/>
          <w:szCs w:val="24"/>
        </w:rPr>
        <w:t>ical collection techniques or oth</w:t>
      </w:r>
      <w:r w:rsidR="00542C4F" w:rsidRPr="006B69C9">
        <w:rPr>
          <w:b/>
          <w:szCs w:val="24"/>
        </w:rPr>
        <w:t>er forms of information technology, e.g., permitting electronic sub</w:t>
      </w:r>
      <w:r w:rsidRPr="006B69C9">
        <w:rPr>
          <w:b/>
          <w:szCs w:val="24"/>
        </w:rPr>
        <w:t>mission of responses, and the basis for the decision for adopting this means of co</w:t>
      </w:r>
      <w:r w:rsidR="00542C4F" w:rsidRPr="006B69C9">
        <w:rPr>
          <w:b/>
          <w:szCs w:val="24"/>
        </w:rPr>
        <w:t xml:space="preserve">llection. Also describe any </w:t>
      </w:r>
      <w:r w:rsidR="00542C4F" w:rsidRPr="006B69C9">
        <w:rPr>
          <w:b/>
          <w:szCs w:val="24"/>
        </w:rPr>
        <w:lastRenderedPageBreak/>
        <w:t>con</w:t>
      </w:r>
      <w:r w:rsidRPr="006B69C9">
        <w:rPr>
          <w:b/>
          <w:szCs w:val="24"/>
        </w:rPr>
        <w:t>sideratio</w:t>
      </w:r>
      <w:r w:rsidR="00542C4F" w:rsidRPr="006B69C9">
        <w:rPr>
          <w:b/>
          <w:szCs w:val="24"/>
        </w:rPr>
        <w:t>n of using information technology to reduce bur</w:t>
      </w:r>
      <w:r w:rsidRPr="006B69C9">
        <w:rPr>
          <w:b/>
          <w:szCs w:val="24"/>
        </w:rPr>
        <w:t>den.</w:t>
      </w:r>
    </w:p>
    <w:p w14:paraId="50472DE7" w14:textId="77777777" w:rsidR="00A308DB" w:rsidRPr="006B69C9" w:rsidRDefault="00A308DB">
      <w:pPr>
        <w:tabs>
          <w:tab w:val="left" w:pos="0"/>
        </w:tabs>
        <w:suppressAutoHyphens/>
        <w:rPr>
          <w:szCs w:val="24"/>
        </w:rPr>
      </w:pPr>
    </w:p>
    <w:p w14:paraId="55B8DBC5" w14:textId="77777777" w:rsidR="00D17FE5" w:rsidRDefault="00DC2BC5" w:rsidP="00011174">
      <w:pPr>
        <w:spacing w:line="480" w:lineRule="auto"/>
        <w:rPr>
          <w:szCs w:val="24"/>
        </w:rPr>
      </w:pPr>
      <w:r w:rsidRPr="006B69C9">
        <w:rPr>
          <w:szCs w:val="24"/>
        </w:rPr>
        <w:t>The data collection process will u</w:t>
      </w:r>
      <w:r w:rsidR="00DE2D60" w:rsidRPr="006B69C9">
        <w:rPr>
          <w:szCs w:val="24"/>
        </w:rPr>
        <w:t>se</w:t>
      </w:r>
      <w:r w:rsidRPr="006B69C9">
        <w:rPr>
          <w:szCs w:val="24"/>
        </w:rPr>
        <w:t xml:space="preserve"> four electronic technologies: (1) CARS </w:t>
      </w:r>
      <w:r w:rsidR="005F1A4B">
        <w:rPr>
          <w:szCs w:val="24"/>
        </w:rPr>
        <w:t>w</w:t>
      </w:r>
      <w:r w:rsidR="005F1A4B" w:rsidRPr="006B69C9">
        <w:rPr>
          <w:szCs w:val="24"/>
        </w:rPr>
        <w:t>ebsite</w:t>
      </w:r>
      <w:r w:rsidRPr="006B69C9">
        <w:rPr>
          <w:szCs w:val="24"/>
        </w:rPr>
        <w:t xml:space="preserve">, (2) CARS </w:t>
      </w:r>
      <w:r w:rsidR="005F1A4B">
        <w:rPr>
          <w:szCs w:val="24"/>
        </w:rPr>
        <w:t>short message service (</w:t>
      </w:r>
      <w:r w:rsidRPr="006B69C9">
        <w:rPr>
          <w:szCs w:val="24"/>
        </w:rPr>
        <w:t>SMS</w:t>
      </w:r>
      <w:r w:rsidR="005F1A4B">
        <w:rPr>
          <w:szCs w:val="24"/>
        </w:rPr>
        <w:t>)</w:t>
      </w:r>
      <w:r w:rsidRPr="006B69C9">
        <w:rPr>
          <w:szCs w:val="24"/>
        </w:rPr>
        <w:t xml:space="preserve">, (3) MSRS </w:t>
      </w:r>
      <w:r w:rsidR="005F1A4B">
        <w:rPr>
          <w:szCs w:val="24"/>
        </w:rPr>
        <w:t>m</w:t>
      </w:r>
      <w:r w:rsidR="005F1A4B" w:rsidRPr="006B69C9">
        <w:rPr>
          <w:szCs w:val="24"/>
        </w:rPr>
        <w:t xml:space="preserve">obile </w:t>
      </w:r>
      <w:r w:rsidR="005F1A4B">
        <w:rPr>
          <w:szCs w:val="24"/>
        </w:rPr>
        <w:t>a</w:t>
      </w:r>
      <w:r w:rsidR="005F1A4B" w:rsidRPr="006B69C9">
        <w:rPr>
          <w:szCs w:val="24"/>
        </w:rPr>
        <w:t>pplication</w:t>
      </w:r>
      <w:r w:rsidRPr="006B69C9">
        <w:rPr>
          <w:szCs w:val="24"/>
        </w:rPr>
        <w:t xml:space="preserve">, and (4) MSRS </w:t>
      </w:r>
      <w:r w:rsidR="005F1A4B">
        <w:rPr>
          <w:szCs w:val="24"/>
        </w:rPr>
        <w:t>w</w:t>
      </w:r>
      <w:r w:rsidR="005F1A4B" w:rsidRPr="006B69C9">
        <w:rPr>
          <w:szCs w:val="24"/>
        </w:rPr>
        <w:t>ebsite</w:t>
      </w:r>
      <w:r w:rsidRPr="006B69C9">
        <w:rPr>
          <w:szCs w:val="24"/>
        </w:rPr>
        <w:t xml:space="preserve">. </w:t>
      </w:r>
      <w:r w:rsidR="0063537C">
        <w:rPr>
          <w:szCs w:val="24"/>
        </w:rPr>
        <w:t>MSG developed t</w:t>
      </w:r>
      <w:r w:rsidR="0063537C" w:rsidRPr="006B69C9">
        <w:rPr>
          <w:szCs w:val="24"/>
        </w:rPr>
        <w:t xml:space="preserve">hese </w:t>
      </w:r>
      <w:r w:rsidR="00DE2D60" w:rsidRPr="006B69C9">
        <w:rPr>
          <w:szCs w:val="24"/>
        </w:rPr>
        <w:t xml:space="preserve">technologies for the study. </w:t>
      </w:r>
    </w:p>
    <w:p w14:paraId="2FD40124" w14:textId="77777777" w:rsidR="00804255" w:rsidRDefault="00E72025" w:rsidP="00011174">
      <w:pPr>
        <w:spacing w:line="480" w:lineRule="auto"/>
        <w:rPr>
          <w:szCs w:val="24"/>
        </w:rPr>
      </w:pPr>
      <w:r>
        <w:rPr>
          <w:szCs w:val="24"/>
        </w:rPr>
        <w:br/>
      </w:r>
      <w:r w:rsidR="00DC2BC5" w:rsidRPr="006B69C9">
        <w:rPr>
          <w:szCs w:val="24"/>
        </w:rPr>
        <w:t>CARS is a reporting solution developed for SMS- and web</w:t>
      </w:r>
      <w:r w:rsidR="005F1A4B">
        <w:rPr>
          <w:szCs w:val="24"/>
        </w:rPr>
        <w:t>-</w:t>
      </w:r>
      <w:r w:rsidR="005F1A4B" w:rsidRPr="006B69C9">
        <w:rPr>
          <w:szCs w:val="24"/>
        </w:rPr>
        <w:t>based</w:t>
      </w:r>
      <w:r w:rsidR="00DC2BC5" w:rsidRPr="006B69C9">
        <w:rPr>
          <w:szCs w:val="24"/>
        </w:rPr>
        <w:t xml:space="preserve"> technologies that allow</w:t>
      </w:r>
      <w:r w:rsidR="00601B21">
        <w:rPr>
          <w:szCs w:val="24"/>
        </w:rPr>
        <w:t>s</w:t>
      </w:r>
      <w:r w:rsidR="00DC2BC5" w:rsidRPr="006B69C9">
        <w:rPr>
          <w:szCs w:val="24"/>
        </w:rPr>
        <w:t xml:space="preserve"> parents</w:t>
      </w:r>
      <w:r w:rsidR="003C7645" w:rsidRPr="006B69C9">
        <w:rPr>
          <w:szCs w:val="24"/>
        </w:rPr>
        <w:t>/</w:t>
      </w:r>
      <w:r w:rsidR="00DC2BC5" w:rsidRPr="006B69C9">
        <w:rPr>
          <w:szCs w:val="24"/>
        </w:rPr>
        <w:t>guardians to report the</w:t>
      </w:r>
      <w:r w:rsidR="005F1A4B">
        <w:rPr>
          <w:szCs w:val="24"/>
        </w:rPr>
        <w:t xml:space="preserve">ir </w:t>
      </w:r>
      <w:proofErr w:type="gramStart"/>
      <w:r w:rsidR="005F1A4B">
        <w:rPr>
          <w:szCs w:val="24"/>
        </w:rPr>
        <w:t>child</w:t>
      </w:r>
      <w:r w:rsidR="00011C3F">
        <w:rPr>
          <w:szCs w:val="24"/>
        </w:rPr>
        <w:t>(</w:t>
      </w:r>
      <w:proofErr w:type="spellStart"/>
      <w:proofErr w:type="gramEnd"/>
      <w:r w:rsidR="00011C3F">
        <w:rPr>
          <w:szCs w:val="24"/>
        </w:rPr>
        <w:t>ren</w:t>
      </w:r>
      <w:proofErr w:type="spellEnd"/>
      <w:r w:rsidR="00011C3F">
        <w:rPr>
          <w:szCs w:val="24"/>
        </w:rPr>
        <w:t>)</w:t>
      </w:r>
      <w:r w:rsidR="005F1A4B">
        <w:rPr>
          <w:szCs w:val="24"/>
        </w:rPr>
        <w:t>’s</w:t>
      </w:r>
      <w:r w:rsidR="00DC2BC5" w:rsidRPr="006B69C9">
        <w:rPr>
          <w:szCs w:val="24"/>
        </w:rPr>
        <w:t xml:space="preserve"> drop-off and pick-up time</w:t>
      </w:r>
      <w:r w:rsidR="00601B21">
        <w:rPr>
          <w:szCs w:val="24"/>
        </w:rPr>
        <w:t>s</w:t>
      </w:r>
      <w:r w:rsidR="003C7645" w:rsidRPr="006B69C9">
        <w:rPr>
          <w:szCs w:val="24"/>
        </w:rPr>
        <w:t>. Parents/guardians can send this information</w:t>
      </w:r>
      <w:r w:rsidR="00700413">
        <w:rPr>
          <w:szCs w:val="24"/>
        </w:rPr>
        <w:t xml:space="preserve"> simply</w:t>
      </w:r>
      <w:r w:rsidR="00757942" w:rsidRPr="006B69C9">
        <w:rPr>
          <w:szCs w:val="24"/>
        </w:rPr>
        <w:t xml:space="preserve"> by sending</w:t>
      </w:r>
      <w:r w:rsidR="00700413">
        <w:rPr>
          <w:szCs w:val="24"/>
        </w:rPr>
        <w:t xml:space="preserve"> </w:t>
      </w:r>
      <w:r w:rsidR="00700413" w:rsidRPr="00EF56BA">
        <w:rPr>
          <w:szCs w:val="24"/>
        </w:rPr>
        <w:t>a</w:t>
      </w:r>
      <w:r w:rsidR="00757942" w:rsidRPr="00EF56BA">
        <w:rPr>
          <w:szCs w:val="24"/>
        </w:rPr>
        <w:t xml:space="preserve"> text message</w:t>
      </w:r>
      <w:r w:rsidR="003C7645" w:rsidRPr="00EF56BA">
        <w:rPr>
          <w:szCs w:val="24"/>
        </w:rPr>
        <w:t xml:space="preserve"> from their phone</w:t>
      </w:r>
      <w:r w:rsidR="00700413" w:rsidRPr="00EF56BA">
        <w:rPr>
          <w:szCs w:val="24"/>
        </w:rPr>
        <w:t>s</w:t>
      </w:r>
      <w:r w:rsidR="00757942" w:rsidRPr="00EF56BA">
        <w:rPr>
          <w:szCs w:val="24"/>
        </w:rPr>
        <w:t xml:space="preserve"> to </w:t>
      </w:r>
      <w:r w:rsidR="003C7645" w:rsidRPr="00EF56BA">
        <w:rPr>
          <w:szCs w:val="24"/>
        </w:rPr>
        <w:t>the system</w:t>
      </w:r>
      <w:r w:rsidR="005F1A4B" w:rsidRPr="00EF56BA">
        <w:rPr>
          <w:szCs w:val="24"/>
        </w:rPr>
        <w:t>,</w:t>
      </w:r>
      <w:r w:rsidR="00757942" w:rsidRPr="00EF56BA">
        <w:rPr>
          <w:szCs w:val="24"/>
        </w:rPr>
        <w:t xml:space="preserve"> </w:t>
      </w:r>
      <w:r w:rsidR="005F1A4B" w:rsidRPr="00EF56BA">
        <w:rPr>
          <w:szCs w:val="24"/>
        </w:rPr>
        <w:t xml:space="preserve">which </w:t>
      </w:r>
      <w:r w:rsidR="00011C3F" w:rsidRPr="00EF56BA">
        <w:rPr>
          <w:szCs w:val="24"/>
        </w:rPr>
        <w:t xml:space="preserve">is </w:t>
      </w:r>
      <w:r w:rsidR="00917F92" w:rsidRPr="00D17FE5">
        <w:rPr>
          <w:szCs w:val="24"/>
        </w:rPr>
        <w:t>designed with</w:t>
      </w:r>
      <w:r w:rsidR="003C7645" w:rsidRPr="00EF56BA">
        <w:rPr>
          <w:szCs w:val="24"/>
        </w:rPr>
        <w:t xml:space="preserve"> </w:t>
      </w:r>
      <w:r w:rsidR="00757942" w:rsidRPr="00EF56BA">
        <w:rPr>
          <w:szCs w:val="24"/>
        </w:rPr>
        <w:t xml:space="preserve">specified formats </w:t>
      </w:r>
      <w:r w:rsidR="003C7645" w:rsidRPr="00EF56BA">
        <w:rPr>
          <w:szCs w:val="24"/>
        </w:rPr>
        <w:t>f</w:t>
      </w:r>
      <w:r w:rsidR="00757942" w:rsidRPr="00EF56BA">
        <w:rPr>
          <w:szCs w:val="24"/>
        </w:rPr>
        <w:t xml:space="preserve">or submitting </w:t>
      </w:r>
      <w:r w:rsidR="003C7645" w:rsidRPr="00EF56BA">
        <w:rPr>
          <w:szCs w:val="24"/>
        </w:rPr>
        <w:t>child</w:t>
      </w:r>
      <w:r w:rsidR="00700413" w:rsidRPr="00EF56BA">
        <w:rPr>
          <w:szCs w:val="24"/>
        </w:rPr>
        <w:t>-</w:t>
      </w:r>
      <w:r w:rsidR="003C7645" w:rsidRPr="00EF56BA">
        <w:rPr>
          <w:szCs w:val="24"/>
        </w:rPr>
        <w:t xml:space="preserve">attendance </w:t>
      </w:r>
      <w:r w:rsidR="00757942" w:rsidRPr="00EF56BA">
        <w:rPr>
          <w:szCs w:val="24"/>
        </w:rPr>
        <w:t xml:space="preserve">information </w:t>
      </w:r>
      <w:r w:rsidR="003C7645" w:rsidRPr="00EF56BA">
        <w:rPr>
          <w:szCs w:val="24"/>
        </w:rPr>
        <w:t>t</w:t>
      </w:r>
      <w:r w:rsidR="00757942" w:rsidRPr="00EF56BA">
        <w:rPr>
          <w:szCs w:val="24"/>
        </w:rPr>
        <w:t>o the CARS website</w:t>
      </w:r>
      <w:r w:rsidR="00DC2BC5" w:rsidRPr="00EF56BA">
        <w:rPr>
          <w:szCs w:val="24"/>
        </w:rPr>
        <w:t>.</w:t>
      </w:r>
      <w:r w:rsidR="00DC2BC5" w:rsidRPr="006B69C9">
        <w:rPr>
          <w:szCs w:val="24"/>
        </w:rPr>
        <w:t xml:space="preserve"> </w:t>
      </w:r>
      <w:r w:rsidR="00E11E83" w:rsidRPr="006B69C9">
        <w:rPr>
          <w:szCs w:val="24"/>
        </w:rPr>
        <w:t xml:space="preserve">CARS </w:t>
      </w:r>
      <w:r w:rsidR="001523EC" w:rsidRPr="006B69C9">
        <w:rPr>
          <w:szCs w:val="24"/>
        </w:rPr>
        <w:t>uses</w:t>
      </w:r>
      <w:r w:rsidR="00E11E83" w:rsidRPr="006B69C9">
        <w:rPr>
          <w:szCs w:val="24"/>
        </w:rPr>
        <w:t xml:space="preserve"> cell phone numbers from participating parents</w:t>
      </w:r>
      <w:r w:rsidR="003C7645" w:rsidRPr="006B69C9">
        <w:rPr>
          <w:szCs w:val="24"/>
        </w:rPr>
        <w:t>/guardians</w:t>
      </w:r>
      <w:r w:rsidR="00E11E83" w:rsidRPr="006B69C9">
        <w:rPr>
          <w:szCs w:val="24"/>
        </w:rPr>
        <w:t xml:space="preserve"> </w:t>
      </w:r>
      <w:r w:rsidR="001523EC" w:rsidRPr="006B69C9">
        <w:rPr>
          <w:szCs w:val="24"/>
        </w:rPr>
        <w:t xml:space="preserve">(or parent-designated substitutes such as grandparents) </w:t>
      </w:r>
      <w:r w:rsidR="00E11E83" w:rsidRPr="006B69C9">
        <w:rPr>
          <w:szCs w:val="24"/>
        </w:rPr>
        <w:t xml:space="preserve">whose </w:t>
      </w:r>
      <w:proofErr w:type="gramStart"/>
      <w:r w:rsidR="00E11E83" w:rsidRPr="006B69C9">
        <w:rPr>
          <w:szCs w:val="24"/>
        </w:rPr>
        <w:t>child(</w:t>
      </w:r>
      <w:proofErr w:type="spellStart"/>
      <w:proofErr w:type="gramEnd"/>
      <w:r w:rsidR="00E11E83" w:rsidRPr="006B69C9">
        <w:rPr>
          <w:szCs w:val="24"/>
        </w:rPr>
        <w:t>ren</w:t>
      </w:r>
      <w:proofErr w:type="spellEnd"/>
      <w:r w:rsidR="00E11E83" w:rsidRPr="006B69C9">
        <w:rPr>
          <w:szCs w:val="24"/>
        </w:rPr>
        <w:t xml:space="preserve">) </w:t>
      </w:r>
      <w:r w:rsidR="003C7645" w:rsidRPr="006B69C9">
        <w:rPr>
          <w:szCs w:val="24"/>
        </w:rPr>
        <w:t xml:space="preserve">are </w:t>
      </w:r>
      <w:r w:rsidR="00E11E83" w:rsidRPr="006B69C9">
        <w:rPr>
          <w:szCs w:val="24"/>
        </w:rPr>
        <w:t>enroll</w:t>
      </w:r>
      <w:r w:rsidR="003C7645" w:rsidRPr="006B69C9">
        <w:rPr>
          <w:szCs w:val="24"/>
        </w:rPr>
        <w:t>ed</w:t>
      </w:r>
      <w:r w:rsidR="00E11E83" w:rsidRPr="006B69C9">
        <w:rPr>
          <w:szCs w:val="24"/>
        </w:rPr>
        <w:t xml:space="preserve"> in participating FDCHs</w:t>
      </w:r>
      <w:r w:rsidR="003C7645" w:rsidRPr="006B69C9">
        <w:rPr>
          <w:szCs w:val="24"/>
        </w:rPr>
        <w:t>. N</w:t>
      </w:r>
      <w:r w:rsidR="006473BD" w:rsidRPr="006B69C9">
        <w:rPr>
          <w:szCs w:val="24"/>
        </w:rPr>
        <w:t>o other personal</w:t>
      </w:r>
      <w:r w:rsidR="00601B21">
        <w:rPr>
          <w:szCs w:val="24"/>
        </w:rPr>
        <w:t xml:space="preserve">ly </w:t>
      </w:r>
      <w:r w:rsidR="006473BD" w:rsidRPr="006B69C9">
        <w:rPr>
          <w:szCs w:val="24"/>
        </w:rPr>
        <w:t>identifying information</w:t>
      </w:r>
      <w:r w:rsidR="003C7645" w:rsidRPr="006B69C9">
        <w:rPr>
          <w:szCs w:val="24"/>
        </w:rPr>
        <w:t xml:space="preserve"> is required from the parent</w:t>
      </w:r>
      <w:r w:rsidR="00601B21">
        <w:rPr>
          <w:szCs w:val="24"/>
        </w:rPr>
        <w:t>s</w:t>
      </w:r>
      <w:r w:rsidR="003C7645" w:rsidRPr="006B69C9">
        <w:rPr>
          <w:szCs w:val="24"/>
        </w:rPr>
        <w:t>/guardian</w:t>
      </w:r>
      <w:r w:rsidR="00917F92">
        <w:rPr>
          <w:szCs w:val="24"/>
        </w:rPr>
        <w:t>s</w:t>
      </w:r>
      <w:r w:rsidR="006473BD" w:rsidRPr="006B69C9">
        <w:rPr>
          <w:szCs w:val="24"/>
        </w:rPr>
        <w:t xml:space="preserve">. </w:t>
      </w:r>
      <w:r w:rsidR="00917F92">
        <w:rPr>
          <w:szCs w:val="24"/>
        </w:rPr>
        <w:t xml:space="preserve">Because </w:t>
      </w:r>
      <w:r w:rsidR="001B292C" w:rsidRPr="006B69C9">
        <w:rPr>
          <w:szCs w:val="24"/>
        </w:rPr>
        <w:t xml:space="preserve">some parents/guardians could </w:t>
      </w:r>
      <w:r w:rsidR="003C7645" w:rsidRPr="006B69C9">
        <w:rPr>
          <w:szCs w:val="24"/>
        </w:rPr>
        <w:t>have more than one child enrolled in the day</w:t>
      </w:r>
      <w:r w:rsidR="00011C3F">
        <w:rPr>
          <w:szCs w:val="24"/>
        </w:rPr>
        <w:t xml:space="preserve"> </w:t>
      </w:r>
      <w:r w:rsidR="003C7645" w:rsidRPr="006B69C9">
        <w:rPr>
          <w:szCs w:val="24"/>
        </w:rPr>
        <w:t xml:space="preserve">care center, </w:t>
      </w:r>
      <w:r w:rsidR="006473BD" w:rsidRPr="006B69C9">
        <w:rPr>
          <w:szCs w:val="24"/>
        </w:rPr>
        <w:t>CARS</w:t>
      </w:r>
      <w:r w:rsidR="003C7645" w:rsidRPr="006B69C9">
        <w:rPr>
          <w:szCs w:val="24"/>
        </w:rPr>
        <w:t xml:space="preserve"> requires parents/guardians to indicate which child they are reporting attendance on by </w:t>
      </w:r>
      <w:r w:rsidR="00FC2D61" w:rsidRPr="006B69C9">
        <w:rPr>
          <w:szCs w:val="24"/>
        </w:rPr>
        <w:t xml:space="preserve">noting the child’s first name in the text message. Parents/guardians do not have to indicate the child’s last name </w:t>
      </w:r>
      <w:r w:rsidR="001B292C" w:rsidRPr="006B69C9">
        <w:rPr>
          <w:szCs w:val="24"/>
        </w:rPr>
        <w:t xml:space="preserve">in the text. </w:t>
      </w:r>
      <w:r w:rsidR="003303D4">
        <w:rPr>
          <w:szCs w:val="24"/>
        </w:rPr>
        <w:t>MSG maintains a</w:t>
      </w:r>
      <w:r w:rsidR="001B292C" w:rsidRPr="006B69C9">
        <w:rPr>
          <w:szCs w:val="24"/>
        </w:rPr>
        <w:t xml:space="preserve"> c</w:t>
      </w:r>
      <w:r w:rsidR="006473BD" w:rsidRPr="006B69C9">
        <w:rPr>
          <w:szCs w:val="24"/>
        </w:rPr>
        <w:t xml:space="preserve">omplete </w:t>
      </w:r>
      <w:r w:rsidR="001B292C" w:rsidRPr="006B69C9">
        <w:rPr>
          <w:szCs w:val="24"/>
        </w:rPr>
        <w:t xml:space="preserve">database of </w:t>
      </w:r>
      <w:r w:rsidR="006473BD" w:rsidRPr="006B69C9">
        <w:rPr>
          <w:szCs w:val="24"/>
        </w:rPr>
        <w:t>children enrolled in</w:t>
      </w:r>
      <w:r w:rsidR="001B292C" w:rsidRPr="006B69C9">
        <w:rPr>
          <w:szCs w:val="24"/>
        </w:rPr>
        <w:t xml:space="preserve"> the</w:t>
      </w:r>
      <w:r w:rsidR="006473BD" w:rsidRPr="006B69C9">
        <w:rPr>
          <w:szCs w:val="24"/>
        </w:rPr>
        <w:t xml:space="preserve"> day care home separately on a secure server</w:t>
      </w:r>
      <w:r w:rsidR="003303D4">
        <w:rPr>
          <w:szCs w:val="24"/>
        </w:rPr>
        <w:t>,</w:t>
      </w:r>
      <w:r w:rsidR="006473BD" w:rsidRPr="006B69C9">
        <w:rPr>
          <w:szCs w:val="24"/>
        </w:rPr>
        <w:t xml:space="preserve"> and </w:t>
      </w:r>
      <w:r w:rsidR="003303D4">
        <w:rPr>
          <w:szCs w:val="24"/>
        </w:rPr>
        <w:t xml:space="preserve">this information </w:t>
      </w:r>
      <w:r w:rsidR="006473BD" w:rsidRPr="006B69C9">
        <w:rPr>
          <w:szCs w:val="24"/>
        </w:rPr>
        <w:t xml:space="preserve">cannot be referenced </w:t>
      </w:r>
      <w:r w:rsidR="001B292C" w:rsidRPr="006B69C9">
        <w:rPr>
          <w:szCs w:val="24"/>
        </w:rPr>
        <w:t xml:space="preserve">or accessed </w:t>
      </w:r>
      <w:r w:rsidR="006473BD" w:rsidRPr="006B69C9">
        <w:rPr>
          <w:szCs w:val="24"/>
        </w:rPr>
        <w:t>through CARS</w:t>
      </w:r>
      <w:r w:rsidR="00E11E83" w:rsidRPr="006B69C9">
        <w:rPr>
          <w:szCs w:val="24"/>
        </w:rPr>
        <w:t xml:space="preserve">. </w:t>
      </w:r>
    </w:p>
    <w:p w14:paraId="733C7D1E" w14:textId="77777777" w:rsidR="00804255" w:rsidRDefault="00804255" w:rsidP="00011174">
      <w:pPr>
        <w:spacing w:line="480" w:lineRule="auto"/>
        <w:rPr>
          <w:szCs w:val="24"/>
        </w:rPr>
      </w:pPr>
    </w:p>
    <w:p w14:paraId="7298ED31" w14:textId="77777777" w:rsidR="00D334B8" w:rsidRPr="006B69C9" w:rsidRDefault="001B292C" w:rsidP="00011174">
      <w:pPr>
        <w:spacing w:line="480" w:lineRule="auto"/>
        <w:rPr>
          <w:sz w:val="22"/>
        </w:rPr>
      </w:pPr>
      <w:r w:rsidRPr="006B69C9">
        <w:rPr>
          <w:szCs w:val="24"/>
        </w:rPr>
        <w:t xml:space="preserve">The </w:t>
      </w:r>
      <w:r w:rsidR="00DC2BC5" w:rsidRPr="006B69C9">
        <w:rPr>
          <w:szCs w:val="24"/>
        </w:rPr>
        <w:t xml:space="preserve">MSRS is a web-based </w:t>
      </w:r>
      <w:r w:rsidR="00F3617A" w:rsidRPr="006B69C9">
        <w:rPr>
          <w:szCs w:val="24"/>
        </w:rPr>
        <w:t>or</w:t>
      </w:r>
      <w:r w:rsidR="000B503B" w:rsidRPr="006B69C9">
        <w:rPr>
          <w:szCs w:val="24"/>
        </w:rPr>
        <w:t xml:space="preserve"> </w:t>
      </w:r>
      <w:r w:rsidR="00DC2BC5" w:rsidRPr="006B69C9">
        <w:rPr>
          <w:szCs w:val="24"/>
        </w:rPr>
        <w:t xml:space="preserve">mobile application designed to allow </w:t>
      </w:r>
      <w:r w:rsidRPr="006B69C9">
        <w:rPr>
          <w:szCs w:val="24"/>
        </w:rPr>
        <w:t xml:space="preserve">day care </w:t>
      </w:r>
      <w:r w:rsidR="00DC2BC5" w:rsidRPr="006B69C9">
        <w:rPr>
          <w:szCs w:val="24"/>
        </w:rPr>
        <w:t>providers to submit times when meals are served to each child.</w:t>
      </w:r>
      <w:r w:rsidR="00D334B8" w:rsidRPr="006B69C9">
        <w:t xml:space="preserve"> </w:t>
      </w:r>
      <w:r w:rsidR="003C4147">
        <w:t>E</w:t>
      </w:r>
      <w:r w:rsidR="00D334B8" w:rsidRPr="006B69C9">
        <w:t>nrollment information of participating FDCHs</w:t>
      </w:r>
      <w:r w:rsidR="003C4147">
        <w:t xml:space="preserve"> will be preloaded</w:t>
      </w:r>
      <w:r w:rsidR="00D334B8" w:rsidRPr="006B69C9">
        <w:t xml:space="preserve"> </w:t>
      </w:r>
      <w:r w:rsidR="003C4147">
        <w:t>in</w:t>
      </w:r>
      <w:r w:rsidR="00D334B8" w:rsidRPr="006B69C9">
        <w:t xml:space="preserve">to </w:t>
      </w:r>
      <w:r w:rsidR="00804255">
        <w:t xml:space="preserve">the </w:t>
      </w:r>
      <w:r w:rsidR="00D334B8" w:rsidRPr="006B69C9">
        <w:t xml:space="preserve">MSRS. </w:t>
      </w:r>
      <w:r w:rsidR="00085E05">
        <w:t>When</w:t>
      </w:r>
      <w:r w:rsidR="00085E05" w:rsidRPr="006B69C9">
        <w:t xml:space="preserve"> </w:t>
      </w:r>
      <w:r w:rsidR="00D334B8" w:rsidRPr="006B69C9">
        <w:t>day</w:t>
      </w:r>
      <w:r w:rsidR="007552CC">
        <w:t xml:space="preserve"> </w:t>
      </w:r>
      <w:r w:rsidR="00D334B8" w:rsidRPr="006B69C9">
        <w:t>care provider</w:t>
      </w:r>
      <w:r w:rsidR="00085E05">
        <w:t>s</w:t>
      </w:r>
      <w:r w:rsidR="00D334B8" w:rsidRPr="006B69C9">
        <w:t xml:space="preserve"> log in to </w:t>
      </w:r>
      <w:r w:rsidR="00085E05">
        <w:t>their</w:t>
      </w:r>
      <w:r w:rsidR="00D334B8" w:rsidRPr="006B69C9">
        <w:t xml:space="preserve"> account</w:t>
      </w:r>
      <w:r w:rsidR="00D17FE5">
        <w:t>s</w:t>
      </w:r>
      <w:r w:rsidR="00D334B8" w:rsidRPr="006B69C9">
        <w:t xml:space="preserve">, </w:t>
      </w:r>
      <w:r w:rsidR="00085E05">
        <w:t>they</w:t>
      </w:r>
      <w:r w:rsidR="003303D4" w:rsidRPr="006B69C9">
        <w:t xml:space="preserve"> </w:t>
      </w:r>
      <w:r w:rsidR="00804255">
        <w:t>can</w:t>
      </w:r>
      <w:r w:rsidR="00D334B8" w:rsidRPr="006B69C9">
        <w:t xml:space="preserve"> see the first names and last</w:t>
      </w:r>
      <w:r w:rsidR="00EF56BA">
        <w:t>-</w:t>
      </w:r>
      <w:r w:rsidR="00D334B8" w:rsidRPr="006B69C9">
        <w:t xml:space="preserve">name initials of children enrolled in </w:t>
      </w:r>
      <w:r w:rsidR="00085E05">
        <w:t>their</w:t>
      </w:r>
      <w:r w:rsidR="00D334B8" w:rsidRPr="006B69C9">
        <w:t xml:space="preserve"> FDCH and report attendance and </w:t>
      </w:r>
      <w:r w:rsidR="00D334B8" w:rsidRPr="006B69C9">
        <w:lastRenderedPageBreak/>
        <w:t>meal</w:t>
      </w:r>
      <w:r w:rsidR="00804255">
        <w:t>-</w:t>
      </w:r>
      <w:r w:rsidR="00D334B8" w:rsidRPr="006B69C9">
        <w:t>serving times for these children. Day</w:t>
      </w:r>
      <w:r w:rsidR="007552CC">
        <w:t xml:space="preserve"> </w:t>
      </w:r>
      <w:r w:rsidR="00D334B8" w:rsidRPr="006B69C9">
        <w:t xml:space="preserve">care providers </w:t>
      </w:r>
      <w:r w:rsidR="00195E5C">
        <w:t>can</w:t>
      </w:r>
      <w:r w:rsidR="00D334B8" w:rsidRPr="006B69C9">
        <w:t xml:space="preserve"> access information </w:t>
      </w:r>
      <w:r w:rsidR="004218ED">
        <w:t>o</w:t>
      </w:r>
      <w:r w:rsidR="00195E5C">
        <w:t>n</w:t>
      </w:r>
      <w:r w:rsidR="004218ED">
        <w:t xml:space="preserve">ly for </w:t>
      </w:r>
      <w:r w:rsidR="00D334B8" w:rsidRPr="006B69C9">
        <w:t xml:space="preserve">children enrolled at </w:t>
      </w:r>
      <w:r w:rsidR="003303D4">
        <w:t>their</w:t>
      </w:r>
      <w:r w:rsidR="00D334B8" w:rsidRPr="006B69C9">
        <w:t xml:space="preserve"> day</w:t>
      </w:r>
      <w:r w:rsidR="003303D4">
        <w:t xml:space="preserve"> </w:t>
      </w:r>
      <w:r w:rsidR="00D334B8" w:rsidRPr="006B69C9">
        <w:t>care</w:t>
      </w:r>
      <w:r w:rsidR="003303D4">
        <w:t>s</w:t>
      </w:r>
      <w:r w:rsidR="00D334B8" w:rsidRPr="006B69C9">
        <w:t xml:space="preserve">, secured by </w:t>
      </w:r>
      <w:r w:rsidR="003303D4">
        <w:t xml:space="preserve">a </w:t>
      </w:r>
      <w:r w:rsidR="00D334B8" w:rsidRPr="006B69C9">
        <w:t xml:space="preserve">unique username and password. </w:t>
      </w:r>
      <w:r w:rsidR="00085E05">
        <w:t>Each child</w:t>
      </w:r>
      <w:r w:rsidR="00085E05" w:rsidRPr="006B69C9">
        <w:t xml:space="preserve"> </w:t>
      </w:r>
      <w:r w:rsidR="00085E05">
        <w:t>is</w:t>
      </w:r>
      <w:r w:rsidR="00D334B8" w:rsidRPr="006B69C9">
        <w:t xml:space="preserve"> assigned a unique, proprietary identification</w:t>
      </w:r>
      <w:r w:rsidR="00804255">
        <w:t xml:space="preserve"> that</w:t>
      </w:r>
      <w:r w:rsidR="00D334B8" w:rsidRPr="006B69C9">
        <w:t xml:space="preserve"> is used to store </w:t>
      </w:r>
      <w:r w:rsidR="00085E05">
        <w:t>his or her</w:t>
      </w:r>
      <w:r w:rsidR="00085E05" w:rsidRPr="006B69C9">
        <w:t xml:space="preserve"> </w:t>
      </w:r>
      <w:r w:rsidR="00D334B8" w:rsidRPr="006B69C9">
        <w:t xml:space="preserve">meal and attendance information. No </w:t>
      </w:r>
      <w:r w:rsidR="00F368A0">
        <w:t>personally identifiable information</w:t>
      </w:r>
      <w:r w:rsidR="00D334B8" w:rsidRPr="006B69C9">
        <w:t xml:space="preserve"> is stored or transferred.</w:t>
      </w:r>
    </w:p>
    <w:p w14:paraId="6FD07665" w14:textId="77777777" w:rsidR="00D334B8" w:rsidRPr="006B69C9" w:rsidRDefault="00D334B8" w:rsidP="00011174">
      <w:pPr>
        <w:tabs>
          <w:tab w:val="left" w:pos="-720"/>
        </w:tabs>
        <w:suppressAutoHyphens/>
        <w:spacing w:line="480" w:lineRule="auto"/>
        <w:rPr>
          <w:szCs w:val="24"/>
        </w:rPr>
      </w:pPr>
    </w:p>
    <w:p w14:paraId="2B5AFBCD" w14:textId="77777777" w:rsidR="00296760" w:rsidRDefault="009B2FE3" w:rsidP="00011174">
      <w:pPr>
        <w:tabs>
          <w:tab w:val="left" w:pos="-720"/>
        </w:tabs>
        <w:suppressAutoHyphens/>
        <w:spacing w:line="480" w:lineRule="auto"/>
        <w:rPr>
          <w:szCs w:val="24"/>
        </w:rPr>
      </w:pPr>
      <w:r>
        <w:rPr>
          <w:szCs w:val="24"/>
        </w:rPr>
        <w:t>I</w:t>
      </w:r>
      <w:r w:rsidR="00953F36" w:rsidRPr="006B69C9">
        <w:rPr>
          <w:szCs w:val="24"/>
        </w:rPr>
        <w:t xml:space="preserve">nformation </w:t>
      </w:r>
      <w:r w:rsidR="008510CF" w:rsidRPr="006B69C9">
        <w:rPr>
          <w:szCs w:val="24"/>
        </w:rPr>
        <w:t xml:space="preserve">technology </w:t>
      </w:r>
      <w:r>
        <w:rPr>
          <w:szCs w:val="24"/>
        </w:rPr>
        <w:t>that</w:t>
      </w:r>
      <w:r w:rsidR="008510CF" w:rsidRPr="006B69C9">
        <w:rPr>
          <w:szCs w:val="24"/>
        </w:rPr>
        <w:t xml:space="preserve"> approximate</w:t>
      </w:r>
      <w:r>
        <w:rPr>
          <w:szCs w:val="24"/>
        </w:rPr>
        <w:t>s</w:t>
      </w:r>
      <w:r w:rsidR="008510CF" w:rsidRPr="006B69C9">
        <w:rPr>
          <w:szCs w:val="24"/>
        </w:rPr>
        <w:t xml:space="preserve"> </w:t>
      </w:r>
      <w:r w:rsidR="00EF56BA">
        <w:rPr>
          <w:szCs w:val="24"/>
        </w:rPr>
        <w:t>erroneous payments</w:t>
      </w:r>
      <w:r w:rsidR="008510CF" w:rsidRPr="006B69C9">
        <w:rPr>
          <w:szCs w:val="24"/>
        </w:rPr>
        <w:t xml:space="preserve"> offers a </w:t>
      </w:r>
      <w:r w:rsidR="00953F36" w:rsidRPr="006B69C9">
        <w:rPr>
          <w:szCs w:val="24"/>
        </w:rPr>
        <w:t>more efficient approach</w:t>
      </w:r>
      <w:r w:rsidR="00CB7888" w:rsidRPr="006B69C9">
        <w:rPr>
          <w:szCs w:val="24"/>
        </w:rPr>
        <w:t xml:space="preserve"> </w:t>
      </w:r>
      <w:r w:rsidR="00953F36" w:rsidRPr="006B69C9">
        <w:rPr>
          <w:szCs w:val="24"/>
        </w:rPr>
        <w:t xml:space="preserve">and </w:t>
      </w:r>
      <w:r>
        <w:rPr>
          <w:szCs w:val="24"/>
        </w:rPr>
        <w:t xml:space="preserve">an </w:t>
      </w:r>
      <w:r w:rsidR="008510CF" w:rsidRPr="006B69C9">
        <w:rPr>
          <w:szCs w:val="24"/>
        </w:rPr>
        <w:t>improvement on past</w:t>
      </w:r>
      <w:r w:rsidR="00CB7888" w:rsidRPr="006B69C9">
        <w:rPr>
          <w:szCs w:val="24"/>
        </w:rPr>
        <w:t xml:space="preserve"> methods to estimate </w:t>
      </w:r>
      <w:r w:rsidR="00EF56BA">
        <w:rPr>
          <w:szCs w:val="24"/>
        </w:rPr>
        <w:t>erroneous payments</w:t>
      </w:r>
      <w:r w:rsidR="00EF56BA" w:rsidRPr="006B69C9">
        <w:rPr>
          <w:szCs w:val="24"/>
        </w:rPr>
        <w:t xml:space="preserve"> </w:t>
      </w:r>
      <w:r w:rsidR="00CB7888" w:rsidRPr="006B69C9">
        <w:rPr>
          <w:szCs w:val="24"/>
        </w:rPr>
        <w:t>because</w:t>
      </w:r>
      <w:r>
        <w:rPr>
          <w:szCs w:val="24"/>
        </w:rPr>
        <w:t xml:space="preserve"> MSRS</w:t>
      </w:r>
      <w:r w:rsidR="008510CF" w:rsidRPr="006B69C9">
        <w:rPr>
          <w:szCs w:val="24"/>
        </w:rPr>
        <w:t xml:space="preserve"> </w:t>
      </w:r>
      <w:r w:rsidR="00EF56BA">
        <w:rPr>
          <w:szCs w:val="24"/>
        </w:rPr>
        <w:t>(</w:t>
      </w:r>
      <w:r w:rsidR="008510CF" w:rsidRPr="006B69C9">
        <w:rPr>
          <w:szCs w:val="24"/>
        </w:rPr>
        <w:t>1)</w:t>
      </w:r>
      <w:r w:rsidR="00DC2BC5" w:rsidRPr="006B69C9">
        <w:rPr>
          <w:szCs w:val="24"/>
        </w:rPr>
        <w:t xml:space="preserve"> simplifies the r</w:t>
      </w:r>
      <w:r w:rsidR="00A13D15" w:rsidRPr="006B69C9">
        <w:rPr>
          <w:szCs w:val="24"/>
        </w:rPr>
        <w:t>ecord-keeping task for home day</w:t>
      </w:r>
      <w:r w:rsidR="007552CC">
        <w:rPr>
          <w:szCs w:val="24"/>
        </w:rPr>
        <w:t xml:space="preserve"> </w:t>
      </w:r>
      <w:r w:rsidR="00DC2BC5" w:rsidRPr="006B69C9">
        <w:rPr>
          <w:szCs w:val="24"/>
        </w:rPr>
        <w:t>care providers</w:t>
      </w:r>
      <w:r w:rsidR="00F06A1E" w:rsidRPr="006B69C9">
        <w:rPr>
          <w:szCs w:val="24"/>
        </w:rPr>
        <w:t>;</w:t>
      </w:r>
      <w:r w:rsidR="008510CF" w:rsidRPr="006B69C9">
        <w:rPr>
          <w:szCs w:val="24"/>
        </w:rPr>
        <w:t xml:space="preserve"> </w:t>
      </w:r>
      <w:r w:rsidR="00EF56BA">
        <w:rPr>
          <w:szCs w:val="24"/>
        </w:rPr>
        <w:t>(</w:t>
      </w:r>
      <w:r w:rsidR="008510CF" w:rsidRPr="006B69C9">
        <w:rPr>
          <w:szCs w:val="24"/>
        </w:rPr>
        <w:t>2)</w:t>
      </w:r>
      <w:r w:rsidR="00DC2BC5" w:rsidRPr="006B69C9">
        <w:rPr>
          <w:szCs w:val="24"/>
        </w:rPr>
        <w:t xml:space="preserve"> reduces human errors</w:t>
      </w:r>
      <w:r w:rsidR="00953F36" w:rsidRPr="006B69C9">
        <w:rPr>
          <w:szCs w:val="24"/>
        </w:rPr>
        <w:t xml:space="preserve"> that can result from the extant paper</w:t>
      </w:r>
      <w:r>
        <w:rPr>
          <w:szCs w:val="24"/>
        </w:rPr>
        <w:t>-</w:t>
      </w:r>
      <w:r w:rsidR="00953F36" w:rsidRPr="006B69C9">
        <w:rPr>
          <w:szCs w:val="24"/>
        </w:rPr>
        <w:t>and</w:t>
      </w:r>
      <w:r>
        <w:rPr>
          <w:szCs w:val="24"/>
        </w:rPr>
        <w:t>-</w:t>
      </w:r>
      <w:r w:rsidR="00953F36" w:rsidRPr="006B69C9">
        <w:rPr>
          <w:szCs w:val="24"/>
        </w:rPr>
        <w:t>pencil method</w:t>
      </w:r>
      <w:r w:rsidR="00EF56BA">
        <w:rPr>
          <w:szCs w:val="24"/>
        </w:rPr>
        <w:t>,</w:t>
      </w:r>
      <w:r w:rsidR="008510CF" w:rsidRPr="006B69C9">
        <w:rPr>
          <w:szCs w:val="24"/>
        </w:rPr>
        <w:t xml:space="preserve"> which sometimes require</w:t>
      </w:r>
      <w:r>
        <w:rPr>
          <w:szCs w:val="24"/>
        </w:rPr>
        <w:t>s</w:t>
      </w:r>
      <w:r w:rsidR="008510CF" w:rsidRPr="006B69C9">
        <w:rPr>
          <w:szCs w:val="24"/>
        </w:rPr>
        <w:t xml:space="preserve"> providers to recall </w:t>
      </w:r>
      <w:r>
        <w:rPr>
          <w:szCs w:val="24"/>
        </w:rPr>
        <w:t xml:space="preserve">a </w:t>
      </w:r>
      <w:r w:rsidR="008510CF" w:rsidRPr="006B69C9">
        <w:rPr>
          <w:szCs w:val="24"/>
        </w:rPr>
        <w:t>child’s attendance and the number of meals served</w:t>
      </w:r>
      <w:r w:rsidR="00A13D15" w:rsidRPr="006B69C9">
        <w:rPr>
          <w:szCs w:val="24"/>
        </w:rPr>
        <w:t>;</w:t>
      </w:r>
      <w:r w:rsidR="00A13D15" w:rsidRPr="006B69C9">
        <w:rPr>
          <w:rStyle w:val="FootnoteReference"/>
          <w:szCs w:val="24"/>
        </w:rPr>
        <w:footnoteReference w:id="5"/>
      </w:r>
      <w:r w:rsidR="00F018F3">
        <w:rPr>
          <w:szCs w:val="24"/>
        </w:rPr>
        <w:t xml:space="preserve"> </w:t>
      </w:r>
      <w:r w:rsidR="00A677D5">
        <w:rPr>
          <w:szCs w:val="24"/>
        </w:rPr>
        <w:t xml:space="preserve">and </w:t>
      </w:r>
      <w:r w:rsidR="00EF56BA">
        <w:rPr>
          <w:szCs w:val="24"/>
        </w:rPr>
        <w:t>(</w:t>
      </w:r>
      <w:r w:rsidR="008510CF" w:rsidRPr="006B69C9">
        <w:rPr>
          <w:szCs w:val="24"/>
        </w:rPr>
        <w:t xml:space="preserve">3) </w:t>
      </w:r>
      <w:r w:rsidR="00DC2BC5" w:rsidRPr="006B69C9">
        <w:rPr>
          <w:szCs w:val="24"/>
        </w:rPr>
        <w:t xml:space="preserve">provides real-time data </w:t>
      </w:r>
      <w:r w:rsidR="008510CF" w:rsidRPr="006B69C9">
        <w:rPr>
          <w:szCs w:val="24"/>
        </w:rPr>
        <w:t xml:space="preserve">and </w:t>
      </w:r>
      <w:r w:rsidR="004607D9" w:rsidRPr="006B69C9">
        <w:rPr>
          <w:szCs w:val="24"/>
        </w:rPr>
        <w:t>report</w:t>
      </w:r>
      <w:r w:rsidR="008510CF" w:rsidRPr="006B69C9">
        <w:rPr>
          <w:szCs w:val="24"/>
        </w:rPr>
        <w:t>s</w:t>
      </w:r>
      <w:r w:rsidR="004607D9" w:rsidRPr="006B69C9">
        <w:rPr>
          <w:szCs w:val="24"/>
        </w:rPr>
        <w:t xml:space="preserve"> </w:t>
      </w:r>
      <w:r w:rsidR="00DC2BC5" w:rsidRPr="006B69C9">
        <w:rPr>
          <w:szCs w:val="24"/>
        </w:rPr>
        <w:t xml:space="preserve">as part of </w:t>
      </w:r>
      <w:r w:rsidR="00EA51A4" w:rsidRPr="006B69C9">
        <w:rPr>
          <w:szCs w:val="24"/>
        </w:rPr>
        <w:t xml:space="preserve">the </w:t>
      </w:r>
      <w:r w:rsidR="00DC2BC5" w:rsidRPr="006B69C9">
        <w:rPr>
          <w:szCs w:val="24"/>
        </w:rPr>
        <w:t>verification process</w:t>
      </w:r>
      <w:r w:rsidR="00982B27" w:rsidRPr="006B69C9">
        <w:rPr>
          <w:szCs w:val="24"/>
        </w:rPr>
        <w:t xml:space="preserve">. </w:t>
      </w:r>
      <w:r w:rsidR="00296760">
        <w:rPr>
          <w:szCs w:val="24"/>
        </w:rPr>
        <w:t>Collecting d</w:t>
      </w:r>
      <w:r w:rsidR="00982B27" w:rsidRPr="006B69C9">
        <w:rPr>
          <w:szCs w:val="24"/>
        </w:rPr>
        <w:t xml:space="preserve">ata </w:t>
      </w:r>
      <w:r w:rsidR="00296760">
        <w:rPr>
          <w:szCs w:val="24"/>
        </w:rPr>
        <w:t>via MSRS</w:t>
      </w:r>
      <w:r w:rsidR="00982B27" w:rsidRPr="006B69C9">
        <w:rPr>
          <w:szCs w:val="24"/>
        </w:rPr>
        <w:t xml:space="preserve"> </w:t>
      </w:r>
      <w:r w:rsidR="00EF56BA">
        <w:rPr>
          <w:szCs w:val="24"/>
        </w:rPr>
        <w:t>to</w:t>
      </w:r>
      <w:r w:rsidR="00EF56BA" w:rsidRPr="006B69C9">
        <w:rPr>
          <w:szCs w:val="24"/>
        </w:rPr>
        <w:t xml:space="preserve"> </w:t>
      </w:r>
      <w:r w:rsidR="00982B27" w:rsidRPr="006B69C9">
        <w:rPr>
          <w:szCs w:val="24"/>
        </w:rPr>
        <w:t xml:space="preserve">approximate </w:t>
      </w:r>
      <w:r w:rsidR="00EF56BA">
        <w:rPr>
          <w:szCs w:val="24"/>
        </w:rPr>
        <w:t>erroneous payments</w:t>
      </w:r>
      <w:r w:rsidR="00EF56BA" w:rsidRPr="006B69C9">
        <w:rPr>
          <w:szCs w:val="24"/>
        </w:rPr>
        <w:t xml:space="preserve"> </w:t>
      </w:r>
      <w:r w:rsidR="00982B27" w:rsidRPr="006B69C9">
        <w:rPr>
          <w:szCs w:val="24"/>
        </w:rPr>
        <w:t>reduc</w:t>
      </w:r>
      <w:r w:rsidR="00EF56BA">
        <w:rPr>
          <w:szCs w:val="24"/>
        </w:rPr>
        <w:t>es</w:t>
      </w:r>
      <w:r w:rsidR="00982B27" w:rsidRPr="006B69C9">
        <w:rPr>
          <w:szCs w:val="24"/>
        </w:rPr>
        <w:t xml:space="preserve"> intrusion into the</w:t>
      </w:r>
      <w:r w:rsidR="005F6A48" w:rsidRPr="006B69C9">
        <w:rPr>
          <w:szCs w:val="24"/>
        </w:rPr>
        <w:t xml:space="preserve"> daily activities or </w:t>
      </w:r>
      <w:r w:rsidR="00982B27" w:rsidRPr="006B69C9">
        <w:rPr>
          <w:szCs w:val="24"/>
        </w:rPr>
        <w:t xml:space="preserve">practices </w:t>
      </w:r>
      <w:r w:rsidR="005F6A48" w:rsidRPr="006B69C9">
        <w:rPr>
          <w:szCs w:val="24"/>
        </w:rPr>
        <w:t>of</w:t>
      </w:r>
      <w:r w:rsidR="00982B27" w:rsidRPr="006B69C9">
        <w:rPr>
          <w:szCs w:val="24"/>
        </w:rPr>
        <w:t xml:space="preserve"> FDCH </w:t>
      </w:r>
      <w:r w:rsidR="005F6A48" w:rsidRPr="006B69C9">
        <w:rPr>
          <w:szCs w:val="24"/>
        </w:rPr>
        <w:t xml:space="preserve">providers </w:t>
      </w:r>
      <w:r w:rsidR="000F7116" w:rsidRPr="006B69C9">
        <w:rPr>
          <w:szCs w:val="24"/>
        </w:rPr>
        <w:t>and parents/</w:t>
      </w:r>
      <w:r w:rsidR="00296760">
        <w:rPr>
          <w:szCs w:val="24"/>
        </w:rPr>
        <w:br/>
      </w:r>
      <w:r w:rsidR="000F7116" w:rsidRPr="006B69C9">
        <w:rPr>
          <w:szCs w:val="24"/>
        </w:rPr>
        <w:t>guardians,</w:t>
      </w:r>
      <w:r w:rsidR="00982B27" w:rsidRPr="006B69C9">
        <w:rPr>
          <w:szCs w:val="24"/>
        </w:rPr>
        <w:t xml:space="preserve"> </w:t>
      </w:r>
      <w:r>
        <w:rPr>
          <w:szCs w:val="24"/>
        </w:rPr>
        <w:t xml:space="preserve">and </w:t>
      </w:r>
      <w:r w:rsidR="00EF56BA">
        <w:rPr>
          <w:szCs w:val="24"/>
        </w:rPr>
        <w:t>avoids</w:t>
      </w:r>
      <w:r w:rsidR="00EF56BA" w:rsidRPr="006B69C9">
        <w:rPr>
          <w:szCs w:val="24"/>
        </w:rPr>
        <w:t xml:space="preserve"> </w:t>
      </w:r>
      <w:r w:rsidR="00982B27" w:rsidRPr="006B69C9">
        <w:rPr>
          <w:szCs w:val="24"/>
        </w:rPr>
        <w:t>burdening</w:t>
      </w:r>
      <w:r w:rsidR="000F7116" w:rsidRPr="006B69C9">
        <w:rPr>
          <w:szCs w:val="24"/>
        </w:rPr>
        <w:t xml:space="preserve"> them </w:t>
      </w:r>
      <w:r w:rsidR="00FB0634">
        <w:rPr>
          <w:szCs w:val="24"/>
        </w:rPr>
        <w:t>needlessly</w:t>
      </w:r>
      <w:r w:rsidR="00DC2BC5" w:rsidRPr="006B69C9">
        <w:rPr>
          <w:szCs w:val="24"/>
        </w:rPr>
        <w:t>.</w:t>
      </w:r>
      <w:r w:rsidR="00655A9A" w:rsidRPr="006B69C9">
        <w:rPr>
          <w:szCs w:val="24"/>
        </w:rPr>
        <w:t xml:space="preserve"> </w:t>
      </w:r>
    </w:p>
    <w:p w14:paraId="5C7AABBB" w14:textId="77777777" w:rsidR="00296760" w:rsidRDefault="00296760" w:rsidP="00011174">
      <w:pPr>
        <w:tabs>
          <w:tab w:val="left" w:pos="-720"/>
        </w:tabs>
        <w:suppressAutoHyphens/>
        <w:spacing w:line="480" w:lineRule="auto"/>
        <w:rPr>
          <w:szCs w:val="24"/>
        </w:rPr>
      </w:pPr>
    </w:p>
    <w:p w14:paraId="691B10FA" w14:textId="713599E4" w:rsidR="004F215D" w:rsidRDefault="005F6A48" w:rsidP="004F215D">
      <w:pPr>
        <w:tabs>
          <w:tab w:val="left" w:pos="-720"/>
        </w:tabs>
        <w:suppressAutoHyphens/>
        <w:spacing w:line="480" w:lineRule="auto"/>
        <w:rPr>
          <w:szCs w:val="24"/>
        </w:rPr>
      </w:pPr>
      <w:r w:rsidRPr="006B69C9">
        <w:rPr>
          <w:szCs w:val="24"/>
        </w:rPr>
        <w:t xml:space="preserve">We estimate that the </w:t>
      </w:r>
      <w:r w:rsidR="00655A9A" w:rsidRPr="006B69C9">
        <w:rPr>
          <w:szCs w:val="24"/>
        </w:rPr>
        <w:t>entire data collection</w:t>
      </w:r>
      <w:r w:rsidRPr="006B69C9">
        <w:rPr>
          <w:szCs w:val="24"/>
        </w:rPr>
        <w:t xml:space="preserve"> will</w:t>
      </w:r>
      <w:r w:rsidR="00655A9A" w:rsidRPr="006B69C9">
        <w:rPr>
          <w:szCs w:val="24"/>
        </w:rPr>
        <w:t xml:space="preserve"> </w:t>
      </w:r>
      <w:r w:rsidR="00FB0634">
        <w:rPr>
          <w:szCs w:val="24"/>
        </w:rPr>
        <w:t>amass</w:t>
      </w:r>
      <w:r w:rsidR="00FB0634" w:rsidRPr="006B69C9">
        <w:rPr>
          <w:szCs w:val="24"/>
        </w:rPr>
        <w:t xml:space="preserve"> </w:t>
      </w:r>
      <w:r w:rsidR="00461BF4" w:rsidRPr="006B69C9">
        <w:rPr>
          <w:szCs w:val="24"/>
        </w:rPr>
        <w:t xml:space="preserve">a total of </w:t>
      </w:r>
      <w:r w:rsidR="000D250E" w:rsidRPr="006B69C9">
        <w:rPr>
          <w:szCs w:val="24"/>
        </w:rPr>
        <w:t>2</w:t>
      </w:r>
      <w:r w:rsidR="00814062">
        <w:rPr>
          <w:szCs w:val="24"/>
        </w:rPr>
        <w:t>3</w:t>
      </w:r>
      <w:r w:rsidR="000D250E" w:rsidRPr="006B69C9">
        <w:rPr>
          <w:szCs w:val="24"/>
        </w:rPr>
        <w:t>,</w:t>
      </w:r>
      <w:r w:rsidR="0042163E">
        <w:rPr>
          <w:szCs w:val="24"/>
        </w:rPr>
        <w:t>3</w:t>
      </w:r>
      <w:r w:rsidR="00A4041B">
        <w:rPr>
          <w:szCs w:val="24"/>
        </w:rPr>
        <w:t>8</w:t>
      </w:r>
      <w:r w:rsidR="00C67471">
        <w:rPr>
          <w:szCs w:val="24"/>
        </w:rPr>
        <w:t>0</w:t>
      </w:r>
      <w:r w:rsidR="00655A9A" w:rsidRPr="006B69C9">
        <w:rPr>
          <w:szCs w:val="24"/>
        </w:rPr>
        <w:t xml:space="preserve"> responses</w:t>
      </w:r>
      <w:r w:rsidR="000E52AF" w:rsidRPr="006B69C9">
        <w:rPr>
          <w:szCs w:val="24"/>
        </w:rPr>
        <w:t xml:space="preserve"> from </w:t>
      </w:r>
      <w:r w:rsidR="00FB0634">
        <w:rPr>
          <w:szCs w:val="24"/>
        </w:rPr>
        <w:t>S</w:t>
      </w:r>
      <w:r w:rsidR="000E52AF" w:rsidRPr="006B69C9">
        <w:rPr>
          <w:szCs w:val="24"/>
        </w:rPr>
        <w:t>tate agencies, sponsors, FDCH providers</w:t>
      </w:r>
      <w:r w:rsidR="00FB0634">
        <w:rPr>
          <w:szCs w:val="24"/>
        </w:rPr>
        <w:t>,</w:t>
      </w:r>
      <w:r w:rsidR="000E52AF" w:rsidRPr="006B69C9">
        <w:rPr>
          <w:szCs w:val="24"/>
        </w:rPr>
        <w:t xml:space="preserve"> and parents</w:t>
      </w:r>
      <w:r w:rsidR="00296760">
        <w:rPr>
          <w:szCs w:val="24"/>
        </w:rPr>
        <w:t>/guardians</w:t>
      </w:r>
      <w:r w:rsidR="00814062">
        <w:rPr>
          <w:rStyle w:val="FootnoteReference"/>
          <w:szCs w:val="24"/>
        </w:rPr>
        <w:footnoteReference w:id="6"/>
      </w:r>
      <w:r w:rsidR="002023C8">
        <w:rPr>
          <w:szCs w:val="24"/>
        </w:rPr>
        <w:t>. This number includes both respondents (2</w:t>
      </w:r>
      <w:r w:rsidR="00A4041B">
        <w:rPr>
          <w:szCs w:val="24"/>
        </w:rPr>
        <w:t>2</w:t>
      </w:r>
      <w:r w:rsidR="002023C8">
        <w:rPr>
          <w:szCs w:val="24"/>
        </w:rPr>
        <w:t>,</w:t>
      </w:r>
      <w:r w:rsidR="00A4041B">
        <w:rPr>
          <w:szCs w:val="24"/>
        </w:rPr>
        <w:t>94</w:t>
      </w:r>
      <w:r w:rsidR="00C67471">
        <w:rPr>
          <w:szCs w:val="24"/>
        </w:rPr>
        <w:t>8</w:t>
      </w:r>
      <w:r w:rsidR="002023C8">
        <w:rPr>
          <w:szCs w:val="24"/>
        </w:rPr>
        <w:t xml:space="preserve"> responses) and non-respondents (</w:t>
      </w:r>
      <w:r w:rsidR="0042163E">
        <w:rPr>
          <w:szCs w:val="24"/>
        </w:rPr>
        <w:t>4</w:t>
      </w:r>
      <w:r w:rsidR="00323B31">
        <w:rPr>
          <w:szCs w:val="24"/>
        </w:rPr>
        <w:t>3</w:t>
      </w:r>
      <w:r w:rsidR="00C67471">
        <w:rPr>
          <w:szCs w:val="24"/>
        </w:rPr>
        <w:t>2</w:t>
      </w:r>
      <w:r w:rsidR="002023C8">
        <w:rPr>
          <w:szCs w:val="24"/>
        </w:rPr>
        <w:t xml:space="preserve"> responses), see burden table -Exhibit a-</w:t>
      </w:r>
      <w:r w:rsidR="00D07DB4">
        <w:rPr>
          <w:szCs w:val="24"/>
        </w:rPr>
        <w:t>2</w:t>
      </w:r>
      <w:r w:rsidR="002023C8">
        <w:rPr>
          <w:szCs w:val="24"/>
        </w:rPr>
        <w:t>)</w:t>
      </w:r>
      <w:r w:rsidR="00814062">
        <w:rPr>
          <w:szCs w:val="24"/>
        </w:rPr>
        <w:t xml:space="preserve"> and Appendix </w:t>
      </w:r>
      <w:proofErr w:type="gramStart"/>
      <w:r w:rsidR="00814062">
        <w:rPr>
          <w:szCs w:val="24"/>
        </w:rPr>
        <w:t>A-</w:t>
      </w:r>
      <w:proofErr w:type="gramEnd"/>
      <w:r w:rsidR="00814062">
        <w:rPr>
          <w:szCs w:val="24"/>
        </w:rPr>
        <w:t>11</w:t>
      </w:r>
      <w:r w:rsidR="000E52AF" w:rsidRPr="006B69C9">
        <w:rPr>
          <w:szCs w:val="24"/>
        </w:rPr>
        <w:t>. Of these</w:t>
      </w:r>
      <w:r w:rsidR="00296760">
        <w:rPr>
          <w:szCs w:val="24"/>
        </w:rPr>
        <w:t xml:space="preserve"> responses</w:t>
      </w:r>
      <w:r w:rsidR="000E52AF" w:rsidRPr="006B69C9">
        <w:rPr>
          <w:szCs w:val="24"/>
        </w:rPr>
        <w:t xml:space="preserve">, MSRS </w:t>
      </w:r>
      <w:r w:rsidR="00814062">
        <w:rPr>
          <w:szCs w:val="24"/>
        </w:rPr>
        <w:t xml:space="preserve">collected 88 responses from providers during the pilot test and </w:t>
      </w:r>
      <w:r w:rsidR="000E52AF" w:rsidRPr="006B69C9">
        <w:rPr>
          <w:szCs w:val="24"/>
        </w:rPr>
        <w:t xml:space="preserve">will collect </w:t>
      </w:r>
      <w:r w:rsidR="001523EC" w:rsidRPr="006B69C9">
        <w:rPr>
          <w:szCs w:val="24"/>
        </w:rPr>
        <w:t xml:space="preserve">up to </w:t>
      </w:r>
      <w:r w:rsidR="000E52AF" w:rsidRPr="006B69C9">
        <w:rPr>
          <w:szCs w:val="24"/>
        </w:rPr>
        <w:t>3,300</w:t>
      </w:r>
      <w:r w:rsidR="00814062">
        <w:rPr>
          <w:szCs w:val="24"/>
        </w:rPr>
        <w:t xml:space="preserve"> responses during the field test</w:t>
      </w:r>
      <w:r w:rsidR="000D0045" w:rsidRPr="006B69C9">
        <w:rPr>
          <w:szCs w:val="24"/>
        </w:rPr>
        <w:t>, approximately</w:t>
      </w:r>
      <w:r w:rsidR="00722AF1" w:rsidRPr="006B69C9">
        <w:rPr>
          <w:szCs w:val="24"/>
        </w:rPr>
        <w:t xml:space="preserve"> 1</w:t>
      </w:r>
      <w:r w:rsidR="00814062">
        <w:rPr>
          <w:szCs w:val="24"/>
        </w:rPr>
        <w:t>4</w:t>
      </w:r>
      <w:r w:rsidR="00B67FA7" w:rsidRPr="006B69C9">
        <w:rPr>
          <w:szCs w:val="24"/>
        </w:rPr>
        <w:t>.</w:t>
      </w:r>
      <w:r w:rsidR="00323B31">
        <w:rPr>
          <w:szCs w:val="24"/>
        </w:rPr>
        <w:t>55</w:t>
      </w:r>
      <w:r w:rsidR="0061369A">
        <w:rPr>
          <w:szCs w:val="24"/>
        </w:rPr>
        <w:t xml:space="preserve"> percent</w:t>
      </w:r>
      <w:r w:rsidR="00722AF1" w:rsidRPr="006B69C9">
        <w:rPr>
          <w:szCs w:val="24"/>
        </w:rPr>
        <w:t xml:space="preserve"> of the total responses</w:t>
      </w:r>
      <w:r w:rsidR="00F245E2">
        <w:rPr>
          <w:szCs w:val="24"/>
        </w:rPr>
        <w:t xml:space="preserve">. </w:t>
      </w:r>
      <w:r w:rsidR="000E52AF" w:rsidRPr="006B69C9">
        <w:rPr>
          <w:szCs w:val="24"/>
        </w:rPr>
        <w:t xml:space="preserve">CARS </w:t>
      </w:r>
      <w:r w:rsidR="00F245E2">
        <w:rPr>
          <w:szCs w:val="24"/>
        </w:rPr>
        <w:t xml:space="preserve">collected 198 responses from parents during the pilot test and </w:t>
      </w:r>
      <w:r w:rsidR="000E52AF" w:rsidRPr="006B69C9">
        <w:rPr>
          <w:szCs w:val="24"/>
        </w:rPr>
        <w:t xml:space="preserve">will collect </w:t>
      </w:r>
      <w:r w:rsidR="001523EC" w:rsidRPr="006B69C9">
        <w:rPr>
          <w:szCs w:val="24"/>
        </w:rPr>
        <w:t xml:space="preserve">up to </w:t>
      </w:r>
      <w:r w:rsidR="000E52AF" w:rsidRPr="006B69C9">
        <w:rPr>
          <w:szCs w:val="24"/>
        </w:rPr>
        <w:t>13,200</w:t>
      </w:r>
      <w:r w:rsidR="004A5CFA" w:rsidRPr="006B69C9">
        <w:rPr>
          <w:szCs w:val="24"/>
        </w:rPr>
        <w:t xml:space="preserve"> </w:t>
      </w:r>
      <w:r w:rsidR="00F245E2">
        <w:rPr>
          <w:szCs w:val="24"/>
        </w:rPr>
        <w:t xml:space="preserve">responses </w:t>
      </w:r>
      <w:r w:rsidR="000E52AF" w:rsidRPr="006B69C9">
        <w:rPr>
          <w:szCs w:val="24"/>
        </w:rPr>
        <w:t xml:space="preserve">from </w:t>
      </w:r>
      <w:r w:rsidR="00461BF4" w:rsidRPr="006B69C9">
        <w:rPr>
          <w:szCs w:val="24"/>
        </w:rPr>
        <w:t>parents</w:t>
      </w:r>
      <w:r w:rsidR="00F245E2">
        <w:rPr>
          <w:szCs w:val="24"/>
        </w:rPr>
        <w:t xml:space="preserve"> during the field test</w:t>
      </w:r>
      <w:r w:rsidR="0008626F" w:rsidRPr="006B69C9">
        <w:rPr>
          <w:szCs w:val="24"/>
        </w:rPr>
        <w:t>,</w:t>
      </w:r>
      <w:r w:rsidR="00330DE2" w:rsidRPr="006B69C9">
        <w:rPr>
          <w:szCs w:val="24"/>
        </w:rPr>
        <w:t xml:space="preserve"> </w:t>
      </w:r>
      <w:r w:rsidR="00F245E2">
        <w:rPr>
          <w:szCs w:val="24"/>
        </w:rPr>
        <w:t xml:space="preserve">which accounts for </w:t>
      </w:r>
      <w:r w:rsidR="00722AF1" w:rsidRPr="006B69C9">
        <w:rPr>
          <w:szCs w:val="24"/>
        </w:rPr>
        <w:t>5</w:t>
      </w:r>
      <w:r w:rsidR="00323B31">
        <w:rPr>
          <w:szCs w:val="24"/>
        </w:rPr>
        <w:t>7</w:t>
      </w:r>
      <w:r w:rsidR="00722AF1" w:rsidRPr="006B69C9">
        <w:rPr>
          <w:szCs w:val="24"/>
        </w:rPr>
        <w:t>.</w:t>
      </w:r>
      <w:r w:rsidR="00323B31">
        <w:rPr>
          <w:szCs w:val="24"/>
        </w:rPr>
        <w:t>55</w:t>
      </w:r>
      <w:r w:rsidR="0061369A">
        <w:rPr>
          <w:szCs w:val="24"/>
        </w:rPr>
        <w:t xml:space="preserve"> percent</w:t>
      </w:r>
      <w:r w:rsidR="00296760">
        <w:rPr>
          <w:szCs w:val="24"/>
        </w:rPr>
        <w:t xml:space="preserve"> of the total responses</w:t>
      </w:r>
      <w:r w:rsidR="00461BF4" w:rsidRPr="006B69C9">
        <w:rPr>
          <w:szCs w:val="24"/>
        </w:rPr>
        <w:t>.</w:t>
      </w:r>
      <w:r w:rsidR="009A3BF5" w:rsidRPr="006B69C9">
        <w:rPr>
          <w:szCs w:val="24"/>
        </w:rPr>
        <w:t xml:space="preserve"> </w:t>
      </w:r>
      <w:r w:rsidR="00330DE2" w:rsidRPr="006B69C9">
        <w:rPr>
          <w:szCs w:val="24"/>
        </w:rPr>
        <w:t>We</w:t>
      </w:r>
      <w:r w:rsidR="000D0045" w:rsidRPr="006B69C9">
        <w:rPr>
          <w:szCs w:val="24"/>
        </w:rPr>
        <w:t xml:space="preserve"> assume</w:t>
      </w:r>
      <w:r w:rsidR="009A3BF5" w:rsidRPr="006B69C9">
        <w:rPr>
          <w:szCs w:val="24"/>
        </w:rPr>
        <w:t xml:space="preserve"> that</w:t>
      </w:r>
      <w:r w:rsidR="005873EA">
        <w:rPr>
          <w:szCs w:val="24"/>
        </w:rPr>
        <w:t xml:space="preserve"> S</w:t>
      </w:r>
      <w:r w:rsidR="00722AF1" w:rsidRPr="006B69C9">
        <w:rPr>
          <w:szCs w:val="24"/>
        </w:rPr>
        <w:t>tate agencies</w:t>
      </w:r>
      <w:r w:rsidR="00F245E2">
        <w:rPr>
          <w:szCs w:val="24"/>
        </w:rPr>
        <w:t>, sponsors and providers</w:t>
      </w:r>
      <w:r w:rsidR="00722AF1" w:rsidRPr="006B69C9">
        <w:rPr>
          <w:szCs w:val="24"/>
        </w:rPr>
        <w:t xml:space="preserve"> </w:t>
      </w:r>
      <w:r w:rsidR="000D0045" w:rsidRPr="006B69C9">
        <w:rPr>
          <w:szCs w:val="24"/>
        </w:rPr>
        <w:t xml:space="preserve">will </w:t>
      </w:r>
      <w:r w:rsidR="009A3BF5" w:rsidRPr="006B69C9">
        <w:rPr>
          <w:szCs w:val="24"/>
        </w:rPr>
        <w:lastRenderedPageBreak/>
        <w:t>send</w:t>
      </w:r>
      <w:r w:rsidR="000D0045" w:rsidRPr="006B69C9">
        <w:rPr>
          <w:szCs w:val="24"/>
        </w:rPr>
        <w:t xml:space="preserve"> </w:t>
      </w:r>
      <w:r w:rsidR="00F245E2">
        <w:rPr>
          <w:szCs w:val="24"/>
        </w:rPr>
        <w:t xml:space="preserve">us requested administrative and meal claim </w:t>
      </w:r>
      <w:r w:rsidR="000D0045" w:rsidRPr="006B69C9">
        <w:rPr>
          <w:szCs w:val="24"/>
        </w:rPr>
        <w:t xml:space="preserve">records </w:t>
      </w:r>
      <w:r w:rsidR="00F245E2">
        <w:rPr>
          <w:szCs w:val="24"/>
        </w:rPr>
        <w:t xml:space="preserve">via email, fax and mail. </w:t>
      </w:r>
      <w:bookmarkStart w:id="12" w:name="_Toc401831360"/>
      <w:bookmarkStart w:id="13" w:name="_Toc437881743"/>
      <w:bookmarkStart w:id="14" w:name="_Toc439681541"/>
      <w:bookmarkStart w:id="15" w:name="_Toc441615649"/>
      <w:r w:rsidR="009572F4">
        <w:rPr>
          <w:szCs w:val="24"/>
        </w:rPr>
        <w:t>Based on estimates in the burden t</w:t>
      </w:r>
      <w:r w:rsidR="00E636D5">
        <w:rPr>
          <w:szCs w:val="24"/>
        </w:rPr>
        <w:t>a</w:t>
      </w:r>
      <w:r w:rsidR="002B1BE9">
        <w:rPr>
          <w:szCs w:val="24"/>
        </w:rPr>
        <w:t>ble, we anticipate to collect 7</w:t>
      </w:r>
      <w:r w:rsidR="00733DEC">
        <w:rPr>
          <w:szCs w:val="24"/>
        </w:rPr>
        <w:t xml:space="preserve">1.80 </w:t>
      </w:r>
      <w:r w:rsidR="00C647E4">
        <w:rPr>
          <w:szCs w:val="24"/>
        </w:rPr>
        <w:t>percent</w:t>
      </w:r>
      <w:r w:rsidR="009572F4">
        <w:rPr>
          <w:szCs w:val="24"/>
        </w:rPr>
        <w:t xml:space="preserve"> of the total responses electronically, that is </w:t>
      </w:r>
      <w:r w:rsidR="00D73B76">
        <w:rPr>
          <w:szCs w:val="24"/>
        </w:rPr>
        <w:t>1</w:t>
      </w:r>
      <w:r w:rsidR="00F245E2">
        <w:rPr>
          <w:szCs w:val="24"/>
        </w:rPr>
        <w:t>6,786</w:t>
      </w:r>
      <w:r w:rsidR="009572F4">
        <w:rPr>
          <w:szCs w:val="24"/>
        </w:rPr>
        <w:t xml:space="preserve"> of the </w:t>
      </w:r>
      <w:r w:rsidR="00E636D5">
        <w:rPr>
          <w:szCs w:val="24"/>
        </w:rPr>
        <w:t>2</w:t>
      </w:r>
      <w:r w:rsidR="00F245E2">
        <w:rPr>
          <w:szCs w:val="24"/>
        </w:rPr>
        <w:t>3</w:t>
      </w:r>
      <w:r w:rsidR="00E636D5">
        <w:rPr>
          <w:szCs w:val="24"/>
        </w:rPr>
        <w:t>,</w:t>
      </w:r>
      <w:r w:rsidR="00733DEC">
        <w:rPr>
          <w:szCs w:val="24"/>
        </w:rPr>
        <w:t>380</w:t>
      </w:r>
      <w:r w:rsidR="00EF7056">
        <w:rPr>
          <w:szCs w:val="24"/>
        </w:rPr>
        <w:t xml:space="preserve"> </w:t>
      </w:r>
      <w:r w:rsidR="009572F4">
        <w:rPr>
          <w:szCs w:val="24"/>
        </w:rPr>
        <w:t>responses.</w:t>
      </w:r>
    </w:p>
    <w:p w14:paraId="4E67442D" w14:textId="3CA07D19" w:rsidR="004F215D" w:rsidRDefault="00733DEC" w:rsidP="0062567E">
      <w:pPr>
        <w:pStyle w:val="Heading1"/>
        <w:rPr>
          <w:szCs w:val="24"/>
        </w:rPr>
      </w:pPr>
      <w:r>
        <w:rPr>
          <w:szCs w:val="24"/>
        </w:rPr>
        <w:t xml:space="preserve"> </w:t>
      </w:r>
    </w:p>
    <w:p w14:paraId="6AAF47C3" w14:textId="77777777" w:rsidR="00A308DB" w:rsidRPr="006B69C9" w:rsidRDefault="005A3F80" w:rsidP="0062567E">
      <w:pPr>
        <w:pStyle w:val="Heading1"/>
        <w:rPr>
          <w:szCs w:val="24"/>
        </w:rPr>
      </w:pPr>
      <w:r w:rsidRPr="006B69C9">
        <w:rPr>
          <w:szCs w:val="24"/>
        </w:rPr>
        <w:t xml:space="preserve">A4. </w:t>
      </w:r>
      <w:r w:rsidR="002568E6" w:rsidRPr="006B69C9">
        <w:rPr>
          <w:szCs w:val="24"/>
        </w:rPr>
        <w:t>E</w:t>
      </w:r>
      <w:r w:rsidRPr="006B69C9">
        <w:rPr>
          <w:szCs w:val="24"/>
        </w:rPr>
        <w:t>fforts</w:t>
      </w:r>
      <w:r w:rsidR="001B2CD3" w:rsidRPr="006B69C9">
        <w:rPr>
          <w:szCs w:val="24"/>
        </w:rPr>
        <w:t xml:space="preserve"> </w:t>
      </w:r>
      <w:r w:rsidR="00EA19AE">
        <w:rPr>
          <w:szCs w:val="24"/>
        </w:rPr>
        <w:t>t</w:t>
      </w:r>
      <w:r w:rsidR="001B2CD3" w:rsidRPr="006B69C9">
        <w:rPr>
          <w:szCs w:val="24"/>
        </w:rPr>
        <w:t>o Identify Duplication</w:t>
      </w:r>
      <w:bookmarkEnd w:id="12"/>
      <w:bookmarkEnd w:id="13"/>
      <w:bookmarkEnd w:id="14"/>
      <w:bookmarkEnd w:id="15"/>
      <w:r w:rsidRPr="006B69C9">
        <w:rPr>
          <w:szCs w:val="24"/>
        </w:rPr>
        <w:t xml:space="preserve"> </w:t>
      </w:r>
    </w:p>
    <w:p w14:paraId="616106BD" w14:textId="77777777" w:rsidR="003333DF" w:rsidRPr="006B69C9" w:rsidRDefault="003333DF">
      <w:pPr>
        <w:tabs>
          <w:tab w:val="left" w:pos="0"/>
        </w:tabs>
        <w:suppressAutoHyphens/>
        <w:rPr>
          <w:szCs w:val="24"/>
        </w:rPr>
      </w:pPr>
    </w:p>
    <w:p w14:paraId="624C6703" w14:textId="77777777" w:rsidR="003333DF" w:rsidRPr="006B69C9" w:rsidRDefault="003333DF">
      <w:pPr>
        <w:tabs>
          <w:tab w:val="left" w:pos="0"/>
        </w:tabs>
        <w:suppressAutoHyphens/>
        <w:rPr>
          <w:szCs w:val="24"/>
        </w:rPr>
      </w:pPr>
      <w:r w:rsidRPr="006B69C9">
        <w:rPr>
          <w:b/>
          <w:szCs w:val="24"/>
        </w:rPr>
        <w:t>Descr</w:t>
      </w:r>
      <w:r w:rsidR="00751946" w:rsidRPr="006B69C9">
        <w:rPr>
          <w:b/>
          <w:szCs w:val="24"/>
        </w:rPr>
        <w:t>ibe efforts to identify duplica</w:t>
      </w:r>
      <w:r w:rsidRPr="006B69C9">
        <w:rPr>
          <w:b/>
          <w:szCs w:val="24"/>
        </w:rPr>
        <w:t>tion.</w:t>
      </w:r>
      <w:r w:rsidR="00751946" w:rsidRPr="006B69C9">
        <w:rPr>
          <w:b/>
          <w:szCs w:val="24"/>
        </w:rPr>
        <w:t xml:space="preserve"> Show specifically why any similar information already avail</w:t>
      </w:r>
      <w:r w:rsidRPr="006B69C9">
        <w:rPr>
          <w:b/>
          <w:szCs w:val="24"/>
        </w:rPr>
        <w:t xml:space="preserve">able cannot be used or </w:t>
      </w:r>
      <w:r w:rsidR="00751946" w:rsidRPr="006B69C9">
        <w:rPr>
          <w:b/>
          <w:szCs w:val="24"/>
        </w:rPr>
        <w:t>modified for use for the purposes descri</w:t>
      </w:r>
      <w:r w:rsidRPr="006B69C9">
        <w:rPr>
          <w:b/>
          <w:szCs w:val="24"/>
        </w:rPr>
        <w:t>bed in Question 2.</w:t>
      </w:r>
    </w:p>
    <w:p w14:paraId="2818BC94" w14:textId="77777777" w:rsidR="009F7E1A" w:rsidRPr="006B69C9" w:rsidRDefault="009F7E1A" w:rsidP="009F7E1A">
      <w:pPr>
        <w:tabs>
          <w:tab w:val="left" w:pos="-720"/>
        </w:tabs>
        <w:suppressAutoHyphens/>
        <w:rPr>
          <w:szCs w:val="24"/>
        </w:rPr>
      </w:pPr>
    </w:p>
    <w:p w14:paraId="58072F1D" w14:textId="77777777" w:rsidR="00D133A9" w:rsidRPr="006B69C9" w:rsidRDefault="00CB7888" w:rsidP="00011174">
      <w:pPr>
        <w:tabs>
          <w:tab w:val="left" w:pos="-720"/>
        </w:tabs>
        <w:suppressAutoHyphens/>
        <w:spacing w:line="480" w:lineRule="auto"/>
        <w:rPr>
          <w:szCs w:val="24"/>
        </w:rPr>
      </w:pPr>
      <w:r w:rsidRPr="006B69C9">
        <w:rPr>
          <w:szCs w:val="24"/>
        </w:rPr>
        <w:t xml:space="preserve">The feasibility study and data collection described here </w:t>
      </w:r>
      <w:r w:rsidR="00E75169">
        <w:rPr>
          <w:szCs w:val="24"/>
        </w:rPr>
        <w:t>do</w:t>
      </w:r>
      <w:r w:rsidR="00E75169" w:rsidRPr="006B69C9">
        <w:rPr>
          <w:szCs w:val="24"/>
        </w:rPr>
        <w:t xml:space="preserve"> </w:t>
      </w:r>
      <w:r w:rsidRPr="006B69C9">
        <w:rPr>
          <w:szCs w:val="24"/>
        </w:rPr>
        <w:t>not duplicate</w:t>
      </w:r>
      <w:r w:rsidR="009F4E5F" w:rsidRPr="006B69C9">
        <w:rPr>
          <w:szCs w:val="24"/>
        </w:rPr>
        <w:t xml:space="preserve"> previous studies on improper payments </w:t>
      </w:r>
      <w:r w:rsidR="00E75169">
        <w:rPr>
          <w:szCs w:val="24"/>
        </w:rPr>
        <w:t>for</w:t>
      </w:r>
      <w:r w:rsidR="00E75169" w:rsidRPr="006B69C9">
        <w:rPr>
          <w:szCs w:val="24"/>
        </w:rPr>
        <w:t xml:space="preserve"> </w:t>
      </w:r>
      <w:r w:rsidR="009F4E5F" w:rsidRPr="006B69C9">
        <w:rPr>
          <w:szCs w:val="24"/>
        </w:rPr>
        <w:t xml:space="preserve">meal claims at </w:t>
      </w:r>
      <w:r w:rsidR="00E75169">
        <w:rPr>
          <w:szCs w:val="24"/>
        </w:rPr>
        <w:t>FDCH</w:t>
      </w:r>
      <w:r w:rsidR="009F4E5F" w:rsidRPr="006B69C9">
        <w:rPr>
          <w:szCs w:val="24"/>
        </w:rPr>
        <w:t>s</w:t>
      </w:r>
      <w:r w:rsidRPr="006B69C9">
        <w:rPr>
          <w:szCs w:val="24"/>
        </w:rPr>
        <w:t xml:space="preserve">. </w:t>
      </w:r>
      <w:r w:rsidR="009F4E5F" w:rsidRPr="006B69C9">
        <w:rPr>
          <w:szCs w:val="24"/>
        </w:rPr>
        <w:t>FNS has</w:t>
      </w:r>
      <w:r w:rsidR="00A76AB5" w:rsidRPr="006B69C9">
        <w:rPr>
          <w:szCs w:val="24"/>
        </w:rPr>
        <w:t xml:space="preserve"> conducted </w:t>
      </w:r>
      <w:r w:rsidR="00C66238">
        <w:rPr>
          <w:szCs w:val="24"/>
        </w:rPr>
        <w:t>multiple studies</w:t>
      </w:r>
      <w:r w:rsidR="00A76AB5" w:rsidRPr="006B69C9">
        <w:rPr>
          <w:szCs w:val="24"/>
        </w:rPr>
        <w:t xml:space="preserve"> to identify a methodology for estimating </w:t>
      </w:r>
      <w:r w:rsidR="00E75169" w:rsidRPr="006B69C9">
        <w:rPr>
          <w:szCs w:val="24"/>
        </w:rPr>
        <w:t>meal</w:t>
      </w:r>
      <w:r w:rsidR="00E75169">
        <w:rPr>
          <w:szCs w:val="24"/>
        </w:rPr>
        <w:t>-</w:t>
      </w:r>
      <w:r w:rsidR="00A76AB5" w:rsidRPr="006B69C9">
        <w:rPr>
          <w:szCs w:val="24"/>
        </w:rPr>
        <w:t>claiming errors</w:t>
      </w:r>
      <w:r w:rsidR="007C55A4" w:rsidRPr="006B69C9">
        <w:rPr>
          <w:szCs w:val="24"/>
        </w:rPr>
        <w:t xml:space="preserve">, </w:t>
      </w:r>
      <w:r w:rsidR="00E75169">
        <w:rPr>
          <w:szCs w:val="24"/>
        </w:rPr>
        <w:t>al</w:t>
      </w:r>
      <w:r w:rsidR="007E29E6">
        <w:rPr>
          <w:szCs w:val="24"/>
        </w:rPr>
        <w:t>though</w:t>
      </w:r>
      <w:r w:rsidR="007E29E6" w:rsidRPr="006B69C9">
        <w:rPr>
          <w:szCs w:val="24"/>
        </w:rPr>
        <w:t xml:space="preserve"> </w:t>
      </w:r>
      <w:r w:rsidR="007E29E6">
        <w:rPr>
          <w:szCs w:val="24"/>
        </w:rPr>
        <w:t>unsuccessfully</w:t>
      </w:r>
      <w:r w:rsidR="00A76AB5" w:rsidRPr="006B69C9">
        <w:rPr>
          <w:szCs w:val="24"/>
        </w:rPr>
        <w:t xml:space="preserve">. The </w:t>
      </w:r>
      <w:r w:rsidR="00E2111E" w:rsidRPr="006B69C9">
        <w:rPr>
          <w:szCs w:val="24"/>
        </w:rPr>
        <w:t xml:space="preserve">first </w:t>
      </w:r>
      <w:r w:rsidR="00A76AB5" w:rsidRPr="006B69C9">
        <w:rPr>
          <w:szCs w:val="24"/>
        </w:rPr>
        <w:t>study</w:t>
      </w:r>
      <w:r w:rsidR="00DB1ABF" w:rsidRPr="006B69C9">
        <w:rPr>
          <w:szCs w:val="24"/>
        </w:rPr>
        <w:t>, conducted in 2008</w:t>
      </w:r>
      <w:r w:rsidR="00A30DE9" w:rsidRPr="006B69C9">
        <w:rPr>
          <w:szCs w:val="24"/>
        </w:rPr>
        <w:t>, explored</w:t>
      </w:r>
      <w:r w:rsidR="00A76AB5" w:rsidRPr="006B69C9">
        <w:rPr>
          <w:szCs w:val="24"/>
        </w:rPr>
        <w:t xml:space="preserve"> data recorded by sponsors during their monitoring visits </w:t>
      </w:r>
      <w:r w:rsidR="00FA3397">
        <w:rPr>
          <w:szCs w:val="24"/>
        </w:rPr>
        <w:t>to</w:t>
      </w:r>
      <w:r w:rsidR="00A76AB5" w:rsidRPr="006B69C9">
        <w:rPr>
          <w:szCs w:val="24"/>
        </w:rPr>
        <w:t xml:space="preserve"> FDCHs</w:t>
      </w:r>
      <w:r w:rsidR="00FA3397">
        <w:rPr>
          <w:szCs w:val="24"/>
        </w:rPr>
        <w:t>,</w:t>
      </w:r>
      <w:r w:rsidR="00A76AB5" w:rsidRPr="006B69C9">
        <w:rPr>
          <w:szCs w:val="24"/>
        </w:rPr>
        <w:t xml:space="preserve"> and compare</w:t>
      </w:r>
      <w:r w:rsidR="00EA51A4" w:rsidRPr="006B69C9">
        <w:rPr>
          <w:szCs w:val="24"/>
        </w:rPr>
        <w:t>d</w:t>
      </w:r>
      <w:r w:rsidR="00A76AB5" w:rsidRPr="006B69C9">
        <w:rPr>
          <w:szCs w:val="24"/>
        </w:rPr>
        <w:t xml:space="preserve"> </w:t>
      </w:r>
      <w:r w:rsidR="00FA3397">
        <w:rPr>
          <w:szCs w:val="24"/>
        </w:rPr>
        <w:t xml:space="preserve">the </w:t>
      </w:r>
      <w:r w:rsidR="00A76AB5" w:rsidRPr="006B69C9">
        <w:rPr>
          <w:szCs w:val="24"/>
        </w:rPr>
        <w:t>number of children observed</w:t>
      </w:r>
      <w:r w:rsidR="00EA51A4" w:rsidRPr="006B69C9">
        <w:rPr>
          <w:szCs w:val="24"/>
        </w:rPr>
        <w:t xml:space="preserve"> during those visits</w:t>
      </w:r>
      <w:r w:rsidR="00A76AB5" w:rsidRPr="006B69C9">
        <w:rPr>
          <w:szCs w:val="24"/>
        </w:rPr>
        <w:t xml:space="preserve"> with the meals claimed for reimbursement</w:t>
      </w:r>
      <w:r w:rsidR="00EA51A4" w:rsidRPr="006B69C9">
        <w:rPr>
          <w:szCs w:val="24"/>
        </w:rPr>
        <w:t xml:space="preserve">, </w:t>
      </w:r>
      <w:r w:rsidR="00FA3397">
        <w:rPr>
          <w:szCs w:val="24"/>
        </w:rPr>
        <w:t>in an effort</w:t>
      </w:r>
      <w:r w:rsidR="00EA51A4" w:rsidRPr="006B69C9">
        <w:rPr>
          <w:szCs w:val="24"/>
        </w:rPr>
        <w:t xml:space="preserve"> to estimate error</w:t>
      </w:r>
      <w:r w:rsidR="00A76AB5" w:rsidRPr="006B69C9">
        <w:rPr>
          <w:szCs w:val="24"/>
        </w:rPr>
        <w:t xml:space="preserve">. </w:t>
      </w:r>
      <w:r w:rsidR="00E2111E" w:rsidRPr="006B69C9">
        <w:rPr>
          <w:szCs w:val="24"/>
        </w:rPr>
        <w:t xml:space="preserve">This method proved to be unreliable. FNS then undertook a pilot evaluation </w:t>
      </w:r>
      <w:r w:rsidR="00EA51A4" w:rsidRPr="006B69C9">
        <w:rPr>
          <w:szCs w:val="24"/>
        </w:rPr>
        <w:t xml:space="preserve">exploring </w:t>
      </w:r>
      <w:r w:rsidR="008E3E47" w:rsidRPr="006B69C9">
        <w:rPr>
          <w:szCs w:val="24"/>
        </w:rPr>
        <w:t>three</w:t>
      </w:r>
      <w:r w:rsidR="00E2111E" w:rsidRPr="006B69C9">
        <w:rPr>
          <w:szCs w:val="24"/>
        </w:rPr>
        <w:t xml:space="preserve"> </w:t>
      </w:r>
      <w:r w:rsidR="007F256C" w:rsidRPr="006B69C9">
        <w:rPr>
          <w:szCs w:val="24"/>
        </w:rPr>
        <w:t xml:space="preserve">alternative </w:t>
      </w:r>
      <w:r w:rsidR="00E2111E" w:rsidRPr="006B69C9">
        <w:rPr>
          <w:szCs w:val="24"/>
        </w:rPr>
        <w:t>data</w:t>
      </w:r>
      <w:r w:rsidR="007552CC">
        <w:rPr>
          <w:szCs w:val="24"/>
        </w:rPr>
        <w:t xml:space="preserve"> </w:t>
      </w:r>
      <w:r w:rsidR="00E2111E" w:rsidRPr="006B69C9">
        <w:rPr>
          <w:szCs w:val="24"/>
        </w:rPr>
        <w:t>collection methods</w:t>
      </w:r>
      <w:r w:rsidR="00EA51A4" w:rsidRPr="006B69C9">
        <w:rPr>
          <w:szCs w:val="24"/>
        </w:rPr>
        <w:t>, including</w:t>
      </w:r>
      <w:r w:rsidR="00E2111E" w:rsidRPr="006B69C9">
        <w:rPr>
          <w:szCs w:val="24"/>
        </w:rPr>
        <w:t xml:space="preserve"> </w:t>
      </w:r>
      <w:r w:rsidR="00E75169">
        <w:rPr>
          <w:szCs w:val="24"/>
        </w:rPr>
        <w:t>(</w:t>
      </w:r>
      <w:r w:rsidR="007F256C" w:rsidRPr="006B69C9">
        <w:rPr>
          <w:szCs w:val="24"/>
        </w:rPr>
        <w:t xml:space="preserve">1) </w:t>
      </w:r>
      <w:r w:rsidR="00E2111E" w:rsidRPr="006B69C9">
        <w:rPr>
          <w:szCs w:val="24"/>
        </w:rPr>
        <w:t xml:space="preserve">on-site observation, </w:t>
      </w:r>
      <w:r w:rsidR="00E75169">
        <w:rPr>
          <w:szCs w:val="24"/>
        </w:rPr>
        <w:t>(</w:t>
      </w:r>
      <w:r w:rsidR="007F256C" w:rsidRPr="006B69C9">
        <w:rPr>
          <w:szCs w:val="24"/>
        </w:rPr>
        <w:t xml:space="preserve">2) </w:t>
      </w:r>
      <w:r w:rsidR="00E2111E" w:rsidRPr="006B69C9">
        <w:rPr>
          <w:szCs w:val="24"/>
        </w:rPr>
        <w:t>parent-recall interviews</w:t>
      </w:r>
      <w:r w:rsidR="00A30DE9" w:rsidRPr="006B69C9">
        <w:rPr>
          <w:szCs w:val="24"/>
        </w:rPr>
        <w:t>,</w:t>
      </w:r>
      <w:r w:rsidR="008E3E47" w:rsidRPr="006B69C9">
        <w:rPr>
          <w:szCs w:val="24"/>
        </w:rPr>
        <w:t xml:space="preserve"> and</w:t>
      </w:r>
      <w:r w:rsidR="00604F62" w:rsidRPr="006B69C9">
        <w:rPr>
          <w:szCs w:val="24"/>
        </w:rPr>
        <w:t xml:space="preserve"> </w:t>
      </w:r>
      <w:r w:rsidR="00E75169">
        <w:rPr>
          <w:szCs w:val="24"/>
        </w:rPr>
        <w:t>(</w:t>
      </w:r>
      <w:r w:rsidR="007F256C" w:rsidRPr="006B69C9">
        <w:rPr>
          <w:szCs w:val="24"/>
        </w:rPr>
        <w:t xml:space="preserve">3) </w:t>
      </w:r>
      <w:r w:rsidR="008E3E47" w:rsidRPr="006B69C9">
        <w:rPr>
          <w:szCs w:val="24"/>
        </w:rPr>
        <w:t xml:space="preserve">attendance sign-in </w:t>
      </w:r>
      <w:r w:rsidR="00FA3397">
        <w:rPr>
          <w:szCs w:val="24"/>
        </w:rPr>
        <w:t xml:space="preserve">and </w:t>
      </w:r>
      <w:r w:rsidR="008E3E47" w:rsidRPr="006B69C9">
        <w:rPr>
          <w:szCs w:val="24"/>
        </w:rPr>
        <w:t>sign-out logs used to record child drop</w:t>
      </w:r>
      <w:r w:rsidR="000655EA">
        <w:rPr>
          <w:szCs w:val="24"/>
        </w:rPr>
        <w:t>-off</w:t>
      </w:r>
      <w:r w:rsidR="008E3E47" w:rsidRPr="006B69C9">
        <w:rPr>
          <w:szCs w:val="24"/>
        </w:rPr>
        <w:t xml:space="preserve"> and pick</w:t>
      </w:r>
      <w:r w:rsidR="000655EA">
        <w:rPr>
          <w:szCs w:val="24"/>
        </w:rPr>
        <w:t>-</w:t>
      </w:r>
      <w:r w:rsidR="008E3E47" w:rsidRPr="006B69C9">
        <w:rPr>
          <w:szCs w:val="24"/>
        </w:rPr>
        <w:t xml:space="preserve">up times. </w:t>
      </w:r>
      <w:r w:rsidR="00E75169" w:rsidRPr="006B69C9">
        <w:rPr>
          <w:szCs w:val="24"/>
        </w:rPr>
        <w:t>Parent</w:t>
      </w:r>
      <w:r w:rsidR="00E75169">
        <w:rPr>
          <w:szCs w:val="24"/>
        </w:rPr>
        <w:t>-</w:t>
      </w:r>
      <w:r w:rsidR="00E2111E" w:rsidRPr="006B69C9">
        <w:rPr>
          <w:szCs w:val="24"/>
        </w:rPr>
        <w:t>recall interviews</w:t>
      </w:r>
      <w:r w:rsidR="005B3676" w:rsidRPr="006B69C9">
        <w:rPr>
          <w:szCs w:val="24"/>
        </w:rPr>
        <w:t xml:space="preserve"> about children’s attendance</w:t>
      </w:r>
      <w:r w:rsidR="00E2111E" w:rsidRPr="006B69C9">
        <w:rPr>
          <w:szCs w:val="24"/>
        </w:rPr>
        <w:t xml:space="preserve"> </w:t>
      </w:r>
      <w:r w:rsidR="005B3676" w:rsidRPr="006B69C9">
        <w:rPr>
          <w:szCs w:val="24"/>
        </w:rPr>
        <w:t xml:space="preserve">showed </w:t>
      </w:r>
      <w:r w:rsidR="00E2111E" w:rsidRPr="006B69C9">
        <w:rPr>
          <w:szCs w:val="24"/>
        </w:rPr>
        <w:t xml:space="preserve">the greatest potential to estimate improper payment. </w:t>
      </w:r>
      <w:r w:rsidR="008854B4">
        <w:rPr>
          <w:szCs w:val="24"/>
        </w:rPr>
        <w:t xml:space="preserve">In 2010, </w:t>
      </w:r>
      <w:r w:rsidR="00982B27" w:rsidRPr="006B69C9">
        <w:rPr>
          <w:szCs w:val="24"/>
        </w:rPr>
        <w:t xml:space="preserve">FNS conducted </w:t>
      </w:r>
      <w:r w:rsidR="00A30DE9" w:rsidRPr="006B69C9">
        <w:rPr>
          <w:szCs w:val="24"/>
        </w:rPr>
        <w:t>another study</w:t>
      </w:r>
      <w:r w:rsidR="00982B27" w:rsidRPr="006B69C9">
        <w:rPr>
          <w:szCs w:val="24"/>
        </w:rPr>
        <w:t xml:space="preserve"> that </w:t>
      </w:r>
      <w:r w:rsidR="005842F7" w:rsidRPr="006B69C9">
        <w:rPr>
          <w:szCs w:val="24"/>
        </w:rPr>
        <w:t xml:space="preserve">attempted to </w:t>
      </w:r>
      <w:r w:rsidR="00317023" w:rsidRPr="006B69C9">
        <w:rPr>
          <w:szCs w:val="24"/>
        </w:rPr>
        <w:t xml:space="preserve">use parent recall to validate meal claims. The data </w:t>
      </w:r>
      <w:r w:rsidR="00E75169">
        <w:rPr>
          <w:szCs w:val="24"/>
        </w:rPr>
        <w:t xml:space="preserve">were </w:t>
      </w:r>
      <w:r w:rsidR="00317023" w:rsidRPr="006B69C9">
        <w:rPr>
          <w:szCs w:val="24"/>
        </w:rPr>
        <w:t xml:space="preserve">collected </w:t>
      </w:r>
      <w:r w:rsidR="00E75169">
        <w:rPr>
          <w:szCs w:val="24"/>
        </w:rPr>
        <w:t>through</w:t>
      </w:r>
      <w:r w:rsidR="00317023" w:rsidRPr="006B69C9">
        <w:rPr>
          <w:szCs w:val="24"/>
        </w:rPr>
        <w:t xml:space="preserve"> a telephone interview with the parent or primary guardian of a child enrolled in an FDCH</w:t>
      </w:r>
      <w:r w:rsidR="00FA3397">
        <w:rPr>
          <w:szCs w:val="24"/>
        </w:rPr>
        <w:t>.</w:t>
      </w:r>
      <w:r w:rsidR="00317023" w:rsidRPr="006B69C9">
        <w:rPr>
          <w:szCs w:val="24"/>
        </w:rPr>
        <w:t xml:space="preserve"> </w:t>
      </w:r>
      <w:r w:rsidR="00FA3397">
        <w:rPr>
          <w:szCs w:val="24"/>
        </w:rPr>
        <w:t xml:space="preserve">The study’s purpose was </w:t>
      </w:r>
      <w:r w:rsidR="00317023" w:rsidRPr="006B69C9">
        <w:rPr>
          <w:szCs w:val="24"/>
        </w:rPr>
        <w:t>to ascertain</w:t>
      </w:r>
      <w:r w:rsidR="00FA3397">
        <w:rPr>
          <w:szCs w:val="24"/>
        </w:rPr>
        <w:t xml:space="preserve"> retro</w:t>
      </w:r>
      <w:r w:rsidR="00E01BBF">
        <w:rPr>
          <w:szCs w:val="24"/>
        </w:rPr>
        <w:t>spectively</w:t>
      </w:r>
      <w:r w:rsidR="00317023" w:rsidRPr="006B69C9">
        <w:rPr>
          <w:szCs w:val="24"/>
        </w:rPr>
        <w:t xml:space="preserve"> whether the child </w:t>
      </w:r>
      <w:r w:rsidR="00FA3397">
        <w:rPr>
          <w:szCs w:val="24"/>
        </w:rPr>
        <w:t>had been</w:t>
      </w:r>
      <w:r w:rsidR="00FA3397" w:rsidRPr="006B69C9">
        <w:rPr>
          <w:szCs w:val="24"/>
        </w:rPr>
        <w:t xml:space="preserve"> </w:t>
      </w:r>
      <w:r w:rsidR="00317023" w:rsidRPr="006B69C9">
        <w:rPr>
          <w:szCs w:val="24"/>
        </w:rPr>
        <w:t xml:space="preserve">present </w:t>
      </w:r>
      <w:r w:rsidR="00FA3397">
        <w:rPr>
          <w:szCs w:val="24"/>
        </w:rPr>
        <w:t>during</w:t>
      </w:r>
      <w:r w:rsidR="00FA3397" w:rsidRPr="006B69C9">
        <w:rPr>
          <w:szCs w:val="24"/>
        </w:rPr>
        <w:t xml:space="preserve"> </w:t>
      </w:r>
      <w:r w:rsidR="00317023" w:rsidRPr="006B69C9">
        <w:rPr>
          <w:szCs w:val="24"/>
        </w:rPr>
        <w:t>a specific time period (e.g., a week) and what meals the child was served while in attendance at the FDCH</w:t>
      </w:r>
      <w:r w:rsidR="00FA3397">
        <w:rPr>
          <w:szCs w:val="24"/>
        </w:rPr>
        <w:t xml:space="preserve">; </w:t>
      </w:r>
      <w:r w:rsidR="00E75169">
        <w:rPr>
          <w:szCs w:val="24"/>
        </w:rPr>
        <w:t xml:space="preserve">the study </w:t>
      </w:r>
      <w:r w:rsidR="00FA3397">
        <w:rPr>
          <w:szCs w:val="24"/>
        </w:rPr>
        <w:t>made this determination</w:t>
      </w:r>
      <w:r w:rsidR="007F256C" w:rsidRPr="006B69C9">
        <w:rPr>
          <w:szCs w:val="24"/>
        </w:rPr>
        <w:t xml:space="preserve"> through an on-site observation at the day</w:t>
      </w:r>
      <w:r w:rsidR="007552CC">
        <w:rPr>
          <w:szCs w:val="24"/>
        </w:rPr>
        <w:t xml:space="preserve"> </w:t>
      </w:r>
      <w:r w:rsidR="007F256C" w:rsidRPr="006B69C9">
        <w:rPr>
          <w:szCs w:val="24"/>
        </w:rPr>
        <w:t>care home</w:t>
      </w:r>
      <w:r w:rsidR="00317023" w:rsidRPr="006B69C9">
        <w:rPr>
          <w:szCs w:val="24"/>
        </w:rPr>
        <w:t>.</w:t>
      </w:r>
      <w:r w:rsidR="005B3676" w:rsidRPr="006B69C9">
        <w:rPr>
          <w:szCs w:val="24"/>
        </w:rPr>
        <w:t xml:space="preserve"> </w:t>
      </w:r>
      <w:r w:rsidR="00B76C45" w:rsidRPr="006B69C9">
        <w:rPr>
          <w:szCs w:val="24"/>
        </w:rPr>
        <w:t>Th</w:t>
      </w:r>
      <w:r w:rsidR="00A13D15" w:rsidRPr="006B69C9">
        <w:rPr>
          <w:szCs w:val="24"/>
        </w:rPr>
        <w:t>e</w:t>
      </w:r>
      <w:r w:rsidR="00B76C45" w:rsidRPr="006B69C9">
        <w:rPr>
          <w:szCs w:val="24"/>
        </w:rPr>
        <w:t xml:space="preserve"> study concluded that</w:t>
      </w:r>
      <w:r w:rsidR="005B3676" w:rsidRPr="006B69C9">
        <w:rPr>
          <w:szCs w:val="24"/>
        </w:rPr>
        <w:t xml:space="preserve"> </w:t>
      </w:r>
      <w:r w:rsidR="00E75169">
        <w:rPr>
          <w:szCs w:val="24"/>
        </w:rPr>
        <w:t xml:space="preserve">relying just on </w:t>
      </w:r>
      <w:r w:rsidR="005B3676" w:rsidRPr="006B69C9">
        <w:rPr>
          <w:szCs w:val="24"/>
        </w:rPr>
        <w:t>parent recall of</w:t>
      </w:r>
      <w:r w:rsidR="0046291D">
        <w:rPr>
          <w:szCs w:val="24"/>
        </w:rPr>
        <w:t xml:space="preserve"> a</w:t>
      </w:r>
      <w:r w:rsidR="005B3676" w:rsidRPr="006B69C9">
        <w:rPr>
          <w:szCs w:val="24"/>
        </w:rPr>
        <w:t xml:space="preserve"> child’s attendance was </w:t>
      </w:r>
      <w:r w:rsidR="00B76C45" w:rsidRPr="006B69C9">
        <w:rPr>
          <w:szCs w:val="24"/>
        </w:rPr>
        <w:t xml:space="preserve">not feasible </w:t>
      </w:r>
      <w:r w:rsidR="005B3676" w:rsidRPr="006B69C9">
        <w:rPr>
          <w:szCs w:val="24"/>
        </w:rPr>
        <w:t>due to discordance between parent</w:t>
      </w:r>
      <w:r w:rsidR="007F256C" w:rsidRPr="006B69C9">
        <w:rPr>
          <w:szCs w:val="24"/>
        </w:rPr>
        <w:t>-</w:t>
      </w:r>
      <w:r w:rsidR="005B3676" w:rsidRPr="006B69C9">
        <w:rPr>
          <w:szCs w:val="24"/>
        </w:rPr>
        <w:t xml:space="preserve">reported child </w:t>
      </w:r>
      <w:r w:rsidR="00C91635" w:rsidRPr="006B69C9">
        <w:rPr>
          <w:szCs w:val="24"/>
        </w:rPr>
        <w:t>meals</w:t>
      </w:r>
      <w:r w:rsidR="005B3676" w:rsidRPr="006B69C9">
        <w:rPr>
          <w:szCs w:val="24"/>
        </w:rPr>
        <w:t xml:space="preserve"> and </w:t>
      </w:r>
      <w:r w:rsidR="00E75169">
        <w:rPr>
          <w:szCs w:val="24"/>
        </w:rPr>
        <w:t xml:space="preserve">the </w:t>
      </w:r>
      <w:r w:rsidR="005B3676" w:rsidRPr="006B69C9">
        <w:rPr>
          <w:szCs w:val="24"/>
        </w:rPr>
        <w:t xml:space="preserve">actual </w:t>
      </w:r>
      <w:r w:rsidR="00E75169">
        <w:rPr>
          <w:szCs w:val="24"/>
        </w:rPr>
        <w:t xml:space="preserve">child </w:t>
      </w:r>
      <w:r w:rsidR="005B3676" w:rsidRPr="006B69C9">
        <w:rPr>
          <w:szCs w:val="24"/>
        </w:rPr>
        <w:t xml:space="preserve">meals </w:t>
      </w:r>
      <w:r w:rsidR="007F256C" w:rsidRPr="006B69C9">
        <w:rPr>
          <w:szCs w:val="24"/>
        </w:rPr>
        <w:lastRenderedPageBreak/>
        <w:t xml:space="preserve">observed </w:t>
      </w:r>
      <w:r w:rsidR="005B3676" w:rsidRPr="006B69C9">
        <w:rPr>
          <w:szCs w:val="24"/>
        </w:rPr>
        <w:t xml:space="preserve">at the day care. However, </w:t>
      </w:r>
      <w:r w:rsidR="00E75169">
        <w:rPr>
          <w:szCs w:val="24"/>
        </w:rPr>
        <w:t>the 2010 study</w:t>
      </w:r>
      <w:r w:rsidR="00E75169" w:rsidRPr="006B69C9">
        <w:rPr>
          <w:szCs w:val="24"/>
        </w:rPr>
        <w:t xml:space="preserve"> </w:t>
      </w:r>
      <w:r w:rsidR="005B3676" w:rsidRPr="006B69C9">
        <w:rPr>
          <w:szCs w:val="24"/>
        </w:rPr>
        <w:t xml:space="preserve">showed the </w:t>
      </w:r>
      <w:r w:rsidR="00DC59F1">
        <w:rPr>
          <w:szCs w:val="24"/>
        </w:rPr>
        <w:t>greatest</w:t>
      </w:r>
      <w:r w:rsidR="00DC59F1" w:rsidRPr="006B69C9">
        <w:rPr>
          <w:szCs w:val="24"/>
        </w:rPr>
        <w:t xml:space="preserve"> </w:t>
      </w:r>
      <w:r w:rsidR="005B3676" w:rsidRPr="006B69C9">
        <w:rPr>
          <w:szCs w:val="24"/>
        </w:rPr>
        <w:t xml:space="preserve">promise, </w:t>
      </w:r>
      <w:r w:rsidR="00FD6418" w:rsidRPr="006B69C9">
        <w:rPr>
          <w:szCs w:val="24"/>
        </w:rPr>
        <w:t xml:space="preserve">with the results showing </w:t>
      </w:r>
      <w:r w:rsidR="0046291D">
        <w:rPr>
          <w:szCs w:val="24"/>
        </w:rPr>
        <w:t xml:space="preserve">a </w:t>
      </w:r>
      <w:r w:rsidR="00FD6418" w:rsidRPr="006B69C9">
        <w:rPr>
          <w:szCs w:val="24"/>
        </w:rPr>
        <w:t xml:space="preserve">higher reliability score </w:t>
      </w:r>
      <w:r w:rsidR="00DC59F1">
        <w:rPr>
          <w:szCs w:val="24"/>
        </w:rPr>
        <w:t>than</w:t>
      </w:r>
      <w:r w:rsidR="00FD6418" w:rsidRPr="006B69C9">
        <w:rPr>
          <w:szCs w:val="24"/>
        </w:rPr>
        <w:t xml:space="preserve"> other methods</w:t>
      </w:r>
      <w:r w:rsidR="00B76C45" w:rsidRPr="006B69C9">
        <w:rPr>
          <w:szCs w:val="24"/>
        </w:rPr>
        <w:t>.</w:t>
      </w:r>
    </w:p>
    <w:p w14:paraId="26A751F7" w14:textId="77777777" w:rsidR="009D478C" w:rsidRPr="006B69C9" w:rsidRDefault="009D478C" w:rsidP="00011174">
      <w:pPr>
        <w:tabs>
          <w:tab w:val="left" w:pos="-720"/>
        </w:tabs>
        <w:suppressAutoHyphens/>
        <w:spacing w:line="480" w:lineRule="auto"/>
        <w:rPr>
          <w:szCs w:val="24"/>
        </w:rPr>
      </w:pPr>
    </w:p>
    <w:p w14:paraId="7C002FD1" w14:textId="77777777" w:rsidR="00C66238" w:rsidRDefault="00485412" w:rsidP="00011174">
      <w:pPr>
        <w:tabs>
          <w:tab w:val="left" w:pos="-720"/>
        </w:tabs>
        <w:suppressAutoHyphens/>
        <w:spacing w:line="480" w:lineRule="auto"/>
        <w:rPr>
          <w:szCs w:val="24"/>
        </w:rPr>
      </w:pPr>
      <w:r>
        <w:rPr>
          <w:szCs w:val="24"/>
        </w:rPr>
        <w:t>Building</w:t>
      </w:r>
      <w:r w:rsidRPr="006B69C9">
        <w:rPr>
          <w:szCs w:val="24"/>
        </w:rPr>
        <w:t xml:space="preserve"> </w:t>
      </w:r>
      <w:r w:rsidR="000A18DD" w:rsidRPr="006B69C9">
        <w:rPr>
          <w:szCs w:val="24"/>
        </w:rPr>
        <w:t>on</w:t>
      </w:r>
      <w:r w:rsidR="00D133A9" w:rsidRPr="006B69C9">
        <w:rPr>
          <w:szCs w:val="24"/>
        </w:rPr>
        <w:t xml:space="preserve"> lessons from </w:t>
      </w:r>
      <w:r w:rsidR="00EA51A4" w:rsidRPr="006B69C9">
        <w:rPr>
          <w:szCs w:val="24"/>
        </w:rPr>
        <w:t xml:space="preserve">these </w:t>
      </w:r>
      <w:r w:rsidR="00D133A9" w:rsidRPr="006B69C9">
        <w:rPr>
          <w:szCs w:val="24"/>
        </w:rPr>
        <w:t>previous efforts</w:t>
      </w:r>
      <w:r w:rsidR="00B3627B" w:rsidRPr="006B69C9">
        <w:rPr>
          <w:szCs w:val="24"/>
        </w:rPr>
        <w:t xml:space="preserve">, the current data collection uses digital </w:t>
      </w:r>
      <w:r w:rsidR="007C55A4" w:rsidRPr="006B69C9">
        <w:rPr>
          <w:szCs w:val="24"/>
        </w:rPr>
        <w:t>technology</w:t>
      </w:r>
      <w:r w:rsidR="00B3627B" w:rsidRPr="006B69C9">
        <w:rPr>
          <w:szCs w:val="24"/>
        </w:rPr>
        <w:t xml:space="preserve"> to collect real-time information from </w:t>
      </w:r>
      <w:r w:rsidR="004209E8" w:rsidRPr="006B69C9">
        <w:rPr>
          <w:szCs w:val="24"/>
        </w:rPr>
        <w:t xml:space="preserve">both </w:t>
      </w:r>
      <w:r w:rsidR="00B3627B" w:rsidRPr="006B69C9">
        <w:rPr>
          <w:szCs w:val="24"/>
        </w:rPr>
        <w:t>day</w:t>
      </w:r>
      <w:r w:rsidR="007552CC">
        <w:rPr>
          <w:szCs w:val="24"/>
        </w:rPr>
        <w:t xml:space="preserve"> </w:t>
      </w:r>
      <w:r w:rsidR="00B3627B" w:rsidRPr="006B69C9">
        <w:rPr>
          <w:szCs w:val="24"/>
        </w:rPr>
        <w:t xml:space="preserve">care providers and parents. </w:t>
      </w:r>
      <w:r w:rsidR="004E36AA" w:rsidRPr="006B69C9">
        <w:rPr>
          <w:szCs w:val="24"/>
        </w:rPr>
        <w:t>Day</w:t>
      </w:r>
      <w:r w:rsidR="008854B4">
        <w:rPr>
          <w:szCs w:val="24"/>
        </w:rPr>
        <w:t xml:space="preserve"> </w:t>
      </w:r>
      <w:r w:rsidR="004E36AA" w:rsidRPr="006B69C9">
        <w:rPr>
          <w:szCs w:val="24"/>
        </w:rPr>
        <w:t>care</w:t>
      </w:r>
      <w:r w:rsidR="00D133A9" w:rsidRPr="006B69C9">
        <w:rPr>
          <w:szCs w:val="24"/>
        </w:rPr>
        <w:t xml:space="preserve"> providers in the study will report meal</w:t>
      </w:r>
      <w:r w:rsidR="008854B4">
        <w:rPr>
          <w:szCs w:val="24"/>
        </w:rPr>
        <w:t>-</w:t>
      </w:r>
      <w:r w:rsidR="00D133A9" w:rsidRPr="006B69C9">
        <w:rPr>
          <w:szCs w:val="24"/>
        </w:rPr>
        <w:t xml:space="preserve">serving information </w:t>
      </w:r>
      <w:r w:rsidR="000A18DD" w:rsidRPr="006B69C9">
        <w:rPr>
          <w:szCs w:val="24"/>
        </w:rPr>
        <w:t xml:space="preserve">through a </w:t>
      </w:r>
      <w:r w:rsidR="007C55A4" w:rsidRPr="006B69C9">
        <w:rPr>
          <w:szCs w:val="24"/>
        </w:rPr>
        <w:t>s</w:t>
      </w:r>
      <w:r w:rsidR="000A18DD" w:rsidRPr="006B69C9">
        <w:rPr>
          <w:szCs w:val="24"/>
        </w:rPr>
        <w:t>martphone application or a reporting website; participating parents will report their children’s</w:t>
      </w:r>
      <w:r w:rsidR="00D133A9" w:rsidRPr="006B69C9">
        <w:rPr>
          <w:szCs w:val="24"/>
        </w:rPr>
        <w:t xml:space="preserve"> </w:t>
      </w:r>
      <w:r w:rsidR="000A18DD" w:rsidRPr="006B69C9">
        <w:rPr>
          <w:szCs w:val="24"/>
        </w:rPr>
        <w:t xml:space="preserve">attendance information </w:t>
      </w:r>
      <w:r w:rsidR="007C55A4" w:rsidRPr="006B69C9">
        <w:rPr>
          <w:szCs w:val="24"/>
        </w:rPr>
        <w:t>th</w:t>
      </w:r>
      <w:r w:rsidR="00A13D15" w:rsidRPr="006B69C9">
        <w:rPr>
          <w:szCs w:val="24"/>
        </w:rPr>
        <w:t>r</w:t>
      </w:r>
      <w:r w:rsidR="007C55A4" w:rsidRPr="006B69C9">
        <w:rPr>
          <w:szCs w:val="24"/>
        </w:rPr>
        <w:t xml:space="preserve">ough </w:t>
      </w:r>
      <w:r w:rsidR="000A18DD" w:rsidRPr="006B69C9">
        <w:rPr>
          <w:szCs w:val="24"/>
        </w:rPr>
        <w:t xml:space="preserve">text messaging on their cell phones or </w:t>
      </w:r>
      <w:r w:rsidR="007C55A4" w:rsidRPr="006B69C9">
        <w:rPr>
          <w:szCs w:val="24"/>
        </w:rPr>
        <w:t xml:space="preserve">on </w:t>
      </w:r>
      <w:r w:rsidR="000A18DD" w:rsidRPr="006B69C9">
        <w:rPr>
          <w:szCs w:val="24"/>
        </w:rPr>
        <w:t xml:space="preserve">a reporting website. </w:t>
      </w:r>
    </w:p>
    <w:p w14:paraId="2E3762E2" w14:textId="77777777" w:rsidR="00C66238" w:rsidRDefault="00C66238" w:rsidP="00011174">
      <w:pPr>
        <w:tabs>
          <w:tab w:val="left" w:pos="-720"/>
        </w:tabs>
        <w:suppressAutoHyphens/>
        <w:spacing w:line="480" w:lineRule="auto"/>
        <w:rPr>
          <w:szCs w:val="24"/>
        </w:rPr>
      </w:pPr>
    </w:p>
    <w:p w14:paraId="1DD9389E" w14:textId="77777777" w:rsidR="00D133A9" w:rsidRPr="006B69C9" w:rsidRDefault="007C55A4" w:rsidP="00011174">
      <w:pPr>
        <w:tabs>
          <w:tab w:val="left" w:pos="-720"/>
        </w:tabs>
        <w:suppressAutoHyphens/>
        <w:spacing w:line="480" w:lineRule="auto"/>
        <w:rPr>
          <w:szCs w:val="24"/>
        </w:rPr>
      </w:pPr>
      <w:r w:rsidRPr="006B69C9">
        <w:rPr>
          <w:szCs w:val="24"/>
        </w:rPr>
        <w:t>A pilot study</w:t>
      </w:r>
      <w:r w:rsidR="00C66238">
        <w:rPr>
          <w:szCs w:val="24"/>
        </w:rPr>
        <w:t>, as described in Appendix A-4,</w:t>
      </w:r>
      <w:r w:rsidRPr="006B69C9">
        <w:rPr>
          <w:szCs w:val="24"/>
        </w:rPr>
        <w:t xml:space="preserve"> has demonstrated </w:t>
      </w:r>
      <w:r w:rsidR="00A21334" w:rsidRPr="006B69C9">
        <w:rPr>
          <w:szCs w:val="24"/>
        </w:rPr>
        <w:t xml:space="preserve">that </w:t>
      </w:r>
      <w:r w:rsidR="00A13D15" w:rsidRPr="006B69C9">
        <w:rPr>
          <w:szCs w:val="24"/>
        </w:rPr>
        <w:t>providers and parents can use these</w:t>
      </w:r>
      <w:r w:rsidR="00A21334" w:rsidRPr="006B69C9">
        <w:rPr>
          <w:szCs w:val="24"/>
        </w:rPr>
        <w:t xml:space="preserve"> technologies </w:t>
      </w:r>
      <w:r w:rsidR="00A13D15" w:rsidRPr="006B69C9">
        <w:rPr>
          <w:szCs w:val="24"/>
        </w:rPr>
        <w:t>to report meal service and child</w:t>
      </w:r>
      <w:r w:rsidR="00485412">
        <w:rPr>
          <w:szCs w:val="24"/>
        </w:rPr>
        <w:t>ren’s</w:t>
      </w:r>
      <w:r w:rsidR="00A13D15" w:rsidRPr="006B69C9">
        <w:rPr>
          <w:szCs w:val="24"/>
        </w:rPr>
        <w:t xml:space="preserve"> attendance on </w:t>
      </w:r>
      <w:r w:rsidR="00333AE4" w:rsidRPr="006B69C9">
        <w:rPr>
          <w:szCs w:val="24"/>
        </w:rPr>
        <w:t xml:space="preserve">a </w:t>
      </w:r>
      <w:r w:rsidR="00A13D15" w:rsidRPr="006B69C9">
        <w:rPr>
          <w:szCs w:val="24"/>
        </w:rPr>
        <w:t>daily basis</w:t>
      </w:r>
      <w:r w:rsidR="00A21334" w:rsidRPr="006B69C9">
        <w:rPr>
          <w:szCs w:val="24"/>
        </w:rPr>
        <w:t xml:space="preserve">. </w:t>
      </w:r>
      <w:r w:rsidR="00B3627B" w:rsidRPr="006B69C9">
        <w:rPr>
          <w:szCs w:val="24"/>
        </w:rPr>
        <w:t>Th</w:t>
      </w:r>
      <w:r w:rsidR="00A21334" w:rsidRPr="006B69C9">
        <w:rPr>
          <w:szCs w:val="24"/>
        </w:rPr>
        <w:t>us, in the proposed feasibility study, th</w:t>
      </w:r>
      <w:r w:rsidR="00B3627B" w:rsidRPr="006B69C9">
        <w:rPr>
          <w:szCs w:val="24"/>
        </w:rPr>
        <w:t>ese data</w:t>
      </w:r>
      <w:r w:rsidR="004209E8" w:rsidRPr="006B69C9">
        <w:rPr>
          <w:szCs w:val="24"/>
        </w:rPr>
        <w:t xml:space="preserve"> </w:t>
      </w:r>
      <w:r w:rsidR="00B3627B" w:rsidRPr="006B69C9">
        <w:rPr>
          <w:szCs w:val="24"/>
        </w:rPr>
        <w:t xml:space="preserve">will be </w:t>
      </w:r>
      <w:r w:rsidR="000A18DD" w:rsidRPr="006B69C9">
        <w:rPr>
          <w:szCs w:val="24"/>
        </w:rPr>
        <w:t>collected on a dail</w:t>
      </w:r>
      <w:r w:rsidR="004209E8" w:rsidRPr="006B69C9">
        <w:rPr>
          <w:szCs w:val="24"/>
        </w:rPr>
        <w:t xml:space="preserve">y basis during the study month. </w:t>
      </w:r>
      <w:r w:rsidR="00485412">
        <w:rPr>
          <w:szCs w:val="24"/>
        </w:rPr>
        <w:t>As a reflection of which meals are served and to whom, t</w:t>
      </w:r>
      <w:r w:rsidR="004209E8" w:rsidRPr="006B69C9">
        <w:rPr>
          <w:szCs w:val="24"/>
        </w:rPr>
        <w:t xml:space="preserve">hey </w:t>
      </w:r>
      <w:r w:rsidR="00A13D15" w:rsidRPr="006B69C9">
        <w:rPr>
          <w:szCs w:val="24"/>
        </w:rPr>
        <w:t xml:space="preserve">are likely to </w:t>
      </w:r>
      <w:r w:rsidR="004209E8" w:rsidRPr="006B69C9">
        <w:rPr>
          <w:szCs w:val="24"/>
        </w:rPr>
        <w:t xml:space="preserve">be more accurate than </w:t>
      </w:r>
      <w:r w:rsidR="00B3627B" w:rsidRPr="006B69C9">
        <w:rPr>
          <w:szCs w:val="24"/>
        </w:rPr>
        <w:t>the</w:t>
      </w:r>
      <w:r w:rsidR="004209E8" w:rsidRPr="006B69C9">
        <w:rPr>
          <w:szCs w:val="24"/>
        </w:rPr>
        <w:t xml:space="preserve"> existing information in the administrative records. </w:t>
      </w:r>
    </w:p>
    <w:p w14:paraId="315DC7F0" w14:textId="77777777" w:rsidR="00E2111E" w:rsidRPr="006B69C9" w:rsidRDefault="00E2111E" w:rsidP="000A2C53">
      <w:pPr>
        <w:tabs>
          <w:tab w:val="left" w:pos="-720"/>
        </w:tabs>
        <w:suppressAutoHyphens/>
        <w:rPr>
          <w:szCs w:val="24"/>
        </w:rPr>
      </w:pPr>
    </w:p>
    <w:p w14:paraId="75CC010D" w14:textId="77777777" w:rsidR="00A308DB" w:rsidRPr="006B69C9" w:rsidRDefault="005A3F80" w:rsidP="0062567E">
      <w:pPr>
        <w:pStyle w:val="Heading1"/>
        <w:rPr>
          <w:szCs w:val="24"/>
        </w:rPr>
      </w:pPr>
      <w:bookmarkStart w:id="16" w:name="_Toc401831361"/>
      <w:bookmarkStart w:id="17" w:name="_Toc437881744"/>
      <w:bookmarkStart w:id="18" w:name="_Toc439681542"/>
      <w:bookmarkStart w:id="19" w:name="_Toc441615650"/>
      <w:r w:rsidRPr="006B69C9">
        <w:rPr>
          <w:szCs w:val="24"/>
        </w:rPr>
        <w:t xml:space="preserve">A5.  Impacts on </w:t>
      </w:r>
      <w:r w:rsidR="001B2CD3" w:rsidRPr="006B69C9">
        <w:rPr>
          <w:szCs w:val="24"/>
        </w:rPr>
        <w:t xml:space="preserve">Small Businesses </w:t>
      </w:r>
      <w:r w:rsidR="001B2CD3">
        <w:rPr>
          <w:szCs w:val="24"/>
        </w:rPr>
        <w:t>o</w:t>
      </w:r>
      <w:r w:rsidR="001B2CD3" w:rsidRPr="006B69C9">
        <w:rPr>
          <w:szCs w:val="24"/>
        </w:rPr>
        <w:t>r Other Small Entities</w:t>
      </w:r>
      <w:bookmarkEnd w:id="16"/>
      <w:bookmarkEnd w:id="17"/>
      <w:bookmarkEnd w:id="18"/>
      <w:bookmarkEnd w:id="19"/>
      <w:r w:rsidR="001B2CD3" w:rsidRPr="006B69C9">
        <w:rPr>
          <w:szCs w:val="24"/>
        </w:rPr>
        <w:t xml:space="preserve"> </w:t>
      </w:r>
      <w:r w:rsidRPr="006B69C9">
        <w:rPr>
          <w:szCs w:val="24"/>
        </w:rPr>
        <w:t xml:space="preserve"> </w:t>
      </w:r>
    </w:p>
    <w:p w14:paraId="2E5138C6" w14:textId="77777777" w:rsidR="003333DF" w:rsidRPr="006B69C9" w:rsidRDefault="003333DF">
      <w:pPr>
        <w:tabs>
          <w:tab w:val="left" w:pos="0"/>
        </w:tabs>
        <w:suppressAutoHyphens/>
        <w:rPr>
          <w:szCs w:val="24"/>
        </w:rPr>
      </w:pPr>
    </w:p>
    <w:p w14:paraId="7CFBD0E1" w14:textId="77777777" w:rsidR="003333DF" w:rsidRPr="006B69C9" w:rsidRDefault="003333DF">
      <w:pPr>
        <w:tabs>
          <w:tab w:val="left" w:pos="0"/>
        </w:tabs>
        <w:suppressAutoHyphens/>
        <w:rPr>
          <w:szCs w:val="24"/>
        </w:rPr>
      </w:pPr>
      <w:r w:rsidRPr="006B69C9">
        <w:rPr>
          <w:b/>
          <w:szCs w:val="24"/>
        </w:rPr>
        <w:t>If t</w:t>
      </w:r>
      <w:r w:rsidR="006E4B7F" w:rsidRPr="006B69C9">
        <w:rPr>
          <w:b/>
          <w:szCs w:val="24"/>
        </w:rPr>
        <w:t>he collection of information im</w:t>
      </w:r>
      <w:r w:rsidRPr="006B69C9">
        <w:rPr>
          <w:b/>
          <w:szCs w:val="24"/>
        </w:rPr>
        <w:t>pacts small businesses or other small entities (Item 5 of OMB Form 83-I), de</w:t>
      </w:r>
      <w:r w:rsidR="006E4B7F" w:rsidRPr="006B69C9">
        <w:rPr>
          <w:b/>
          <w:szCs w:val="24"/>
        </w:rPr>
        <w:t>scribe any methods used to mini</w:t>
      </w:r>
      <w:r w:rsidRPr="006B69C9">
        <w:rPr>
          <w:b/>
          <w:szCs w:val="24"/>
        </w:rPr>
        <w:t>mize burden.</w:t>
      </w:r>
    </w:p>
    <w:p w14:paraId="6389367B" w14:textId="77777777" w:rsidR="00A308DB" w:rsidRPr="006B69C9" w:rsidRDefault="00A308DB">
      <w:pPr>
        <w:tabs>
          <w:tab w:val="left" w:pos="0"/>
        </w:tabs>
        <w:suppressAutoHyphens/>
        <w:rPr>
          <w:szCs w:val="24"/>
        </w:rPr>
      </w:pPr>
    </w:p>
    <w:p w14:paraId="21FBF882" w14:textId="2EABCDFE" w:rsidR="000E4A3A" w:rsidRDefault="00A4041B" w:rsidP="00011174">
      <w:pPr>
        <w:tabs>
          <w:tab w:val="left" w:pos="-720"/>
        </w:tabs>
        <w:suppressAutoHyphens/>
        <w:spacing w:line="480" w:lineRule="auto"/>
        <w:rPr>
          <w:szCs w:val="24"/>
        </w:rPr>
      </w:pPr>
      <w:r>
        <w:rPr>
          <w:szCs w:val="24"/>
        </w:rPr>
        <w:t>Six providers participated</w:t>
      </w:r>
      <w:r w:rsidR="00A22346">
        <w:rPr>
          <w:szCs w:val="24"/>
        </w:rPr>
        <w:t xml:space="preserve"> in the pilot test and</w:t>
      </w:r>
      <w:r>
        <w:rPr>
          <w:szCs w:val="24"/>
        </w:rPr>
        <w:t xml:space="preserve"> we </w:t>
      </w:r>
      <w:r w:rsidR="00315674" w:rsidRPr="006B69C9">
        <w:rPr>
          <w:szCs w:val="24"/>
        </w:rPr>
        <w:t>will involve approximately 150 FDCH providers</w:t>
      </w:r>
      <w:r w:rsidR="00A22346">
        <w:rPr>
          <w:szCs w:val="24"/>
        </w:rPr>
        <w:t xml:space="preserve"> in the field test</w:t>
      </w:r>
      <w:r w:rsidR="004A5CFA" w:rsidRPr="006B69C9">
        <w:rPr>
          <w:szCs w:val="24"/>
        </w:rPr>
        <w:t>,</w:t>
      </w:r>
      <w:r w:rsidR="00954503">
        <w:rPr>
          <w:szCs w:val="24"/>
        </w:rPr>
        <w:t xml:space="preserve"> </w:t>
      </w:r>
      <w:r w:rsidR="00A22346">
        <w:rPr>
          <w:szCs w:val="24"/>
        </w:rPr>
        <w:t xml:space="preserve">which is approximately </w:t>
      </w:r>
      <w:r w:rsidR="0076053D">
        <w:rPr>
          <w:szCs w:val="24"/>
        </w:rPr>
        <w:t>1</w:t>
      </w:r>
      <w:r w:rsidR="00334B6A">
        <w:rPr>
          <w:szCs w:val="24"/>
        </w:rPr>
        <w:t>4.4</w:t>
      </w:r>
      <w:r w:rsidR="0076053D">
        <w:rPr>
          <w:szCs w:val="24"/>
        </w:rPr>
        <w:t>5</w:t>
      </w:r>
      <w:r w:rsidR="00C647E4">
        <w:rPr>
          <w:szCs w:val="24"/>
        </w:rPr>
        <w:t xml:space="preserve"> percent</w:t>
      </w:r>
      <w:r w:rsidR="009572F4">
        <w:rPr>
          <w:szCs w:val="24"/>
        </w:rPr>
        <w:t xml:space="preserve"> of </w:t>
      </w:r>
      <w:r>
        <w:rPr>
          <w:szCs w:val="24"/>
        </w:rPr>
        <w:t>the total 1,</w:t>
      </w:r>
      <w:r w:rsidR="002B1BE9">
        <w:rPr>
          <w:szCs w:val="24"/>
        </w:rPr>
        <w:t>0</w:t>
      </w:r>
      <w:r w:rsidR="009D1085">
        <w:rPr>
          <w:szCs w:val="24"/>
        </w:rPr>
        <w:t>38</w:t>
      </w:r>
      <w:r w:rsidR="00A22346">
        <w:rPr>
          <w:szCs w:val="24"/>
        </w:rPr>
        <w:t xml:space="preserve"> </w:t>
      </w:r>
      <w:r w:rsidR="009572F4">
        <w:rPr>
          <w:szCs w:val="24"/>
        </w:rPr>
        <w:t>respondents,</w:t>
      </w:r>
      <w:r w:rsidR="004A5CFA" w:rsidRPr="006B69C9">
        <w:rPr>
          <w:szCs w:val="24"/>
        </w:rPr>
        <w:t xml:space="preserve"> all of whom </w:t>
      </w:r>
      <w:r w:rsidR="004607D9" w:rsidRPr="006B69C9">
        <w:rPr>
          <w:szCs w:val="24"/>
        </w:rPr>
        <w:t xml:space="preserve">are </w:t>
      </w:r>
      <w:r w:rsidR="00AC6A15" w:rsidRPr="006B69C9">
        <w:rPr>
          <w:szCs w:val="24"/>
        </w:rPr>
        <w:t xml:space="preserve">expected to be </w:t>
      </w:r>
      <w:r w:rsidR="004A5CFA" w:rsidRPr="006B69C9">
        <w:rPr>
          <w:szCs w:val="24"/>
        </w:rPr>
        <w:t xml:space="preserve">home-based </w:t>
      </w:r>
      <w:r w:rsidR="004607D9" w:rsidRPr="006B69C9">
        <w:rPr>
          <w:szCs w:val="24"/>
        </w:rPr>
        <w:t xml:space="preserve">small entities. </w:t>
      </w:r>
      <w:r w:rsidR="00E41359" w:rsidRPr="006B69C9">
        <w:rPr>
          <w:szCs w:val="24"/>
        </w:rPr>
        <w:t xml:space="preserve">As the name “family day care home” suggests, </w:t>
      </w:r>
      <w:r w:rsidR="004A5CFA" w:rsidRPr="006B69C9">
        <w:rPr>
          <w:szCs w:val="24"/>
        </w:rPr>
        <w:t>FDCH provider</w:t>
      </w:r>
      <w:r w:rsidR="00E41359" w:rsidRPr="006B69C9">
        <w:rPr>
          <w:szCs w:val="24"/>
        </w:rPr>
        <w:t>s are run by a parent or a community resident</w:t>
      </w:r>
      <w:r w:rsidR="004A5CFA" w:rsidRPr="006B69C9">
        <w:rPr>
          <w:szCs w:val="24"/>
        </w:rPr>
        <w:t xml:space="preserve"> who cares for a small number of children in the home for the convenience of working parents</w:t>
      </w:r>
      <w:r w:rsidR="00147AF6" w:rsidRPr="006B69C9">
        <w:rPr>
          <w:szCs w:val="24"/>
        </w:rPr>
        <w:t>/guardians. Parents/guardians</w:t>
      </w:r>
      <w:r w:rsidR="00E41359" w:rsidRPr="006B69C9">
        <w:rPr>
          <w:szCs w:val="24"/>
        </w:rPr>
        <w:t xml:space="preserve"> pay a local market</w:t>
      </w:r>
      <w:r w:rsidR="008854B4">
        <w:rPr>
          <w:szCs w:val="24"/>
        </w:rPr>
        <w:t xml:space="preserve"> </w:t>
      </w:r>
      <w:r w:rsidR="00E41359" w:rsidRPr="006B69C9">
        <w:rPr>
          <w:szCs w:val="24"/>
        </w:rPr>
        <w:t>rate for child</w:t>
      </w:r>
      <w:r w:rsidR="00255611">
        <w:rPr>
          <w:szCs w:val="24"/>
        </w:rPr>
        <w:t xml:space="preserve"> </w:t>
      </w:r>
      <w:r w:rsidR="00E41359" w:rsidRPr="006B69C9">
        <w:rPr>
          <w:szCs w:val="24"/>
        </w:rPr>
        <w:t>care</w:t>
      </w:r>
      <w:r w:rsidR="004A5CFA" w:rsidRPr="006B69C9">
        <w:rPr>
          <w:szCs w:val="24"/>
        </w:rPr>
        <w:t xml:space="preserve">. </w:t>
      </w:r>
      <w:r w:rsidR="008854B4">
        <w:rPr>
          <w:szCs w:val="24"/>
        </w:rPr>
        <w:t>F</w:t>
      </w:r>
      <w:r w:rsidR="004A5CFA" w:rsidRPr="006B69C9">
        <w:rPr>
          <w:szCs w:val="24"/>
        </w:rPr>
        <w:t xml:space="preserve">DCHs must meet </w:t>
      </w:r>
      <w:r w:rsidR="00E41359" w:rsidRPr="006B69C9">
        <w:rPr>
          <w:szCs w:val="24"/>
        </w:rPr>
        <w:t>any</w:t>
      </w:r>
      <w:r w:rsidR="00AC6A15" w:rsidRPr="006B69C9">
        <w:rPr>
          <w:szCs w:val="24"/>
        </w:rPr>
        <w:t xml:space="preserve"> operational or</w:t>
      </w:r>
      <w:r w:rsidR="00E41359" w:rsidRPr="006B69C9">
        <w:rPr>
          <w:szCs w:val="24"/>
        </w:rPr>
        <w:t xml:space="preserve"> </w:t>
      </w:r>
      <w:r w:rsidR="004A5CFA" w:rsidRPr="006B69C9">
        <w:rPr>
          <w:szCs w:val="24"/>
        </w:rPr>
        <w:lastRenderedPageBreak/>
        <w:t xml:space="preserve">licensing </w:t>
      </w:r>
      <w:r w:rsidR="00E41359" w:rsidRPr="006B69C9">
        <w:rPr>
          <w:szCs w:val="24"/>
        </w:rPr>
        <w:t>requirements</w:t>
      </w:r>
      <w:r w:rsidR="004A5CFA" w:rsidRPr="006B69C9">
        <w:rPr>
          <w:szCs w:val="24"/>
        </w:rPr>
        <w:t xml:space="preserve"> </w:t>
      </w:r>
      <w:r w:rsidR="00E41359" w:rsidRPr="006B69C9">
        <w:rPr>
          <w:szCs w:val="24"/>
        </w:rPr>
        <w:t>from</w:t>
      </w:r>
      <w:r w:rsidR="005873EA">
        <w:rPr>
          <w:szCs w:val="24"/>
        </w:rPr>
        <w:t xml:space="preserve"> the S</w:t>
      </w:r>
      <w:r w:rsidR="004A5CFA" w:rsidRPr="006B69C9">
        <w:rPr>
          <w:szCs w:val="24"/>
        </w:rPr>
        <w:t xml:space="preserve">tate or local </w:t>
      </w:r>
      <w:r w:rsidR="00E41359" w:rsidRPr="006B69C9">
        <w:rPr>
          <w:szCs w:val="24"/>
        </w:rPr>
        <w:t>jurisdiction</w:t>
      </w:r>
      <w:r w:rsidR="004A5CFA" w:rsidRPr="006B69C9">
        <w:rPr>
          <w:szCs w:val="24"/>
        </w:rPr>
        <w:t xml:space="preserve"> in which the</w:t>
      </w:r>
      <w:r w:rsidR="00E41359" w:rsidRPr="006B69C9">
        <w:rPr>
          <w:szCs w:val="24"/>
        </w:rPr>
        <w:t>y are located.</w:t>
      </w:r>
      <w:r w:rsidR="00AC6A15" w:rsidRPr="006B69C9">
        <w:rPr>
          <w:rStyle w:val="FootnoteReference"/>
          <w:szCs w:val="24"/>
        </w:rPr>
        <w:footnoteReference w:id="7"/>
      </w:r>
      <w:r w:rsidR="00E41359" w:rsidRPr="006B69C9">
        <w:rPr>
          <w:szCs w:val="24"/>
        </w:rPr>
        <w:t xml:space="preserve"> </w:t>
      </w:r>
      <w:r w:rsidR="00A9219A" w:rsidRPr="006B69C9">
        <w:rPr>
          <w:szCs w:val="24"/>
        </w:rPr>
        <w:t>During the pilot study that preceded th</w:t>
      </w:r>
      <w:r w:rsidR="008561B2" w:rsidRPr="006B69C9">
        <w:rPr>
          <w:szCs w:val="24"/>
        </w:rPr>
        <w:t>is</w:t>
      </w:r>
      <w:r w:rsidR="00A9219A" w:rsidRPr="006B69C9">
        <w:rPr>
          <w:szCs w:val="24"/>
        </w:rPr>
        <w:t xml:space="preserve"> feasibility study, the study team assessed the average time for meal reporting per provider/parent for each day of participation. </w:t>
      </w:r>
      <w:r w:rsidR="00396637" w:rsidRPr="006B69C9">
        <w:rPr>
          <w:szCs w:val="24"/>
        </w:rPr>
        <w:t xml:space="preserve">These </w:t>
      </w:r>
      <w:r w:rsidR="004255A9" w:rsidRPr="006B69C9">
        <w:rPr>
          <w:szCs w:val="24"/>
        </w:rPr>
        <w:t xml:space="preserve">data, along with participant exit interviews conducted after completion of the pilot study, demonstrated </w:t>
      </w:r>
      <w:r w:rsidR="00396637" w:rsidRPr="006B69C9">
        <w:rPr>
          <w:szCs w:val="24"/>
        </w:rPr>
        <w:t xml:space="preserve">that </w:t>
      </w:r>
      <w:r w:rsidR="004255A9" w:rsidRPr="006B69C9">
        <w:rPr>
          <w:szCs w:val="24"/>
        </w:rPr>
        <w:t xml:space="preserve">the burden on participants was minimal. </w:t>
      </w:r>
    </w:p>
    <w:p w14:paraId="5A795550" w14:textId="77777777" w:rsidR="00B97AB7" w:rsidRPr="006B69C9" w:rsidRDefault="00255611" w:rsidP="00011174">
      <w:pPr>
        <w:tabs>
          <w:tab w:val="left" w:pos="-720"/>
        </w:tabs>
        <w:suppressAutoHyphens/>
        <w:spacing w:line="480" w:lineRule="auto"/>
        <w:rPr>
          <w:szCs w:val="24"/>
        </w:rPr>
      </w:pPr>
      <w:r>
        <w:rPr>
          <w:szCs w:val="24"/>
        </w:rPr>
        <w:br/>
      </w:r>
      <w:r w:rsidR="00E526A0">
        <w:rPr>
          <w:szCs w:val="24"/>
        </w:rPr>
        <w:t xml:space="preserve">The </w:t>
      </w:r>
      <w:r w:rsidR="004255A9" w:rsidRPr="006B69C9">
        <w:rPr>
          <w:szCs w:val="24"/>
        </w:rPr>
        <w:t>pilot study identified other steps to reduce the burden further</w:t>
      </w:r>
      <w:r w:rsidR="008774D5">
        <w:rPr>
          <w:szCs w:val="24"/>
        </w:rPr>
        <w:t>, as</w:t>
      </w:r>
      <w:r w:rsidR="00AF3F69">
        <w:rPr>
          <w:szCs w:val="24"/>
        </w:rPr>
        <w:t xml:space="preserve"> follows:</w:t>
      </w:r>
    </w:p>
    <w:p w14:paraId="7BCABFD7" w14:textId="77777777" w:rsidR="00B97AB7" w:rsidRPr="008774D5" w:rsidRDefault="008774D5" w:rsidP="00EA19AE">
      <w:pPr>
        <w:pStyle w:val="ListParagraph"/>
        <w:numPr>
          <w:ilvl w:val="0"/>
          <w:numId w:val="40"/>
        </w:numPr>
        <w:ind w:left="720"/>
        <w:rPr>
          <w:szCs w:val="24"/>
        </w:rPr>
      </w:pPr>
      <w:r w:rsidRPr="0076053D">
        <w:rPr>
          <w:i/>
          <w:szCs w:val="24"/>
        </w:rPr>
        <w:t xml:space="preserve">Provide </w:t>
      </w:r>
      <w:r w:rsidR="00EF20C8" w:rsidRPr="0076053D">
        <w:rPr>
          <w:i/>
          <w:szCs w:val="24"/>
        </w:rPr>
        <w:t>detailed guidance on accessing and using MSRS</w:t>
      </w:r>
      <w:r w:rsidR="00543EF9" w:rsidRPr="0076053D">
        <w:rPr>
          <w:i/>
          <w:szCs w:val="24"/>
        </w:rPr>
        <w:t>.</w:t>
      </w:r>
      <w:r w:rsidR="00543EF9">
        <w:rPr>
          <w:szCs w:val="24"/>
        </w:rPr>
        <w:t xml:space="preserve"> </w:t>
      </w:r>
      <w:r w:rsidR="00B97AB7" w:rsidRPr="008774D5">
        <w:rPr>
          <w:szCs w:val="24"/>
        </w:rPr>
        <w:t>Following the user guide, providers will gain immediate access to their accounts and start navigating the application or the reporting website.</w:t>
      </w:r>
    </w:p>
    <w:p w14:paraId="2C2E9CE2" w14:textId="77777777" w:rsidR="00EF20C8" w:rsidRPr="008774D5" w:rsidRDefault="00EF20C8" w:rsidP="004C635C">
      <w:pPr>
        <w:pStyle w:val="ListParagraph"/>
        <w:numPr>
          <w:ilvl w:val="0"/>
          <w:numId w:val="40"/>
        </w:numPr>
        <w:ind w:left="720"/>
        <w:rPr>
          <w:szCs w:val="24"/>
        </w:rPr>
      </w:pPr>
      <w:r w:rsidRPr="0076053D">
        <w:rPr>
          <w:i/>
          <w:szCs w:val="24"/>
        </w:rPr>
        <w:t>Preload the children enrollment informati</w:t>
      </w:r>
      <w:r w:rsidR="00B97AB7" w:rsidRPr="0076053D">
        <w:rPr>
          <w:i/>
          <w:szCs w:val="24"/>
        </w:rPr>
        <w:t>on to provider account in MSR</w:t>
      </w:r>
      <w:r w:rsidR="00543EF9" w:rsidRPr="0076053D">
        <w:rPr>
          <w:i/>
          <w:szCs w:val="24"/>
        </w:rPr>
        <w:t>S</w:t>
      </w:r>
      <w:r w:rsidR="00543EF9">
        <w:rPr>
          <w:szCs w:val="24"/>
        </w:rPr>
        <w:t xml:space="preserve">. </w:t>
      </w:r>
      <w:r w:rsidRPr="008774D5">
        <w:rPr>
          <w:szCs w:val="24"/>
        </w:rPr>
        <w:t xml:space="preserve">When providers log in </w:t>
      </w:r>
      <w:r w:rsidR="00AF3F69" w:rsidRPr="008774D5">
        <w:rPr>
          <w:szCs w:val="24"/>
        </w:rPr>
        <w:t xml:space="preserve">to </w:t>
      </w:r>
      <w:r w:rsidRPr="008774D5">
        <w:rPr>
          <w:szCs w:val="24"/>
        </w:rPr>
        <w:t xml:space="preserve">their accounts, all </w:t>
      </w:r>
      <w:r w:rsidR="007F256C" w:rsidRPr="008774D5">
        <w:rPr>
          <w:szCs w:val="24"/>
        </w:rPr>
        <w:t>children enrolled in the family day care</w:t>
      </w:r>
      <w:r w:rsidRPr="008774D5">
        <w:rPr>
          <w:szCs w:val="24"/>
        </w:rPr>
        <w:t xml:space="preserve"> will</w:t>
      </w:r>
      <w:r w:rsidR="00BC76DB" w:rsidRPr="008774D5">
        <w:rPr>
          <w:szCs w:val="24"/>
        </w:rPr>
        <w:t xml:space="preserve"> already</w:t>
      </w:r>
      <w:r w:rsidRPr="008774D5">
        <w:rPr>
          <w:szCs w:val="24"/>
        </w:rPr>
        <w:t xml:space="preserve"> be listed </w:t>
      </w:r>
      <w:r w:rsidR="00B97AB7" w:rsidRPr="008774D5">
        <w:rPr>
          <w:szCs w:val="24"/>
        </w:rPr>
        <w:t xml:space="preserve">so </w:t>
      </w:r>
      <w:r w:rsidR="00AF3F69" w:rsidRPr="008774D5">
        <w:rPr>
          <w:szCs w:val="24"/>
        </w:rPr>
        <w:t xml:space="preserve">that </w:t>
      </w:r>
      <w:r w:rsidR="00B97AB7" w:rsidRPr="008774D5">
        <w:rPr>
          <w:szCs w:val="24"/>
        </w:rPr>
        <w:t xml:space="preserve">providers can start reporting </w:t>
      </w:r>
      <w:r w:rsidR="008774D5" w:rsidRPr="008774D5">
        <w:rPr>
          <w:szCs w:val="24"/>
        </w:rPr>
        <w:t>meal</w:t>
      </w:r>
      <w:r w:rsidR="008774D5">
        <w:rPr>
          <w:szCs w:val="24"/>
        </w:rPr>
        <w:t>-</w:t>
      </w:r>
      <w:r w:rsidR="00B97AB7" w:rsidRPr="008774D5">
        <w:rPr>
          <w:szCs w:val="24"/>
        </w:rPr>
        <w:t>serving information right away.</w:t>
      </w:r>
    </w:p>
    <w:p w14:paraId="134554A9" w14:textId="77777777" w:rsidR="00B97AB7" w:rsidRPr="008774D5" w:rsidRDefault="008774D5" w:rsidP="004C635C">
      <w:pPr>
        <w:pStyle w:val="ListParagraph"/>
        <w:numPr>
          <w:ilvl w:val="0"/>
          <w:numId w:val="40"/>
        </w:numPr>
        <w:ind w:left="720"/>
        <w:rPr>
          <w:szCs w:val="24"/>
        </w:rPr>
      </w:pPr>
      <w:r w:rsidRPr="0076053D">
        <w:rPr>
          <w:i/>
          <w:szCs w:val="24"/>
        </w:rPr>
        <w:t xml:space="preserve">Provide </w:t>
      </w:r>
      <w:r w:rsidR="00B97AB7" w:rsidRPr="0076053D">
        <w:rPr>
          <w:i/>
          <w:szCs w:val="24"/>
        </w:rPr>
        <w:t xml:space="preserve">technical assistance to help providers troubleshoot </w:t>
      </w:r>
      <w:r w:rsidR="00BC76DB" w:rsidRPr="0076053D">
        <w:rPr>
          <w:i/>
          <w:szCs w:val="24"/>
        </w:rPr>
        <w:t>issues or concerns with the system</w:t>
      </w:r>
      <w:r w:rsidR="00543EF9">
        <w:rPr>
          <w:szCs w:val="24"/>
        </w:rPr>
        <w:t xml:space="preserve">. </w:t>
      </w:r>
      <w:r w:rsidR="00B61DFC" w:rsidRPr="008774D5">
        <w:rPr>
          <w:szCs w:val="24"/>
        </w:rPr>
        <w:t xml:space="preserve">Providers can seek technical support via telephone or email. The </w:t>
      </w:r>
      <w:r>
        <w:rPr>
          <w:szCs w:val="24"/>
        </w:rPr>
        <w:t>h</w:t>
      </w:r>
      <w:r w:rsidRPr="008774D5">
        <w:rPr>
          <w:szCs w:val="24"/>
        </w:rPr>
        <w:t>elp</w:t>
      </w:r>
      <w:r>
        <w:rPr>
          <w:szCs w:val="24"/>
        </w:rPr>
        <w:t xml:space="preserve"> </w:t>
      </w:r>
      <w:r w:rsidRPr="008774D5">
        <w:rPr>
          <w:szCs w:val="24"/>
        </w:rPr>
        <w:t xml:space="preserve">desk </w:t>
      </w:r>
      <w:r w:rsidR="00B61DFC" w:rsidRPr="008774D5">
        <w:rPr>
          <w:szCs w:val="24"/>
        </w:rPr>
        <w:t xml:space="preserve">will provide responses within 24 hours. </w:t>
      </w:r>
    </w:p>
    <w:p w14:paraId="65CD809A" w14:textId="77777777" w:rsidR="00E11A38" w:rsidRPr="006B69C9" w:rsidRDefault="00E11A38" w:rsidP="00B61DFC">
      <w:pPr>
        <w:tabs>
          <w:tab w:val="left" w:pos="-720"/>
        </w:tabs>
        <w:suppressAutoHyphens/>
        <w:spacing w:line="480" w:lineRule="auto"/>
        <w:rPr>
          <w:szCs w:val="24"/>
        </w:rPr>
      </w:pPr>
    </w:p>
    <w:p w14:paraId="17CB9067" w14:textId="77777777" w:rsidR="00A308DB" w:rsidRPr="006B69C9" w:rsidRDefault="005A3F80" w:rsidP="0062567E">
      <w:pPr>
        <w:pStyle w:val="Heading1"/>
        <w:rPr>
          <w:szCs w:val="24"/>
        </w:rPr>
      </w:pPr>
      <w:bookmarkStart w:id="20" w:name="_Toc401831362"/>
      <w:bookmarkStart w:id="21" w:name="_Toc437881745"/>
      <w:bookmarkStart w:id="22" w:name="_Toc439681543"/>
      <w:bookmarkStart w:id="23" w:name="_Toc441615651"/>
      <w:r w:rsidRPr="006B69C9">
        <w:rPr>
          <w:szCs w:val="24"/>
        </w:rPr>
        <w:t xml:space="preserve">A6. Consequences </w:t>
      </w:r>
      <w:r w:rsidR="00826253" w:rsidRPr="006B69C9">
        <w:rPr>
          <w:szCs w:val="24"/>
        </w:rPr>
        <w:t xml:space="preserve">of </w:t>
      </w:r>
      <w:r w:rsidR="006D2B24" w:rsidRPr="006B69C9">
        <w:rPr>
          <w:szCs w:val="24"/>
        </w:rPr>
        <w:t xml:space="preserve">Collecting </w:t>
      </w:r>
      <w:r w:rsidR="006D2B24">
        <w:rPr>
          <w:szCs w:val="24"/>
        </w:rPr>
        <w:t>t</w:t>
      </w:r>
      <w:r w:rsidR="006D2B24" w:rsidRPr="006B69C9">
        <w:rPr>
          <w:szCs w:val="24"/>
        </w:rPr>
        <w:t>he Information Less Frequently</w:t>
      </w:r>
      <w:bookmarkEnd w:id="20"/>
      <w:bookmarkEnd w:id="21"/>
      <w:bookmarkEnd w:id="22"/>
      <w:bookmarkEnd w:id="23"/>
      <w:r w:rsidRPr="006B69C9">
        <w:rPr>
          <w:szCs w:val="24"/>
        </w:rPr>
        <w:t xml:space="preserve">  </w:t>
      </w:r>
    </w:p>
    <w:p w14:paraId="776F8DF1" w14:textId="77777777" w:rsidR="003333DF" w:rsidRPr="006B69C9" w:rsidRDefault="003333DF" w:rsidP="005C04BB">
      <w:pPr>
        <w:tabs>
          <w:tab w:val="left" w:pos="0"/>
        </w:tabs>
        <w:suppressAutoHyphens/>
        <w:rPr>
          <w:szCs w:val="24"/>
        </w:rPr>
      </w:pPr>
    </w:p>
    <w:p w14:paraId="0DA53E2E" w14:textId="77777777" w:rsidR="003333DF" w:rsidRPr="006B69C9" w:rsidRDefault="003333DF" w:rsidP="0062567E">
      <w:pPr>
        <w:rPr>
          <w:b/>
          <w:szCs w:val="24"/>
        </w:rPr>
      </w:pPr>
      <w:r w:rsidRPr="006B69C9">
        <w:rPr>
          <w:b/>
          <w:szCs w:val="24"/>
        </w:rPr>
        <w:t>Describe the consequence to Federal program or policy activities if the collect</w:t>
      </w:r>
      <w:r w:rsidR="00E315C8" w:rsidRPr="006B69C9">
        <w:rPr>
          <w:b/>
          <w:szCs w:val="24"/>
        </w:rPr>
        <w:t>ion is not conducted, or is conducted less frequent</w:t>
      </w:r>
      <w:r w:rsidRPr="006B69C9">
        <w:rPr>
          <w:b/>
          <w:szCs w:val="24"/>
        </w:rPr>
        <w:t>ly, as well as any technical or legal obstacles to reducing burden.</w:t>
      </w:r>
    </w:p>
    <w:p w14:paraId="174F2648" w14:textId="77777777" w:rsidR="00E11A38" w:rsidRPr="006B69C9" w:rsidRDefault="00E11A38" w:rsidP="00E11A38">
      <w:pPr>
        <w:tabs>
          <w:tab w:val="left" w:pos="-720"/>
        </w:tabs>
        <w:suppressAutoHyphens/>
        <w:rPr>
          <w:szCs w:val="24"/>
        </w:rPr>
      </w:pPr>
    </w:p>
    <w:p w14:paraId="527C5B24" w14:textId="77777777" w:rsidR="00B61DFC" w:rsidRPr="006B69C9" w:rsidRDefault="006C2AA7" w:rsidP="00011174">
      <w:pPr>
        <w:spacing w:line="480" w:lineRule="auto"/>
        <w:rPr>
          <w:rFonts w:eastAsiaTheme="minorEastAsia"/>
          <w:szCs w:val="24"/>
          <w:lang w:eastAsia="zh-CN"/>
        </w:rPr>
      </w:pPr>
      <w:r w:rsidRPr="006B69C9">
        <w:rPr>
          <w:szCs w:val="24"/>
        </w:rPr>
        <w:t>The data</w:t>
      </w:r>
      <w:r w:rsidR="007552CC">
        <w:rPr>
          <w:szCs w:val="24"/>
        </w:rPr>
        <w:t xml:space="preserve"> </w:t>
      </w:r>
      <w:r w:rsidRPr="006B69C9">
        <w:rPr>
          <w:szCs w:val="24"/>
        </w:rPr>
        <w:t xml:space="preserve">collection efforts proposed in this ICR will affect respondents </w:t>
      </w:r>
      <w:r w:rsidR="00A377C5" w:rsidRPr="006B69C9">
        <w:rPr>
          <w:szCs w:val="24"/>
        </w:rPr>
        <w:t xml:space="preserve">for </w:t>
      </w:r>
      <w:r w:rsidR="00AC7941">
        <w:rPr>
          <w:szCs w:val="24"/>
        </w:rPr>
        <w:t>1</w:t>
      </w:r>
      <w:r w:rsidR="00AC7941" w:rsidRPr="006B69C9">
        <w:rPr>
          <w:szCs w:val="24"/>
        </w:rPr>
        <w:t xml:space="preserve"> </w:t>
      </w:r>
      <w:r w:rsidR="00A377C5" w:rsidRPr="006B69C9">
        <w:rPr>
          <w:szCs w:val="24"/>
        </w:rPr>
        <w:t>month of reporting</w:t>
      </w:r>
      <w:r w:rsidR="000854DA">
        <w:rPr>
          <w:szCs w:val="24"/>
        </w:rPr>
        <w:t>.</w:t>
      </w:r>
      <w:r w:rsidR="00461BF4" w:rsidRPr="006B69C9">
        <w:rPr>
          <w:szCs w:val="24"/>
        </w:rPr>
        <w:t xml:space="preserve"> </w:t>
      </w:r>
      <w:r w:rsidR="000854DA">
        <w:rPr>
          <w:szCs w:val="24"/>
        </w:rPr>
        <w:t>Parents and providers</w:t>
      </w:r>
      <w:r w:rsidR="00E526A0">
        <w:rPr>
          <w:szCs w:val="24"/>
        </w:rPr>
        <w:t xml:space="preserve"> will be required to provide the required information</w:t>
      </w:r>
      <w:r w:rsidR="000854DA">
        <w:rPr>
          <w:szCs w:val="24"/>
        </w:rPr>
        <w:t xml:space="preserve"> daily (weekdays) by </w:t>
      </w:r>
      <w:r w:rsidR="000854DA">
        <w:rPr>
          <w:szCs w:val="24"/>
        </w:rPr>
        <w:lastRenderedPageBreak/>
        <w:t>entering child attendance and meals served information into CARS and MSRS respectively during the data collection month. The current d</w:t>
      </w:r>
      <w:r w:rsidR="002023C8">
        <w:rPr>
          <w:szCs w:val="24"/>
        </w:rPr>
        <w:t xml:space="preserve">ata collection </w:t>
      </w:r>
      <w:r w:rsidR="000854DA">
        <w:rPr>
          <w:szCs w:val="24"/>
        </w:rPr>
        <w:t xml:space="preserve">is intended </w:t>
      </w:r>
      <w:r w:rsidR="00B61DFC" w:rsidRPr="006B69C9">
        <w:rPr>
          <w:szCs w:val="24"/>
        </w:rPr>
        <w:t>to measure one aspect of improper payment in CACFP</w:t>
      </w:r>
      <w:r w:rsidR="00D83E6B" w:rsidRPr="006B69C9">
        <w:rPr>
          <w:szCs w:val="24"/>
        </w:rPr>
        <w:t xml:space="preserve"> using </w:t>
      </w:r>
      <w:proofErr w:type="gramStart"/>
      <w:r w:rsidR="00D83E6B" w:rsidRPr="006B69C9">
        <w:rPr>
          <w:szCs w:val="24"/>
        </w:rPr>
        <w:t xml:space="preserve">the </w:t>
      </w:r>
      <w:r w:rsidR="000854DA">
        <w:rPr>
          <w:szCs w:val="24"/>
        </w:rPr>
        <w:t>afore</w:t>
      </w:r>
      <w:proofErr w:type="gramEnd"/>
      <w:r w:rsidR="000854DA">
        <w:rPr>
          <w:szCs w:val="24"/>
        </w:rPr>
        <w:t xml:space="preserve"> mentioned </w:t>
      </w:r>
      <w:r w:rsidR="00D83E6B" w:rsidRPr="006B69C9">
        <w:rPr>
          <w:szCs w:val="24"/>
        </w:rPr>
        <w:t xml:space="preserve">collection instruments </w:t>
      </w:r>
      <w:r w:rsidR="000854DA">
        <w:rPr>
          <w:szCs w:val="24"/>
        </w:rPr>
        <w:t xml:space="preserve">which have been </w:t>
      </w:r>
      <w:r w:rsidR="00D83E6B" w:rsidRPr="006B69C9">
        <w:rPr>
          <w:szCs w:val="24"/>
        </w:rPr>
        <w:t>designed for this study</w:t>
      </w:r>
      <w:r w:rsidR="00B61DFC" w:rsidRPr="006B69C9">
        <w:rPr>
          <w:szCs w:val="24"/>
        </w:rPr>
        <w:t xml:space="preserve">. </w:t>
      </w:r>
      <w:r w:rsidRPr="006B69C9">
        <w:rPr>
          <w:szCs w:val="24"/>
        </w:rPr>
        <w:t>Without th</w:t>
      </w:r>
      <w:r w:rsidR="00D83E6B" w:rsidRPr="006B69C9">
        <w:rPr>
          <w:szCs w:val="24"/>
        </w:rPr>
        <w:t>is</w:t>
      </w:r>
      <w:r w:rsidRPr="006B69C9">
        <w:rPr>
          <w:szCs w:val="24"/>
        </w:rPr>
        <w:t xml:space="preserve"> data collection, FNS will not be able to </w:t>
      </w:r>
      <w:r w:rsidR="00B61DFC" w:rsidRPr="006B69C9">
        <w:rPr>
          <w:szCs w:val="24"/>
        </w:rPr>
        <w:t xml:space="preserve">meet the requirements under the Improper Payments Elimination and Recovery Act of 2010 </w:t>
      </w:r>
      <w:r w:rsidR="00A22346" w:rsidRPr="006B69C9">
        <w:rPr>
          <w:szCs w:val="24"/>
        </w:rPr>
        <w:t xml:space="preserve">(IPERA) </w:t>
      </w:r>
      <w:r w:rsidR="00B61DFC" w:rsidRPr="006B69C9">
        <w:rPr>
          <w:szCs w:val="24"/>
        </w:rPr>
        <w:t>(</w:t>
      </w:r>
      <w:r w:rsidR="00A22346">
        <w:rPr>
          <w:szCs w:val="24"/>
        </w:rPr>
        <w:t>Appendix A-1</w:t>
      </w:r>
      <w:r w:rsidR="00B61DFC" w:rsidRPr="006B69C9">
        <w:rPr>
          <w:szCs w:val="24"/>
        </w:rPr>
        <w:t xml:space="preserve">) </w:t>
      </w:r>
      <w:r w:rsidR="00A22346">
        <w:rPr>
          <w:szCs w:val="24"/>
        </w:rPr>
        <w:t xml:space="preserve">and Improper Payments Elimination and Recovery Improvement Act of 2012 (IPERIA) (Appendix A-2) </w:t>
      </w:r>
      <w:r w:rsidR="00B61DFC" w:rsidRPr="006B69C9">
        <w:rPr>
          <w:szCs w:val="24"/>
        </w:rPr>
        <w:t>to identify and reduce erroneous payments in CACFP</w:t>
      </w:r>
      <w:r w:rsidR="001C0686" w:rsidRPr="006B69C9">
        <w:rPr>
          <w:szCs w:val="24"/>
        </w:rPr>
        <w:t xml:space="preserve">. </w:t>
      </w:r>
    </w:p>
    <w:p w14:paraId="07C15CC2" w14:textId="77777777" w:rsidR="00E11A38" w:rsidRPr="006B69C9" w:rsidRDefault="00E11A38" w:rsidP="00011174">
      <w:pPr>
        <w:tabs>
          <w:tab w:val="left" w:pos="-720"/>
        </w:tabs>
        <w:suppressAutoHyphens/>
        <w:spacing w:line="480" w:lineRule="auto"/>
        <w:rPr>
          <w:b/>
          <w:szCs w:val="24"/>
        </w:rPr>
      </w:pPr>
    </w:p>
    <w:p w14:paraId="20102870" w14:textId="77777777" w:rsidR="00A308DB" w:rsidRPr="006B69C9" w:rsidRDefault="00213436" w:rsidP="0062567E">
      <w:pPr>
        <w:pStyle w:val="Heading1"/>
        <w:rPr>
          <w:szCs w:val="24"/>
        </w:rPr>
      </w:pPr>
      <w:bookmarkStart w:id="24" w:name="_Toc401831363"/>
      <w:bookmarkStart w:id="25" w:name="_Toc437881746"/>
      <w:bookmarkStart w:id="26" w:name="_Toc439681544"/>
      <w:bookmarkStart w:id="27" w:name="_Toc441615652"/>
      <w:r w:rsidRPr="006B69C9">
        <w:rPr>
          <w:szCs w:val="24"/>
        </w:rPr>
        <w:t xml:space="preserve">A7. </w:t>
      </w:r>
      <w:r w:rsidR="00A37C87" w:rsidRPr="006B69C9">
        <w:rPr>
          <w:szCs w:val="24"/>
        </w:rPr>
        <w:t xml:space="preserve">Special </w:t>
      </w:r>
      <w:r w:rsidR="006D2B24">
        <w:rPr>
          <w:szCs w:val="24"/>
        </w:rPr>
        <w:t>C</w:t>
      </w:r>
      <w:r w:rsidR="006D2B24" w:rsidRPr="006B69C9">
        <w:rPr>
          <w:szCs w:val="24"/>
        </w:rPr>
        <w:t xml:space="preserve">ircumstances </w:t>
      </w:r>
      <w:r w:rsidR="006D2B24">
        <w:rPr>
          <w:szCs w:val="24"/>
        </w:rPr>
        <w:t>R</w:t>
      </w:r>
      <w:r w:rsidR="006D2B24" w:rsidRPr="006B69C9">
        <w:rPr>
          <w:szCs w:val="24"/>
        </w:rPr>
        <w:t xml:space="preserve">elating </w:t>
      </w:r>
      <w:r w:rsidR="00A37C87" w:rsidRPr="006B69C9">
        <w:rPr>
          <w:szCs w:val="24"/>
        </w:rPr>
        <w:t>to the Guidelines of</w:t>
      </w:r>
      <w:r w:rsidRPr="006B69C9">
        <w:rPr>
          <w:szCs w:val="24"/>
        </w:rPr>
        <w:t xml:space="preserve"> 5 CFR 1320.</w:t>
      </w:r>
      <w:r w:rsidR="003C6BDD" w:rsidRPr="006B69C9">
        <w:rPr>
          <w:szCs w:val="24"/>
        </w:rPr>
        <w:t>5</w:t>
      </w:r>
      <w:bookmarkEnd w:id="24"/>
      <w:bookmarkEnd w:id="25"/>
      <w:bookmarkEnd w:id="26"/>
      <w:bookmarkEnd w:id="27"/>
      <w:r w:rsidRPr="006B69C9">
        <w:rPr>
          <w:szCs w:val="24"/>
        </w:rPr>
        <w:t xml:space="preserve"> </w:t>
      </w:r>
    </w:p>
    <w:p w14:paraId="26EC1FBD" w14:textId="77777777" w:rsidR="00A308DB" w:rsidRPr="006B69C9" w:rsidRDefault="00A308DB" w:rsidP="00213436">
      <w:pPr>
        <w:tabs>
          <w:tab w:val="left" w:pos="0"/>
        </w:tabs>
        <w:suppressAutoHyphens/>
        <w:rPr>
          <w:szCs w:val="24"/>
        </w:rPr>
      </w:pPr>
    </w:p>
    <w:p w14:paraId="4B8A6156" w14:textId="77777777" w:rsidR="003333DF" w:rsidRDefault="003333DF" w:rsidP="0062567E">
      <w:pPr>
        <w:widowControl/>
        <w:rPr>
          <w:b/>
          <w:szCs w:val="24"/>
        </w:rPr>
      </w:pPr>
      <w:r w:rsidRPr="006B69C9">
        <w:rPr>
          <w:b/>
          <w:szCs w:val="24"/>
        </w:rPr>
        <w:t>Explain any special circumstances that woul</w:t>
      </w:r>
      <w:r w:rsidR="00CF7CB1" w:rsidRPr="006B69C9">
        <w:rPr>
          <w:b/>
          <w:szCs w:val="24"/>
        </w:rPr>
        <w:t>d cause an information collecti</w:t>
      </w:r>
      <w:r w:rsidRPr="006B69C9">
        <w:rPr>
          <w:b/>
          <w:szCs w:val="24"/>
        </w:rPr>
        <w:t>on to</w:t>
      </w:r>
      <w:r w:rsidR="00CF7CB1" w:rsidRPr="006B69C9">
        <w:rPr>
          <w:b/>
          <w:szCs w:val="24"/>
        </w:rPr>
        <w:t xml:space="preserve"> be con</w:t>
      </w:r>
      <w:r w:rsidRPr="006B69C9">
        <w:rPr>
          <w:b/>
          <w:szCs w:val="24"/>
        </w:rPr>
        <w:t xml:space="preserve">ducted in a manner: </w:t>
      </w:r>
    </w:p>
    <w:p w14:paraId="16C50B9E" w14:textId="77777777" w:rsidR="00AF3A21" w:rsidRPr="006B69C9" w:rsidRDefault="00AF3A21" w:rsidP="0062567E">
      <w:pPr>
        <w:widowControl/>
        <w:rPr>
          <w:b/>
          <w:szCs w:val="24"/>
        </w:rPr>
      </w:pPr>
    </w:p>
    <w:p w14:paraId="205B6B0A" w14:textId="77777777" w:rsidR="003333DF" w:rsidRPr="006B69C9" w:rsidRDefault="003333DF" w:rsidP="00BE62B4">
      <w:pPr>
        <w:widowControl/>
        <w:numPr>
          <w:ilvl w:val="0"/>
          <w:numId w:val="2"/>
        </w:numPr>
        <w:tabs>
          <w:tab w:val="left" w:pos="-720"/>
        </w:tabs>
        <w:suppressAutoHyphens/>
        <w:overflowPunct/>
        <w:autoSpaceDE/>
        <w:autoSpaceDN/>
        <w:adjustRightInd/>
        <w:textAlignment w:val="auto"/>
        <w:rPr>
          <w:b/>
          <w:szCs w:val="24"/>
        </w:rPr>
      </w:pPr>
      <w:r w:rsidRPr="006B69C9">
        <w:rPr>
          <w:b/>
          <w:szCs w:val="24"/>
        </w:rPr>
        <w:t>Requirin</w:t>
      </w:r>
      <w:r w:rsidR="00CF7CB1" w:rsidRPr="006B69C9">
        <w:rPr>
          <w:b/>
          <w:szCs w:val="24"/>
        </w:rPr>
        <w:t>g respondents to report informa</w:t>
      </w:r>
      <w:r w:rsidRPr="006B69C9">
        <w:rPr>
          <w:b/>
          <w:szCs w:val="24"/>
        </w:rPr>
        <w:t xml:space="preserve">tion to the agency more often than quarterly; </w:t>
      </w:r>
    </w:p>
    <w:p w14:paraId="6E2632C6" w14:textId="77777777" w:rsidR="003333DF" w:rsidRPr="006B69C9" w:rsidRDefault="003333DF" w:rsidP="00213436">
      <w:pPr>
        <w:tabs>
          <w:tab w:val="left" w:pos="0"/>
        </w:tabs>
        <w:suppressAutoHyphens/>
        <w:rPr>
          <w:szCs w:val="24"/>
        </w:rPr>
      </w:pPr>
    </w:p>
    <w:p w14:paraId="4A76D575" w14:textId="77777777" w:rsidR="00DC3ABB" w:rsidRDefault="0030180A" w:rsidP="00741380">
      <w:pPr>
        <w:spacing w:line="480" w:lineRule="auto"/>
        <w:rPr>
          <w:szCs w:val="24"/>
        </w:rPr>
      </w:pPr>
      <w:r w:rsidRPr="006B69C9">
        <w:rPr>
          <w:szCs w:val="24"/>
        </w:rPr>
        <w:t xml:space="preserve">This study requires respondents to report information to the agency </w:t>
      </w:r>
      <w:r w:rsidR="00741380">
        <w:rPr>
          <w:szCs w:val="24"/>
        </w:rPr>
        <w:t xml:space="preserve">on a daily basis.  </w:t>
      </w:r>
      <w:r w:rsidRPr="006B69C9">
        <w:rPr>
          <w:szCs w:val="24"/>
        </w:rPr>
        <w:t xml:space="preserve"> Specifically, p</w:t>
      </w:r>
      <w:r w:rsidR="00A3496C" w:rsidRPr="006B69C9">
        <w:rPr>
          <w:szCs w:val="24"/>
        </w:rPr>
        <w:t>articipating</w:t>
      </w:r>
      <w:r w:rsidR="00461BF4" w:rsidRPr="006B69C9">
        <w:rPr>
          <w:szCs w:val="24"/>
        </w:rPr>
        <w:t xml:space="preserve"> providers and parents are </w:t>
      </w:r>
      <w:r w:rsidR="00A3496C" w:rsidRPr="006B69C9">
        <w:rPr>
          <w:szCs w:val="24"/>
        </w:rPr>
        <w:t xml:space="preserve">expected to use </w:t>
      </w:r>
      <w:r w:rsidR="00AC6A15" w:rsidRPr="006B69C9">
        <w:rPr>
          <w:szCs w:val="24"/>
        </w:rPr>
        <w:t xml:space="preserve">the </w:t>
      </w:r>
      <w:r w:rsidR="00A3496C" w:rsidRPr="006B69C9">
        <w:rPr>
          <w:szCs w:val="24"/>
        </w:rPr>
        <w:t>MSRS and CARS</w:t>
      </w:r>
      <w:r w:rsidR="00461BF4" w:rsidRPr="006B69C9">
        <w:rPr>
          <w:szCs w:val="24"/>
        </w:rPr>
        <w:t xml:space="preserve"> </w:t>
      </w:r>
      <w:r w:rsidR="00AC6A15" w:rsidRPr="006B69C9">
        <w:rPr>
          <w:szCs w:val="24"/>
        </w:rPr>
        <w:t xml:space="preserve">digital instruments </w:t>
      </w:r>
      <w:r w:rsidR="00461BF4" w:rsidRPr="006B69C9">
        <w:rPr>
          <w:szCs w:val="24"/>
        </w:rPr>
        <w:t>on a daily basis</w:t>
      </w:r>
      <w:r w:rsidR="0031385B" w:rsidRPr="006B69C9">
        <w:rPr>
          <w:szCs w:val="24"/>
        </w:rPr>
        <w:t xml:space="preserve"> (weekdays)</w:t>
      </w:r>
      <w:r w:rsidR="00461BF4" w:rsidRPr="006B69C9">
        <w:rPr>
          <w:szCs w:val="24"/>
        </w:rPr>
        <w:t xml:space="preserve"> during the study month</w:t>
      </w:r>
      <w:r w:rsidR="00A3496C" w:rsidRPr="006B69C9">
        <w:rPr>
          <w:szCs w:val="24"/>
        </w:rPr>
        <w:t xml:space="preserve"> to report </w:t>
      </w:r>
      <w:r w:rsidR="00CA447A" w:rsidRPr="006B69C9">
        <w:rPr>
          <w:szCs w:val="24"/>
        </w:rPr>
        <w:t>meal</w:t>
      </w:r>
      <w:r w:rsidR="00CA447A">
        <w:rPr>
          <w:szCs w:val="24"/>
        </w:rPr>
        <w:t>-</w:t>
      </w:r>
      <w:r w:rsidR="00A3496C" w:rsidRPr="006B69C9">
        <w:rPr>
          <w:szCs w:val="24"/>
        </w:rPr>
        <w:t>serv</w:t>
      </w:r>
      <w:r w:rsidRPr="006B69C9">
        <w:rPr>
          <w:szCs w:val="24"/>
        </w:rPr>
        <w:t>ing times</w:t>
      </w:r>
      <w:r w:rsidR="00A3496C" w:rsidRPr="006B69C9">
        <w:rPr>
          <w:szCs w:val="24"/>
        </w:rPr>
        <w:t xml:space="preserve"> </w:t>
      </w:r>
      <w:r w:rsidRPr="006B69C9">
        <w:rPr>
          <w:szCs w:val="24"/>
        </w:rPr>
        <w:t xml:space="preserve">(MSRS) and child attendance (CARS) </w:t>
      </w:r>
      <w:r w:rsidR="00A3496C" w:rsidRPr="006B69C9">
        <w:rPr>
          <w:szCs w:val="24"/>
        </w:rPr>
        <w:t xml:space="preserve">at FDCHs. The study </w:t>
      </w:r>
      <w:r w:rsidR="00315674" w:rsidRPr="006B69C9">
        <w:rPr>
          <w:szCs w:val="24"/>
        </w:rPr>
        <w:t xml:space="preserve">intends to collect real-time attendance and </w:t>
      </w:r>
      <w:r w:rsidR="00CA447A" w:rsidRPr="006B69C9">
        <w:rPr>
          <w:szCs w:val="24"/>
        </w:rPr>
        <w:t>meal</w:t>
      </w:r>
      <w:r w:rsidR="00CA447A">
        <w:rPr>
          <w:szCs w:val="24"/>
        </w:rPr>
        <w:t>-</w:t>
      </w:r>
      <w:r w:rsidR="00315674" w:rsidRPr="006B69C9">
        <w:rPr>
          <w:szCs w:val="24"/>
        </w:rPr>
        <w:t>serving information from parents and providers</w:t>
      </w:r>
      <w:r w:rsidRPr="006B69C9">
        <w:rPr>
          <w:szCs w:val="24"/>
        </w:rPr>
        <w:t>, respectively</w:t>
      </w:r>
      <w:r w:rsidR="00315674" w:rsidRPr="006B69C9">
        <w:rPr>
          <w:szCs w:val="24"/>
        </w:rPr>
        <w:t>. Such real-time reporting has to reflect</w:t>
      </w:r>
      <w:r w:rsidR="007F256C" w:rsidRPr="006B69C9">
        <w:rPr>
          <w:szCs w:val="24"/>
        </w:rPr>
        <w:t xml:space="preserve"> the</w:t>
      </w:r>
      <w:r w:rsidR="00315674" w:rsidRPr="006B69C9">
        <w:rPr>
          <w:szCs w:val="24"/>
        </w:rPr>
        <w:t xml:space="preserve"> daily schedule at FDCHs. The daily reporting during the study month</w:t>
      </w:r>
      <w:r w:rsidR="00A3496C" w:rsidRPr="006B69C9">
        <w:rPr>
          <w:szCs w:val="24"/>
        </w:rPr>
        <w:t xml:space="preserve"> is absolutely critical to the estimation of errors in meal claims</w:t>
      </w:r>
      <w:r w:rsidR="00EA1FC4">
        <w:rPr>
          <w:szCs w:val="24"/>
        </w:rPr>
        <w:t>,</w:t>
      </w:r>
      <w:r w:rsidRPr="006B69C9">
        <w:rPr>
          <w:szCs w:val="24"/>
        </w:rPr>
        <w:t xml:space="preserve"> as previous attempts by the agency to collect information about meal claims have not succeeded</w:t>
      </w:r>
      <w:r w:rsidR="00D84611" w:rsidRPr="006B69C9">
        <w:rPr>
          <w:szCs w:val="24"/>
        </w:rPr>
        <w:t>.</w:t>
      </w:r>
      <w:r w:rsidR="00A3496C" w:rsidRPr="006B69C9">
        <w:rPr>
          <w:szCs w:val="24"/>
        </w:rPr>
        <w:t xml:space="preserve"> </w:t>
      </w:r>
    </w:p>
    <w:p w14:paraId="4BE7C956" w14:textId="77777777" w:rsidR="00C66238" w:rsidRPr="00AD18CC" w:rsidRDefault="00C66238" w:rsidP="00C223DE">
      <w:pPr>
        <w:pStyle w:val="ListParagraph"/>
        <w:numPr>
          <w:ilvl w:val="0"/>
          <w:numId w:val="2"/>
        </w:numPr>
        <w:rPr>
          <w:b/>
          <w:szCs w:val="24"/>
        </w:rPr>
      </w:pPr>
      <w:r w:rsidRPr="00AD18CC">
        <w:rPr>
          <w:b/>
          <w:szCs w:val="24"/>
        </w:rPr>
        <w:t xml:space="preserve">Requiring respondents to prepare a written response to a collection of information in fewer than 30 days after receipt of it; </w:t>
      </w:r>
    </w:p>
    <w:p w14:paraId="1623CE4C" w14:textId="77777777" w:rsidR="00C66238" w:rsidRDefault="00C66238" w:rsidP="00C66238">
      <w:pPr>
        <w:widowControl/>
        <w:tabs>
          <w:tab w:val="left" w:pos="-720"/>
        </w:tabs>
        <w:suppressAutoHyphens/>
        <w:overflowPunct/>
        <w:autoSpaceDE/>
        <w:autoSpaceDN/>
        <w:adjustRightInd/>
        <w:textAlignment w:val="auto"/>
        <w:rPr>
          <w:b/>
          <w:szCs w:val="24"/>
        </w:rPr>
      </w:pPr>
    </w:p>
    <w:p w14:paraId="76ADFC38" w14:textId="77777777" w:rsidR="00C66238" w:rsidRPr="00C66238" w:rsidRDefault="00C66238" w:rsidP="00C66238">
      <w:pPr>
        <w:widowControl/>
        <w:tabs>
          <w:tab w:val="left" w:pos="-720"/>
        </w:tabs>
        <w:suppressAutoHyphens/>
        <w:overflowPunct/>
        <w:autoSpaceDE/>
        <w:autoSpaceDN/>
        <w:adjustRightInd/>
        <w:textAlignment w:val="auto"/>
        <w:rPr>
          <w:szCs w:val="24"/>
        </w:rPr>
      </w:pPr>
      <w:r w:rsidRPr="00C66238">
        <w:rPr>
          <w:szCs w:val="24"/>
        </w:rPr>
        <w:t>N/A.</w:t>
      </w:r>
    </w:p>
    <w:p w14:paraId="0BB1DC8B" w14:textId="77777777" w:rsidR="00C66238" w:rsidRPr="006B69C9" w:rsidRDefault="00C66238" w:rsidP="00C66238">
      <w:pPr>
        <w:widowControl/>
        <w:tabs>
          <w:tab w:val="left" w:pos="-720"/>
        </w:tabs>
        <w:suppressAutoHyphens/>
        <w:overflowPunct/>
        <w:autoSpaceDE/>
        <w:autoSpaceDN/>
        <w:adjustRightInd/>
        <w:textAlignment w:val="auto"/>
        <w:rPr>
          <w:b/>
          <w:szCs w:val="24"/>
        </w:rPr>
      </w:pPr>
    </w:p>
    <w:p w14:paraId="41667F10" w14:textId="77777777" w:rsidR="00C66238" w:rsidRDefault="00C66238" w:rsidP="00C66238">
      <w:pPr>
        <w:widowControl/>
        <w:numPr>
          <w:ilvl w:val="0"/>
          <w:numId w:val="2"/>
        </w:numPr>
        <w:tabs>
          <w:tab w:val="left" w:pos="-720"/>
        </w:tabs>
        <w:suppressAutoHyphens/>
        <w:overflowPunct/>
        <w:autoSpaceDE/>
        <w:autoSpaceDN/>
        <w:adjustRightInd/>
        <w:textAlignment w:val="auto"/>
        <w:rPr>
          <w:b/>
          <w:szCs w:val="24"/>
        </w:rPr>
      </w:pPr>
      <w:r w:rsidRPr="006B69C9">
        <w:rPr>
          <w:b/>
          <w:szCs w:val="24"/>
        </w:rPr>
        <w:lastRenderedPageBreak/>
        <w:t xml:space="preserve">Requiring respondents to submit more than an original and two copies of any document; </w:t>
      </w:r>
    </w:p>
    <w:p w14:paraId="142555FE" w14:textId="77777777" w:rsidR="00C66238" w:rsidRDefault="00C66238" w:rsidP="00C66238">
      <w:pPr>
        <w:widowControl/>
        <w:tabs>
          <w:tab w:val="left" w:pos="-720"/>
        </w:tabs>
        <w:suppressAutoHyphens/>
        <w:overflowPunct/>
        <w:autoSpaceDE/>
        <w:autoSpaceDN/>
        <w:adjustRightInd/>
        <w:textAlignment w:val="auto"/>
        <w:rPr>
          <w:b/>
          <w:szCs w:val="24"/>
        </w:rPr>
      </w:pPr>
    </w:p>
    <w:p w14:paraId="7760A831" w14:textId="77777777" w:rsidR="00C66238" w:rsidRPr="00C66238" w:rsidRDefault="00C66238" w:rsidP="00C66238">
      <w:pPr>
        <w:widowControl/>
        <w:tabs>
          <w:tab w:val="left" w:pos="-720"/>
        </w:tabs>
        <w:suppressAutoHyphens/>
        <w:overflowPunct/>
        <w:autoSpaceDE/>
        <w:autoSpaceDN/>
        <w:adjustRightInd/>
        <w:textAlignment w:val="auto"/>
        <w:rPr>
          <w:szCs w:val="24"/>
        </w:rPr>
      </w:pPr>
      <w:r w:rsidRPr="00C66238">
        <w:rPr>
          <w:szCs w:val="24"/>
        </w:rPr>
        <w:t>N/A.</w:t>
      </w:r>
    </w:p>
    <w:p w14:paraId="52216579" w14:textId="77777777" w:rsidR="00C66238" w:rsidRPr="006B69C9" w:rsidRDefault="00C66238" w:rsidP="00C66238">
      <w:pPr>
        <w:widowControl/>
        <w:tabs>
          <w:tab w:val="left" w:pos="-720"/>
        </w:tabs>
        <w:suppressAutoHyphens/>
        <w:overflowPunct/>
        <w:autoSpaceDE/>
        <w:autoSpaceDN/>
        <w:adjustRightInd/>
        <w:textAlignment w:val="auto"/>
        <w:rPr>
          <w:b/>
          <w:szCs w:val="24"/>
        </w:rPr>
      </w:pPr>
    </w:p>
    <w:p w14:paraId="663EAE98" w14:textId="77777777" w:rsidR="00C66238" w:rsidRDefault="00C66238" w:rsidP="00C66238">
      <w:pPr>
        <w:widowControl/>
        <w:numPr>
          <w:ilvl w:val="0"/>
          <w:numId w:val="2"/>
        </w:numPr>
        <w:tabs>
          <w:tab w:val="left" w:pos="-720"/>
        </w:tabs>
        <w:suppressAutoHyphens/>
        <w:overflowPunct/>
        <w:autoSpaceDE/>
        <w:autoSpaceDN/>
        <w:adjustRightInd/>
        <w:textAlignment w:val="auto"/>
        <w:rPr>
          <w:b/>
          <w:szCs w:val="24"/>
        </w:rPr>
      </w:pPr>
      <w:r w:rsidRPr="006B69C9">
        <w:rPr>
          <w:b/>
          <w:szCs w:val="24"/>
        </w:rPr>
        <w:t>Requiring respondents to retain records, other than health, medical, government contract, grant-in-aid, or tax records for more than three years;</w:t>
      </w:r>
    </w:p>
    <w:p w14:paraId="0DBCDCAE" w14:textId="77777777" w:rsidR="00C66238" w:rsidRDefault="00C66238" w:rsidP="00C66238">
      <w:pPr>
        <w:widowControl/>
        <w:tabs>
          <w:tab w:val="left" w:pos="-720"/>
        </w:tabs>
        <w:suppressAutoHyphens/>
        <w:overflowPunct/>
        <w:autoSpaceDE/>
        <w:autoSpaceDN/>
        <w:adjustRightInd/>
        <w:textAlignment w:val="auto"/>
        <w:rPr>
          <w:b/>
          <w:szCs w:val="24"/>
        </w:rPr>
      </w:pPr>
    </w:p>
    <w:p w14:paraId="216AC26C" w14:textId="77777777" w:rsidR="00C66238" w:rsidRPr="00C66238" w:rsidRDefault="00C66238" w:rsidP="00C66238">
      <w:pPr>
        <w:widowControl/>
        <w:tabs>
          <w:tab w:val="left" w:pos="-720"/>
        </w:tabs>
        <w:suppressAutoHyphens/>
        <w:overflowPunct/>
        <w:autoSpaceDE/>
        <w:autoSpaceDN/>
        <w:adjustRightInd/>
        <w:textAlignment w:val="auto"/>
        <w:rPr>
          <w:szCs w:val="24"/>
        </w:rPr>
      </w:pPr>
      <w:r w:rsidRPr="00C66238">
        <w:rPr>
          <w:szCs w:val="24"/>
        </w:rPr>
        <w:t>N/A.</w:t>
      </w:r>
    </w:p>
    <w:p w14:paraId="17B18074" w14:textId="77777777" w:rsidR="00C66238" w:rsidRPr="006B69C9" w:rsidRDefault="00C66238" w:rsidP="00C66238">
      <w:pPr>
        <w:widowControl/>
        <w:tabs>
          <w:tab w:val="left" w:pos="-720"/>
        </w:tabs>
        <w:suppressAutoHyphens/>
        <w:overflowPunct/>
        <w:autoSpaceDE/>
        <w:autoSpaceDN/>
        <w:adjustRightInd/>
        <w:textAlignment w:val="auto"/>
        <w:rPr>
          <w:b/>
          <w:szCs w:val="24"/>
        </w:rPr>
      </w:pPr>
    </w:p>
    <w:p w14:paraId="0F99A61B" w14:textId="77777777" w:rsidR="00C66238" w:rsidRDefault="00C66238" w:rsidP="00C66238">
      <w:pPr>
        <w:widowControl/>
        <w:numPr>
          <w:ilvl w:val="0"/>
          <w:numId w:val="2"/>
        </w:numPr>
        <w:tabs>
          <w:tab w:val="left" w:pos="-720"/>
        </w:tabs>
        <w:suppressAutoHyphens/>
        <w:overflowPunct/>
        <w:autoSpaceDE/>
        <w:autoSpaceDN/>
        <w:adjustRightInd/>
        <w:textAlignment w:val="auto"/>
        <w:rPr>
          <w:b/>
          <w:szCs w:val="24"/>
        </w:rPr>
      </w:pPr>
      <w:r w:rsidRPr="006B69C9">
        <w:rPr>
          <w:b/>
          <w:szCs w:val="24"/>
        </w:rPr>
        <w:t xml:space="preserve">In connection with a statistical survey, that is not designed to produce valid and reliable results that can be generalized to the universe of study; </w:t>
      </w:r>
    </w:p>
    <w:p w14:paraId="1486039F" w14:textId="77777777" w:rsidR="00C66238" w:rsidRDefault="00C66238" w:rsidP="00C66238">
      <w:pPr>
        <w:widowControl/>
        <w:tabs>
          <w:tab w:val="left" w:pos="-720"/>
        </w:tabs>
        <w:suppressAutoHyphens/>
        <w:overflowPunct/>
        <w:autoSpaceDE/>
        <w:autoSpaceDN/>
        <w:adjustRightInd/>
        <w:textAlignment w:val="auto"/>
        <w:rPr>
          <w:b/>
          <w:szCs w:val="24"/>
        </w:rPr>
      </w:pPr>
    </w:p>
    <w:p w14:paraId="7445ABDF" w14:textId="77777777" w:rsidR="00C66238" w:rsidRPr="00C66238" w:rsidRDefault="00C66238" w:rsidP="00C66238">
      <w:pPr>
        <w:widowControl/>
        <w:tabs>
          <w:tab w:val="left" w:pos="-720"/>
        </w:tabs>
        <w:suppressAutoHyphens/>
        <w:overflowPunct/>
        <w:autoSpaceDE/>
        <w:autoSpaceDN/>
        <w:adjustRightInd/>
        <w:textAlignment w:val="auto"/>
        <w:rPr>
          <w:szCs w:val="24"/>
        </w:rPr>
      </w:pPr>
      <w:r w:rsidRPr="00C66238">
        <w:rPr>
          <w:szCs w:val="24"/>
        </w:rPr>
        <w:t>N/A.</w:t>
      </w:r>
    </w:p>
    <w:p w14:paraId="2FDF844C" w14:textId="77777777" w:rsidR="00C66238" w:rsidRPr="006B69C9" w:rsidRDefault="00C66238" w:rsidP="00C66238">
      <w:pPr>
        <w:widowControl/>
        <w:tabs>
          <w:tab w:val="left" w:pos="-720"/>
        </w:tabs>
        <w:suppressAutoHyphens/>
        <w:overflowPunct/>
        <w:autoSpaceDE/>
        <w:autoSpaceDN/>
        <w:adjustRightInd/>
        <w:textAlignment w:val="auto"/>
        <w:rPr>
          <w:b/>
          <w:szCs w:val="24"/>
        </w:rPr>
      </w:pPr>
    </w:p>
    <w:p w14:paraId="2CE31BDF" w14:textId="77777777" w:rsidR="00C66238" w:rsidRDefault="00C66238" w:rsidP="00C66238">
      <w:pPr>
        <w:widowControl/>
        <w:numPr>
          <w:ilvl w:val="0"/>
          <w:numId w:val="2"/>
        </w:numPr>
        <w:tabs>
          <w:tab w:val="left" w:pos="-720"/>
        </w:tabs>
        <w:suppressAutoHyphens/>
        <w:overflowPunct/>
        <w:autoSpaceDE/>
        <w:autoSpaceDN/>
        <w:adjustRightInd/>
        <w:textAlignment w:val="auto"/>
        <w:rPr>
          <w:b/>
          <w:szCs w:val="24"/>
        </w:rPr>
      </w:pPr>
      <w:r w:rsidRPr="006B69C9">
        <w:rPr>
          <w:b/>
          <w:szCs w:val="24"/>
        </w:rPr>
        <w:t>Requiring the use of a statistical data classification that has not been reviewed and approved by OMB;</w:t>
      </w:r>
    </w:p>
    <w:p w14:paraId="1FB0FFB3" w14:textId="77777777" w:rsidR="00C66238" w:rsidRDefault="00C66238" w:rsidP="00C66238">
      <w:pPr>
        <w:widowControl/>
        <w:tabs>
          <w:tab w:val="left" w:pos="-720"/>
        </w:tabs>
        <w:suppressAutoHyphens/>
        <w:overflowPunct/>
        <w:autoSpaceDE/>
        <w:autoSpaceDN/>
        <w:adjustRightInd/>
        <w:textAlignment w:val="auto"/>
        <w:rPr>
          <w:b/>
          <w:szCs w:val="24"/>
        </w:rPr>
      </w:pPr>
    </w:p>
    <w:p w14:paraId="644E26A7" w14:textId="77777777" w:rsidR="00C66238" w:rsidRPr="00C66238" w:rsidRDefault="00C66238" w:rsidP="00C66238">
      <w:pPr>
        <w:widowControl/>
        <w:tabs>
          <w:tab w:val="left" w:pos="-720"/>
        </w:tabs>
        <w:suppressAutoHyphens/>
        <w:overflowPunct/>
        <w:autoSpaceDE/>
        <w:autoSpaceDN/>
        <w:adjustRightInd/>
        <w:textAlignment w:val="auto"/>
        <w:rPr>
          <w:szCs w:val="24"/>
        </w:rPr>
      </w:pPr>
      <w:r w:rsidRPr="00C66238">
        <w:rPr>
          <w:szCs w:val="24"/>
        </w:rPr>
        <w:t>N/A.</w:t>
      </w:r>
    </w:p>
    <w:p w14:paraId="252DD074" w14:textId="77777777" w:rsidR="00C66238" w:rsidRPr="006B69C9" w:rsidRDefault="00C66238" w:rsidP="00C66238">
      <w:pPr>
        <w:widowControl/>
        <w:tabs>
          <w:tab w:val="left" w:pos="-720"/>
        </w:tabs>
        <w:suppressAutoHyphens/>
        <w:overflowPunct/>
        <w:autoSpaceDE/>
        <w:autoSpaceDN/>
        <w:adjustRightInd/>
        <w:textAlignment w:val="auto"/>
        <w:rPr>
          <w:b/>
          <w:szCs w:val="24"/>
        </w:rPr>
      </w:pPr>
    </w:p>
    <w:p w14:paraId="69A2A850" w14:textId="77777777" w:rsidR="00C66238" w:rsidRDefault="00C66238" w:rsidP="00C66238">
      <w:pPr>
        <w:widowControl/>
        <w:numPr>
          <w:ilvl w:val="0"/>
          <w:numId w:val="2"/>
        </w:numPr>
        <w:tabs>
          <w:tab w:val="left" w:pos="-720"/>
        </w:tabs>
        <w:suppressAutoHyphens/>
        <w:overflowPunct/>
        <w:autoSpaceDE/>
        <w:autoSpaceDN/>
        <w:adjustRightInd/>
        <w:textAlignment w:val="auto"/>
        <w:rPr>
          <w:b/>
          <w:szCs w:val="24"/>
        </w:rPr>
      </w:pPr>
      <w:r w:rsidRPr="006B69C9">
        <w:rPr>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201FEB6B" w14:textId="77777777" w:rsidR="00C66238" w:rsidRDefault="00C66238" w:rsidP="00C66238">
      <w:pPr>
        <w:widowControl/>
        <w:tabs>
          <w:tab w:val="left" w:pos="-720"/>
        </w:tabs>
        <w:suppressAutoHyphens/>
        <w:overflowPunct/>
        <w:autoSpaceDE/>
        <w:autoSpaceDN/>
        <w:adjustRightInd/>
        <w:textAlignment w:val="auto"/>
        <w:rPr>
          <w:b/>
          <w:szCs w:val="24"/>
        </w:rPr>
      </w:pPr>
    </w:p>
    <w:p w14:paraId="03971FFF" w14:textId="77777777" w:rsidR="00C66238" w:rsidRPr="00C66238" w:rsidRDefault="00C66238" w:rsidP="00C66238">
      <w:pPr>
        <w:widowControl/>
        <w:tabs>
          <w:tab w:val="left" w:pos="-720"/>
        </w:tabs>
        <w:suppressAutoHyphens/>
        <w:overflowPunct/>
        <w:autoSpaceDE/>
        <w:autoSpaceDN/>
        <w:adjustRightInd/>
        <w:textAlignment w:val="auto"/>
        <w:rPr>
          <w:szCs w:val="24"/>
        </w:rPr>
      </w:pPr>
      <w:r w:rsidRPr="00C66238">
        <w:rPr>
          <w:szCs w:val="24"/>
        </w:rPr>
        <w:t>N/A.</w:t>
      </w:r>
    </w:p>
    <w:p w14:paraId="57B32EFC" w14:textId="77777777" w:rsidR="00C66238" w:rsidRPr="006B69C9" w:rsidRDefault="00C66238" w:rsidP="00C66238">
      <w:pPr>
        <w:widowControl/>
        <w:tabs>
          <w:tab w:val="left" w:pos="-720"/>
        </w:tabs>
        <w:suppressAutoHyphens/>
        <w:overflowPunct/>
        <w:autoSpaceDE/>
        <w:autoSpaceDN/>
        <w:adjustRightInd/>
        <w:textAlignment w:val="auto"/>
        <w:rPr>
          <w:b/>
          <w:szCs w:val="24"/>
        </w:rPr>
      </w:pPr>
    </w:p>
    <w:p w14:paraId="101E5FFA" w14:textId="77777777" w:rsidR="00C66238" w:rsidRPr="006B69C9" w:rsidRDefault="00C66238" w:rsidP="00C66238">
      <w:pPr>
        <w:pStyle w:val="BodyText"/>
        <w:numPr>
          <w:ilvl w:val="0"/>
          <w:numId w:val="2"/>
        </w:numPr>
        <w:rPr>
          <w:b w:val="0"/>
          <w:szCs w:val="24"/>
        </w:rPr>
      </w:pPr>
      <w:r w:rsidRPr="006B69C9">
        <w:rPr>
          <w:szCs w:val="24"/>
        </w:rPr>
        <w:t>Requiring respondents to submit proprietary trade secret, or other confidential information unless the agency can demonstrate that it has instituted procedures to protect the information's confidentiality to the extent permitted by law.</w:t>
      </w:r>
    </w:p>
    <w:p w14:paraId="7854B8E8" w14:textId="77777777" w:rsidR="00255611" w:rsidRPr="00C66238" w:rsidRDefault="00255611" w:rsidP="00C66238">
      <w:pPr>
        <w:widowControl/>
        <w:tabs>
          <w:tab w:val="left" w:pos="-720"/>
        </w:tabs>
        <w:suppressAutoHyphens/>
        <w:overflowPunct/>
        <w:autoSpaceDE/>
        <w:autoSpaceDN/>
        <w:adjustRightInd/>
        <w:textAlignment w:val="auto"/>
        <w:rPr>
          <w:b/>
          <w:szCs w:val="24"/>
        </w:rPr>
      </w:pPr>
    </w:p>
    <w:p w14:paraId="65469A3C" w14:textId="77777777" w:rsidR="00C66BF9" w:rsidRDefault="00C66238" w:rsidP="00741380">
      <w:pPr>
        <w:spacing w:line="480" w:lineRule="auto"/>
        <w:rPr>
          <w:szCs w:val="24"/>
        </w:rPr>
      </w:pPr>
      <w:r w:rsidRPr="00C66238">
        <w:rPr>
          <w:szCs w:val="24"/>
        </w:rPr>
        <w:t>N/A.</w:t>
      </w:r>
      <w:r w:rsidR="00741380">
        <w:rPr>
          <w:szCs w:val="24"/>
        </w:rPr>
        <w:t xml:space="preserve">  </w:t>
      </w:r>
    </w:p>
    <w:p w14:paraId="6097D6AC" w14:textId="77777777" w:rsidR="00741380" w:rsidRDefault="00741380" w:rsidP="00741380">
      <w:pPr>
        <w:spacing w:line="480" w:lineRule="auto"/>
        <w:rPr>
          <w:szCs w:val="24"/>
        </w:rPr>
      </w:pPr>
      <w:r>
        <w:rPr>
          <w:szCs w:val="24"/>
        </w:rPr>
        <w:t>N</w:t>
      </w:r>
      <w:r w:rsidRPr="006B69C9">
        <w:rPr>
          <w:szCs w:val="24"/>
        </w:rPr>
        <w:t>o other special</w:t>
      </w:r>
      <w:r>
        <w:rPr>
          <w:szCs w:val="24"/>
        </w:rPr>
        <w:t xml:space="preserve"> </w:t>
      </w:r>
      <w:r w:rsidRPr="006B69C9">
        <w:rPr>
          <w:szCs w:val="24"/>
        </w:rPr>
        <w:t>circumstances appl</w:t>
      </w:r>
      <w:r>
        <w:rPr>
          <w:szCs w:val="24"/>
        </w:rPr>
        <w:t>y</w:t>
      </w:r>
      <w:r w:rsidRPr="006B69C9">
        <w:rPr>
          <w:szCs w:val="24"/>
        </w:rPr>
        <w:t xml:space="preserve"> to the study. The collection of information is conducted in a manner consistent with the guidelines in 5 CFR 1320.5.</w:t>
      </w:r>
    </w:p>
    <w:p w14:paraId="3C136D62" w14:textId="77777777" w:rsidR="00C66238" w:rsidRPr="00C66238" w:rsidRDefault="00C66238" w:rsidP="00C66238">
      <w:pPr>
        <w:widowControl/>
        <w:tabs>
          <w:tab w:val="left" w:pos="-720"/>
        </w:tabs>
        <w:suppressAutoHyphens/>
        <w:overflowPunct/>
        <w:autoSpaceDE/>
        <w:autoSpaceDN/>
        <w:adjustRightInd/>
        <w:textAlignment w:val="auto"/>
        <w:rPr>
          <w:szCs w:val="24"/>
        </w:rPr>
      </w:pPr>
    </w:p>
    <w:p w14:paraId="61E30710" w14:textId="77777777" w:rsidR="003333DF" w:rsidRPr="006B69C9" w:rsidRDefault="00BE0B08" w:rsidP="004C635C">
      <w:pPr>
        <w:pStyle w:val="Heading1"/>
        <w:spacing w:after="120"/>
        <w:rPr>
          <w:szCs w:val="24"/>
        </w:rPr>
      </w:pPr>
      <w:bookmarkStart w:id="28" w:name="_Toc401831364"/>
      <w:bookmarkStart w:id="29" w:name="_Toc437881747"/>
      <w:bookmarkStart w:id="30" w:name="_Toc439681545"/>
      <w:bookmarkStart w:id="31" w:name="_Toc441615653"/>
      <w:r w:rsidRPr="006B69C9">
        <w:rPr>
          <w:szCs w:val="24"/>
        </w:rPr>
        <w:t xml:space="preserve">A8. </w:t>
      </w:r>
      <w:r w:rsidR="005917B8" w:rsidRPr="006B69C9">
        <w:rPr>
          <w:szCs w:val="24"/>
        </w:rPr>
        <w:t xml:space="preserve">Comments </w:t>
      </w:r>
      <w:r w:rsidR="00BF3479" w:rsidRPr="006B69C9">
        <w:rPr>
          <w:szCs w:val="24"/>
        </w:rPr>
        <w:t xml:space="preserve">to the </w:t>
      </w:r>
      <w:r w:rsidR="005917B8" w:rsidRPr="006B69C9">
        <w:rPr>
          <w:szCs w:val="24"/>
        </w:rPr>
        <w:t xml:space="preserve">Federal Register Notice </w:t>
      </w:r>
      <w:r w:rsidR="00BF3479">
        <w:rPr>
          <w:szCs w:val="24"/>
        </w:rPr>
        <w:t>a</w:t>
      </w:r>
      <w:r w:rsidR="00BF3479" w:rsidRPr="006B69C9">
        <w:rPr>
          <w:szCs w:val="24"/>
        </w:rPr>
        <w:t xml:space="preserve">nd Efforts </w:t>
      </w:r>
      <w:r w:rsidR="00BF3479">
        <w:rPr>
          <w:szCs w:val="24"/>
        </w:rPr>
        <w:t>f</w:t>
      </w:r>
      <w:r w:rsidR="00BF3479" w:rsidRPr="006B69C9">
        <w:rPr>
          <w:szCs w:val="24"/>
        </w:rPr>
        <w:t>or Consultation</w:t>
      </w:r>
      <w:bookmarkEnd w:id="28"/>
      <w:bookmarkEnd w:id="29"/>
      <w:bookmarkEnd w:id="30"/>
      <w:bookmarkEnd w:id="31"/>
      <w:r w:rsidRPr="006B69C9">
        <w:rPr>
          <w:szCs w:val="24"/>
        </w:rPr>
        <w:t xml:space="preserve">  </w:t>
      </w:r>
    </w:p>
    <w:p w14:paraId="5D92E3FA" w14:textId="77777777" w:rsidR="003333DF" w:rsidRPr="006B69C9" w:rsidRDefault="003333DF" w:rsidP="004C635C">
      <w:pPr>
        <w:spacing w:after="120"/>
        <w:rPr>
          <w:b/>
          <w:szCs w:val="24"/>
        </w:rPr>
      </w:pPr>
      <w:r w:rsidRPr="006B69C9">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6B69C9">
        <w:rPr>
          <w:b/>
          <w:szCs w:val="24"/>
        </w:rPr>
        <w:tab/>
      </w:r>
    </w:p>
    <w:p w14:paraId="6740CEA0" w14:textId="77777777" w:rsidR="003E1543" w:rsidRPr="006B69C9" w:rsidRDefault="003E1543" w:rsidP="00ED28F2">
      <w:pPr>
        <w:tabs>
          <w:tab w:val="left" w:pos="-720"/>
        </w:tabs>
        <w:suppressAutoHyphens/>
        <w:rPr>
          <w:szCs w:val="24"/>
        </w:rPr>
      </w:pPr>
      <w:bookmarkStart w:id="32" w:name="OLE_LINK1"/>
      <w:bookmarkStart w:id="33" w:name="OLE_LINK2"/>
    </w:p>
    <w:p w14:paraId="3C43C40A" w14:textId="77777777" w:rsidR="006D37BA" w:rsidRPr="006B69C9" w:rsidRDefault="001D3110" w:rsidP="002127F0">
      <w:pPr>
        <w:spacing w:line="480" w:lineRule="auto"/>
        <w:rPr>
          <w:szCs w:val="24"/>
        </w:rPr>
      </w:pPr>
      <w:r w:rsidRPr="006B69C9">
        <w:rPr>
          <w:szCs w:val="24"/>
        </w:rPr>
        <w:lastRenderedPageBreak/>
        <w:t xml:space="preserve">The 60-day notice to solicit public comments was published </w:t>
      </w:r>
      <w:r w:rsidR="00D8669E" w:rsidRPr="006B69C9">
        <w:rPr>
          <w:szCs w:val="24"/>
        </w:rPr>
        <w:t xml:space="preserve">in </w:t>
      </w:r>
      <w:r w:rsidRPr="006B69C9">
        <w:rPr>
          <w:szCs w:val="24"/>
        </w:rPr>
        <w:t xml:space="preserve">the Federal Register on </w:t>
      </w:r>
      <w:r w:rsidR="00171CB8" w:rsidRPr="006B69C9">
        <w:rPr>
          <w:szCs w:val="24"/>
        </w:rPr>
        <w:t xml:space="preserve">December 10, 2015 </w:t>
      </w:r>
      <w:r w:rsidR="008832CC" w:rsidRPr="006B69C9">
        <w:rPr>
          <w:szCs w:val="24"/>
        </w:rPr>
        <w:t>(</w:t>
      </w:r>
      <w:r w:rsidR="00D8669E" w:rsidRPr="006B69C9">
        <w:rPr>
          <w:szCs w:val="24"/>
        </w:rPr>
        <w:t>Vol. 80, No. 238, pages 76927-7693</w:t>
      </w:r>
      <w:r w:rsidRPr="006B69C9">
        <w:rPr>
          <w:szCs w:val="24"/>
        </w:rPr>
        <w:t xml:space="preserve">). </w:t>
      </w:r>
      <w:r w:rsidR="00D8669E" w:rsidRPr="006B69C9">
        <w:rPr>
          <w:szCs w:val="24"/>
        </w:rPr>
        <w:t>The public comment period ended on February 9, 2016.</w:t>
      </w:r>
      <w:r w:rsidR="00FC49E9">
        <w:rPr>
          <w:szCs w:val="24"/>
        </w:rPr>
        <w:t xml:space="preserve"> </w:t>
      </w:r>
      <w:r w:rsidR="00B35678" w:rsidRPr="006B69C9">
        <w:rPr>
          <w:szCs w:val="24"/>
        </w:rPr>
        <w:t xml:space="preserve">FNS received three public comments </w:t>
      </w:r>
      <w:r w:rsidR="00283935" w:rsidRPr="006B69C9">
        <w:rPr>
          <w:szCs w:val="24"/>
        </w:rPr>
        <w:t>on the notice</w:t>
      </w:r>
      <w:r w:rsidR="00863CFC">
        <w:rPr>
          <w:szCs w:val="24"/>
        </w:rPr>
        <w:t>,</w:t>
      </w:r>
      <w:r w:rsidR="00283935" w:rsidRPr="006B69C9">
        <w:rPr>
          <w:szCs w:val="24"/>
        </w:rPr>
        <w:t xml:space="preserve"> from</w:t>
      </w:r>
      <w:r w:rsidR="00B35678" w:rsidRPr="006B69C9">
        <w:rPr>
          <w:szCs w:val="24"/>
        </w:rPr>
        <w:t xml:space="preserve"> a sponsor in Kansas</w:t>
      </w:r>
      <w:r w:rsidR="00171CB8" w:rsidRPr="006B69C9">
        <w:rPr>
          <w:szCs w:val="24"/>
        </w:rPr>
        <w:t xml:space="preserve">, </w:t>
      </w:r>
      <w:r w:rsidR="00B35678" w:rsidRPr="006B69C9">
        <w:rPr>
          <w:szCs w:val="24"/>
        </w:rPr>
        <w:t>the Michigan Department of Education (MDE)</w:t>
      </w:r>
      <w:r w:rsidR="00171CB8" w:rsidRPr="006B69C9">
        <w:rPr>
          <w:szCs w:val="24"/>
        </w:rPr>
        <w:t xml:space="preserve">, </w:t>
      </w:r>
      <w:r w:rsidR="00B35678" w:rsidRPr="006B69C9">
        <w:rPr>
          <w:szCs w:val="24"/>
        </w:rPr>
        <w:t xml:space="preserve">and </w:t>
      </w:r>
      <w:r w:rsidR="00EC7F2F" w:rsidRPr="006B69C9">
        <w:rPr>
          <w:szCs w:val="24"/>
        </w:rPr>
        <w:t xml:space="preserve">the </w:t>
      </w:r>
      <w:r w:rsidR="00B35678" w:rsidRPr="006B69C9">
        <w:rPr>
          <w:szCs w:val="24"/>
        </w:rPr>
        <w:t>School Nutrition Association</w:t>
      </w:r>
      <w:r w:rsidR="00810468" w:rsidRPr="006B69C9">
        <w:rPr>
          <w:szCs w:val="24"/>
        </w:rPr>
        <w:t xml:space="preserve"> (SNA).</w:t>
      </w:r>
      <w:r w:rsidR="00A077D4">
        <w:rPr>
          <w:szCs w:val="24"/>
        </w:rPr>
        <w:t xml:space="preserve"> All three comments to </w:t>
      </w:r>
      <w:r w:rsidR="000B1EF7" w:rsidRPr="006B69C9">
        <w:rPr>
          <w:szCs w:val="24"/>
        </w:rPr>
        <w:t xml:space="preserve">the Federal </w:t>
      </w:r>
      <w:r w:rsidR="00863CFC" w:rsidRPr="006B69C9">
        <w:rPr>
          <w:szCs w:val="24"/>
        </w:rPr>
        <w:t>Regist</w:t>
      </w:r>
      <w:r w:rsidR="00863CFC">
        <w:rPr>
          <w:szCs w:val="24"/>
        </w:rPr>
        <w:t>er</w:t>
      </w:r>
      <w:r w:rsidR="00A077D4">
        <w:rPr>
          <w:szCs w:val="24"/>
        </w:rPr>
        <w:t xml:space="preserve"> notice are included </w:t>
      </w:r>
      <w:r w:rsidR="00146B90">
        <w:rPr>
          <w:szCs w:val="24"/>
        </w:rPr>
        <w:t xml:space="preserve">in </w:t>
      </w:r>
      <w:r w:rsidR="004B1529" w:rsidRPr="006B69C9">
        <w:rPr>
          <w:szCs w:val="24"/>
        </w:rPr>
        <w:t>Appendi</w:t>
      </w:r>
      <w:r w:rsidR="0076053D">
        <w:rPr>
          <w:szCs w:val="24"/>
        </w:rPr>
        <w:t>ces</w:t>
      </w:r>
      <w:r w:rsidR="004B1529" w:rsidRPr="006B69C9">
        <w:rPr>
          <w:szCs w:val="24"/>
        </w:rPr>
        <w:t xml:space="preserve"> </w:t>
      </w:r>
      <w:r w:rsidR="00CA447A">
        <w:rPr>
          <w:szCs w:val="24"/>
        </w:rPr>
        <w:t>A-</w:t>
      </w:r>
      <w:r w:rsidR="00146B90">
        <w:rPr>
          <w:szCs w:val="24"/>
        </w:rPr>
        <w:t>5</w:t>
      </w:r>
      <w:r w:rsidR="0076053D">
        <w:rPr>
          <w:szCs w:val="24"/>
        </w:rPr>
        <w:t>a – A5c.</w:t>
      </w:r>
      <w:r w:rsidR="004B1529" w:rsidRPr="006B69C9">
        <w:rPr>
          <w:szCs w:val="24"/>
        </w:rPr>
        <w:t xml:space="preserve"> </w:t>
      </w:r>
    </w:p>
    <w:p w14:paraId="0EC48D66" w14:textId="77777777" w:rsidR="00F105F3" w:rsidRDefault="00F105F3" w:rsidP="002127F0">
      <w:pPr>
        <w:spacing w:line="480" w:lineRule="auto"/>
        <w:rPr>
          <w:szCs w:val="24"/>
        </w:rPr>
      </w:pPr>
    </w:p>
    <w:p w14:paraId="25714CC3" w14:textId="77777777" w:rsidR="007518C0" w:rsidRDefault="00F105F3" w:rsidP="002127F0">
      <w:pPr>
        <w:spacing w:line="480" w:lineRule="auto"/>
        <w:rPr>
          <w:szCs w:val="24"/>
        </w:rPr>
      </w:pPr>
      <w:r>
        <w:rPr>
          <w:szCs w:val="24"/>
        </w:rPr>
        <w:t>Bo</w:t>
      </w:r>
      <w:r w:rsidR="00863CFC">
        <w:rPr>
          <w:szCs w:val="24"/>
        </w:rPr>
        <w:t xml:space="preserve">th </w:t>
      </w:r>
      <w:r w:rsidR="00B35678" w:rsidRPr="006B69C9">
        <w:rPr>
          <w:szCs w:val="24"/>
        </w:rPr>
        <w:t xml:space="preserve">the </w:t>
      </w:r>
      <w:r w:rsidR="00863CFC">
        <w:rPr>
          <w:szCs w:val="24"/>
        </w:rPr>
        <w:t xml:space="preserve">sponsor </w:t>
      </w:r>
      <w:r>
        <w:rPr>
          <w:szCs w:val="24"/>
        </w:rPr>
        <w:t xml:space="preserve">in </w:t>
      </w:r>
      <w:r w:rsidRPr="006B69C9">
        <w:rPr>
          <w:szCs w:val="24"/>
        </w:rPr>
        <w:t xml:space="preserve">Kansas </w:t>
      </w:r>
      <w:r w:rsidR="00B35678" w:rsidRPr="006B69C9">
        <w:rPr>
          <w:szCs w:val="24"/>
        </w:rPr>
        <w:t xml:space="preserve">and MDE expressed concern over </w:t>
      </w:r>
      <w:r w:rsidR="00B33CDA" w:rsidRPr="006B69C9">
        <w:rPr>
          <w:szCs w:val="24"/>
        </w:rPr>
        <w:t xml:space="preserve">the </w:t>
      </w:r>
      <w:r w:rsidR="00B35678" w:rsidRPr="006B69C9">
        <w:rPr>
          <w:szCs w:val="24"/>
        </w:rPr>
        <w:t xml:space="preserve">potential </w:t>
      </w:r>
      <w:r w:rsidR="007C0218" w:rsidRPr="006B69C9">
        <w:rPr>
          <w:szCs w:val="24"/>
        </w:rPr>
        <w:t xml:space="preserve">time </w:t>
      </w:r>
      <w:r w:rsidR="00B35678" w:rsidRPr="006B69C9">
        <w:rPr>
          <w:szCs w:val="24"/>
        </w:rPr>
        <w:t xml:space="preserve">burden the data collection </w:t>
      </w:r>
      <w:r w:rsidR="007C0218" w:rsidRPr="006B69C9">
        <w:rPr>
          <w:szCs w:val="24"/>
        </w:rPr>
        <w:t>could</w:t>
      </w:r>
      <w:r w:rsidR="00B35678" w:rsidRPr="006B69C9">
        <w:rPr>
          <w:szCs w:val="24"/>
        </w:rPr>
        <w:t xml:space="preserve"> impose on providers and parents</w:t>
      </w:r>
      <w:r w:rsidR="00746BB4">
        <w:rPr>
          <w:szCs w:val="24"/>
        </w:rPr>
        <w:t xml:space="preserve"> (Appendices </w:t>
      </w:r>
      <w:r w:rsidR="001F03B5">
        <w:rPr>
          <w:szCs w:val="24"/>
        </w:rPr>
        <w:t>A-5a and A-5c)</w:t>
      </w:r>
      <w:r w:rsidR="00B35678" w:rsidRPr="006B69C9">
        <w:rPr>
          <w:szCs w:val="24"/>
        </w:rPr>
        <w:t>.</w:t>
      </w:r>
      <w:r w:rsidR="00EC7F2F" w:rsidRPr="006B69C9">
        <w:rPr>
          <w:szCs w:val="24"/>
        </w:rPr>
        <w:t xml:space="preserve"> In response to these comments</w:t>
      </w:r>
      <w:r w:rsidR="00146B90">
        <w:rPr>
          <w:szCs w:val="24"/>
        </w:rPr>
        <w:t xml:space="preserve"> (Appendix A-6</w:t>
      </w:r>
      <w:r w:rsidR="001F03B5">
        <w:rPr>
          <w:szCs w:val="24"/>
        </w:rPr>
        <w:t>a and A-6c</w:t>
      </w:r>
      <w:r w:rsidR="00146B90">
        <w:rPr>
          <w:szCs w:val="24"/>
        </w:rPr>
        <w:t>)</w:t>
      </w:r>
      <w:r w:rsidR="00EC7F2F" w:rsidRPr="006B69C9">
        <w:rPr>
          <w:szCs w:val="24"/>
        </w:rPr>
        <w:t>, FNS</w:t>
      </w:r>
      <w:r w:rsidR="007C0218" w:rsidRPr="006B69C9">
        <w:rPr>
          <w:szCs w:val="24"/>
        </w:rPr>
        <w:t xml:space="preserve"> </w:t>
      </w:r>
      <w:r w:rsidR="00EC7F2F" w:rsidRPr="006B69C9">
        <w:rPr>
          <w:szCs w:val="24"/>
        </w:rPr>
        <w:t>recognize</w:t>
      </w:r>
      <w:r w:rsidR="00171CB8" w:rsidRPr="006B69C9">
        <w:rPr>
          <w:szCs w:val="24"/>
        </w:rPr>
        <w:t>d</w:t>
      </w:r>
      <w:r w:rsidR="00EC7F2F" w:rsidRPr="006B69C9">
        <w:rPr>
          <w:szCs w:val="24"/>
        </w:rPr>
        <w:t xml:space="preserve"> </w:t>
      </w:r>
      <w:r w:rsidR="00171CB8" w:rsidRPr="006B69C9">
        <w:rPr>
          <w:szCs w:val="24"/>
        </w:rPr>
        <w:t xml:space="preserve">the </w:t>
      </w:r>
      <w:r w:rsidR="00EC7F2F" w:rsidRPr="006B69C9">
        <w:rPr>
          <w:szCs w:val="24"/>
        </w:rPr>
        <w:t xml:space="preserve">modest burden that the data collection </w:t>
      </w:r>
      <w:r w:rsidR="00F91D53" w:rsidRPr="006B69C9">
        <w:rPr>
          <w:szCs w:val="24"/>
        </w:rPr>
        <w:t>could impose</w:t>
      </w:r>
      <w:r w:rsidR="007C0218" w:rsidRPr="006B69C9">
        <w:rPr>
          <w:szCs w:val="24"/>
        </w:rPr>
        <w:t xml:space="preserve"> on these respondents. However, </w:t>
      </w:r>
      <w:r w:rsidR="00EC7F2F" w:rsidRPr="006B69C9">
        <w:rPr>
          <w:szCs w:val="24"/>
        </w:rPr>
        <w:t>the digital data collection method</w:t>
      </w:r>
      <w:r w:rsidR="00171CB8" w:rsidRPr="006B69C9">
        <w:rPr>
          <w:szCs w:val="24"/>
        </w:rPr>
        <w:t>s</w:t>
      </w:r>
      <w:r w:rsidR="007C0218" w:rsidRPr="006B69C9">
        <w:rPr>
          <w:szCs w:val="24"/>
        </w:rPr>
        <w:t xml:space="preserve"> designed for this study</w:t>
      </w:r>
      <w:r w:rsidR="00F91D53" w:rsidRPr="006B69C9">
        <w:rPr>
          <w:szCs w:val="24"/>
        </w:rPr>
        <w:t xml:space="preserve"> </w:t>
      </w:r>
      <w:r w:rsidR="00584213">
        <w:rPr>
          <w:szCs w:val="24"/>
        </w:rPr>
        <w:t>(</w:t>
      </w:r>
      <w:r w:rsidR="00F91D53" w:rsidRPr="006B69C9">
        <w:rPr>
          <w:szCs w:val="24"/>
        </w:rPr>
        <w:t>MSRS and CARS</w:t>
      </w:r>
      <w:r w:rsidR="00584213">
        <w:rPr>
          <w:szCs w:val="24"/>
        </w:rPr>
        <w:t>)</w:t>
      </w:r>
      <w:r w:rsidR="00584213" w:rsidRPr="006B69C9">
        <w:rPr>
          <w:szCs w:val="24"/>
        </w:rPr>
        <w:t xml:space="preserve"> </w:t>
      </w:r>
      <w:r w:rsidR="00EC7F2F" w:rsidRPr="006B69C9">
        <w:rPr>
          <w:szCs w:val="24"/>
        </w:rPr>
        <w:t>w</w:t>
      </w:r>
      <w:r w:rsidR="007C0218" w:rsidRPr="006B69C9">
        <w:rPr>
          <w:szCs w:val="24"/>
        </w:rPr>
        <w:t>ere</w:t>
      </w:r>
      <w:r w:rsidR="00EC7F2F" w:rsidRPr="006B69C9">
        <w:rPr>
          <w:szCs w:val="24"/>
        </w:rPr>
        <w:t xml:space="preserve"> </w:t>
      </w:r>
      <w:r w:rsidR="007C0218" w:rsidRPr="006B69C9">
        <w:rPr>
          <w:szCs w:val="24"/>
        </w:rPr>
        <w:t xml:space="preserve">developed </w:t>
      </w:r>
      <w:r w:rsidR="00EC7F2F" w:rsidRPr="006B69C9">
        <w:rPr>
          <w:szCs w:val="24"/>
        </w:rPr>
        <w:t xml:space="preserve">to minimize such </w:t>
      </w:r>
      <w:r w:rsidR="00171CB8" w:rsidRPr="006B69C9">
        <w:rPr>
          <w:szCs w:val="24"/>
        </w:rPr>
        <w:t xml:space="preserve">time </w:t>
      </w:r>
      <w:r w:rsidR="00EC7F2F" w:rsidRPr="006B69C9">
        <w:rPr>
          <w:szCs w:val="24"/>
        </w:rPr>
        <w:t xml:space="preserve">burden. </w:t>
      </w:r>
      <w:r w:rsidR="006B26F7" w:rsidRPr="006B69C9">
        <w:rPr>
          <w:szCs w:val="24"/>
        </w:rPr>
        <w:t>MSRS and CARS allow providers and parents</w:t>
      </w:r>
      <w:r w:rsidR="00FC49E9">
        <w:rPr>
          <w:szCs w:val="24"/>
        </w:rPr>
        <w:t>,</w:t>
      </w:r>
      <w:r w:rsidR="00EE3B9E" w:rsidRPr="006B69C9">
        <w:rPr>
          <w:szCs w:val="24"/>
        </w:rPr>
        <w:t xml:space="preserve"> respectively,</w:t>
      </w:r>
      <w:r w:rsidR="006B26F7" w:rsidRPr="006B69C9">
        <w:rPr>
          <w:szCs w:val="24"/>
        </w:rPr>
        <w:t xml:space="preserve"> to provide meal</w:t>
      </w:r>
      <w:r w:rsidR="00584213">
        <w:rPr>
          <w:szCs w:val="24"/>
        </w:rPr>
        <w:t>-</w:t>
      </w:r>
      <w:r w:rsidR="006B26F7" w:rsidRPr="006B69C9">
        <w:rPr>
          <w:szCs w:val="24"/>
        </w:rPr>
        <w:t xml:space="preserve">serving and attendance information </w:t>
      </w:r>
      <w:r w:rsidR="00EE3B9E" w:rsidRPr="006B69C9">
        <w:rPr>
          <w:szCs w:val="24"/>
        </w:rPr>
        <w:t xml:space="preserve">easily </w:t>
      </w:r>
      <w:r w:rsidR="006B26F7" w:rsidRPr="006B69C9">
        <w:rPr>
          <w:szCs w:val="24"/>
        </w:rPr>
        <w:t>through their mobile phones or computers</w:t>
      </w:r>
      <w:r w:rsidR="00EE3B9E" w:rsidRPr="006B69C9">
        <w:rPr>
          <w:szCs w:val="24"/>
        </w:rPr>
        <w:t>,</w:t>
      </w:r>
      <w:r w:rsidR="006B26F7" w:rsidRPr="006B69C9">
        <w:rPr>
          <w:szCs w:val="24"/>
        </w:rPr>
        <w:t xml:space="preserve"> with minimal disruption to their daily routines. </w:t>
      </w:r>
      <w:r w:rsidR="00EC7F2F" w:rsidRPr="006B69C9">
        <w:rPr>
          <w:szCs w:val="24"/>
        </w:rPr>
        <w:t>Feedback from</w:t>
      </w:r>
      <w:r w:rsidR="007C0218" w:rsidRPr="006B69C9">
        <w:rPr>
          <w:szCs w:val="24"/>
        </w:rPr>
        <w:t xml:space="preserve"> </w:t>
      </w:r>
      <w:r w:rsidR="00EE3B9E" w:rsidRPr="006B69C9">
        <w:rPr>
          <w:szCs w:val="24"/>
        </w:rPr>
        <w:t>providers</w:t>
      </w:r>
      <w:r w:rsidR="007C0218" w:rsidRPr="006B69C9">
        <w:rPr>
          <w:szCs w:val="24"/>
        </w:rPr>
        <w:t xml:space="preserve"> and </w:t>
      </w:r>
      <w:r w:rsidR="00EE3B9E" w:rsidRPr="006B69C9">
        <w:rPr>
          <w:szCs w:val="24"/>
        </w:rPr>
        <w:t xml:space="preserve">parents during </w:t>
      </w:r>
      <w:r w:rsidR="00584213">
        <w:rPr>
          <w:szCs w:val="24"/>
        </w:rPr>
        <w:t>the</w:t>
      </w:r>
      <w:r w:rsidR="00584213" w:rsidRPr="006B69C9">
        <w:rPr>
          <w:szCs w:val="24"/>
        </w:rPr>
        <w:t xml:space="preserve"> </w:t>
      </w:r>
      <w:r w:rsidR="00EC7F2F" w:rsidRPr="006B69C9">
        <w:rPr>
          <w:szCs w:val="24"/>
        </w:rPr>
        <w:t xml:space="preserve">pilot test </w:t>
      </w:r>
      <w:r w:rsidR="006D37BA" w:rsidRPr="006B69C9">
        <w:rPr>
          <w:szCs w:val="24"/>
        </w:rPr>
        <w:t>of the</w:t>
      </w:r>
      <w:r w:rsidR="00EE3B9E" w:rsidRPr="006B69C9">
        <w:rPr>
          <w:szCs w:val="24"/>
        </w:rPr>
        <w:t>se</w:t>
      </w:r>
      <w:r w:rsidR="00C14C9D" w:rsidRPr="006B69C9">
        <w:rPr>
          <w:szCs w:val="24"/>
        </w:rPr>
        <w:t xml:space="preserve"> data collection </w:t>
      </w:r>
      <w:r w:rsidR="006D37BA" w:rsidRPr="006B69C9">
        <w:rPr>
          <w:szCs w:val="24"/>
        </w:rPr>
        <w:t>method</w:t>
      </w:r>
      <w:r w:rsidR="00171CB8" w:rsidRPr="006B69C9">
        <w:rPr>
          <w:szCs w:val="24"/>
        </w:rPr>
        <w:t>s</w:t>
      </w:r>
      <w:r w:rsidR="006D37BA" w:rsidRPr="006B69C9">
        <w:rPr>
          <w:szCs w:val="24"/>
        </w:rPr>
        <w:t xml:space="preserve"> </w:t>
      </w:r>
      <w:r w:rsidR="00EC7F2F" w:rsidRPr="006B69C9">
        <w:rPr>
          <w:szCs w:val="24"/>
        </w:rPr>
        <w:t xml:space="preserve">suggests </w:t>
      </w:r>
      <w:r w:rsidR="006D37BA" w:rsidRPr="006B69C9">
        <w:rPr>
          <w:szCs w:val="24"/>
        </w:rPr>
        <w:t xml:space="preserve">that </w:t>
      </w:r>
      <w:r w:rsidR="00EC7F2F" w:rsidRPr="006B69C9">
        <w:rPr>
          <w:szCs w:val="24"/>
        </w:rPr>
        <w:t xml:space="preserve">MSRS and CARS </w:t>
      </w:r>
      <w:r w:rsidR="00F73FE7" w:rsidRPr="006B69C9">
        <w:rPr>
          <w:szCs w:val="24"/>
        </w:rPr>
        <w:t>have the potential to</w:t>
      </w:r>
      <w:r w:rsidR="00EC7F2F" w:rsidRPr="006B69C9">
        <w:rPr>
          <w:szCs w:val="24"/>
        </w:rPr>
        <w:t xml:space="preserve"> facilitate the recordkeeping of meals served </w:t>
      </w:r>
      <w:r w:rsidR="006D37BA" w:rsidRPr="006B69C9">
        <w:rPr>
          <w:szCs w:val="24"/>
        </w:rPr>
        <w:t>at FDCHs</w:t>
      </w:r>
      <w:r w:rsidR="000A42E1">
        <w:rPr>
          <w:szCs w:val="24"/>
        </w:rPr>
        <w:t>;</w:t>
      </w:r>
      <w:r w:rsidR="006D37BA" w:rsidRPr="006B69C9">
        <w:rPr>
          <w:szCs w:val="24"/>
        </w:rPr>
        <w:t xml:space="preserve"> </w:t>
      </w:r>
      <w:r w:rsidR="00584213">
        <w:rPr>
          <w:szCs w:val="24"/>
        </w:rPr>
        <w:t xml:space="preserve">the methods </w:t>
      </w:r>
      <w:r w:rsidR="000A42E1">
        <w:rPr>
          <w:szCs w:val="24"/>
        </w:rPr>
        <w:t>might</w:t>
      </w:r>
      <w:r w:rsidR="00584213">
        <w:rPr>
          <w:szCs w:val="24"/>
        </w:rPr>
        <w:t xml:space="preserve"> also</w:t>
      </w:r>
      <w:r w:rsidR="006D37BA" w:rsidRPr="006B69C9">
        <w:rPr>
          <w:szCs w:val="24"/>
        </w:rPr>
        <w:t xml:space="preserve"> </w:t>
      </w:r>
      <w:r w:rsidR="00EC7F2F" w:rsidRPr="006B69C9">
        <w:rPr>
          <w:szCs w:val="24"/>
        </w:rPr>
        <w:t>reduce the paperwork</w:t>
      </w:r>
      <w:r w:rsidR="0043154A" w:rsidRPr="006B69C9">
        <w:rPr>
          <w:szCs w:val="24"/>
        </w:rPr>
        <w:t xml:space="preserve"> </w:t>
      </w:r>
      <w:r w:rsidR="00F73FE7" w:rsidRPr="006B69C9">
        <w:rPr>
          <w:szCs w:val="24"/>
        </w:rPr>
        <w:t xml:space="preserve">associated with extant </w:t>
      </w:r>
      <w:r w:rsidR="00EC7F2F" w:rsidRPr="006B69C9">
        <w:rPr>
          <w:szCs w:val="24"/>
        </w:rPr>
        <w:t>s</w:t>
      </w:r>
      <w:r w:rsidR="006D37BA" w:rsidRPr="006B69C9">
        <w:rPr>
          <w:szCs w:val="24"/>
        </w:rPr>
        <w:t>ign-in/sign-out sheet</w:t>
      </w:r>
      <w:r w:rsidR="00584213">
        <w:rPr>
          <w:szCs w:val="24"/>
        </w:rPr>
        <w:t>s</w:t>
      </w:r>
      <w:r w:rsidR="00C14C9D" w:rsidRPr="006B69C9">
        <w:rPr>
          <w:szCs w:val="24"/>
        </w:rPr>
        <w:t>.</w:t>
      </w:r>
      <w:r w:rsidR="00EC7F2F" w:rsidRPr="006B69C9">
        <w:rPr>
          <w:szCs w:val="24"/>
        </w:rPr>
        <w:t xml:space="preserve"> </w:t>
      </w:r>
      <w:r w:rsidR="00006BA0" w:rsidRPr="006B69C9">
        <w:rPr>
          <w:szCs w:val="24"/>
        </w:rPr>
        <w:t>Further</w:t>
      </w:r>
      <w:r w:rsidR="00584213">
        <w:rPr>
          <w:szCs w:val="24"/>
        </w:rPr>
        <w:t>more</w:t>
      </w:r>
      <w:r w:rsidR="00006BA0" w:rsidRPr="006B69C9">
        <w:rPr>
          <w:szCs w:val="24"/>
        </w:rPr>
        <w:t>, during the pilot test month, parents used CARS daily, and their response rate was approximately 93</w:t>
      </w:r>
      <w:r w:rsidR="0061369A">
        <w:rPr>
          <w:szCs w:val="24"/>
        </w:rPr>
        <w:t xml:space="preserve"> percent</w:t>
      </w:r>
      <w:r w:rsidR="00006BA0" w:rsidRPr="006B69C9">
        <w:rPr>
          <w:szCs w:val="24"/>
        </w:rPr>
        <w:t>. This suggests that CARS poses a negligible time burden and can effectively collect</w:t>
      </w:r>
      <w:r w:rsidR="00EA65ED">
        <w:rPr>
          <w:szCs w:val="24"/>
        </w:rPr>
        <w:t xml:space="preserve"> the</w:t>
      </w:r>
      <w:r w:rsidR="00006BA0" w:rsidRPr="006B69C9">
        <w:rPr>
          <w:szCs w:val="24"/>
        </w:rPr>
        <w:t xml:space="preserve"> </w:t>
      </w:r>
      <w:r w:rsidR="00EA65ED">
        <w:rPr>
          <w:szCs w:val="24"/>
        </w:rPr>
        <w:t xml:space="preserve">required </w:t>
      </w:r>
      <w:r w:rsidR="00006BA0" w:rsidRPr="006B69C9">
        <w:rPr>
          <w:szCs w:val="24"/>
        </w:rPr>
        <w:t xml:space="preserve">data from parents. </w:t>
      </w:r>
      <w:r w:rsidR="007743E8" w:rsidRPr="006B69C9">
        <w:rPr>
          <w:szCs w:val="24"/>
        </w:rPr>
        <w:t>The summary report of the pilot study</w:t>
      </w:r>
      <w:r w:rsidR="004B1529" w:rsidRPr="006B69C9">
        <w:rPr>
          <w:szCs w:val="24"/>
        </w:rPr>
        <w:t xml:space="preserve">, </w:t>
      </w:r>
      <w:r w:rsidR="00584213">
        <w:rPr>
          <w:szCs w:val="24"/>
        </w:rPr>
        <w:t>described</w:t>
      </w:r>
      <w:r w:rsidR="004B1529" w:rsidRPr="006B69C9">
        <w:rPr>
          <w:szCs w:val="24"/>
        </w:rPr>
        <w:t xml:space="preserve"> </w:t>
      </w:r>
      <w:r w:rsidR="00584213">
        <w:rPr>
          <w:szCs w:val="24"/>
        </w:rPr>
        <w:t xml:space="preserve">in </w:t>
      </w:r>
      <w:r w:rsidR="007743E8" w:rsidRPr="006B69C9">
        <w:rPr>
          <w:szCs w:val="24"/>
        </w:rPr>
        <w:t xml:space="preserve">Appendix </w:t>
      </w:r>
      <w:r w:rsidR="009D54D1">
        <w:rPr>
          <w:szCs w:val="24"/>
        </w:rPr>
        <w:t>A-</w:t>
      </w:r>
      <w:r w:rsidR="00821899" w:rsidRPr="006B69C9">
        <w:rPr>
          <w:szCs w:val="24"/>
        </w:rPr>
        <w:t>4</w:t>
      </w:r>
      <w:r w:rsidR="000A42E1">
        <w:rPr>
          <w:szCs w:val="24"/>
        </w:rPr>
        <w:t xml:space="preserve">, </w:t>
      </w:r>
      <w:r w:rsidR="007743E8" w:rsidRPr="006B69C9">
        <w:rPr>
          <w:szCs w:val="24"/>
        </w:rPr>
        <w:t>includes the protocol for the exit interviews.</w:t>
      </w:r>
      <w:r w:rsidR="00011174">
        <w:rPr>
          <w:szCs w:val="24"/>
        </w:rPr>
        <w:t xml:space="preserve"> </w:t>
      </w:r>
    </w:p>
    <w:p w14:paraId="069A8BFE" w14:textId="77777777" w:rsidR="001F03B5" w:rsidRPr="006B69C9" w:rsidRDefault="001F03B5" w:rsidP="002127F0">
      <w:pPr>
        <w:spacing w:line="480" w:lineRule="auto"/>
        <w:rPr>
          <w:szCs w:val="24"/>
        </w:rPr>
      </w:pPr>
    </w:p>
    <w:p w14:paraId="71F936C2" w14:textId="77777777" w:rsidR="00006BA0" w:rsidRPr="006B69C9" w:rsidRDefault="00EC7F2F" w:rsidP="002127F0">
      <w:pPr>
        <w:spacing w:line="480" w:lineRule="auto"/>
        <w:rPr>
          <w:szCs w:val="24"/>
        </w:rPr>
      </w:pPr>
      <w:r w:rsidRPr="006B69C9">
        <w:rPr>
          <w:szCs w:val="24"/>
        </w:rPr>
        <w:t xml:space="preserve">The Kansas </w:t>
      </w:r>
      <w:r w:rsidR="00584213">
        <w:rPr>
          <w:szCs w:val="24"/>
        </w:rPr>
        <w:t xml:space="preserve">sponsor also </w:t>
      </w:r>
      <w:r w:rsidRPr="006B69C9">
        <w:rPr>
          <w:szCs w:val="24"/>
        </w:rPr>
        <w:t>expressed concern</w:t>
      </w:r>
      <w:r w:rsidR="00584213">
        <w:rPr>
          <w:szCs w:val="24"/>
        </w:rPr>
        <w:t xml:space="preserve"> about</w:t>
      </w:r>
      <w:r w:rsidRPr="006B69C9">
        <w:rPr>
          <w:szCs w:val="24"/>
        </w:rPr>
        <w:t xml:space="preserve"> the </w:t>
      </w:r>
      <w:r w:rsidR="00171CB8" w:rsidRPr="006B69C9">
        <w:rPr>
          <w:szCs w:val="24"/>
        </w:rPr>
        <w:t xml:space="preserve">ability </w:t>
      </w:r>
      <w:r w:rsidR="00584213">
        <w:rPr>
          <w:szCs w:val="24"/>
        </w:rPr>
        <w:t>of</w:t>
      </w:r>
      <w:r w:rsidR="00171CB8" w:rsidRPr="006B69C9">
        <w:rPr>
          <w:szCs w:val="24"/>
        </w:rPr>
        <w:t xml:space="preserve"> parents to </w:t>
      </w:r>
      <w:r w:rsidR="00EE3B9E" w:rsidRPr="006B69C9">
        <w:rPr>
          <w:szCs w:val="24"/>
        </w:rPr>
        <w:t>recall child attendance</w:t>
      </w:r>
      <w:r w:rsidR="00727788">
        <w:rPr>
          <w:szCs w:val="24"/>
        </w:rPr>
        <w:t xml:space="preserve"> </w:t>
      </w:r>
      <w:r w:rsidR="00727788">
        <w:rPr>
          <w:szCs w:val="24"/>
        </w:rPr>
        <w:lastRenderedPageBreak/>
        <w:t>accurately</w:t>
      </w:r>
      <w:r w:rsidR="001F03B5">
        <w:rPr>
          <w:szCs w:val="24"/>
        </w:rPr>
        <w:t xml:space="preserve"> (Appendix A-5c)</w:t>
      </w:r>
      <w:r w:rsidR="00EE3B9E" w:rsidRPr="006B69C9">
        <w:rPr>
          <w:szCs w:val="24"/>
        </w:rPr>
        <w:t>. In</w:t>
      </w:r>
      <w:r w:rsidR="00436460" w:rsidRPr="006B69C9">
        <w:rPr>
          <w:szCs w:val="24"/>
        </w:rPr>
        <w:t xml:space="preserve"> response</w:t>
      </w:r>
      <w:r w:rsidR="00EE3B9E" w:rsidRPr="006B69C9">
        <w:rPr>
          <w:szCs w:val="24"/>
        </w:rPr>
        <w:t xml:space="preserve"> to this concern</w:t>
      </w:r>
      <w:r w:rsidR="001F03B5">
        <w:rPr>
          <w:szCs w:val="24"/>
        </w:rPr>
        <w:t xml:space="preserve"> (Appendix A-6c)</w:t>
      </w:r>
      <w:r w:rsidR="00436460" w:rsidRPr="006B69C9">
        <w:rPr>
          <w:szCs w:val="24"/>
        </w:rPr>
        <w:t xml:space="preserve">, </w:t>
      </w:r>
      <w:r w:rsidR="0043154A" w:rsidRPr="006B69C9">
        <w:rPr>
          <w:szCs w:val="24"/>
        </w:rPr>
        <w:t xml:space="preserve">the </w:t>
      </w:r>
      <w:r w:rsidR="00584213">
        <w:rPr>
          <w:szCs w:val="24"/>
        </w:rPr>
        <w:t xml:space="preserve">CARS </w:t>
      </w:r>
      <w:r w:rsidR="00436460" w:rsidRPr="006B69C9">
        <w:rPr>
          <w:szCs w:val="24"/>
        </w:rPr>
        <w:t>t</w:t>
      </w:r>
      <w:r w:rsidR="00EE3B9E" w:rsidRPr="006B69C9">
        <w:rPr>
          <w:szCs w:val="24"/>
        </w:rPr>
        <w:t>ext</w:t>
      </w:r>
      <w:r w:rsidR="007552CC">
        <w:rPr>
          <w:szCs w:val="24"/>
        </w:rPr>
        <w:t xml:space="preserve"> </w:t>
      </w:r>
      <w:r w:rsidR="00EE3B9E" w:rsidRPr="006B69C9">
        <w:rPr>
          <w:szCs w:val="24"/>
        </w:rPr>
        <w:t xml:space="preserve">messaging system does not require parents to </w:t>
      </w:r>
      <w:r w:rsidR="00C14C9D" w:rsidRPr="006B69C9">
        <w:rPr>
          <w:szCs w:val="24"/>
        </w:rPr>
        <w:t>recall</w:t>
      </w:r>
      <w:r w:rsidR="00EE3B9E" w:rsidRPr="006B69C9">
        <w:rPr>
          <w:szCs w:val="24"/>
        </w:rPr>
        <w:t xml:space="preserve"> </w:t>
      </w:r>
      <w:r w:rsidR="00FB10BF" w:rsidRPr="006B69C9">
        <w:rPr>
          <w:szCs w:val="24"/>
        </w:rPr>
        <w:t xml:space="preserve">child </w:t>
      </w:r>
      <w:r w:rsidR="00EE3B9E" w:rsidRPr="006B69C9">
        <w:rPr>
          <w:szCs w:val="24"/>
        </w:rPr>
        <w:t xml:space="preserve">attendance </w:t>
      </w:r>
      <w:r w:rsidR="00FB10BF" w:rsidRPr="006B69C9">
        <w:rPr>
          <w:szCs w:val="24"/>
        </w:rPr>
        <w:t>retrospectively</w:t>
      </w:r>
      <w:r w:rsidR="00584213">
        <w:rPr>
          <w:szCs w:val="24"/>
        </w:rPr>
        <w:t>,</w:t>
      </w:r>
      <w:r w:rsidR="00C14C9D" w:rsidRPr="006B69C9">
        <w:rPr>
          <w:szCs w:val="24"/>
        </w:rPr>
        <w:t xml:space="preserve"> </w:t>
      </w:r>
      <w:r w:rsidR="007F27BA">
        <w:rPr>
          <w:szCs w:val="24"/>
        </w:rPr>
        <w:t>in contrast to the typical</w:t>
      </w:r>
      <w:r w:rsidR="00584213">
        <w:rPr>
          <w:szCs w:val="24"/>
        </w:rPr>
        <w:t xml:space="preserve"> </w:t>
      </w:r>
      <w:r w:rsidR="007F27BA">
        <w:rPr>
          <w:szCs w:val="24"/>
        </w:rPr>
        <w:t>standard data collection methods such as</w:t>
      </w:r>
      <w:r w:rsidR="007F27BA" w:rsidRPr="006B69C9">
        <w:rPr>
          <w:szCs w:val="24"/>
        </w:rPr>
        <w:t xml:space="preserve"> </w:t>
      </w:r>
      <w:r w:rsidR="00436460" w:rsidRPr="006B69C9">
        <w:rPr>
          <w:szCs w:val="24"/>
        </w:rPr>
        <w:t>survey</w:t>
      </w:r>
      <w:r w:rsidR="00AD18CC">
        <w:rPr>
          <w:szCs w:val="24"/>
        </w:rPr>
        <w:t xml:space="preserve"> administration</w:t>
      </w:r>
      <w:r w:rsidR="00C14C9D" w:rsidRPr="006B69C9">
        <w:rPr>
          <w:szCs w:val="24"/>
        </w:rPr>
        <w:t xml:space="preserve">. Rather, </w:t>
      </w:r>
      <w:r w:rsidR="00584213">
        <w:rPr>
          <w:szCs w:val="24"/>
        </w:rPr>
        <w:t>the CARS</w:t>
      </w:r>
      <w:r w:rsidR="00584213" w:rsidRPr="006B69C9">
        <w:rPr>
          <w:szCs w:val="24"/>
        </w:rPr>
        <w:t xml:space="preserve"> </w:t>
      </w:r>
      <w:r w:rsidR="006D37BA" w:rsidRPr="006B69C9">
        <w:rPr>
          <w:szCs w:val="24"/>
        </w:rPr>
        <w:t>design</w:t>
      </w:r>
      <w:r w:rsidR="00C14C9D" w:rsidRPr="006B69C9">
        <w:rPr>
          <w:szCs w:val="24"/>
        </w:rPr>
        <w:t xml:space="preserve"> </w:t>
      </w:r>
      <w:r w:rsidR="006D37BA" w:rsidRPr="006B69C9">
        <w:rPr>
          <w:szCs w:val="24"/>
        </w:rPr>
        <w:t>allow</w:t>
      </w:r>
      <w:r w:rsidR="00C14C9D" w:rsidRPr="006B69C9">
        <w:rPr>
          <w:szCs w:val="24"/>
        </w:rPr>
        <w:t>s</w:t>
      </w:r>
      <w:r w:rsidR="00436460" w:rsidRPr="006B69C9">
        <w:rPr>
          <w:szCs w:val="24"/>
        </w:rPr>
        <w:t xml:space="preserve"> </w:t>
      </w:r>
      <w:r w:rsidR="0043154A" w:rsidRPr="006B69C9">
        <w:rPr>
          <w:szCs w:val="24"/>
        </w:rPr>
        <w:t>for</w:t>
      </w:r>
      <w:r w:rsidR="00C14C9D" w:rsidRPr="006B69C9">
        <w:rPr>
          <w:szCs w:val="24"/>
        </w:rPr>
        <w:t xml:space="preserve"> simple</w:t>
      </w:r>
      <w:r w:rsidR="00727788">
        <w:rPr>
          <w:szCs w:val="24"/>
        </w:rPr>
        <w:t>,</w:t>
      </w:r>
      <w:r w:rsidR="00D306CE" w:rsidRPr="006B69C9">
        <w:rPr>
          <w:szCs w:val="24"/>
        </w:rPr>
        <w:t xml:space="preserve"> near</w:t>
      </w:r>
      <w:r w:rsidR="00DD48B8">
        <w:rPr>
          <w:szCs w:val="24"/>
        </w:rPr>
        <w:t xml:space="preserve"> </w:t>
      </w:r>
      <w:r w:rsidR="00436460" w:rsidRPr="006B69C9">
        <w:rPr>
          <w:szCs w:val="24"/>
        </w:rPr>
        <w:t xml:space="preserve">real-time </w:t>
      </w:r>
      <w:r w:rsidR="006D37BA" w:rsidRPr="006B69C9">
        <w:rPr>
          <w:szCs w:val="24"/>
        </w:rPr>
        <w:t>reporting of</w:t>
      </w:r>
      <w:r w:rsidR="00436460" w:rsidRPr="006B69C9">
        <w:rPr>
          <w:szCs w:val="24"/>
        </w:rPr>
        <w:t xml:space="preserve"> child attendance on a daily basis</w:t>
      </w:r>
      <w:r w:rsidR="00FB10BF" w:rsidRPr="006B69C9">
        <w:rPr>
          <w:szCs w:val="24"/>
        </w:rPr>
        <w:t xml:space="preserve"> through a technological device that most adult Americans</w:t>
      </w:r>
      <w:r w:rsidR="007F27BA">
        <w:rPr>
          <w:szCs w:val="24"/>
        </w:rPr>
        <w:t xml:space="preserve"> already</w:t>
      </w:r>
      <w:r w:rsidR="00FB10BF" w:rsidRPr="006B69C9">
        <w:rPr>
          <w:szCs w:val="24"/>
        </w:rPr>
        <w:t xml:space="preserve"> carry around with them</w:t>
      </w:r>
      <w:r w:rsidR="00436460" w:rsidRPr="006B69C9">
        <w:rPr>
          <w:szCs w:val="24"/>
        </w:rPr>
        <w:t>.</w:t>
      </w:r>
      <w:r w:rsidR="00FB10BF" w:rsidRPr="006B69C9">
        <w:rPr>
          <w:szCs w:val="24"/>
        </w:rPr>
        <w:t xml:space="preserve"> This means that parents can text the required information to the system</w:t>
      </w:r>
      <w:r w:rsidR="00727788">
        <w:rPr>
          <w:szCs w:val="24"/>
        </w:rPr>
        <w:t xml:space="preserve"> </w:t>
      </w:r>
      <w:r w:rsidR="00727788" w:rsidRPr="006B69C9">
        <w:rPr>
          <w:szCs w:val="24"/>
        </w:rPr>
        <w:t>quite easily while they are on the go</w:t>
      </w:r>
      <w:r w:rsidR="00D306CE" w:rsidRPr="006B69C9">
        <w:rPr>
          <w:szCs w:val="24"/>
        </w:rPr>
        <w:t>. To ensure near</w:t>
      </w:r>
      <w:r w:rsidR="003B68DC">
        <w:rPr>
          <w:szCs w:val="24"/>
        </w:rPr>
        <w:t xml:space="preserve"> </w:t>
      </w:r>
      <w:r w:rsidR="00D306CE" w:rsidRPr="006B69C9">
        <w:rPr>
          <w:szCs w:val="24"/>
        </w:rPr>
        <w:t>real</w:t>
      </w:r>
      <w:r w:rsidR="00727788">
        <w:rPr>
          <w:szCs w:val="24"/>
        </w:rPr>
        <w:t>-</w:t>
      </w:r>
      <w:r w:rsidR="00D306CE" w:rsidRPr="006B69C9">
        <w:rPr>
          <w:szCs w:val="24"/>
        </w:rPr>
        <w:t>time reporting of child attendance, p</w:t>
      </w:r>
      <w:r w:rsidR="00B10E67" w:rsidRPr="006B69C9">
        <w:rPr>
          <w:szCs w:val="24"/>
        </w:rPr>
        <w:t xml:space="preserve">arents </w:t>
      </w:r>
      <w:r w:rsidR="005152A0" w:rsidRPr="006B69C9">
        <w:rPr>
          <w:szCs w:val="24"/>
        </w:rPr>
        <w:t xml:space="preserve">receive text reminders on their cell phones </w:t>
      </w:r>
      <w:r w:rsidR="00727788">
        <w:rPr>
          <w:szCs w:val="24"/>
        </w:rPr>
        <w:t xml:space="preserve">prompting them </w:t>
      </w:r>
      <w:r w:rsidR="006B26F7" w:rsidRPr="006B69C9">
        <w:rPr>
          <w:szCs w:val="24"/>
        </w:rPr>
        <w:t>to report attendance</w:t>
      </w:r>
      <w:r w:rsidR="00B10E67" w:rsidRPr="006B69C9">
        <w:rPr>
          <w:szCs w:val="24"/>
        </w:rPr>
        <w:t xml:space="preserve"> </w:t>
      </w:r>
      <w:r w:rsidR="006B26F7" w:rsidRPr="006B69C9">
        <w:rPr>
          <w:szCs w:val="24"/>
        </w:rPr>
        <w:t>around the usual time they drop off or pick up their children at FDCHs. This</w:t>
      </w:r>
      <w:r w:rsidR="00D306CE" w:rsidRPr="006B69C9">
        <w:rPr>
          <w:szCs w:val="24"/>
        </w:rPr>
        <w:t xml:space="preserve"> near</w:t>
      </w:r>
      <w:r w:rsidR="003B68DC">
        <w:rPr>
          <w:szCs w:val="24"/>
        </w:rPr>
        <w:t xml:space="preserve"> </w:t>
      </w:r>
      <w:r w:rsidR="006B26F7" w:rsidRPr="006B69C9">
        <w:rPr>
          <w:szCs w:val="24"/>
        </w:rPr>
        <w:t>real-time data collection</w:t>
      </w:r>
      <w:r w:rsidR="005152A0" w:rsidRPr="006B69C9">
        <w:rPr>
          <w:szCs w:val="24"/>
        </w:rPr>
        <w:t xml:space="preserve"> </w:t>
      </w:r>
      <w:r w:rsidR="00AF3A21">
        <w:rPr>
          <w:szCs w:val="24"/>
        </w:rPr>
        <w:t>helps to</w:t>
      </w:r>
      <w:r w:rsidR="00D306CE" w:rsidRPr="006B69C9">
        <w:rPr>
          <w:szCs w:val="24"/>
        </w:rPr>
        <w:t xml:space="preserve"> </w:t>
      </w:r>
      <w:r w:rsidR="005152A0" w:rsidRPr="006B69C9">
        <w:rPr>
          <w:szCs w:val="24"/>
        </w:rPr>
        <w:t xml:space="preserve">reduce the time lag between </w:t>
      </w:r>
      <w:r w:rsidR="006B26F7" w:rsidRPr="006B69C9">
        <w:rPr>
          <w:szCs w:val="24"/>
        </w:rPr>
        <w:t>the drop-off/pick</w:t>
      </w:r>
      <w:r w:rsidR="00171CB8" w:rsidRPr="006B69C9">
        <w:rPr>
          <w:szCs w:val="24"/>
        </w:rPr>
        <w:t>-</w:t>
      </w:r>
      <w:r w:rsidR="006B26F7" w:rsidRPr="006B69C9">
        <w:rPr>
          <w:szCs w:val="24"/>
        </w:rPr>
        <w:t xml:space="preserve">up </w:t>
      </w:r>
      <w:r w:rsidR="005152A0" w:rsidRPr="006B69C9">
        <w:rPr>
          <w:szCs w:val="24"/>
        </w:rPr>
        <w:t xml:space="preserve">events and </w:t>
      </w:r>
      <w:r w:rsidR="006B26F7" w:rsidRPr="006B69C9">
        <w:rPr>
          <w:szCs w:val="24"/>
        </w:rPr>
        <w:t>the actual reporting</w:t>
      </w:r>
      <w:r w:rsidR="00D306CE" w:rsidRPr="006B69C9">
        <w:rPr>
          <w:szCs w:val="24"/>
        </w:rPr>
        <w:t>, and as a result will reduce or eliminate study</w:t>
      </w:r>
      <w:r w:rsidR="00F75E5D">
        <w:rPr>
          <w:szCs w:val="24"/>
        </w:rPr>
        <w:t>-</w:t>
      </w:r>
      <w:r w:rsidR="00D306CE" w:rsidRPr="006B69C9">
        <w:rPr>
          <w:szCs w:val="24"/>
        </w:rPr>
        <w:t xml:space="preserve">related </w:t>
      </w:r>
      <w:r w:rsidR="007518A0">
        <w:rPr>
          <w:szCs w:val="24"/>
        </w:rPr>
        <w:t xml:space="preserve">information recall </w:t>
      </w:r>
      <w:r w:rsidR="00D306CE" w:rsidRPr="006B69C9">
        <w:rPr>
          <w:szCs w:val="24"/>
        </w:rPr>
        <w:t xml:space="preserve">bias </w:t>
      </w:r>
      <w:r w:rsidR="007518A0">
        <w:rPr>
          <w:szCs w:val="24"/>
        </w:rPr>
        <w:t xml:space="preserve">often </w:t>
      </w:r>
      <w:r w:rsidR="00D306CE" w:rsidRPr="006B69C9">
        <w:rPr>
          <w:szCs w:val="24"/>
        </w:rPr>
        <w:t>associated with</w:t>
      </w:r>
      <w:r w:rsidR="007518A0">
        <w:rPr>
          <w:szCs w:val="24"/>
        </w:rPr>
        <w:t xml:space="preserve"> survey</w:t>
      </w:r>
      <w:r w:rsidR="00D306CE" w:rsidRPr="006B69C9">
        <w:rPr>
          <w:szCs w:val="24"/>
        </w:rPr>
        <w:t xml:space="preserve"> </w:t>
      </w:r>
      <w:r w:rsidR="00AD18CC">
        <w:rPr>
          <w:szCs w:val="24"/>
        </w:rPr>
        <w:t>data collection</w:t>
      </w:r>
      <w:r w:rsidR="00D306CE" w:rsidRPr="006B69C9">
        <w:rPr>
          <w:szCs w:val="24"/>
        </w:rPr>
        <w:t xml:space="preserve">. </w:t>
      </w:r>
      <w:r w:rsidR="00EB20CF">
        <w:rPr>
          <w:szCs w:val="24"/>
        </w:rPr>
        <w:t>Thus</w:t>
      </w:r>
      <w:r w:rsidR="00D306CE" w:rsidRPr="006B69C9">
        <w:rPr>
          <w:szCs w:val="24"/>
        </w:rPr>
        <w:t>, the data</w:t>
      </w:r>
      <w:r w:rsidR="007B6EF6">
        <w:rPr>
          <w:szCs w:val="24"/>
        </w:rPr>
        <w:t xml:space="preserve"> </w:t>
      </w:r>
      <w:r w:rsidR="00D306CE" w:rsidRPr="006B69C9">
        <w:rPr>
          <w:szCs w:val="24"/>
        </w:rPr>
        <w:t xml:space="preserve">collection method </w:t>
      </w:r>
      <w:r w:rsidR="007518A0">
        <w:rPr>
          <w:szCs w:val="24"/>
        </w:rPr>
        <w:t xml:space="preserve">has </w:t>
      </w:r>
      <w:r w:rsidR="00F75E5D">
        <w:rPr>
          <w:szCs w:val="24"/>
        </w:rPr>
        <w:t xml:space="preserve">promise </w:t>
      </w:r>
      <w:r w:rsidR="007518A0">
        <w:rPr>
          <w:szCs w:val="24"/>
        </w:rPr>
        <w:t xml:space="preserve">for </w:t>
      </w:r>
      <w:r w:rsidR="00F75E5D">
        <w:rPr>
          <w:szCs w:val="24"/>
        </w:rPr>
        <w:t>more accurate data than</w:t>
      </w:r>
      <w:r w:rsidR="00B33CDA" w:rsidRPr="006B69C9">
        <w:rPr>
          <w:szCs w:val="24"/>
        </w:rPr>
        <w:t xml:space="preserve"> </w:t>
      </w:r>
      <w:r w:rsidR="00006BA0" w:rsidRPr="006B69C9">
        <w:rPr>
          <w:szCs w:val="24"/>
        </w:rPr>
        <w:t xml:space="preserve">asking parents to </w:t>
      </w:r>
      <w:r w:rsidR="00B33CDA" w:rsidRPr="006B69C9">
        <w:rPr>
          <w:szCs w:val="24"/>
        </w:rPr>
        <w:t>recall</w:t>
      </w:r>
      <w:r w:rsidR="00006BA0" w:rsidRPr="006B69C9">
        <w:rPr>
          <w:szCs w:val="24"/>
        </w:rPr>
        <w:t xml:space="preserve"> the time they dropped their child off 24 or more hours </w:t>
      </w:r>
      <w:r w:rsidR="00EB20CF">
        <w:rPr>
          <w:szCs w:val="24"/>
        </w:rPr>
        <w:t>earlier</w:t>
      </w:r>
      <w:r w:rsidR="00006BA0" w:rsidRPr="006B69C9">
        <w:rPr>
          <w:szCs w:val="24"/>
        </w:rPr>
        <w:t>; and will also discourage</w:t>
      </w:r>
      <w:r w:rsidR="00171CB8" w:rsidRPr="006B69C9">
        <w:rPr>
          <w:szCs w:val="24"/>
        </w:rPr>
        <w:t xml:space="preserve"> </w:t>
      </w:r>
      <w:r w:rsidR="005152A0" w:rsidRPr="006B69C9">
        <w:rPr>
          <w:szCs w:val="24"/>
        </w:rPr>
        <w:t>non-response due to negligence</w:t>
      </w:r>
      <w:r w:rsidR="00006BA0" w:rsidRPr="006B69C9">
        <w:rPr>
          <w:szCs w:val="24"/>
        </w:rPr>
        <w:t xml:space="preserve"> or </w:t>
      </w:r>
      <w:r w:rsidR="00F75E5D">
        <w:rPr>
          <w:szCs w:val="24"/>
        </w:rPr>
        <w:t>outright forgetfulness on the part of parents</w:t>
      </w:r>
      <w:r w:rsidR="005152A0" w:rsidRPr="006B69C9">
        <w:rPr>
          <w:szCs w:val="24"/>
        </w:rPr>
        <w:t xml:space="preserve">. </w:t>
      </w:r>
      <w:r w:rsidR="007743E8" w:rsidRPr="006B69C9">
        <w:rPr>
          <w:szCs w:val="24"/>
        </w:rPr>
        <w:t>This feasibility study does not include parents who do not have a cell phone</w:t>
      </w:r>
      <w:r w:rsidR="000D250E" w:rsidRPr="006B69C9">
        <w:rPr>
          <w:szCs w:val="24"/>
        </w:rPr>
        <w:t>.</w:t>
      </w:r>
    </w:p>
    <w:p w14:paraId="00B6A61E" w14:textId="77777777" w:rsidR="005C1ADE" w:rsidRPr="006B69C9" w:rsidRDefault="005C1ADE" w:rsidP="002127F0">
      <w:pPr>
        <w:spacing w:line="480" w:lineRule="auto"/>
        <w:rPr>
          <w:szCs w:val="24"/>
        </w:rPr>
      </w:pPr>
    </w:p>
    <w:p w14:paraId="7A0F8744" w14:textId="77777777" w:rsidR="004B1529" w:rsidRDefault="005C1ADE" w:rsidP="007518C0">
      <w:pPr>
        <w:spacing w:line="480" w:lineRule="auto"/>
        <w:rPr>
          <w:szCs w:val="24"/>
        </w:rPr>
      </w:pPr>
      <w:r w:rsidRPr="006B69C9">
        <w:rPr>
          <w:szCs w:val="24"/>
        </w:rPr>
        <w:t>The third comment</w:t>
      </w:r>
      <w:r w:rsidR="00EB20CF">
        <w:rPr>
          <w:szCs w:val="24"/>
        </w:rPr>
        <w:t>er,</w:t>
      </w:r>
      <w:r w:rsidRPr="006B69C9">
        <w:rPr>
          <w:szCs w:val="24"/>
        </w:rPr>
        <w:t xml:space="preserve"> the School Nutrition Association</w:t>
      </w:r>
      <w:r w:rsidR="00EB20CF">
        <w:rPr>
          <w:szCs w:val="24"/>
        </w:rPr>
        <w:t>,</w:t>
      </w:r>
      <w:r w:rsidRPr="006B69C9">
        <w:rPr>
          <w:szCs w:val="24"/>
        </w:rPr>
        <w:t xml:space="preserve"> expressed supp</w:t>
      </w:r>
      <w:r w:rsidR="00C14C9D" w:rsidRPr="006B69C9">
        <w:rPr>
          <w:szCs w:val="24"/>
        </w:rPr>
        <w:t>ort for the study</w:t>
      </w:r>
      <w:r w:rsidR="001F03B5">
        <w:rPr>
          <w:szCs w:val="24"/>
        </w:rPr>
        <w:t xml:space="preserve"> (Appendix A-5b)</w:t>
      </w:r>
      <w:r w:rsidR="00C14C9D" w:rsidRPr="006B69C9">
        <w:rPr>
          <w:szCs w:val="24"/>
        </w:rPr>
        <w:t xml:space="preserve">, </w:t>
      </w:r>
      <w:r w:rsidR="006D37BA" w:rsidRPr="006B69C9">
        <w:rPr>
          <w:szCs w:val="24"/>
        </w:rPr>
        <w:t>the data</w:t>
      </w:r>
      <w:r w:rsidR="007B6EF6">
        <w:rPr>
          <w:szCs w:val="24"/>
        </w:rPr>
        <w:t xml:space="preserve"> </w:t>
      </w:r>
      <w:r w:rsidR="006D37BA" w:rsidRPr="006B69C9">
        <w:rPr>
          <w:szCs w:val="24"/>
        </w:rPr>
        <w:t>collection method</w:t>
      </w:r>
      <w:r w:rsidR="00C14C9D" w:rsidRPr="006B69C9">
        <w:rPr>
          <w:szCs w:val="24"/>
        </w:rPr>
        <w:t xml:space="preserve">s, and </w:t>
      </w:r>
      <w:r w:rsidR="00171CB8" w:rsidRPr="006B69C9">
        <w:rPr>
          <w:szCs w:val="24"/>
        </w:rPr>
        <w:t xml:space="preserve">the </w:t>
      </w:r>
      <w:r w:rsidR="00C14C9D" w:rsidRPr="006B69C9">
        <w:rPr>
          <w:szCs w:val="24"/>
        </w:rPr>
        <w:t>value</w:t>
      </w:r>
      <w:r w:rsidR="000C1654" w:rsidRPr="006B69C9">
        <w:rPr>
          <w:szCs w:val="24"/>
        </w:rPr>
        <w:t xml:space="preserve"> </w:t>
      </w:r>
      <w:r w:rsidR="005152A0" w:rsidRPr="006B69C9">
        <w:rPr>
          <w:szCs w:val="24"/>
        </w:rPr>
        <w:t>of this feasibility study</w:t>
      </w:r>
      <w:r w:rsidR="006D37BA" w:rsidRPr="006B69C9">
        <w:rPr>
          <w:szCs w:val="24"/>
        </w:rPr>
        <w:t xml:space="preserve">. </w:t>
      </w:r>
      <w:r w:rsidR="004B1529" w:rsidRPr="006B69C9">
        <w:rPr>
          <w:szCs w:val="24"/>
        </w:rPr>
        <w:t>FNS response</w:t>
      </w:r>
      <w:r w:rsidR="001F03B5">
        <w:rPr>
          <w:szCs w:val="24"/>
        </w:rPr>
        <w:t>s</w:t>
      </w:r>
      <w:r w:rsidR="004B1529" w:rsidRPr="006B69C9">
        <w:rPr>
          <w:szCs w:val="24"/>
        </w:rPr>
        <w:t xml:space="preserve"> to all three comments are included in Appendi</w:t>
      </w:r>
      <w:r w:rsidR="001763C0">
        <w:rPr>
          <w:szCs w:val="24"/>
        </w:rPr>
        <w:t>ces</w:t>
      </w:r>
      <w:r w:rsidR="004B1529" w:rsidRPr="006B69C9">
        <w:rPr>
          <w:szCs w:val="24"/>
        </w:rPr>
        <w:t xml:space="preserve"> </w:t>
      </w:r>
      <w:r w:rsidR="00BA2ED5" w:rsidRPr="006B69C9">
        <w:rPr>
          <w:szCs w:val="24"/>
        </w:rPr>
        <w:t>A-6</w:t>
      </w:r>
      <w:r w:rsidR="001763C0">
        <w:rPr>
          <w:szCs w:val="24"/>
        </w:rPr>
        <w:t>a-A-6c.</w:t>
      </w:r>
    </w:p>
    <w:p w14:paraId="40C528A6" w14:textId="77777777" w:rsidR="003265FF" w:rsidRDefault="003265FF" w:rsidP="007518C0">
      <w:pPr>
        <w:spacing w:line="480" w:lineRule="auto"/>
        <w:rPr>
          <w:szCs w:val="24"/>
        </w:rPr>
      </w:pPr>
    </w:p>
    <w:p w14:paraId="66B551BA" w14:textId="77777777" w:rsidR="003265FF" w:rsidRPr="006B69C9" w:rsidRDefault="003265FF" w:rsidP="003265FF">
      <w:pPr>
        <w:spacing w:after="120"/>
        <w:rPr>
          <w:b/>
          <w:szCs w:val="24"/>
        </w:rPr>
      </w:pPr>
      <w:r w:rsidRPr="006B69C9">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50D3C36" w14:textId="77777777" w:rsidR="003265FF" w:rsidRDefault="003265FF" w:rsidP="003265FF">
      <w:pPr>
        <w:rPr>
          <w:b/>
          <w:szCs w:val="24"/>
        </w:rPr>
      </w:pPr>
      <w:r w:rsidRPr="006B69C9">
        <w:rPr>
          <w:b/>
          <w:szCs w:val="24"/>
        </w:rPr>
        <w:t xml:space="preserve">Consultation with representatives of those from whom information is to be obtained or those who must compile records should occur at least once every 3 years even if the </w:t>
      </w:r>
      <w:r w:rsidRPr="006B69C9">
        <w:rPr>
          <w:b/>
          <w:szCs w:val="24"/>
        </w:rPr>
        <w:lastRenderedPageBreak/>
        <w:t>collection of information activity is the same as in prior years. There may be circumstances that may preclude consultation in a specific situation. These circumstances should be explained.</w:t>
      </w:r>
    </w:p>
    <w:p w14:paraId="77CBD62E" w14:textId="77777777" w:rsidR="003265FF" w:rsidRDefault="003265FF" w:rsidP="003265FF">
      <w:pPr>
        <w:rPr>
          <w:b/>
          <w:szCs w:val="24"/>
        </w:rPr>
      </w:pPr>
    </w:p>
    <w:p w14:paraId="61E4987F" w14:textId="77777777" w:rsidR="003265FF" w:rsidRDefault="003265FF" w:rsidP="003265FF">
      <w:pPr>
        <w:tabs>
          <w:tab w:val="left" w:pos="-720"/>
        </w:tabs>
        <w:suppressAutoHyphens/>
        <w:spacing w:line="480" w:lineRule="auto"/>
        <w:rPr>
          <w:lang w:val="en"/>
        </w:rPr>
      </w:pPr>
      <w:r>
        <w:rPr>
          <w:szCs w:val="24"/>
        </w:rPr>
        <w:t xml:space="preserve">On behalf of FNS, </w:t>
      </w:r>
      <w:r w:rsidR="00AD18CC">
        <w:rPr>
          <w:szCs w:val="24"/>
        </w:rPr>
        <w:t>the contractor</w:t>
      </w:r>
      <w:r w:rsidRPr="006B69C9">
        <w:rPr>
          <w:szCs w:val="24"/>
        </w:rPr>
        <w:t xml:space="preserve"> consulted the National CACFP Sponsors Association to obtain insights into potential barriers to the study, especially the implementation of the technology. </w:t>
      </w:r>
      <w:r>
        <w:rPr>
          <w:szCs w:val="24"/>
        </w:rPr>
        <w:t xml:space="preserve">The contractor held two information sessions with Mr. Blake Stanford, former </w:t>
      </w:r>
      <w:r>
        <w:rPr>
          <w:lang w:val="en"/>
        </w:rPr>
        <w:t>President of the Texas CACFP Sponsors' Association, to obtain information about the current practices in meal claims at FDCHs. The contractor learned that a considerable number of FDCH providers have submitted meal claims electronically and was advised that the data collection instruments could be better received if the data reporting process was aligned with providers’ daily routine. The contractor followed this advice throughout its development process and designed MSRS to mimic the work flow at FDCHs.</w:t>
      </w:r>
      <w:r w:rsidR="00AD18CC">
        <w:rPr>
          <w:lang w:val="en"/>
        </w:rPr>
        <w:t xml:space="preserve"> The contractor contacted Mr. Stanford via email (</w:t>
      </w:r>
      <w:r w:rsidR="00AD18CC" w:rsidRPr="00AD18CC">
        <w:rPr>
          <w:lang w:val="en"/>
        </w:rPr>
        <w:t>blake@swhuman.org</w:t>
      </w:r>
      <w:r w:rsidR="00AD18CC">
        <w:rPr>
          <w:lang w:val="en"/>
        </w:rPr>
        <w:t xml:space="preserve">) and provided conference line for the information sessions. His phone number is </w:t>
      </w:r>
      <w:r w:rsidR="00AD18CC" w:rsidRPr="00AD18CC">
        <w:rPr>
          <w:lang w:val="en"/>
        </w:rPr>
        <w:t>512.467.7916</w:t>
      </w:r>
      <w:r w:rsidR="00AD18CC">
        <w:rPr>
          <w:rFonts w:ascii="Arial" w:hAnsi="Arial" w:cs="Arial"/>
          <w:color w:val="000000"/>
          <w:sz w:val="22"/>
          <w:szCs w:val="22"/>
          <w:shd w:val="clear" w:color="auto" w:fill="FFFFFF"/>
        </w:rPr>
        <w:t>.</w:t>
      </w:r>
    </w:p>
    <w:p w14:paraId="19BB2EA9" w14:textId="77777777" w:rsidR="003265FF" w:rsidRDefault="003265FF" w:rsidP="003265FF">
      <w:pPr>
        <w:tabs>
          <w:tab w:val="left" w:pos="-720"/>
        </w:tabs>
        <w:suppressAutoHyphens/>
        <w:spacing w:line="480" w:lineRule="auto"/>
        <w:rPr>
          <w:lang w:val="en"/>
        </w:rPr>
      </w:pPr>
    </w:p>
    <w:p w14:paraId="3CF9B9CC" w14:textId="77777777" w:rsidR="003265FF" w:rsidRPr="006B69C9" w:rsidRDefault="00B113A1" w:rsidP="003265FF">
      <w:pPr>
        <w:tabs>
          <w:tab w:val="left" w:pos="-720"/>
        </w:tabs>
        <w:suppressAutoHyphens/>
        <w:spacing w:line="480" w:lineRule="auto"/>
        <w:rPr>
          <w:szCs w:val="24"/>
        </w:rPr>
      </w:pPr>
      <w:r>
        <w:rPr>
          <w:lang w:val="en"/>
        </w:rPr>
        <w:t>The Contractor</w:t>
      </w:r>
      <w:r w:rsidR="003265FF">
        <w:rPr>
          <w:szCs w:val="24"/>
        </w:rPr>
        <w:t>, on behalf of FNS, also</w:t>
      </w:r>
      <w:r w:rsidR="003265FF" w:rsidRPr="006B69C9">
        <w:rPr>
          <w:szCs w:val="24"/>
        </w:rPr>
        <w:t xml:space="preserve"> conducted a month-long pilot study in September 2015 with </w:t>
      </w:r>
      <w:r w:rsidR="003265FF">
        <w:rPr>
          <w:szCs w:val="24"/>
        </w:rPr>
        <w:t>four</w:t>
      </w:r>
      <w:r w:rsidR="003265FF" w:rsidRPr="006B69C9">
        <w:rPr>
          <w:szCs w:val="24"/>
        </w:rPr>
        <w:t xml:space="preserve"> providers and </w:t>
      </w:r>
      <w:r w:rsidR="003265FF">
        <w:rPr>
          <w:szCs w:val="24"/>
        </w:rPr>
        <w:t>nine</w:t>
      </w:r>
      <w:r w:rsidR="003265FF" w:rsidRPr="006B69C9">
        <w:rPr>
          <w:szCs w:val="24"/>
        </w:rPr>
        <w:t xml:space="preserve"> parents in Texas to test the burden on participants. The contractor conducted exit interviews in early October 2015 with all participants to understand their experience during the pilot study, asking specifically about the time they spent on using MSRS and CARS. The burden estimates </w:t>
      </w:r>
      <w:r w:rsidR="003265FF">
        <w:rPr>
          <w:szCs w:val="24"/>
        </w:rPr>
        <w:t xml:space="preserve">for this study </w:t>
      </w:r>
      <w:r w:rsidR="003265FF" w:rsidRPr="006B69C9">
        <w:rPr>
          <w:szCs w:val="24"/>
        </w:rPr>
        <w:t>are developed based on feedback from participants in th</w:t>
      </w:r>
      <w:r w:rsidR="003265FF">
        <w:rPr>
          <w:szCs w:val="24"/>
        </w:rPr>
        <w:t>is</w:t>
      </w:r>
      <w:r w:rsidR="003265FF" w:rsidRPr="006B69C9">
        <w:rPr>
          <w:szCs w:val="24"/>
        </w:rPr>
        <w:t xml:space="preserve"> pilot t</w:t>
      </w:r>
      <w:r w:rsidR="003265FF">
        <w:rPr>
          <w:szCs w:val="24"/>
        </w:rPr>
        <w:t>e</w:t>
      </w:r>
      <w:r w:rsidR="003265FF" w:rsidRPr="006B69C9">
        <w:rPr>
          <w:szCs w:val="24"/>
        </w:rPr>
        <w:t>st. A summary report of the pilot study can be found in Appendix A-4.</w:t>
      </w:r>
    </w:p>
    <w:p w14:paraId="5359ADFC" w14:textId="77777777" w:rsidR="00ED28F2" w:rsidRPr="006B69C9" w:rsidRDefault="00ED28F2" w:rsidP="00ED28F2">
      <w:pPr>
        <w:tabs>
          <w:tab w:val="left" w:pos="-720"/>
        </w:tabs>
        <w:suppressAutoHyphens/>
        <w:spacing w:line="480" w:lineRule="auto"/>
        <w:rPr>
          <w:b/>
          <w:szCs w:val="24"/>
        </w:rPr>
      </w:pPr>
    </w:p>
    <w:p w14:paraId="32748573" w14:textId="77777777" w:rsidR="00BE0B08" w:rsidRPr="006B69C9" w:rsidRDefault="00BE0B08" w:rsidP="0062567E">
      <w:pPr>
        <w:pStyle w:val="Heading1"/>
        <w:rPr>
          <w:szCs w:val="24"/>
        </w:rPr>
      </w:pPr>
      <w:bookmarkStart w:id="34" w:name="_Toc401831365"/>
      <w:bookmarkStart w:id="35" w:name="_Toc437881748"/>
      <w:bookmarkStart w:id="36" w:name="_Toc439681546"/>
      <w:bookmarkStart w:id="37" w:name="_Toc441615654"/>
      <w:bookmarkEnd w:id="32"/>
      <w:bookmarkEnd w:id="33"/>
      <w:r w:rsidRPr="006B69C9">
        <w:rPr>
          <w:szCs w:val="24"/>
        </w:rPr>
        <w:t xml:space="preserve">A9. Explain any </w:t>
      </w:r>
      <w:r w:rsidR="00255611" w:rsidRPr="006B69C9">
        <w:rPr>
          <w:szCs w:val="24"/>
        </w:rPr>
        <w:t xml:space="preserve">Decisions </w:t>
      </w:r>
      <w:r w:rsidR="004C635C">
        <w:rPr>
          <w:szCs w:val="24"/>
        </w:rPr>
        <w:t>t</w:t>
      </w:r>
      <w:r w:rsidR="00255611" w:rsidRPr="006B69C9">
        <w:rPr>
          <w:szCs w:val="24"/>
        </w:rPr>
        <w:t xml:space="preserve">o Provide </w:t>
      </w:r>
      <w:r w:rsidR="004C635C">
        <w:rPr>
          <w:szCs w:val="24"/>
        </w:rPr>
        <w:t>A</w:t>
      </w:r>
      <w:r w:rsidR="00255611" w:rsidRPr="006B69C9">
        <w:rPr>
          <w:szCs w:val="24"/>
        </w:rPr>
        <w:t xml:space="preserve">ny Payment </w:t>
      </w:r>
      <w:r w:rsidR="00255611">
        <w:rPr>
          <w:szCs w:val="24"/>
        </w:rPr>
        <w:t>o</w:t>
      </w:r>
      <w:r w:rsidR="00255611" w:rsidRPr="006B69C9">
        <w:rPr>
          <w:szCs w:val="24"/>
        </w:rPr>
        <w:t xml:space="preserve">r Gift </w:t>
      </w:r>
      <w:r w:rsidR="00255611">
        <w:rPr>
          <w:szCs w:val="24"/>
        </w:rPr>
        <w:t>t</w:t>
      </w:r>
      <w:r w:rsidR="00255611" w:rsidRPr="006B69C9">
        <w:rPr>
          <w:szCs w:val="24"/>
        </w:rPr>
        <w:t>o Respondents</w:t>
      </w:r>
      <w:bookmarkEnd w:id="34"/>
      <w:bookmarkEnd w:id="35"/>
      <w:bookmarkEnd w:id="36"/>
      <w:bookmarkEnd w:id="37"/>
      <w:r w:rsidR="00255611" w:rsidRPr="006B69C9">
        <w:rPr>
          <w:szCs w:val="24"/>
        </w:rPr>
        <w:t xml:space="preserve">  </w:t>
      </w:r>
    </w:p>
    <w:p w14:paraId="3B304BA5" w14:textId="77777777" w:rsidR="003333DF" w:rsidRPr="006B69C9" w:rsidRDefault="003333DF" w:rsidP="00BE0B08">
      <w:pPr>
        <w:tabs>
          <w:tab w:val="left" w:pos="0"/>
        </w:tabs>
        <w:suppressAutoHyphens/>
        <w:rPr>
          <w:szCs w:val="24"/>
        </w:rPr>
      </w:pPr>
    </w:p>
    <w:p w14:paraId="46D2BBA1" w14:textId="1E9CAACE" w:rsidR="006E3348" w:rsidRPr="006B69C9" w:rsidRDefault="00617F11" w:rsidP="00897DD7">
      <w:pPr>
        <w:tabs>
          <w:tab w:val="left" w:pos="-720"/>
        </w:tabs>
        <w:suppressAutoHyphens/>
        <w:spacing w:line="480" w:lineRule="auto"/>
        <w:rPr>
          <w:szCs w:val="24"/>
        </w:rPr>
      </w:pPr>
      <w:r w:rsidRPr="006B69C9">
        <w:rPr>
          <w:szCs w:val="24"/>
        </w:rPr>
        <w:t xml:space="preserve">To encourage parents and FDCHs to use the data collection platforms (during the study month), </w:t>
      </w:r>
      <w:r w:rsidR="002A04C5" w:rsidRPr="006B69C9">
        <w:rPr>
          <w:szCs w:val="24"/>
        </w:rPr>
        <w:t xml:space="preserve">participating </w:t>
      </w:r>
      <w:r w:rsidRPr="006B69C9">
        <w:rPr>
          <w:szCs w:val="24"/>
        </w:rPr>
        <w:t>parents will receive a $</w:t>
      </w:r>
      <w:r w:rsidR="005E5387" w:rsidRPr="006B69C9">
        <w:rPr>
          <w:szCs w:val="24"/>
        </w:rPr>
        <w:t>25</w:t>
      </w:r>
      <w:r w:rsidRPr="006B69C9">
        <w:rPr>
          <w:szCs w:val="24"/>
        </w:rPr>
        <w:t xml:space="preserve"> </w:t>
      </w:r>
      <w:r w:rsidR="001F03B5">
        <w:rPr>
          <w:szCs w:val="24"/>
        </w:rPr>
        <w:t>Visa gift card</w:t>
      </w:r>
      <w:r w:rsidR="001F03B5" w:rsidRPr="006B69C9">
        <w:rPr>
          <w:szCs w:val="24"/>
        </w:rPr>
        <w:t xml:space="preserve"> </w:t>
      </w:r>
      <w:r w:rsidRPr="006B69C9">
        <w:rPr>
          <w:szCs w:val="24"/>
        </w:rPr>
        <w:t>and providers a $</w:t>
      </w:r>
      <w:r w:rsidR="005E5387" w:rsidRPr="006B69C9">
        <w:rPr>
          <w:szCs w:val="24"/>
        </w:rPr>
        <w:t>6</w:t>
      </w:r>
      <w:r w:rsidRPr="006B69C9">
        <w:rPr>
          <w:szCs w:val="24"/>
        </w:rPr>
        <w:t xml:space="preserve">0 </w:t>
      </w:r>
      <w:r w:rsidR="001F03B5">
        <w:rPr>
          <w:szCs w:val="24"/>
        </w:rPr>
        <w:t>Visa gift card</w:t>
      </w:r>
      <w:r w:rsidR="001F03B5" w:rsidRPr="006B69C9">
        <w:rPr>
          <w:szCs w:val="24"/>
        </w:rPr>
        <w:t xml:space="preserve"> </w:t>
      </w:r>
      <w:r w:rsidRPr="006B69C9">
        <w:rPr>
          <w:szCs w:val="24"/>
        </w:rPr>
        <w:t xml:space="preserve">at the </w:t>
      </w:r>
      <w:r w:rsidRPr="006B69C9">
        <w:rPr>
          <w:szCs w:val="24"/>
        </w:rPr>
        <w:lastRenderedPageBreak/>
        <w:t>end of the study month</w:t>
      </w:r>
      <w:r w:rsidR="0052695E" w:rsidRPr="006B69C9">
        <w:rPr>
          <w:szCs w:val="24"/>
        </w:rPr>
        <w:t xml:space="preserve">. </w:t>
      </w:r>
      <w:r w:rsidR="006E3348" w:rsidRPr="006B69C9">
        <w:rPr>
          <w:szCs w:val="24"/>
        </w:rPr>
        <w:t xml:space="preserve">The incentive for parents is </w:t>
      </w:r>
      <w:r w:rsidR="0030180A" w:rsidRPr="006B69C9">
        <w:rPr>
          <w:szCs w:val="24"/>
        </w:rPr>
        <w:t>based on estimated</w:t>
      </w:r>
      <w:r w:rsidR="00A11087" w:rsidRPr="006B69C9">
        <w:rPr>
          <w:szCs w:val="24"/>
        </w:rPr>
        <w:t xml:space="preserve"> </w:t>
      </w:r>
      <w:r w:rsidR="006E3348" w:rsidRPr="006B69C9">
        <w:rPr>
          <w:szCs w:val="24"/>
        </w:rPr>
        <w:t xml:space="preserve">cell phone charges </w:t>
      </w:r>
      <w:r w:rsidR="00A11087" w:rsidRPr="006B69C9">
        <w:rPr>
          <w:szCs w:val="24"/>
        </w:rPr>
        <w:t>incurr</w:t>
      </w:r>
      <w:r w:rsidR="006E3348" w:rsidRPr="006B69C9">
        <w:rPr>
          <w:szCs w:val="24"/>
        </w:rPr>
        <w:t xml:space="preserve">ed </w:t>
      </w:r>
      <w:r w:rsidR="00270BE7" w:rsidRPr="006B69C9">
        <w:rPr>
          <w:szCs w:val="24"/>
        </w:rPr>
        <w:t>from data trans</w:t>
      </w:r>
      <w:r w:rsidR="0030180A" w:rsidRPr="006B69C9">
        <w:rPr>
          <w:szCs w:val="24"/>
        </w:rPr>
        <w:t>miss</w:t>
      </w:r>
      <w:r w:rsidR="00270BE7" w:rsidRPr="006B69C9">
        <w:rPr>
          <w:szCs w:val="24"/>
        </w:rPr>
        <w:t>ion during the study month</w:t>
      </w:r>
      <w:r w:rsidR="00E40E16" w:rsidRPr="006B69C9">
        <w:rPr>
          <w:szCs w:val="24"/>
        </w:rPr>
        <w:t xml:space="preserve">. </w:t>
      </w:r>
      <w:r w:rsidR="003C45CC" w:rsidRPr="006B69C9">
        <w:rPr>
          <w:szCs w:val="24"/>
        </w:rPr>
        <w:t>P</w:t>
      </w:r>
      <w:r w:rsidR="00270BE7" w:rsidRPr="006B69C9">
        <w:rPr>
          <w:szCs w:val="24"/>
        </w:rPr>
        <w:t>arents will send at least two text messages per day for each child enrolled at the participating FDCHs</w:t>
      </w:r>
      <w:r w:rsidR="003C45CC" w:rsidRPr="006B69C9">
        <w:rPr>
          <w:szCs w:val="24"/>
        </w:rPr>
        <w:t xml:space="preserve">. Text messaging charges vary depending on the phone plan </w:t>
      </w:r>
      <w:r w:rsidR="009576FB">
        <w:rPr>
          <w:szCs w:val="24"/>
        </w:rPr>
        <w:t xml:space="preserve">in which </w:t>
      </w:r>
      <w:r w:rsidR="003C45CC" w:rsidRPr="006B69C9">
        <w:rPr>
          <w:szCs w:val="24"/>
        </w:rPr>
        <w:t xml:space="preserve">parents enroll with the wireless phone carriers. If we assume </w:t>
      </w:r>
      <w:r w:rsidR="00BA2ED5" w:rsidRPr="006B69C9">
        <w:rPr>
          <w:szCs w:val="24"/>
        </w:rPr>
        <w:t>$0.25</w:t>
      </w:r>
      <w:r w:rsidR="003C45CC" w:rsidRPr="006B69C9">
        <w:rPr>
          <w:szCs w:val="24"/>
        </w:rPr>
        <w:t xml:space="preserve"> per message and </w:t>
      </w:r>
      <w:r w:rsidR="00C5036F" w:rsidRPr="006B69C9">
        <w:rPr>
          <w:szCs w:val="24"/>
        </w:rPr>
        <w:t xml:space="preserve">a maximum of four messages per day for a parent, the monthly cost of text </w:t>
      </w:r>
      <w:r w:rsidR="003C45CC" w:rsidRPr="006B69C9">
        <w:rPr>
          <w:szCs w:val="24"/>
        </w:rPr>
        <w:t xml:space="preserve">messaging is approximately $22 for 22 business days. </w:t>
      </w:r>
      <w:r w:rsidR="00270BE7" w:rsidRPr="006B69C9">
        <w:rPr>
          <w:szCs w:val="24"/>
        </w:rPr>
        <w:t xml:space="preserve">Parents may send more messages per day if they need to report </w:t>
      </w:r>
      <w:r w:rsidR="0030180A" w:rsidRPr="006B69C9">
        <w:rPr>
          <w:szCs w:val="24"/>
        </w:rPr>
        <w:t xml:space="preserve">different </w:t>
      </w:r>
      <w:r w:rsidR="00270BE7" w:rsidRPr="006B69C9">
        <w:rPr>
          <w:szCs w:val="24"/>
        </w:rPr>
        <w:t>attendance f</w:t>
      </w:r>
      <w:r w:rsidR="003A6A91" w:rsidRPr="006B69C9">
        <w:rPr>
          <w:szCs w:val="24"/>
        </w:rPr>
        <w:t>or multiple children</w:t>
      </w:r>
      <w:r w:rsidR="009576FB">
        <w:rPr>
          <w:szCs w:val="24"/>
        </w:rPr>
        <w:t>,</w:t>
      </w:r>
      <w:r w:rsidR="003A6A91" w:rsidRPr="006B69C9">
        <w:rPr>
          <w:szCs w:val="24"/>
        </w:rPr>
        <w:t xml:space="preserve"> </w:t>
      </w:r>
      <w:r w:rsidR="0030180A" w:rsidRPr="006B69C9">
        <w:rPr>
          <w:szCs w:val="24"/>
        </w:rPr>
        <w:t>if they make additional child pick</w:t>
      </w:r>
      <w:r w:rsidR="00241A65">
        <w:rPr>
          <w:szCs w:val="24"/>
        </w:rPr>
        <w:t>-</w:t>
      </w:r>
      <w:r w:rsidR="0030180A" w:rsidRPr="006B69C9">
        <w:rPr>
          <w:szCs w:val="24"/>
        </w:rPr>
        <w:t>ups and drop-offs d</w:t>
      </w:r>
      <w:r w:rsidR="00D97539" w:rsidRPr="006B69C9">
        <w:rPr>
          <w:szCs w:val="24"/>
        </w:rPr>
        <w:t>u</w:t>
      </w:r>
      <w:r w:rsidR="0030180A" w:rsidRPr="006B69C9">
        <w:rPr>
          <w:szCs w:val="24"/>
        </w:rPr>
        <w:t xml:space="preserve">ring the day (such as picking up a child for a doctor’s appointment and then dropping </w:t>
      </w:r>
      <w:r w:rsidR="00840E78">
        <w:rPr>
          <w:szCs w:val="24"/>
        </w:rPr>
        <w:t xml:space="preserve">back </w:t>
      </w:r>
      <w:r w:rsidR="0030180A" w:rsidRPr="006B69C9">
        <w:rPr>
          <w:szCs w:val="24"/>
        </w:rPr>
        <w:t>off at the FDCH)</w:t>
      </w:r>
      <w:r w:rsidR="009576FB">
        <w:rPr>
          <w:szCs w:val="24"/>
        </w:rPr>
        <w:t>, or if</w:t>
      </w:r>
      <w:r w:rsidR="0030180A" w:rsidRPr="006B69C9">
        <w:rPr>
          <w:szCs w:val="24"/>
        </w:rPr>
        <w:t xml:space="preserve"> </w:t>
      </w:r>
      <w:r w:rsidR="003A6A91" w:rsidRPr="006B69C9">
        <w:rPr>
          <w:szCs w:val="24"/>
        </w:rPr>
        <w:t>they make</w:t>
      </w:r>
      <w:r w:rsidR="00270BE7" w:rsidRPr="006B69C9">
        <w:rPr>
          <w:szCs w:val="24"/>
        </w:rPr>
        <w:t xml:space="preserve"> multiple attempts to</w:t>
      </w:r>
      <w:r w:rsidR="003A6A91" w:rsidRPr="006B69C9">
        <w:rPr>
          <w:szCs w:val="24"/>
        </w:rPr>
        <w:t xml:space="preserve"> send</w:t>
      </w:r>
      <w:r w:rsidR="00270BE7" w:rsidRPr="006B69C9">
        <w:rPr>
          <w:szCs w:val="24"/>
        </w:rPr>
        <w:t xml:space="preserve"> messages</w:t>
      </w:r>
      <w:r w:rsidR="003A6A91" w:rsidRPr="006B69C9">
        <w:rPr>
          <w:szCs w:val="24"/>
        </w:rPr>
        <w:t>.</w:t>
      </w:r>
      <w:r w:rsidR="00270BE7" w:rsidRPr="006B69C9">
        <w:rPr>
          <w:szCs w:val="24"/>
        </w:rPr>
        <w:t xml:space="preserve"> </w:t>
      </w:r>
      <w:r w:rsidR="0030180A" w:rsidRPr="006B69C9">
        <w:rPr>
          <w:szCs w:val="24"/>
        </w:rPr>
        <w:t>Parents will also receive text reminders to report pick</w:t>
      </w:r>
      <w:r w:rsidR="009576FB">
        <w:rPr>
          <w:szCs w:val="24"/>
        </w:rPr>
        <w:t>-</w:t>
      </w:r>
      <w:r w:rsidR="0030180A" w:rsidRPr="006B69C9">
        <w:rPr>
          <w:szCs w:val="24"/>
        </w:rPr>
        <w:t>up and drop</w:t>
      </w:r>
      <w:r w:rsidR="009576FB">
        <w:rPr>
          <w:szCs w:val="24"/>
        </w:rPr>
        <w:t>-</w:t>
      </w:r>
      <w:r w:rsidR="0030180A" w:rsidRPr="006B69C9">
        <w:rPr>
          <w:szCs w:val="24"/>
        </w:rPr>
        <w:t xml:space="preserve">off times, if they have not done so as expected. </w:t>
      </w:r>
      <w:r w:rsidR="003A6A91" w:rsidRPr="006B69C9">
        <w:rPr>
          <w:szCs w:val="24"/>
        </w:rPr>
        <w:t xml:space="preserve">The </w:t>
      </w:r>
      <w:r w:rsidR="00E76106">
        <w:rPr>
          <w:szCs w:val="24"/>
        </w:rPr>
        <w:t>$25</w:t>
      </w:r>
      <w:r w:rsidR="00241A65">
        <w:rPr>
          <w:szCs w:val="24"/>
        </w:rPr>
        <w:t xml:space="preserve"> </w:t>
      </w:r>
      <w:r w:rsidR="001F03B5">
        <w:rPr>
          <w:szCs w:val="24"/>
        </w:rPr>
        <w:t>Visa gift card</w:t>
      </w:r>
      <w:r w:rsidR="001F03B5" w:rsidRPr="006B69C9">
        <w:rPr>
          <w:szCs w:val="24"/>
        </w:rPr>
        <w:t xml:space="preserve"> </w:t>
      </w:r>
      <w:r w:rsidR="003A6A91" w:rsidRPr="006B69C9">
        <w:rPr>
          <w:szCs w:val="24"/>
        </w:rPr>
        <w:t xml:space="preserve">also </w:t>
      </w:r>
      <w:r w:rsidR="00A11087" w:rsidRPr="006B69C9">
        <w:rPr>
          <w:szCs w:val="24"/>
        </w:rPr>
        <w:t>accounts</w:t>
      </w:r>
      <w:r w:rsidR="003A6A91" w:rsidRPr="006B69C9">
        <w:rPr>
          <w:szCs w:val="24"/>
        </w:rPr>
        <w:t xml:space="preserve"> for cell phone charges</w:t>
      </w:r>
      <w:r w:rsidR="002D3371" w:rsidRPr="006B69C9">
        <w:rPr>
          <w:szCs w:val="24"/>
        </w:rPr>
        <w:t xml:space="preserve"> that may</w:t>
      </w:r>
      <w:r w:rsidR="003A6A91" w:rsidRPr="006B69C9">
        <w:rPr>
          <w:szCs w:val="24"/>
        </w:rPr>
        <w:t xml:space="preserve"> </w:t>
      </w:r>
      <w:r w:rsidR="002D3371" w:rsidRPr="006B69C9">
        <w:rPr>
          <w:szCs w:val="24"/>
        </w:rPr>
        <w:t xml:space="preserve">be incurred </w:t>
      </w:r>
      <w:r w:rsidR="003A6A91" w:rsidRPr="006B69C9">
        <w:rPr>
          <w:szCs w:val="24"/>
        </w:rPr>
        <w:t>from</w:t>
      </w:r>
      <w:r w:rsidR="002D3371" w:rsidRPr="006B69C9">
        <w:rPr>
          <w:szCs w:val="24"/>
        </w:rPr>
        <w:t xml:space="preserve"> any</w:t>
      </w:r>
      <w:r w:rsidR="006E3348" w:rsidRPr="006B69C9">
        <w:rPr>
          <w:szCs w:val="24"/>
        </w:rPr>
        <w:t xml:space="preserve"> calls parents may ma</w:t>
      </w:r>
      <w:r w:rsidR="004E6CE4" w:rsidRPr="006B69C9">
        <w:rPr>
          <w:szCs w:val="24"/>
        </w:rPr>
        <w:t>ke to ask</w:t>
      </w:r>
      <w:r w:rsidR="006E3348" w:rsidRPr="006B69C9">
        <w:rPr>
          <w:szCs w:val="24"/>
        </w:rPr>
        <w:t xml:space="preserve"> </w:t>
      </w:r>
      <w:r w:rsidR="004E6CE4" w:rsidRPr="006B69C9">
        <w:rPr>
          <w:szCs w:val="24"/>
        </w:rPr>
        <w:t xml:space="preserve">questions and </w:t>
      </w:r>
      <w:r w:rsidR="00EC26DD" w:rsidRPr="006B69C9">
        <w:rPr>
          <w:szCs w:val="24"/>
        </w:rPr>
        <w:t>report problems</w:t>
      </w:r>
      <w:r w:rsidR="002D3371" w:rsidRPr="006B69C9">
        <w:rPr>
          <w:szCs w:val="24"/>
        </w:rPr>
        <w:t xml:space="preserve"> with using the system</w:t>
      </w:r>
      <w:r w:rsidR="009576FB">
        <w:rPr>
          <w:szCs w:val="24"/>
        </w:rPr>
        <w:t>,</w:t>
      </w:r>
      <w:r w:rsidR="002D3371" w:rsidRPr="006B69C9">
        <w:rPr>
          <w:szCs w:val="24"/>
        </w:rPr>
        <w:t xml:space="preserve"> or </w:t>
      </w:r>
      <w:r w:rsidR="009576FB">
        <w:rPr>
          <w:szCs w:val="24"/>
        </w:rPr>
        <w:t xml:space="preserve">to </w:t>
      </w:r>
      <w:r w:rsidR="002D3371" w:rsidRPr="006B69C9">
        <w:rPr>
          <w:szCs w:val="24"/>
        </w:rPr>
        <w:t xml:space="preserve">report attendance information for </w:t>
      </w:r>
      <w:r w:rsidR="00241A65">
        <w:rPr>
          <w:szCs w:val="24"/>
        </w:rPr>
        <w:t xml:space="preserve">the </w:t>
      </w:r>
      <w:r w:rsidR="002D3371" w:rsidRPr="006B69C9">
        <w:rPr>
          <w:szCs w:val="24"/>
        </w:rPr>
        <w:t>child</w:t>
      </w:r>
      <w:r w:rsidR="00241A65">
        <w:rPr>
          <w:szCs w:val="24"/>
        </w:rPr>
        <w:t>. Because</w:t>
      </w:r>
      <w:r w:rsidR="003A6A91" w:rsidRPr="006B69C9">
        <w:rPr>
          <w:szCs w:val="24"/>
        </w:rPr>
        <w:t xml:space="preserve"> parent participation i</w:t>
      </w:r>
      <w:r w:rsidR="005E5387" w:rsidRPr="006B69C9">
        <w:rPr>
          <w:szCs w:val="24"/>
        </w:rPr>
        <w:t xml:space="preserve">s voluntary, the incentive is </w:t>
      </w:r>
      <w:r w:rsidR="003A6A91" w:rsidRPr="006B69C9">
        <w:rPr>
          <w:szCs w:val="24"/>
        </w:rPr>
        <w:t xml:space="preserve">crucial </w:t>
      </w:r>
      <w:r w:rsidR="005E5387" w:rsidRPr="006B69C9">
        <w:rPr>
          <w:szCs w:val="24"/>
        </w:rPr>
        <w:t xml:space="preserve">to ensure sufficient parent participation and minimize </w:t>
      </w:r>
      <w:r w:rsidR="002D3371" w:rsidRPr="006B69C9">
        <w:rPr>
          <w:szCs w:val="24"/>
        </w:rPr>
        <w:t xml:space="preserve">the effects of </w:t>
      </w:r>
      <w:r w:rsidR="005E5387" w:rsidRPr="006B69C9">
        <w:rPr>
          <w:szCs w:val="24"/>
        </w:rPr>
        <w:t xml:space="preserve">non-response bias. </w:t>
      </w:r>
    </w:p>
    <w:p w14:paraId="1D74DC4B" w14:textId="77777777" w:rsidR="005E5387" w:rsidRPr="006B69C9" w:rsidRDefault="005E5387" w:rsidP="00897DD7">
      <w:pPr>
        <w:tabs>
          <w:tab w:val="left" w:pos="-720"/>
        </w:tabs>
        <w:suppressAutoHyphens/>
        <w:spacing w:line="480" w:lineRule="auto"/>
        <w:rPr>
          <w:szCs w:val="24"/>
        </w:rPr>
      </w:pPr>
    </w:p>
    <w:p w14:paraId="2733E3B1" w14:textId="77777777" w:rsidR="00F165E5" w:rsidRDefault="005E5387" w:rsidP="00897DD7">
      <w:pPr>
        <w:tabs>
          <w:tab w:val="left" w:pos="-720"/>
        </w:tabs>
        <w:suppressAutoHyphens/>
        <w:spacing w:line="480" w:lineRule="auto"/>
        <w:rPr>
          <w:szCs w:val="24"/>
        </w:rPr>
      </w:pPr>
      <w:r w:rsidRPr="006B69C9">
        <w:rPr>
          <w:szCs w:val="24"/>
        </w:rPr>
        <w:t>The</w:t>
      </w:r>
      <w:r w:rsidR="002D3371" w:rsidRPr="006B69C9">
        <w:rPr>
          <w:szCs w:val="24"/>
        </w:rPr>
        <w:t xml:space="preserve"> $60</w:t>
      </w:r>
      <w:r w:rsidRPr="006B69C9">
        <w:rPr>
          <w:szCs w:val="24"/>
        </w:rPr>
        <w:t xml:space="preserve"> </w:t>
      </w:r>
      <w:r w:rsidR="001F03B5">
        <w:rPr>
          <w:szCs w:val="24"/>
        </w:rPr>
        <w:t>Visa gift card to providers</w:t>
      </w:r>
      <w:r w:rsidRPr="006B69C9">
        <w:rPr>
          <w:szCs w:val="24"/>
        </w:rPr>
        <w:t xml:space="preserve"> </w:t>
      </w:r>
      <w:r w:rsidR="00E76106">
        <w:rPr>
          <w:szCs w:val="24"/>
        </w:rPr>
        <w:t>is</w:t>
      </w:r>
      <w:r w:rsidR="002D3371" w:rsidRPr="006B69C9">
        <w:rPr>
          <w:szCs w:val="24"/>
        </w:rPr>
        <w:t xml:space="preserve"> based on potential costs th</w:t>
      </w:r>
      <w:r w:rsidR="008700D1" w:rsidRPr="006B69C9">
        <w:rPr>
          <w:szCs w:val="24"/>
        </w:rPr>
        <w:t>at</w:t>
      </w:r>
      <w:r w:rsidR="002D3371" w:rsidRPr="006B69C9">
        <w:rPr>
          <w:szCs w:val="24"/>
        </w:rPr>
        <w:t xml:space="preserve"> </w:t>
      </w:r>
      <w:r w:rsidR="007B6EF6">
        <w:rPr>
          <w:szCs w:val="24"/>
        </w:rPr>
        <w:t>providers</w:t>
      </w:r>
      <w:r w:rsidR="009576FB">
        <w:rPr>
          <w:szCs w:val="24"/>
        </w:rPr>
        <w:t xml:space="preserve"> </w:t>
      </w:r>
      <w:r w:rsidR="002D3371" w:rsidRPr="006B69C9">
        <w:rPr>
          <w:szCs w:val="24"/>
        </w:rPr>
        <w:t xml:space="preserve">may incur </w:t>
      </w:r>
      <w:r w:rsidRPr="006B69C9">
        <w:rPr>
          <w:szCs w:val="24"/>
        </w:rPr>
        <w:t xml:space="preserve">from compiling and </w:t>
      </w:r>
      <w:r w:rsidR="0090651D">
        <w:rPr>
          <w:szCs w:val="24"/>
        </w:rPr>
        <w:t>submitting</w:t>
      </w:r>
      <w:r w:rsidR="002D3371" w:rsidRPr="006B69C9">
        <w:rPr>
          <w:szCs w:val="24"/>
        </w:rPr>
        <w:t xml:space="preserve"> the requested </w:t>
      </w:r>
      <w:r w:rsidRPr="006B69C9">
        <w:rPr>
          <w:szCs w:val="24"/>
        </w:rPr>
        <w:t>administrative data</w:t>
      </w:r>
      <w:r w:rsidR="002D3371" w:rsidRPr="006B69C9">
        <w:rPr>
          <w:szCs w:val="24"/>
        </w:rPr>
        <w:t>. The amount also accounts for any costs associated with transmitting administrative data during the study month</w:t>
      </w:r>
      <w:r w:rsidR="0008626F" w:rsidRPr="006B69C9">
        <w:rPr>
          <w:szCs w:val="24"/>
        </w:rPr>
        <w:t>.</w:t>
      </w:r>
      <w:r w:rsidR="00CB63E3">
        <w:rPr>
          <w:szCs w:val="24"/>
        </w:rPr>
        <w:t xml:space="preserve"> Exhibit a-1 provides the basis of the costs that providers may incur to participate in the study.</w:t>
      </w:r>
      <w:r w:rsidR="007F73A3" w:rsidRPr="006B69C9">
        <w:rPr>
          <w:szCs w:val="24"/>
        </w:rPr>
        <w:t xml:space="preserve"> </w:t>
      </w:r>
    </w:p>
    <w:p w14:paraId="7DCD19B6" w14:textId="77777777" w:rsidR="00840E78" w:rsidRDefault="00840E78" w:rsidP="00840E78">
      <w:pPr>
        <w:pStyle w:val="Heading1"/>
      </w:pPr>
      <w:bookmarkStart w:id="38" w:name="_Exhibit_a-1._Estimated_1"/>
      <w:bookmarkEnd w:id="38"/>
    </w:p>
    <w:p w14:paraId="3510E057" w14:textId="77777777" w:rsidR="00840E78" w:rsidRDefault="00840E78" w:rsidP="00840E78">
      <w:pPr>
        <w:pStyle w:val="Heading1"/>
      </w:pPr>
    </w:p>
    <w:p w14:paraId="637B3A4D" w14:textId="77777777" w:rsidR="00840E78" w:rsidRDefault="00840E78" w:rsidP="00840E78"/>
    <w:p w14:paraId="09788DDE" w14:textId="77777777" w:rsidR="00840E78" w:rsidRDefault="00840E78" w:rsidP="00840E78"/>
    <w:p w14:paraId="70E734B8" w14:textId="77777777" w:rsidR="00840E78" w:rsidRPr="00840E78" w:rsidRDefault="00840E78" w:rsidP="00840E78"/>
    <w:p w14:paraId="69D53612" w14:textId="79D21673" w:rsidR="00B550A8" w:rsidRDefault="00A3371E" w:rsidP="00840E78">
      <w:pPr>
        <w:pStyle w:val="Heading1"/>
      </w:pPr>
      <w:r w:rsidRPr="00CB63E3">
        <w:lastRenderedPageBreak/>
        <w:t>Exhibit a-1. E</w:t>
      </w:r>
      <w:r w:rsidR="00B550A8" w:rsidRPr="00CB63E3">
        <w:t xml:space="preserve">stimated </w:t>
      </w:r>
      <w:r w:rsidRPr="00CB63E3">
        <w:t>C</w:t>
      </w:r>
      <w:r w:rsidR="00B550A8" w:rsidRPr="00CB63E3">
        <w:t xml:space="preserve">ost </w:t>
      </w:r>
      <w:r w:rsidRPr="00CB63E3">
        <w:t>for Providers to Participate in the S</w:t>
      </w:r>
      <w:r w:rsidR="00B550A8" w:rsidRPr="00CB63E3">
        <w:t xml:space="preserve">tudy </w:t>
      </w:r>
    </w:p>
    <w:p w14:paraId="33882E0D" w14:textId="77777777" w:rsidR="00D07DB4" w:rsidRPr="007A471F" w:rsidRDefault="00D07DB4" w:rsidP="00840E78"/>
    <w:tbl>
      <w:tblPr>
        <w:tblW w:w="9090" w:type="dxa"/>
        <w:tblLook w:val="04A0" w:firstRow="1" w:lastRow="0" w:firstColumn="1" w:lastColumn="0" w:noHBand="0" w:noVBand="1"/>
      </w:tblPr>
      <w:tblGrid>
        <w:gridCol w:w="7200"/>
        <w:gridCol w:w="1890"/>
      </w:tblGrid>
      <w:tr w:rsidR="00B550A8" w:rsidRPr="007708C8" w14:paraId="5480316E" w14:textId="77777777" w:rsidTr="00840E78">
        <w:trPr>
          <w:trHeight w:val="290"/>
        </w:trPr>
        <w:tc>
          <w:tcPr>
            <w:tcW w:w="7200" w:type="dxa"/>
            <w:tcBorders>
              <w:top w:val="single" w:sz="4" w:space="0" w:color="auto"/>
              <w:left w:val="nil"/>
              <w:bottom w:val="single" w:sz="4" w:space="0" w:color="auto"/>
              <w:right w:val="nil"/>
            </w:tcBorders>
            <w:shd w:val="clear" w:color="auto" w:fill="auto"/>
            <w:vAlign w:val="bottom"/>
            <w:hideMark/>
          </w:tcPr>
          <w:p w14:paraId="0A5B7694" w14:textId="77777777" w:rsidR="00B550A8" w:rsidRPr="00840E78" w:rsidRDefault="00B550A8" w:rsidP="00B550A8">
            <w:pPr>
              <w:widowControl/>
              <w:overflowPunct/>
              <w:autoSpaceDE/>
              <w:autoSpaceDN/>
              <w:adjustRightInd/>
              <w:jc w:val="center"/>
              <w:textAlignment w:val="auto"/>
              <w:rPr>
                <w:rFonts w:eastAsia="Times New Roman"/>
                <w:b/>
                <w:bCs/>
                <w:color w:val="000000"/>
                <w:szCs w:val="24"/>
                <w:lang w:eastAsia="zh-CN"/>
              </w:rPr>
            </w:pPr>
            <w:r w:rsidRPr="00840E78">
              <w:rPr>
                <w:rFonts w:eastAsia="Times New Roman"/>
                <w:b/>
                <w:bCs/>
                <w:color w:val="000000"/>
                <w:szCs w:val="24"/>
                <w:lang w:eastAsia="zh-CN"/>
              </w:rPr>
              <w:t>Participating Provider Activities</w:t>
            </w:r>
          </w:p>
        </w:tc>
        <w:tc>
          <w:tcPr>
            <w:tcW w:w="1890" w:type="dxa"/>
            <w:tcBorders>
              <w:top w:val="single" w:sz="4" w:space="0" w:color="auto"/>
              <w:left w:val="nil"/>
              <w:bottom w:val="single" w:sz="4" w:space="0" w:color="auto"/>
              <w:right w:val="nil"/>
            </w:tcBorders>
            <w:shd w:val="clear" w:color="auto" w:fill="auto"/>
            <w:noWrap/>
            <w:vAlign w:val="bottom"/>
            <w:hideMark/>
          </w:tcPr>
          <w:p w14:paraId="71E0B4AC" w14:textId="77777777" w:rsidR="00B550A8" w:rsidRPr="00840E78" w:rsidRDefault="00B550A8" w:rsidP="00B550A8">
            <w:pPr>
              <w:widowControl/>
              <w:overflowPunct/>
              <w:autoSpaceDE/>
              <w:autoSpaceDN/>
              <w:adjustRightInd/>
              <w:jc w:val="center"/>
              <w:textAlignment w:val="auto"/>
              <w:rPr>
                <w:rFonts w:eastAsia="Times New Roman"/>
                <w:b/>
                <w:bCs/>
                <w:color w:val="000000"/>
                <w:szCs w:val="24"/>
                <w:lang w:eastAsia="zh-CN"/>
              </w:rPr>
            </w:pPr>
            <w:r w:rsidRPr="00840E78">
              <w:rPr>
                <w:rFonts w:eastAsia="Times New Roman"/>
                <w:b/>
                <w:bCs/>
                <w:color w:val="000000"/>
                <w:szCs w:val="24"/>
                <w:lang w:eastAsia="zh-CN"/>
              </w:rPr>
              <w:t>Cost Estimate</w:t>
            </w:r>
          </w:p>
        </w:tc>
      </w:tr>
      <w:tr w:rsidR="00B550A8" w:rsidRPr="007708C8" w14:paraId="24322D2E" w14:textId="77777777" w:rsidTr="00840E78">
        <w:trPr>
          <w:trHeight w:val="305"/>
        </w:trPr>
        <w:tc>
          <w:tcPr>
            <w:tcW w:w="7200" w:type="dxa"/>
            <w:tcBorders>
              <w:top w:val="nil"/>
              <w:left w:val="nil"/>
              <w:bottom w:val="nil"/>
              <w:right w:val="nil"/>
            </w:tcBorders>
            <w:shd w:val="clear" w:color="auto" w:fill="auto"/>
            <w:hideMark/>
          </w:tcPr>
          <w:p w14:paraId="54F5280B" w14:textId="1A42382C" w:rsidR="00B550A8" w:rsidRPr="00840E78" w:rsidRDefault="00A3371E" w:rsidP="00F5354B">
            <w:pPr>
              <w:widowControl/>
              <w:overflowPunct/>
              <w:autoSpaceDE/>
              <w:autoSpaceDN/>
              <w:adjustRightInd/>
              <w:textAlignment w:val="auto"/>
              <w:rPr>
                <w:rFonts w:eastAsia="Times New Roman"/>
                <w:color w:val="000000"/>
                <w:szCs w:val="24"/>
                <w:lang w:eastAsia="zh-CN"/>
              </w:rPr>
            </w:pPr>
            <w:r w:rsidRPr="00840E78">
              <w:rPr>
                <w:rFonts w:eastAsia="Times New Roman"/>
                <w:color w:val="000000"/>
                <w:szCs w:val="24"/>
                <w:lang w:eastAsia="zh-CN"/>
              </w:rPr>
              <w:t>Purchase b</w:t>
            </w:r>
            <w:r w:rsidR="00B550A8" w:rsidRPr="00840E78">
              <w:rPr>
                <w:rFonts w:eastAsia="Times New Roman"/>
                <w:color w:val="000000"/>
                <w:szCs w:val="24"/>
                <w:lang w:eastAsia="zh-CN"/>
              </w:rPr>
              <w:t xml:space="preserve">asic cell phone monthly plan </w:t>
            </w:r>
            <w:r w:rsidR="00F5354B" w:rsidRPr="00840E78">
              <w:rPr>
                <w:rFonts w:eastAsia="Times New Roman"/>
                <w:color w:val="000000"/>
                <w:szCs w:val="24"/>
                <w:lang w:eastAsia="zh-CN"/>
              </w:rPr>
              <w:t>with data</w:t>
            </w:r>
            <w:r w:rsidR="004D4739">
              <w:rPr>
                <w:rFonts w:eastAsia="Times New Roman"/>
                <w:color w:val="000000"/>
                <w:szCs w:val="24"/>
                <w:vertAlign w:val="superscript"/>
                <w:lang w:eastAsia="zh-CN"/>
              </w:rPr>
              <w:t>1</w:t>
            </w:r>
          </w:p>
        </w:tc>
        <w:tc>
          <w:tcPr>
            <w:tcW w:w="1890" w:type="dxa"/>
            <w:tcBorders>
              <w:top w:val="nil"/>
              <w:left w:val="nil"/>
              <w:bottom w:val="nil"/>
              <w:right w:val="nil"/>
            </w:tcBorders>
            <w:shd w:val="clear" w:color="auto" w:fill="auto"/>
            <w:noWrap/>
            <w:hideMark/>
          </w:tcPr>
          <w:p w14:paraId="5C0E1B17" w14:textId="77777777" w:rsidR="00B550A8" w:rsidRPr="00840E78" w:rsidRDefault="009136E5" w:rsidP="00B550A8">
            <w:pPr>
              <w:widowControl/>
              <w:overflowPunct/>
              <w:autoSpaceDE/>
              <w:autoSpaceDN/>
              <w:adjustRightInd/>
              <w:jc w:val="center"/>
              <w:textAlignment w:val="auto"/>
              <w:rPr>
                <w:rFonts w:eastAsia="Times New Roman"/>
                <w:color w:val="000000"/>
                <w:szCs w:val="24"/>
                <w:lang w:eastAsia="zh-CN"/>
              </w:rPr>
            </w:pPr>
            <w:r w:rsidRPr="00840E78">
              <w:rPr>
                <w:rFonts w:eastAsia="Times New Roman"/>
                <w:color w:val="000000"/>
                <w:szCs w:val="24"/>
                <w:lang w:eastAsia="zh-CN"/>
              </w:rPr>
              <w:t>$4</w:t>
            </w:r>
            <w:r w:rsidR="00B550A8" w:rsidRPr="00840E78">
              <w:rPr>
                <w:rFonts w:eastAsia="Times New Roman"/>
                <w:color w:val="000000"/>
                <w:szCs w:val="24"/>
                <w:lang w:eastAsia="zh-CN"/>
              </w:rPr>
              <w:t>5.00</w:t>
            </w:r>
          </w:p>
        </w:tc>
      </w:tr>
      <w:tr w:rsidR="00B550A8" w:rsidRPr="007708C8" w14:paraId="0A28043F" w14:textId="77777777" w:rsidTr="00840E78">
        <w:trPr>
          <w:trHeight w:val="252"/>
        </w:trPr>
        <w:tc>
          <w:tcPr>
            <w:tcW w:w="7200" w:type="dxa"/>
            <w:tcBorders>
              <w:top w:val="nil"/>
              <w:left w:val="nil"/>
              <w:bottom w:val="nil"/>
              <w:right w:val="nil"/>
            </w:tcBorders>
            <w:shd w:val="clear" w:color="auto" w:fill="auto"/>
            <w:hideMark/>
          </w:tcPr>
          <w:p w14:paraId="33FBFFCC" w14:textId="0BB437E3" w:rsidR="00B550A8" w:rsidRPr="00840E78" w:rsidRDefault="00B550A8">
            <w:pPr>
              <w:widowControl/>
              <w:overflowPunct/>
              <w:autoSpaceDE/>
              <w:autoSpaceDN/>
              <w:adjustRightInd/>
              <w:textAlignment w:val="auto"/>
              <w:rPr>
                <w:rFonts w:eastAsia="Times New Roman"/>
                <w:color w:val="000000"/>
                <w:szCs w:val="24"/>
                <w:lang w:eastAsia="zh-CN"/>
              </w:rPr>
            </w:pPr>
            <w:r w:rsidRPr="00840E78">
              <w:rPr>
                <w:rFonts w:eastAsia="Times New Roman"/>
                <w:color w:val="000000"/>
                <w:szCs w:val="24"/>
                <w:lang w:eastAsia="zh-CN"/>
              </w:rPr>
              <w:t>Travel to a copy center (10 miles each way at $0.54 per mile</w:t>
            </w:r>
            <w:r w:rsidR="00072406" w:rsidRPr="00840E78">
              <w:rPr>
                <w:rFonts w:eastAsia="Times New Roman"/>
                <w:color w:val="000000"/>
                <w:szCs w:val="24"/>
                <w:lang w:eastAsia="zh-CN"/>
              </w:rPr>
              <w:t xml:space="preserve"> or </w:t>
            </w:r>
            <w:r w:rsidR="00980F9A" w:rsidRPr="00840E78">
              <w:rPr>
                <w:rFonts w:eastAsia="Times New Roman"/>
                <w:color w:val="000000"/>
                <w:szCs w:val="24"/>
                <w:lang w:eastAsia="zh-CN"/>
              </w:rPr>
              <w:t xml:space="preserve">shorter distance for </w:t>
            </w:r>
            <w:r w:rsidR="00072406" w:rsidRPr="00840E78">
              <w:rPr>
                <w:rFonts w:eastAsia="Times New Roman"/>
                <w:color w:val="000000"/>
                <w:szCs w:val="24"/>
                <w:lang w:eastAsia="zh-CN"/>
              </w:rPr>
              <w:t>ride-hailing service</w:t>
            </w:r>
            <w:r w:rsidRPr="00840E78">
              <w:rPr>
                <w:rFonts w:eastAsia="Times New Roman"/>
                <w:color w:val="000000"/>
                <w:szCs w:val="24"/>
                <w:lang w:eastAsia="zh-CN"/>
              </w:rPr>
              <w:t>)</w:t>
            </w:r>
            <w:r w:rsidR="004D4739" w:rsidRPr="00887C95">
              <w:rPr>
                <w:rFonts w:eastAsia="Times New Roman"/>
                <w:color w:val="000000"/>
                <w:szCs w:val="24"/>
                <w:vertAlign w:val="superscript"/>
                <w:lang w:eastAsia="zh-CN"/>
              </w:rPr>
              <w:t xml:space="preserve"> </w:t>
            </w:r>
            <w:r w:rsidR="004D4739">
              <w:rPr>
                <w:rFonts w:eastAsia="Times New Roman"/>
                <w:color w:val="000000"/>
                <w:szCs w:val="24"/>
                <w:vertAlign w:val="superscript"/>
                <w:lang w:eastAsia="zh-CN"/>
              </w:rPr>
              <w:t>2</w:t>
            </w:r>
          </w:p>
        </w:tc>
        <w:tc>
          <w:tcPr>
            <w:tcW w:w="1890" w:type="dxa"/>
            <w:tcBorders>
              <w:top w:val="nil"/>
              <w:left w:val="nil"/>
              <w:bottom w:val="nil"/>
              <w:right w:val="nil"/>
            </w:tcBorders>
            <w:shd w:val="clear" w:color="auto" w:fill="auto"/>
            <w:noWrap/>
            <w:hideMark/>
          </w:tcPr>
          <w:p w14:paraId="659116E4" w14:textId="77777777" w:rsidR="00B550A8" w:rsidRPr="00840E78" w:rsidRDefault="00B550A8" w:rsidP="00B550A8">
            <w:pPr>
              <w:widowControl/>
              <w:overflowPunct/>
              <w:autoSpaceDE/>
              <w:autoSpaceDN/>
              <w:adjustRightInd/>
              <w:jc w:val="center"/>
              <w:textAlignment w:val="auto"/>
              <w:rPr>
                <w:rFonts w:eastAsia="Times New Roman"/>
                <w:color w:val="000000"/>
                <w:szCs w:val="24"/>
                <w:lang w:eastAsia="zh-CN"/>
              </w:rPr>
            </w:pPr>
            <w:r w:rsidRPr="00840E78">
              <w:rPr>
                <w:rFonts w:eastAsia="Times New Roman"/>
                <w:color w:val="000000"/>
                <w:szCs w:val="24"/>
                <w:lang w:eastAsia="zh-CN"/>
              </w:rPr>
              <w:t>$10.80</w:t>
            </w:r>
          </w:p>
        </w:tc>
      </w:tr>
      <w:tr w:rsidR="00B550A8" w:rsidRPr="007708C8" w14:paraId="473E7533" w14:textId="77777777" w:rsidTr="00840E78">
        <w:trPr>
          <w:trHeight w:val="580"/>
        </w:trPr>
        <w:tc>
          <w:tcPr>
            <w:tcW w:w="7200" w:type="dxa"/>
            <w:tcBorders>
              <w:top w:val="nil"/>
              <w:left w:val="nil"/>
              <w:bottom w:val="single" w:sz="4" w:space="0" w:color="auto"/>
              <w:right w:val="nil"/>
            </w:tcBorders>
            <w:shd w:val="clear" w:color="auto" w:fill="auto"/>
            <w:hideMark/>
          </w:tcPr>
          <w:p w14:paraId="3C378914" w14:textId="191E6392" w:rsidR="00B550A8" w:rsidRPr="00840E78" w:rsidRDefault="00F165E5">
            <w:pPr>
              <w:widowControl/>
              <w:overflowPunct/>
              <w:autoSpaceDE/>
              <w:autoSpaceDN/>
              <w:adjustRightInd/>
              <w:textAlignment w:val="auto"/>
              <w:rPr>
                <w:rFonts w:eastAsia="Times New Roman"/>
                <w:color w:val="000000"/>
                <w:szCs w:val="24"/>
                <w:lang w:eastAsia="zh-CN"/>
              </w:rPr>
            </w:pPr>
            <w:r w:rsidRPr="00840E78">
              <w:rPr>
                <w:rFonts w:eastAsia="Times New Roman"/>
                <w:color w:val="000000"/>
                <w:szCs w:val="24"/>
                <w:lang w:eastAsia="zh-CN"/>
              </w:rPr>
              <w:t>Copy 3</w:t>
            </w:r>
            <w:r w:rsidR="00B550A8" w:rsidRPr="00840E78">
              <w:rPr>
                <w:rFonts w:eastAsia="Times New Roman"/>
                <w:color w:val="000000"/>
                <w:szCs w:val="24"/>
                <w:lang w:eastAsia="zh-CN"/>
              </w:rPr>
              <w:t xml:space="preserve"> pages of the enrollment form and fax (long distance)</w:t>
            </w:r>
            <w:r w:rsidR="004D4739" w:rsidRPr="00887C95">
              <w:rPr>
                <w:rFonts w:eastAsia="Times New Roman"/>
                <w:color w:val="000000"/>
                <w:szCs w:val="24"/>
                <w:vertAlign w:val="superscript"/>
                <w:lang w:eastAsia="zh-CN"/>
              </w:rPr>
              <w:t xml:space="preserve"> </w:t>
            </w:r>
            <w:r w:rsidR="004D4739">
              <w:rPr>
                <w:rFonts w:eastAsia="Times New Roman"/>
                <w:color w:val="000000"/>
                <w:szCs w:val="24"/>
                <w:vertAlign w:val="superscript"/>
                <w:lang w:eastAsia="zh-CN"/>
              </w:rPr>
              <w:t>3</w:t>
            </w:r>
          </w:p>
        </w:tc>
        <w:tc>
          <w:tcPr>
            <w:tcW w:w="1890" w:type="dxa"/>
            <w:tcBorders>
              <w:top w:val="nil"/>
              <w:left w:val="nil"/>
              <w:bottom w:val="single" w:sz="4" w:space="0" w:color="auto"/>
              <w:right w:val="nil"/>
            </w:tcBorders>
            <w:shd w:val="clear" w:color="auto" w:fill="auto"/>
            <w:noWrap/>
            <w:hideMark/>
          </w:tcPr>
          <w:p w14:paraId="399293D7" w14:textId="77777777" w:rsidR="00B550A8" w:rsidRPr="00840E78" w:rsidRDefault="00B550A8" w:rsidP="00B550A8">
            <w:pPr>
              <w:widowControl/>
              <w:overflowPunct/>
              <w:autoSpaceDE/>
              <w:autoSpaceDN/>
              <w:adjustRightInd/>
              <w:jc w:val="center"/>
              <w:textAlignment w:val="auto"/>
              <w:rPr>
                <w:rFonts w:eastAsia="Times New Roman"/>
                <w:color w:val="000000"/>
                <w:szCs w:val="24"/>
                <w:lang w:eastAsia="zh-CN"/>
              </w:rPr>
            </w:pPr>
            <w:r w:rsidRPr="00840E78">
              <w:rPr>
                <w:rFonts w:eastAsia="Times New Roman"/>
                <w:color w:val="000000"/>
                <w:szCs w:val="24"/>
                <w:lang w:eastAsia="zh-CN"/>
              </w:rPr>
              <w:t>$5.00</w:t>
            </w:r>
          </w:p>
        </w:tc>
      </w:tr>
      <w:tr w:rsidR="00B550A8" w:rsidRPr="007708C8" w14:paraId="6B70FE30" w14:textId="77777777" w:rsidTr="00840E78">
        <w:trPr>
          <w:trHeight w:val="290"/>
        </w:trPr>
        <w:tc>
          <w:tcPr>
            <w:tcW w:w="7200" w:type="dxa"/>
            <w:tcBorders>
              <w:top w:val="nil"/>
              <w:left w:val="nil"/>
              <w:bottom w:val="nil"/>
              <w:right w:val="nil"/>
            </w:tcBorders>
            <w:shd w:val="clear" w:color="auto" w:fill="auto"/>
            <w:vAlign w:val="bottom"/>
            <w:hideMark/>
          </w:tcPr>
          <w:p w14:paraId="4222F40D" w14:textId="77777777" w:rsidR="00B550A8" w:rsidRPr="00840E78" w:rsidRDefault="00F165E5" w:rsidP="00B550A8">
            <w:pPr>
              <w:widowControl/>
              <w:overflowPunct/>
              <w:autoSpaceDE/>
              <w:autoSpaceDN/>
              <w:adjustRightInd/>
              <w:jc w:val="right"/>
              <w:textAlignment w:val="auto"/>
              <w:rPr>
                <w:rFonts w:eastAsia="Times New Roman"/>
                <w:b/>
                <w:bCs/>
                <w:color w:val="000000"/>
                <w:szCs w:val="24"/>
                <w:lang w:eastAsia="zh-CN"/>
              </w:rPr>
            </w:pPr>
            <w:r w:rsidRPr="00840E78">
              <w:rPr>
                <w:rFonts w:eastAsia="Times New Roman"/>
                <w:b/>
                <w:bCs/>
                <w:color w:val="000000"/>
                <w:szCs w:val="24"/>
                <w:lang w:eastAsia="zh-CN"/>
              </w:rPr>
              <w:t>Monthly Total</w:t>
            </w:r>
          </w:p>
        </w:tc>
        <w:tc>
          <w:tcPr>
            <w:tcW w:w="1890" w:type="dxa"/>
            <w:tcBorders>
              <w:top w:val="nil"/>
              <w:left w:val="nil"/>
              <w:bottom w:val="nil"/>
              <w:right w:val="nil"/>
            </w:tcBorders>
            <w:shd w:val="clear" w:color="auto" w:fill="auto"/>
            <w:noWrap/>
            <w:vAlign w:val="bottom"/>
            <w:hideMark/>
          </w:tcPr>
          <w:p w14:paraId="51F97E59" w14:textId="77777777" w:rsidR="00B550A8" w:rsidRPr="00840E78" w:rsidRDefault="00B550A8" w:rsidP="00B550A8">
            <w:pPr>
              <w:widowControl/>
              <w:overflowPunct/>
              <w:autoSpaceDE/>
              <w:autoSpaceDN/>
              <w:adjustRightInd/>
              <w:jc w:val="center"/>
              <w:textAlignment w:val="auto"/>
              <w:rPr>
                <w:rFonts w:eastAsia="Times New Roman"/>
                <w:b/>
                <w:bCs/>
                <w:color w:val="000000"/>
                <w:szCs w:val="24"/>
                <w:lang w:eastAsia="zh-CN"/>
              </w:rPr>
            </w:pPr>
            <w:r w:rsidRPr="00840E78">
              <w:rPr>
                <w:rFonts w:eastAsia="Times New Roman"/>
                <w:b/>
                <w:bCs/>
                <w:color w:val="000000"/>
                <w:szCs w:val="24"/>
                <w:lang w:eastAsia="zh-CN"/>
              </w:rPr>
              <w:t>$60.80</w:t>
            </w:r>
          </w:p>
        </w:tc>
      </w:tr>
      <w:tr w:rsidR="009136E5" w:rsidRPr="007708C8" w14:paraId="06E0D008" w14:textId="77777777" w:rsidTr="00A3371E">
        <w:trPr>
          <w:trHeight w:val="290"/>
        </w:trPr>
        <w:tc>
          <w:tcPr>
            <w:tcW w:w="7200" w:type="dxa"/>
            <w:tcBorders>
              <w:top w:val="nil"/>
              <w:left w:val="nil"/>
              <w:bottom w:val="nil"/>
              <w:right w:val="nil"/>
            </w:tcBorders>
            <w:shd w:val="clear" w:color="auto" w:fill="auto"/>
            <w:vAlign w:val="bottom"/>
          </w:tcPr>
          <w:p w14:paraId="68D459D1" w14:textId="77777777" w:rsidR="009136E5" w:rsidRPr="00840E78" w:rsidRDefault="009136E5" w:rsidP="00B550A8">
            <w:pPr>
              <w:widowControl/>
              <w:overflowPunct/>
              <w:autoSpaceDE/>
              <w:autoSpaceDN/>
              <w:adjustRightInd/>
              <w:jc w:val="right"/>
              <w:textAlignment w:val="auto"/>
              <w:rPr>
                <w:rFonts w:eastAsia="Times New Roman"/>
                <w:b/>
                <w:bCs/>
                <w:color w:val="000000"/>
                <w:szCs w:val="24"/>
                <w:lang w:eastAsia="zh-CN"/>
              </w:rPr>
            </w:pPr>
          </w:p>
        </w:tc>
        <w:tc>
          <w:tcPr>
            <w:tcW w:w="1890" w:type="dxa"/>
            <w:tcBorders>
              <w:top w:val="nil"/>
              <w:left w:val="nil"/>
              <w:bottom w:val="nil"/>
              <w:right w:val="nil"/>
            </w:tcBorders>
            <w:shd w:val="clear" w:color="auto" w:fill="auto"/>
            <w:noWrap/>
            <w:vAlign w:val="bottom"/>
          </w:tcPr>
          <w:p w14:paraId="358693CC" w14:textId="77777777" w:rsidR="009136E5" w:rsidRPr="00840E78" w:rsidRDefault="009136E5" w:rsidP="00B550A8">
            <w:pPr>
              <w:widowControl/>
              <w:overflowPunct/>
              <w:autoSpaceDE/>
              <w:autoSpaceDN/>
              <w:adjustRightInd/>
              <w:jc w:val="center"/>
              <w:textAlignment w:val="auto"/>
              <w:rPr>
                <w:rFonts w:eastAsia="Times New Roman"/>
                <w:b/>
                <w:bCs/>
                <w:color w:val="000000"/>
                <w:szCs w:val="24"/>
                <w:lang w:eastAsia="zh-CN"/>
              </w:rPr>
            </w:pPr>
          </w:p>
        </w:tc>
      </w:tr>
      <w:tr w:rsidR="009136E5" w:rsidRPr="007708C8" w14:paraId="0DAA72EF" w14:textId="77777777" w:rsidTr="00840E78">
        <w:trPr>
          <w:trHeight w:val="513"/>
        </w:trPr>
        <w:tc>
          <w:tcPr>
            <w:tcW w:w="9090" w:type="dxa"/>
            <w:gridSpan w:val="2"/>
            <w:tcBorders>
              <w:top w:val="nil"/>
              <w:left w:val="nil"/>
              <w:bottom w:val="nil"/>
              <w:right w:val="nil"/>
            </w:tcBorders>
            <w:shd w:val="clear" w:color="auto" w:fill="auto"/>
            <w:vAlign w:val="bottom"/>
            <w:hideMark/>
          </w:tcPr>
          <w:p w14:paraId="79996AFD" w14:textId="22E5B964" w:rsidR="009136E5" w:rsidRPr="00840E78" w:rsidRDefault="004D4739">
            <w:pPr>
              <w:widowControl/>
              <w:overflowPunct/>
              <w:autoSpaceDE/>
              <w:autoSpaceDN/>
              <w:adjustRightInd/>
              <w:textAlignment w:val="auto"/>
              <w:rPr>
                <w:rFonts w:eastAsia="Times New Roman"/>
                <w:szCs w:val="24"/>
                <w:lang w:eastAsia="zh-CN"/>
              </w:rPr>
            </w:pPr>
            <w:r>
              <w:rPr>
                <w:rFonts w:eastAsia="Times New Roman"/>
                <w:color w:val="000000"/>
                <w:szCs w:val="24"/>
                <w:vertAlign w:val="superscript"/>
                <w:lang w:eastAsia="zh-CN"/>
              </w:rPr>
              <w:t xml:space="preserve">1 </w:t>
            </w:r>
            <w:r w:rsidR="009136E5" w:rsidRPr="00840E78">
              <w:rPr>
                <w:rFonts w:eastAsia="Times New Roman"/>
                <w:color w:val="000000"/>
                <w:sz w:val="20"/>
                <w:lang w:eastAsia="zh-CN"/>
              </w:rPr>
              <w:t>The cost estimate includes fees and taxes which may range from $35 to $55 or more</w:t>
            </w:r>
            <w:r w:rsidR="00F165E5" w:rsidRPr="00840E78">
              <w:rPr>
                <w:rFonts w:eastAsia="Times New Roman"/>
                <w:color w:val="000000"/>
                <w:sz w:val="20"/>
                <w:lang w:eastAsia="zh-CN"/>
              </w:rPr>
              <w:t xml:space="preserve"> per month</w:t>
            </w:r>
            <w:r w:rsidR="007708C8">
              <w:rPr>
                <w:rFonts w:eastAsia="Times New Roman"/>
                <w:color w:val="000000"/>
                <w:sz w:val="20"/>
                <w:lang w:eastAsia="zh-CN"/>
              </w:rPr>
              <w:t>. For example, the cheapest data plan</w:t>
            </w:r>
            <w:r w:rsidR="00AF6A36">
              <w:rPr>
                <w:rFonts w:eastAsia="Times New Roman"/>
                <w:color w:val="000000"/>
                <w:sz w:val="20"/>
                <w:lang w:eastAsia="zh-CN"/>
              </w:rPr>
              <w:t xml:space="preserve"> costs $30 per month plus fees and tax at AT&amp;T with 1 GB of data, $35 at Verizon Wireless or Cricket Wireless with 2 GB of data,</w:t>
            </w:r>
            <w:r w:rsidR="007708C8">
              <w:rPr>
                <w:rFonts w:eastAsia="Times New Roman"/>
                <w:color w:val="000000"/>
                <w:sz w:val="20"/>
                <w:lang w:eastAsia="zh-CN"/>
              </w:rPr>
              <w:t xml:space="preserve"> </w:t>
            </w:r>
            <w:r w:rsidR="00AF6A36">
              <w:rPr>
                <w:rFonts w:eastAsia="Times New Roman"/>
                <w:color w:val="000000"/>
                <w:sz w:val="20"/>
                <w:lang w:eastAsia="zh-CN"/>
              </w:rPr>
              <w:t>and $40 at T Mobile with 3 GB of data.</w:t>
            </w:r>
          </w:p>
        </w:tc>
      </w:tr>
    </w:tbl>
    <w:p w14:paraId="02349FA7" w14:textId="61AC1D1D" w:rsidR="004D4739" w:rsidRPr="00840E78" w:rsidRDefault="004D4739" w:rsidP="00840E78">
      <w:pPr>
        <w:pStyle w:val="NormalWeb"/>
        <w:shd w:val="clear" w:color="auto" w:fill="FFFFFF"/>
        <w:spacing w:before="225" w:beforeAutospacing="0" w:after="0" w:afterAutospacing="0" w:line="240" w:lineRule="atLeast"/>
        <w:ind w:left="90"/>
        <w:textAlignment w:val="baseline"/>
        <w:rPr>
          <w:color w:val="000000"/>
          <w:sz w:val="20"/>
        </w:rPr>
      </w:pPr>
      <w:r>
        <w:rPr>
          <w:color w:val="000000"/>
          <w:vertAlign w:val="superscript"/>
        </w:rPr>
        <w:t>2</w:t>
      </w:r>
      <w:r w:rsidRPr="004D4739">
        <w:rPr>
          <w:color w:val="000000"/>
          <w:sz w:val="20"/>
        </w:rPr>
        <w:t xml:space="preserve"> </w:t>
      </w:r>
      <w:r w:rsidRPr="00840E78">
        <w:rPr>
          <w:color w:val="000000"/>
          <w:sz w:val="20"/>
          <w:szCs w:val="20"/>
        </w:rPr>
        <w:t>Beginning on Jan. 1, 2016, the standard mileage rates for the use of a car (also vans, p</w:t>
      </w:r>
      <w:r w:rsidRPr="0018727C">
        <w:rPr>
          <w:color w:val="000000"/>
          <w:sz w:val="20"/>
          <w:szCs w:val="20"/>
        </w:rPr>
        <w:t>ickups or panel trucks) will be</w:t>
      </w:r>
      <w:r>
        <w:rPr>
          <w:color w:val="000000"/>
          <w:sz w:val="20"/>
          <w:szCs w:val="20"/>
        </w:rPr>
        <w:t xml:space="preserve"> </w:t>
      </w:r>
      <w:r w:rsidRPr="00840E78">
        <w:rPr>
          <w:rFonts w:hint="eastAsia"/>
          <w:color w:val="000000"/>
          <w:sz w:val="20"/>
        </w:rPr>
        <w:t>54 cents per mile for business miles driven</w:t>
      </w:r>
      <w:r>
        <w:rPr>
          <w:color w:val="000000"/>
          <w:sz w:val="20"/>
        </w:rPr>
        <w:t xml:space="preserve">, according to an announcement at the </w:t>
      </w:r>
      <w:r w:rsidRPr="00840E78">
        <w:rPr>
          <w:color w:val="000000"/>
          <w:sz w:val="20"/>
        </w:rPr>
        <w:t>Internal Revenue Service</w:t>
      </w:r>
      <w:r>
        <w:rPr>
          <w:color w:val="000000"/>
          <w:sz w:val="20"/>
        </w:rPr>
        <w:t xml:space="preserve">, retrieved from </w:t>
      </w:r>
      <w:hyperlink r:id="rId10" w:history="1">
        <w:r w:rsidRPr="0018727C">
          <w:rPr>
            <w:rStyle w:val="Hyperlink"/>
            <w:sz w:val="20"/>
          </w:rPr>
          <w:t>https://www.irs.gov/uac/newsroom/2016-standard-mileage-rates-for-business-medical-and-moving-announced</w:t>
        </w:r>
        <w:r w:rsidRPr="00B658E1">
          <w:rPr>
            <w:rStyle w:val="Hyperlink"/>
            <w:sz w:val="20"/>
          </w:rPr>
          <w:t xml:space="preserve"> on September 1</w:t>
        </w:r>
      </w:hyperlink>
      <w:r>
        <w:rPr>
          <w:color w:val="000000"/>
          <w:sz w:val="20"/>
        </w:rPr>
        <w:t xml:space="preserve">, 2016. </w:t>
      </w:r>
    </w:p>
    <w:p w14:paraId="5F07FA96" w14:textId="3A45C4E6" w:rsidR="00B550A8" w:rsidRDefault="004D4739" w:rsidP="00840E78">
      <w:pPr>
        <w:widowControl/>
        <w:overflowPunct/>
        <w:autoSpaceDE/>
        <w:autoSpaceDN/>
        <w:adjustRightInd/>
        <w:spacing w:before="240"/>
        <w:ind w:left="90"/>
        <w:textAlignment w:val="auto"/>
        <w:rPr>
          <w:rFonts w:eastAsia="Times New Roman"/>
          <w:color w:val="000000"/>
          <w:szCs w:val="24"/>
          <w:vertAlign w:val="superscript"/>
          <w:lang w:eastAsia="zh-CN"/>
        </w:rPr>
      </w:pPr>
      <w:r>
        <w:rPr>
          <w:rFonts w:eastAsia="Times New Roman"/>
          <w:color w:val="000000"/>
          <w:szCs w:val="24"/>
          <w:vertAlign w:val="superscript"/>
          <w:lang w:eastAsia="zh-CN"/>
        </w:rPr>
        <w:t>3</w:t>
      </w:r>
      <w:r w:rsidRPr="00840E78">
        <w:rPr>
          <w:rFonts w:eastAsia="Times New Roman"/>
          <w:color w:val="000000"/>
          <w:szCs w:val="24"/>
          <w:vertAlign w:val="superscript"/>
          <w:lang w:eastAsia="zh-CN"/>
        </w:rPr>
        <w:t xml:space="preserve"> </w:t>
      </w:r>
      <w:r w:rsidRPr="004D4739">
        <w:rPr>
          <w:rFonts w:eastAsia="Times New Roman"/>
          <w:color w:val="000000"/>
          <w:sz w:val="20"/>
          <w:lang w:eastAsia="zh-CN"/>
        </w:rPr>
        <w:t>A typical cost at Kinko’s for a long-distance fax is $2 for the first page $1.50 for each subsequent page. For a 3-page fax, it will cost approximately $5 plus tax.</w:t>
      </w:r>
    </w:p>
    <w:p w14:paraId="569F3089" w14:textId="77777777" w:rsidR="004D4739" w:rsidRPr="00840E78" w:rsidRDefault="004D4739" w:rsidP="00840E78">
      <w:pPr>
        <w:widowControl/>
        <w:overflowPunct/>
        <w:autoSpaceDE/>
        <w:autoSpaceDN/>
        <w:adjustRightInd/>
        <w:textAlignment w:val="auto"/>
        <w:rPr>
          <w:rFonts w:eastAsia="Times New Roman"/>
          <w:color w:val="000000"/>
          <w:szCs w:val="24"/>
          <w:vertAlign w:val="superscript"/>
          <w:lang w:eastAsia="zh-CN"/>
        </w:rPr>
      </w:pPr>
    </w:p>
    <w:p w14:paraId="50253C6F" w14:textId="5CD76846" w:rsidR="00A3371E" w:rsidRDefault="00235058" w:rsidP="00897DD7">
      <w:pPr>
        <w:tabs>
          <w:tab w:val="left" w:pos="-720"/>
        </w:tabs>
        <w:suppressAutoHyphens/>
        <w:spacing w:line="480" w:lineRule="auto"/>
        <w:rPr>
          <w:szCs w:val="24"/>
        </w:rPr>
      </w:pPr>
      <w:r>
        <w:rPr>
          <w:szCs w:val="24"/>
        </w:rPr>
        <w:t>Providers, like parents who are eligible for CACFP, tend to be low-income individuals operating a small home-based business. They do not have the access to business support equipment, such as an adequate data plan, a printer or fax (which requires a landline), and may need to travel to an officer center to comply with the study</w:t>
      </w:r>
      <w:r w:rsidR="006123CC">
        <w:rPr>
          <w:szCs w:val="24"/>
        </w:rPr>
        <w:t>. In addition, to participate in the study, providers may require more connectivity to transmit data than they current</w:t>
      </w:r>
      <w:r w:rsidR="00840E78">
        <w:rPr>
          <w:szCs w:val="24"/>
        </w:rPr>
        <w:t>ly</w:t>
      </w:r>
      <w:r w:rsidR="006123CC">
        <w:rPr>
          <w:szCs w:val="24"/>
        </w:rPr>
        <w:t xml:space="preserve"> have.</w:t>
      </w:r>
      <w:r>
        <w:rPr>
          <w:szCs w:val="24"/>
        </w:rPr>
        <w:t xml:space="preserve"> </w:t>
      </w:r>
      <w:r w:rsidR="00A3371E">
        <w:rPr>
          <w:szCs w:val="24"/>
        </w:rPr>
        <w:t>In the</w:t>
      </w:r>
      <w:r w:rsidR="00812D4A">
        <w:rPr>
          <w:szCs w:val="24"/>
        </w:rPr>
        <w:t xml:space="preserve"> example</w:t>
      </w:r>
      <w:r w:rsidR="00A3371E">
        <w:rPr>
          <w:szCs w:val="24"/>
        </w:rPr>
        <w:t xml:space="preserve"> in Exhibit a-1</w:t>
      </w:r>
      <w:r w:rsidR="00812D4A">
        <w:rPr>
          <w:szCs w:val="24"/>
        </w:rPr>
        <w:t>, w</w:t>
      </w:r>
      <w:r w:rsidR="007113BA">
        <w:rPr>
          <w:szCs w:val="24"/>
        </w:rPr>
        <w:t xml:space="preserve">e assumed the provider will </w:t>
      </w:r>
      <w:r w:rsidR="00812D4A">
        <w:rPr>
          <w:szCs w:val="24"/>
        </w:rPr>
        <w:t xml:space="preserve">access MSRS via his or her </w:t>
      </w:r>
      <w:r w:rsidR="00CB63E3">
        <w:rPr>
          <w:szCs w:val="24"/>
        </w:rPr>
        <w:t>smart</w:t>
      </w:r>
      <w:r w:rsidR="00812D4A">
        <w:rPr>
          <w:szCs w:val="24"/>
        </w:rPr>
        <w:t xml:space="preserve">phone, which requires </w:t>
      </w:r>
      <w:r w:rsidR="00F5354B">
        <w:rPr>
          <w:szCs w:val="24"/>
        </w:rPr>
        <w:t xml:space="preserve">a </w:t>
      </w:r>
      <w:r w:rsidR="00812D4A">
        <w:rPr>
          <w:szCs w:val="24"/>
        </w:rPr>
        <w:t xml:space="preserve">data plan. </w:t>
      </w:r>
      <w:r w:rsidR="00812D4A" w:rsidRPr="006B69C9">
        <w:rPr>
          <w:szCs w:val="24"/>
        </w:rPr>
        <w:t>During the study month, providers will use their smartphone carrier’s network or the Internet to report meals served. The incentive will cover the data cost</w:t>
      </w:r>
      <w:r w:rsidR="00CB63E3">
        <w:rPr>
          <w:szCs w:val="24"/>
        </w:rPr>
        <w:t>s</w:t>
      </w:r>
      <w:r w:rsidR="00812D4A" w:rsidRPr="006B69C9">
        <w:rPr>
          <w:szCs w:val="24"/>
        </w:rPr>
        <w:t xml:space="preserve"> for </w:t>
      </w:r>
      <w:r w:rsidR="00CB63E3">
        <w:rPr>
          <w:szCs w:val="24"/>
        </w:rPr>
        <w:t>one</w:t>
      </w:r>
      <w:r w:rsidR="00812D4A" w:rsidRPr="006B69C9">
        <w:rPr>
          <w:szCs w:val="24"/>
        </w:rPr>
        <w:t xml:space="preserve"> month</w:t>
      </w:r>
      <w:r w:rsidR="00CB63E3">
        <w:rPr>
          <w:szCs w:val="24"/>
        </w:rPr>
        <w:t xml:space="preserve"> for a provider without a current smartphone data plan</w:t>
      </w:r>
      <w:r w:rsidR="00812D4A" w:rsidRPr="006B69C9">
        <w:rPr>
          <w:szCs w:val="24"/>
        </w:rPr>
        <w:t>.</w:t>
      </w:r>
      <w:r w:rsidR="00812D4A">
        <w:rPr>
          <w:szCs w:val="24"/>
        </w:rPr>
        <w:t xml:space="preserve"> The cost of </w:t>
      </w:r>
      <w:r w:rsidR="009136E5">
        <w:rPr>
          <w:szCs w:val="24"/>
        </w:rPr>
        <w:t xml:space="preserve">a </w:t>
      </w:r>
      <w:r w:rsidR="00812D4A">
        <w:rPr>
          <w:szCs w:val="24"/>
        </w:rPr>
        <w:t xml:space="preserve">data </w:t>
      </w:r>
      <w:r w:rsidR="009136E5">
        <w:rPr>
          <w:szCs w:val="24"/>
        </w:rPr>
        <w:t>plan</w:t>
      </w:r>
      <w:r w:rsidR="00A3371E">
        <w:rPr>
          <w:szCs w:val="24"/>
        </w:rPr>
        <w:t xml:space="preserve"> </w:t>
      </w:r>
      <w:r w:rsidR="009136E5">
        <w:rPr>
          <w:szCs w:val="24"/>
        </w:rPr>
        <w:t>varies</w:t>
      </w:r>
      <w:r w:rsidR="00812D4A" w:rsidRPr="006B69C9">
        <w:rPr>
          <w:szCs w:val="24"/>
        </w:rPr>
        <w:t xml:space="preserve"> </w:t>
      </w:r>
      <w:r w:rsidR="00CB63E3">
        <w:rPr>
          <w:szCs w:val="24"/>
        </w:rPr>
        <w:t>by</w:t>
      </w:r>
      <w:r w:rsidR="00812D4A" w:rsidRPr="006B69C9">
        <w:rPr>
          <w:szCs w:val="24"/>
        </w:rPr>
        <w:t xml:space="preserve"> </w:t>
      </w:r>
      <w:r w:rsidR="00812D4A">
        <w:rPr>
          <w:szCs w:val="24"/>
        </w:rPr>
        <w:t>service</w:t>
      </w:r>
      <w:r w:rsidR="00812D4A" w:rsidRPr="006B69C9">
        <w:rPr>
          <w:szCs w:val="24"/>
        </w:rPr>
        <w:t xml:space="preserve"> provider</w:t>
      </w:r>
      <w:r w:rsidR="009136E5">
        <w:rPr>
          <w:szCs w:val="24"/>
        </w:rPr>
        <w:t>; the cost cited above is typical for a basic plan</w:t>
      </w:r>
      <w:r w:rsidR="00812D4A">
        <w:rPr>
          <w:szCs w:val="24"/>
        </w:rPr>
        <w:t>.</w:t>
      </w:r>
      <w:r w:rsidR="00F165E5">
        <w:rPr>
          <w:szCs w:val="24"/>
        </w:rPr>
        <w:t xml:space="preserve"> </w:t>
      </w:r>
      <w:r w:rsidR="00072406">
        <w:rPr>
          <w:szCs w:val="24"/>
        </w:rPr>
        <w:t xml:space="preserve">Prepaid plans are available without a contract. </w:t>
      </w:r>
      <w:r w:rsidR="00CB63E3">
        <w:rPr>
          <w:szCs w:val="24"/>
        </w:rPr>
        <w:t xml:space="preserve">Providers with a current data plan </w:t>
      </w:r>
      <w:r w:rsidR="00CB63E3" w:rsidRPr="006B69C9">
        <w:rPr>
          <w:szCs w:val="24"/>
        </w:rPr>
        <w:t xml:space="preserve">may exceed their usual monthly </w:t>
      </w:r>
      <w:r w:rsidR="00CB63E3">
        <w:rPr>
          <w:szCs w:val="24"/>
        </w:rPr>
        <w:t>data</w:t>
      </w:r>
      <w:r w:rsidR="00CB63E3" w:rsidRPr="006B69C9">
        <w:rPr>
          <w:szCs w:val="24"/>
        </w:rPr>
        <w:t xml:space="preserve"> charges</w:t>
      </w:r>
      <w:r w:rsidR="00CB63E3">
        <w:rPr>
          <w:szCs w:val="24"/>
        </w:rPr>
        <w:t xml:space="preserve"> and </w:t>
      </w:r>
      <w:r w:rsidR="00072406">
        <w:rPr>
          <w:szCs w:val="24"/>
        </w:rPr>
        <w:t>incur</w:t>
      </w:r>
      <w:r w:rsidR="00CB63E3">
        <w:rPr>
          <w:szCs w:val="24"/>
        </w:rPr>
        <w:t xml:space="preserve"> a fee of $10 or more. As an alternative, p</w:t>
      </w:r>
      <w:r w:rsidR="00812D4A">
        <w:rPr>
          <w:szCs w:val="24"/>
        </w:rPr>
        <w:t>rov</w:t>
      </w:r>
      <w:r w:rsidR="007113BA">
        <w:rPr>
          <w:szCs w:val="24"/>
        </w:rPr>
        <w:t xml:space="preserve">iders may access MSRS via </w:t>
      </w:r>
      <w:r w:rsidR="00812D4A">
        <w:rPr>
          <w:szCs w:val="24"/>
        </w:rPr>
        <w:t xml:space="preserve">computer which requires </w:t>
      </w:r>
      <w:r w:rsidR="00A3371E">
        <w:rPr>
          <w:szCs w:val="24"/>
        </w:rPr>
        <w:t>Internet access</w:t>
      </w:r>
      <w:r w:rsidR="00812D4A">
        <w:rPr>
          <w:szCs w:val="24"/>
        </w:rPr>
        <w:t xml:space="preserve"> at their homes. </w:t>
      </w:r>
      <w:r w:rsidR="00A3371E">
        <w:rPr>
          <w:szCs w:val="24"/>
        </w:rPr>
        <w:t>The monthly cost for the Internet tends to be higher</w:t>
      </w:r>
      <w:r w:rsidR="009136E5">
        <w:rPr>
          <w:szCs w:val="24"/>
        </w:rPr>
        <w:t xml:space="preserve"> than </w:t>
      </w:r>
      <w:r w:rsidR="009136E5">
        <w:rPr>
          <w:szCs w:val="24"/>
        </w:rPr>
        <w:lastRenderedPageBreak/>
        <w:t>for a smartphone data plan</w:t>
      </w:r>
      <w:r w:rsidR="00072406">
        <w:rPr>
          <w:szCs w:val="24"/>
        </w:rPr>
        <w:t xml:space="preserve"> and may require a contract and installation.</w:t>
      </w:r>
    </w:p>
    <w:p w14:paraId="45398398" w14:textId="77777777" w:rsidR="007113BA" w:rsidRDefault="007113BA" w:rsidP="00897DD7">
      <w:pPr>
        <w:tabs>
          <w:tab w:val="left" w:pos="-720"/>
        </w:tabs>
        <w:suppressAutoHyphens/>
        <w:spacing w:line="480" w:lineRule="auto"/>
        <w:rPr>
          <w:szCs w:val="24"/>
        </w:rPr>
      </w:pPr>
    </w:p>
    <w:p w14:paraId="3F8C5666" w14:textId="3A957842" w:rsidR="00A11087" w:rsidRPr="006B69C9" w:rsidRDefault="00812D4A" w:rsidP="00897DD7">
      <w:pPr>
        <w:tabs>
          <w:tab w:val="left" w:pos="-720"/>
        </w:tabs>
        <w:suppressAutoHyphens/>
        <w:spacing w:line="480" w:lineRule="auto"/>
        <w:rPr>
          <w:szCs w:val="24"/>
        </w:rPr>
      </w:pPr>
      <w:r>
        <w:rPr>
          <w:szCs w:val="24"/>
        </w:rPr>
        <w:t>P</w:t>
      </w:r>
      <w:r w:rsidRPr="006B69C9">
        <w:rPr>
          <w:szCs w:val="24"/>
        </w:rPr>
        <w:t>roviders may need to travel to a copy center to make copies of documents and</w:t>
      </w:r>
      <w:r>
        <w:rPr>
          <w:szCs w:val="24"/>
        </w:rPr>
        <w:t>/</w:t>
      </w:r>
      <w:r w:rsidRPr="006B69C9">
        <w:rPr>
          <w:szCs w:val="24"/>
        </w:rPr>
        <w:t xml:space="preserve">or fax enrollment forms to </w:t>
      </w:r>
      <w:r>
        <w:rPr>
          <w:szCs w:val="24"/>
        </w:rPr>
        <w:t>the contractor</w:t>
      </w:r>
      <w:r w:rsidRPr="006B69C9">
        <w:rPr>
          <w:szCs w:val="24"/>
        </w:rPr>
        <w:t xml:space="preserve"> before the study month.</w:t>
      </w:r>
      <w:r>
        <w:rPr>
          <w:szCs w:val="24"/>
        </w:rPr>
        <w:t xml:space="preserve"> </w:t>
      </w:r>
      <w:r w:rsidR="00B550A8">
        <w:rPr>
          <w:szCs w:val="24"/>
        </w:rPr>
        <w:t>Many providers in rural areas may travel longer distances to reach a facility where they can copy and fax the enrollment forms</w:t>
      </w:r>
      <w:r w:rsidR="00072406">
        <w:rPr>
          <w:szCs w:val="24"/>
        </w:rPr>
        <w:t xml:space="preserve">; providers in urban or suburban areas may not own a vehicle and may need to rely on public transit, a taxi, or </w:t>
      </w:r>
      <w:r w:rsidR="00980F9A">
        <w:rPr>
          <w:szCs w:val="24"/>
        </w:rPr>
        <w:t>a</w:t>
      </w:r>
      <w:r w:rsidR="00072406">
        <w:rPr>
          <w:szCs w:val="24"/>
        </w:rPr>
        <w:t xml:space="preserve"> ride-hailing service</w:t>
      </w:r>
      <w:r w:rsidR="00B550A8">
        <w:rPr>
          <w:szCs w:val="24"/>
        </w:rPr>
        <w:t xml:space="preserve">. The estimates in the example </w:t>
      </w:r>
      <w:r w:rsidR="00B212CD" w:rsidRPr="006B69C9">
        <w:rPr>
          <w:szCs w:val="24"/>
        </w:rPr>
        <w:t>are fair estimates of potential cost</w:t>
      </w:r>
      <w:r w:rsidR="00980F9A">
        <w:rPr>
          <w:szCs w:val="24"/>
        </w:rPr>
        <w:t>s</w:t>
      </w:r>
      <w:r w:rsidR="00B212CD" w:rsidRPr="006B69C9">
        <w:rPr>
          <w:szCs w:val="24"/>
        </w:rPr>
        <w:t xml:space="preserve"> to participants </w:t>
      </w:r>
      <w:r w:rsidR="00980F9A">
        <w:rPr>
          <w:szCs w:val="24"/>
        </w:rPr>
        <w:t>for</w:t>
      </w:r>
      <w:r w:rsidR="00980F9A" w:rsidRPr="006B69C9">
        <w:rPr>
          <w:szCs w:val="24"/>
        </w:rPr>
        <w:t xml:space="preserve"> </w:t>
      </w:r>
      <w:r w:rsidR="00B212CD" w:rsidRPr="006B69C9">
        <w:rPr>
          <w:szCs w:val="24"/>
        </w:rPr>
        <w:t>their participation in the study</w:t>
      </w:r>
      <w:r w:rsidR="00980F9A">
        <w:rPr>
          <w:szCs w:val="24"/>
        </w:rPr>
        <w:t xml:space="preserve"> for one month</w:t>
      </w:r>
      <w:r w:rsidR="0008626F" w:rsidRPr="006B69C9">
        <w:rPr>
          <w:szCs w:val="24"/>
        </w:rPr>
        <w:t>.</w:t>
      </w:r>
      <w:r w:rsidR="00B212CD" w:rsidRPr="006B69C9">
        <w:rPr>
          <w:szCs w:val="24"/>
        </w:rPr>
        <w:t xml:space="preserve"> </w:t>
      </w:r>
    </w:p>
    <w:p w14:paraId="05DB6C5D" w14:textId="77777777" w:rsidR="00F27383" w:rsidRPr="006B69C9" w:rsidRDefault="00F27383" w:rsidP="00897DD7">
      <w:pPr>
        <w:tabs>
          <w:tab w:val="left" w:pos="-720"/>
        </w:tabs>
        <w:suppressAutoHyphens/>
        <w:spacing w:line="480" w:lineRule="auto"/>
        <w:rPr>
          <w:szCs w:val="24"/>
        </w:rPr>
      </w:pPr>
    </w:p>
    <w:p w14:paraId="4DD8CF13" w14:textId="77777777" w:rsidR="005E5387" w:rsidRPr="006B69C9" w:rsidRDefault="00F27383" w:rsidP="00897DD7">
      <w:pPr>
        <w:tabs>
          <w:tab w:val="left" w:pos="-720"/>
        </w:tabs>
        <w:suppressAutoHyphens/>
        <w:spacing w:line="480" w:lineRule="auto"/>
        <w:rPr>
          <w:szCs w:val="24"/>
        </w:rPr>
      </w:pPr>
      <w:r w:rsidRPr="006B69C9">
        <w:rPr>
          <w:szCs w:val="24"/>
        </w:rPr>
        <w:t>The primary</w:t>
      </w:r>
      <w:r w:rsidR="00941BF9" w:rsidRPr="006B69C9">
        <w:rPr>
          <w:szCs w:val="24"/>
        </w:rPr>
        <w:t xml:space="preserve"> </w:t>
      </w:r>
      <w:r w:rsidR="007A3688">
        <w:rPr>
          <w:szCs w:val="24"/>
        </w:rPr>
        <w:t xml:space="preserve">study </w:t>
      </w:r>
      <w:r w:rsidR="00941BF9" w:rsidRPr="006B69C9">
        <w:rPr>
          <w:szCs w:val="24"/>
        </w:rPr>
        <w:t>object</w:t>
      </w:r>
      <w:r w:rsidRPr="006B69C9">
        <w:rPr>
          <w:szCs w:val="24"/>
        </w:rPr>
        <w:t>ive</w:t>
      </w:r>
      <w:r w:rsidR="00941BF9" w:rsidRPr="006B69C9">
        <w:rPr>
          <w:szCs w:val="24"/>
        </w:rPr>
        <w:t xml:space="preserve"> is to establish </w:t>
      </w:r>
      <w:r w:rsidR="002161A1" w:rsidRPr="006B69C9">
        <w:rPr>
          <w:szCs w:val="24"/>
        </w:rPr>
        <w:t xml:space="preserve">MSRS and CARS as </w:t>
      </w:r>
      <w:r w:rsidR="00941BF9" w:rsidRPr="006B69C9">
        <w:rPr>
          <w:szCs w:val="24"/>
        </w:rPr>
        <w:t>valid and reliable method</w:t>
      </w:r>
      <w:r w:rsidR="007518A0">
        <w:rPr>
          <w:szCs w:val="24"/>
        </w:rPr>
        <w:t>s</w:t>
      </w:r>
      <w:r w:rsidR="00941BF9" w:rsidRPr="006B69C9">
        <w:rPr>
          <w:szCs w:val="24"/>
        </w:rPr>
        <w:t xml:space="preserve"> to assess errors</w:t>
      </w:r>
      <w:r w:rsidRPr="006B69C9">
        <w:rPr>
          <w:szCs w:val="24"/>
        </w:rPr>
        <w:t xml:space="preserve"> in CACFP meal claims in FDCHs. For this reason, it is crucial to have a sufficient number of provid</w:t>
      </w:r>
      <w:r w:rsidR="002161A1" w:rsidRPr="006B69C9">
        <w:rPr>
          <w:szCs w:val="24"/>
        </w:rPr>
        <w:t>ers to participate in the study and comply with the daily reporting requirements during the study month. The incentive addresses the logistic concerns that may prevent providers from participating or jeopardize a response rate of 80</w:t>
      </w:r>
      <w:r w:rsidR="0061369A">
        <w:rPr>
          <w:szCs w:val="24"/>
        </w:rPr>
        <w:t xml:space="preserve"> percent</w:t>
      </w:r>
      <w:r w:rsidR="002161A1" w:rsidRPr="006B69C9">
        <w:rPr>
          <w:szCs w:val="24"/>
        </w:rPr>
        <w:t xml:space="preserve"> or higher. </w:t>
      </w:r>
    </w:p>
    <w:p w14:paraId="118CFAF3" w14:textId="77777777" w:rsidR="005E5387" w:rsidRPr="006B69C9" w:rsidRDefault="005E5387" w:rsidP="00897DD7">
      <w:pPr>
        <w:tabs>
          <w:tab w:val="left" w:pos="-720"/>
        </w:tabs>
        <w:suppressAutoHyphens/>
        <w:spacing w:line="480" w:lineRule="auto"/>
        <w:rPr>
          <w:szCs w:val="24"/>
        </w:rPr>
      </w:pPr>
    </w:p>
    <w:p w14:paraId="6883F718" w14:textId="77777777" w:rsidR="00D4277C" w:rsidRPr="006B69C9" w:rsidRDefault="002161A1" w:rsidP="00897DD7">
      <w:pPr>
        <w:tabs>
          <w:tab w:val="left" w:pos="-720"/>
        </w:tabs>
        <w:suppressAutoHyphens/>
        <w:spacing w:line="480" w:lineRule="auto"/>
        <w:rPr>
          <w:szCs w:val="24"/>
        </w:rPr>
      </w:pPr>
      <w:r w:rsidRPr="006B69C9">
        <w:rPr>
          <w:szCs w:val="24"/>
        </w:rPr>
        <w:t xml:space="preserve">The incentives proposed for parents and providers are based on </w:t>
      </w:r>
      <w:r w:rsidR="0090651D">
        <w:rPr>
          <w:szCs w:val="24"/>
        </w:rPr>
        <w:t xml:space="preserve">the contractor’s </w:t>
      </w:r>
      <w:r w:rsidRPr="006B69C9">
        <w:rPr>
          <w:szCs w:val="24"/>
        </w:rPr>
        <w:t xml:space="preserve">experience working with </w:t>
      </w:r>
      <w:r w:rsidR="001F03B5">
        <w:rPr>
          <w:szCs w:val="24"/>
        </w:rPr>
        <w:t>this</w:t>
      </w:r>
      <w:r w:rsidR="0034625C">
        <w:rPr>
          <w:szCs w:val="24"/>
        </w:rPr>
        <w:t xml:space="preserve"> </w:t>
      </w:r>
      <w:r w:rsidR="00F3028C" w:rsidRPr="006B69C9">
        <w:rPr>
          <w:szCs w:val="24"/>
        </w:rPr>
        <w:t>population.</w:t>
      </w:r>
      <w:r w:rsidR="00A11087" w:rsidRPr="006B69C9">
        <w:rPr>
          <w:szCs w:val="24"/>
        </w:rPr>
        <w:t xml:space="preserve"> </w:t>
      </w:r>
      <w:r w:rsidR="000C1654" w:rsidRPr="006B69C9">
        <w:rPr>
          <w:szCs w:val="24"/>
        </w:rPr>
        <w:t xml:space="preserve">The study </w:t>
      </w:r>
      <w:r w:rsidR="0052695E" w:rsidRPr="006B69C9">
        <w:rPr>
          <w:szCs w:val="24"/>
        </w:rPr>
        <w:t>offer</w:t>
      </w:r>
      <w:r w:rsidR="007A3688">
        <w:rPr>
          <w:szCs w:val="24"/>
        </w:rPr>
        <w:t>s</w:t>
      </w:r>
      <w:r w:rsidR="0052695E" w:rsidRPr="006B69C9">
        <w:rPr>
          <w:szCs w:val="24"/>
        </w:rPr>
        <w:t xml:space="preserve"> </w:t>
      </w:r>
      <w:r w:rsidR="007A3688">
        <w:rPr>
          <w:szCs w:val="24"/>
        </w:rPr>
        <w:t>payment</w:t>
      </w:r>
      <w:r w:rsidR="0052695E" w:rsidRPr="006B69C9">
        <w:rPr>
          <w:szCs w:val="24"/>
        </w:rPr>
        <w:t>s to all participants rega</w:t>
      </w:r>
      <w:r w:rsidR="00617F11" w:rsidRPr="006B69C9">
        <w:rPr>
          <w:szCs w:val="24"/>
        </w:rPr>
        <w:t xml:space="preserve">rdless of whether they </w:t>
      </w:r>
      <w:r w:rsidR="00D4277C" w:rsidRPr="006B69C9">
        <w:rPr>
          <w:szCs w:val="24"/>
        </w:rPr>
        <w:t>provide complete</w:t>
      </w:r>
      <w:r w:rsidR="002A04C5" w:rsidRPr="006B69C9">
        <w:rPr>
          <w:szCs w:val="24"/>
        </w:rPr>
        <w:t xml:space="preserve"> </w:t>
      </w:r>
      <w:r w:rsidR="00617F11" w:rsidRPr="006B69C9">
        <w:rPr>
          <w:szCs w:val="24"/>
        </w:rPr>
        <w:t>data</w:t>
      </w:r>
      <w:r w:rsidR="002A04C5" w:rsidRPr="006B69C9">
        <w:rPr>
          <w:szCs w:val="24"/>
        </w:rPr>
        <w:t xml:space="preserve"> </w:t>
      </w:r>
      <w:r w:rsidR="00D4277C" w:rsidRPr="006B69C9">
        <w:rPr>
          <w:szCs w:val="24"/>
        </w:rPr>
        <w:t>in the study period</w:t>
      </w:r>
      <w:r w:rsidR="00617F11" w:rsidRPr="006B69C9">
        <w:rPr>
          <w:szCs w:val="24"/>
        </w:rPr>
        <w:t>.</w:t>
      </w:r>
      <w:r w:rsidR="00D4277C" w:rsidRPr="006B69C9">
        <w:rPr>
          <w:szCs w:val="24"/>
        </w:rPr>
        <w:t xml:space="preserve"> </w:t>
      </w:r>
      <w:r w:rsidR="00F06537" w:rsidRPr="006B69C9">
        <w:rPr>
          <w:szCs w:val="24"/>
        </w:rPr>
        <w:t>D</w:t>
      </w:r>
      <w:r w:rsidR="00324F67" w:rsidRPr="006B69C9">
        <w:rPr>
          <w:szCs w:val="24"/>
        </w:rPr>
        <w:t>ifferential incentives</w:t>
      </w:r>
      <w:r w:rsidR="00F06537" w:rsidRPr="006B69C9">
        <w:rPr>
          <w:szCs w:val="24"/>
        </w:rPr>
        <w:t xml:space="preserve"> would</w:t>
      </w:r>
      <w:r w:rsidR="00324F67" w:rsidRPr="006B69C9">
        <w:rPr>
          <w:szCs w:val="24"/>
        </w:rPr>
        <w:t xml:space="preserve"> pose ethical issues</w:t>
      </w:r>
      <w:r w:rsidR="00F06537" w:rsidRPr="006B69C9">
        <w:rPr>
          <w:szCs w:val="24"/>
        </w:rPr>
        <w:t xml:space="preserve"> and will not be used</w:t>
      </w:r>
      <w:r w:rsidR="00C14C9D" w:rsidRPr="006B69C9">
        <w:rPr>
          <w:szCs w:val="24"/>
        </w:rPr>
        <w:t xml:space="preserve">. </w:t>
      </w:r>
    </w:p>
    <w:p w14:paraId="29AB441D" w14:textId="77777777" w:rsidR="00470B65" w:rsidRPr="006B69C9" w:rsidRDefault="00470B65" w:rsidP="00897DD7">
      <w:pPr>
        <w:tabs>
          <w:tab w:val="left" w:pos="-720"/>
        </w:tabs>
        <w:suppressAutoHyphens/>
        <w:spacing w:line="480" w:lineRule="auto"/>
        <w:rPr>
          <w:szCs w:val="24"/>
        </w:rPr>
      </w:pPr>
    </w:p>
    <w:p w14:paraId="2A60D1B2" w14:textId="77777777" w:rsidR="00C94A1F" w:rsidRPr="006B69C9" w:rsidRDefault="00470B65" w:rsidP="00897DD7">
      <w:pPr>
        <w:tabs>
          <w:tab w:val="left" w:pos="-720"/>
        </w:tabs>
        <w:suppressAutoHyphens/>
        <w:spacing w:line="480" w:lineRule="auto"/>
        <w:rPr>
          <w:szCs w:val="24"/>
        </w:rPr>
      </w:pPr>
      <w:r w:rsidRPr="006B69C9">
        <w:rPr>
          <w:szCs w:val="24"/>
        </w:rPr>
        <w:t xml:space="preserve">Incentives are offered to FDCH providers because </w:t>
      </w:r>
      <w:r w:rsidR="007A3688">
        <w:rPr>
          <w:szCs w:val="24"/>
        </w:rPr>
        <w:t>provider</w:t>
      </w:r>
      <w:r w:rsidR="007A3688" w:rsidRPr="006B69C9">
        <w:rPr>
          <w:szCs w:val="24"/>
        </w:rPr>
        <w:t xml:space="preserve"> </w:t>
      </w:r>
      <w:r w:rsidRPr="006B69C9">
        <w:rPr>
          <w:szCs w:val="24"/>
        </w:rPr>
        <w:t>participation directly affect</w:t>
      </w:r>
      <w:r w:rsidR="00FB0F5A" w:rsidRPr="006B69C9">
        <w:rPr>
          <w:szCs w:val="24"/>
        </w:rPr>
        <w:t>s</w:t>
      </w:r>
      <w:r w:rsidRPr="006B69C9">
        <w:rPr>
          <w:szCs w:val="24"/>
        </w:rPr>
        <w:t xml:space="preserve"> the quality of this study</w:t>
      </w:r>
      <w:r w:rsidR="0034625C">
        <w:rPr>
          <w:szCs w:val="24"/>
        </w:rPr>
        <w:t>.</w:t>
      </w:r>
      <w:r w:rsidR="000D250E" w:rsidRPr="006B69C9">
        <w:rPr>
          <w:szCs w:val="24"/>
        </w:rPr>
        <w:t xml:space="preserve"> </w:t>
      </w:r>
      <w:r w:rsidR="0034625C">
        <w:rPr>
          <w:szCs w:val="24"/>
        </w:rPr>
        <w:t>P</w:t>
      </w:r>
      <w:r w:rsidR="00FB0F5A" w:rsidRPr="006B69C9">
        <w:rPr>
          <w:szCs w:val="24"/>
        </w:rPr>
        <w:t xml:space="preserve">revious FNS </w:t>
      </w:r>
      <w:r w:rsidR="00C94A1F" w:rsidRPr="006B69C9">
        <w:rPr>
          <w:szCs w:val="24"/>
        </w:rPr>
        <w:t>research</w:t>
      </w:r>
      <w:r w:rsidR="00FB0F5A" w:rsidRPr="006B69C9">
        <w:rPr>
          <w:szCs w:val="24"/>
        </w:rPr>
        <w:t xml:space="preserve"> </w:t>
      </w:r>
      <w:r w:rsidR="00B85DAB" w:rsidRPr="006B69C9">
        <w:rPr>
          <w:szCs w:val="24"/>
        </w:rPr>
        <w:t>ha</w:t>
      </w:r>
      <w:r w:rsidR="00C94A1F" w:rsidRPr="006B69C9">
        <w:rPr>
          <w:szCs w:val="24"/>
        </w:rPr>
        <w:t>s</w:t>
      </w:r>
      <w:r w:rsidR="00534B9D" w:rsidRPr="006B69C9">
        <w:rPr>
          <w:szCs w:val="24"/>
        </w:rPr>
        <w:t xml:space="preserve"> </w:t>
      </w:r>
      <w:r w:rsidR="00B85DAB" w:rsidRPr="006B69C9">
        <w:rPr>
          <w:szCs w:val="24"/>
        </w:rPr>
        <w:t xml:space="preserve">used </w:t>
      </w:r>
      <w:r w:rsidR="00534B9D" w:rsidRPr="006B69C9">
        <w:rPr>
          <w:szCs w:val="24"/>
        </w:rPr>
        <w:t>monetary incentives</w:t>
      </w:r>
      <w:r w:rsidR="00FB0F5A" w:rsidRPr="006B69C9">
        <w:rPr>
          <w:szCs w:val="24"/>
        </w:rPr>
        <w:t xml:space="preserve"> </w:t>
      </w:r>
      <w:r w:rsidR="00C94A1F" w:rsidRPr="006B69C9">
        <w:rPr>
          <w:szCs w:val="24"/>
        </w:rPr>
        <w:t xml:space="preserve">to encourage </w:t>
      </w:r>
      <w:r w:rsidR="00FB0F5A" w:rsidRPr="006B69C9">
        <w:rPr>
          <w:szCs w:val="24"/>
        </w:rPr>
        <w:t>FDCH</w:t>
      </w:r>
      <w:r w:rsidR="007A2E47" w:rsidRPr="006B69C9">
        <w:rPr>
          <w:szCs w:val="24"/>
        </w:rPr>
        <w:t xml:space="preserve"> </w:t>
      </w:r>
      <w:r w:rsidR="007A2E47" w:rsidRPr="006B69C9">
        <w:rPr>
          <w:szCs w:val="24"/>
        </w:rPr>
        <w:lastRenderedPageBreak/>
        <w:t xml:space="preserve">providers </w:t>
      </w:r>
      <w:r w:rsidR="00C94A1F" w:rsidRPr="006B69C9">
        <w:rPr>
          <w:szCs w:val="24"/>
        </w:rPr>
        <w:t>to participate in similar</w:t>
      </w:r>
      <w:r w:rsidR="007A2E47" w:rsidRPr="006B69C9">
        <w:rPr>
          <w:szCs w:val="24"/>
        </w:rPr>
        <w:t xml:space="preserve"> stud</w:t>
      </w:r>
      <w:r w:rsidR="0034625C">
        <w:rPr>
          <w:szCs w:val="24"/>
        </w:rPr>
        <w:t>ies</w:t>
      </w:r>
      <w:r w:rsidR="00FB0F5A" w:rsidRPr="006B69C9">
        <w:rPr>
          <w:szCs w:val="24"/>
        </w:rPr>
        <w:t>.</w:t>
      </w:r>
      <w:r w:rsidR="00FB0F5A" w:rsidRPr="006B69C9">
        <w:rPr>
          <w:rStyle w:val="FootnoteReference"/>
          <w:szCs w:val="24"/>
        </w:rPr>
        <w:footnoteReference w:id="8"/>
      </w:r>
      <w:r w:rsidR="00FB0F5A" w:rsidRPr="006B69C9">
        <w:rPr>
          <w:szCs w:val="24"/>
        </w:rPr>
        <w:t xml:space="preserve"> Using incentives to </w:t>
      </w:r>
      <w:r w:rsidR="00F06537" w:rsidRPr="006B69C9">
        <w:rPr>
          <w:szCs w:val="24"/>
        </w:rPr>
        <w:t xml:space="preserve">encourage </w:t>
      </w:r>
      <w:r w:rsidR="00FB0F5A" w:rsidRPr="006B69C9">
        <w:rPr>
          <w:szCs w:val="24"/>
        </w:rPr>
        <w:t xml:space="preserve">providers </w:t>
      </w:r>
      <w:r w:rsidR="00F06537" w:rsidRPr="006B69C9">
        <w:rPr>
          <w:szCs w:val="24"/>
        </w:rPr>
        <w:t xml:space="preserve">to </w:t>
      </w:r>
      <w:r w:rsidR="00FB0F5A" w:rsidRPr="006B69C9">
        <w:rPr>
          <w:szCs w:val="24"/>
        </w:rPr>
        <w:t xml:space="preserve">participate will result in more data and more reliable conclusions </w:t>
      </w:r>
      <w:r w:rsidR="001E3347" w:rsidRPr="006B69C9">
        <w:rPr>
          <w:szCs w:val="24"/>
        </w:rPr>
        <w:t>from the study results</w:t>
      </w:r>
      <w:r w:rsidRPr="006B69C9">
        <w:rPr>
          <w:szCs w:val="24"/>
        </w:rPr>
        <w:t>.</w:t>
      </w:r>
      <w:r w:rsidR="00B112B5" w:rsidRPr="006B69C9">
        <w:rPr>
          <w:szCs w:val="24"/>
        </w:rPr>
        <w:t xml:space="preserve"> </w:t>
      </w:r>
    </w:p>
    <w:p w14:paraId="5F59663D" w14:textId="77777777" w:rsidR="00C94A1F" w:rsidRPr="006B69C9" w:rsidRDefault="00C94A1F" w:rsidP="00897DD7">
      <w:pPr>
        <w:tabs>
          <w:tab w:val="left" w:pos="-720"/>
        </w:tabs>
        <w:suppressAutoHyphens/>
        <w:spacing w:line="480" w:lineRule="auto"/>
        <w:rPr>
          <w:szCs w:val="24"/>
        </w:rPr>
      </w:pPr>
    </w:p>
    <w:p w14:paraId="03B4246E" w14:textId="77777777" w:rsidR="00470B65" w:rsidRPr="006B69C9" w:rsidRDefault="004F2F50" w:rsidP="00897DD7">
      <w:pPr>
        <w:tabs>
          <w:tab w:val="left" w:pos="-720"/>
        </w:tabs>
        <w:suppressAutoHyphens/>
        <w:spacing w:line="480" w:lineRule="auto"/>
        <w:rPr>
          <w:szCs w:val="24"/>
        </w:rPr>
      </w:pPr>
      <w:r w:rsidRPr="006B69C9">
        <w:rPr>
          <w:szCs w:val="24"/>
        </w:rPr>
        <w:t>Additionally, providers</w:t>
      </w:r>
      <w:r w:rsidR="00470B65" w:rsidRPr="006B69C9">
        <w:rPr>
          <w:szCs w:val="24"/>
        </w:rPr>
        <w:t xml:space="preserve"> serve as </w:t>
      </w:r>
      <w:r w:rsidR="003D50BD" w:rsidRPr="006B69C9">
        <w:rPr>
          <w:szCs w:val="24"/>
        </w:rPr>
        <w:t>point</w:t>
      </w:r>
      <w:r w:rsidR="00DE24FA" w:rsidRPr="006B69C9">
        <w:rPr>
          <w:szCs w:val="24"/>
        </w:rPr>
        <w:t>s</w:t>
      </w:r>
      <w:r w:rsidR="003D50BD" w:rsidRPr="006B69C9">
        <w:rPr>
          <w:szCs w:val="24"/>
        </w:rPr>
        <w:t xml:space="preserve"> of contact </w:t>
      </w:r>
      <w:r w:rsidR="000908C7" w:rsidRPr="006B69C9">
        <w:rPr>
          <w:szCs w:val="24"/>
        </w:rPr>
        <w:t>t</w:t>
      </w:r>
      <w:r w:rsidR="00F52FCB" w:rsidRPr="006B69C9">
        <w:rPr>
          <w:szCs w:val="24"/>
        </w:rPr>
        <w:t>o</w:t>
      </w:r>
      <w:r w:rsidR="000908C7" w:rsidRPr="006B69C9">
        <w:rPr>
          <w:szCs w:val="24"/>
        </w:rPr>
        <w:t xml:space="preserve"> </w:t>
      </w:r>
      <w:r w:rsidR="003B1BF5" w:rsidRPr="006B69C9">
        <w:rPr>
          <w:szCs w:val="24"/>
        </w:rPr>
        <w:t xml:space="preserve">help </w:t>
      </w:r>
      <w:r w:rsidR="00470B65" w:rsidRPr="006B69C9">
        <w:rPr>
          <w:szCs w:val="24"/>
        </w:rPr>
        <w:t>the study team</w:t>
      </w:r>
      <w:r w:rsidR="003B1BF5" w:rsidRPr="006B69C9">
        <w:rPr>
          <w:szCs w:val="24"/>
        </w:rPr>
        <w:t xml:space="preserve"> recruit parents</w:t>
      </w:r>
      <w:r w:rsidR="00470B65" w:rsidRPr="006B69C9">
        <w:rPr>
          <w:szCs w:val="24"/>
        </w:rPr>
        <w:t xml:space="preserve">. </w:t>
      </w:r>
      <w:r w:rsidR="00DC5E7E" w:rsidRPr="006B69C9">
        <w:rPr>
          <w:szCs w:val="24"/>
        </w:rPr>
        <w:t>As</w:t>
      </w:r>
      <w:r w:rsidRPr="006B69C9">
        <w:rPr>
          <w:szCs w:val="24"/>
        </w:rPr>
        <w:t xml:space="preserve"> </w:t>
      </w:r>
      <w:r w:rsidR="007A3688">
        <w:rPr>
          <w:szCs w:val="24"/>
        </w:rPr>
        <w:t>shown</w:t>
      </w:r>
      <w:r w:rsidR="007A3688" w:rsidRPr="006B69C9">
        <w:rPr>
          <w:szCs w:val="24"/>
        </w:rPr>
        <w:t xml:space="preserve"> </w:t>
      </w:r>
      <w:r w:rsidR="003B1BF5" w:rsidRPr="006B69C9">
        <w:rPr>
          <w:szCs w:val="24"/>
        </w:rPr>
        <w:t xml:space="preserve">in </w:t>
      </w:r>
      <w:r w:rsidR="00B013F1">
        <w:rPr>
          <w:szCs w:val="24"/>
        </w:rPr>
        <w:t>the</w:t>
      </w:r>
      <w:r w:rsidR="00B013F1" w:rsidRPr="006B69C9">
        <w:rPr>
          <w:szCs w:val="24"/>
        </w:rPr>
        <w:t xml:space="preserve"> </w:t>
      </w:r>
      <w:r w:rsidR="00DC5E7E" w:rsidRPr="006B69C9">
        <w:rPr>
          <w:szCs w:val="24"/>
        </w:rPr>
        <w:t>pilot study</w:t>
      </w:r>
      <w:r w:rsidR="003B1BF5" w:rsidRPr="006B69C9">
        <w:rPr>
          <w:szCs w:val="24"/>
        </w:rPr>
        <w:t xml:space="preserve"> conducted in September 2015</w:t>
      </w:r>
      <w:r w:rsidR="00DC5E7E" w:rsidRPr="006B69C9">
        <w:rPr>
          <w:szCs w:val="24"/>
        </w:rPr>
        <w:t>,</w:t>
      </w:r>
      <w:r w:rsidRPr="006B69C9">
        <w:rPr>
          <w:szCs w:val="24"/>
        </w:rPr>
        <w:t xml:space="preserve"> </w:t>
      </w:r>
      <w:r w:rsidR="00065635" w:rsidRPr="006B69C9">
        <w:rPr>
          <w:szCs w:val="24"/>
        </w:rPr>
        <w:t xml:space="preserve">parents respect and trust </w:t>
      </w:r>
      <w:r w:rsidR="001E3347" w:rsidRPr="006B69C9">
        <w:rPr>
          <w:szCs w:val="24"/>
        </w:rPr>
        <w:t>their child</w:t>
      </w:r>
      <w:r w:rsidR="00255611">
        <w:rPr>
          <w:szCs w:val="24"/>
        </w:rPr>
        <w:t xml:space="preserve"> </w:t>
      </w:r>
      <w:r w:rsidR="001E3347" w:rsidRPr="006B69C9">
        <w:rPr>
          <w:szCs w:val="24"/>
        </w:rPr>
        <w:t>care providers’</w:t>
      </w:r>
      <w:r w:rsidR="00065635" w:rsidRPr="006B69C9">
        <w:rPr>
          <w:szCs w:val="24"/>
        </w:rPr>
        <w:t xml:space="preserve"> decision </w:t>
      </w:r>
      <w:r w:rsidR="00B013F1">
        <w:rPr>
          <w:szCs w:val="24"/>
        </w:rPr>
        <w:t xml:space="preserve">to participate in the study so they are more likely </w:t>
      </w:r>
      <w:r w:rsidR="00B013F1" w:rsidRPr="006B69C9">
        <w:rPr>
          <w:szCs w:val="24"/>
        </w:rPr>
        <w:t>t</w:t>
      </w:r>
      <w:r w:rsidR="00B013F1">
        <w:rPr>
          <w:szCs w:val="24"/>
        </w:rPr>
        <w:t xml:space="preserve">o agree to participate if their child care provider </w:t>
      </w:r>
      <w:r w:rsidR="0090651D">
        <w:rPr>
          <w:szCs w:val="24"/>
        </w:rPr>
        <w:t xml:space="preserve">participates. </w:t>
      </w:r>
      <w:r w:rsidR="00B013F1">
        <w:rPr>
          <w:szCs w:val="24"/>
        </w:rPr>
        <w:t>Consequently, p</w:t>
      </w:r>
      <w:r w:rsidR="00B013F1" w:rsidRPr="006B69C9">
        <w:rPr>
          <w:szCs w:val="24"/>
        </w:rPr>
        <w:t xml:space="preserve">roviders’ </w:t>
      </w:r>
      <w:r w:rsidRPr="006B69C9">
        <w:rPr>
          <w:szCs w:val="24"/>
        </w:rPr>
        <w:t xml:space="preserve">strong rapport with parents </w:t>
      </w:r>
      <w:r w:rsidR="00CB38E4" w:rsidRPr="006B69C9">
        <w:rPr>
          <w:szCs w:val="24"/>
        </w:rPr>
        <w:t xml:space="preserve">uniquely positions them </w:t>
      </w:r>
      <w:r w:rsidRPr="006B69C9">
        <w:rPr>
          <w:szCs w:val="24"/>
        </w:rPr>
        <w:t xml:space="preserve">to </w:t>
      </w:r>
      <w:r w:rsidR="000908C7" w:rsidRPr="006B69C9">
        <w:rPr>
          <w:szCs w:val="24"/>
        </w:rPr>
        <w:t>introduce</w:t>
      </w:r>
      <w:r w:rsidR="00B013F1">
        <w:rPr>
          <w:szCs w:val="24"/>
        </w:rPr>
        <w:t xml:space="preserve"> and engage parents in</w:t>
      </w:r>
      <w:r w:rsidRPr="006B69C9">
        <w:rPr>
          <w:szCs w:val="24"/>
        </w:rPr>
        <w:t xml:space="preserve"> </w:t>
      </w:r>
      <w:r w:rsidR="001E3347" w:rsidRPr="006B69C9">
        <w:rPr>
          <w:szCs w:val="24"/>
        </w:rPr>
        <w:t>the</w:t>
      </w:r>
      <w:r w:rsidR="00CB38E4" w:rsidRPr="006B69C9">
        <w:rPr>
          <w:szCs w:val="24"/>
        </w:rPr>
        <w:t xml:space="preserve"> </w:t>
      </w:r>
      <w:r w:rsidRPr="006B69C9">
        <w:rPr>
          <w:szCs w:val="24"/>
        </w:rPr>
        <w:t>study. With</w:t>
      </w:r>
      <w:r w:rsidR="00610E2E" w:rsidRPr="006B69C9">
        <w:rPr>
          <w:szCs w:val="24"/>
        </w:rPr>
        <w:t xml:space="preserve">out providers’ </w:t>
      </w:r>
      <w:r w:rsidR="00B113A1">
        <w:rPr>
          <w:szCs w:val="24"/>
        </w:rPr>
        <w:t xml:space="preserve">support </w:t>
      </w:r>
      <w:r w:rsidR="00B013F1">
        <w:rPr>
          <w:szCs w:val="24"/>
        </w:rPr>
        <w:t>in reaching the parents</w:t>
      </w:r>
      <w:r w:rsidR="00610E2E" w:rsidRPr="006B69C9">
        <w:rPr>
          <w:szCs w:val="24"/>
        </w:rPr>
        <w:t xml:space="preserve">, it </w:t>
      </w:r>
      <w:r w:rsidR="00B013F1">
        <w:rPr>
          <w:szCs w:val="24"/>
        </w:rPr>
        <w:t>will be</w:t>
      </w:r>
      <w:r w:rsidR="00B013F1" w:rsidRPr="006B69C9">
        <w:rPr>
          <w:szCs w:val="24"/>
        </w:rPr>
        <w:t xml:space="preserve"> </w:t>
      </w:r>
      <w:r w:rsidRPr="006B69C9">
        <w:rPr>
          <w:szCs w:val="24"/>
        </w:rPr>
        <w:t xml:space="preserve">extremely challenging to </w:t>
      </w:r>
      <w:r w:rsidR="00B013F1">
        <w:rPr>
          <w:szCs w:val="24"/>
        </w:rPr>
        <w:t>recruit</w:t>
      </w:r>
      <w:r w:rsidR="00B013F1" w:rsidRPr="006B69C9">
        <w:rPr>
          <w:szCs w:val="24"/>
        </w:rPr>
        <w:t xml:space="preserve"> </w:t>
      </w:r>
      <w:r w:rsidRPr="006B69C9">
        <w:rPr>
          <w:szCs w:val="24"/>
        </w:rPr>
        <w:t xml:space="preserve">parents </w:t>
      </w:r>
      <w:r w:rsidR="00CB38E4" w:rsidRPr="006B69C9">
        <w:rPr>
          <w:szCs w:val="24"/>
        </w:rPr>
        <w:t xml:space="preserve">or </w:t>
      </w:r>
      <w:r w:rsidRPr="006B69C9">
        <w:rPr>
          <w:szCs w:val="24"/>
        </w:rPr>
        <w:t xml:space="preserve">get them to </w:t>
      </w:r>
      <w:r w:rsidR="002E53A6">
        <w:rPr>
          <w:szCs w:val="24"/>
        </w:rPr>
        <w:t>participate in</w:t>
      </w:r>
      <w:r w:rsidR="002E53A6" w:rsidRPr="006B69C9">
        <w:rPr>
          <w:szCs w:val="24"/>
        </w:rPr>
        <w:t xml:space="preserve"> </w:t>
      </w:r>
      <w:r w:rsidRPr="006B69C9">
        <w:rPr>
          <w:szCs w:val="24"/>
        </w:rPr>
        <w:t>the study</w:t>
      </w:r>
      <w:r w:rsidR="003B1BF5" w:rsidRPr="006B69C9">
        <w:rPr>
          <w:szCs w:val="24"/>
        </w:rPr>
        <w:t>.</w:t>
      </w:r>
    </w:p>
    <w:p w14:paraId="30E64383" w14:textId="77777777" w:rsidR="00470B65" w:rsidRPr="006B69C9" w:rsidRDefault="00470B65" w:rsidP="00897DD7">
      <w:pPr>
        <w:tabs>
          <w:tab w:val="left" w:pos="-720"/>
        </w:tabs>
        <w:suppressAutoHyphens/>
        <w:spacing w:line="480" w:lineRule="auto"/>
        <w:rPr>
          <w:szCs w:val="24"/>
        </w:rPr>
      </w:pPr>
    </w:p>
    <w:p w14:paraId="0CB8D13C" w14:textId="77777777" w:rsidR="00470B65" w:rsidRPr="006B69C9" w:rsidRDefault="007A6633" w:rsidP="00897DD7">
      <w:pPr>
        <w:tabs>
          <w:tab w:val="left" w:pos="-720"/>
        </w:tabs>
        <w:suppressAutoHyphens/>
        <w:spacing w:line="480" w:lineRule="auto"/>
        <w:rPr>
          <w:szCs w:val="24"/>
        </w:rPr>
      </w:pPr>
      <w:r w:rsidRPr="006B69C9">
        <w:rPr>
          <w:szCs w:val="24"/>
        </w:rPr>
        <w:t>Incentives are offered to parents because</w:t>
      </w:r>
      <w:r w:rsidR="003B1BF5" w:rsidRPr="006B69C9">
        <w:rPr>
          <w:szCs w:val="24"/>
        </w:rPr>
        <w:t xml:space="preserve">, </w:t>
      </w:r>
      <w:r w:rsidR="00A17076" w:rsidRPr="006B69C9">
        <w:rPr>
          <w:szCs w:val="24"/>
        </w:rPr>
        <w:t>as with</w:t>
      </w:r>
      <w:r w:rsidR="003B1BF5" w:rsidRPr="006B69C9">
        <w:rPr>
          <w:szCs w:val="24"/>
        </w:rPr>
        <w:t xml:space="preserve"> FDCH providers,</w:t>
      </w:r>
      <w:r w:rsidRPr="006B69C9">
        <w:rPr>
          <w:szCs w:val="24"/>
        </w:rPr>
        <w:t xml:space="preserve"> </w:t>
      </w:r>
      <w:r w:rsidR="003B1BF5" w:rsidRPr="006B69C9">
        <w:rPr>
          <w:szCs w:val="24"/>
        </w:rPr>
        <w:t>their</w:t>
      </w:r>
      <w:r w:rsidRPr="006B69C9">
        <w:rPr>
          <w:szCs w:val="24"/>
        </w:rPr>
        <w:t xml:space="preserve"> participation </w:t>
      </w:r>
      <w:r w:rsidR="00F52FCB" w:rsidRPr="006B69C9">
        <w:rPr>
          <w:szCs w:val="24"/>
        </w:rPr>
        <w:t>involves a new reporting tool (</w:t>
      </w:r>
      <w:r w:rsidRPr="006B69C9">
        <w:rPr>
          <w:szCs w:val="24"/>
        </w:rPr>
        <w:t>CARS</w:t>
      </w:r>
      <w:r w:rsidR="00F52FCB" w:rsidRPr="006B69C9">
        <w:rPr>
          <w:szCs w:val="24"/>
        </w:rPr>
        <w:t>)</w:t>
      </w:r>
      <w:r w:rsidR="00D87E41" w:rsidRPr="006B69C9">
        <w:rPr>
          <w:szCs w:val="24"/>
        </w:rPr>
        <w:t>. P</w:t>
      </w:r>
      <w:r w:rsidR="00EE3C87" w:rsidRPr="006B69C9">
        <w:rPr>
          <w:szCs w:val="24"/>
        </w:rPr>
        <w:t>revious FNS research demonstrates that participation in certain food program</w:t>
      </w:r>
      <w:r w:rsidR="00F52FCB" w:rsidRPr="006B69C9">
        <w:rPr>
          <w:szCs w:val="24"/>
        </w:rPr>
        <w:t xml:space="preserve"> </w:t>
      </w:r>
      <w:r w:rsidR="00D87E41" w:rsidRPr="006B69C9">
        <w:rPr>
          <w:szCs w:val="24"/>
        </w:rPr>
        <w:t xml:space="preserve">studies </w:t>
      </w:r>
      <w:r w:rsidR="00EA1096" w:rsidRPr="006B69C9">
        <w:rPr>
          <w:szCs w:val="24"/>
        </w:rPr>
        <w:t>by target populations</w:t>
      </w:r>
      <w:r w:rsidR="00EE3C87" w:rsidRPr="006B69C9">
        <w:rPr>
          <w:szCs w:val="24"/>
        </w:rPr>
        <w:t xml:space="preserve"> increases under conditions of applied incentives.</w:t>
      </w:r>
      <w:r w:rsidR="00EE3C87" w:rsidRPr="006B69C9">
        <w:rPr>
          <w:rStyle w:val="FootnoteReference"/>
          <w:szCs w:val="24"/>
        </w:rPr>
        <w:footnoteReference w:id="9"/>
      </w:r>
      <w:r w:rsidR="003B1BF5" w:rsidRPr="006B69C9">
        <w:rPr>
          <w:szCs w:val="24"/>
        </w:rPr>
        <w:t xml:space="preserve"> W</w:t>
      </w:r>
      <w:r w:rsidRPr="006B69C9">
        <w:rPr>
          <w:szCs w:val="24"/>
        </w:rPr>
        <w:t xml:space="preserve">ithout </w:t>
      </w:r>
      <w:r w:rsidR="007A3688">
        <w:rPr>
          <w:szCs w:val="24"/>
        </w:rPr>
        <w:t>parents</w:t>
      </w:r>
      <w:r w:rsidR="007A3688" w:rsidRPr="006B69C9">
        <w:rPr>
          <w:szCs w:val="24"/>
        </w:rPr>
        <w:t xml:space="preserve"> </w:t>
      </w:r>
      <w:r w:rsidRPr="006B69C9">
        <w:rPr>
          <w:szCs w:val="24"/>
        </w:rPr>
        <w:t xml:space="preserve">reporting </w:t>
      </w:r>
      <w:r w:rsidR="00EA1096" w:rsidRPr="006B69C9">
        <w:rPr>
          <w:szCs w:val="24"/>
        </w:rPr>
        <w:t xml:space="preserve">child attendance </w:t>
      </w:r>
      <w:r w:rsidRPr="006B69C9">
        <w:rPr>
          <w:szCs w:val="24"/>
        </w:rPr>
        <w:t xml:space="preserve">in CARS, the study will not </w:t>
      </w:r>
      <w:r w:rsidR="003B1BF5" w:rsidRPr="006B69C9">
        <w:rPr>
          <w:szCs w:val="24"/>
        </w:rPr>
        <w:t>collect sufficient</w:t>
      </w:r>
      <w:r w:rsidR="001A1648" w:rsidRPr="006B69C9">
        <w:rPr>
          <w:szCs w:val="24"/>
        </w:rPr>
        <w:t xml:space="preserve"> </w:t>
      </w:r>
      <w:r w:rsidR="003B1BF5" w:rsidRPr="006B69C9">
        <w:rPr>
          <w:szCs w:val="24"/>
        </w:rPr>
        <w:t xml:space="preserve">information to </w:t>
      </w:r>
      <w:r w:rsidRPr="006B69C9">
        <w:rPr>
          <w:szCs w:val="24"/>
        </w:rPr>
        <w:t xml:space="preserve">test the feasibility of the data collection methods proposed. </w:t>
      </w:r>
    </w:p>
    <w:p w14:paraId="293F99B4" w14:textId="77777777" w:rsidR="00513C54" w:rsidRPr="006B69C9" w:rsidRDefault="00513C54" w:rsidP="00897DD7">
      <w:pPr>
        <w:tabs>
          <w:tab w:val="left" w:pos="-720"/>
        </w:tabs>
        <w:suppressAutoHyphens/>
        <w:spacing w:line="480" w:lineRule="auto"/>
        <w:rPr>
          <w:szCs w:val="24"/>
        </w:rPr>
      </w:pPr>
    </w:p>
    <w:p w14:paraId="07F85CFF" w14:textId="77777777" w:rsidR="00513C54" w:rsidRPr="006B69C9" w:rsidRDefault="0044114D" w:rsidP="00897DD7">
      <w:pPr>
        <w:pStyle w:val="Default"/>
        <w:spacing w:line="480" w:lineRule="auto"/>
        <w:rPr>
          <w:color w:val="auto"/>
        </w:rPr>
      </w:pPr>
      <w:r w:rsidRPr="006B69C9">
        <w:rPr>
          <w:color w:val="auto"/>
        </w:rPr>
        <w:t>We will give</w:t>
      </w:r>
      <w:r w:rsidR="003B1BF5" w:rsidRPr="006B69C9">
        <w:rPr>
          <w:color w:val="auto"/>
        </w:rPr>
        <w:t xml:space="preserve"> the incentives</w:t>
      </w:r>
      <w:r w:rsidR="00513C54" w:rsidRPr="006B69C9">
        <w:rPr>
          <w:color w:val="auto"/>
        </w:rPr>
        <w:t xml:space="preserve"> in the form of </w:t>
      </w:r>
      <w:r w:rsidR="007743E8" w:rsidRPr="006B69C9">
        <w:rPr>
          <w:color w:val="auto"/>
        </w:rPr>
        <w:t xml:space="preserve">Visa </w:t>
      </w:r>
      <w:r w:rsidR="00585BCB" w:rsidRPr="006B69C9">
        <w:rPr>
          <w:color w:val="auto"/>
        </w:rPr>
        <w:t>gift</w:t>
      </w:r>
      <w:r w:rsidR="00513C54" w:rsidRPr="006B69C9">
        <w:rPr>
          <w:color w:val="auto"/>
        </w:rPr>
        <w:t xml:space="preserve"> cards </w:t>
      </w:r>
      <w:r w:rsidR="00071E80" w:rsidRPr="006B69C9">
        <w:rPr>
          <w:color w:val="auto"/>
        </w:rPr>
        <w:t xml:space="preserve">delivered to study participants at the end of the data collection month.   </w:t>
      </w:r>
    </w:p>
    <w:p w14:paraId="5E144481" w14:textId="77777777" w:rsidR="00ED28F2" w:rsidRPr="006B69C9" w:rsidRDefault="00ED28F2" w:rsidP="00897DD7">
      <w:pPr>
        <w:tabs>
          <w:tab w:val="left" w:pos="-720"/>
        </w:tabs>
        <w:suppressAutoHyphens/>
        <w:spacing w:line="480" w:lineRule="auto"/>
        <w:rPr>
          <w:b/>
          <w:szCs w:val="24"/>
        </w:rPr>
      </w:pPr>
    </w:p>
    <w:p w14:paraId="4A94E699" w14:textId="77777777" w:rsidR="00BE0B08" w:rsidRPr="006B69C9" w:rsidRDefault="00BE0B08" w:rsidP="0062567E">
      <w:pPr>
        <w:pStyle w:val="Heading1"/>
        <w:rPr>
          <w:szCs w:val="24"/>
        </w:rPr>
      </w:pPr>
      <w:bookmarkStart w:id="39" w:name="_Toc401831366"/>
      <w:bookmarkStart w:id="40" w:name="_Toc437881749"/>
      <w:bookmarkStart w:id="41" w:name="_Toc439681547"/>
      <w:bookmarkStart w:id="42" w:name="_Toc441615655"/>
      <w:r w:rsidRPr="006B69C9">
        <w:rPr>
          <w:szCs w:val="24"/>
        </w:rPr>
        <w:t xml:space="preserve">A10. Assurances of </w:t>
      </w:r>
      <w:r w:rsidR="00255611" w:rsidRPr="006B69C9">
        <w:rPr>
          <w:szCs w:val="24"/>
        </w:rPr>
        <w:t xml:space="preserve">Confidentiality Provided </w:t>
      </w:r>
      <w:r w:rsidR="00255611">
        <w:rPr>
          <w:szCs w:val="24"/>
        </w:rPr>
        <w:t>t</w:t>
      </w:r>
      <w:r w:rsidR="00255611" w:rsidRPr="006B69C9">
        <w:rPr>
          <w:szCs w:val="24"/>
        </w:rPr>
        <w:t>o Respondents</w:t>
      </w:r>
      <w:bookmarkEnd w:id="39"/>
      <w:bookmarkEnd w:id="40"/>
      <w:bookmarkEnd w:id="41"/>
      <w:bookmarkEnd w:id="42"/>
      <w:r w:rsidR="00255611" w:rsidRPr="006B69C9">
        <w:rPr>
          <w:szCs w:val="24"/>
        </w:rPr>
        <w:t xml:space="preserve">  </w:t>
      </w:r>
    </w:p>
    <w:p w14:paraId="4D5F5E56" w14:textId="77777777" w:rsidR="003333DF" w:rsidRPr="006B69C9" w:rsidRDefault="003333DF" w:rsidP="00BE0B08">
      <w:pPr>
        <w:rPr>
          <w:szCs w:val="24"/>
        </w:rPr>
      </w:pPr>
    </w:p>
    <w:p w14:paraId="5EB2F284" w14:textId="77777777" w:rsidR="003333DF" w:rsidRPr="006B69C9" w:rsidRDefault="003333DF" w:rsidP="0062567E">
      <w:pPr>
        <w:pStyle w:val="ListParagraph"/>
        <w:spacing w:line="240" w:lineRule="auto"/>
        <w:ind w:left="0"/>
        <w:rPr>
          <w:b/>
          <w:szCs w:val="24"/>
        </w:rPr>
      </w:pPr>
      <w:r w:rsidRPr="006B69C9">
        <w:rPr>
          <w:b/>
          <w:szCs w:val="24"/>
        </w:rPr>
        <w:t xml:space="preserve">Describe any assurance of confidentiality provided to respondents and the basis for the </w:t>
      </w:r>
      <w:r w:rsidRPr="006B69C9">
        <w:rPr>
          <w:b/>
          <w:szCs w:val="24"/>
        </w:rPr>
        <w:lastRenderedPageBreak/>
        <w:t>assurance in statute, regulation, or agency policy.</w:t>
      </w:r>
    </w:p>
    <w:p w14:paraId="120E93AA" w14:textId="77777777" w:rsidR="003333DF" w:rsidRPr="006B69C9" w:rsidRDefault="003333DF" w:rsidP="00BE0B08">
      <w:pPr>
        <w:rPr>
          <w:szCs w:val="24"/>
        </w:rPr>
      </w:pPr>
    </w:p>
    <w:p w14:paraId="54438ED6" w14:textId="77777777" w:rsidR="00D0206A" w:rsidRPr="006B69C9" w:rsidRDefault="00FB73B9" w:rsidP="00897DD7">
      <w:pPr>
        <w:tabs>
          <w:tab w:val="left" w:pos="-720"/>
        </w:tabs>
        <w:suppressAutoHyphens/>
        <w:spacing w:line="480" w:lineRule="auto"/>
        <w:rPr>
          <w:szCs w:val="24"/>
        </w:rPr>
      </w:pPr>
      <w:r w:rsidRPr="006B69C9">
        <w:rPr>
          <w:szCs w:val="24"/>
        </w:rPr>
        <w:t>FNS complies</w:t>
      </w:r>
      <w:r w:rsidR="00897DD7">
        <w:rPr>
          <w:szCs w:val="24"/>
        </w:rPr>
        <w:t xml:space="preserve"> with the Privacy Act of 1974. </w:t>
      </w:r>
      <w:r w:rsidR="00D0206A" w:rsidRPr="006B69C9">
        <w:rPr>
          <w:szCs w:val="24"/>
        </w:rPr>
        <w:t>The CARS and MSRS applications</w:t>
      </w:r>
      <w:r w:rsidR="004C635C">
        <w:rPr>
          <w:szCs w:val="24"/>
        </w:rPr>
        <w:t xml:space="preserve"> </w:t>
      </w:r>
      <w:r w:rsidR="00D0206A" w:rsidRPr="006B69C9">
        <w:rPr>
          <w:szCs w:val="24"/>
        </w:rPr>
        <w:t xml:space="preserve">do not collect, store, or process any personally identifiable information. The </w:t>
      </w:r>
      <w:r w:rsidR="00A17076" w:rsidRPr="006B69C9">
        <w:rPr>
          <w:szCs w:val="24"/>
        </w:rPr>
        <w:t>CARS</w:t>
      </w:r>
      <w:r w:rsidR="009C51B4" w:rsidRPr="006B69C9">
        <w:rPr>
          <w:szCs w:val="24"/>
        </w:rPr>
        <w:t xml:space="preserve"> </w:t>
      </w:r>
      <w:r w:rsidR="00D0206A" w:rsidRPr="006B69C9">
        <w:rPr>
          <w:szCs w:val="24"/>
        </w:rPr>
        <w:t>application use</w:t>
      </w:r>
      <w:r w:rsidR="00A17076" w:rsidRPr="006B69C9">
        <w:rPr>
          <w:szCs w:val="24"/>
        </w:rPr>
        <w:t>s</w:t>
      </w:r>
      <w:r w:rsidR="00D0206A" w:rsidRPr="006B69C9">
        <w:rPr>
          <w:szCs w:val="24"/>
        </w:rPr>
        <w:t xml:space="preserve"> first name to </w:t>
      </w:r>
      <w:r w:rsidR="00F3509D" w:rsidRPr="006B69C9">
        <w:rPr>
          <w:szCs w:val="24"/>
        </w:rPr>
        <w:t xml:space="preserve">link </w:t>
      </w:r>
      <w:r w:rsidR="00D0206A" w:rsidRPr="006B69C9">
        <w:rPr>
          <w:szCs w:val="24"/>
        </w:rPr>
        <w:t xml:space="preserve">children </w:t>
      </w:r>
      <w:r w:rsidR="00A17076" w:rsidRPr="006B69C9">
        <w:rPr>
          <w:szCs w:val="24"/>
        </w:rPr>
        <w:t xml:space="preserve">to parents; MSRS uses first name and last initial </w:t>
      </w:r>
      <w:r w:rsidR="00605D1B" w:rsidRPr="006B69C9">
        <w:rPr>
          <w:szCs w:val="24"/>
        </w:rPr>
        <w:t xml:space="preserve">to report </w:t>
      </w:r>
      <w:r w:rsidR="001D69E9" w:rsidRPr="006B69C9">
        <w:rPr>
          <w:szCs w:val="24"/>
        </w:rPr>
        <w:t>meal</w:t>
      </w:r>
      <w:r w:rsidR="001D69E9">
        <w:rPr>
          <w:szCs w:val="24"/>
        </w:rPr>
        <w:t>-</w:t>
      </w:r>
      <w:r w:rsidR="00605D1B" w:rsidRPr="006B69C9">
        <w:rPr>
          <w:szCs w:val="24"/>
        </w:rPr>
        <w:t>serving time to</w:t>
      </w:r>
      <w:r w:rsidR="00A17076" w:rsidRPr="006B69C9">
        <w:rPr>
          <w:szCs w:val="24"/>
        </w:rPr>
        <w:t xml:space="preserve"> avoid confusion should providers have two ch</w:t>
      </w:r>
      <w:r w:rsidR="00605D1B" w:rsidRPr="006B69C9">
        <w:rPr>
          <w:szCs w:val="24"/>
        </w:rPr>
        <w:t>ildren with the same first name.</w:t>
      </w:r>
      <w:r w:rsidR="00A17076" w:rsidRPr="006B69C9">
        <w:rPr>
          <w:szCs w:val="24"/>
        </w:rPr>
        <w:t xml:space="preserve"> </w:t>
      </w:r>
      <w:r w:rsidR="00605D1B" w:rsidRPr="006B69C9">
        <w:rPr>
          <w:szCs w:val="24"/>
        </w:rPr>
        <w:t>A</w:t>
      </w:r>
      <w:r w:rsidR="00D0206A" w:rsidRPr="006B69C9">
        <w:rPr>
          <w:szCs w:val="24"/>
        </w:rPr>
        <w:t>ll day</w:t>
      </w:r>
      <w:r w:rsidR="00CF392C">
        <w:rPr>
          <w:szCs w:val="24"/>
        </w:rPr>
        <w:t xml:space="preserve"> </w:t>
      </w:r>
      <w:r w:rsidR="00D0206A" w:rsidRPr="006B69C9">
        <w:rPr>
          <w:szCs w:val="24"/>
        </w:rPr>
        <w:t>care providers, parents, and children are assigned proprietary unique identification numbers that are used to match data to our offline records. We will generate scrambled identification numbers once child-level information is collected from the sponsoring organization. The child will not be identifiable except by providers once the contractor preload</w:t>
      </w:r>
      <w:r w:rsidR="00605D1B" w:rsidRPr="006B69C9">
        <w:rPr>
          <w:szCs w:val="24"/>
        </w:rPr>
        <w:t>s</w:t>
      </w:r>
      <w:r w:rsidR="00D0206A" w:rsidRPr="006B69C9">
        <w:rPr>
          <w:szCs w:val="24"/>
        </w:rPr>
        <w:t xml:space="preserve"> child information into their account. Providers will see only each child’s first name and last name initial(s) to report meal</w:t>
      </w:r>
      <w:r w:rsidR="001D69E9">
        <w:rPr>
          <w:szCs w:val="24"/>
        </w:rPr>
        <w:t>-</w:t>
      </w:r>
      <w:r w:rsidR="00D0206A" w:rsidRPr="006B69C9">
        <w:rPr>
          <w:szCs w:val="24"/>
        </w:rPr>
        <w:t xml:space="preserve">serving time. Offline data </w:t>
      </w:r>
      <w:r w:rsidR="001D69E9">
        <w:rPr>
          <w:szCs w:val="24"/>
        </w:rPr>
        <w:t>are</w:t>
      </w:r>
      <w:r w:rsidR="001D69E9" w:rsidRPr="006B69C9">
        <w:rPr>
          <w:szCs w:val="24"/>
        </w:rPr>
        <w:t xml:space="preserve"> </w:t>
      </w:r>
      <w:r w:rsidR="00D0206A" w:rsidRPr="006B69C9">
        <w:rPr>
          <w:szCs w:val="24"/>
        </w:rPr>
        <w:t>stored in</w:t>
      </w:r>
      <w:r w:rsidR="009C51B4" w:rsidRPr="006B69C9">
        <w:rPr>
          <w:szCs w:val="24"/>
        </w:rPr>
        <w:t xml:space="preserve"> </w:t>
      </w:r>
      <w:r w:rsidR="00605D1B" w:rsidRPr="006B69C9">
        <w:rPr>
          <w:szCs w:val="24"/>
        </w:rPr>
        <w:t xml:space="preserve">a </w:t>
      </w:r>
      <w:r w:rsidR="00D0206A" w:rsidRPr="006B69C9">
        <w:rPr>
          <w:szCs w:val="24"/>
        </w:rPr>
        <w:t>secure file storage system</w:t>
      </w:r>
      <w:r w:rsidR="00605D1B" w:rsidRPr="006B69C9">
        <w:rPr>
          <w:szCs w:val="24"/>
        </w:rPr>
        <w:t xml:space="preserve"> and will be destroyed following the conclusion of the study</w:t>
      </w:r>
      <w:r w:rsidR="00D0206A" w:rsidRPr="006B69C9">
        <w:rPr>
          <w:szCs w:val="24"/>
        </w:rPr>
        <w:t xml:space="preserve">. </w:t>
      </w:r>
    </w:p>
    <w:p w14:paraId="3ECB9CC8" w14:textId="77777777" w:rsidR="00D0206A" w:rsidRPr="006B69C9" w:rsidRDefault="00D0206A" w:rsidP="00897DD7">
      <w:pPr>
        <w:tabs>
          <w:tab w:val="left" w:pos="-720"/>
        </w:tabs>
        <w:suppressAutoHyphens/>
        <w:spacing w:line="480" w:lineRule="auto"/>
        <w:rPr>
          <w:szCs w:val="24"/>
        </w:rPr>
      </w:pPr>
    </w:p>
    <w:p w14:paraId="244A73DC" w14:textId="77777777" w:rsidR="00D0206A" w:rsidRPr="006B69C9" w:rsidRDefault="00D0206A" w:rsidP="00897DD7">
      <w:pPr>
        <w:tabs>
          <w:tab w:val="left" w:pos="-720"/>
        </w:tabs>
        <w:suppressAutoHyphens/>
        <w:spacing w:line="480" w:lineRule="auto"/>
        <w:rPr>
          <w:szCs w:val="24"/>
        </w:rPr>
      </w:pPr>
      <w:r w:rsidRPr="006B69C9">
        <w:rPr>
          <w:szCs w:val="24"/>
        </w:rPr>
        <w:t xml:space="preserve">Data collected using MSRS and CARS will be accessible to the study team members only. These data will be analyzed in aggregate </w:t>
      </w:r>
      <w:r w:rsidR="000E1121" w:rsidRPr="006B69C9">
        <w:rPr>
          <w:szCs w:val="24"/>
        </w:rPr>
        <w:t xml:space="preserve">form </w:t>
      </w:r>
      <w:r w:rsidRPr="006B69C9">
        <w:rPr>
          <w:szCs w:val="24"/>
        </w:rPr>
        <w:t xml:space="preserve">without identifying individual participants. </w:t>
      </w:r>
      <w:r w:rsidR="00605D1B" w:rsidRPr="006B69C9">
        <w:rPr>
          <w:szCs w:val="24"/>
        </w:rPr>
        <w:t xml:space="preserve">Our secure storage </w:t>
      </w:r>
      <w:r w:rsidRPr="006B69C9">
        <w:rPr>
          <w:szCs w:val="24"/>
        </w:rPr>
        <w:t>uses a 256-bit AES encryption protocol for all methods of transmitting files and while at rest</w:t>
      </w:r>
      <w:r w:rsidR="00605D1B" w:rsidRPr="006B69C9">
        <w:rPr>
          <w:szCs w:val="24"/>
        </w:rPr>
        <w:t>,</w:t>
      </w:r>
      <w:r w:rsidRPr="006B69C9">
        <w:rPr>
          <w:szCs w:val="24"/>
        </w:rPr>
        <w:t xml:space="preserve"> </w:t>
      </w:r>
      <w:r w:rsidR="001D69E9">
        <w:rPr>
          <w:szCs w:val="24"/>
        </w:rPr>
        <w:t>such that</w:t>
      </w:r>
      <w:r w:rsidR="001D69E9" w:rsidRPr="006B69C9">
        <w:rPr>
          <w:szCs w:val="24"/>
        </w:rPr>
        <w:t xml:space="preserve"> </w:t>
      </w:r>
      <w:r w:rsidRPr="006B69C9">
        <w:rPr>
          <w:szCs w:val="24"/>
        </w:rPr>
        <w:t xml:space="preserve">no </w:t>
      </w:r>
      <w:r w:rsidR="00605D1B" w:rsidRPr="006B69C9">
        <w:rPr>
          <w:szCs w:val="24"/>
        </w:rPr>
        <w:t xml:space="preserve">meaningful </w:t>
      </w:r>
      <w:r w:rsidRPr="006B69C9">
        <w:rPr>
          <w:szCs w:val="24"/>
        </w:rPr>
        <w:t xml:space="preserve">data can be hacked or intercepted. Any files made public will be stripped of </w:t>
      </w:r>
      <w:r w:rsidR="001D69E9">
        <w:rPr>
          <w:szCs w:val="24"/>
        </w:rPr>
        <w:t>personally identifiable information</w:t>
      </w:r>
      <w:r w:rsidR="001D69E9" w:rsidRPr="006B69C9">
        <w:rPr>
          <w:szCs w:val="24"/>
        </w:rPr>
        <w:t xml:space="preserve"> </w:t>
      </w:r>
      <w:r w:rsidRPr="006B69C9">
        <w:rPr>
          <w:szCs w:val="24"/>
        </w:rPr>
        <w:t>before publishing or transmitting.</w:t>
      </w:r>
    </w:p>
    <w:p w14:paraId="574B722C" w14:textId="77777777" w:rsidR="00D0206A" w:rsidRPr="006B69C9" w:rsidRDefault="00D0206A" w:rsidP="00897DD7">
      <w:pPr>
        <w:tabs>
          <w:tab w:val="left" w:pos="-720"/>
        </w:tabs>
        <w:suppressAutoHyphens/>
        <w:spacing w:line="480" w:lineRule="auto"/>
        <w:rPr>
          <w:szCs w:val="24"/>
        </w:rPr>
      </w:pPr>
    </w:p>
    <w:p w14:paraId="0467E51E" w14:textId="77777777" w:rsidR="00D0206A" w:rsidRPr="004C635C" w:rsidRDefault="00D0206A" w:rsidP="00897DD7">
      <w:pPr>
        <w:pStyle w:val="Heading1"/>
        <w:spacing w:line="480" w:lineRule="auto"/>
        <w:rPr>
          <w:rFonts w:ascii="Calibri Light" w:hAnsi="Calibri Light"/>
          <w:i/>
          <w:sz w:val="32"/>
        </w:rPr>
      </w:pPr>
      <w:r w:rsidRPr="004C635C">
        <w:rPr>
          <w:i/>
        </w:rPr>
        <w:t>Storage Controls</w:t>
      </w:r>
    </w:p>
    <w:p w14:paraId="20CD6F4A" w14:textId="77777777" w:rsidR="00D0206A" w:rsidRPr="006B69C9" w:rsidRDefault="00D0206A" w:rsidP="00897DD7">
      <w:pPr>
        <w:pStyle w:val="ListParagraph"/>
        <w:widowControl/>
        <w:numPr>
          <w:ilvl w:val="0"/>
          <w:numId w:val="36"/>
        </w:numPr>
        <w:tabs>
          <w:tab w:val="clear" w:pos="-720"/>
        </w:tabs>
        <w:suppressAutoHyphens w:val="0"/>
        <w:spacing w:after="160"/>
        <w:rPr>
          <w:rFonts w:eastAsiaTheme="minorEastAsia"/>
        </w:rPr>
      </w:pPr>
      <w:r w:rsidRPr="006B69C9">
        <w:t xml:space="preserve">MSG stores data files at rest on the corporate private cloud-based system, </w:t>
      </w:r>
      <w:proofErr w:type="spellStart"/>
      <w:r w:rsidRPr="006B69C9">
        <w:t>Egnyte</w:t>
      </w:r>
      <w:proofErr w:type="spellEnd"/>
      <w:r w:rsidRPr="006B69C9">
        <w:t>.</w:t>
      </w:r>
    </w:p>
    <w:p w14:paraId="043336FD" w14:textId="77777777" w:rsidR="00D0206A" w:rsidRPr="006B69C9" w:rsidRDefault="00D0206A" w:rsidP="00897DD7">
      <w:pPr>
        <w:pStyle w:val="ListParagraph"/>
        <w:widowControl/>
        <w:numPr>
          <w:ilvl w:val="0"/>
          <w:numId w:val="36"/>
        </w:numPr>
        <w:tabs>
          <w:tab w:val="clear" w:pos="-720"/>
        </w:tabs>
        <w:suppressAutoHyphens w:val="0"/>
        <w:spacing w:after="160"/>
      </w:pPr>
      <w:proofErr w:type="spellStart"/>
      <w:r w:rsidRPr="006B69C9">
        <w:t>Egnyte</w:t>
      </w:r>
      <w:proofErr w:type="spellEnd"/>
      <w:r w:rsidRPr="006B69C9">
        <w:t xml:space="preserve"> uses 256-bit AES encryption protocol for all methods of transmitting files and while at rest.  No </w:t>
      </w:r>
      <w:r w:rsidR="00605D1B" w:rsidRPr="006B69C9">
        <w:t xml:space="preserve">meaningful </w:t>
      </w:r>
      <w:r w:rsidRPr="006B69C9">
        <w:t>data can be hacked or intercepted. </w:t>
      </w:r>
      <w:proofErr w:type="spellStart"/>
      <w:r w:rsidRPr="006B69C9">
        <w:t>Egnyte’s</w:t>
      </w:r>
      <w:proofErr w:type="spellEnd"/>
      <w:r w:rsidRPr="006B69C9">
        <w:t xml:space="preserve"> desktop applications </w:t>
      </w:r>
      <w:r w:rsidRPr="006B69C9">
        <w:lastRenderedPageBreak/>
        <w:t xml:space="preserve">used to sync information also </w:t>
      </w:r>
      <w:r w:rsidR="00CF392C">
        <w:t>utilize</w:t>
      </w:r>
      <w:r w:rsidR="00CF392C" w:rsidRPr="006B69C9">
        <w:t xml:space="preserve"> </w:t>
      </w:r>
      <w:r w:rsidRPr="006B69C9">
        <w:t xml:space="preserve">the same encryption methods for transferring data </w:t>
      </w:r>
      <w:r w:rsidR="001D69E9">
        <w:br/>
      </w:r>
      <w:r w:rsidRPr="006B69C9">
        <w:t>using SSL.</w:t>
      </w:r>
    </w:p>
    <w:p w14:paraId="3BD137DD" w14:textId="77777777" w:rsidR="00D0206A" w:rsidRPr="006B69C9" w:rsidRDefault="00D0206A" w:rsidP="00897DD7">
      <w:pPr>
        <w:pStyle w:val="ListParagraph"/>
        <w:widowControl/>
        <w:numPr>
          <w:ilvl w:val="0"/>
          <w:numId w:val="36"/>
        </w:numPr>
        <w:tabs>
          <w:tab w:val="clear" w:pos="-720"/>
        </w:tabs>
        <w:suppressAutoHyphens w:val="0"/>
        <w:spacing w:after="160"/>
      </w:pPr>
      <w:proofErr w:type="spellStart"/>
      <w:r w:rsidRPr="006B69C9">
        <w:t>Eg</w:t>
      </w:r>
      <w:r w:rsidR="004D3000">
        <w:t>n</w:t>
      </w:r>
      <w:r w:rsidRPr="006B69C9">
        <w:t>yte</w:t>
      </w:r>
      <w:proofErr w:type="spellEnd"/>
      <w:r w:rsidRPr="006B69C9">
        <w:t xml:space="preserve"> employees do not have access to </w:t>
      </w:r>
      <w:r w:rsidR="000B1627">
        <w:t>the contractor</w:t>
      </w:r>
      <w:r w:rsidR="000B1627" w:rsidRPr="006B69C9">
        <w:t xml:space="preserve">’s </w:t>
      </w:r>
      <w:r w:rsidRPr="006B69C9">
        <w:t>files.</w:t>
      </w:r>
    </w:p>
    <w:p w14:paraId="6458FCB7" w14:textId="77777777" w:rsidR="00D0206A" w:rsidRPr="006B69C9" w:rsidRDefault="00D0206A" w:rsidP="00897DD7">
      <w:pPr>
        <w:pStyle w:val="ListParagraph"/>
        <w:widowControl/>
        <w:numPr>
          <w:ilvl w:val="0"/>
          <w:numId w:val="36"/>
        </w:numPr>
        <w:tabs>
          <w:tab w:val="clear" w:pos="-720"/>
        </w:tabs>
        <w:suppressAutoHyphens w:val="0"/>
        <w:spacing w:after="160"/>
      </w:pPr>
      <w:r w:rsidRPr="006B69C9">
        <w:t xml:space="preserve">More information about </w:t>
      </w:r>
      <w:proofErr w:type="spellStart"/>
      <w:r w:rsidRPr="006B69C9">
        <w:t>Egnyte’s</w:t>
      </w:r>
      <w:proofErr w:type="spellEnd"/>
      <w:r w:rsidRPr="006B69C9">
        <w:t xml:space="preserve"> security policy can be found at </w:t>
      </w:r>
      <w:hyperlink r:id="rId11" w:history="1">
        <w:r w:rsidRPr="006B69C9">
          <w:rPr>
            <w:rStyle w:val="Hyperlink"/>
          </w:rPr>
          <w:t>https://www.egnyte.com/file-server/security-privacy.html</w:t>
        </w:r>
      </w:hyperlink>
      <w:r w:rsidRPr="006B69C9">
        <w:t xml:space="preserve">. </w:t>
      </w:r>
    </w:p>
    <w:p w14:paraId="44E3D3BE" w14:textId="77777777" w:rsidR="00D0206A" w:rsidRPr="004C635C" w:rsidRDefault="00D0206A" w:rsidP="00897DD7">
      <w:pPr>
        <w:pStyle w:val="Heading1"/>
        <w:spacing w:line="480" w:lineRule="auto"/>
        <w:rPr>
          <w:i/>
        </w:rPr>
      </w:pPr>
      <w:r w:rsidRPr="004C635C">
        <w:rPr>
          <w:i/>
        </w:rPr>
        <w:t>Authentication &amp; Authorization Controls</w:t>
      </w:r>
    </w:p>
    <w:p w14:paraId="733F0300" w14:textId="77777777" w:rsidR="00D0206A" w:rsidRPr="008A78FC" w:rsidRDefault="008A78FC" w:rsidP="00897DD7">
      <w:pPr>
        <w:pStyle w:val="ListParagraph"/>
        <w:widowControl/>
        <w:numPr>
          <w:ilvl w:val="0"/>
          <w:numId w:val="37"/>
        </w:numPr>
        <w:tabs>
          <w:tab w:val="clear" w:pos="-720"/>
        </w:tabs>
        <w:suppressAutoHyphens w:val="0"/>
        <w:spacing w:after="160"/>
      </w:pPr>
      <w:r>
        <w:t>MSG can grant p</w:t>
      </w:r>
      <w:r w:rsidRPr="008A78FC">
        <w:t xml:space="preserve">ermissions in </w:t>
      </w:r>
      <w:proofErr w:type="spellStart"/>
      <w:r w:rsidRPr="008A78FC">
        <w:t>Egnyte</w:t>
      </w:r>
      <w:proofErr w:type="spellEnd"/>
      <w:r w:rsidRPr="008A78FC">
        <w:t xml:space="preserve"> to individuals or groups of individuals</w:t>
      </w:r>
      <w:r w:rsidR="00D0206A" w:rsidRPr="006B69C9">
        <w:t>.</w:t>
      </w:r>
    </w:p>
    <w:p w14:paraId="5363152E" w14:textId="77777777" w:rsidR="00D0206A" w:rsidRPr="006B69C9" w:rsidRDefault="00D0206A" w:rsidP="00897DD7">
      <w:pPr>
        <w:pStyle w:val="ListParagraph"/>
        <w:widowControl/>
        <w:numPr>
          <w:ilvl w:val="0"/>
          <w:numId w:val="37"/>
        </w:numPr>
        <w:tabs>
          <w:tab w:val="clear" w:pos="-720"/>
        </w:tabs>
        <w:suppressAutoHyphens w:val="0"/>
        <w:spacing w:after="160"/>
      </w:pPr>
      <w:r w:rsidRPr="006B69C9">
        <w:t>All user accounts require a unique username and password to access the file system.</w:t>
      </w:r>
    </w:p>
    <w:p w14:paraId="1B305B0F" w14:textId="77777777" w:rsidR="00D0206A" w:rsidRPr="006B69C9" w:rsidRDefault="00D0206A" w:rsidP="00897DD7">
      <w:pPr>
        <w:pStyle w:val="ListParagraph"/>
        <w:widowControl/>
        <w:numPr>
          <w:ilvl w:val="0"/>
          <w:numId w:val="37"/>
        </w:numPr>
        <w:tabs>
          <w:tab w:val="clear" w:pos="-720"/>
        </w:tabs>
        <w:suppressAutoHyphens w:val="0"/>
        <w:spacing w:after="160"/>
      </w:pPr>
      <w:r w:rsidRPr="006B69C9">
        <w:t xml:space="preserve">Granular permissions are granted on folders containing sensitive data to specific individuals on </w:t>
      </w:r>
      <w:r w:rsidR="007B6EF6">
        <w:t xml:space="preserve">an </w:t>
      </w:r>
      <w:r w:rsidRPr="006B69C9">
        <w:t xml:space="preserve">as-needed basis.  </w:t>
      </w:r>
    </w:p>
    <w:p w14:paraId="2921FDA8" w14:textId="77777777" w:rsidR="00D0206A" w:rsidRPr="006B69C9" w:rsidRDefault="000B1627" w:rsidP="00897DD7">
      <w:pPr>
        <w:pStyle w:val="ListParagraph"/>
        <w:widowControl/>
        <w:numPr>
          <w:ilvl w:val="0"/>
          <w:numId w:val="37"/>
        </w:numPr>
        <w:tabs>
          <w:tab w:val="clear" w:pos="-720"/>
        </w:tabs>
        <w:suppressAutoHyphens w:val="0"/>
        <w:spacing w:after="160"/>
      </w:pPr>
      <w:r>
        <w:t>We</w:t>
      </w:r>
      <w:r w:rsidR="00D0206A" w:rsidRPr="006B69C9">
        <w:t xml:space="preserve"> follow a least privileged access model where users have access only to the folders and files deemed necessary to fulfil their task.  </w:t>
      </w:r>
    </w:p>
    <w:p w14:paraId="180CDA25" w14:textId="77777777" w:rsidR="00D0206A" w:rsidRPr="006B69C9" w:rsidRDefault="00D0206A" w:rsidP="00897DD7">
      <w:pPr>
        <w:pStyle w:val="ListParagraph"/>
        <w:widowControl/>
        <w:numPr>
          <w:ilvl w:val="0"/>
          <w:numId w:val="37"/>
        </w:numPr>
        <w:tabs>
          <w:tab w:val="clear" w:pos="-720"/>
        </w:tabs>
        <w:suppressAutoHyphens w:val="0"/>
        <w:spacing w:after="160"/>
      </w:pPr>
      <w:r w:rsidRPr="006B69C9">
        <w:t>Access is approved by t</w:t>
      </w:r>
      <w:bookmarkStart w:id="43" w:name="_GoBack"/>
      <w:bookmarkEnd w:id="43"/>
      <w:r w:rsidRPr="006B69C9">
        <w:t>he project’s project director.</w:t>
      </w:r>
    </w:p>
    <w:p w14:paraId="40197530" w14:textId="77777777" w:rsidR="00D0206A" w:rsidRPr="006B69C9" w:rsidRDefault="00D0206A" w:rsidP="00897DD7">
      <w:pPr>
        <w:pStyle w:val="ListParagraph"/>
        <w:widowControl/>
        <w:numPr>
          <w:ilvl w:val="0"/>
          <w:numId w:val="37"/>
        </w:numPr>
        <w:tabs>
          <w:tab w:val="clear" w:pos="-720"/>
        </w:tabs>
        <w:suppressAutoHyphens w:val="0"/>
        <w:spacing w:after="160"/>
      </w:pPr>
      <w:r w:rsidRPr="006B69C9">
        <w:t>Groups and users are separated based on their need to access sensitive data or de-identified/anonymized information.</w:t>
      </w:r>
    </w:p>
    <w:p w14:paraId="2BB191AC" w14:textId="77777777" w:rsidR="00D0206A" w:rsidRPr="00A16F47" w:rsidRDefault="00D0206A" w:rsidP="00897DD7">
      <w:pPr>
        <w:pStyle w:val="Heading1"/>
        <w:spacing w:line="480" w:lineRule="auto"/>
        <w:rPr>
          <w:i/>
        </w:rPr>
      </w:pPr>
      <w:r w:rsidRPr="00A16F47">
        <w:rPr>
          <w:i/>
        </w:rPr>
        <w:t xml:space="preserve">Retention </w:t>
      </w:r>
      <w:r w:rsidR="007518C0" w:rsidRPr="00A16F47">
        <w:rPr>
          <w:i/>
        </w:rPr>
        <w:t>Policies</w:t>
      </w:r>
    </w:p>
    <w:p w14:paraId="562E4827" w14:textId="77777777" w:rsidR="00D0206A" w:rsidRPr="006B69C9" w:rsidRDefault="00D0206A" w:rsidP="00897DD7">
      <w:pPr>
        <w:pStyle w:val="ListParagraph"/>
        <w:widowControl/>
        <w:numPr>
          <w:ilvl w:val="0"/>
          <w:numId w:val="37"/>
        </w:numPr>
        <w:tabs>
          <w:tab w:val="clear" w:pos="-720"/>
        </w:tabs>
        <w:suppressAutoHyphens w:val="0"/>
        <w:spacing w:after="160"/>
        <w:rPr>
          <w:rFonts w:eastAsiaTheme="minorEastAsia"/>
        </w:rPr>
      </w:pPr>
      <w:r w:rsidRPr="006B69C9">
        <w:t>Purging of any data containing PII will occur either once yearly and also at the end of the contract</w:t>
      </w:r>
      <w:r w:rsidR="00CF392C">
        <w:t>,</w:t>
      </w:r>
      <w:r w:rsidRPr="006B69C9">
        <w:t xml:space="preserve"> or as directed by the client.</w:t>
      </w:r>
    </w:p>
    <w:p w14:paraId="4892E3BF" w14:textId="77777777" w:rsidR="00D0206A" w:rsidRPr="006B69C9" w:rsidRDefault="00D0206A" w:rsidP="00897DD7">
      <w:pPr>
        <w:pStyle w:val="ListParagraph"/>
        <w:widowControl/>
        <w:numPr>
          <w:ilvl w:val="0"/>
          <w:numId w:val="37"/>
        </w:numPr>
        <w:tabs>
          <w:tab w:val="clear" w:pos="-720"/>
        </w:tabs>
        <w:suppressAutoHyphens w:val="0"/>
        <w:spacing w:after="160"/>
      </w:pPr>
      <w:r w:rsidRPr="006B69C9">
        <w:t xml:space="preserve">Each data file/collection </w:t>
      </w:r>
      <w:r w:rsidR="00605D1B" w:rsidRPr="006B69C9">
        <w:t>will</w:t>
      </w:r>
      <w:r w:rsidRPr="006B69C9">
        <w:t xml:space="preserve"> have a defined retention policy.</w:t>
      </w:r>
    </w:p>
    <w:p w14:paraId="4637FF96" w14:textId="011C3062" w:rsidR="00D0206A" w:rsidRPr="006B69C9" w:rsidRDefault="001D69E9" w:rsidP="00897DD7">
      <w:pPr>
        <w:tabs>
          <w:tab w:val="left" w:pos="-720"/>
        </w:tabs>
        <w:suppressAutoHyphens/>
        <w:spacing w:line="480" w:lineRule="auto"/>
        <w:rPr>
          <w:szCs w:val="24"/>
        </w:rPr>
      </w:pPr>
      <w:r>
        <w:rPr>
          <w:szCs w:val="24"/>
        </w:rPr>
        <w:t>MSG</w:t>
      </w:r>
      <w:r w:rsidRPr="006B69C9">
        <w:rPr>
          <w:szCs w:val="24"/>
        </w:rPr>
        <w:t xml:space="preserve"> </w:t>
      </w:r>
      <w:r w:rsidR="00722AF1" w:rsidRPr="006B69C9">
        <w:rPr>
          <w:szCs w:val="24"/>
        </w:rPr>
        <w:t>will ensure the privacy and security of electronic data during the data collection and processing period following the system of record notice (SORN) titled FNS-8 USDA/FNS Studies and Reports</w:t>
      </w:r>
      <w:r w:rsidR="00C223DE" w:rsidRPr="00C223DE">
        <w:rPr>
          <w:szCs w:val="24"/>
        </w:rPr>
        <w:t xml:space="preserve"> </w:t>
      </w:r>
      <w:r w:rsidR="00C223DE">
        <w:rPr>
          <w:szCs w:val="24"/>
        </w:rPr>
        <w:t>(</w:t>
      </w:r>
      <w:r w:rsidR="00300E34">
        <w:rPr>
          <w:szCs w:val="24"/>
        </w:rPr>
        <w:t xml:space="preserve">56 </w:t>
      </w:r>
      <w:r w:rsidR="00C223DE">
        <w:rPr>
          <w:szCs w:val="24"/>
        </w:rPr>
        <w:t xml:space="preserve">FR </w:t>
      </w:r>
      <w:r w:rsidR="00300E34">
        <w:rPr>
          <w:szCs w:val="24"/>
        </w:rPr>
        <w:t>19078</w:t>
      </w:r>
      <w:r w:rsidR="00C223DE">
        <w:rPr>
          <w:szCs w:val="24"/>
        </w:rPr>
        <w:t>,</w:t>
      </w:r>
      <w:r w:rsidR="00300E34">
        <w:rPr>
          <w:szCs w:val="24"/>
        </w:rPr>
        <w:t xml:space="preserve"> April 25, 1991)</w:t>
      </w:r>
      <w:r w:rsidR="00722AF1" w:rsidRPr="006B69C9">
        <w:rPr>
          <w:szCs w:val="24"/>
        </w:rPr>
        <w:t>.</w:t>
      </w:r>
    </w:p>
    <w:p w14:paraId="6FC3C7FF" w14:textId="77777777" w:rsidR="00A308DB" w:rsidRPr="006B69C9" w:rsidRDefault="00BE0B08" w:rsidP="0062567E">
      <w:pPr>
        <w:pStyle w:val="Heading1"/>
        <w:rPr>
          <w:szCs w:val="24"/>
        </w:rPr>
      </w:pPr>
      <w:bookmarkStart w:id="44" w:name="_Toc401831367"/>
      <w:bookmarkStart w:id="45" w:name="_Toc437881750"/>
      <w:bookmarkStart w:id="46" w:name="_Toc439681548"/>
      <w:bookmarkStart w:id="47" w:name="_Toc441615656"/>
      <w:r w:rsidRPr="006B69C9">
        <w:rPr>
          <w:szCs w:val="24"/>
        </w:rPr>
        <w:lastRenderedPageBreak/>
        <w:t xml:space="preserve">A11. Justification for any </w:t>
      </w:r>
      <w:r w:rsidR="00DC74F1" w:rsidRPr="006B69C9">
        <w:rPr>
          <w:szCs w:val="24"/>
        </w:rPr>
        <w:t xml:space="preserve">Questions </w:t>
      </w:r>
      <w:r w:rsidR="00DC74F1">
        <w:rPr>
          <w:szCs w:val="24"/>
        </w:rPr>
        <w:t>o</w:t>
      </w:r>
      <w:r w:rsidR="00DC74F1" w:rsidRPr="006B69C9">
        <w:rPr>
          <w:szCs w:val="24"/>
        </w:rPr>
        <w:t xml:space="preserve">f </w:t>
      </w:r>
      <w:r w:rsidR="00DC74F1">
        <w:rPr>
          <w:szCs w:val="24"/>
        </w:rPr>
        <w:t>a</w:t>
      </w:r>
      <w:r w:rsidR="00DC74F1" w:rsidRPr="006B69C9">
        <w:rPr>
          <w:szCs w:val="24"/>
        </w:rPr>
        <w:t xml:space="preserve"> Sensitive Nature</w:t>
      </w:r>
      <w:bookmarkEnd w:id="44"/>
      <w:bookmarkEnd w:id="45"/>
      <w:bookmarkEnd w:id="46"/>
      <w:bookmarkEnd w:id="47"/>
      <w:r w:rsidRPr="006B69C9">
        <w:rPr>
          <w:szCs w:val="24"/>
        </w:rPr>
        <w:t xml:space="preserve">  </w:t>
      </w:r>
      <w:r w:rsidR="005A3F80" w:rsidRPr="006B69C9">
        <w:rPr>
          <w:szCs w:val="24"/>
        </w:rPr>
        <w:t xml:space="preserve">  </w:t>
      </w:r>
    </w:p>
    <w:p w14:paraId="44DC7673" w14:textId="77777777" w:rsidR="003333DF" w:rsidRPr="006B69C9" w:rsidRDefault="003333DF" w:rsidP="00BE0B08">
      <w:pPr>
        <w:tabs>
          <w:tab w:val="left" w:pos="0"/>
        </w:tabs>
        <w:suppressAutoHyphens/>
        <w:rPr>
          <w:szCs w:val="24"/>
        </w:rPr>
      </w:pPr>
    </w:p>
    <w:p w14:paraId="58B8FA82" w14:textId="77777777" w:rsidR="003333DF" w:rsidRPr="006B69C9" w:rsidRDefault="003333DF" w:rsidP="00BE0B08">
      <w:pPr>
        <w:tabs>
          <w:tab w:val="left" w:pos="0"/>
        </w:tabs>
        <w:suppressAutoHyphens/>
        <w:rPr>
          <w:b/>
          <w:szCs w:val="24"/>
        </w:rPr>
      </w:pPr>
      <w:r w:rsidRPr="006B69C9">
        <w:rPr>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B6F3A2C" w14:textId="77777777" w:rsidR="00ED28F2" w:rsidRPr="006B69C9" w:rsidRDefault="00ED28F2" w:rsidP="00ED28F2">
      <w:pPr>
        <w:tabs>
          <w:tab w:val="left" w:pos="-720"/>
        </w:tabs>
        <w:suppressAutoHyphens/>
        <w:rPr>
          <w:szCs w:val="24"/>
        </w:rPr>
      </w:pPr>
    </w:p>
    <w:p w14:paraId="051787E0" w14:textId="77777777" w:rsidR="0032344B" w:rsidRPr="006B69C9" w:rsidRDefault="0032344B" w:rsidP="00897DD7">
      <w:pPr>
        <w:tabs>
          <w:tab w:val="left" w:pos="-720"/>
        </w:tabs>
        <w:suppressAutoHyphens/>
        <w:spacing w:line="480" w:lineRule="auto"/>
        <w:rPr>
          <w:szCs w:val="24"/>
        </w:rPr>
      </w:pPr>
      <w:bookmarkStart w:id="48" w:name="_Toc401831368"/>
      <w:r w:rsidRPr="006B69C9">
        <w:rPr>
          <w:szCs w:val="24"/>
        </w:rPr>
        <w:t>No questions of a sensitive nature are part of the data collections associated with this ICR.</w:t>
      </w:r>
    </w:p>
    <w:p w14:paraId="72C44056" w14:textId="77777777" w:rsidR="000E128D" w:rsidRDefault="000E128D" w:rsidP="0062567E">
      <w:pPr>
        <w:pStyle w:val="Heading1"/>
        <w:rPr>
          <w:szCs w:val="24"/>
        </w:rPr>
      </w:pPr>
      <w:bookmarkStart w:id="49" w:name="_A12.__Estimates"/>
      <w:bookmarkStart w:id="50" w:name="_Toc437881751"/>
      <w:bookmarkStart w:id="51" w:name="_Toc439681549"/>
      <w:bookmarkStart w:id="52" w:name="_Toc441615657"/>
      <w:bookmarkEnd w:id="49"/>
    </w:p>
    <w:p w14:paraId="6DE52AA3" w14:textId="77777777" w:rsidR="000438E8" w:rsidRPr="006B69C9" w:rsidRDefault="000438E8" w:rsidP="0062567E">
      <w:pPr>
        <w:pStyle w:val="Heading1"/>
        <w:rPr>
          <w:szCs w:val="24"/>
        </w:rPr>
      </w:pPr>
      <w:r w:rsidRPr="006B69C9">
        <w:rPr>
          <w:szCs w:val="24"/>
        </w:rPr>
        <w:t xml:space="preserve">A12. Estimates of the </w:t>
      </w:r>
      <w:r w:rsidR="00DC74F1" w:rsidRPr="006B69C9">
        <w:rPr>
          <w:szCs w:val="24"/>
        </w:rPr>
        <w:t xml:space="preserve">Hour Burden </w:t>
      </w:r>
      <w:r w:rsidR="00DC74F1">
        <w:rPr>
          <w:szCs w:val="24"/>
        </w:rPr>
        <w:t>o</w:t>
      </w:r>
      <w:r w:rsidR="00DC74F1" w:rsidRPr="006B69C9">
        <w:rPr>
          <w:szCs w:val="24"/>
        </w:rPr>
        <w:t xml:space="preserve">f </w:t>
      </w:r>
      <w:r w:rsidR="00DC74F1">
        <w:rPr>
          <w:szCs w:val="24"/>
        </w:rPr>
        <w:t>t</w:t>
      </w:r>
      <w:r w:rsidR="00DC74F1" w:rsidRPr="006B69C9">
        <w:rPr>
          <w:szCs w:val="24"/>
        </w:rPr>
        <w:t xml:space="preserve">he Collection </w:t>
      </w:r>
      <w:r w:rsidR="00DC74F1">
        <w:rPr>
          <w:szCs w:val="24"/>
        </w:rPr>
        <w:t>o</w:t>
      </w:r>
      <w:r w:rsidR="00DC74F1" w:rsidRPr="006B69C9">
        <w:rPr>
          <w:szCs w:val="24"/>
        </w:rPr>
        <w:t>f Information</w:t>
      </w:r>
      <w:bookmarkEnd w:id="48"/>
      <w:bookmarkEnd w:id="50"/>
      <w:bookmarkEnd w:id="51"/>
      <w:bookmarkEnd w:id="52"/>
      <w:r w:rsidR="00DC74F1" w:rsidRPr="006B69C9">
        <w:rPr>
          <w:szCs w:val="24"/>
        </w:rPr>
        <w:t xml:space="preserve">  </w:t>
      </w:r>
    </w:p>
    <w:p w14:paraId="0BA191C0" w14:textId="77777777" w:rsidR="003333DF" w:rsidRPr="006B69C9" w:rsidRDefault="003333DF" w:rsidP="000438E8">
      <w:pPr>
        <w:tabs>
          <w:tab w:val="left" w:pos="0"/>
        </w:tabs>
        <w:suppressAutoHyphens/>
        <w:rPr>
          <w:b/>
          <w:szCs w:val="24"/>
        </w:rPr>
      </w:pPr>
    </w:p>
    <w:p w14:paraId="506120D5" w14:textId="77777777" w:rsidR="003333DF" w:rsidRPr="006B69C9" w:rsidRDefault="003333DF" w:rsidP="000438E8">
      <w:pPr>
        <w:tabs>
          <w:tab w:val="left" w:pos="0"/>
        </w:tabs>
        <w:suppressAutoHyphens/>
        <w:rPr>
          <w:b/>
          <w:szCs w:val="24"/>
        </w:rPr>
      </w:pPr>
      <w:r w:rsidRPr="006B69C9">
        <w:rPr>
          <w:b/>
          <w:szCs w:val="24"/>
        </w:rPr>
        <w:t>Provide estimates of the hour burden of the collection of information. Indicate the number of respondents, frequency of response, annual hour burden, and an explanation of how the burden was estimated.</w:t>
      </w:r>
    </w:p>
    <w:p w14:paraId="39355A0E" w14:textId="77777777" w:rsidR="003333DF" w:rsidRPr="006B69C9" w:rsidRDefault="003333DF" w:rsidP="000438E8">
      <w:pPr>
        <w:tabs>
          <w:tab w:val="left" w:pos="0"/>
        </w:tabs>
        <w:suppressAutoHyphens/>
        <w:rPr>
          <w:b/>
          <w:szCs w:val="24"/>
        </w:rPr>
      </w:pPr>
    </w:p>
    <w:p w14:paraId="4ECC9A49" w14:textId="77777777" w:rsidR="003333DF" w:rsidRPr="006B69C9" w:rsidRDefault="003333DF" w:rsidP="003333DF">
      <w:pPr>
        <w:tabs>
          <w:tab w:val="left" w:pos="0"/>
        </w:tabs>
        <w:suppressAutoHyphens/>
        <w:rPr>
          <w:b/>
          <w:szCs w:val="24"/>
        </w:rPr>
      </w:pPr>
      <w:r w:rsidRPr="006B69C9">
        <w:rPr>
          <w:b/>
          <w:szCs w:val="24"/>
        </w:rPr>
        <w:t>A.</w:t>
      </w:r>
      <w:r w:rsidR="00DC74F1">
        <w:rPr>
          <w:b/>
          <w:szCs w:val="24"/>
        </w:rPr>
        <w:t xml:space="preserve"> </w:t>
      </w:r>
      <w:r w:rsidRPr="006B69C9">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DC74F1">
        <w:rPr>
          <w:b/>
          <w:szCs w:val="24"/>
        </w:rPr>
        <w:t xml:space="preserve"> </w:t>
      </w:r>
    </w:p>
    <w:p w14:paraId="1A47BC23" w14:textId="77777777" w:rsidR="00ED28F2" w:rsidRPr="006B69C9" w:rsidRDefault="00ED28F2" w:rsidP="00ED28F2">
      <w:pPr>
        <w:tabs>
          <w:tab w:val="left" w:pos="-720"/>
        </w:tabs>
        <w:suppressAutoHyphens/>
        <w:rPr>
          <w:szCs w:val="24"/>
        </w:rPr>
      </w:pPr>
    </w:p>
    <w:p w14:paraId="4D09477B" w14:textId="77777777" w:rsidR="001D69E9" w:rsidRPr="00A16F47" w:rsidRDefault="00F06A1E" w:rsidP="00464FC7">
      <w:pPr>
        <w:overflowPunct/>
        <w:spacing w:line="480" w:lineRule="auto"/>
        <w:jc w:val="both"/>
        <w:textAlignment w:val="auto"/>
        <w:rPr>
          <w:b/>
          <w:i/>
          <w:szCs w:val="24"/>
        </w:rPr>
      </w:pPr>
      <w:r w:rsidRPr="00A16F47">
        <w:rPr>
          <w:b/>
          <w:i/>
          <w:szCs w:val="24"/>
        </w:rPr>
        <w:t>Estimated Number of Respondents</w:t>
      </w:r>
    </w:p>
    <w:p w14:paraId="78081F6F" w14:textId="77777777" w:rsidR="00F06A1E" w:rsidRPr="006B69C9" w:rsidRDefault="00AE19D0" w:rsidP="00A16F47">
      <w:pPr>
        <w:overflowPunct/>
        <w:spacing w:line="480" w:lineRule="auto"/>
        <w:textAlignment w:val="auto"/>
        <w:rPr>
          <w:rFonts w:eastAsia="Calibri"/>
          <w:bCs/>
          <w:szCs w:val="24"/>
        </w:rPr>
      </w:pPr>
      <w:r>
        <w:rPr>
          <w:szCs w:val="24"/>
        </w:rPr>
        <w:t xml:space="preserve">Respondents in the 2015 pilot test include two State agencies, three sponsors, six providers (two for the cognitive interview before the pilot month and four for the pilot month), and nine parents. </w:t>
      </w:r>
      <w:r w:rsidR="000E128D">
        <w:rPr>
          <w:szCs w:val="24"/>
        </w:rPr>
        <w:t>For the field test</w:t>
      </w:r>
      <w:r>
        <w:rPr>
          <w:szCs w:val="24"/>
        </w:rPr>
        <w:t xml:space="preserve"> </w:t>
      </w:r>
      <w:r w:rsidR="002B4B03">
        <w:rPr>
          <w:szCs w:val="24"/>
        </w:rPr>
        <w:t>i</w:t>
      </w:r>
      <w:r>
        <w:rPr>
          <w:szCs w:val="24"/>
        </w:rPr>
        <w:t>n 2017</w:t>
      </w:r>
      <w:r w:rsidR="000E128D">
        <w:rPr>
          <w:szCs w:val="24"/>
        </w:rPr>
        <w:t>, we will contact three</w:t>
      </w:r>
      <w:r w:rsidR="000E128D" w:rsidRPr="006B69C9">
        <w:rPr>
          <w:szCs w:val="24"/>
        </w:rPr>
        <w:t xml:space="preserve"> </w:t>
      </w:r>
      <w:r w:rsidR="005873EA">
        <w:rPr>
          <w:szCs w:val="24"/>
        </w:rPr>
        <w:t>S</w:t>
      </w:r>
      <w:r w:rsidR="006B69C9">
        <w:rPr>
          <w:szCs w:val="24"/>
        </w:rPr>
        <w:t>tate</w:t>
      </w:r>
      <w:r w:rsidR="00F06A1E" w:rsidRPr="006B69C9">
        <w:rPr>
          <w:szCs w:val="24"/>
        </w:rPr>
        <w:t xml:space="preserve"> agencies, </w:t>
      </w:r>
      <w:r w:rsidR="000E128D">
        <w:rPr>
          <w:szCs w:val="24"/>
        </w:rPr>
        <w:t>20</w:t>
      </w:r>
      <w:r w:rsidR="000E128D" w:rsidRPr="006B69C9">
        <w:rPr>
          <w:szCs w:val="24"/>
        </w:rPr>
        <w:t xml:space="preserve"> </w:t>
      </w:r>
      <w:r w:rsidR="00F06A1E" w:rsidRPr="006B69C9">
        <w:rPr>
          <w:szCs w:val="24"/>
        </w:rPr>
        <w:t>sponsors, 1</w:t>
      </w:r>
      <w:r w:rsidR="000E128D">
        <w:rPr>
          <w:szCs w:val="24"/>
        </w:rPr>
        <w:t>8</w:t>
      </w:r>
      <w:r w:rsidR="00F06A1E" w:rsidRPr="006B69C9">
        <w:rPr>
          <w:szCs w:val="24"/>
        </w:rPr>
        <w:t xml:space="preserve">0 family </w:t>
      </w:r>
      <w:r w:rsidR="004E36AA" w:rsidRPr="006B69C9">
        <w:rPr>
          <w:szCs w:val="24"/>
        </w:rPr>
        <w:t>day</w:t>
      </w:r>
      <w:r w:rsidR="001223F4">
        <w:rPr>
          <w:szCs w:val="24"/>
        </w:rPr>
        <w:t xml:space="preserve"> </w:t>
      </w:r>
      <w:r w:rsidR="004E36AA" w:rsidRPr="006B69C9">
        <w:rPr>
          <w:szCs w:val="24"/>
        </w:rPr>
        <w:t>care</w:t>
      </w:r>
      <w:r w:rsidR="00E21F50">
        <w:rPr>
          <w:szCs w:val="24"/>
        </w:rPr>
        <w:t xml:space="preserve"> providers, and </w:t>
      </w:r>
      <w:r w:rsidR="000E128D">
        <w:rPr>
          <w:szCs w:val="24"/>
        </w:rPr>
        <w:t>750</w:t>
      </w:r>
      <w:r w:rsidR="00F06A1E" w:rsidRPr="006B69C9">
        <w:rPr>
          <w:szCs w:val="24"/>
        </w:rPr>
        <w:t xml:space="preserve"> parents</w:t>
      </w:r>
      <w:r w:rsidR="000E128D">
        <w:rPr>
          <w:szCs w:val="24"/>
        </w:rPr>
        <w:t>.</w:t>
      </w:r>
      <w:r w:rsidR="003D7EC1">
        <w:rPr>
          <w:szCs w:val="24"/>
        </w:rPr>
        <w:t xml:space="preserve"> </w:t>
      </w:r>
      <w:r w:rsidR="002B4B03">
        <w:rPr>
          <w:szCs w:val="24"/>
        </w:rPr>
        <w:t xml:space="preserve"> </w:t>
      </w:r>
      <w:r w:rsidR="00F06A1E" w:rsidRPr="006B69C9">
        <w:rPr>
          <w:szCs w:val="24"/>
        </w:rPr>
        <w:t>Upon FNS’s approval</w:t>
      </w:r>
      <w:r w:rsidR="00F06A1E" w:rsidRPr="006B69C9">
        <w:rPr>
          <w:rFonts w:eastAsia="Calibri"/>
          <w:bCs/>
          <w:szCs w:val="24"/>
        </w:rPr>
        <w:t xml:space="preserve">, </w:t>
      </w:r>
      <w:r>
        <w:rPr>
          <w:rFonts w:eastAsia="Calibri"/>
          <w:bCs/>
          <w:szCs w:val="24"/>
        </w:rPr>
        <w:t xml:space="preserve">the contractor will select two States and </w:t>
      </w:r>
      <w:r w:rsidR="00F06A1E" w:rsidRPr="006B69C9">
        <w:rPr>
          <w:rFonts w:eastAsia="Calibri"/>
          <w:bCs/>
          <w:szCs w:val="24"/>
        </w:rPr>
        <w:t xml:space="preserve">a purposive sample of 15 sponsors </w:t>
      </w:r>
      <w:r>
        <w:rPr>
          <w:rFonts w:eastAsia="Calibri"/>
          <w:bCs/>
          <w:szCs w:val="24"/>
        </w:rPr>
        <w:t xml:space="preserve">for the field test </w:t>
      </w:r>
      <w:r w:rsidR="00F06A1E" w:rsidRPr="006B69C9">
        <w:rPr>
          <w:rFonts w:eastAsia="Calibri"/>
          <w:bCs/>
          <w:szCs w:val="24"/>
        </w:rPr>
        <w:t xml:space="preserve">to represent sponsors of varying sizes in urban, suburban, and rural areas. </w:t>
      </w:r>
    </w:p>
    <w:p w14:paraId="6AAAD8C9" w14:textId="77777777" w:rsidR="008057D7" w:rsidRPr="006B69C9" w:rsidRDefault="008057D7" w:rsidP="00A16F47">
      <w:pPr>
        <w:overflowPunct/>
        <w:spacing w:line="480" w:lineRule="auto"/>
        <w:textAlignment w:val="auto"/>
        <w:rPr>
          <w:szCs w:val="24"/>
        </w:rPr>
      </w:pPr>
    </w:p>
    <w:p w14:paraId="374B93C7" w14:textId="77777777" w:rsidR="00F06A1E" w:rsidRPr="006B69C9" w:rsidRDefault="00E05DB8" w:rsidP="00A16F47">
      <w:pPr>
        <w:overflowPunct/>
        <w:spacing w:line="480" w:lineRule="auto"/>
        <w:textAlignment w:val="auto"/>
        <w:rPr>
          <w:szCs w:val="24"/>
        </w:rPr>
      </w:pPr>
      <w:r w:rsidRPr="006B69C9">
        <w:rPr>
          <w:szCs w:val="24"/>
        </w:rPr>
        <w:t xml:space="preserve">Twenty (20) providers will be </w:t>
      </w:r>
      <w:r w:rsidR="00BA5FB4" w:rsidRPr="006B69C9">
        <w:rPr>
          <w:szCs w:val="24"/>
        </w:rPr>
        <w:t>randomly</w:t>
      </w:r>
      <w:r w:rsidRPr="006B69C9">
        <w:rPr>
          <w:szCs w:val="24"/>
        </w:rPr>
        <w:t xml:space="preserve"> selected from </w:t>
      </w:r>
      <w:r w:rsidR="00F06A1E" w:rsidRPr="006B69C9">
        <w:rPr>
          <w:szCs w:val="24"/>
        </w:rPr>
        <w:t>each selected sponsor</w:t>
      </w:r>
      <w:r w:rsidRPr="006B69C9">
        <w:rPr>
          <w:szCs w:val="24"/>
        </w:rPr>
        <w:t xml:space="preserve">. </w:t>
      </w:r>
      <w:r w:rsidR="005842F7" w:rsidRPr="006B69C9">
        <w:rPr>
          <w:szCs w:val="24"/>
        </w:rPr>
        <w:t>T</w:t>
      </w:r>
      <w:r w:rsidRPr="006B69C9">
        <w:rPr>
          <w:szCs w:val="24"/>
        </w:rPr>
        <w:t>he providers will then be</w:t>
      </w:r>
      <w:r w:rsidR="00F06A1E" w:rsidRPr="006B69C9">
        <w:rPr>
          <w:szCs w:val="24"/>
        </w:rPr>
        <w:t xml:space="preserve"> evenly assigned to a study or </w:t>
      </w:r>
      <w:r w:rsidR="001D69E9">
        <w:rPr>
          <w:szCs w:val="24"/>
        </w:rPr>
        <w:t xml:space="preserve">a </w:t>
      </w:r>
      <w:r w:rsidR="00F06A1E" w:rsidRPr="006B69C9">
        <w:rPr>
          <w:szCs w:val="24"/>
        </w:rPr>
        <w:t xml:space="preserve">control group, i.e., 10 providers to the study </w:t>
      </w:r>
      <w:r w:rsidR="00DB7011" w:rsidRPr="006B69C9">
        <w:rPr>
          <w:szCs w:val="24"/>
        </w:rPr>
        <w:t xml:space="preserve">(treatment) </w:t>
      </w:r>
      <w:r w:rsidR="00F06A1E" w:rsidRPr="006B69C9">
        <w:rPr>
          <w:szCs w:val="24"/>
        </w:rPr>
        <w:t xml:space="preserve">group and the other 10 to the control group. Therefore, there will be a total of 300 providers in the study, </w:t>
      </w:r>
      <w:r w:rsidR="00464FC7">
        <w:rPr>
          <w:szCs w:val="24"/>
        </w:rPr>
        <w:t>i.e.</w:t>
      </w:r>
      <w:r w:rsidR="00F06A1E" w:rsidRPr="006B69C9">
        <w:rPr>
          <w:szCs w:val="24"/>
        </w:rPr>
        <w:t xml:space="preserve">, 20 providers per sponsor x 15 sponsors. Since the providers assigned to the </w:t>
      </w:r>
      <w:r w:rsidR="00F06A1E" w:rsidRPr="006B69C9">
        <w:rPr>
          <w:szCs w:val="24"/>
        </w:rPr>
        <w:lastRenderedPageBreak/>
        <w:t xml:space="preserve">control group will not be contacted for this study, the respondents will include </w:t>
      </w:r>
      <w:r w:rsidR="00D92A55" w:rsidRPr="006B69C9">
        <w:rPr>
          <w:szCs w:val="24"/>
        </w:rPr>
        <w:t xml:space="preserve">only </w:t>
      </w:r>
      <w:r w:rsidR="00F06A1E" w:rsidRPr="006B69C9">
        <w:rPr>
          <w:szCs w:val="24"/>
        </w:rPr>
        <w:t>the 150 providers in the study group.</w:t>
      </w:r>
      <w:r w:rsidR="002D3A3B" w:rsidRPr="006B69C9">
        <w:rPr>
          <w:szCs w:val="24"/>
        </w:rPr>
        <w:t xml:space="preserve"> The data relating to the control group will allow us to compare findings across the two groups </w:t>
      </w:r>
      <w:r w:rsidR="00D92A55">
        <w:rPr>
          <w:szCs w:val="24"/>
        </w:rPr>
        <w:t xml:space="preserve">only </w:t>
      </w:r>
      <w:r w:rsidR="002D3A3B" w:rsidRPr="006B69C9">
        <w:rPr>
          <w:szCs w:val="24"/>
        </w:rPr>
        <w:t xml:space="preserve">in relation to estimates of meal claims errors. </w:t>
      </w:r>
    </w:p>
    <w:p w14:paraId="6970FD53" w14:textId="77777777" w:rsidR="00A16F47" w:rsidRDefault="00A16F47" w:rsidP="00A16F47">
      <w:pPr>
        <w:overflowPunct/>
        <w:spacing w:line="480" w:lineRule="auto"/>
        <w:textAlignment w:val="auto"/>
        <w:rPr>
          <w:szCs w:val="24"/>
        </w:rPr>
      </w:pPr>
    </w:p>
    <w:p w14:paraId="2EB356A9" w14:textId="77777777" w:rsidR="00F06A1E" w:rsidRPr="006B69C9" w:rsidRDefault="00F06A1E" w:rsidP="00A16F47">
      <w:pPr>
        <w:overflowPunct/>
        <w:spacing w:line="480" w:lineRule="auto"/>
        <w:textAlignment w:val="auto"/>
        <w:rPr>
          <w:szCs w:val="24"/>
        </w:rPr>
      </w:pPr>
      <w:r w:rsidRPr="006B69C9">
        <w:rPr>
          <w:szCs w:val="24"/>
        </w:rPr>
        <w:t xml:space="preserve">Parents </w:t>
      </w:r>
      <w:r w:rsidR="00DB7011" w:rsidRPr="006B69C9">
        <w:rPr>
          <w:szCs w:val="24"/>
        </w:rPr>
        <w:t xml:space="preserve">are not required to support the study but will be asked to </w:t>
      </w:r>
      <w:r w:rsidRPr="006B69C9">
        <w:rPr>
          <w:szCs w:val="24"/>
        </w:rPr>
        <w:t>participate</w:t>
      </w:r>
      <w:r w:rsidR="00DB7011" w:rsidRPr="006B69C9">
        <w:rPr>
          <w:szCs w:val="24"/>
        </w:rPr>
        <w:t xml:space="preserve"> </w:t>
      </w:r>
      <w:r w:rsidRPr="006B69C9">
        <w:rPr>
          <w:szCs w:val="24"/>
        </w:rPr>
        <w:t xml:space="preserve">in the study </w:t>
      </w:r>
      <w:r w:rsidR="00DB7011" w:rsidRPr="006B69C9">
        <w:rPr>
          <w:szCs w:val="24"/>
        </w:rPr>
        <w:t xml:space="preserve">voluntarily </w:t>
      </w:r>
      <w:r w:rsidRPr="006B69C9">
        <w:rPr>
          <w:szCs w:val="24"/>
        </w:rPr>
        <w:t xml:space="preserve">if their children attend participating providers’ </w:t>
      </w:r>
      <w:r w:rsidR="004E36AA" w:rsidRPr="006B69C9">
        <w:rPr>
          <w:szCs w:val="24"/>
        </w:rPr>
        <w:t>day</w:t>
      </w:r>
      <w:r w:rsidR="00D92A55">
        <w:rPr>
          <w:szCs w:val="24"/>
        </w:rPr>
        <w:t xml:space="preserve"> </w:t>
      </w:r>
      <w:r w:rsidR="004E36AA" w:rsidRPr="006B69C9">
        <w:rPr>
          <w:szCs w:val="24"/>
        </w:rPr>
        <w:t>care</w:t>
      </w:r>
      <w:r w:rsidRPr="006B69C9">
        <w:rPr>
          <w:szCs w:val="24"/>
        </w:rPr>
        <w:t xml:space="preserve"> homes. Assuming an average of five families per provider, the study group will include an initial sample of 750 parents</w:t>
      </w:r>
      <w:r w:rsidR="00464FC7">
        <w:rPr>
          <w:szCs w:val="24"/>
        </w:rPr>
        <w:t>, i.e.,</w:t>
      </w:r>
      <w:r w:rsidRPr="006B69C9">
        <w:rPr>
          <w:szCs w:val="24"/>
        </w:rPr>
        <w:t xml:space="preserve"> </w:t>
      </w:r>
      <w:r w:rsidR="00464FC7">
        <w:rPr>
          <w:szCs w:val="24"/>
        </w:rPr>
        <w:br/>
      </w:r>
      <w:r w:rsidRPr="006B69C9">
        <w:rPr>
          <w:szCs w:val="24"/>
        </w:rPr>
        <w:t xml:space="preserve">5 families x 10 providers in the study group x 15 sponsors. Assuming </w:t>
      </w:r>
      <w:r w:rsidR="000E4A3A">
        <w:rPr>
          <w:szCs w:val="24"/>
        </w:rPr>
        <w:t>an 80 percent response rate</w:t>
      </w:r>
      <w:r w:rsidRPr="006B69C9">
        <w:rPr>
          <w:szCs w:val="24"/>
        </w:rPr>
        <w:t xml:space="preserve">, the final analytic sample </w:t>
      </w:r>
      <w:r w:rsidR="000C5E12">
        <w:rPr>
          <w:szCs w:val="24"/>
        </w:rPr>
        <w:t xml:space="preserve">will </w:t>
      </w:r>
      <w:r w:rsidRPr="006B69C9">
        <w:rPr>
          <w:szCs w:val="24"/>
        </w:rPr>
        <w:t>include approximately 600 parents</w:t>
      </w:r>
      <w:r w:rsidR="00464FC7">
        <w:rPr>
          <w:szCs w:val="24"/>
        </w:rPr>
        <w:t>, i.e.,</w:t>
      </w:r>
      <w:r w:rsidRPr="006B69C9">
        <w:rPr>
          <w:szCs w:val="24"/>
        </w:rPr>
        <w:t xml:space="preserve"> 750 parents x </w:t>
      </w:r>
      <w:r w:rsidR="000E4A3A">
        <w:rPr>
          <w:szCs w:val="24"/>
        </w:rPr>
        <w:t>80</w:t>
      </w:r>
      <w:r w:rsidR="00C647E4">
        <w:rPr>
          <w:szCs w:val="24"/>
        </w:rPr>
        <w:t xml:space="preserve"> percent</w:t>
      </w:r>
      <w:r w:rsidRPr="006B69C9">
        <w:rPr>
          <w:szCs w:val="24"/>
        </w:rPr>
        <w:t xml:space="preserve">. </w:t>
      </w:r>
    </w:p>
    <w:p w14:paraId="31104E63" w14:textId="77777777" w:rsidR="00534B9D" w:rsidRPr="006B69C9" w:rsidRDefault="00534B9D" w:rsidP="00A16F47">
      <w:pPr>
        <w:overflowPunct/>
        <w:spacing w:line="480" w:lineRule="auto"/>
        <w:textAlignment w:val="auto"/>
        <w:rPr>
          <w:szCs w:val="24"/>
        </w:rPr>
      </w:pPr>
    </w:p>
    <w:p w14:paraId="599C0042" w14:textId="77777777" w:rsidR="00464FC7" w:rsidRPr="002D689A" w:rsidRDefault="00F06A1E">
      <w:pPr>
        <w:overflowPunct/>
        <w:spacing w:line="480" w:lineRule="auto"/>
        <w:textAlignment w:val="auto"/>
        <w:rPr>
          <w:b/>
          <w:i/>
          <w:szCs w:val="24"/>
        </w:rPr>
      </w:pPr>
      <w:r w:rsidRPr="00A16F47">
        <w:rPr>
          <w:b/>
          <w:i/>
          <w:szCs w:val="24"/>
        </w:rPr>
        <w:t>Estimated Frequency of Responses per Respondent</w:t>
      </w:r>
    </w:p>
    <w:p w14:paraId="50C2CB14" w14:textId="6E7D2AF2" w:rsidR="00AE19D0" w:rsidRDefault="00A06BE1">
      <w:pPr>
        <w:overflowPunct/>
        <w:spacing w:line="480" w:lineRule="auto"/>
        <w:textAlignment w:val="auto"/>
        <w:rPr>
          <w:szCs w:val="24"/>
        </w:rPr>
      </w:pPr>
      <w:r>
        <w:rPr>
          <w:szCs w:val="24"/>
        </w:rPr>
        <w:t>The contractor</w:t>
      </w:r>
      <w:r w:rsidRPr="006B69C9">
        <w:rPr>
          <w:szCs w:val="24"/>
        </w:rPr>
        <w:t xml:space="preserve"> </w:t>
      </w:r>
      <w:r w:rsidR="00F06A1E" w:rsidRPr="006B69C9">
        <w:rPr>
          <w:szCs w:val="24"/>
        </w:rPr>
        <w:t xml:space="preserve">estimates that the frequency of responses per respondent will average </w:t>
      </w:r>
      <w:r w:rsidR="000B2707">
        <w:rPr>
          <w:szCs w:val="24"/>
        </w:rPr>
        <w:t>2</w:t>
      </w:r>
      <w:r w:rsidR="00840E78">
        <w:rPr>
          <w:szCs w:val="24"/>
        </w:rPr>
        <w:t>3</w:t>
      </w:r>
      <w:r w:rsidR="00F06A1E" w:rsidRPr="006B69C9">
        <w:rPr>
          <w:szCs w:val="24"/>
        </w:rPr>
        <w:t xml:space="preserve"> responses per respondent across the entire collection</w:t>
      </w:r>
      <w:r w:rsidR="003135FF" w:rsidRPr="006B69C9">
        <w:rPr>
          <w:szCs w:val="24"/>
        </w:rPr>
        <w:t xml:space="preserve">, i.e., </w:t>
      </w:r>
      <w:r w:rsidR="00164DEA">
        <w:rPr>
          <w:szCs w:val="24"/>
        </w:rPr>
        <w:t>2</w:t>
      </w:r>
      <w:r w:rsidR="00AE19D0">
        <w:rPr>
          <w:szCs w:val="24"/>
        </w:rPr>
        <w:t>3,</w:t>
      </w:r>
      <w:r w:rsidR="00840E78">
        <w:rPr>
          <w:szCs w:val="24"/>
        </w:rPr>
        <w:t>3</w:t>
      </w:r>
      <w:r w:rsidR="00AE19D0">
        <w:rPr>
          <w:szCs w:val="24"/>
        </w:rPr>
        <w:t>8</w:t>
      </w:r>
      <w:r w:rsidR="002B4B03">
        <w:rPr>
          <w:szCs w:val="24"/>
        </w:rPr>
        <w:t>0</w:t>
      </w:r>
      <w:r w:rsidR="00164DEA" w:rsidRPr="006B69C9">
        <w:rPr>
          <w:szCs w:val="24"/>
        </w:rPr>
        <w:t xml:space="preserve"> </w:t>
      </w:r>
      <w:r w:rsidR="003135FF" w:rsidRPr="006B69C9">
        <w:rPr>
          <w:szCs w:val="24"/>
        </w:rPr>
        <w:t xml:space="preserve">responses from respondents </w:t>
      </w:r>
      <w:r w:rsidR="00164DEA">
        <w:rPr>
          <w:szCs w:val="24"/>
        </w:rPr>
        <w:t xml:space="preserve">divided by </w:t>
      </w:r>
      <w:r w:rsidR="000B2707">
        <w:rPr>
          <w:szCs w:val="24"/>
        </w:rPr>
        <w:t>1,0</w:t>
      </w:r>
      <w:r w:rsidR="002B4B03">
        <w:rPr>
          <w:szCs w:val="24"/>
        </w:rPr>
        <w:t>38</w:t>
      </w:r>
      <w:r w:rsidR="00164DEA">
        <w:rPr>
          <w:szCs w:val="24"/>
        </w:rPr>
        <w:t xml:space="preserve"> respondents</w:t>
      </w:r>
      <w:r w:rsidR="00F06A1E" w:rsidRPr="006B69C9">
        <w:rPr>
          <w:szCs w:val="24"/>
        </w:rPr>
        <w:t xml:space="preserve">. </w:t>
      </w:r>
    </w:p>
    <w:p w14:paraId="5BF595B5" w14:textId="77777777" w:rsidR="00AE19D0" w:rsidRDefault="00AE19D0">
      <w:pPr>
        <w:overflowPunct/>
        <w:spacing w:line="480" w:lineRule="auto"/>
        <w:textAlignment w:val="auto"/>
        <w:rPr>
          <w:szCs w:val="24"/>
        </w:rPr>
      </w:pPr>
    </w:p>
    <w:p w14:paraId="777D199E" w14:textId="77777777" w:rsidR="00F06A1E" w:rsidRPr="006B69C9" w:rsidRDefault="00F06A1E">
      <w:pPr>
        <w:overflowPunct/>
        <w:spacing w:line="480" w:lineRule="auto"/>
        <w:textAlignment w:val="auto"/>
        <w:rPr>
          <w:szCs w:val="24"/>
        </w:rPr>
      </w:pPr>
      <w:r w:rsidRPr="006B69C9">
        <w:rPr>
          <w:szCs w:val="24"/>
        </w:rPr>
        <w:t xml:space="preserve">Each </w:t>
      </w:r>
      <w:r w:rsidR="005873EA">
        <w:rPr>
          <w:szCs w:val="24"/>
        </w:rPr>
        <w:t>S</w:t>
      </w:r>
      <w:r w:rsidR="006B69C9">
        <w:rPr>
          <w:szCs w:val="24"/>
        </w:rPr>
        <w:t>tate</w:t>
      </w:r>
      <w:r w:rsidRPr="006B69C9">
        <w:rPr>
          <w:szCs w:val="24"/>
        </w:rPr>
        <w:t xml:space="preserve"> agency will provide </w:t>
      </w:r>
      <w:r w:rsidR="00AE19D0">
        <w:rPr>
          <w:szCs w:val="24"/>
        </w:rPr>
        <w:t>three types of</w:t>
      </w:r>
      <w:r w:rsidR="00AE19D0" w:rsidRPr="006B69C9">
        <w:rPr>
          <w:szCs w:val="24"/>
        </w:rPr>
        <w:t xml:space="preserve"> </w:t>
      </w:r>
      <w:r w:rsidRPr="006B69C9">
        <w:rPr>
          <w:szCs w:val="24"/>
        </w:rPr>
        <w:t>responses for the study</w:t>
      </w:r>
      <w:r w:rsidR="00015C17" w:rsidRPr="006B69C9">
        <w:rPr>
          <w:szCs w:val="24"/>
        </w:rPr>
        <w:t>, i.e.</w:t>
      </w:r>
      <w:r w:rsidR="00464FC7">
        <w:rPr>
          <w:szCs w:val="24"/>
        </w:rPr>
        <w:t>,</w:t>
      </w:r>
      <w:r w:rsidRPr="006B69C9">
        <w:rPr>
          <w:szCs w:val="24"/>
        </w:rPr>
        <w:t xml:space="preserve"> </w:t>
      </w:r>
      <w:r w:rsidR="00464FC7">
        <w:rPr>
          <w:szCs w:val="24"/>
        </w:rPr>
        <w:t>(</w:t>
      </w:r>
      <w:r w:rsidRPr="006B69C9">
        <w:rPr>
          <w:szCs w:val="24"/>
        </w:rPr>
        <w:t>1)</w:t>
      </w:r>
      <w:r w:rsidR="00AE19D0">
        <w:rPr>
          <w:szCs w:val="24"/>
        </w:rPr>
        <w:t xml:space="preserve"> review recruitment letter (Appendix B-1-2), (2)</w:t>
      </w:r>
      <w:r w:rsidRPr="006B69C9">
        <w:rPr>
          <w:szCs w:val="24"/>
        </w:rPr>
        <w:t xml:space="preserve"> provide requested information about sponsors,</w:t>
      </w:r>
      <w:r w:rsidR="00AE19D0">
        <w:rPr>
          <w:szCs w:val="24"/>
        </w:rPr>
        <w:t xml:space="preserve"> and (3) communicate with the contractor</w:t>
      </w:r>
      <w:r w:rsidRPr="006B69C9">
        <w:rPr>
          <w:szCs w:val="24"/>
        </w:rPr>
        <w:t xml:space="preserve"> regarding </w:t>
      </w:r>
      <w:r w:rsidR="00AE19D0">
        <w:rPr>
          <w:szCs w:val="24"/>
        </w:rPr>
        <w:t xml:space="preserve">participation and </w:t>
      </w:r>
      <w:r w:rsidRPr="006B69C9">
        <w:rPr>
          <w:szCs w:val="24"/>
        </w:rPr>
        <w:t>the data request and transfer</w:t>
      </w:r>
      <w:r w:rsidR="00B40F03">
        <w:rPr>
          <w:szCs w:val="24"/>
        </w:rPr>
        <w:t xml:space="preserve"> (Appendix B-2-1)</w:t>
      </w:r>
      <w:r w:rsidRPr="006B69C9">
        <w:rPr>
          <w:szCs w:val="24"/>
        </w:rPr>
        <w:t>.</w:t>
      </w:r>
      <w:r w:rsidR="00464FC7">
        <w:rPr>
          <w:szCs w:val="24"/>
        </w:rPr>
        <w:t xml:space="preserve"> </w:t>
      </w:r>
      <w:r w:rsidR="007743E8" w:rsidRPr="006B69C9">
        <w:rPr>
          <w:szCs w:val="24"/>
        </w:rPr>
        <w:t>These activities are included in the burden estimate</w:t>
      </w:r>
      <w:r w:rsidR="00AE19D0">
        <w:rPr>
          <w:szCs w:val="24"/>
        </w:rPr>
        <w:t xml:space="preserve"> in Appendix A-11</w:t>
      </w:r>
      <w:r w:rsidR="007743E8" w:rsidRPr="006B69C9">
        <w:rPr>
          <w:szCs w:val="24"/>
        </w:rPr>
        <w:t>.</w:t>
      </w:r>
    </w:p>
    <w:p w14:paraId="154CAC93" w14:textId="77777777" w:rsidR="008057D7" w:rsidRPr="006B69C9" w:rsidRDefault="008057D7" w:rsidP="00A16F47">
      <w:pPr>
        <w:overflowPunct/>
        <w:spacing w:line="480" w:lineRule="auto"/>
        <w:textAlignment w:val="auto"/>
        <w:rPr>
          <w:szCs w:val="24"/>
        </w:rPr>
      </w:pPr>
    </w:p>
    <w:p w14:paraId="398545B7" w14:textId="77777777" w:rsidR="00F06A1E" w:rsidRPr="006B69C9" w:rsidRDefault="00F06A1E" w:rsidP="00A16F47">
      <w:pPr>
        <w:overflowPunct/>
        <w:spacing w:line="480" w:lineRule="auto"/>
        <w:textAlignment w:val="auto"/>
        <w:rPr>
          <w:szCs w:val="24"/>
        </w:rPr>
      </w:pPr>
      <w:r w:rsidRPr="006B69C9">
        <w:rPr>
          <w:szCs w:val="24"/>
        </w:rPr>
        <w:t xml:space="preserve">Each sponsor will provide </w:t>
      </w:r>
      <w:r w:rsidR="00AE19D0">
        <w:rPr>
          <w:szCs w:val="24"/>
        </w:rPr>
        <w:t>five</w:t>
      </w:r>
      <w:r w:rsidR="00AE19D0" w:rsidRPr="006B69C9">
        <w:rPr>
          <w:szCs w:val="24"/>
        </w:rPr>
        <w:t xml:space="preserve"> </w:t>
      </w:r>
      <w:r w:rsidRPr="006B69C9">
        <w:rPr>
          <w:szCs w:val="24"/>
        </w:rPr>
        <w:t xml:space="preserve">types of responses: </w:t>
      </w:r>
      <w:r w:rsidR="00464FC7">
        <w:rPr>
          <w:szCs w:val="24"/>
        </w:rPr>
        <w:t>(</w:t>
      </w:r>
      <w:r w:rsidRPr="006B69C9">
        <w:rPr>
          <w:szCs w:val="24"/>
        </w:rPr>
        <w:t xml:space="preserve">1) </w:t>
      </w:r>
      <w:r w:rsidR="00AE19D0">
        <w:rPr>
          <w:szCs w:val="24"/>
        </w:rPr>
        <w:t>review materials in the study package (Appendices B-1-3 and B-3-1)</w:t>
      </w:r>
      <w:r w:rsidR="00FA3D81">
        <w:rPr>
          <w:szCs w:val="24"/>
        </w:rPr>
        <w:t xml:space="preserve">, (2) </w:t>
      </w:r>
      <w:r w:rsidR="005B2C7A" w:rsidRPr="006B69C9">
        <w:rPr>
          <w:szCs w:val="24"/>
        </w:rPr>
        <w:t>provide administrative records for CACFP day</w:t>
      </w:r>
      <w:r w:rsidR="005B2C7A">
        <w:rPr>
          <w:szCs w:val="24"/>
        </w:rPr>
        <w:t xml:space="preserve"> </w:t>
      </w:r>
      <w:r w:rsidR="005B2C7A" w:rsidRPr="006B69C9">
        <w:rPr>
          <w:szCs w:val="24"/>
        </w:rPr>
        <w:t xml:space="preserve">care </w:t>
      </w:r>
      <w:r w:rsidR="005B2C7A" w:rsidRPr="006B69C9">
        <w:rPr>
          <w:szCs w:val="24"/>
        </w:rPr>
        <w:lastRenderedPageBreak/>
        <w:t>providers</w:t>
      </w:r>
      <w:r w:rsidR="00FA3D81">
        <w:rPr>
          <w:szCs w:val="24"/>
        </w:rPr>
        <w:t xml:space="preserve">, (3) </w:t>
      </w:r>
      <w:r w:rsidR="005B2C7A" w:rsidRPr="006B69C9">
        <w:rPr>
          <w:szCs w:val="24"/>
        </w:rPr>
        <w:t>provide monthly meal claim data three times</w:t>
      </w:r>
      <w:r w:rsidR="005B2C7A">
        <w:rPr>
          <w:szCs w:val="24"/>
        </w:rPr>
        <w:t>, (4)</w:t>
      </w:r>
      <w:r w:rsidR="005B2C7A" w:rsidRPr="006B69C9">
        <w:rPr>
          <w:szCs w:val="24"/>
        </w:rPr>
        <w:t xml:space="preserve"> </w:t>
      </w:r>
      <w:r w:rsidRPr="006B69C9">
        <w:rPr>
          <w:szCs w:val="24"/>
        </w:rPr>
        <w:t xml:space="preserve">attend follow-up communication with the </w:t>
      </w:r>
      <w:r w:rsidR="005B2C7A">
        <w:rPr>
          <w:szCs w:val="24"/>
        </w:rPr>
        <w:t>contractor (Appendices B-2-2, B-2-3 and B-2-4),</w:t>
      </w:r>
      <w:r w:rsidRPr="006B69C9">
        <w:rPr>
          <w:szCs w:val="24"/>
        </w:rPr>
        <w:t xml:space="preserve"> and </w:t>
      </w:r>
      <w:r w:rsidR="00464FC7">
        <w:rPr>
          <w:szCs w:val="24"/>
        </w:rPr>
        <w:t>(</w:t>
      </w:r>
      <w:r w:rsidR="005B2C7A">
        <w:rPr>
          <w:szCs w:val="24"/>
        </w:rPr>
        <w:t>5</w:t>
      </w:r>
      <w:r w:rsidRPr="006B69C9">
        <w:rPr>
          <w:szCs w:val="24"/>
        </w:rPr>
        <w:t xml:space="preserve">) facilitate study recruitment </w:t>
      </w:r>
      <w:r w:rsidR="00DB7011" w:rsidRPr="006B69C9">
        <w:rPr>
          <w:szCs w:val="24"/>
        </w:rPr>
        <w:t xml:space="preserve">of providers </w:t>
      </w:r>
      <w:r w:rsidRPr="006B69C9">
        <w:rPr>
          <w:szCs w:val="24"/>
        </w:rPr>
        <w:t xml:space="preserve">as </w:t>
      </w:r>
      <w:r w:rsidR="00015C17" w:rsidRPr="006B69C9">
        <w:rPr>
          <w:szCs w:val="24"/>
        </w:rPr>
        <w:t>necessary</w:t>
      </w:r>
      <w:r w:rsidRPr="006B69C9">
        <w:rPr>
          <w:szCs w:val="24"/>
        </w:rPr>
        <w:t xml:space="preserve">. </w:t>
      </w:r>
    </w:p>
    <w:p w14:paraId="48D04DCE" w14:textId="77777777" w:rsidR="008057D7" w:rsidRPr="006B69C9" w:rsidRDefault="008057D7" w:rsidP="00897DD7">
      <w:pPr>
        <w:overflowPunct/>
        <w:spacing w:line="480" w:lineRule="auto"/>
        <w:jc w:val="both"/>
        <w:textAlignment w:val="auto"/>
        <w:rPr>
          <w:szCs w:val="24"/>
        </w:rPr>
      </w:pPr>
    </w:p>
    <w:p w14:paraId="7A45A6E2" w14:textId="77777777" w:rsidR="00F06A1E" w:rsidRPr="006B69C9" w:rsidRDefault="00F06A1E" w:rsidP="00A16F47">
      <w:pPr>
        <w:overflowPunct/>
        <w:spacing w:line="480" w:lineRule="auto"/>
        <w:textAlignment w:val="auto"/>
        <w:rPr>
          <w:szCs w:val="24"/>
        </w:rPr>
      </w:pPr>
      <w:r w:rsidRPr="006B69C9">
        <w:rPr>
          <w:szCs w:val="24"/>
        </w:rPr>
        <w:t xml:space="preserve">Each </w:t>
      </w:r>
      <w:r w:rsidR="004E36AA" w:rsidRPr="006B69C9">
        <w:rPr>
          <w:szCs w:val="24"/>
        </w:rPr>
        <w:t>day</w:t>
      </w:r>
      <w:r w:rsidR="000C5E12">
        <w:rPr>
          <w:szCs w:val="24"/>
        </w:rPr>
        <w:t xml:space="preserve"> </w:t>
      </w:r>
      <w:r w:rsidR="004E36AA" w:rsidRPr="006B69C9">
        <w:rPr>
          <w:szCs w:val="24"/>
        </w:rPr>
        <w:t>care</w:t>
      </w:r>
      <w:r w:rsidRPr="006B69C9">
        <w:rPr>
          <w:szCs w:val="24"/>
        </w:rPr>
        <w:t xml:space="preserve"> home provider selected for the study will </w:t>
      </w:r>
      <w:r w:rsidR="000C5E12">
        <w:rPr>
          <w:szCs w:val="24"/>
        </w:rPr>
        <w:t>offer</w:t>
      </w:r>
      <w:r w:rsidR="000C5E12" w:rsidRPr="006B69C9">
        <w:rPr>
          <w:szCs w:val="24"/>
        </w:rPr>
        <w:t xml:space="preserve"> </w:t>
      </w:r>
      <w:r w:rsidR="00B40F03">
        <w:rPr>
          <w:szCs w:val="24"/>
        </w:rPr>
        <w:t>five</w:t>
      </w:r>
      <w:r w:rsidR="00B40F03" w:rsidRPr="006B69C9">
        <w:rPr>
          <w:szCs w:val="24"/>
        </w:rPr>
        <w:t xml:space="preserve"> </w:t>
      </w:r>
      <w:r w:rsidRPr="006B69C9">
        <w:rPr>
          <w:szCs w:val="24"/>
        </w:rPr>
        <w:t xml:space="preserve">types of responses: </w:t>
      </w:r>
      <w:r w:rsidR="00464FC7">
        <w:rPr>
          <w:szCs w:val="24"/>
        </w:rPr>
        <w:t>(</w:t>
      </w:r>
      <w:r w:rsidRPr="006B69C9">
        <w:rPr>
          <w:szCs w:val="24"/>
        </w:rPr>
        <w:t xml:space="preserve">1) review materials </w:t>
      </w:r>
      <w:r w:rsidR="00B40F03">
        <w:rPr>
          <w:szCs w:val="24"/>
        </w:rPr>
        <w:t>in the study package (Appendices B-1-4, B-1-5, B-3-1, B-3-3, B-4-1 and B-4-3</w:t>
      </w:r>
      <w:r w:rsidRPr="006B69C9">
        <w:rPr>
          <w:szCs w:val="24"/>
        </w:rPr>
        <w:t xml:space="preserve">; </w:t>
      </w:r>
      <w:r w:rsidR="00464FC7">
        <w:rPr>
          <w:szCs w:val="24"/>
        </w:rPr>
        <w:t>(</w:t>
      </w:r>
      <w:r w:rsidRPr="006B69C9">
        <w:rPr>
          <w:szCs w:val="24"/>
        </w:rPr>
        <w:t xml:space="preserve">2) </w:t>
      </w:r>
      <w:r w:rsidR="00B40F03">
        <w:rPr>
          <w:szCs w:val="24"/>
        </w:rPr>
        <w:t xml:space="preserve">provide enrollment data, (3) </w:t>
      </w:r>
      <w:r w:rsidRPr="006B69C9">
        <w:rPr>
          <w:szCs w:val="24"/>
        </w:rPr>
        <w:t>report meal</w:t>
      </w:r>
      <w:r w:rsidR="00464FC7">
        <w:rPr>
          <w:szCs w:val="24"/>
        </w:rPr>
        <w:t>-</w:t>
      </w:r>
      <w:r w:rsidRPr="006B69C9">
        <w:rPr>
          <w:szCs w:val="24"/>
        </w:rPr>
        <w:t>service information via the smartphone app or the reporting website (22 times)</w:t>
      </w:r>
      <w:r w:rsidR="00B40F03">
        <w:rPr>
          <w:szCs w:val="24"/>
        </w:rPr>
        <w:t xml:space="preserve">, </w:t>
      </w:r>
      <w:r w:rsidR="00464FC7">
        <w:rPr>
          <w:szCs w:val="24"/>
        </w:rPr>
        <w:t>(</w:t>
      </w:r>
      <w:r w:rsidR="00B40F03">
        <w:rPr>
          <w:szCs w:val="24"/>
        </w:rPr>
        <w:t>4</w:t>
      </w:r>
      <w:r w:rsidRPr="006B69C9">
        <w:rPr>
          <w:szCs w:val="24"/>
        </w:rPr>
        <w:t xml:space="preserve">) </w:t>
      </w:r>
      <w:r w:rsidR="00E434AD">
        <w:rPr>
          <w:szCs w:val="24"/>
        </w:rPr>
        <w:t>contact the contractor or take</w:t>
      </w:r>
      <w:r w:rsidR="00B40F03">
        <w:rPr>
          <w:szCs w:val="24"/>
        </w:rPr>
        <w:t xml:space="preserve"> follow-up </w:t>
      </w:r>
      <w:r w:rsidR="00E434AD">
        <w:rPr>
          <w:szCs w:val="24"/>
        </w:rPr>
        <w:t>calls</w:t>
      </w:r>
      <w:r w:rsidR="00B40F03">
        <w:rPr>
          <w:szCs w:val="24"/>
        </w:rPr>
        <w:t xml:space="preserve"> about the study and the requested data with the contractor (B-2-5), and (5) </w:t>
      </w:r>
      <w:r w:rsidRPr="006B69C9">
        <w:rPr>
          <w:szCs w:val="24"/>
        </w:rPr>
        <w:t>facilitate parent recruitment as needed</w:t>
      </w:r>
      <w:r w:rsidR="002E30F1" w:rsidRPr="006B69C9">
        <w:rPr>
          <w:szCs w:val="24"/>
        </w:rPr>
        <w:t xml:space="preserve"> (Appendices B</w:t>
      </w:r>
      <w:r w:rsidR="00897DD7">
        <w:rPr>
          <w:szCs w:val="24"/>
        </w:rPr>
        <w:t>-</w:t>
      </w:r>
      <w:r w:rsidR="002E30F1" w:rsidRPr="006B69C9">
        <w:rPr>
          <w:szCs w:val="24"/>
        </w:rPr>
        <w:t>1-4, B</w:t>
      </w:r>
      <w:r w:rsidR="00897DD7">
        <w:rPr>
          <w:szCs w:val="24"/>
        </w:rPr>
        <w:t>-</w:t>
      </w:r>
      <w:r w:rsidR="002E30F1" w:rsidRPr="006B69C9">
        <w:rPr>
          <w:szCs w:val="24"/>
        </w:rPr>
        <w:t>2-5, and B</w:t>
      </w:r>
      <w:r w:rsidR="00897DD7">
        <w:rPr>
          <w:szCs w:val="24"/>
        </w:rPr>
        <w:t>-</w:t>
      </w:r>
      <w:r w:rsidR="002E30F1" w:rsidRPr="006B69C9">
        <w:rPr>
          <w:szCs w:val="24"/>
        </w:rPr>
        <w:t>3-1)</w:t>
      </w:r>
      <w:r w:rsidRPr="006B69C9">
        <w:rPr>
          <w:szCs w:val="24"/>
        </w:rPr>
        <w:t xml:space="preserve">.  </w:t>
      </w:r>
    </w:p>
    <w:p w14:paraId="5D201E24" w14:textId="77777777" w:rsidR="008057D7" w:rsidRPr="006B69C9" w:rsidRDefault="008057D7" w:rsidP="004E36AA">
      <w:pPr>
        <w:overflowPunct/>
        <w:jc w:val="both"/>
        <w:textAlignment w:val="auto"/>
        <w:rPr>
          <w:szCs w:val="24"/>
        </w:rPr>
      </w:pPr>
    </w:p>
    <w:p w14:paraId="3431369A" w14:textId="77777777" w:rsidR="00F06A1E" w:rsidRPr="006B69C9" w:rsidRDefault="00F06A1E" w:rsidP="00897DD7">
      <w:pPr>
        <w:overflowPunct/>
        <w:spacing w:line="480" w:lineRule="auto"/>
        <w:jc w:val="both"/>
        <w:textAlignment w:val="auto"/>
        <w:rPr>
          <w:szCs w:val="24"/>
        </w:rPr>
      </w:pPr>
      <w:r w:rsidRPr="006B69C9">
        <w:rPr>
          <w:szCs w:val="24"/>
        </w:rPr>
        <w:t xml:space="preserve">Participating parents will provide </w:t>
      </w:r>
      <w:r w:rsidR="00B40F03">
        <w:rPr>
          <w:szCs w:val="24"/>
        </w:rPr>
        <w:t>three</w:t>
      </w:r>
      <w:r w:rsidRPr="006B69C9">
        <w:rPr>
          <w:szCs w:val="24"/>
        </w:rPr>
        <w:t xml:space="preserve"> types of responses: </w:t>
      </w:r>
      <w:r w:rsidR="008922E2">
        <w:rPr>
          <w:szCs w:val="24"/>
        </w:rPr>
        <w:t>(</w:t>
      </w:r>
      <w:r w:rsidRPr="006B69C9">
        <w:rPr>
          <w:szCs w:val="24"/>
        </w:rPr>
        <w:t xml:space="preserve">1) review materials </w:t>
      </w:r>
      <w:r w:rsidR="00B40F03">
        <w:rPr>
          <w:szCs w:val="24"/>
        </w:rPr>
        <w:t xml:space="preserve">in the study package </w:t>
      </w:r>
      <w:r w:rsidR="002E30F1" w:rsidRPr="006B69C9">
        <w:rPr>
          <w:szCs w:val="24"/>
        </w:rPr>
        <w:t>(Appendices B</w:t>
      </w:r>
      <w:r w:rsidR="00897DD7">
        <w:rPr>
          <w:szCs w:val="24"/>
        </w:rPr>
        <w:t>-</w:t>
      </w:r>
      <w:r w:rsidR="002E30F1" w:rsidRPr="006B69C9">
        <w:rPr>
          <w:szCs w:val="24"/>
        </w:rPr>
        <w:t xml:space="preserve">1-5, </w:t>
      </w:r>
      <w:r w:rsidR="00B40F03">
        <w:rPr>
          <w:szCs w:val="24"/>
        </w:rPr>
        <w:t xml:space="preserve">B-1-7, </w:t>
      </w:r>
      <w:r w:rsidR="002E30F1" w:rsidRPr="006B69C9">
        <w:rPr>
          <w:szCs w:val="24"/>
        </w:rPr>
        <w:t>B</w:t>
      </w:r>
      <w:r w:rsidR="00897DD7">
        <w:rPr>
          <w:szCs w:val="24"/>
        </w:rPr>
        <w:t>-</w:t>
      </w:r>
      <w:r w:rsidR="002E30F1" w:rsidRPr="006B69C9">
        <w:rPr>
          <w:szCs w:val="24"/>
        </w:rPr>
        <w:t>3-2</w:t>
      </w:r>
      <w:r w:rsidR="002F2BA6">
        <w:rPr>
          <w:szCs w:val="24"/>
        </w:rPr>
        <w:t xml:space="preserve">, </w:t>
      </w:r>
      <w:r w:rsidR="00B40F03">
        <w:rPr>
          <w:szCs w:val="24"/>
        </w:rPr>
        <w:t>B-3-4, B-4-2</w:t>
      </w:r>
      <w:r w:rsidR="002F2BA6">
        <w:rPr>
          <w:szCs w:val="24"/>
        </w:rPr>
        <w:t>, and B-4-</w:t>
      </w:r>
      <w:r w:rsidR="00B40F03">
        <w:rPr>
          <w:szCs w:val="24"/>
        </w:rPr>
        <w:t>4</w:t>
      </w:r>
      <w:r w:rsidR="002E30F1" w:rsidRPr="006B69C9">
        <w:rPr>
          <w:szCs w:val="24"/>
        </w:rPr>
        <w:t>)</w:t>
      </w:r>
      <w:r w:rsidR="00E434AD">
        <w:rPr>
          <w:szCs w:val="24"/>
        </w:rPr>
        <w:t xml:space="preserve">, </w:t>
      </w:r>
      <w:r w:rsidR="008922E2">
        <w:rPr>
          <w:szCs w:val="24"/>
        </w:rPr>
        <w:t>(</w:t>
      </w:r>
      <w:r w:rsidRPr="006B69C9">
        <w:rPr>
          <w:szCs w:val="24"/>
        </w:rPr>
        <w:t>2) report child attendance via text messages on their personal mobile phone or a reporting website (22 times)</w:t>
      </w:r>
      <w:r w:rsidR="00E434AD">
        <w:rPr>
          <w:szCs w:val="24"/>
        </w:rPr>
        <w:t>, and (3) contact the contractor or take follow-up calls from the contractor (Appendix B-2-6)</w:t>
      </w:r>
      <w:r w:rsidRPr="006B69C9">
        <w:rPr>
          <w:szCs w:val="24"/>
        </w:rPr>
        <w:t>.</w:t>
      </w:r>
    </w:p>
    <w:p w14:paraId="5F087E85" w14:textId="77777777" w:rsidR="008057D7" w:rsidRPr="006B69C9" w:rsidRDefault="008057D7" w:rsidP="00897DD7">
      <w:pPr>
        <w:overflowPunct/>
        <w:spacing w:line="480" w:lineRule="auto"/>
        <w:textAlignment w:val="auto"/>
        <w:rPr>
          <w:szCs w:val="24"/>
          <w:u w:val="single"/>
        </w:rPr>
      </w:pPr>
    </w:p>
    <w:p w14:paraId="63EAA695" w14:textId="77777777" w:rsidR="008922E2" w:rsidRPr="00A16F47" w:rsidRDefault="00F06A1E" w:rsidP="00897DD7">
      <w:pPr>
        <w:overflowPunct/>
        <w:spacing w:line="480" w:lineRule="auto"/>
        <w:textAlignment w:val="auto"/>
        <w:rPr>
          <w:b/>
          <w:i/>
          <w:szCs w:val="24"/>
        </w:rPr>
      </w:pPr>
      <w:r w:rsidRPr="00A16F47">
        <w:rPr>
          <w:b/>
          <w:i/>
          <w:szCs w:val="24"/>
        </w:rPr>
        <w:t>Estimated Total Annual Responses</w:t>
      </w:r>
    </w:p>
    <w:p w14:paraId="3C057C0B" w14:textId="7AD53D06" w:rsidR="00F06A1E" w:rsidRPr="006B69C9" w:rsidRDefault="002F2BA6" w:rsidP="00897DD7">
      <w:pPr>
        <w:overflowPunct/>
        <w:spacing w:line="480" w:lineRule="auto"/>
        <w:textAlignment w:val="auto"/>
        <w:rPr>
          <w:szCs w:val="24"/>
        </w:rPr>
      </w:pPr>
      <w:r>
        <w:rPr>
          <w:szCs w:val="24"/>
        </w:rPr>
        <w:t>2</w:t>
      </w:r>
      <w:r w:rsidR="005142DB">
        <w:rPr>
          <w:szCs w:val="24"/>
        </w:rPr>
        <w:t>3,</w:t>
      </w:r>
      <w:r w:rsidR="004D1584">
        <w:rPr>
          <w:szCs w:val="24"/>
        </w:rPr>
        <w:t>3</w:t>
      </w:r>
      <w:r w:rsidR="005142DB">
        <w:rPr>
          <w:szCs w:val="24"/>
        </w:rPr>
        <w:t>8</w:t>
      </w:r>
      <w:r w:rsidR="00572EB3">
        <w:rPr>
          <w:szCs w:val="24"/>
        </w:rPr>
        <w:t>0</w:t>
      </w:r>
      <w:r w:rsidR="00F06A1E" w:rsidRPr="006B69C9">
        <w:rPr>
          <w:szCs w:val="24"/>
        </w:rPr>
        <w:t xml:space="preserve"> (</w:t>
      </w:r>
      <w:r w:rsidR="00F06A1E" w:rsidRPr="006B69C9">
        <w:rPr>
          <w:i/>
          <w:szCs w:val="24"/>
        </w:rPr>
        <w:t xml:space="preserve">see </w:t>
      </w:r>
      <w:r w:rsidR="00DD07B1">
        <w:rPr>
          <w:i/>
          <w:szCs w:val="24"/>
        </w:rPr>
        <w:t>Exhibit a-</w:t>
      </w:r>
      <w:r w:rsidR="00744D9A">
        <w:rPr>
          <w:i/>
          <w:szCs w:val="24"/>
        </w:rPr>
        <w:t>2</w:t>
      </w:r>
      <w:r w:rsidR="00DD07B1" w:rsidRPr="006B69C9">
        <w:rPr>
          <w:i/>
          <w:szCs w:val="24"/>
        </w:rPr>
        <w:t xml:space="preserve"> </w:t>
      </w:r>
      <w:r w:rsidR="00F06A1E" w:rsidRPr="006B69C9">
        <w:rPr>
          <w:i/>
          <w:szCs w:val="24"/>
        </w:rPr>
        <w:t>below</w:t>
      </w:r>
      <w:r w:rsidR="00F06A1E" w:rsidRPr="006B69C9">
        <w:rPr>
          <w:szCs w:val="24"/>
        </w:rPr>
        <w:t xml:space="preserve">) </w:t>
      </w:r>
    </w:p>
    <w:p w14:paraId="39748AA3" w14:textId="77777777" w:rsidR="008057D7" w:rsidRPr="006B69C9" w:rsidRDefault="008057D7" w:rsidP="00897DD7">
      <w:pPr>
        <w:overflowPunct/>
        <w:spacing w:line="480" w:lineRule="auto"/>
        <w:textAlignment w:val="auto"/>
        <w:rPr>
          <w:szCs w:val="24"/>
          <w:u w:val="single"/>
        </w:rPr>
      </w:pPr>
    </w:p>
    <w:p w14:paraId="46F7647C" w14:textId="77777777" w:rsidR="008922E2" w:rsidRPr="00A16F47" w:rsidRDefault="00F06A1E" w:rsidP="00897DD7">
      <w:pPr>
        <w:overflowPunct/>
        <w:spacing w:line="480" w:lineRule="auto"/>
        <w:textAlignment w:val="auto"/>
        <w:rPr>
          <w:b/>
          <w:i/>
          <w:szCs w:val="24"/>
        </w:rPr>
      </w:pPr>
      <w:r w:rsidRPr="00A16F47">
        <w:rPr>
          <w:b/>
          <w:i/>
          <w:szCs w:val="24"/>
        </w:rPr>
        <w:t>Estimated Time per Response</w:t>
      </w:r>
    </w:p>
    <w:p w14:paraId="1BD6B7A6" w14:textId="36B94185" w:rsidR="00F06A1E" w:rsidRPr="006B69C9" w:rsidRDefault="00F06A1E" w:rsidP="00897DD7">
      <w:pPr>
        <w:overflowPunct/>
        <w:spacing w:line="480" w:lineRule="auto"/>
        <w:textAlignment w:val="auto"/>
        <w:rPr>
          <w:szCs w:val="24"/>
        </w:rPr>
      </w:pPr>
      <w:r w:rsidRPr="006B69C9">
        <w:rPr>
          <w:szCs w:val="24"/>
        </w:rPr>
        <w:t xml:space="preserve">The estimated time of response varies from </w:t>
      </w:r>
      <w:r w:rsidR="008922E2">
        <w:rPr>
          <w:szCs w:val="24"/>
        </w:rPr>
        <w:t>5</w:t>
      </w:r>
      <w:r w:rsidR="008922E2" w:rsidRPr="006B69C9">
        <w:rPr>
          <w:szCs w:val="24"/>
        </w:rPr>
        <w:t xml:space="preserve"> </w:t>
      </w:r>
      <w:r w:rsidRPr="006B69C9">
        <w:rPr>
          <w:szCs w:val="24"/>
        </w:rPr>
        <w:t>minutes</w:t>
      </w:r>
      <w:r w:rsidR="003135FF" w:rsidRPr="006B69C9">
        <w:rPr>
          <w:szCs w:val="24"/>
        </w:rPr>
        <w:t xml:space="preserve"> (</w:t>
      </w:r>
      <w:r w:rsidR="00756D7E" w:rsidRPr="006B69C9">
        <w:rPr>
          <w:szCs w:val="24"/>
        </w:rPr>
        <w:t xml:space="preserve">for </w:t>
      </w:r>
      <w:r w:rsidR="00955495">
        <w:rPr>
          <w:szCs w:val="24"/>
        </w:rPr>
        <w:t xml:space="preserve">a </w:t>
      </w:r>
      <w:r w:rsidR="00756D7E" w:rsidRPr="006B69C9">
        <w:rPr>
          <w:szCs w:val="24"/>
        </w:rPr>
        <w:t xml:space="preserve">parent to </w:t>
      </w:r>
      <w:r w:rsidR="000D250E" w:rsidRPr="006B69C9">
        <w:rPr>
          <w:szCs w:val="24"/>
        </w:rPr>
        <w:t>use CARS in a day</w:t>
      </w:r>
      <w:r w:rsidR="003135FF" w:rsidRPr="006B69C9">
        <w:rPr>
          <w:szCs w:val="24"/>
        </w:rPr>
        <w:t>)</w:t>
      </w:r>
      <w:r w:rsidRPr="006B69C9">
        <w:rPr>
          <w:szCs w:val="24"/>
        </w:rPr>
        <w:t xml:space="preserve"> to </w:t>
      </w:r>
      <w:r w:rsidR="008922E2">
        <w:rPr>
          <w:szCs w:val="24"/>
        </w:rPr>
        <w:t>2</w:t>
      </w:r>
      <w:r w:rsidR="008922E2" w:rsidRPr="006B69C9">
        <w:rPr>
          <w:szCs w:val="24"/>
        </w:rPr>
        <w:t xml:space="preserve"> </w:t>
      </w:r>
      <w:r w:rsidRPr="006B69C9">
        <w:rPr>
          <w:szCs w:val="24"/>
        </w:rPr>
        <w:t>hours</w:t>
      </w:r>
      <w:r w:rsidR="00955495">
        <w:rPr>
          <w:szCs w:val="24"/>
        </w:rPr>
        <w:t xml:space="preserve"> (for a State agency to provider sponsor data)</w:t>
      </w:r>
      <w:r w:rsidRPr="006B69C9">
        <w:rPr>
          <w:szCs w:val="24"/>
        </w:rPr>
        <w:t xml:space="preserve"> depending on </w:t>
      </w:r>
      <w:r w:rsidR="006D0D6E">
        <w:rPr>
          <w:szCs w:val="24"/>
        </w:rPr>
        <w:t xml:space="preserve">the </w:t>
      </w:r>
      <w:r w:rsidRPr="006B69C9">
        <w:rPr>
          <w:szCs w:val="24"/>
        </w:rPr>
        <w:t xml:space="preserve">respondent group, as shown in </w:t>
      </w:r>
      <w:r w:rsidR="00DD07B1">
        <w:rPr>
          <w:szCs w:val="24"/>
        </w:rPr>
        <w:t>Exhibit a-</w:t>
      </w:r>
      <w:r w:rsidR="00744D9A">
        <w:rPr>
          <w:szCs w:val="24"/>
        </w:rPr>
        <w:t>2</w:t>
      </w:r>
      <w:r w:rsidRPr="006B69C9">
        <w:rPr>
          <w:szCs w:val="24"/>
        </w:rPr>
        <w:t xml:space="preserve"> below, with an average estimated time of 0.1</w:t>
      </w:r>
      <w:r w:rsidR="00955495">
        <w:rPr>
          <w:szCs w:val="24"/>
        </w:rPr>
        <w:t>4</w:t>
      </w:r>
      <w:r w:rsidRPr="006B69C9">
        <w:rPr>
          <w:szCs w:val="24"/>
        </w:rPr>
        <w:t xml:space="preserve"> hours for respondents and 0.</w:t>
      </w:r>
      <w:r w:rsidR="004D1584">
        <w:rPr>
          <w:szCs w:val="24"/>
        </w:rPr>
        <w:t>18</w:t>
      </w:r>
      <w:r w:rsidRPr="006B69C9">
        <w:rPr>
          <w:szCs w:val="24"/>
        </w:rPr>
        <w:t xml:space="preserve"> hours for non-respondents.</w:t>
      </w:r>
    </w:p>
    <w:p w14:paraId="1750238A" w14:textId="77777777" w:rsidR="008057D7" w:rsidRPr="006B69C9" w:rsidRDefault="008057D7" w:rsidP="00897DD7">
      <w:pPr>
        <w:overflowPunct/>
        <w:spacing w:line="480" w:lineRule="auto"/>
        <w:textAlignment w:val="auto"/>
        <w:rPr>
          <w:szCs w:val="24"/>
          <w:u w:val="single"/>
        </w:rPr>
      </w:pPr>
    </w:p>
    <w:p w14:paraId="78701C80" w14:textId="77777777" w:rsidR="008922E2" w:rsidRPr="00A16F47" w:rsidRDefault="00F06A1E" w:rsidP="00897DD7">
      <w:pPr>
        <w:overflowPunct/>
        <w:spacing w:line="480" w:lineRule="auto"/>
        <w:textAlignment w:val="auto"/>
        <w:rPr>
          <w:b/>
          <w:i/>
          <w:szCs w:val="24"/>
        </w:rPr>
      </w:pPr>
      <w:r w:rsidRPr="00A16F47">
        <w:rPr>
          <w:b/>
          <w:i/>
          <w:szCs w:val="24"/>
        </w:rPr>
        <w:t>Estimated Total Annual Burden on Respondents</w:t>
      </w:r>
    </w:p>
    <w:p w14:paraId="0002639F" w14:textId="0F36600B" w:rsidR="00F06A1E" w:rsidRPr="006B69C9" w:rsidRDefault="00F06A1E" w:rsidP="004D1584">
      <w:pPr>
        <w:overflowPunct/>
        <w:spacing w:line="480" w:lineRule="auto"/>
        <w:textAlignment w:val="auto"/>
        <w:rPr>
          <w:szCs w:val="24"/>
        </w:rPr>
        <w:sectPr w:rsidR="00F06A1E" w:rsidRPr="006B69C9" w:rsidSect="00F3617A">
          <w:footerReference w:type="default" r:id="rId12"/>
          <w:footerReference w:type="first" r:id="rId13"/>
          <w:pgSz w:w="12240" w:h="15840"/>
          <w:pgMar w:top="1440" w:right="1440" w:bottom="1440" w:left="1440" w:header="720" w:footer="720" w:gutter="0"/>
          <w:cols w:space="720"/>
          <w:docGrid w:linePitch="360"/>
        </w:sectPr>
      </w:pPr>
      <w:r w:rsidRPr="006B69C9">
        <w:rPr>
          <w:szCs w:val="24"/>
        </w:rPr>
        <w:t xml:space="preserve">The total public reporting burden for this collection of information is estimated at </w:t>
      </w:r>
      <w:r w:rsidR="002F2BA6" w:rsidRPr="006B69C9">
        <w:rPr>
          <w:szCs w:val="24"/>
        </w:rPr>
        <w:t>3</w:t>
      </w:r>
      <w:r w:rsidR="00B32AC5">
        <w:rPr>
          <w:szCs w:val="24"/>
        </w:rPr>
        <w:t>,</w:t>
      </w:r>
      <w:r w:rsidR="002B1BE9">
        <w:rPr>
          <w:szCs w:val="24"/>
        </w:rPr>
        <w:t>2</w:t>
      </w:r>
      <w:r w:rsidR="00B32AC5">
        <w:rPr>
          <w:szCs w:val="24"/>
        </w:rPr>
        <w:t>84</w:t>
      </w:r>
      <w:r w:rsidR="002F2BA6">
        <w:rPr>
          <w:szCs w:val="24"/>
        </w:rPr>
        <w:t>.</w:t>
      </w:r>
      <w:r w:rsidR="00B32AC5">
        <w:rPr>
          <w:szCs w:val="24"/>
        </w:rPr>
        <w:t>59</w:t>
      </w:r>
      <w:r w:rsidRPr="006B69C9">
        <w:rPr>
          <w:szCs w:val="24"/>
        </w:rPr>
        <w:t xml:space="preserve"> hours. The estimated burden for each type of participant is detailed in </w:t>
      </w:r>
      <w:r w:rsidR="005D7A09">
        <w:rPr>
          <w:szCs w:val="24"/>
        </w:rPr>
        <w:t>Exhibit a-</w:t>
      </w:r>
      <w:r w:rsidR="00744D9A">
        <w:rPr>
          <w:szCs w:val="24"/>
        </w:rPr>
        <w:t>2</w:t>
      </w:r>
      <w:r w:rsidRPr="006B69C9">
        <w:rPr>
          <w:szCs w:val="24"/>
        </w:rPr>
        <w:t xml:space="preserve"> below.</w:t>
      </w:r>
      <w:r w:rsidR="00303C95">
        <w:rPr>
          <w:szCs w:val="24"/>
        </w:rPr>
        <w:t xml:space="preserve"> This table is included in the first tab in </w:t>
      </w:r>
      <w:r w:rsidR="000B5EA7">
        <w:rPr>
          <w:szCs w:val="24"/>
        </w:rPr>
        <w:t>A</w:t>
      </w:r>
      <w:r w:rsidR="00303C95">
        <w:rPr>
          <w:szCs w:val="24"/>
        </w:rPr>
        <w:t xml:space="preserve">ppendix A-11. In </w:t>
      </w:r>
      <w:r w:rsidR="000B5EA7">
        <w:rPr>
          <w:szCs w:val="24"/>
        </w:rPr>
        <w:t>A</w:t>
      </w:r>
      <w:r w:rsidR="00303C95">
        <w:rPr>
          <w:szCs w:val="24"/>
        </w:rPr>
        <w:t>ppendix A-11, we also estimated the burden on respondents in the pilot test.</w:t>
      </w:r>
    </w:p>
    <w:p w14:paraId="76B48DD2" w14:textId="77777777" w:rsidR="00D07DB4" w:rsidRDefault="00D07DB4" w:rsidP="00D71206">
      <w:pPr>
        <w:pStyle w:val="Heading1"/>
        <w:rPr>
          <w:lang w:eastAsia="zh-CN"/>
        </w:rPr>
      </w:pPr>
      <w:bookmarkStart w:id="53" w:name="_Exhibit_a-1._Estimated"/>
      <w:bookmarkStart w:id="54" w:name="_Toc439681550"/>
      <w:bookmarkStart w:id="55" w:name="_Toc441615658"/>
      <w:bookmarkEnd w:id="53"/>
    </w:p>
    <w:p w14:paraId="07B1A0F0" w14:textId="0809DA91" w:rsidR="005655EE" w:rsidRDefault="008E186D" w:rsidP="00D71206">
      <w:pPr>
        <w:pStyle w:val="Heading1"/>
        <w:rPr>
          <w:lang w:eastAsia="zh-CN"/>
        </w:rPr>
      </w:pPr>
      <w:r w:rsidRPr="006B69C9">
        <w:rPr>
          <w:lang w:eastAsia="zh-CN"/>
        </w:rPr>
        <w:t>Exhibit a-</w:t>
      </w:r>
      <w:r w:rsidR="002678B1">
        <w:rPr>
          <w:lang w:eastAsia="zh-CN"/>
        </w:rPr>
        <w:t>2</w:t>
      </w:r>
      <w:r w:rsidRPr="006B69C9">
        <w:rPr>
          <w:lang w:eastAsia="zh-CN"/>
        </w:rPr>
        <w:t xml:space="preserve">. Estimated Burden of Respondents </w:t>
      </w:r>
      <w:bookmarkEnd w:id="54"/>
      <w:bookmarkEnd w:id="55"/>
    </w:p>
    <w:p w14:paraId="4477CAF7" w14:textId="77777777" w:rsidR="00872AD2" w:rsidRPr="005655EE" w:rsidRDefault="00872AD2" w:rsidP="005655EE"/>
    <w:tbl>
      <w:tblPr>
        <w:tblW w:w="13040" w:type="dxa"/>
        <w:tblLayout w:type="fixed"/>
        <w:tblLook w:val="04A0" w:firstRow="1" w:lastRow="0" w:firstColumn="1" w:lastColumn="0" w:noHBand="0" w:noVBand="1"/>
      </w:tblPr>
      <w:tblGrid>
        <w:gridCol w:w="440"/>
        <w:gridCol w:w="450"/>
        <w:gridCol w:w="2160"/>
        <w:gridCol w:w="988"/>
        <w:gridCol w:w="1126"/>
        <w:gridCol w:w="496"/>
        <w:gridCol w:w="360"/>
        <w:gridCol w:w="270"/>
        <w:gridCol w:w="630"/>
        <w:gridCol w:w="810"/>
        <w:gridCol w:w="720"/>
        <w:gridCol w:w="990"/>
        <w:gridCol w:w="720"/>
        <w:gridCol w:w="720"/>
        <w:gridCol w:w="630"/>
        <w:gridCol w:w="720"/>
        <w:gridCol w:w="810"/>
      </w:tblGrid>
      <w:tr w:rsidR="007D6BFD" w:rsidRPr="00FD45D5" w14:paraId="61C70BFD" w14:textId="77777777" w:rsidTr="004D1584">
        <w:trPr>
          <w:trHeight w:val="315"/>
        </w:trPr>
        <w:tc>
          <w:tcPr>
            <w:tcW w:w="89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B22CEA"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Affected public</w:t>
            </w:r>
          </w:p>
          <w:p w14:paraId="4871D5EA"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 </w:t>
            </w:r>
          </w:p>
        </w:tc>
        <w:tc>
          <w:tcPr>
            <w:tcW w:w="2160" w:type="dxa"/>
            <w:tcBorders>
              <w:top w:val="single" w:sz="8" w:space="0" w:color="auto"/>
              <w:left w:val="single" w:sz="8" w:space="0" w:color="auto"/>
              <w:bottom w:val="single" w:sz="8" w:space="0" w:color="auto"/>
              <w:right w:val="nil"/>
            </w:tcBorders>
            <w:shd w:val="clear" w:color="auto" w:fill="auto"/>
            <w:noWrap/>
            <w:vAlign w:val="bottom"/>
            <w:hideMark/>
          </w:tcPr>
          <w:p w14:paraId="522841BB" w14:textId="77777777" w:rsidR="007D6BFD" w:rsidRPr="00FD45D5" w:rsidRDefault="007D6BFD" w:rsidP="00CB63E3">
            <w:pPr>
              <w:rPr>
                <w:rFonts w:eastAsia="Times New Roman"/>
                <w:b/>
                <w:bCs/>
                <w:color w:val="000000"/>
                <w:sz w:val="18"/>
                <w:szCs w:val="18"/>
              </w:rPr>
            </w:pPr>
            <w:r w:rsidRPr="00FD45D5">
              <w:rPr>
                <w:rFonts w:eastAsia="Times New Roman"/>
                <w:b/>
                <w:bCs/>
                <w:color w:val="000000"/>
                <w:sz w:val="18"/>
                <w:szCs w:val="18"/>
              </w:rPr>
              <w:t> </w:t>
            </w:r>
          </w:p>
        </w:tc>
        <w:tc>
          <w:tcPr>
            <w:tcW w:w="988" w:type="dxa"/>
            <w:tcBorders>
              <w:top w:val="single" w:sz="8" w:space="0" w:color="auto"/>
              <w:left w:val="nil"/>
              <w:bottom w:val="single" w:sz="8" w:space="0" w:color="auto"/>
              <w:right w:val="nil"/>
            </w:tcBorders>
            <w:shd w:val="clear" w:color="auto" w:fill="auto"/>
            <w:noWrap/>
            <w:vAlign w:val="bottom"/>
            <w:hideMark/>
          </w:tcPr>
          <w:p w14:paraId="6D6E86F6" w14:textId="77777777" w:rsidR="007D6BFD" w:rsidRPr="00FD45D5" w:rsidRDefault="007D6BFD" w:rsidP="00CB63E3">
            <w:pPr>
              <w:rPr>
                <w:rFonts w:eastAsia="Times New Roman"/>
                <w:b/>
                <w:bCs/>
                <w:color w:val="000000"/>
                <w:sz w:val="18"/>
                <w:szCs w:val="18"/>
              </w:rPr>
            </w:pPr>
            <w:r w:rsidRPr="00FD45D5">
              <w:rPr>
                <w:rFonts w:eastAsia="Times New Roman"/>
                <w:b/>
                <w:bCs/>
                <w:color w:val="000000"/>
                <w:sz w:val="18"/>
                <w:szCs w:val="18"/>
              </w:rPr>
              <w:t> </w:t>
            </w:r>
          </w:p>
        </w:tc>
        <w:tc>
          <w:tcPr>
            <w:tcW w:w="1126" w:type="dxa"/>
            <w:tcBorders>
              <w:top w:val="single" w:sz="8" w:space="0" w:color="auto"/>
              <w:left w:val="nil"/>
              <w:bottom w:val="single" w:sz="8" w:space="0" w:color="auto"/>
              <w:right w:val="nil"/>
            </w:tcBorders>
            <w:shd w:val="clear" w:color="auto" w:fill="auto"/>
            <w:noWrap/>
            <w:vAlign w:val="bottom"/>
            <w:hideMark/>
          </w:tcPr>
          <w:p w14:paraId="443C7803" w14:textId="77777777" w:rsidR="007D6BFD" w:rsidRPr="00FD45D5" w:rsidRDefault="007D6BFD" w:rsidP="00CB63E3">
            <w:pPr>
              <w:rPr>
                <w:rFonts w:eastAsia="Times New Roman"/>
                <w:b/>
                <w:bCs/>
                <w:color w:val="000000"/>
                <w:sz w:val="18"/>
                <w:szCs w:val="18"/>
              </w:rPr>
            </w:pPr>
            <w:r w:rsidRPr="00FD45D5">
              <w:rPr>
                <w:rFonts w:eastAsia="Times New Roman"/>
                <w:b/>
                <w:bCs/>
                <w:color w:val="000000"/>
                <w:sz w:val="18"/>
                <w:szCs w:val="18"/>
              </w:rPr>
              <w:t> </w:t>
            </w:r>
          </w:p>
        </w:tc>
        <w:tc>
          <w:tcPr>
            <w:tcW w:w="496" w:type="dxa"/>
            <w:tcBorders>
              <w:top w:val="single" w:sz="8" w:space="0" w:color="auto"/>
              <w:left w:val="nil"/>
              <w:bottom w:val="nil"/>
              <w:right w:val="nil"/>
            </w:tcBorders>
            <w:shd w:val="clear" w:color="auto" w:fill="auto"/>
            <w:noWrap/>
            <w:vAlign w:val="bottom"/>
            <w:hideMark/>
          </w:tcPr>
          <w:p w14:paraId="5ED4F39D" w14:textId="77777777" w:rsidR="007D6BFD" w:rsidRPr="00FD45D5" w:rsidRDefault="007D6BFD" w:rsidP="00CB63E3">
            <w:pPr>
              <w:rPr>
                <w:rFonts w:eastAsia="Times New Roman"/>
                <w:b/>
                <w:bCs/>
                <w:color w:val="000000"/>
                <w:sz w:val="18"/>
                <w:szCs w:val="18"/>
              </w:rPr>
            </w:pPr>
          </w:p>
        </w:tc>
        <w:tc>
          <w:tcPr>
            <w:tcW w:w="3780" w:type="dxa"/>
            <w:gridSpan w:val="6"/>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2A92B6C9"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RESPONDENTS</w:t>
            </w:r>
          </w:p>
        </w:tc>
        <w:tc>
          <w:tcPr>
            <w:tcW w:w="3600" w:type="dxa"/>
            <w:gridSpan w:val="5"/>
            <w:tcBorders>
              <w:top w:val="single" w:sz="8" w:space="0" w:color="auto"/>
              <w:left w:val="nil"/>
              <w:bottom w:val="single" w:sz="8" w:space="0" w:color="auto"/>
              <w:right w:val="single" w:sz="8" w:space="0" w:color="000000"/>
            </w:tcBorders>
            <w:shd w:val="clear" w:color="000000" w:fill="C5D9F1"/>
            <w:noWrap/>
            <w:vAlign w:val="center"/>
            <w:hideMark/>
          </w:tcPr>
          <w:p w14:paraId="597B144F" w14:textId="77777777" w:rsidR="007D6BFD" w:rsidRPr="00FD45D5" w:rsidRDefault="007D6BFD" w:rsidP="00CB63E3">
            <w:pPr>
              <w:jc w:val="center"/>
              <w:rPr>
                <w:rFonts w:eastAsia="Times New Roman"/>
                <w:b/>
                <w:bCs/>
                <w:sz w:val="18"/>
                <w:szCs w:val="18"/>
              </w:rPr>
            </w:pPr>
            <w:r w:rsidRPr="00FD45D5">
              <w:rPr>
                <w:rFonts w:eastAsia="Times New Roman"/>
                <w:b/>
                <w:bCs/>
                <w:sz w:val="18"/>
                <w:szCs w:val="18"/>
              </w:rPr>
              <w:t>NON-RESPONDENTS</w:t>
            </w:r>
          </w:p>
        </w:tc>
      </w:tr>
      <w:tr w:rsidR="007D6BFD" w:rsidRPr="00FD45D5" w14:paraId="4E2723E2" w14:textId="77777777" w:rsidTr="004D1584">
        <w:trPr>
          <w:cantSplit/>
          <w:trHeight w:val="1834"/>
        </w:trPr>
        <w:tc>
          <w:tcPr>
            <w:tcW w:w="440" w:type="dxa"/>
            <w:tcBorders>
              <w:top w:val="nil"/>
              <w:left w:val="single" w:sz="8" w:space="0" w:color="auto"/>
              <w:bottom w:val="nil"/>
              <w:right w:val="single" w:sz="8" w:space="0" w:color="auto"/>
            </w:tcBorders>
            <w:shd w:val="clear" w:color="auto" w:fill="auto"/>
            <w:noWrap/>
            <w:textDirection w:val="btLr"/>
            <w:hideMark/>
          </w:tcPr>
          <w:p w14:paraId="2C23DB54" w14:textId="77777777" w:rsidR="007D6BFD" w:rsidRPr="00FD45D5" w:rsidRDefault="007D6BFD" w:rsidP="00CB63E3">
            <w:pPr>
              <w:ind w:left="113" w:right="113"/>
              <w:rPr>
                <w:rFonts w:eastAsia="Times New Roman"/>
                <w:b/>
                <w:bCs/>
                <w:sz w:val="18"/>
                <w:szCs w:val="18"/>
              </w:rPr>
            </w:pPr>
          </w:p>
        </w:tc>
        <w:tc>
          <w:tcPr>
            <w:tcW w:w="450" w:type="dxa"/>
            <w:tcBorders>
              <w:top w:val="nil"/>
              <w:left w:val="single" w:sz="8" w:space="0" w:color="auto"/>
              <w:bottom w:val="single" w:sz="8" w:space="0" w:color="auto"/>
              <w:right w:val="single" w:sz="8" w:space="0" w:color="auto"/>
            </w:tcBorders>
            <w:shd w:val="clear" w:color="auto" w:fill="auto"/>
            <w:textDirection w:val="btLr"/>
            <w:hideMark/>
          </w:tcPr>
          <w:p w14:paraId="76A1E700"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Respondents Type</w:t>
            </w:r>
          </w:p>
        </w:tc>
        <w:tc>
          <w:tcPr>
            <w:tcW w:w="2160" w:type="dxa"/>
            <w:tcBorders>
              <w:top w:val="nil"/>
              <w:left w:val="nil"/>
              <w:bottom w:val="single" w:sz="8" w:space="0" w:color="auto"/>
              <w:right w:val="single" w:sz="8" w:space="0" w:color="auto"/>
            </w:tcBorders>
            <w:shd w:val="clear" w:color="auto" w:fill="auto"/>
            <w:noWrap/>
            <w:textDirection w:val="btLr"/>
            <w:hideMark/>
          </w:tcPr>
          <w:p w14:paraId="3C27E1C3"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Instrument</w:t>
            </w:r>
          </w:p>
        </w:tc>
        <w:tc>
          <w:tcPr>
            <w:tcW w:w="988" w:type="dxa"/>
            <w:tcBorders>
              <w:top w:val="nil"/>
              <w:left w:val="nil"/>
              <w:bottom w:val="single" w:sz="8" w:space="0" w:color="auto"/>
              <w:right w:val="single" w:sz="8" w:space="0" w:color="auto"/>
            </w:tcBorders>
            <w:shd w:val="clear" w:color="auto" w:fill="auto"/>
            <w:noWrap/>
            <w:textDirection w:val="btLr"/>
            <w:hideMark/>
          </w:tcPr>
          <w:p w14:paraId="610CCBEE"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Appendix #</w:t>
            </w:r>
          </w:p>
        </w:tc>
        <w:tc>
          <w:tcPr>
            <w:tcW w:w="1126" w:type="dxa"/>
            <w:tcBorders>
              <w:top w:val="nil"/>
              <w:left w:val="nil"/>
              <w:bottom w:val="single" w:sz="8" w:space="0" w:color="auto"/>
              <w:right w:val="single" w:sz="8" w:space="0" w:color="auto"/>
            </w:tcBorders>
            <w:shd w:val="clear" w:color="auto" w:fill="auto"/>
            <w:textDirection w:val="btLr"/>
            <w:hideMark/>
          </w:tcPr>
          <w:p w14:paraId="42F85E59"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Data Collection Mode</w:t>
            </w:r>
          </w:p>
        </w:tc>
        <w:tc>
          <w:tcPr>
            <w:tcW w:w="496" w:type="dxa"/>
            <w:tcBorders>
              <w:top w:val="single" w:sz="8" w:space="0" w:color="auto"/>
              <w:left w:val="nil"/>
              <w:bottom w:val="single" w:sz="8" w:space="0" w:color="auto"/>
              <w:right w:val="single" w:sz="8" w:space="0" w:color="auto"/>
            </w:tcBorders>
            <w:shd w:val="clear" w:color="auto" w:fill="auto"/>
            <w:textDirection w:val="btLr"/>
            <w:hideMark/>
          </w:tcPr>
          <w:p w14:paraId="4D4863F5" w14:textId="77777777" w:rsidR="007D6BFD" w:rsidRPr="00FD45D5" w:rsidRDefault="007D6BFD" w:rsidP="00CB63E3">
            <w:pPr>
              <w:ind w:left="113" w:right="113"/>
              <w:rPr>
                <w:rFonts w:eastAsia="Times New Roman"/>
                <w:b/>
                <w:bCs/>
                <w:sz w:val="18"/>
                <w:szCs w:val="18"/>
              </w:rPr>
            </w:pPr>
            <w:r w:rsidRPr="00FD45D5">
              <w:rPr>
                <w:rFonts w:eastAsia="Times New Roman"/>
                <w:b/>
                <w:bCs/>
                <w:sz w:val="18"/>
                <w:szCs w:val="18"/>
              </w:rPr>
              <w:t>Sample Size</w:t>
            </w:r>
          </w:p>
        </w:tc>
        <w:tc>
          <w:tcPr>
            <w:tcW w:w="630" w:type="dxa"/>
            <w:gridSpan w:val="2"/>
            <w:tcBorders>
              <w:top w:val="nil"/>
              <w:left w:val="nil"/>
              <w:bottom w:val="single" w:sz="8" w:space="0" w:color="auto"/>
              <w:right w:val="single" w:sz="8" w:space="0" w:color="auto"/>
            </w:tcBorders>
            <w:shd w:val="clear" w:color="auto" w:fill="auto"/>
            <w:textDirection w:val="btLr"/>
            <w:hideMark/>
          </w:tcPr>
          <w:p w14:paraId="6D2F8FDC"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Estimated Number of Respondents</w:t>
            </w:r>
          </w:p>
        </w:tc>
        <w:tc>
          <w:tcPr>
            <w:tcW w:w="630" w:type="dxa"/>
            <w:tcBorders>
              <w:top w:val="nil"/>
              <w:left w:val="nil"/>
              <w:bottom w:val="single" w:sz="8" w:space="0" w:color="auto"/>
              <w:right w:val="single" w:sz="8" w:space="0" w:color="auto"/>
            </w:tcBorders>
            <w:shd w:val="clear" w:color="auto" w:fill="auto"/>
            <w:textDirection w:val="btLr"/>
            <w:hideMark/>
          </w:tcPr>
          <w:p w14:paraId="54AECD4D"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Frequency of Response</w:t>
            </w:r>
          </w:p>
        </w:tc>
        <w:tc>
          <w:tcPr>
            <w:tcW w:w="810" w:type="dxa"/>
            <w:tcBorders>
              <w:top w:val="nil"/>
              <w:left w:val="nil"/>
              <w:bottom w:val="single" w:sz="8" w:space="0" w:color="auto"/>
              <w:right w:val="single" w:sz="8" w:space="0" w:color="auto"/>
            </w:tcBorders>
            <w:shd w:val="clear" w:color="auto" w:fill="auto"/>
            <w:textDirection w:val="btLr"/>
            <w:hideMark/>
          </w:tcPr>
          <w:p w14:paraId="5106EFD8"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Total  Responses</w:t>
            </w:r>
          </w:p>
        </w:tc>
        <w:tc>
          <w:tcPr>
            <w:tcW w:w="720" w:type="dxa"/>
            <w:tcBorders>
              <w:top w:val="nil"/>
              <w:left w:val="nil"/>
              <w:bottom w:val="single" w:sz="8" w:space="0" w:color="auto"/>
              <w:right w:val="single" w:sz="8" w:space="0" w:color="auto"/>
            </w:tcBorders>
            <w:shd w:val="clear" w:color="auto" w:fill="auto"/>
            <w:textDirection w:val="btLr"/>
            <w:hideMark/>
          </w:tcPr>
          <w:p w14:paraId="122C0864"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Average Time Per Response (Hours)</w:t>
            </w:r>
          </w:p>
        </w:tc>
        <w:tc>
          <w:tcPr>
            <w:tcW w:w="990" w:type="dxa"/>
            <w:tcBorders>
              <w:top w:val="nil"/>
              <w:left w:val="nil"/>
              <w:bottom w:val="single" w:sz="8" w:space="0" w:color="auto"/>
              <w:right w:val="nil"/>
            </w:tcBorders>
            <w:shd w:val="clear" w:color="auto" w:fill="auto"/>
            <w:textDirection w:val="btLr"/>
            <w:hideMark/>
          </w:tcPr>
          <w:p w14:paraId="3E4A8C6A"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Total Estimated Annual Burden (Hours)</w:t>
            </w:r>
          </w:p>
        </w:tc>
        <w:tc>
          <w:tcPr>
            <w:tcW w:w="720" w:type="dxa"/>
            <w:tcBorders>
              <w:top w:val="nil"/>
              <w:left w:val="single" w:sz="8" w:space="0" w:color="auto"/>
              <w:bottom w:val="single" w:sz="8" w:space="0" w:color="auto"/>
              <w:right w:val="single" w:sz="8" w:space="0" w:color="auto"/>
            </w:tcBorders>
            <w:shd w:val="clear" w:color="auto" w:fill="auto"/>
            <w:textDirection w:val="btLr"/>
            <w:hideMark/>
          </w:tcPr>
          <w:p w14:paraId="4CF99F2A" w14:textId="77777777" w:rsidR="007D6BFD" w:rsidRPr="00FD45D5" w:rsidRDefault="007D6BFD" w:rsidP="00CB63E3">
            <w:pPr>
              <w:ind w:left="113" w:right="113"/>
              <w:rPr>
                <w:rFonts w:eastAsia="Times New Roman"/>
                <w:b/>
                <w:bCs/>
                <w:sz w:val="18"/>
                <w:szCs w:val="18"/>
              </w:rPr>
            </w:pPr>
            <w:r w:rsidRPr="00FD45D5">
              <w:rPr>
                <w:rFonts w:eastAsia="Times New Roman"/>
                <w:b/>
                <w:bCs/>
                <w:sz w:val="18"/>
                <w:szCs w:val="18"/>
              </w:rPr>
              <w:t>Estimated Number of Non-Respondents</w:t>
            </w:r>
          </w:p>
        </w:tc>
        <w:tc>
          <w:tcPr>
            <w:tcW w:w="720" w:type="dxa"/>
            <w:tcBorders>
              <w:top w:val="nil"/>
              <w:left w:val="nil"/>
              <w:bottom w:val="single" w:sz="8" w:space="0" w:color="auto"/>
              <w:right w:val="single" w:sz="8" w:space="0" w:color="auto"/>
            </w:tcBorders>
            <w:shd w:val="clear" w:color="auto" w:fill="auto"/>
            <w:textDirection w:val="btLr"/>
            <w:hideMark/>
          </w:tcPr>
          <w:p w14:paraId="1F5BF43D" w14:textId="77777777" w:rsidR="007D6BFD" w:rsidRPr="00FD45D5" w:rsidRDefault="007D6BFD" w:rsidP="00CB63E3">
            <w:pPr>
              <w:ind w:left="113" w:right="113"/>
              <w:rPr>
                <w:rFonts w:eastAsia="Times New Roman"/>
                <w:b/>
                <w:bCs/>
                <w:sz w:val="18"/>
                <w:szCs w:val="18"/>
              </w:rPr>
            </w:pPr>
            <w:r w:rsidRPr="00FD45D5">
              <w:rPr>
                <w:rFonts w:eastAsia="Times New Roman"/>
                <w:b/>
                <w:bCs/>
                <w:sz w:val="18"/>
                <w:szCs w:val="18"/>
              </w:rPr>
              <w:t>Frequency of Response</w:t>
            </w:r>
          </w:p>
        </w:tc>
        <w:tc>
          <w:tcPr>
            <w:tcW w:w="630" w:type="dxa"/>
            <w:tcBorders>
              <w:top w:val="nil"/>
              <w:left w:val="nil"/>
              <w:bottom w:val="single" w:sz="8" w:space="0" w:color="auto"/>
              <w:right w:val="single" w:sz="8" w:space="0" w:color="auto"/>
            </w:tcBorders>
            <w:shd w:val="clear" w:color="auto" w:fill="auto"/>
            <w:textDirection w:val="btLr"/>
            <w:hideMark/>
          </w:tcPr>
          <w:p w14:paraId="25B583CE" w14:textId="77777777" w:rsidR="007D6BFD" w:rsidRPr="00FD45D5" w:rsidRDefault="007D6BFD" w:rsidP="00CB63E3">
            <w:pPr>
              <w:ind w:left="113" w:right="113"/>
              <w:rPr>
                <w:rFonts w:eastAsia="Times New Roman"/>
                <w:b/>
                <w:bCs/>
                <w:sz w:val="18"/>
                <w:szCs w:val="18"/>
              </w:rPr>
            </w:pPr>
            <w:r w:rsidRPr="00FD45D5">
              <w:rPr>
                <w:rFonts w:eastAsia="Times New Roman"/>
                <w:b/>
                <w:bCs/>
                <w:sz w:val="18"/>
                <w:szCs w:val="18"/>
              </w:rPr>
              <w:t>Total Responses</w:t>
            </w:r>
          </w:p>
        </w:tc>
        <w:tc>
          <w:tcPr>
            <w:tcW w:w="720" w:type="dxa"/>
            <w:tcBorders>
              <w:top w:val="nil"/>
              <w:left w:val="nil"/>
              <w:bottom w:val="single" w:sz="8" w:space="0" w:color="auto"/>
              <w:right w:val="single" w:sz="8" w:space="0" w:color="auto"/>
            </w:tcBorders>
            <w:shd w:val="clear" w:color="auto" w:fill="auto"/>
            <w:textDirection w:val="btLr"/>
            <w:hideMark/>
          </w:tcPr>
          <w:p w14:paraId="3F8E3FCA" w14:textId="77777777" w:rsidR="007D6BFD" w:rsidRPr="00FD45D5" w:rsidRDefault="007D6BFD" w:rsidP="00CB63E3">
            <w:pPr>
              <w:ind w:left="113" w:right="113"/>
              <w:rPr>
                <w:rFonts w:eastAsia="Times New Roman"/>
                <w:b/>
                <w:bCs/>
                <w:sz w:val="18"/>
                <w:szCs w:val="18"/>
              </w:rPr>
            </w:pPr>
            <w:r w:rsidRPr="00FD45D5">
              <w:rPr>
                <w:rFonts w:eastAsia="Times New Roman"/>
                <w:b/>
                <w:bCs/>
                <w:sz w:val="18"/>
                <w:szCs w:val="18"/>
              </w:rPr>
              <w:t>Average Time Per Response (Hours)</w:t>
            </w:r>
          </w:p>
        </w:tc>
        <w:tc>
          <w:tcPr>
            <w:tcW w:w="810" w:type="dxa"/>
            <w:tcBorders>
              <w:top w:val="nil"/>
              <w:left w:val="nil"/>
              <w:bottom w:val="single" w:sz="8" w:space="0" w:color="auto"/>
              <w:right w:val="single" w:sz="8" w:space="0" w:color="auto"/>
            </w:tcBorders>
            <w:shd w:val="clear" w:color="auto" w:fill="auto"/>
            <w:textDirection w:val="btLr"/>
            <w:hideMark/>
          </w:tcPr>
          <w:p w14:paraId="4F320CF0" w14:textId="77777777" w:rsidR="007D6BFD" w:rsidRPr="00FD45D5" w:rsidRDefault="007D6BFD" w:rsidP="00CB63E3">
            <w:pPr>
              <w:ind w:left="113" w:right="113"/>
              <w:rPr>
                <w:rFonts w:eastAsia="Times New Roman"/>
                <w:b/>
                <w:bCs/>
                <w:color w:val="000000"/>
                <w:sz w:val="18"/>
                <w:szCs w:val="18"/>
              </w:rPr>
            </w:pPr>
            <w:r w:rsidRPr="00FD45D5">
              <w:rPr>
                <w:rFonts w:eastAsia="Times New Roman"/>
                <w:b/>
                <w:bCs/>
                <w:color w:val="000000"/>
                <w:sz w:val="18"/>
                <w:szCs w:val="18"/>
              </w:rPr>
              <w:t>Total Estimated Annual Burden (Hours)</w:t>
            </w:r>
          </w:p>
        </w:tc>
      </w:tr>
      <w:tr w:rsidR="007D6BFD" w:rsidRPr="00FD45D5" w14:paraId="4C7F9BB5" w14:textId="77777777" w:rsidTr="004D1584">
        <w:trPr>
          <w:trHeight w:val="465"/>
        </w:trPr>
        <w:tc>
          <w:tcPr>
            <w:tcW w:w="13040" w:type="dxa"/>
            <w:gridSpan w:val="17"/>
            <w:tcBorders>
              <w:top w:val="single" w:sz="8" w:space="0" w:color="auto"/>
              <w:left w:val="single" w:sz="8" w:space="0" w:color="auto"/>
              <w:bottom w:val="single" w:sz="8" w:space="0" w:color="auto"/>
              <w:right w:val="nil"/>
            </w:tcBorders>
            <w:shd w:val="clear" w:color="000000" w:fill="DDD9C4"/>
            <w:noWrap/>
            <w:vAlign w:val="bottom"/>
            <w:hideMark/>
          </w:tcPr>
          <w:p w14:paraId="4E9886FE"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State, local, and Tribal government</w:t>
            </w:r>
          </w:p>
        </w:tc>
      </w:tr>
      <w:tr w:rsidR="007D6BFD" w:rsidRPr="00FD45D5" w14:paraId="7485CA54" w14:textId="77777777" w:rsidTr="004D1584">
        <w:trPr>
          <w:trHeight w:val="645"/>
        </w:trPr>
        <w:tc>
          <w:tcPr>
            <w:tcW w:w="440" w:type="dxa"/>
            <w:vMerge w:val="restart"/>
            <w:tcBorders>
              <w:top w:val="nil"/>
              <w:left w:val="single" w:sz="8" w:space="0" w:color="auto"/>
              <w:bottom w:val="single" w:sz="8" w:space="0" w:color="000000"/>
              <w:right w:val="single" w:sz="8" w:space="0" w:color="auto"/>
            </w:tcBorders>
            <w:shd w:val="clear" w:color="auto" w:fill="auto"/>
            <w:textDirection w:val="btLr"/>
            <w:hideMark/>
          </w:tcPr>
          <w:p w14:paraId="56855C00" w14:textId="77777777" w:rsidR="007D6BFD" w:rsidRPr="00FD45D5" w:rsidRDefault="007D6BFD" w:rsidP="00CB63E3">
            <w:pPr>
              <w:ind w:left="113" w:right="113"/>
              <w:jc w:val="center"/>
              <w:rPr>
                <w:rFonts w:eastAsia="Times New Roman"/>
                <w:color w:val="000000"/>
                <w:sz w:val="18"/>
                <w:szCs w:val="18"/>
              </w:rPr>
            </w:pPr>
            <w:r w:rsidRPr="00FD45D5">
              <w:rPr>
                <w:rFonts w:eastAsia="Times New Roman"/>
                <w:color w:val="000000"/>
                <w:sz w:val="18"/>
                <w:szCs w:val="18"/>
              </w:rPr>
              <w:t> </w:t>
            </w:r>
          </w:p>
        </w:tc>
        <w:tc>
          <w:tcPr>
            <w:tcW w:w="450" w:type="dxa"/>
            <w:vMerge w:val="restart"/>
            <w:tcBorders>
              <w:top w:val="nil"/>
              <w:left w:val="single" w:sz="8" w:space="0" w:color="auto"/>
              <w:bottom w:val="single" w:sz="8" w:space="0" w:color="000000"/>
              <w:right w:val="single" w:sz="8" w:space="0" w:color="auto"/>
            </w:tcBorders>
            <w:shd w:val="clear" w:color="auto" w:fill="auto"/>
            <w:noWrap/>
            <w:textDirection w:val="btLr"/>
            <w:hideMark/>
          </w:tcPr>
          <w:p w14:paraId="55273F65" w14:textId="77777777" w:rsidR="007D6BFD" w:rsidRPr="00FD45D5" w:rsidRDefault="007D6BFD" w:rsidP="00CB63E3">
            <w:pPr>
              <w:ind w:left="113" w:right="113"/>
              <w:jc w:val="center"/>
              <w:rPr>
                <w:rFonts w:eastAsia="Times New Roman"/>
                <w:color w:val="000000"/>
                <w:sz w:val="18"/>
                <w:szCs w:val="18"/>
              </w:rPr>
            </w:pPr>
            <w:r w:rsidRPr="00FD45D5">
              <w:rPr>
                <w:rFonts w:eastAsia="Times New Roman"/>
                <w:color w:val="000000"/>
                <w:sz w:val="18"/>
                <w:szCs w:val="18"/>
              </w:rPr>
              <w:t>State Agency</w:t>
            </w:r>
          </w:p>
        </w:tc>
        <w:tc>
          <w:tcPr>
            <w:tcW w:w="2160" w:type="dxa"/>
            <w:tcBorders>
              <w:top w:val="nil"/>
              <w:left w:val="nil"/>
              <w:bottom w:val="single" w:sz="8" w:space="0" w:color="auto"/>
              <w:right w:val="single" w:sz="8" w:space="0" w:color="auto"/>
            </w:tcBorders>
            <w:shd w:val="clear" w:color="auto" w:fill="auto"/>
            <w:hideMark/>
          </w:tcPr>
          <w:p w14:paraId="5DB7E5E6"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Review Recruitment Letter</w:t>
            </w:r>
          </w:p>
        </w:tc>
        <w:tc>
          <w:tcPr>
            <w:tcW w:w="988" w:type="dxa"/>
            <w:tcBorders>
              <w:top w:val="nil"/>
              <w:left w:val="nil"/>
              <w:bottom w:val="single" w:sz="8" w:space="0" w:color="auto"/>
              <w:right w:val="single" w:sz="8" w:space="0" w:color="auto"/>
            </w:tcBorders>
            <w:shd w:val="clear" w:color="auto" w:fill="auto"/>
            <w:hideMark/>
          </w:tcPr>
          <w:p w14:paraId="72FB8B15"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Appendix B-1-2</w:t>
            </w:r>
          </w:p>
        </w:tc>
        <w:tc>
          <w:tcPr>
            <w:tcW w:w="1126" w:type="dxa"/>
            <w:tcBorders>
              <w:top w:val="nil"/>
              <w:left w:val="nil"/>
              <w:bottom w:val="single" w:sz="8" w:space="0" w:color="auto"/>
              <w:right w:val="single" w:sz="8" w:space="0" w:color="auto"/>
            </w:tcBorders>
            <w:shd w:val="clear" w:color="auto" w:fill="auto"/>
            <w:hideMark/>
          </w:tcPr>
          <w:p w14:paraId="37139F5D"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Mail</w:t>
            </w:r>
          </w:p>
        </w:tc>
        <w:tc>
          <w:tcPr>
            <w:tcW w:w="496" w:type="dxa"/>
            <w:tcBorders>
              <w:top w:val="nil"/>
              <w:left w:val="nil"/>
              <w:bottom w:val="single" w:sz="8" w:space="0" w:color="auto"/>
              <w:right w:val="single" w:sz="8" w:space="0" w:color="auto"/>
            </w:tcBorders>
            <w:shd w:val="clear" w:color="auto" w:fill="auto"/>
            <w:noWrap/>
            <w:vAlign w:val="center"/>
            <w:hideMark/>
          </w:tcPr>
          <w:p w14:paraId="06D57AA5" w14:textId="77777777" w:rsidR="007D6BFD" w:rsidRPr="00FD45D5" w:rsidRDefault="007D6BFD" w:rsidP="00CB63E3">
            <w:pPr>
              <w:jc w:val="center"/>
              <w:rPr>
                <w:rFonts w:eastAsia="Times New Roman"/>
                <w:sz w:val="18"/>
                <w:szCs w:val="18"/>
              </w:rPr>
            </w:pPr>
            <w:r w:rsidRPr="00FD45D5">
              <w:rPr>
                <w:rFonts w:eastAsia="Times New Roman"/>
                <w:sz w:val="18"/>
                <w:szCs w:val="18"/>
              </w:rPr>
              <w:t>3</w:t>
            </w:r>
          </w:p>
        </w:tc>
        <w:tc>
          <w:tcPr>
            <w:tcW w:w="63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46CEC6D6"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630" w:type="dxa"/>
            <w:tcBorders>
              <w:top w:val="nil"/>
              <w:left w:val="nil"/>
              <w:bottom w:val="single" w:sz="8" w:space="0" w:color="auto"/>
              <w:right w:val="single" w:sz="8" w:space="0" w:color="auto"/>
            </w:tcBorders>
            <w:shd w:val="clear" w:color="auto" w:fill="auto"/>
            <w:noWrap/>
            <w:vAlign w:val="center"/>
            <w:hideMark/>
          </w:tcPr>
          <w:p w14:paraId="05AED0BE"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1E8ACA10"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720" w:type="dxa"/>
            <w:tcBorders>
              <w:top w:val="nil"/>
              <w:left w:val="nil"/>
              <w:bottom w:val="single" w:sz="8" w:space="0" w:color="auto"/>
              <w:right w:val="single" w:sz="8" w:space="0" w:color="auto"/>
            </w:tcBorders>
            <w:shd w:val="clear" w:color="auto" w:fill="auto"/>
            <w:noWrap/>
            <w:vAlign w:val="center"/>
            <w:hideMark/>
          </w:tcPr>
          <w:p w14:paraId="4D7694C3"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5935EB95"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0.50 </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9B9ECE"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720" w:type="dxa"/>
            <w:tcBorders>
              <w:top w:val="nil"/>
              <w:left w:val="nil"/>
              <w:bottom w:val="single" w:sz="8" w:space="0" w:color="auto"/>
              <w:right w:val="single" w:sz="8" w:space="0" w:color="auto"/>
            </w:tcBorders>
            <w:shd w:val="clear" w:color="auto" w:fill="auto"/>
            <w:noWrap/>
            <w:vAlign w:val="center"/>
            <w:hideMark/>
          </w:tcPr>
          <w:p w14:paraId="6127F8FC"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5587C592"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720" w:type="dxa"/>
            <w:tcBorders>
              <w:top w:val="nil"/>
              <w:left w:val="nil"/>
              <w:bottom w:val="single" w:sz="8" w:space="0" w:color="auto"/>
              <w:right w:val="single" w:sz="8" w:space="0" w:color="auto"/>
            </w:tcBorders>
            <w:shd w:val="clear" w:color="auto" w:fill="auto"/>
            <w:noWrap/>
            <w:vAlign w:val="center"/>
            <w:hideMark/>
          </w:tcPr>
          <w:p w14:paraId="54B34CB4"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0.25 </w:t>
            </w:r>
          </w:p>
        </w:tc>
        <w:tc>
          <w:tcPr>
            <w:tcW w:w="810" w:type="dxa"/>
            <w:tcBorders>
              <w:top w:val="nil"/>
              <w:left w:val="nil"/>
              <w:bottom w:val="single" w:sz="8" w:space="0" w:color="auto"/>
              <w:right w:val="single" w:sz="8" w:space="0" w:color="auto"/>
            </w:tcBorders>
            <w:shd w:val="clear" w:color="auto" w:fill="auto"/>
            <w:noWrap/>
            <w:vAlign w:val="center"/>
            <w:hideMark/>
          </w:tcPr>
          <w:p w14:paraId="7D9266FC"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0.25 </w:t>
            </w:r>
          </w:p>
        </w:tc>
      </w:tr>
      <w:tr w:rsidR="007D6BFD" w:rsidRPr="00FD45D5" w14:paraId="41C95643" w14:textId="77777777" w:rsidTr="004D1584">
        <w:trPr>
          <w:trHeight w:val="645"/>
        </w:trPr>
        <w:tc>
          <w:tcPr>
            <w:tcW w:w="440" w:type="dxa"/>
            <w:vMerge/>
            <w:tcBorders>
              <w:top w:val="nil"/>
              <w:left w:val="single" w:sz="8" w:space="0" w:color="auto"/>
              <w:bottom w:val="single" w:sz="8" w:space="0" w:color="000000"/>
              <w:right w:val="single" w:sz="8" w:space="0" w:color="auto"/>
            </w:tcBorders>
            <w:vAlign w:val="center"/>
            <w:hideMark/>
          </w:tcPr>
          <w:p w14:paraId="4BAFF13A"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37C60986" w14:textId="77777777" w:rsidR="007D6BFD" w:rsidRPr="00FD45D5" w:rsidRDefault="007D6BFD" w:rsidP="00CB63E3">
            <w:pPr>
              <w:rPr>
                <w:rFonts w:eastAsia="Times New Roman"/>
                <w:color w:val="000000"/>
                <w:sz w:val="18"/>
                <w:szCs w:val="18"/>
              </w:rPr>
            </w:pPr>
          </w:p>
        </w:tc>
        <w:tc>
          <w:tcPr>
            <w:tcW w:w="2160" w:type="dxa"/>
            <w:tcBorders>
              <w:top w:val="nil"/>
              <w:left w:val="nil"/>
              <w:bottom w:val="single" w:sz="8" w:space="0" w:color="auto"/>
              <w:right w:val="single" w:sz="8" w:space="0" w:color="auto"/>
            </w:tcBorders>
            <w:shd w:val="clear" w:color="auto" w:fill="auto"/>
            <w:hideMark/>
          </w:tcPr>
          <w:p w14:paraId="43683026"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 xml:space="preserve">Participate in Follow-Up Calls </w:t>
            </w:r>
          </w:p>
        </w:tc>
        <w:tc>
          <w:tcPr>
            <w:tcW w:w="988" w:type="dxa"/>
            <w:tcBorders>
              <w:top w:val="nil"/>
              <w:left w:val="nil"/>
              <w:bottom w:val="single" w:sz="8" w:space="0" w:color="auto"/>
              <w:right w:val="single" w:sz="8" w:space="0" w:color="auto"/>
            </w:tcBorders>
            <w:shd w:val="clear" w:color="auto" w:fill="auto"/>
            <w:hideMark/>
          </w:tcPr>
          <w:p w14:paraId="0F0BECD0"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Appendix B-2-1</w:t>
            </w:r>
          </w:p>
        </w:tc>
        <w:tc>
          <w:tcPr>
            <w:tcW w:w="1126" w:type="dxa"/>
            <w:tcBorders>
              <w:top w:val="nil"/>
              <w:left w:val="nil"/>
              <w:bottom w:val="single" w:sz="8" w:space="0" w:color="auto"/>
              <w:right w:val="single" w:sz="8" w:space="0" w:color="auto"/>
            </w:tcBorders>
            <w:shd w:val="clear" w:color="auto" w:fill="auto"/>
            <w:hideMark/>
          </w:tcPr>
          <w:p w14:paraId="57889438"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2DAB0C13" w14:textId="77777777" w:rsidR="007D6BFD" w:rsidRPr="00FD45D5" w:rsidRDefault="007D6BFD" w:rsidP="00CB63E3">
            <w:pPr>
              <w:jc w:val="center"/>
              <w:rPr>
                <w:rFonts w:eastAsia="Times New Roman"/>
                <w:sz w:val="18"/>
                <w:szCs w:val="18"/>
              </w:rPr>
            </w:pPr>
            <w:r w:rsidRPr="00FD45D5">
              <w:rPr>
                <w:rFonts w:eastAsia="Times New Roman"/>
                <w:sz w:val="18"/>
                <w:szCs w:val="18"/>
              </w:rPr>
              <w:t>3</w:t>
            </w:r>
          </w:p>
        </w:tc>
        <w:tc>
          <w:tcPr>
            <w:tcW w:w="630" w:type="dxa"/>
            <w:gridSpan w:val="2"/>
            <w:vMerge/>
            <w:tcBorders>
              <w:top w:val="nil"/>
              <w:left w:val="single" w:sz="8" w:space="0" w:color="auto"/>
              <w:bottom w:val="single" w:sz="8" w:space="0" w:color="000000"/>
              <w:right w:val="single" w:sz="8" w:space="0" w:color="auto"/>
            </w:tcBorders>
            <w:vAlign w:val="center"/>
            <w:hideMark/>
          </w:tcPr>
          <w:p w14:paraId="15FB05AE"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5A159058"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810" w:type="dxa"/>
            <w:tcBorders>
              <w:top w:val="nil"/>
              <w:left w:val="nil"/>
              <w:bottom w:val="single" w:sz="8" w:space="0" w:color="auto"/>
              <w:right w:val="single" w:sz="8" w:space="0" w:color="auto"/>
            </w:tcBorders>
            <w:shd w:val="clear" w:color="auto" w:fill="auto"/>
            <w:noWrap/>
            <w:vAlign w:val="center"/>
            <w:hideMark/>
          </w:tcPr>
          <w:p w14:paraId="084F5949" w14:textId="77777777" w:rsidR="007D6BFD" w:rsidRPr="00FD45D5" w:rsidRDefault="007D6BFD" w:rsidP="00CB63E3">
            <w:pPr>
              <w:jc w:val="center"/>
              <w:rPr>
                <w:rFonts w:eastAsia="Times New Roman"/>
                <w:sz w:val="18"/>
                <w:szCs w:val="18"/>
              </w:rPr>
            </w:pPr>
            <w:r w:rsidRPr="00FD45D5">
              <w:rPr>
                <w:rFonts w:eastAsia="Times New Roman"/>
                <w:sz w:val="18"/>
                <w:szCs w:val="18"/>
              </w:rPr>
              <w:t>4</w:t>
            </w:r>
          </w:p>
        </w:tc>
        <w:tc>
          <w:tcPr>
            <w:tcW w:w="720" w:type="dxa"/>
            <w:tcBorders>
              <w:top w:val="nil"/>
              <w:left w:val="nil"/>
              <w:bottom w:val="single" w:sz="8" w:space="0" w:color="auto"/>
              <w:right w:val="single" w:sz="8" w:space="0" w:color="auto"/>
            </w:tcBorders>
            <w:shd w:val="clear" w:color="auto" w:fill="auto"/>
            <w:noWrap/>
            <w:vAlign w:val="center"/>
            <w:hideMark/>
          </w:tcPr>
          <w:p w14:paraId="67210CC6" w14:textId="77777777" w:rsidR="007D6BFD" w:rsidRPr="00FD45D5" w:rsidRDefault="007D6BFD" w:rsidP="00CB63E3">
            <w:pPr>
              <w:jc w:val="center"/>
              <w:rPr>
                <w:rFonts w:eastAsia="Times New Roman"/>
                <w:sz w:val="18"/>
                <w:szCs w:val="18"/>
              </w:rPr>
            </w:pPr>
            <w:r w:rsidRPr="00FD45D5">
              <w:rPr>
                <w:rFonts w:eastAsia="Times New Roman"/>
                <w:sz w:val="18"/>
                <w:szCs w:val="18"/>
              </w:rPr>
              <w:t>0.75</w:t>
            </w:r>
          </w:p>
        </w:tc>
        <w:tc>
          <w:tcPr>
            <w:tcW w:w="990" w:type="dxa"/>
            <w:tcBorders>
              <w:top w:val="nil"/>
              <w:left w:val="nil"/>
              <w:bottom w:val="single" w:sz="8" w:space="0" w:color="auto"/>
              <w:right w:val="nil"/>
            </w:tcBorders>
            <w:shd w:val="clear" w:color="auto" w:fill="auto"/>
            <w:noWrap/>
            <w:vAlign w:val="center"/>
            <w:hideMark/>
          </w:tcPr>
          <w:p w14:paraId="79F3FE2A"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3.00 </w:t>
            </w:r>
          </w:p>
        </w:tc>
        <w:tc>
          <w:tcPr>
            <w:tcW w:w="720" w:type="dxa"/>
            <w:vMerge/>
            <w:tcBorders>
              <w:top w:val="nil"/>
              <w:left w:val="single" w:sz="8" w:space="0" w:color="auto"/>
              <w:bottom w:val="single" w:sz="8" w:space="0" w:color="000000"/>
              <w:right w:val="single" w:sz="8" w:space="0" w:color="auto"/>
            </w:tcBorders>
            <w:vAlign w:val="center"/>
            <w:hideMark/>
          </w:tcPr>
          <w:p w14:paraId="206A833A"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31390630"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630" w:type="dxa"/>
            <w:tcBorders>
              <w:top w:val="nil"/>
              <w:left w:val="nil"/>
              <w:bottom w:val="single" w:sz="8" w:space="0" w:color="auto"/>
              <w:right w:val="single" w:sz="8" w:space="0" w:color="auto"/>
            </w:tcBorders>
            <w:shd w:val="clear" w:color="auto" w:fill="auto"/>
            <w:noWrap/>
            <w:vAlign w:val="center"/>
            <w:hideMark/>
          </w:tcPr>
          <w:p w14:paraId="73AF292A"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720" w:type="dxa"/>
            <w:tcBorders>
              <w:top w:val="nil"/>
              <w:left w:val="nil"/>
              <w:bottom w:val="single" w:sz="8" w:space="0" w:color="auto"/>
              <w:right w:val="single" w:sz="8" w:space="0" w:color="auto"/>
            </w:tcBorders>
            <w:shd w:val="clear" w:color="auto" w:fill="auto"/>
            <w:noWrap/>
            <w:vAlign w:val="center"/>
            <w:hideMark/>
          </w:tcPr>
          <w:p w14:paraId="21CB2646"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0.75 </w:t>
            </w:r>
          </w:p>
        </w:tc>
        <w:tc>
          <w:tcPr>
            <w:tcW w:w="810" w:type="dxa"/>
            <w:tcBorders>
              <w:top w:val="nil"/>
              <w:left w:val="nil"/>
              <w:bottom w:val="single" w:sz="8" w:space="0" w:color="auto"/>
              <w:right w:val="single" w:sz="8" w:space="0" w:color="auto"/>
            </w:tcBorders>
            <w:shd w:val="clear" w:color="auto" w:fill="auto"/>
            <w:noWrap/>
            <w:vAlign w:val="center"/>
            <w:hideMark/>
          </w:tcPr>
          <w:p w14:paraId="09880235"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1.50 </w:t>
            </w:r>
          </w:p>
        </w:tc>
      </w:tr>
      <w:tr w:rsidR="007D6BFD" w:rsidRPr="00FD45D5" w14:paraId="72E21B55" w14:textId="77777777" w:rsidTr="004D1584">
        <w:trPr>
          <w:trHeight w:val="645"/>
        </w:trPr>
        <w:tc>
          <w:tcPr>
            <w:tcW w:w="440" w:type="dxa"/>
            <w:vMerge/>
            <w:tcBorders>
              <w:top w:val="nil"/>
              <w:left w:val="single" w:sz="8" w:space="0" w:color="auto"/>
              <w:bottom w:val="single" w:sz="8" w:space="0" w:color="000000"/>
              <w:right w:val="single" w:sz="8" w:space="0" w:color="auto"/>
            </w:tcBorders>
            <w:vAlign w:val="center"/>
            <w:hideMark/>
          </w:tcPr>
          <w:p w14:paraId="63FF2C38"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4F503F0D" w14:textId="77777777" w:rsidR="007D6BFD" w:rsidRPr="00FD45D5" w:rsidRDefault="007D6BFD" w:rsidP="00CB63E3">
            <w:pPr>
              <w:rPr>
                <w:rFonts w:eastAsia="Times New Roman"/>
                <w:color w:val="000000"/>
                <w:sz w:val="18"/>
                <w:szCs w:val="18"/>
              </w:rPr>
            </w:pPr>
          </w:p>
        </w:tc>
        <w:tc>
          <w:tcPr>
            <w:tcW w:w="2160" w:type="dxa"/>
            <w:tcBorders>
              <w:top w:val="nil"/>
              <w:left w:val="nil"/>
              <w:bottom w:val="single" w:sz="8" w:space="0" w:color="auto"/>
              <w:right w:val="single" w:sz="8" w:space="0" w:color="auto"/>
            </w:tcBorders>
            <w:shd w:val="clear" w:color="auto" w:fill="auto"/>
            <w:hideMark/>
          </w:tcPr>
          <w:p w14:paraId="548FC657"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Provide Sponsor Data</w:t>
            </w:r>
          </w:p>
        </w:tc>
        <w:tc>
          <w:tcPr>
            <w:tcW w:w="988" w:type="dxa"/>
            <w:tcBorders>
              <w:top w:val="nil"/>
              <w:left w:val="nil"/>
              <w:bottom w:val="single" w:sz="8" w:space="0" w:color="auto"/>
              <w:right w:val="single" w:sz="8" w:space="0" w:color="auto"/>
            </w:tcBorders>
            <w:shd w:val="clear" w:color="auto" w:fill="auto"/>
            <w:hideMark/>
          </w:tcPr>
          <w:p w14:paraId="2AB8D1AC"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 </w:t>
            </w:r>
          </w:p>
        </w:tc>
        <w:tc>
          <w:tcPr>
            <w:tcW w:w="1126" w:type="dxa"/>
            <w:tcBorders>
              <w:top w:val="nil"/>
              <w:left w:val="nil"/>
              <w:bottom w:val="single" w:sz="8" w:space="0" w:color="auto"/>
              <w:right w:val="single" w:sz="8" w:space="0" w:color="auto"/>
            </w:tcBorders>
            <w:shd w:val="clear" w:color="auto" w:fill="auto"/>
            <w:hideMark/>
          </w:tcPr>
          <w:p w14:paraId="0F5073B4"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Email, Fax or Mail</w:t>
            </w:r>
          </w:p>
        </w:tc>
        <w:tc>
          <w:tcPr>
            <w:tcW w:w="496" w:type="dxa"/>
            <w:tcBorders>
              <w:top w:val="nil"/>
              <w:left w:val="nil"/>
              <w:bottom w:val="single" w:sz="8" w:space="0" w:color="auto"/>
              <w:right w:val="single" w:sz="8" w:space="0" w:color="auto"/>
            </w:tcBorders>
            <w:shd w:val="clear" w:color="auto" w:fill="auto"/>
            <w:noWrap/>
            <w:vAlign w:val="center"/>
            <w:hideMark/>
          </w:tcPr>
          <w:p w14:paraId="1C73670E" w14:textId="77777777" w:rsidR="007D6BFD" w:rsidRPr="00FD45D5" w:rsidRDefault="007D6BFD" w:rsidP="00CB63E3">
            <w:pPr>
              <w:jc w:val="center"/>
              <w:rPr>
                <w:rFonts w:eastAsia="Times New Roman"/>
                <w:sz w:val="18"/>
                <w:szCs w:val="18"/>
              </w:rPr>
            </w:pPr>
            <w:r w:rsidRPr="00FD45D5">
              <w:rPr>
                <w:rFonts w:eastAsia="Times New Roman"/>
                <w:sz w:val="18"/>
                <w:szCs w:val="18"/>
              </w:rPr>
              <w:t>3</w:t>
            </w:r>
          </w:p>
        </w:tc>
        <w:tc>
          <w:tcPr>
            <w:tcW w:w="630" w:type="dxa"/>
            <w:gridSpan w:val="2"/>
            <w:vMerge/>
            <w:tcBorders>
              <w:top w:val="nil"/>
              <w:left w:val="single" w:sz="8" w:space="0" w:color="auto"/>
              <w:bottom w:val="single" w:sz="8" w:space="0" w:color="000000"/>
              <w:right w:val="single" w:sz="8" w:space="0" w:color="auto"/>
            </w:tcBorders>
            <w:vAlign w:val="center"/>
            <w:hideMark/>
          </w:tcPr>
          <w:p w14:paraId="12455370"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089EB0E1"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4AF45C43"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720" w:type="dxa"/>
            <w:tcBorders>
              <w:top w:val="nil"/>
              <w:left w:val="nil"/>
              <w:bottom w:val="single" w:sz="8" w:space="0" w:color="auto"/>
              <w:right w:val="single" w:sz="8" w:space="0" w:color="auto"/>
            </w:tcBorders>
            <w:shd w:val="clear" w:color="auto" w:fill="auto"/>
            <w:noWrap/>
            <w:vAlign w:val="center"/>
            <w:hideMark/>
          </w:tcPr>
          <w:p w14:paraId="1B845CD8" w14:textId="77777777" w:rsidR="007D6BFD" w:rsidRPr="00FD45D5" w:rsidRDefault="007D6BFD" w:rsidP="00CB63E3">
            <w:pPr>
              <w:jc w:val="center"/>
              <w:rPr>
                <w:rFonts w:eastAsia="Times New Roman"/>
                <w:sz w:val="18"/>
                <w:szCs w:val="18"/>
              </w:rPr>
            </w:pPr>
            <w:r w:rsidRPr="00FD45D5">
              <w:rPr>
                <w:rFonts w:eastAsia="Times New Roman"/>
                <w:sz w:val="18"/>
                <w:szCs w:val="18"/>
              </w:rPr>
              <w:t>2.00</w:t>
            </w:r>
          </w:p>
        </w:tc>
        <w:tc>
          <w:tcPr>
            <w:tcW w:w="990" w:type="dxa"/>
            <w:tcBorders>
              <w:top w:val="nil"/>
              <w:left w:val="nil"/>
              <w:bottom w:val="single" w:sz="8" w:space="0" w:color="auto"/>
              <w:right w:val="nil"/>
            </w:tcBorders>
            <w:shd w:val="clear" w:color="auto" w:fill="auto"/>
            <w:noWrap/>
            <w:vAlign w:val="center"/>
            <w:hideMark/>
          </w:tcPr>
          <w:p w14:paraId="3FEA9087"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4.00 </w:t>
            </w:r>
          </w:p>
        </w:tc>
        <w:tc>
          <w:tcPr>
            <w:tcW w:w="720" w:type="dxa"/>
            <w:vMerge/>
            <w:tcBorders>
              <w:top w:val="nil"/>
              <w:left w:val="single" w:sz="8" w:space="0" w:color="auto"/>
              <w:bottom w:val="single" w:sz="8" w:space="0" w:color="000000"/>
              <w:right w:val="single" w:sz="8" w:space="0" w:color="auto"/>
            </w:tcBorders>
            <w:vAlign w:val="center"/>
            <w:hideMark/>
          </w:tcPr>
          <w:p w14:paraId="24B75E84"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29B1AEC5"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208A739D"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7A8222C7"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2.00 </w:t>
            </w:r>
          </w:p>
        </w:tc>
        <w:tc>
          <w:tcPr>
            <w:tcW w:w="810" w:type="dxa"/>
            <w:tcBorders>
              <w:top w:val="nil"/>
              <w:left w:val="nil"/>
              <w:bottom w:val="single" w:sz="8" w:space="0" w:color="auto"/>
              <w:right w:val="single" w:sz="8" w:space="0" w:color="auto"/>
            </w:tcBorders>
            <w:shd w:val="clear" w:color="auto" w:fill="auto"/>
            <w:noWrap/>
            <w:vAlign w:val="center"/>
            <w:hideMark/>
          </w:tcPr>
          <w:p w14:paraId="6D7D16D7" w14:textId="77777777" w:rsidR="007D6BFD" w:rsidRPr="00FD45D5" w:rsidRDefault="007D6BFD" w:rsidP="00CB63E3">
            <w:pPr>
              <w:ind w:right="-153"/>
              <w:jc w:val="center"/>
              <w:rPr>
                <w:rFonts w:eastAsia="Times New Roman"/>
                <w:sz w:val="18"/>
                <w:szCs w:val="18"/>
              </w:rPr>
            </w:pPr>
            <w:r w:rsidRPr="00FD45D5">
              <w:rPr>
                <w:rFonts w:eastAsia="Times New Roman"/>
                <w:sz w:val="18"/>
                <w:szCs w:val="18"/>
              </w:rPr>
              <w:t xml:space="preserve">0.00 </w:t>
            </w:r>
          </w:p>
        </w:tc>
      </w:tr>
      <w:tr w:rsidR="007D6BFD" w:rsidRPr="00FD45D5" w14:paraId="213C4B9F" w14:textId="77777777" w:rsidTr="004D1584">
        <w:trPr>
          <w:trHeight w:val="495"/>
        </w:trPr>
        <w:tc>
          <w:tcPr>
            <w:tcW w:w="440" w:type="dxa"/>
            <w:vMerge/>
            <w:tcBorders>
              <w:top w:val="nil"/>
              <w:left w:val="single" w:sz="8" w:space="0" w:color="auto"/>
              <w:bottom w:val="single" w:sz="8" w:space="0" w:color="000000"/>
              <w:right w:val="single" w:sz="8" w:space="0" w:color="auto"/>
            </w:tcBorders>
            <w:vAlign w:val="center"/>
            <w:hideMark/>
          </w:tcPr>
          <w:p w14:paraId="673F7500"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8787B36" w14:textId="77777777" w:rsidR="007D6BFD" w:rsidRPr="00FD45D5" w:rsidRDefault="007D6BFD" w:rsidP="00CB63E3">
            <w:pPr>
              <w:rPr>
                <w:rFonts w:eastAsia="Times New Roman"/>
                <w:color w:val="000000"/>
                <w:sz w:val="18"/>
                <w:szCs w:val="18"/>
              </w:rPr>
            </w:pPr>
          </w:p>
        </w:tc>
        <w:tc>
          <w:tcPr>
            <w:tcW w:w="2160" w:type="dxa"/>
            <w:tcBorders>
              <w:top w:val="nil"/>
              <w:left w:val="nil"/>
              <w:bottom w:val="single" w:sz="8" w:space="0" w:color="auto"/>
              <w:right w:val="single" w:sz="8" w:space="0" w:color="auto"/>
            </w:tcBorders>
            <w:shd w:val="clear" w:color="auto" w:fill="auto"/>
            <w:hideMark/>
          </w:tcPr>
          <w:p w14:paraId="111B83E9"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Answer Follow-Up Calls</w:t>
            </w:r>
          </w:p>
        </w:tc>
        <w:tc>
          <w:tcPr>
            <w:tcW w:w="988" w:type="dxa"/>
            <w:tcBorders>
              <w:top w:val="nil"/>
              <w:left w:val="nil"/>
              <w:bottom w:val="single" w:sz="8" w:space="0" w:color="auto"/>
              <w:right w:val="single" w:sz="8" w:space="0" w:color="auto"/>
            </w:tcBorders>
            <w:shd w:val="clear" w:color="auto" w:fill="auto"/>
            <w:noWrap/>
            <w:vAlign w:val="bottom"/>
            <w:hideMark/>
          </w:tcPr>
          <w:p w14:paraId="67A04B72"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 </w:t>
            </w:r>
          </w:p>
        </w:tc>
        <w:tc>
          <w:tcPr>
            <w:tcW w:w="1126" w:type="dxa"/>
            <w:tcBorders>
              <w:top w:val="nil"/>
              <w:left w:val="nil"/>
              <w:bottom w:val="single" w:sz="8" w:space="0" w:color="auto"/>
              <w:right w:val="single" w:sz="8" w:space="0" w:color="auto"/>
            </w:tcBorders>
            <w:shd w:val="clear" w:color="auto" w:fill="auto"/>
            <w:hideMark/>
          </w:tcPr>
          <w:p w14:paraId="0B7B5166"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14EE68A2" w14:textId="77777777" w:rsidR="007D6BFD" w:rsidRPr="00FD45D5" w:rsidRDefault="007D6BFD" w:rsidP="00CB63E3">
            <w:pPr>
              <w:jc w:val="center"/>
              <w:rPr>
                <w:rFonts w:eastAsia="Times New Roman"/>
                <w:sz w:val="18"/>
                <w:szCs w:val="18"/>
              </w:rPr>
            </w:pPr>
            <w:r w:rsidRPr="00FD45D5">
              <w:rPr>
                <w:rFonts w:eastAsia="Times New Roman"/>
                <w:sz w:val="18"/>
                <w:szCs w:val="18"/>
              </w:rPr>
              <w:t>3</w:t>
            </w:r>
          </w:p>
        </w:tc>
        <w:tc>
          <w:tcPr>
            <w:tcW w:w="630" w:type="dxa"/>
            <w:gridSpan w:val="2"/>
            <w:vMerge/>
            <w:tcBorders>
              <w:top w:val="nil"/>
              <w:left w:val="single" w:sz="8" w:space="0" w:color="auto"/>
              <w:bottom w:val="single" w:sz="8" w:space="0" w:color="000000"/>
              <w:right w:val="single" w:sz="8" w:space="0" w:color="auto"/>
            </w:tcBorders>
            <w:vAlign w:val="center"/>
            <w:hideMark/>
          </w:tcPr>
          <w:p w14:paraId="1930D9A2"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0219D9F9"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34CBC8D3"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720" w:type="dxa"/>
            <w:tcBorders>
              <w:top w:val="nil"/>
              <w:left w:val="nil"/>
              <w:bottom w:val="single" w:sz="8" w:space="0" w:color="auto"/>
              <w:right w:val="single" w:sz="8" w:space="0" w:color="auto"/>
            </w:tcBorders>
            <w:shd w:val="clear" w:color="auto" w:fill="auto"/>
            <w:noWrap/>
            <w:vAlign w:val="center"/>
            <w:hideMark/>
          </w:tcPr>
          <w:p w14:paraId="08E4164F"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31387C0A"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0.50 </w:t>
            </w:r>
          </w:p>
        </w:tc>
        <w:tc>
          <w:tcPr>
            <w:tcW w:w="720" w:type="dxa"/>
            <w:vMerge/>
            <w:tcBorders>
              <w:top w:val="nil"/>
              <w:left w:val="single" w:sz="8" w:space="0" w:color="auto"/>
              <w:bottom w:val="single" w:sz="8" w:space="0" w:color="000000"/>
              <w:right w:val="single" w:sz="8" w:space="0" w:color="auto"/>
            </w:tcBorders>
            <w:vAlign w:val="center"/>
            <w:hideMark/>
          </w:tcPr>
          <w:p w14:paraId="5EFB4CF8"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69C4AEEB"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39774BA2"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309D4CA9"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0.25 </w:t>
            </w:r>
          </w:p>
        </w:tc>
        <w:tc>
          <w:tcPr>
            <w:tcW w:w="810" w:type="dxa"/>
            <w:tcBorders>
              <w:top w:val="nil"/>
              <w:left w:val="nil"/>
              <w:bottom w:val="single" w:sz="8" w:space="0" w:color="auto"/>
              <w:right w:val="single" w:sz="8" w:space="0" w:color="auto"/>
            </w:tcBorders>
            <w:shd w:val="clear" w:color="auto" w:fill="auto"/>
            <w:noWrap/>
            <w:vAlign w:val="center"/>
            <w:hideMark/>
          </w:tcPr>
          <w:p w14:paraId="1D92BBD3"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3310B3D8" w14:textId="77777777" w:rsidTr="004D1584">
        <w:trPr>
          <w:trHeight w:val="375"/>
        </w:trPr>
        <w:tc>
          <w:tcPr>
            <w:tcW w:w="5660" w:type="dxa"/>
            <w:gridSpan w:val="6"/>
            <w:tcBorders>
              <w:top w:val="single" w:sz="8" w:space="0" w:color="auto"/>
              <w:left w:val="single" w:sz="8" w:space="0" w:color="auto"/>
              <w:bottom w:val="single" w:sz="8" w:space="0" w:color="auto"/>
              <w:right w:val="single" w:sz="8" w:space="0" w:color="000000"/>
            </w:tcBorders>
            <w:shd w:val="clear" w:color="000000" w:fill="00B0F0"/>
            <w:noWrap/>
            <w:vAlign w:val="center"/>
            <w:hideMark/>
          </w:tcPr>
          <w:p w14:paraId="212DCE8F"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Subtotal of State, Local, and Tribal Government</w:t>
            </w:r>
          </w:p>
        </w:tc>
        <w:tc>
          <w:tcPr>
            <w:tcW w:w="630" w:type="dxa"/>
            <w:gridSpan w:val="2"/>
            <w:tcBorders>
              <w:top w:val="nil"/>
              <w:left w:val="nil"/>
              <w:bottom w:val="single" w:sz="8" w:space="0" w:color="auto"/>
              <w:right w:val="single" w:sz="8" w:space="0" w:color="auto"/>
            </w:tcBorders>
            <w:shd w:val="clear" w:color="auto" w:fill="auto"/>
            <w:noWrap/>
            <w:vAlign w:val="center"/>
            <w:hideMark/>
          </w:tcPr>
          <w:p w14:paraId="7559F579" w14:textId="77777777" w:rsidR="007D6BFD" w:rsidRPr="004D1584" w:rsidRDefault="007D6BFD" w:rsidP="00CB63E3">
            <w:pPr>
              <w:jc w:val="center"/>
              <w:rPr>
                <w:rFonts w:eastAsia="Times New Roman"/>
                <w:b/>
                <w:bCs/>
                <w:color w:val="000000"/>
                <w:sz w:val="18"/>
                <w:szCs w:val="18"/>
              </w:rPr>
            </w:pPr>
            <w:r w:rsidRPr="004D1584">
              <w:rPr>
                <w:rFonts w:eastAsia="Times New Roman"/>
                <w:b/>
                <w:bCs/>
                <w:color w:val="000000"/>
                <w:sz w:val="18"/>
                <w:szCs w:val="18"/>
              </w:rPr>
              <w:t xml:space="preserve">2 </w:t>
            </w:r>
          </w:p>
        </w:tc>
        <w:tc>
          <w:tcPr>
            <w:tcW w:w="630" w:type="dxa"/>
            <w:tcBorders>
              <w:top w:val="nil"/>
              <w:left w:val="nil"/>
              <w:bottom w:val="single" w:sz="8" w:space="0" w:color="auto"/>
              <w:right w:val="single" w:sz="8" w:space="0" w:color="auto"/>
            </w:tcBorders>
            <w:shd w:val="clear" w:color="auto" w:fill="auto"/>
            <w:noWrap/>
            <w:vAlign w:val="center"/>
            <w:hideMark/>
          </w:tcPr>
          <w:p w14:paraId="172B25A3" w14:textId="77777777" w:rsidR="007D6BFD" w:rsidRPr="004D1584" w:rsidRDefault="007D6BFD" w:rsidP="00CB63E3">
            <w:pPr>
              <w:jc w:val="center"/>
              <w:rPr>
                <w:rFonts w:eastAsia="Times New Roman"/>
                <w:b/>
                <w:bCs/>
                <w:color w:val="000000"/>
                <w:sz w:val="18"/>
                <w:szCs w:val="18"/>
              </w:rPr>
            </w:pPr>
            <w:r w:rsidRPr="004D1584">
              <w:rPr>
                <w:rFonts w:eastAsia="Times New Roman"/>
                <w:b/>
                <w:bCs/>
                <w:color w:val="000000"/>
                <w:sz w:val="18"/>
                <w:szCs w:val="18"/>
              </w:rPr>
              <w:t>5</w:t>
            </w:r>
          </w:p>
        </w:tc>
        <w:tc>
          <w:tcPr>
            <w:tcW w:w="810" w:type="dxa"/>
            <w:tcBorders>
              <w:top w:val="nil"/>
              <w:left w:val="nil"/>
              <w:bottom w:val="single" w:sz="8" w:space="0" w:color="auto"/>
              <w:right w:val="single" w:sz="8" w:space="0" w:color="auto"/>
            </w:tcBorders>
            <w:shd w:val="clear" w:color="auto" w:fill="auto"/>
            <w:noWrap/>
            <w:vAlign w:val="center"/>
            <w:hideMark/>
          </w:tcPr>
          <w:p w14:paraId="6D4F894C" w14:textId="77777777" w:rsidR="007D6BFD" w:rsidRPr="004D1584" w:rsidRDefault="007D6BFD" w:rsidP="00CB63E3">
            <w:pPr>
              <w:jc w:val="center"/>
              <w:rPr>
                <w:rFonts w:eastAsia="Times New Roman"/>
                <w:b/>
                <w:bCs/>
                <w:color w:val="000000"/>
                <w:sz w:val="18"/>
                <w:szCs w:val="18"/>
              </w:rPr>
            </w:pPr>
            <w:r w:rsidRPr="004D1584">
              <w:rPr>
                <w:rFonts w:eastAsia="Times New Roman"/>
                <w:b/>
                <w:bCs/>
                <w:color w:val="000000"/>
                <w:sz w:val="18"/>
                <w:szCs w:val="18"/>
              </w:rPr>
              <w:t xml:space="preserve">10 </w:t>
            </w:r>
          </w:p>
        </w:tc>
        <w:tc>
          <w:tcPr>
            <w:tcW w:w="720" w:type="dxa"/>
            <w:tcBorders>
              <w:top w:val="nil"/>
              <w:left w:val="nil"/>
              <w:bottom w:val="single" w:sz="8" w:space="0" w:color="auto"/>
              <w:right w:val="single" w:sz="8" w:space="0" w:color="auto"/>
            </w:tcBorders>
            <w:shd w:val="clear" w:color="auto" w:fill="auto"/>
            <w:noWrap/>
            <w:vAlign w:val="center"/>
            <w:hideMark/>
          </w:tcPr>
          <w:p w14:paraId="1F531376"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0.80</w:t>
            </w:r>
          </w:p>
        </w:tc>
        <w:tc>
          <w:tcPr>
            <w:tcW w:w="990" w:type="dxa"/>
            <w:tcBorders>
              <w:top w:val="nil"/>
              <w:left w:val="nil"/>
              <w:bottom w:val="single" w:sz="8" w:space="0" w:color="auto"/>
              <w:right w:val="single" w:sz="8" w:space="0" w:color="auto"/>
            </w:tcBorders>
            <w:shd w:val="clear" w:color="auto" w:fill="auto"/>
            <w:noWrap/>
            <w:vAlign w:val="center"/>
            <w:hideMark/>
          </w:tcPr>
          <w:p w14:paraId="511E4A3E"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 xml:space="preserve">8.00 </w:t>
            </w:r>
          </w:p>
        </w:tc>
        <w:tc>
          <w:tcPr>
            <w:tcW w:w="720" w:type="dxa"/>
            <w:tcBorders>
              <w:top w:val="nil"/>
              <w:left w:val="nil"/>
              <w:bottom w:val="single" w:sz="8" w:space="0" w:color="auto"/>
              <w:right w:val="single" w:sz="8" w:space="0" w:color="auto"/>
            </w:tcBorders>
            <w:shd w:val="clear" w:color="auto" w:fill="auto"/>
            <w:noWrap/>
            <w:vAlign w:val="center"/>
            <w:hideMark/>
          </w:tcPr>
          <w:p w14:paraId="12130518"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1</w:t>
            </w:r>
          </w:p>
        </w:tc>
        <w:tc>
          <w:tcPr>
            <w:tcW w:w="720" w:type="dxa"/>
            <w:tcBorders>
              <w:top w:val="nil"/>
              <w:left w:val="nil"/>
              <w:bottom w:val="single" w:sz="8" w:space="0" w:color="auto"/>
              <w:right w:val="single" w:sz="8" w:space="0" w:color="auto"/>
            </w:tcBorders>
            <w:shd w:val="clear" w:color="auto" w:fill="auto"/>
            <w:noWrap/>
            <w:vAlign w:val="center"/>
            <w:hideMark/>
          </w:tcPr>
          <w:p w14:paraId="7EB711A7"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3</w:t>
            </w:r>
          </w:p>
        </w:tc>
        <w:tc>
          <w:tcPr>
            <w:tcW w:w="630" w:type="dxa"/>
            <w:tcBorders>
              <w:top w:val="nil"/>
              <w:left w:val="nil"/>
              <w:bottom w:val="single" w:sz="8" w:space="0" w:color="auto"/>
              <w:right w:val="single" w:sz="8" w:space="0" w:color="auto"/>
            </w:tcBorders>
            <w:shd w:val="clear" w:color="auto" w:fill="auto"/>
            <w:noWrap/>
            <w:vAlign w:val="center"/>
            <w:hideMark/>
          </w:tcPr>
          <w:p w14:paraId="502D2CC0"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3</w:t>
            </w:r>
          </w:p>
        </w:tc>
        <w:tc>
          <w:tcPr>
            <w:tcW w:w="720" w:type="dxa"/>
            <w:tcBorders>
              <w:top w:val="nil"/>
              <w:left w:val="nil"/>
              <w:bottom w:val="single" w:sz="8" w:space="0" w:color="auto"/>
              <w:right w:val="single" w:sz="8" w:space="0" w:color="auto"/>
            </w:tcBorders>
            <w:shd w:val="clear" w:color="auto" w:fill="auto"/>
            <w:noWrap/>
            <w:vAlign w:val="center"/>
            <w:hideMark/>
          </w:tcPr>
          <w:p w14:paraId="701AAFF8"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 xml:space="preserve">0.58 </w:t>
            </w:r>
          </w:p>
        </w:tc>
        <w:tc>
          <w:tcPr>
            <w:tcW w:w="810" w:type="dxa"/>
            <w:tcBorders>
              <w:top w:val="nil"/>
              <w:left w:val="nil"/>
              <w:bottom w:val="single" w:sz="8" w:space="0" w:color="auto"/>
              <w:right w:val="single" w:sz="8" w:space="0" w:color="auto"/>
            </w:tcBorders>
            <w:shd w:val="clear" w:color="auto" w:fill="auto"/>
            <w:noWrap/>
            <w:vAlign w:val="center"/>
            <w:hideMark/>
          </w:tcPr>
          <w:p w14:paraId="4ADD9E5A"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 xml:space="preserve">1.75 </w:t>
            </w:r>
          </w:p>
        </w:tc>
      </w:tr>
      <w:tr w:rsidR="007D6BFD" w:rsidRPr="00FD45D5" w14:paraId="2878BE20" w14:textId="77777777" w:rsidTr="004D1584">
        <w:trPr>
          <w:trHeight w:val="510"/>
        </w:trPr>
        <w:tc>
          <w:tcPr>
            <w:tcW w:w="13040" w:type="dxa"/>
            <w:gridSpan w:val="17"/>
            <w:tcBorders>
              <w:top w:val="single" w:sz="8" w:space="0" w:color="auto"/>
              <w:left w:val="single" w:sz="8" w:space="0" w:color="auto"/>
              <w:bottom w:val="single" w:sz="8" w:space="0" w:color="auto"/>
              <w:right w:val="nil"/>
            </w:tcBorders>
            <w:shd w:val="clear" w:color="000000" w:fill="FFC000"/>
            <w:noWrap/>
            <w:vAlign w:val="bottom"/>
            <w:hideMark/>
          </w:tcPr>
          <w:p w14:paraId="22D03472"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Business for-not-for profit</w:t>
            </w:r>
          </w:p>
        </w:tc>
      </w:tr>
      <w:tr w:rsidR="007D6BFD" w:rsidRPr="00FD45D5" w14:paraId="55328523" w14:textId="77777777" w:rsidTr="004D1584">
        <w:trPr>
          <w:trHeight w:val="870"/>
        </w:trPr>
        <w:tc>
          <w:tcPr>
            <w:tcW w:w="440" w:type="dxa"/>
            <w:vMerge w:val="restart"/>
            <w:tcBorders>
              <w:top w:val="nil"/>
              <w:left w:val="single" w:sz="8" w:space="0" w:color="auto"/>
              <w:bottom w:val="nil"/>
              <w:right w:val="single" w:sz="8" w:space="0" w:color="auto"/>
            </w:tcBorders>
            <w:shd w:val="clear" w:color="auto" w:fill="auto"/>
            <w:textDirection w:val="btLr"/>
            <w:hideMark/>
          </w:tcPr>
          <w:p w14:paraId="3B229AC1" w14:textId="77777777" w:rsidR="007D6BFD" w:rsidRPr="00FD45D5" w:rsidRDefault="007D6BFD" w:rsidP="00CB63E3">
            <w:pPr>
              <w:ind w:left="113" w:right="113"/>
              <w:jc w:val="center"/>
              <w:rPr>
                <w:rFonts w:eastAsia="Times New Roman"/>
                <w:color w:val="000000"/>
                <w:sz w:val="18"/>
                <w:szCs w:val="18"/>
              </w:rPr>
            </w:pPr>
            <w:r w:rsidRPr="00FD45D5">
              <w:rPr>
                <w:rFonts w:eastAsia="Times New Roman"/>
                <w:color w:val="000000"/>
                <w:sz w:val="18"/>
                <w:szCs w:val="18"/>
              </w:rPr>
              <w:t>For-Profit/Non-Profit Business (a)</w:t>
            </w:r>
          </w:p>
        </w:tc>
        <w:tc>
          <w:tcPr>
            <w:tcW w:w="450" w:type="dxa"/>
            <w:vMerge w:val="restart"/>
            <w:tcBorders>
              <w:top w:val="nil"/>
              <w:left w:val="single" w:sz="8" w:space="0" w:color="auto"/>
              <w:bottom w:val="single" w:sz="8" w:space="0" w:color="000000"/>
              <w:right w:val="single" w:sz="8" w:space="0" w:color="auto"/>
            </w:tcBorders>
            <w:shd w:val="clear" w:color="auto" w:fill="auto"/>
            <w:textDirection w:val="btLr"/>
            <w:hideMark/>
          </w:tcPr>
          <w:p w14:paraId="3997C2BE" w14:textId="77777777" w:rsidR="007D6BFD" w:rsidRPr="00FD45D5" w:rsidRDefault="007D6BFD" w:rsidP="00CB63E3">
            <w:pPr>
              <w:ind w:left="113" w:right="113"/>
              <w:jc w:val="center"/>
              <w:rPr>
                <w:rFonts w:eastAsia="Times New Roman"/>
                <w:sz w:val="18"/>
                <w:szCs w:val="18"/>
              </w:rPr>
            </w:pPr>
            <w:r w:rsidRPr="00FD45D5">
              <w:rPr>
                <w:rFonts w:eastAsia="Times New Roman"/>
                <w:sz w:val="18"/>
                <w:szCs w:val="18"/>
              </w:rPr>
              <w:t>Sponsor</w:t>
            </w:r>
          </w:p>
        </w:tc>
        <w:tc>
          <w:tcPr>
            <w:tcW w:w="2160" w:type="dxa"/>
            <w:tcBorders>
              <w:top w:val="nil"/>
              <w:left w:val="nil"/>
              <w:bottom w:val="single" w:sz="8" w:space="0" w:color="auto"/>
              <w:right w:val="single" w:sz="8" w:space="0" w:color="auto"/>
            </w:tcBorders>
            <w:shd w:val="clear" w:color="auto" w:fill="auto"/>
            <w:hideMark/>
          </w:tcPr>
          <w:p w14:paraId="0E16CAB1" w14:textId="77777777" w:rsidR="007D6BFD" w:rsidRPr="00FD45D5" w:rsidRDefault="007D6BFD" w:rsidP="00CB63E3">
            <w:pPr>
              <w:rPr>
                <w:rFonts w:eastAsia="Times New Roman"/>
                <w:sz w:val="18"/>
                <w:szCs w:val="18"/>
              </w:rPr>
            </w:pPr>
            <w:r w:rsidRPr="00FD45D5">
              <w:rPr>
                <w:rFonts w:eastAsia="Times New Roman"/>
                <w:sz w:val="18"/>
                <w:szCs w:val="18"/>
              </w:rPr>
              <w:t>Review Materials in the Study Package - Recruitment Letter</w:t>
            </w:r>
          </w:p>
        </w:tc>
        <w:tc>
          <w:tcPr>
            <w:tcW w:w="988" w:type="dxa"/>
            <w:tcBorders>
              <w:top w:val="nil"/>
              <w:left w:val="nil"/>
              <w:bottom w:val="single" w:sz="8" w:space="0" w:color="auto"/>
              <w:right w:val="single" w:sz="8" w:space="0" w:color="auto"/>
            </w:tcBorders>
            <w:shd w:val="clear" w:color="auto" w:fill="auto"/>
            <w:hideMark/>
          </w:tcPr>
          <w:p w14:paraId="1B6AAFB6" w14:textId="77777777" w:rsidR="007D6BFD" w:rsidRPr="00FD45D5" w:rsidRDefault="007D6BFD" w:rsidP="00CB63E3">
            <w:pPr>
              <w:rPr>
                <w:rFonts w:eastAsia="Times New Roman"/>
                <w:sz w:val="18"/>
                <w:szCs w:val="18"/>
              </w:rPr>
            </w:pPr>
            <w:r w:rsidRPr="00FD45D5">
              <w:rPr>
                <w:rFonts w:eastAsia="Times New Roman"/>
                <w:sz w:val="18"/>
                <w:szCs w:val="18"/>
              </w:rPr>
              <w:t xml:space="preserve">Appendix B-1-3 </w:t>
            </w:r>
          </w:p>
        </w:tc>
        <w:tc>
          <w:tcPr>
            <w:tcW w:w="1126" w:type="dxa"/>
            <w:tcBorders>
              <w:top w:val="nil"/>
              <w:left w:val="nil"/>
              <w:bottom w:val="single" w:sz="8" w:space="0" w:color="auto"/>
              <w:right w:val="single" w:sz="8" w:space="0" w:color="auto"/>
            </w:tcBorders>
            <w:shd w:val="clear" w:color="auto" w:fill="auto"/>
            <w:hideMark/>
          </w:tcPr>
          <w:p w14:paraId="66E39090" w14:textId="77777777" w:rsidR="007D6BFD" w:rsidRPr="00FD45D5" w:rsidRDefault="007D6BFD" w:rsidP="00CB63E3">
            <w:pPr>
              <w:rPr>
                <w:rFonts w:eastAsia="Times New Roman"/>
                <w:sz w:val="18"/>
                <w:szCs w:val="18"/>
              </w:rPr>
            </w:pPr>
            <w:r w:rsidRPr="00FD45D5">
              <w:rPr>
                <w:rFonts w:eastAsia="Times New Roman"/>
                <w:sz w:val="18"/>
                <w:szCs w:val="18"/>
              </w:rPr>
              <w:t>Mail</w:t>
            </w:r>
          </w:p>
        </w:tc>
        <w:tc>
          <w:tcPr>
            <w:tcW w:w="496" w:type="dxa"/>
            <w:tcBorders>
              <w:top w:val="nil"/>
              <w:left w:val="nil"/>
              <w:bottom w:val="single" w:sz="8" w:space="0" w:color="auto"/>
              <w:right w:val="single" w:sz="8" w:space="0" w:color="auto"/>
            </w:tcBorders>
            <w:shd w:val="clear" w:color="auto" w:fill="auto"/>
            <w:noWrap/>
            <w:vAlign w:val="center"/>
            <w:hideMark/>
          </w:tcPr>
          <w:p w14:paraId="432DCE09"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4F46146C" w14:textId="77777777" w:rsidR="007D6BFD" w:rsidRPr="00FD45D5" w:rsidRDefault="007D6BFD" w:rsidP="00CB63E3">
            <w:pPr>
              <w:jc w:val="center"/>
              <w:rPr>
                <w:rFonts w:eastAsia="Times New Roman"/>
                <w:sz w:val="18"/>
                <w:szCs w:val="18"/>
              </w:rPr>
            </w:pPr>
            <w:r w:rsidRPr="00FD45D5">
              <w:rPr>
                <w:rFonts w:eastAsia="Times New Roman"/>
                <w:sz w:val="18"/>
                <w:szCs w:val="18"/>
              </w:rPr>
              <w:t>15</w:t>
            </w:r>
          </w:p>
        </w:tc>
        <w:tc>
          <w:tcPr>
            <w:tcW w:w="630" w:type="dxa"/>
            <w:tcBorders>
              <w:top w:val="nil"/>
              <w:left w:val="nil"/>
              <w:bottom w:val="single" w:sz="8" w:space="0" w:color="auto"/>
              <w:right w:val="single" w:sz="8" w:space="0" w:color="auto"/>
            </w:tcBorders>
            <w:shd w:val="clear" w:color="auto" w:fill="auto"/>
            <w:noWrap/>
            <w:vAlign w:val="center"/>
            <w:hideMark/>
          </w:tcPr>
          <w:p w14:paraId="4E8A5551"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2BF7D55A" w14:textId="77777777" w:rsidR="007D6BFD" w:rsidRPr="00FD45D5" w:rsidRDefault="007D6BFD" w:rsidP="00CB63E3">
            <w:pPr>
              <w:jc w:val="center"/>
              <w:rPr>
                <w:rFonts w:eastAsia="Times New Roman"/>
                <w:sz w:val="18"/>
                <w:szCs w:val="18"/>
              </w:rPr>
            </w:pPr>
            <w:r w:rsidRPr="00FD45D5">
              <w:rPr>
                <w:rFonts w:eastAsia="Times New Roman"/>
                <w:sz w:val="18"/>
                <w:szCs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5DC097C3"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408B0B47"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3.75 </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13C6ACD" w14:textId="77777777" w:rsidR="007D6BFD" w:rsidRPr="00FD45D5" w:rsidRDefault="007D6BFD" w:rsidP="00CB63E3">
            <w:pPr>
              <w:jc w:val="center"/>
              <w:rPr>
                <w:rFonts w:eastAsia="Times New Roman"/>
                <w:sz w:val="18"/>
                <w:szCs w:val="18"/>
              </w:rPr>
            </w:pPr>
            <w:r w:rsidRPr="00FD45D5">
              <w:rPr>
                <w:rFonts w:eastAsia="Times New Roman"/>
                <w:sz w:val="18"/>
                <w:szCs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75DA034D"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47BD9017" w14:textId="77777777" w:rsidR="007D6BFD" w:rsidRPr="00FD45D5" w:rsidRDefault="007D6BFD" w:rsidP="00CB63E3">
            <w:pPr>
              <w:jc w:val="center"/>
              <w:rPr>
                <w:rFonts w:eastAsia="Times New Roman"/>
                <w:sz w:val="18"/>
                <w:szCs w:val="18"/>
              </w:rPr>
            </w:pPr>
            <w:r w:rsidRPr="00FD45D5">
              <w:rPr>
                <w:rFonts w:eastAsia="Times New Roman"/>
                <w:sz w:val="18"/>
                <w:szCs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4E4DAA95"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1495E302"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1.25 </w:t>
            </w:r>
          </w:p>
        </w:tc>
      </w:tr>
      <w:tr w:rsidR="007D6BFD" w:rsidRPr="00FD45D5" w14:paraId="34D837D8" w14:textId="77777777" w:rsidTr="004D1584">
        <w:trPr>
          <w:trHeight w:val="870"/>
        </w:trPr>
        <w:tc>
          <w:tcPr>
            <w:tcW w:w="440" w:type="dxa"/>
            <w:vMerge/>
            <w:tcBorders>
              <w:top w:val="nil"/>
              <w:left w:val="single" w:sz="8" w:space="0" w:color="auto"/>
              <w:bottom w:val="nil"/>
              <w:right w:val="single" w:sz="8" w:space="0" w:color="auto"/>
            </w:tcBorders>
            <w:vAlign w:val="center"/>
            <w:hideMark/>
          </w:tcPr>
          <w:p w14:paraId="0E2A7F83"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F6A785E"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02987556" w14:textId="77777777" w:rsidR="007D6BFD" w:rsidRPr="00FD45D5" w:rsidRDefault="007D6BFD" w:rsidP="00CB63E3">
            <w:pPr>
              <w:rPr>
                <w:rFonts w:eastAsia="Times New Roman"/>
                <w:sz w:val="18"/>
                <w:szCs w:val="18"/>
              </w:rPr>
            </w:pPr>
            <w:r w:rsidRPr="00FD45D5">
              <w:rPr>
                <w:rFonts w:eastAsia="Times New Roman"/>
                <w:sz w:val="18"/>
                <w:szCs w:val="18"/>
              </w:rPr>
              <w:t>Review Materials in the Study Package - Glossy Fact Sheet</w:t>
            </w:r>
          </w:p>
        </w:tc>
        <w:tc>
          <w:tcPr>
            <w:tcW w:w="988" w:type="dxa"/>
            <w:tcBorders>
              <w:top w:val="nil"/>
              <w:left w:val="nil"/>
              <w:bottom w:val="single" w:sz="8" w:space="0" w:color="auto"/>
              <w:right w:val="single" w:sz="8" w:space="0" w:color="auto"/>
            </w:tcBorders>
            <w:shd w:val="clear" w:color="auto" w:fill="auto"/>
            <w:hideMark/>
          </w:tcPr>
          <w:p w14:paraId="2DDA06C9" w14:textId="77777777" w:rsidR="007D6BFD" w:rsidRPr="00FD45D5" w:rsidRDefault="007D6BFD" w:rsidP="00CB63E3">
            <w:pPr>
              <w:rPr>
                <w:rFonts w:eastAsia="Times New Roman"/>
                <w:sz w:val="18"/>
                <w:szCs w:val="18"/>
              </w:rPr>
            </w:pPr>
            <w:r w:rsidRPr="00FD45D5">
              <w:rPr>
                <w:rFonts w:eastAsia="Times New Roman"/>
                <w:sz w:val="18"/>
                <w:szCs w:val="18"/>
              </w:rPr>
              <w:t>Appendix B-3-1</w:t>
            </w:r>
          </w:p>
        </w:tc>
        <w:tc>
          <w:tcPr>
            <w:tcW w:w="1126" w:type="dxa"/>
            <w:tcBorders>
              <w:top w:val="nil"/>
              <w:left w:val="nil"/>
              <w:bottom w:val="single" w:sz="8" w:space="0" w:color="auto"/>
              <w:right w:val="single" w:sz="8" w:space="0" w:color="auto"/>
            </w:tcBorders>
            <w:shd w:val="clear" w:color="auto" w:fill="auto"/>
            <w:hideMark/>
          </w:tcPr>
          <w:p w14:paraId="20431CBF" w14:textId="77777777" w:rsidR="007D6BFD" w:rsidRPr="00FD45D5" w:rsidRDefault="007D6BFD" w:rsidP="00CB63E3">
            <w:pPr>
              <w:rPr>
                <w:rFonts w:eastAsia="Times New Roman"/>
                <w:sz w:val="18"/>
                <w:szCs w:val="18"/>
              </w:rPr>
            </w:pPr>
            <w:r w:rsidRPr="00FD45D5">
              <w:rPr>
                <w:rFonts w:eastAsia="Times New Roman"/>
                <w:sz w:val="18"/>
                <w:szCs w:val="18"/>
              </w:rPr>
              <w:t>Mail</w:t>
            </w:r>
          </w:p>
        </w:tc>
        <w:tc>
          <w:tcPr>
            <w:tcW w:w="496" w:type="dxa"/>
            <w:tcBorders>
              <w:top w:val="nil"/>
              <w:left w:val="nil"/>
              <w:bottom w:val="single" w:sz="8" w:space="0" w:color="auto"/>
              <w:right w:val="single" w:sz="8" w:space="0" w:color="auto"/>
            </w:tcBorders>
            <w:shd w:val="clear" w:color="auto" w:fill="auto"/>
            <w:noWrap/>
            <w:vAlign w:val="center"/>
            <w:hideMark/>
          </w:tcPr>
          <w:p w14:paraId="49B2A00E"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tcBorders>
              <w:top w:val="nil"/>
              <w:left w:val="single" w:sz="8" w:space="0" w:color="auto"/>
              <w:bottom w:val="single" w:sz="8" w:space="0" w:color="000000"/>
              <w:right w:val="single" w:sz="8" w:space="0" w:color="auto"/>
            </w:tcBorders>
            <w:vAlign w:val="center"/>
            <w:hideMark/>
          </w:tcPr>
          <w:p w14:paraId="64B31CAA"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465F8EF5"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5AFC27BE" w14:textId="77777777" w:rsidR="007D6BFD" w:rsidRPr="00FD45D5" w:rsidRDefault="007D6BFD" w:rsidP="00CB63E3">
            <w:pPr>
              <w:jc w:val="center"/>
              <w:rPr>
                <w:rFonts w:eastAsia="Times New Roman"/>
                <w:sz w:val="18"/>
                <w:szCs w:val="18"/>
              </w:rPr>
            </w:pPr>
            <w:r w:rsidRPr="00FD45D5">
              <w:rPr>
                <w:rFonts w:eastAsia="Times New Roman"/>
                <w:sz w:val="18"/>
                <w:szCs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168D7C97"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4CF17B28"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3.75 </w:t>
            </w:r>
          </w:p>
        </w:tc>
        <w:tc>
          <w:tcPr>
            <w:tcW w:w="720" w:type="dxa"/>
            <w:vMerge/>
            <w:tcBorders>
              <w:top w:val="nil"/>
              <w:left w:val="single" w:sz="8" w:space="0" w:color="auto"/>
              <w:bottom w:val="single" w:sz="8" w:space="0" w:color="000000"/>
              <w:right w:val="single" w:sz="8" w:space="0" w:color="auto"/>
            </w:tcBorders>
            <w:vAlign w:val="center"/>
            <w:hideMark/>
          </w:tcPr>
          <w:p w14:paraId="670E8040"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325B0578"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68EDADD9" w14:textId="77777777" w:rsidR="007D6BFD" w:rsidRPr="00FD45D5" w:rsidRDefault="007D6BFD" w:rsidP="00CB63E3">
            <w:pPr>
              <w:jc w:val="center"/>
              <w:rPr>
                <w:rFonts w:eastAsia="Times New Roman"/>
                <w:sz w:val="18"/>
                <w:szCs w:val="18"/>
              </w:rPr>
            </w:pPr>
            <w:r w:rsidRPr="00FD45D5">
              <w:rPr>
                <w:rFonts w:eastAsia="Times New Roman"/>
                <w:sz w:val="18"/>
                <w:szCs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01335532"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29582034"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1.25 </w:t>
            </w:r>
          </w:p>
        </w:tc>
      </w:tr>
      <w:tr w:rsidR="007D6BFD" w:rsidRPr="00FD45D5" w14:paraId="45D65779" w14:textId="77777777" w:rsidTr="004D1584">
        <w:trPr>
          <w:trHeight w:val="870"/>
        </w:trPr>
        <w:tc>
          <w:tcPr>
            <w:tcW w:w="440" w:type="dxa"/>
            <w:vMerge/>
            <w:tcBorders>
              <w:top w:val="nil"/>
              <w:left w:val="single" w:sz="8" w:space="0" w:color="auto"/>
              <w:bottom w:val="nil"/>
              <w:right w:val="single" w:sz="8" w:space="0" w:color="auto"/>
            </w:tcBorders>
            <w:vAlign w:val="center"/>
            <w:hideMark/>
          </w:tcPr>
          <w:p w14:paraId="65E32D59"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574FA9A7"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262C46A2" w14:textId="77777777" w:rsidR="007D6BFD" w:rsidRPr="00FD45D5" w:rsidRDefault="007D6BFD" w:rsidP="00CB63E3">
            <w:pPr>
              <w:rPr>
                <w:rFonts w:eastAsia="Times New Roman"/>
                <w:sz w:val="18"/>
                <w:szCs w:val="18"/>
              </w:rPr>
            </w:pPr>
            <w:r w:rsidRPr="00FD45D5">
              <w:rPr>
                <w:rFonts w:eastAsia="Times New Roman"/>
                <w:sz w:val="18"/>
                <w:szCs w:val="18"/>
              </w:rPr>
              <w:t xml:space="preserve">Participate in Follow-Up Calls  About Data Request </w:t>
            </w:r>
          </w:p>
        </w:tc>
        <w:tc>
          <w:tcPr>
            <w:tcW w:w="988" w:type="dxa"/>
            <w:tcBorders>
              <w:top w:val="nil"/>
              <w:left w:val="nil"/>
              <w:bottom w:val="single" w:sz="8" w:space="0" w:color="auto"/>
              <w:right w:val="single" w:sz="8" w:space="0" w:color="auto"/>
            </w:tcBorders>
            <w:shd w:val="clear" w:color="auto" w:fill="auto"/>
            <w:hideMark/>
          </w:tcPr>
          <w:p w14:paraId="0B9E7BF6" w14:textId="77777777" w:rsidR="007D6BFD" w:rsidRPr="00FD45D5" w:rsidRDefault="007D6BFD" w:rsidP="00CB63E3">
            <w:pPr>
              <w:rPr>
                <w:rFonts w:eastAsia="Times New Roman"/>
                <w:sz w:val="18"/>
                <w:szCs w:val="18"/>
              </w:rPr>
            </w:pPr>
            <w:r w:rsidRPr="00FD45D5">
              <w:rPr>
                <w:rFonts w:eastAsia="Times New Roman"/>
                <w:sz w:val="18"/>
                <w:szCs w:val="18"/>
              </w:rPr>
              <w:t>Appendix B-2-2</w:t>
            </w:r>
          </w:p>
        </w:tc>
        <w:tc>
          <w:tcPr>
            <w:tcW w:w="1126" w:type="dxa"/>
            <w:tcBorders>
              <w:top w:val="nil"/>
              <w:left w:val="nil"/>
              <w:bottom w:val="single" w:sz="8" w:space="0" w:color="auto"/>
              <w:right w:val="single" w:sz="8" w:space="0" w:color="auto"/>
            </w:tcBorders>
            <w:shd w:val="clear" w:color="auto" w:fill="auto"/>
            <w:hideMark/>
          </w:tcPr>
          <w:p w14:paraId="5A064E4E"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3EF6DA2E"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tcBorders>
              <w:top w:val="nil"/>
              <w:left w:val="single" w:sz="8" w:space="0" w:color="auto"/>
              <w:bottom w:val="single" w:sz="8" w:space="0" w:color="000000"/>
              <w:right w:val="single" w:sz="8" w:space="0" w:color="auto"/>
            </w:tcBorders>
            <w:vAlign w:val="center"/>
            <w:hideMark/>
          </w:tcPr>
          <w:p w14:paraId="1F1CFA5E"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35BDB1F4"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810" w:type="dxa"/>
            <w:tcBorders>
              <w:top w:val="nil"/>
              <w:left w:val="nil"/>
              <w:bottom w:val="single" w:sz="8" w:space="0" w:color="auto"/>
              <w:right w:val="single" w:sz="8" w:space="0" w:color="auto"/>
            </w:tcBorders>
            <w:shd w:val="clear" w:color="auto" w:fill="auto"/>
            <w:noWrap/>
            <w:vAlign w:val="center"/>
            <w:hideMark/>
          </w:tcPr>
          <w:p w14:paraId="4960B442" w14:textId="77777777" w:rsidR="007D6BFD" w:rsidRPr="00FD45D5" w:rsidRDefault="007D6BFD" w:rsidP="00CB63E3">
            <w:pPr>
              <w:jc w:val="center"/>
              <w:rPr>
                <w:rFonts w:eastAsia="Times New Roman"/>
                <w:sz w:val="18"/>
                <w:szCs w:val="18"/>
              </w:rPr>
            </w:pPr>
            <w:r w:rsidRPr="00FD45D5">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1DF020EB"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202BA227"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 </w:t>
            </w:r>
          </w:p>
        </w:tc>
        <w:tc>
          <w:tcPr>
            <w:tcW w:w="720" w:type="dxa"/>
            <w:vMerge/>
            <w:tcBorders>
              <w:top w:val="nil"/>
              <w:left w:val="single" w:sz="8" w:space="0" w:color="auto"/>
              <w:bottom w:val="single" w:sz="8" w:space="0" w:color="000000"/>
              <w:right w:val="single" w:sz="8" w:space="0" w:color="auto"/>
            </w:tcBorders>
            <w:vAlign w:val="center"/>
            <w:hideMark/>
          </w:tcPr>
          <w:p w14:paraId="44F87049"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09F86A41"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1A10E8E7"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15C39C9E"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0C5C23CE"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32B8B4D8" w14:textId="77777777" w:rsidTr="004D1584">
        <w:trPr>
          <w:trHeight w:val="480"/>
        </w:trPr>
        <w:tc>
          <w:tcPr>
            <w:tcW w:w="440" w:type="dxa"/>
            <w:vMerge/>
            <w:tcBorders>
              <w:top w:val="nil"/>
              <w:left w:val="single" w:sz="8" w:space="0" w:color="auto"/>
              <w:bottom w:val="nil"/>
              <w:right w:val="single" w:sz="8" w:space="0" w:color="auto"/>
            </w:tcBorders>
            <w:vAlign w:val="center"/>
            <w:hideMark/>
          </w:tcPr>
          <w:p w14:paraId="4AE69B4B"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BE05A06"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38EA607C" w14:textId="77777777" w:rsidR="007D6BFD" w:rsidRPr="00FD45D5" w:rsidRDefault="007D6BFD" w:rsidP="00CB63E3">
            <w:pPr>
              <w:rPr>
                <w:rFonts w:eastAsia="Times New Roman"/>
                <w:sz w:val="18"/>
                <w:szCs w:val="18"/>
              </w:rPr>
            </w:pPr>
            <w:r w:rsidRPr="00FD45D5">
              <w:rPr>
                <w:rFonts w:eastAsia="Times New Roman"/>
                <w:sz w:val="18"/>
                <w:szCs w:val="18"/>
              </w:rPr>
              <w:t>Provide Provider Data</w:t>
            </w:r>
          </w:p>
        </w:tc>
        <w:tc>
          <w:tcPr>
            <w:tcW w:w="988" w:type="dxa"/>
            <w:tcBorders>
              <w:top w:val="nil"/>
              <w:left w:val="nil"/>
              <w:bottom w:val="single" w:sz="8" w:space="0" w:color="auto"/>
              <w:right w:val="single" w:sz="8" w:space="0" w:color="auto"/>
            </w:tcBorders>
            <w:shd w:val="clear" w:color="auto" w:fill="auto"/>
            <w:hideMark/>
          </w:tcPr>
          <w:p w14:paraId="128459C1"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7A73F962" w14:textId="77777777" w:rsidR="007D6BFD" w:rsidRPr="00FD45D5" w:rsidRDefault="007D6BFD" w:rsidP="00CB63E3">
            <w:pPr>
              <w:rPr>
                <w:rFonts w:eastAsia="Times New Roman"/>
                <w:sz w:val="18"/>
                <w:szCs w:val="18"/>
              </w:rPr>
            </w:pPr>
            <w:r w:rsidRPr="00FD45D5">
              <w:rPr>
                <w:rFonts w:eastAsia="Times New Roman"/>
                <w:sz w:val="18"/>
                <w:szCs w:val="18"/>
              </w:rPr>
              <w:t>Email, fax or mail</w:t>
            </w:r>
          </w:p>
        </w:tc>
        <w:tc>
          <w:tcPr>
            <w:tcW w:w="496" w:type="dxa"/>
            <w:tcBorders>
              <w:top w:val="nil"/>
              <w:left w:val="nil"/>
              <w:bottom w:val="single" w:sz="8" w:space="0" w:color="auto"/>
              <w:right w:val="single" w:sz="8" w:space="0" w:color="auto"/>
            </w:tcBorders>
            <w:shd w:val="clear" w:color="auto" w:fill="auto"/>
            <w:noWrap/>
            <w:vAlign w:val="center"/>
            <w:hideMark/>
          </w:tcPr>
          <w:p w14:paraId="4E330E40"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tcBorders>
              <w:top w:val="nil"/>
              <w:left w:val="single" w:sz="8" w:space="0" w:color="auto"/>
              <w:bottom w:val="single" w:sz="8" w:space="0" w:color="000000"/>
              <w:right w:val="single" w:sz="8" w:space="0" w:color="auto"/>
            </w:tcBorders>
            <w:vAlign w:val="center"/>
            <w:hideMark/>
          </w:tcPr>
          <w:p w14:paraId="17B68B96"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5115C744"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4B8A6A5F" w14:textId="77777777" w:rsidR="007D6BFD" w:rsidRPr="00FD45D5" w:rsidRDefault="007D6BFD" w:rsidP="00CB63E3">
            <w:pPr>
              <w:jc w:val="center"/>
              <w:rPr>
                <w:rFonts w:eastAsia="Times New Roman"/>
                <w:sz w:val="18"/>
                <w:szCs w:val="18"/>
              </w:rPr>
            </w:pPr>
            <w:r w:rsidRPr="00FD45D5">
              <w:rPr>
                <w:rFonts w:eastAsia="Times New Roman"/>
                <w:sz w:val="18"/>
                <w:szCs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181FA338"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990" w:type="dxa"/>
            <w:tcBorders>
              <w:top w:val="nil"/>
              <w:left w:val="nil"/>
              <w:bottom w:val="single" w:sz="8" w:space="0" w:color="auto"/>
              <w:right w:val="nil"/>
            </w:tcBorders>
            <w:shd w:val="clear" w:color="auto" w:fill="auto"/>
            <w:noWrap/>
            <w:vAlign w:val="center"/>
            <w:hideMark/>
          </w:tcPr>
          <w:p w14:paraId="10C5539E"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 </w:t>
            </w:r>
          </w:p>
        </w:tc>
        <w:tc>
          <w:tcPr>
            <w:tcW w:w="720" w:type="dxa"/>
            <w:vMerge/>
            <w:tcBorders>
              <w:top w:val="nil"/>
              <w:left w:val="single" w:sz="8" w:space="0" w:color="auto"/>
              <w:bottom w:val="single" w:sz="8" w:space="0" w:color="000000"/>
              <w:right w:val="single" w:sz="8" w:space="0" w:color="auto"/>
            </w:tcBorders>
            <w:vAlign w:val="center"/>
            <w:hideMark/>
          </w:tcPr>
          <w:p w14:paraId="7D2597AE"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2638F2C3"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71C5E2C0"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4F98DDA1"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810" w:type="dxa"/>
            <w:tcBorders>
              <w:top w:val="nil"/>
              <w:left w:val="nil"/>
              <w:bottom w:val="single" w:sz="8" w:space="0" w:color="auto"/>
              <w:right w:val="single" w:sz="8" w:space="0" w:color="auto"/>
            </w:tcBorders>
            <w:shd w:val="clear" w:color="auto" w:fill="auto"/>
            <w:noWrap/>
            <w:vAlign w:val="center"/>
            <w:hideMark/>
          </w:tcPr>
          <w:p w14:paraId="367B4953"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03A65F05" w14:textId="77777777" w:rsidTr="004D1584">
        <w:trPr>
          <w:trHeight w:val="825"/>
        </w:trPr>
        <w:tc>
          <w:tcPr>
            <w:tcW w:w="440" w:type="dxa"/>
            <w:vMerge/>
            <w:tcBorders>
              <w:top w:val="nil"/>
              <w:left w:val="single" w:sz="8" w:space="0" w:color="auto"/>
              <w:bottom w:val="nil"/>
              <w:right w:val="single" w:sz="8" w:space="0" w:color="auto"/>
            </w:tcBorders>
            <w:vAlign w:val="center"/>
            <w:hideMark/>
          </w:tcPr>
          <w:p w14:paraId="72FE8514"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29443C77"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39D05FCC" w14:textId="77777777" w:rsidR="007D6BFD" w:rsidRPr="00FD45D5" w:rsidRDefault="007D6BFD" w:rsidP="00CB63E3">
            <w:pPr>
              <w:rPr>
                <w:rFonts w:eastAsia="Times New Roman"/>
                <w:sz w:val="18"/>
                <w:szCs w:val="18"/>
              </w:rPr>
            </w:pPr>
            <w:r w:rsidRPr="00FD45D5">
              <w:rPr>
                <w:rFonts w:eastAsia="Times New Roman"/>
                <w:sz w:val="18"/>
                <w:szCs w:val="18"/>
              </w:rPr>
              <w:t xml:space="preserve">Respond to Follow-Up Calls About Provider Data </w:t>
            </w:r>
          </w:p>
        </w:tc>
        <w:tc>
          <w:tcPr>
            <w:tcW w:w="988" w:type="dxa"/>
            <w:tcBorders>
              <w:top w:val="nil"/>
              <w:left w:val="nil"/>
              <w:bottom w:val="single" w:sz="8" w:space="0" w:color="auto"/>
              <w:right w:val="single" w:sz="8" w:space="0" w:color="auto"/>
            </w:tcBorders>
            <w:shd w:val="clear" w:color="auto" w:fill="auto"/>
            <w:hideMark/>
          </w:tcPr>
          <w:p w14:paraId="09F7E24A" w14:textId="77777777" w:rsidR="007D6BFD" w:rsidRPr="00FD45D5" w:rsidRDefault="007D6BFD" w:rsidP="00CB63E3">
            <w:pPr>
              <w:rPr>
                <w:rFonts w:eastAsia="Times New Roman"/>
                <w:sz w:val="18"/>
                <w:szCs w:val="18"/>
              </w:rPr>
            </w:pPr>
            <w:r w:rsidRPr="00FD45D5">
              <w:rPr>
                <w:rFonts w:eastAsia="Times New Roman"/>
                <w:sz w:val="18"/>
                <w:szCs w:val="18"/>
              </w:rPr>
              <w:t>Appendix B-2-3</w:t>
            </w:r>
          </w:p>
        </w:tc>
        <w:tc>
          <w:tcPr>
            <w:tcW w:w="1126" w:type="dxa"/>
            <w:tcBorders>
              <w:top w:val="nil"/>
              <w:left w:val="nil"/>
              <w:bottom w:val="single" w:sz="8" w:space="0" w:color="auto"/>
              <w:right w:val="single" w:sz="8" w:space="0" w:color="auto"/>
            </w:tcBorders>
            <w:shd w:val="clear" w:color="auto" w:fill="auto"/>
            <w:hideMark/>
          </w:tcPr>
          <w:p w14:paraId="05B0E7CF"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6EB9A924"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tcBorders>
              <w:top w:val="nil"/>
              <w:left w:val="single" w:sz="8" w:space="0" w:color="auto"/>
              <w:bottom w:val="single" w:sz="8" w:space="0" w:color="000000"/>
              <w:right w:val="single" w:sz="8" w:space="0" w:color="auto"/>
            </w:tcBorders>
            <w:vAlign w:val="center"/>
            <w:hideMark/>
          </w:tcPr>
          <w:p w14:paraId="639ACC14"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4493FACD"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7C0954A6" w14:textId="77777777" w:rsidR="007D6BFD" w:rsidRPr="00FD45D5" w:rsidRDefault="007D6BFD" w:rsidP="00CB63E3">
            <w:pPr>
              <w:jc w:val="center"/>
              <w:rPr>
                <w:rFonts w:eastAsia="Times New Roman"/>
                <w:sz w:val="18"/>
                <w:szCs w:val="18"/>
              </w:rPr>
            </w:pPr>
            <w:r w:rsidRPr="00FD45D5">
              <w:rPr>
                <w:rFonts w:eastAsia="Times New Roman"/>
                <w:sz w:val="18"/>
                <w:szCs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0D015DC4"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990" w:type="dxa"/>
            <w:tcBorders>
              <w:top w:val="nil"/>
              <w:left w:val="nil"/>
              <w:bottom w:val="single" w:sz="8" w:space="0" w:color="auto"/>
              <w:right w:val="nil"/>
            </w:tcBorders>
            <w:shd w:val="clear" w:color="auto" w:fill="auto"/>
            <w:noWrap/>
            <w:vAlign w:val="center"/>
            <w:hideMark/>
          </w:tcPr>
          <w:p w14:paraId="0876EC9E"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 </w:t>
            </w:r>
          </w:p>
        </w:tc>
        <w:tc>
          <w:tcPr>
            <w:tcW w:w="720" w:type="dxa"/>
            <w:vMerge/>
            <w:tcBorders>
              <w:top w:val="nil"/>
              <w:left w:val="single" w:sz="8" w:space="0" w:color="auto"/>
              <w:bottom w:val="single" w:sz="8" w:space="0" w:color="000000"/>
              <w:right w:val="single" w:sz="8" w:space="0" w:color="auto"/>
            </w:tcBorders>
            <w:vAlign w:val="center"/>
            <w:hideMark/>
          </w:tcPr>
          <w:p w14:paraId="556016A7"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6251F9C7"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7DE843D2"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527ECB25"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810" w:type="dxa"/>
            <w:tcBorders>
              <w:top w:val="nil"/>
              <w:left w:val="nil"/>
              <w:bottom w:val="single" w:sz="8" w:space="0" w:color="auto"/>
              <w:right w:val="single" w:sz="8" w:space="0" w:color="auto"/>
            </w:tcBorders>
            <w:shd w:val="clear" w:color="auto" w:fill="auto"/>
            <w:noWrap/>
            <w:vAlign w:val="center"/>
            <w:hideMark/>
          </w:tcPr>
          <w:p w14:paraId="65442E05"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1C795C3D" w14:textId="77777777" w:rsidTr="004D1584">
        <w:trPr>
          <w:trHeight w:val="480"/>
        </w:trPr>
        <w:tc>
          <w:tcPr>
            <w:tcW w:w="440" w:type="dxa"/>
            <w:vMerge/>
            <w:tcBorders>
              <w:top w:val="nil"/>
              <w:left w:val="single" w:sz="8" w:space="0" w:color="auto"/>
              <w:bottom w:val="nil"/>
              <w:right w:val="single" w:sz="8" w:space="0" w:color="auto"/>
            </w:tcBorders>
            <w:vAlign w:val="center"/>
            <w:hideMark/>
          </w:tcPr>
          <w:p w14:paraId="2097F732"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0F2EB5F"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023C4374" w14:textId="77777777" w:rsidR="007D6BFD" w:rsidRPr="00FD45D5" w:rsidRDefault="007D6BFD" w:rsidP="00CB63E3">
            <w:pPr>
              <w:rPr>
                <w:rFonts w:eastAsia="Times New Roman"/>
                <w:sz w:val="18"/>
                <w:szCs w:val="18"/>
              </w:rPr>
            </w:pPr>
            <w:r w:rsidRPr="00FD45D5">
              <w:rPr>
                <w:rFonts w:eastAsia="Times New Roman"/>
                <w:sz w:val="18"/>
                <w:szCs w:val="18"/>
              </w:rPr>
              <w:t xml:space="preserve">Provide Meal Claim Data </w:t>
            </w:r>
          </w:p>
        </w:tc>
        <w:tc>
          <w:tcPr>
            <w:tcW w:w="988" w:type="dxa"/>
            <w:tcBorders>
              <w:top w:val="nil"/>
              <w:left w:val="nil"/>
              <w:bottom w:val="single" w:sz="8" w:space="0" w:color="auto"/>
              <w:right w:val="single" w:sz="8" w:space="0" w:color="auto"/>
            </w:tcBorders>
            <w:shd w:val="clear" w:color="auto" w:fill="auto"/>
            <w:hideMark/>
          </w:tcPr>
          <w:p w14:paraId="5CF4657F"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26E6B2DB" w14:textId="77777777" w:rsidR="007D6BFD" w:rsidRPr="00FD45D5" w:rsidRDefault="007D6BFD" w:rsidP="00CB63E3">
            <w:pPr>
              <w:rPr>
                <w:rFonts w:eastAsia="Times New Roman"/>
                <w:sz w:val="18"/>
                <w:szCs w:val="18"/>
              </w:rPr>
            </w:pPr>
            <w:r w:rsidRPr="00FD45D5">
              <w:rPr>
                <w:rFonts w:eastAsia="Times New Roman"/>
                <w:sz w:val="18"/>
                <w:szCs w:val="18"/>
              </w:rPr>
              <w:t>Email, fax or mail</w:t>
            </w:r>
          </w:p>
        </w:tc>
        <w:tc>
          <w:tcPr>
            <w:tcW w:w="496" w:type="dxa"/>
            <w:tcBorders>
              <w:top w:val="nil"/>
              <w:left w:val="nil"/>
              <w:bottom w:val="single" w:sz="8" w:space="0" w:color="auto"/>
              <w:right w:val="single" w:sz="8" w:space="0" w:color="auto"/>
            </w:tcBorders>
            <w:shd w:val="clear" w:color="auto" w:fill="auto"/>
            <w:noWrap/>
            <w:vAlign w:val="center"/>
            <w:hideMark/>
          </w:tcPr>
          <w:p w14:paraId="7B68547F"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tcBorders>
              <w:top w:val="nil"/>
              <w:left w:val="single" w:sz="8" w:space="0" w:color="auto"/>
              <w:bottom w:val="single" w:sz="8" w:space="0" w:color="000000"/>
              <w:right w:val="single" w:sz="8" w:space="0" w:color="auto"/>
            </w:tcBorders>
            <w:vAlign w:val="center"/>
            <w:hideMark/>
          </w:tcPr>
          <w:p w14:paraId="6C7E7D47"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4B98F16C" w14:textId="77777777" w:rsidR="007D6BFD" w:rsidRPr="00FD45D5" w:rsidRDefault="007D6BFD" w:rsidP="00CB63E3">
            <w:pPr>
              <w:jc w:val="center"/>
              <w:rPr>
                <w:rFonts w:eastAsia="Times New Roman"/>
                <w:sz w:val="18"/>
                <w:szCs w:val="18"/>
              </w:rPr>
            </w:pPr>
            <w:r w:rsidRPr="00FD45D5">
              <w:rPr>
                <w:rFonts w:eastAsia="Times New Roman"/>
                <w:sz w:val="18"/>
                <w:szCs w:val="18"/>
              </w:rPr>
              <w:t>3</w:t>
            </w:r>
          </w:p>
        </w:tc>
        <w:tc>
          <w:tcPr>
            <w:tcW w:w="810" w:type="dxa"/>
            <w:tcBorders>
              <w:top w:val="nil"/>
              <w:left w:val="nil"/>
              <w:bottom w:val="single" w:sz="8" w:space="0" w:color="auto"/>
              <w:right w:val="single" w:sz="8" w:space="0" w:color="auto"/>
            </w:tcBorders>
            <w:shd w:val="clear" w:color="auto" w:fill="auto"/>
            <w:noWrap/>
            <w:vAlign w:val="center"/>
            <w:hideMark/>
          </w:tcPr>
          <w:p w14:paraId="457293FA" w14:textId="77777777" w:rsidR="007D6BFD" w:rsidRPr="00FD45D5" w:rsidRDefault="007D6BFD" w:rsidP="00CB63E3">
            <w:pPr>
              <w:jc w:val="center"/>
              <w:rPr>
                <w:rFonts w:eastAsia="Times New Roman"/>
                <w:sz w:val="18"/>
                <w:szCs w:val="18"/>
              </w:rPr>
            </w:pPr>
            <w:r w:rsidRPr="00FD45D5">
              <w:rPr>
                <w:rFonts w:eastAsia="Times New Roman"/>
                <w:sz w:val="18"/>
                <w:szCs w:val="18"/>
              </w:rPr>
              <w:t>45</w:t>
            </w:r>
          </w:p>
        </w:tc>
        <w:tc>
          <w:tcPr>
            <w:tcW w:w="720" w:type="dxa"/>
            <w:tcBorders>
              <w:top w:val="nil"/>
              <w:left w:val="nil"/>
              <w:bottom w:val="single" w:sz="8" w:space="0" w:color="auto"/>
              <w:right w:val="single" w:sz="8" w:space="0" w:color="auto"/>
            </w:tcBorders>
            <w:shd w:val="clear" w:color="auto" w:fill="auto"/>
            <w:noWrap/>
            <w:vAlign w:val="center"/>
            <w:hideMark/>
          </w:tcPr>
          <w:p w14:paraId="57A3AC32" w14:textId="77777777" w:rsidR="007D6BFD" w:rsidRPr="00FD45D5" w:rsidRDefault="007D6BFD" w:rsidP="00CB63E3">
            <w:pPr>
              <w:jc w:val="center"/>
              <w:rPr>
                <w:rFonts w:eastAsia="Times New Roman"/>
                <w:sz w:val="18"/>
                <w:szCs w:val="18"/>
              </w:rPr>
            </w:pPr>
            <w:r w:rsidRPr="00FD45D5">
              <w:rPr>
                <w:rFonts w:eastAsia="Times New Roman"/>
                <w:sz w:val="18"/>
                <w:szCs w:val="18"/>
              </w:rPr>
              <w:t>0.75</w:t>
            </w:r>
          </w:p>
        </w:tc>
        <w:tc>
          <w:tcPr>
            <w:tcW w:w="990" w:type="dxa"/>
            <w:tcBorders>
              <w:top w:val="nil"/>
              <w:left w:val="nil"/>
              <w:bottom w:val="single" w:sz="8" w:space="0" w:color="auto"/>
              <w:right w:val="nil"/>
            </w:tcBorders>
            <w:shd w:val="clear" w:color="auto" w:fill="auto"/>
            <w:noWrap/>
            <w:vAlign w:val="center"/>
            <w:hideMark/>
          </w:tcPr>
          <w:p w14:paraId="3D11D3DB"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33.75 </w:t>
            </w:r>
          </w:p>
        </w:tc>
        <w:tc>
          <w:tcPr>
            <w:tcW w:w="720" w:type="dxa"/>
            <w:vMerge/>
            <w:tcBorders>
              <w:top w:val="nil"/>
              <w:left w:val="single" w:sz="8" w:space="0" w:color="auto"/>
              <w:bottom w:val="single" w:sz="8" w:space="0" w:color="000000"/>
              <w:right w:val="single" w:sz="8" w:space="0" w:color="auto"/>
            </w:tcBorders>
            <w:vAlign w:val="center"/>
            <w:hideMark/>
          </w:tcPr>
          <w:p w14:paraId="6FF93C4B"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478AEAE1"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3761874A"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338FFBA6" w14:textId="77777777" w:rsidR="007D6BFD" w:rsidRPr="00FD45D5" w:rsidRDefault="007D6BFD" w:rsidP="00CB63E3">
            <w:pPr>
              <w:jc w:val="center"/>
              <w:rPr>
                <w:rFonts w:eastAsia="Times New Roman"/>
                <w:sz w:val="18"/>
                <w:szCs w:val="18"/>
              </w:rPr>
            </w:pPr>
            <w:r w:rsidRPr="00FD45D5">
              <w:rPr>
                <w:rFonts w:eastAsia="Times New Roman"/>
                <w:sz w:val="18"/>
                <w:szCs w:val="18"/>
              </w:rPr>
              <w:t>0.75</w:t>
            </w:r>
          </w:p>
        </w:tc>
        <w:tc>
          <w:tcPr>
            <w:tcW w:w="810" w:type="dxa"/>
            <w:tcBorders>
              <w:top w:val="nil"/>
              <w:left w:val="nil"/>
              <w:bottom w:val="single" w:sz="8" w:space="0" w:color="auto"/>
              <w:right w:val="single" w:sz="8" w:space="0" w:color="auto"/>
            </w:tcBorders>
            <w:shd w:val="clear" w:color="auto" w:fill="auto"/>
            <w:noWrap/>
            <w:vAlign w:val="center"/>
            <w:hideMark/>
          </w:tcPr>
          <w:p w14:paraId="35B5DA02"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578788C7" w14:textId="77777777" w:rsidTr="004D1584">
        <w:trPr>
          <w:trHeight w:val="840"/>
        </w:trPr>
        <w:tc>
          <w:tcPr>
            <w:tcW w:w="440" w:type="dxa"/>
            <w:vMerge/>
            <w:tcBorders>
              <w:top w:val="nil"/>
              <w:left w:val="single" w:sz="8" w:space="0" w:color="auto"/>
              <w:bottom w:val="nil"/>
              <w:right w:val="single" w:sz="8" w:space="0" w:color="auto"/>
            </w:tcBorders>
            <w:vAlign w:val="center"/>
            <w:hideMark/>
          </w:tcPr>
          <w:p w14:paraId="76D45E02"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4C27685D"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1EDB9885" w14:textId="77777777" w:rsidR="007D6BFD" w:rsidRPr="00FD45D5" w:rsidRDefault="007D6BFD" w:rsidP="00CB63E3">
            <w:pPr>
              <w:rPr>
                <w:rFonts w:eastAsia="Times New Roman"/>
                <w:sz w:val="18"/>
                <w:szCs w:val="18"/>
              </w:rPr>
            </w:pPr>
            <w:r w:rsidRPr="00FD45D5">
              <w:rPr>
                <w:rFonts w:eastAsia="Times New Roman"/>
                <w:sz w:val="18"/>
                <w:szCs w:val="18"/>
              </w:rPr>
              <w:t xml:space="preserve">Respond to Follow-Up Calls About Meal Claim Data </w:t>
            </w:r>
          </w:p>
        </w:tc>
        <w:tc>
          <w:tcPr>
            <w:tcW w:w="988" w:type="dxa"/>
            <w:tcBorders>
              <w:top w:val="nil"/>
              <w:left w:val="nil"/>
              <w:bottom w:val="single" w:sz="8" w:space="0" w:color="auto"/>
              <w:right w:val="single" w:sz="8" w:space="0" w:color="auto"/>
            </w:tcBorders>
            <w:shd w:val="clear" w:color="auto" w:fill="auto"/>
            <w:hideMark/>
          </w:tcPr>
          <w:p w14:paraId="6976ECE6" w14:textId="77777777" w:rsidR="007D6BFD" w:rsidRPr="00FD45D5" w:rsidRDefault="007D6BFD" w:rsidP="00CB63E3">
            <w:pPr>
              <w:rPr>
                <w:rFonts w:eastAsia="Times New Roman"/>
                <w:sz w:val="18"/>
                <w:szCs w:val="18"/>
              </w:rPr>
            </w:pPr>
            <w:r w:rsidRPr="00FD45D5">
              <w:rPr>
                <w:rFonts w:eastAsia="Times New Roman"/>
                <w:sz w:val="18"/>
                <w:szCs w:val="18"/>
              </w:rPr>
              <w:t>Appendix B-2-4</w:t>
            </w:r>
          </w:p>
        </w:tc>
        <w:tc>
          <w:tcPr>
            <w:tcW w:w="1126" w:type="dxa"/>
            <w:tcBorders>
              <w:top w:val="nil"/>
              <w:left w:val="nil"/>
              <w:bottom w:val="single" w:sz="8" w:space="0" w:color="auto"/>
              <w:right w:val="single" w:sz="8" w:space="0" w:color="auto"/>
            </w:tcBorders>
            <w:shd w:val="clear" w:color="auto" w:fill="auto"/>
            <w:hideMark/>
          </w:tcPr>
          <w:p w14:paraId="126B1171"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3088E662"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tcBorders>
              <w:top w:val="nil"/>
              <w:left w:val="single" w:sz="8" w:space="0" w:color="auto"/>
              <w:bottom w:val="single" w:sz="8" w:space="0" w:color="000000"/>
              <w:right w:val="single" w:sz="8" w:space="0" w:color="auto"/>
            </w:tcBorders>
            <w:vAlign w:val="center"/>
            <w:hideMark/>
          </w:tcPr>
          <w:p w14:paraId="0EFAF846"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4D135186"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810" w:type="dxa"/>
            <w:tcBorders>
              <w:top w:val="nil"/>
              <w:left w:val="nil"/>
              <w:bottom w:val="single" w:sz="8" w:space="0" w:color="auto"/>
              <w:right w:val="single" w:sz="8" w:space="0" w:color="auto"/>
            </w:tcBorders>
            <w:shd w:val="clear" w:color="auto" w:fill="auto"/>
            <w:noWrap/>
            <w:vAlign w:val="center"/>
            <w:hideMark/>
          </w:tcPr>
          <w:p w14:paraId="792B4F14" w14:textId="77777777" w:rsidR="007D6BFD" w:rsidRPr="00FD45D5" w:rsidRDefault="007D6BFD" w:rsidP="00CB63E3">
            <w:pPr>
              <w:jc w:val="center"/>
              <w:rPr>
                <w:rFonts w:eastAsia="Times New Roman"/>
                <w:sz w:val="18"/>
                <w:szCs w:val="18"/>
              </w:rPr>
            </w:pPr>
            <w:r w:rsidRPr="00FD45D5">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0D85A476"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5B02EF73"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 </w:t>
            </w:r>
          </w:p>
        </w:tc>
        <w:tc>
          <w:tcPr>
            <w:tcW w:w="720" w:type="dxa"/>
            <w:vMerge/>
            <w:tcBorders>
              <w:top w:val="nil"/>
              <w:left w:val="single" w:sz="8" w:space="0" w:color="auto"/>
              <w:bottom w:val="single" w:sz="8" w:space="0" w:color="000000"/>
              <w:right w:val="single" w:sz="8" w:space="0" w:color="auto"/>
            </w:tcBorders>
            <w:vAlign w:val="center"/>
            <w:hideMark/>
          </w:tcPr>
          <w:p w14:paraId="1AA8EB8B"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5D60E206"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68CBF8AA"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740F6E97"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0F129916"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7EB33D73" w14:textId="77777777" w:rsidTr="004D1584">
        <w:trPr>
          <w:trHeight w:val="480"/>
        </w:trPr>
        <w:tc>
          <w:tcPr>
            <w:tcW w:w="440" w:type="dxa"/>
            <w:vMerge/>
            <w:tcBorders>
              <w:top w:val="nil"/>
              <w:left w:val="single" w:sz="8" w:space="0" w:color="auto"/>
              <w:bottom w:val="nil"/>
              <w:right w:val="single" w:sz="8" w:space="0" w:color="auto"/>
            </w:tcBorders>
            <w:vAlign w:val="center"/>
            <w:hideMark/>
          </w:tcPr>
          <w:p w14:paraId="05972572"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12843027"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7438024F" w14:textId="77777777" w:rsidR="007D6BFD" w:rsidRPr="00FD45D5" w:rsidRDefault="007D6BFD" w:rsidP="00CB63E3">
            <w:pPr>
              <w:rPr>
                <w:rFonts w:eastAsia="Times New Roman"/>
                <w:sz w:val="18"/>
                <w:szCs w:val="18"/>
              </w:rPr>
            </w:pPr>
            <w:r w:rsidRPr="00FD45D5">
              <w:rPr>
                <w:rFonts w:eastAsia="Times New Roman"/>
                <w:sz w:val="18"/>
                <w:szCs w:val="18"/>
              </w:rPr>
              <w:t xml:space="preserve">Facilitate the Recruitment of Providers </w:t>
            </w:r>
          </w:p>
        </w:tc>
        <w:tc>
          <w:tcPr>
            <w:tcW w:w="988" w:type="dxa"/>
            <w:tcBorders>
              <w:top w:val="nil"/>
              <w:left w:val="nil"/>
              <w:bottom w:val="single" w:sz="8" w:space="0" w:color="auto"/>
              <w:right w:val="single" w:sz="8" w:space="0" w:color="auto"/>
            </w:tcBorders>
            <w:shd w:val="clear" w:color="auto" w:fill="auto"/>
            <w:hideMark/>
          </w:tcPr>
          <w:p w14:paraId="23BD8F1B"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3A27C2C5" w14:textId="77777777" w:rsidR="007D6BFD" w:rsidRPr="00FD45D5" w:rsidRDefault="007D6BFD" w:rsidP="00CB63E3">
            <w:pPr>
              <w:rPr>
                <w:rFonts w:eastAsia="Times New Roman"/>
                <w:sz w:val="18"/>
                <w:szCs w:val="18"/>
              </w:rPr>
            </w:pPr>
            <w:r w:rsidRPr="00FD45D5">
              <w:rPr>
                <w:rFonts w:eastAsia="Times New Roman"/>
                <w:sz w:val="18"/>
                <w:szCs w:val="18"/>
              </w:rPr>
              <w:t>Face-to-face between providers and sponsors</w:t>
            </w:r>
          </w:p>
        </w:tc>
        <w:tc>
          <w:tcPr>
            <w:tcW w:w="496" w:type="dxa"/>
            <w:tcBorders>
              <w:top w:val="nil"/>
              <w:left w:val="nil"/>
              <w:bottom w:val="single" w:sz="8" w:space="0" w:color="auto"/>
              <w:right w:val="single" w:sz="8" w:space="0" w:color="auto"/>
            </w:tcBorders>
            <w:shd w:val="clear" w:color="auto" w:fill="auto"/>
            <w:noWrap/>
            <w:vAlign w:val="center"/>
            <w:hideMark/>
          </w:tcPr>
          <w:p w14:paraId="2267CFBE" w14:textId="77777777" w:rsidR="007D6BFD" w:rsidRPr="00FD45D5" w:rsidRDefault="007D6BFD" w:rsidP="00CB63E3">
            <w:pPr>
              <w:jc w:val="center"/>
              <w:rPr>
                <w:rFonts w:eastAsia="Times New Roman"/>
                <w:sz w:val="18"/>
                <w:szCs w:val="18"/>
              </w:rPr>
            </w:pPr>
            <w:r w:rsidRPr="00FD45D5">
              <w:rPr>
                <w:rFonts w:eastAsia="Times New Roman"/>
                <w:sz w:val="18"/>
                <w:szCs w:val="18"/>
              </w:rPr>
              <w:t>20</w:t>
            </w:r>
          </w:p>
        </w:tc>
        <w:tc>
          <w:tcPr>
            <w:tcW w:w="630" w:type="dxa"/>
            <w:gridSpan w:val="2"/>
            <w:vMerge/>
            <w:tcBorders>
              <w:top w:val="nil"/>
              <w:left w:val="single" w:sz="8" w:space="0" w:color="auto"/>
              <w:bottom w:val="single" w:sz="8" w:space="0" w:color="000000"/>
              <w:right w:val="single" w:sz="8" w:space="0" w:color="auto"/>
            </w:tcBorders>
            <w:vAlign w:val="center"/>
            <w:hideMark/>
          </w:tcPr>
          <w:p w14:paraId="03996D24"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2FFCABA3"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0B51507A" w14:textId="77777777" w:rsidR="007D6BFD" w:rsidRPr="00FD45D5" w:rsidRDefault="007D6BFD" w:rsidP="00CB63E3">
            <w:pPr>
              <w:jc w:val="center"/>
              <w:rPr>
                <w:rFonts w:eastAsia="Times New Roman"/>
                <w:sz w:val="18"/>
                <w:szCs w:val="18"/>
              </w:rPr>
            </w:pPr>
            <w:r w:rsidRPr="00FD45D5">
              <w:rPr>
                <w:rFonts w:eastAsia="Times New Roman"/>
                <w:sz w:val="18"/>
                <w:szCs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49891E01" w14:textId="77777777" w:rsidR="007D6BFD" w:rsidRPr="00FD45D5" w:rsidRDefault="007D6BFD" w:rsidP="00CB63E3">
            <w:pPr>
              <w:jc w:val="center"/>
              <w:rPr>
                <w:rFonts w:eastAsia="Times New Roman"/>
                <w:sz w:val="18"/>
                <w:szCs w:val="18"/>
              </w:rPr>
            </w:pPr>
            <w:r w:rsidRPr="00FD45D5">
              <w:rPr>
                <w:rFonts w:eastAsia="Times New Roman"/>
                <w:sz w:val="18"/>
                <w:szCs w:val="18"/>
              </w:rPr>
              <w:t>1.00</w:t>
            </w:r>
          </w:p>
        </w:tc>
        <w:tc>
          <w:tcPr>
            <w:tcW w:w="990" w:type="dxa"/>
            <w:tcBorders>
              <w:top w:val="nil"/>
              <w:left w:val="nil"/>
              <w:bottom w:val="single" w:sz="8" w:space="0" w:color="auto"/>
              <w:right w:val="nil"/>
            </w:tcBorders>
            <w:shd w:val="clear" w:color="auto" w:fill="auto"/>
            <w:noWrap/>
            <w:vAlign w:val="center"/>
            <w:hideMark/>
          </w:tcPr>
          <w:p w14:paraId="2C50E35B"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15.00 </w:t>
            </w:r>
          </w:p>
        </w:tc>
        <w:tc>
          <w:tcPr>
            <w:tcW w:w="720" w:type="dxa"/>
            <w:vMerge/>
            <w:tcBorders>
              <w:top w:val="nil"/>
              <w:left w:val="single" w:sz="8" w:space="0" w:color="auto"/>
              <w:bottom w:val="single" w:sz="8" w:space="0" w:color="000000"/>
              <w:right w:val="single" w:sz="8" w:space="0" w:color="auto"/>
            </w:tcBorders>
            <w:vAlign w:val="center"/>
            <w:hideMark/>
          </w:tcPr>
          <w:p w14:paraId="362EEF7A"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41A5F7DB"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172272EA"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1F9F3322" w14:textId="77777777" w:rsidR="007D6BFD" w:rsidRPr="00FD45D5" w:rsidRDefault="007D6BFD" w:rsidP="00CB63E3">
            <w:pPr>
              <w:jc w:val="center"/>
              <w:rPr>
                <w:rFonts w:eastAsia="Times New Roman"/>
                <w:sz w:val="18"/>
                <w:szCs w:val="18"/>
              </w:rPr>
            </w:pPr>
            <w:r w:rsidRPr="00FD45D5">
              <w:rPr>
                <w:rFonts w:eastAsia="Times New Roman"/>
                <w:sz w:val="18"/>
                <w:szCs w:val="18"/>
              </w:rPr>
              <w:t>1.00</w:t>
            </w:r>
          </w:p>
        </w:tc>
        <w:tc>
          <w:tcPr>
            <w:tcW w:w="810" w:type="dxa"/>
            <w:tcBorders>
              <w:top w:val="nil"/>
              <w:left w:val="nil"/>
              <w:bottom w:val="single" w:sz="8" w:space="0" w:color="auto"/>
              <w:right w:val="single" w:sz="8" w:space="0" w:color="auto"/>
            </w:tcBorders>
            <w:shd w:val="clear" w:color="auto" w:fill="auto"/>
            <w:noWrap/>
            <w:vAlign w:val="center"/>
            <w:hideMark/>
          </w:tcPr>
          <w:p w14:paraId="397954B4"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181CD6B3" w14:textId="77777777" w:rsidTr="004D1584">
        <w:trPr>
          <w:trHeight w:val="870"/>
        </w:trPr>
        <w:tc>
          <w:tcPr>
            <w:tcW w:w="440" w:type="dxa"/>
            <w:vMerge w:val="restart"/>
            <w:tcBorders>
              <w:top w:val="single" w:sz="8" w:space="0" w:color="auto"/>
              <w:left w:val="single" w:sz="8" w:space="0" w:color="auto"/>
              <w:bottom w:val="nil"/>
              <w:right w:val="single" w:sz="8" w:space="0" w:color="auto"/>
            </w:tcBorders>
            <w:shd w:val="clear" w:color="auto" w:fill="auto"/>
            <w:textDirection w:val="btLr"/>
            <w:hideMark/>
          </w:tcPr>
          <w:p w14:paraId="3D497098" w14:textId="77777777" w:rsidR="007D6BFD" w:rsidRPr="00FD45D5" w:rsidRDefault="007D6BFD" w:rsidP="00CB63E3">
            <w:pPr>
              <w:ind w:left="113" w:right="113"/>
              <w:jc w:val="center"/>
              <w:rPr>
                <w:rFonts w:eastAsia="Times New Roman"/>
                <w:color w:val="000000"/>
                <w:sz w:val="18"/>
                <w:szCs w:val="18"/>
              </w:rPr>
            </w:pPr>
            <w:r w:rsidRPr="00FD45D5">
              <w:rPr>
                <w:rFonts w:eastAsia="Times New Roman"/>
                <w:color w:val="000000"/>
                <w:sz w:val="18"/>
                <w:szCs w:val="18"/>
              </w:rPr>
              <w:t>For-Profit/Non-Profit Business (a)</w:t>
            </w:r>
          </w:p>
        </w:tc>
        <w:tc>
          <w:tcPr>
            <w:tcW w:w="450" w:type="dxa"/>
            <w:vMerge w:val="restart"/>
            <w:tcBorders>
              <w:top w:val="nil"/>
              <w:left w:val="single" w:sz="8" w:space="0" w:color="auto"/>
              <w:bottom w:val="single" w:sz="8" w:space="0" w:color="000000"/>
              <w:right w:val="single" w:sz="8" w:space="0" w:color="auto"/>
            </w:tcBorders>
            <w:shd w:val="clear" w:color="auto" w:fill="auto"/>
            <w:textDirection w:val="btLr"/>
            <w:hideMark/>
          </w:tcPr>
          <w:p w14:paraId="45714EF6" w14:textId="77777777" w:rsidR="007D6BFD" w:rsidRPr="00FD45D5" w:rsidRDefault="007D6BFD" w:rsidP="00CB63E3">
            <w:pPr>
              <w:ind w:left="113" w:right="113"/>
              <w:jc w:val="center"/>
              <w:rPr>
                <w:rFonts w:eastAsia="Times New Roman"/>
                <w:sz w:val="18"/>
                <w:szCs w:val="18"/>
              </w:rPr>
            </w:pPr>
            <w:r w:rsidRPr="00FD45D5">
              <w:rPr>
                <w:rFonts w:eastAsia="Times New Roman"/>
                <w:sz w:val="18"/>
                <w:szCs w:val="18"/>
              </w:rPr>
              <w:t>Provider</w:t>
            </w:r>
          </w:p>
        </w:tc>
        <w:tc>
          <w:tcPr>
            <w:tcW w:w="2160" w:type="dxa"/>
            <w:tcBorders>
              <w:top w:val="nil"/>
              <w:left w:val="nil"/>
              <w:bottom w:val="single" w:sz="8" w:space="0" w:color="auto"/>
              <w:right w:val="single" w:sz="8" w:space="0" w:color="auto"/>
            </w:tcBorders>
            <w:shd w:val="clear" w:color="auto" w:fill="auto"/>
            <w:hideMark/>
          </w:tcPr>
          <w:p w14:paraId="26EF01BE" w14:textId="77777777" w:rsidR="007D6BFD" w:rsidRPr="00FD45D5" w:rsidRDefault="007D6BFD" w:rsidP="00CB63E3">
            <w:pPr>
              <w:rPr>
                <w:rFonts w:eastAsia="Times New Roman"/>
                <w:sz w:val="18"/>
                <w:szCs w:val="18"/>
              </w:rPr>
            </w:pPr>
            <w:r w:rsidRPr="00FD45D5">
              <w:rPr>
                <w:rFonts w:eastAsia="Times New Roman"/>
                <w:sz w:val="18"/>
                <w:szCs w:val="18"/>
              </w:rPr>
              <w:t>Review Materials in the Study Package - Recruitment Letter</w:t>
            </w:r>
          </w:p>
        </w:tc>
        <w:tc>
          <w:tcPr>
            <w:tcW w:w="988" w:type="dxa"/>
            <w:tcBorders>
              <w:top w:val="nil"/>
              <w:left w:val="nil"/>
              <w:bottom w:val="single" w:sz="8" w:space="0" w:color="auto"/>
              <w:right w:val="single" w:sz="8" w:space="0" w:color="auto"/>
            </w:tcBorders>
            <w:shd w:val="clear" w:color="auto" w:fill="auto"/>
            <w:hideMark/>
          </w:tcPr>
          <w:p w14:paraId="3A22AFB7" w14:textId="77777777" w:rsidR="007D6BFD" w:rsidRPr="00FD45D5" w:rsidRDefault="007D6BFD" w:rsidP="00CB63E3">
            <w:pPr>
              <w:rPr>
                <w:rFonts w:eastAsia="Times New Roman"/>
                <w:sz w:val="18"/>
                <w:szCs w:val="18"/>
              </w:rPr>
            </w:pPr>
            <w:r w:rsidRPr="00FD45D5">
              <w:rPr>
                <w:rFonts w:eastAsia="Times New Roman"/>
                <w:sz w:val="18"/>
                <w:szCs w:val="18"/>
              </w:rPr>
              <w:t>Appendix B-1-4 or B-1-6</w:t>
            </w:r>
          </w:p>
        </w:tc>
        <w:tc>
          <w:tcPr>
            <w:tcW w:w="1126" w:type="dxa"/>
            <w:tcBorders>
              <w:top w:val="nil"/>
              <w:left w:val="nil"/>
              <w:bottom w:val="single" w:sz="8" w:space="0" w:color="auto"/>
              <w:right w:val="single" w:sz="8" w:space="0" w:color="auto"/>
            </w:tcBorders>
            <w:shd w:val="clear" w:color="auto" w:fill="auto"/>
            <w:hideMark/>
          </w:tcPr>
          <w:p w14:paraId="5FBBC337" w14:textId="77777777" w:rsidR="007D6BFD" w:rsidRPr="00FD45D5" w:rsidRDefault="007D6BFD" w:rsidP="00CB63E3">
            <w:pPr>
              <w:rPr>
                <w:rFonts w:eastAsia="Times New Roman"/>
                <w:sz w:val="18"/>
                <w:szCs w:val="18"/>
              </w:rPr>
            </w:pPr>
            <w:r w:rsidRPr="00FD45D5">
              <w:rPr>
                <w:rFonts w:eastAsia="Times New Roman"/>
                <w:sz w:val="18"/>
                <w:szCs w:val="18"/>
              </w:rPr>
              <w:t>Mail</w:t>
            </w:r>
          </w:p>
        </w:tc>
        <w:tc>
          <w:tcPr>
            <w:tcW w:w="496" w:type="dxa"/>
            <w:tcBorders>
              <w:top w:val="nil"/>
              <w:left w:val="nil"/>
              <w:bottom w:val="single" w:sz="8" w:space="0" w:color="auto"/>
              <w:right w:val="single" w:sz="8" w:space="0" w:color="auto"/>
            </w:tcBorders>
            <w:shd w:val="clear" w:color="auto" w:fill="auto"/>
            <w:noWrap/>
            <w:vAlign w:val="center"/>
            <w:hideMark/>
          </w:tcPr>
          <w:p w14:paraId="413CF69D"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val="restart"/>
            <w:tcBorders>
              <w:top w:val="nil"/>
              <w:left w:val="single" w:sz="8" w:space="0" w:color="auto"/>
              <w:bottom w:val="nil"/>
              <w:right w:val="single" w:sz="8" w:space="0" w:color="auto"/>
            </w:tcBorders>
            <w:shd w:val="clear" w:color="auto" w:fill="auto"/>
            <w:noWrap/>
            <w:vAlign w:val="center"/>
            <w:hideMark/>
          </w:tcPr>
          <w:p w14:paraId="5ACDB282"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630" w:type="dxa"/>
            <w:tcBorders>
              <w:top w:val="nil"/>
              <w:left w:val="nil"/>
              <w:bottom w:val="single" w:sz="8" w:space="0" w:color="auto"/>
              <w:right w:val="single" w:sz="8" w:space="0" w:color="auto"/>
            </w:tcBorders>
            <w:shd w:val="clear" w:color="auto" w:fill="auto"/>
            <w:noWrap/>
            <w:vAlign w:val="center"/>
            <w:hideMark/>
          </w:tcPr>
          <w:p w14:paraId="20461E63"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3D088ACA"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0BC14486" w14:textId="77777777" w:rsidR="007D6BFD" w:rsidRPr="00FD45D5" w:rsidRDefault="007D6BFD" w:rsidP="00CB63E3">
            <w:pPr>
              <w:jc w:val="center"/>
              <w:rPr>
                <w:rFonts w:eastAsia="Times New Roman"/>
                <w:sz w:val="18"/>
                <w:szCs w:val="18"/>
              </w:rPr>
            </w:pPr>
            <w:r w:rsidRPr="00FD45D5">
              <w:rPr>
                <w:rFonts w:eastAsia="Times New Roman"/>
                <w:sz w:val="18"/>
                <w:szCs w:val="18"/>
              </w:rPr>
              <w:t>0.20</w:t>
            </w:r>
          </w:p>
        </w:tc>
        <w:tc>
          <w:tcPr>
            <w:tcW w:w="990" w:type="dxa"/>
            <w:tcBorders>
              <w:top w:val="nil"/>
              <w:left w:val="nil"/>
              <w:bottom w:val="single" w:sz="8" w:space="0" w:color="auto"/>
              <w:right w:val="nil"/>
            </w:tcBorders>
            <w:shd w:val="clear" w:color="auto" w:fill="auto"/>
            <w:noWrap/>
            <w:vAlign w:val="center"/>
            <w:hideMark/>
          </w:tcPr>
          <w:p w14:paraId="106E73B1"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30.00 </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590AD0" w14:textId="77777777" w:rsidR="007D6BFD" w:rsidRPr="00FD45D5" w:rsidRDefault="007D6BFD" w:rsidP="00CB63E3">
            <w:pPr>
              <w:jc w:val="center"/>
              <w:rPr>
                <w:rFonts w:eastAsia="Times New Roman"/>
                <w:sz w:val="18"/>
                <w:szCs w:val="18"/>
              </w:rPr>
            </w:pPr>
            <w:r w:rsidRPr="00FD45D5">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0B00D2A4"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399D8178" w14:textId="77777777" w:rsidR="007D6BFD" w:rsidRPr="00FD45D5" w:rsidRDefault="007D6BFD" w:rsidP="00CB63E3">
            <w:pPr>
              <w:jc w:val="center"/>
              <w:rPr>
                <w:rFonts w:eastAsia="Times New Roman"/>
                <w:sz w:val="18"/>
                <w:szCs w:val="18"/>
              </w:rPr>
            </w:pPr>
            <w:r w:rsidRPr="00FD45D5">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6A7CB2A8" w14:textId="77777777" w:rsidR="007D6BFD" w:rsidRPr="00FD45D5" w:rsidRDefault="007D6BFD" w:rsidP="00CB63E3">
            <w:pPr>
              <w:jc w:val="center"/>
              <w:rPr>
                <w:rFonts w:eastAsia="Times New Roman"/>
                <w:sz w:val="18"/>
                <w:szCs w:val="18"/>
              </w:rPr>
            </w:pPr>
            <w:r w:rsidRPr="00FD45D5">
              <w:rPr>
                <w:rFonts w:eastAsia="Times New Roman"/>
                <w:sz w:val="18"/>
                <w:szCs w:val="18"/>
              </w:rPr>
              <w:t>0.20</w:t>
            </w:r>
          </w:p>
        </w:tc>
        <w:tc>
          <w:tcPr>
            <w:tcW w:w="810" w:type="dxa"/>
            <w:tcBorders>
              <w:top w:val="nil"/>
              <w:left w:val="nil"/>
              <w:bottom w:val="single" w:sz="8" w:space="0" w:color="auto"/>
              <w:right w:val="single" w:sz="8" w:space="0" w:color="auto"/>
            </w:tcBorders>
            <w:shd w:val="clear" w:color="auto" w:fill="auto"/>
            <w:noWrap/>
            <w:vAlign w:val="center"/>
            <w:hideMark/>
          </w:tcPr>
          <w:p w14:paraId="4CDEBD9C"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6.00 </w:t>
            </w:r>
          </w:p>
        </w:tc>
      </w:tr>
      <w:tr w:rsidR="007D6BFD" w:rsidRPr="00FD45D5" w14:paraId="14F24916"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25656061"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3D2F2A6D"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557B727C" w14:textId="77777777" w:rsidR="007D6BFD" w:rsidRPr="00FD45D5" w:rsidRDefault="007D6BFD" w:rsidP="00CB63E3">
            <w:pPr>
              <w:rPr>
                <w:rFonts w:eastAsia="Times New Roman"/>
                <w:sz w:val="18"/>
                <w:szCs w:val="18"/>
              </w:rPr>
            </w:pPr>
            <w:r w:rsidRPr="00FD45D5">
              <w:rPr>
                <w:rFonts w:eastAsia="Times New Roman"/>
                <w:sz w:val="18"/>
                <w:szCs w:val="18"/>
              </w:rPr>
              <w:t>Review Materials in the Study Package - Glossy Fact Sheet</w:t>
            </w:r>
          </w:p>
        </w:tc>
        <w:tc>
          <w:tcPr>
            <w:tcW w:w="988" w:type="dxa"/>
            <w:tcBorders>
              <w:top w:val="nil"/>
              <w:left w:val="nil"/>
              <w:bottom w:val="single" w:sz="8" w:space="0" w:color="auto"/>
              <w:right w:val="single" w:sz="8" w:space="0" w:color="auto"/>
            </w:tcBorders>
            <w:shd w:val="clear" w:color="auto" w:fill="auto"/>
            <w:hideMark/>
          </w:tcPr>
          <w:p w14:paraId="7BE3E58C" w14:textId="77777777" w:rsidR="007D6BFD" w:rsidRPr="00FD45D5" w:rsidRDefault="007D6BFD" w:rsidP="00CB63E3">
            <w:pPr>
              <w:rPr>
                <w:rFonts w:eastAsia="Times New Roman"/>
                <w:sz w:val="18"/>
                <w:szCs w:val="18"/>
              </w:rPr>
            </w:pPr>
            <w:r w:rsidRPr="00FD45D5">
              <w:rPr>
                <w:rFonts w:eastAsia="Times New Roman"/>
                <w:sz w:val="18"/>
                <w:szCs w:val="18"/>
              </w:rPr>
              <w:t>Appendix B-3-1 or B-3-3</w:t>
            </w:r>
          </w:p>
        </w:tc>
        <w:tc>
          <w:tcPr>
            <w:tcW w:w="1126" w:type="dxa"/>
            <w:tcBorders>
              <w:top w:val="nil"/>
              <w:left w:val="nil"/>
              <w:bottom w:val="single" w:sz="8" w:space="0" w:color="auto"/>
              <w:right w:val="single" w:sz="8" w:space="0" w:color="auto"/>
            </w:tcBorders>
            <w:shd w:val="clear" w:color="auto" w:fill="auto"/>
            <w:hideMark/>
          </w:tcPr>
          <w:p w14:paraId="70EA1847" w14:textId="77777777" w:rsidR="007D6BFD" w:rsidRPr="00FD45D5" w:rsidRDefault="007D6BFD" w:rsidP="00CB63E3">
            <w:pPr>
              <w:rPr>
                <w:rFonts w:eastAsia="Times New Roman"/>
                <w:sz w:val="18"/>
                <w:szCs w:val="18"/>
              </w:rPr>
            </w:pPr>
            <w:r w:rsidRPr="00FD45D5">
              <w:rPr>
                <w:rFonts w:eastAsia="Times New Roman"/>
                <w:sz w:val="18"/>
                <w:szCs w:val="18"/>
              </w:rPr>
              <w:t xml:space="preserve">Mail </w:t>
            </w:r>
          </w:p>
        </w:tc>
        <w:tc>
          <w:tcPr>
            <w:tcW w:w="496" w:type="dxa"/>
            <w:tcBorders>
              <w:top w:val="nil"/>
              <w:left w:val="nil"/>
              <w:bottom w:val="single" w:sz="8" w:space="0" w:color="auto"/>
              <w:right w:val="single" w:sz="8" w:space="0" w:color="auto"/>
            </w:tcBorders>
            <w:shd w:val="clear" w:color="auto" w:fill="auto"/>
            <w:noWrap/>
            <w:vAlign w:val="center"/>
            <w:hideMark/>
          </w:tcPr>
          <w:p w14:paraId="5FB255B3"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578EA23F"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15F32C26"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2CF15871"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41DAA817"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7C6F474E"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37.50 </w:t>
            </w:r>
          </w:p>
        </w:tc>
        <w:tc>
          <w:tcPr>
            <w:tcW w:w="720" w:type="dxa"/>
            <w:vMerge/>
            <w:tcBorders>
              <w:top w:val="nil"/>
              <w:left w:val="single" w:sz="8" w:space="0" w:color="auto"/>
              <w:bottom w:val="single" w:sz="8" w:space="0" w:color="000000"/>
              <w:right w:val="single" w:sz="8" w:space="0" w:color="auto"/>
            </w:tcBorders>
            <w:vAlign w:val="center"/>
            <w:hideMark/>
          </w:tcPr>
          <w:p w14:paraId="540F6A14"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6E656D16"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4416CD71" w14:textId="77777777" w:rsidR="007D6BFD" w:rsidRPr="00FD45D5" w:rsidRDefault="007D6BFD" w:rsidP="00CB63E3">
            <w:pPr>
              <w:jc w:val="center"/>
              <w:rPr>
                <w:rFonts w:eastAsia="Times New Roman"/>
                <w:sz w:val="18"/>
                <w:szCs w:val="18"/>
              </w:rPr>
            </w:pPr>
            <w:r w:rsidRPr="00FD45D5">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39D449FC"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20270B89"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 </w:t>
            </w:r>
          </w:p>
        </w:tc>
      </w:tr>
      <w:tr w:rsidR="007D6BFD" w:rsidRPr="00FD45D5" w14:paraId="6D50E422"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2DEA7AF4"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177BB1B1"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7F5C9EFA" w14:textId="77777777" w:rsidR="007D6BFD" w:rsidRPr="00FD45D5" w:rsidRDefault="007D6BFD" w:rsidP="00CB63E3">
            <w:pPr>
              <w:rPr>
                <w:rFonts w:eastAsia="Times New Roman"/>
                <w:sz w:val="18"/>
                <w:szCs w:val="18"/>
              </w:rPr>
            </w:pPr>
            <w:r w:rsidRPr="00FD45D5">
              <w:rPr>
                <w:rFonts w:eastAsia="Times New Roman"/>
                <w:sz w:val="18"/>
                <w:szCs w:val="18"/>
              </w:rPr>
              <w:t>Review Materials in the Study Package - Consent Form</w:t>
            </w:r>
          </w:p>
        </w:tc>
        <w:tc>
          <w:tcPr>
            <w:tcW w:w="988" w:type="dxa"/>
            <w:tcBorders>
              <w:top w:val="nil"/>
              <w:left w:val="nil"/>
              <w:bottom w:val="single" w:sz="8" w:space="0" w:color="auto"/>
              <w:right w:val="single" w:sz="8" w:space="0" w:color="auto"/>
            </w:tcBorders>
            <w:shd w:val="clear" w:color="auto" w:fill="auto"/>
            <w:hideMark/>
          </w:tcPr>
          <w:p w14:paraId="1F4BC832" w14:textId="77777777" w:rsidR="007D6BFD" w:rsidRPr="00FD45D5" w:rsidRDefault="007D6BFD" w:rsidP="00CB63E3">
            <w:pPr>
              <w:rPr>
                <w:rFonts w:eastAsia="Times New Roman"/>
                <w:sz w:val="18"/>
                <w:szCs w:val="18"/>
              </w:rPr>
            </w:pPr>
            <w:r w:rsidRPr="00FD45D5">
              <w:rPr>
                <w:rFonts w:eastAsia="Times New Roman"/>
                <w:sz w:val="18"/>
                <w:szCs w:val="18"/>
              </w:rPr>
              <w:t>Appendix B-4-1 or B-4-3</w:t>
            </w:r>
          </w:p>
        </w:tc>
        <w:tc>
          <w:tcPr>
            <w:tcW w:w="1126" w:type="dxa"/>
            <w:tcBorders>
              <w:top w:val="nil"/>
              <w:left w:val="nil"/>
              <w:bottom w:val="single" w:sz="8" w:space="0" w:color="auto"/>
              <w:right w:val="single" w:sz="8" w:space="0" w:color="auto"/>
            </w:tcBorders>
            <w:shd w:val="clear" w:color="auto" w:fill="auto"/>
            <w:hideMark/>
          </w:tcPr>
          <w:p w14:paraId="394BE4E1" w14:textId="77777777" w:rsidR="007D6BFD" w:rsidRPr="00FD45D5" w:rsidRDefault="007D6BFD" w:rsidP="00CB63E3">
            <w:pPr>
              <w:rPr>
                <w:rFonts w:eastAsia="Times New Roman"/>
                <w:sz w:val="18"/>
                <w:szCs w:val="18"/>
              </w:rPr>
            </w:pPr>
            <w:r w:rsidRPr="00FD45D5">
              <w:rPr>
                <w:rFonts w:eastAsia="Times New Roman"/>
                <w:sz w:val="18"/>
                <w:szCs w:val="18"/>
              </w:rPr>
              <w:t xml:space="preserve">Mail </w:t>
            </w:r>
          </w:p>
        </w:tc>
        <w:tc>
          <w:tcPr>
            <w:tcW w:w="496" w:type="dxa"/>
            <w:tcBorders>
              <w:top w:val="nil"/>
              <w:left w:val="nil"/>
              <w:bottom w:val="single" w:sz="8" w:space="0" w:color="auto"/>
              <w:right w:val="single" w:sz="8" w:space="0" w:color="auto"/>
            </w:tcBorders>
            <w:shd w:val="clear" w:color="auto" w:fill="auto"/>
            <w:noWrap/>
            <w:vAlign w:val="center"/>
            <w:hideMark/>
          </w:tcPr>
          <w:p w14:paraId="2F9866DA"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04AE8E3E"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37939A38"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34902AF0"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19CC15CD" w14:textId="77777777" w:rsidR="007D6BFD" w:rsidRPr="00FD45D5" w:rsidRDefault="007D6BFD" w:rsidP="00CB63E3">
            <w:pPr>
              <w:jc w:val="center"/>
              <w:rPr>
                <w:rFonts w:eastAsia="Times New Roman"/>
                <w:sz w:val="18"/>
                <w:szCs w:val="18"/>
              </w:rPr>
            </w:pPr>
            <w:r w:rsidRPr="00FD45D5">
              <w:rPr>
                <w:rFonts w:eastAsia="Times New Roman"/>
                <w:sz w:val="18"/>
                <w:szCs w:val="18"/>
              </w:rPr>
              <w:t>0.083</w:t>
            </w:r>
          </w:p>
        </w:tc>
        <w:tc>
          <w:tcPr>
            <w:tcW w:w="990" w:type="dxa"/>
            <w:tcBorders>
              <w:top w:val="nil"/>
              <w:left w:val="nil"/>
              <w:bottom w:val="single" w:sz="8" w:space="0" w:color="auto"/>
              <w:right w:val="nil"/>
            </w:tcBorders>
            <w:shd w:val="clear" w:color="auto" w:fill="auto"/>
            <w:noWrap/>
            <w:vAlign w:val="center"/>
            <w:hideMark/>
          </w:tcPr>
          <w:p w14:paraId="456D206E"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12.50 </w:t>
            </w:r>
          </w:p>
        </w:tc>
        <w:tc>
          <w:tcPr>
            <w:tcW w:w="720" w:type="dxa"/>
            <w:vMerge/>
            <w:tcBorders>
              <w:top w:val="nil"/>
              <w:left w:val="single" w:sz="8" w:space="0" w:color="auto"/>
              <w:bottom w:val="single" w:sz="8" w:space="0" w:color="000000"/>
              <w:right w:val="single" w:sz="8" w:space="0" w:color="auto"/>
            </w:tcBorders>
            <w:vAlign w:val="center"/>
            <w:hideMark/>
          </w:tcPr>
          <w:p w14:paraId="0681F654"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42D3AA3D"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4D36C911" w14:textId="77777777" w:rsidR="007D6BFD" w:rsidRPr="00FD45D5" w:rsidRDefault="007D6BFD" w:rsidP="00CB63E3">
            <w:pPr>
              <w:jc w:val="center"/>
              <w:rPr>
                <w:rFonts w:eastAsia="Times New Roman"/>
                <w:sz w:val="18"/>
                <w:szCs w:val="18"/>
              </w:rPr>
            </w:pPr>
            <w:r w:rsidRPr="00FD45D5">
              <w:rPr>
                <w:rFonts w:eastAsia="Times New Roman"/>
                <w:sz w:val="18"/>
                <w:szCs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49CC6206" w14:textId="77777777" w:rsidR="007D6BFD" w:rsidRPr="00FD45D5" w:rsidRDefault="007D6BFD" w:rsidP="00CB63E3">
            <w:pPr>
              <w:jc w:val="center"/>
              <w:rPr>
                <w:rFonts w:eastAsia="Times New Roman"/>
                <w:sz w:val="18"/>
                <w:szCs w:val="18"/>
              </w:rPr>
            </w:pPr>
            <w:r w:rsidRPr="00FD45D5">
              <w:rPr>
                <w:rFonts w:eastAsia="Times New Roman"/>
                <w:sz w:val="18"/>
                <w:szCs w:val="18"/>
              </w:rPr>
              <w:t>0.083</w:t>
            </w:r>
          </w:p>
        </w:tc>
        <w:tc>
          <w:tcPr>
            <w:tcW w:w="810" w:type="dxa"/>
            <w:tcBorders>
              <w:top w:val="nil"/>
              <w:left w:val="nil"/>
              <w:bottom w:val="single" w:sz="8" w:space="0" w:color="auto"/>
              <w:right w:val="single" w:sz="8" w:space="0" w:color="auto"/>
            </w:tcBorders>
            <w:shd w:val="clear" w:color="auto" w:fill="auto"/>
            <w:noWrap/>
            <w:vAlign w:val="center"/>
            <w:hideMark/>
          </w:tcPr>
          <w:p w14:paraId="40D959A5"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2.50 </w:t>
            </w:r>
          </w:p>
        </w:tc>
      </w:tr>
      <w:tr w:rsidR="007D6BFD" w:rsidRPr="00FD45D5" w14:paraId="194D408D"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534CDA58"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466154AF"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1EFA9AF0" w14:textId="77777777" w:rsidR="007D6BFD" w:rsidRPr="00FD45D5" w:rsidRDefault="007D6BFD" w:rsidP="00CB63E3">
            <w:pPr>
              <w:rPr>
                <w:rFonts w:eastAsia="Times New Roman"/>
                <w:sz w:val="18"/>
                <w:szCs w:val="18"/>
              </w:rPr>
            </w:pPr>
            <w:r w:rsidRPr="00FD45D5">
              <w:rPr>
                <w:rFonts w:eastAsia="Times New Roman"/>
                <w:sz w:val="18"/>
                <w:szCs w:val="18"/>
              </w:rPr>
              <w:t xml:space="preserve">Participate in Follow-Up Calls About Data Request </w:t>
            </w:r>
          </w:p>
        </w:tc>
        <w:tc>
          <w:tcPr>
            <w:tcW w:w="988" w:type="dxa"/>
            <w:tcBorders>
              <w:top w:val="nil"/>
              <w:left w:val="nil"/>
              <w:bottom w:val="single" w:sz="8" w:space="0" w:color="auto"/>
              <w:right w:val="single" w:sz="8" w:space="0" w:color="auto"/>
            </w:tcBorders>
            <w:shd w:val="clear" w:color="auto" w:fill="auto"/>
            <w:hideMark/>
          </w:tcPr>
          <w:p w14:paraId="0F16A91B" w14:textId="77777777" w:rsidR="007D6BFD" w:rsidRPr="00FD45D5" w:rsidRDefault="007D6BFD" w:rsidP="00CB63E3">
            <w:pPr>
              <w:rPr>
                <w:rFonts w:eastAsia="Times New Roman"/>
                <w:sz w:val="18"/>
                <w:szCs w:val="18"/>
              </w:rPr>
            </w:pPr>
            <w:r w:rsidRPr="00FD45D5">
              <w:rPr>
                <w:rFonts w:eastAsia="Times New Roman"/>
                <w:sz w:val="18"/>
                <w:szCs w:val="18"/>
              </w:rPr>
              <w:t>Appendix B-2-5</w:t>
            </w:r>
          </w:p>
        </w:tc>
        <w:tc>
          <w:tcPr>
            <w:tcW w:w="1126" w:type="dxa"/>
            <w:tcBorders>
              <w:top w:val="nil"/>
              <w:left w:val="nil"/>
              <w:bottom w:val="single" w:sz="8" w:space="0" w:color="auto"/>
              <w:right w:val="single" w:sz="8" w:space="0" w:color="auto"/>
            </w:tcBorders>
            <w:shd w:val="clear" w:color="auto" w:fill="auto"/>
            <w:hideMark/>
          </w:tcPr>
          <w:p w14:paraId="736221F5"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16BDBA34"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079D1CA9"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3161229D"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7679A2BF"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33655EB1"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52EE75F4"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37.50 </w:t>
            </w:r>
          </w:p>
        </w:tc>
        <w:tc>
          <w:tcPr>
            <w:tcW w:w="720" w:type="dxa"/>
            <w:vMerge/>
            <w:tcBorders>
              <w:top w:val="nil"/>
              <w:left w:val="single" w:sz="8" w:space="0" w:color="auto"/>
              <w:bottom w:val="single" w:sz="8" w:space="0" w:color="000000"/>
              <w:right w:val="single" w:sz="8" w:space="0" w:color="auto"/>
            </w:tcBorders>
            <w:vAlign w:val="center"/>
            <w:hideMark/>
          </w:tcPr>
          <w:p w14:paraId="213000B0"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49971AC2"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44EA4E81"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6BD29662"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08E0208C"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7BF51951"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43B222B6"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23EA7084"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73EB4DF8" w14:textId="77777777" w:rsidR="007D6BFD" w:rsidRPr="00FD45D5" w:rsidRDefault="007D6BFD" w:rsidP="00CB63E3">
            <w:pPr>
              <w:rPr>
                <w:rFonts w:eastAsia="Times New Roman"/>
                <w:sz w:val="18"/>
                <w:szCs w:val="18"/>
              </w:rPr>
            </w:pPr>
            <w:r w:rsidRPr="00FD45D5">
              <w:rPr>
                <w:rFonts w:eastAsia="Times New Roman"/>
                <w:sz w:val="18"/>
                <w:szCs w:val="18"/>
              </w:rPr>
              <w:t>Provide Enrollment Data</w:t>
            </w:r>
          </w:p>
        </w:tc>
        <w:tc>
          <w:tcPr>
            <w:tcW w:w="988" w:type="dxa"/>
            <w:tcBorders>
              <w:top w:val="nil"/>
              <w:left w:val="nil"/>
              <w:bottom w:val="single" w:sz="8" w:space="0" w:color="auto"/>
              <w:right w:val="single" w:sz="8" w:space="0" w:color="auto"/>
            </w:tcBorders>
            <w:shd w:val="clear" w:color="auto" w:fill="auto"/>
            <w:hideMark/>
          </w:tcPr>
          <w:p w14:paraId="251B1104"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1A688BEA" w14:textId="77777777" w:rsidR="007D6BFD" w:rsidRPr="00FD45D5" w:rsidRDefault="007D6BFD" w:rsidP="00CB63E3">
            <w:pPr>
              <w:rPr>
                <w:rFonts w:eastAsia="Times New Roman"/>
                <w:sz w:val="18"/>
                <w:szCs w:val="18"/>
              </w:rPr>
            </w:pPr>
            <w:r w:rsidRPr="00FD45D5">
              <w:rPr>
                <w:rFonts w:eastAsia="Times New Roman"/>
                <w:sz w:val="18"/>
                <w:szCs w:val="18"/>
              </w:rPr>
              <w:t>Email, fax or mail</w:t>
            </w:r>
          </w:p>
        </w:tc>
        <w:tc>
          <w:tcPr>
            <w:tcW w:w="496" w:type="dxa"/>
            <w:tcBorders>
              <w:top w:val="nil"/>
              <w:left w:val="nil"/>
              <w:bottom w:val="single" w:sz="8" w:space="0" w:color="auto"/>
              <w:right w:val="single" w:sz="8" w:space="0" w:color="auto"/>
            </w:tcBorders>
            <w:shd w:val="clear" w:color="auto" w:fill="auto"/>
            <w:noWrap/>
            <w:vAlign w:val="center"/>
            <w:hideMark/>
          </w:tcPr>
          <w:p w14:paraId="37CC5218"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34764480"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382EBDEA"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7438848F"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374257E3"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990" w:type="dxa"/>
            <w:tcBorders>
              <w:top w:val="nil"/>
              <w:left w:val="nil"/>
              <w:bottom w:val="single" w:sz="8" w:space="0" w:color="auto"/>
              <w:right w:val="nil"/>
            </w:tcBorders>
            <w:shd w:val="clear" w:color="auto" w:fill="auto"/>
            <w:noWrap/>
            <w:vAlign w:val="center"/>
            <w:hideMark/>
          </w:tcPr>
          <w:p w14:paraId="073275B6"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75.00 </w:t>
            </w:r>
          </w:p>
        </w:tc>
        <w:tc>
          <w:tcPr>
            <w:tcW w:w="720" w:type="dxa"/>
            <w:vMerge/>
            <w:tcBorders>
              <w:top w:val="nil"/>
              <w:left w:val="single" w:sz="8" w:space="0" w:color="auto"/>
              <w:bottom w:val="single" w:sz="8" w:space="0" w:color="000000"/>
              <w:right w:val="single" w:sz="8" w:space="0" w:color="auto"/>
            </w:tcBorders>
            <w:vAlign w:val="center"/>
            <w:hideMark/>
          </w:tcPr>
          <w:p w14:paraId="35DA7D37"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1A02865E"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6DE98063"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31EF57AB"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810" w:type="dxa"/>
            <w:tcBorders>
              <w:top w:val="nil"/>
              <w:left w:val="nil"/>
              <w:bottom w:val="single" w:sz="8" w:space="0" w:color="auto"/>
              <w:right w:val="single" w:sz="8" w:space="0" w:color="auto"/>
            </w:tcBorders>
            <w:shd w:val="clear" w:color="auto" w:fill="auto"/>
            <w:noWrap/>
            <w:vAlign w:val="center"/>
            <w:hideMark/>
          </w:tcPr>
          <w:p w14:paraId="4602FEC8"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694C9139"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04D93064"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1B221877"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06114030" w14:textId="77777777" w:rsidR="007D6BFD" w:rsidRPr="00FD45D5" w:rsidRDefault="007D6BFD" w:rsidP="00CB63E3">
            <w:pPr>
              <w:rPr>
                <w:rFonts w:eastAsia="Times New Roman"/>
                <w:sz w:val="18"/>
                <w:szCs w:val="18"/>
              </w:rPr>
            </w:pPr>
            <w:r w:rsidRPr="00FD45D5">
              <w:rPr>
                <w:rFonts w:eastAsia="Times New Roman"/>
                <w:sz w:val="18"/>
                <w:szCs w:val="18"/>
              </w:rPr>
              <w:t>Answer Follow-Up Calls</w:t>
            </w:r>
          </w:p>
        </w:tc>
        <w:tc>
          <w:tcPr>
            <w:tcW w:w="988" w:type="dxa"/>
            <w:tcBorders>
              <w:top w:val="nil"/>
              <w:left w:val="nil"/>
              <w:bottom w:val="single" w:sz="8" w:space="0" w:color="auto"/>
              <w:right w:val="single" w:sz="8" w:space="0" w:color="auto"/>
            </w:tcBorders>
            <w:shd w:val="clear" w:color="auto" w:fill="auto"/>
            <w:hideMark/>
          </w:tcPr>
          <w:p w14:paraId="5ED81254"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224416C1"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2929B5B8"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402D11E2"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1C13F43A"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810" w:type="dxa"/>
            <w:tcBorders>
              <w:top w:val="nil"/>
              <w:left w:val="nil"/>
              <w:bottom w:val="single" w:sz="8" w:space="0" w:color="auto"/>
              <w:right w:val="single" w:sz="8" w:space="0" w:color="auto"/>
            </w:tcBorders>
            <w:shd w:val="clear" w:color="auto" w:fill="auto"/>
            <w:noWrap/>
            <w:vAlign w:val="center"/>
            <w:hideMark/>
          </w:tcPr>
          <w:p w14:paraId="448D28D7" w14:textId="77777777" w:rsidR="007D6BFD" w:rsidRPr="00FD45D5" w:rsidRDefault="007D6BFD" w:rsidP="00CB63E3">
            <w:pPr>
              <w:jc w:val="center"/>
              <w:rPr>
                <w:rFonts w:eastAsia="Times New Roman"/>
                <w:sz w:val="18"/>
                <w:szCs w:val="18"/>
              </w:rPr>
            </w:pPr>
            <w:r w:rsidRPr="00FD45D5">
              <w:rPr>
                <w:rFonts w:eastAsia="Times New Roman"/>
                <w:sz w:val="18"/>
                <w:szCs w:val="18"/>
              </w:rPr>
              <w:t>300</w:t>
            </w:r>
          </w:p>
        </w:tc>
        <w:tc>
          <w:tcPr>
            <w:tcW w:w="720" w:type="dxa"/>
            <w:tcBorders>
              <w:top w:val="nil"/>
              <w:left w:val="nil"/>
              <w:bottom w:val="single" w:sz="8" w:space="0" w:color="auto"/>
              <w:right w:val="single" w:sz="8" w:space="0" w:color="auto"/>
            </w:tcBorders>
            <w:shd w:val="clear" w:color="auto" w:fill="auto"/>
            <w:noWrap/>
            <w:vAlign w:val="center"/>
            <w:hideMark/>
          </w:tcPr>
          <w:p w14:paraId="76649CCA"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0CDFE5AD"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75.00 </w:t>
            </w:r>
          </w:p>
        </w:tc>
        <w:tc>
          <w:tcPr>
            <w:tcW w:w="720" w:type="dxa"/>
            <w:vMerge/>
            <w:tcBorders>
              <w:top w:val="nil"/>
              <w:left w:val="single" w:sz="8" w:space="0" w:color="auto"/>
              <w:bottom w:val="single" w:sz="8" w:space="0" w:color="000000"/>
              <w:right w:val="single" w:sz="8" w:space="0" w:color="auto"/>
            </w:tcBorders>
            <w:vAlign w:val="center"/>
            <w:hideMark/>
          </w:tcPr>
          <w:p w14:paraId="047ACDBB"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76333507"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2586534B"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2D362091"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108C169F"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03DC5411"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396C3224"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6CC6147"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69BC9E3B" w14:textId="77777777" w:rsidR="007D6BFD" w:rsidRPr="00FD45D5" w:rsidRDefault="007D6BFD" w:rsidP="00CB63E3">
            <w:pPr>
              <w:rPr>
                <w:rFonts w:eastAsia="Times New Roman"/>
                <w:sz w:val="18"/>
                <w:szCs w:val="18"/>
              </w:rPr>
            </w:pPr>
            <w:r w:rsidRPr="00FD45D5">
              <w:rPr>
                <w:rFonts w:eastAsia="Times New Roman"/>
                <w:sz w:val="18"/>
                <w:szCs w:val="18"/>
              </w:rPr>
              <w:t xml:space="preserve">Review User Guide </w:t>
            </w:r>
          </w:p>
        </w:tc>
        <w:tc>
          <w:tcPr>
            <w:tcW w:w="988" w:type="dxa"/>
            <w:tcBorders>
              <w:top w:val="nil"/>
              <w:left w:val="nil"/>
              <w:bottom w:val="single" w:sz="8" w:space="0" w:color="auto"/>
              <w:right w:val="single" w:sz="8" w:space="0" w:color="auto"/>
            </w:tcBorders>
            <w:shd w:val="clear" w:color="auto" w:fill="auto"/>
            <w:hideMark/>
          </w:tcPr>
          <w:p w14:paraId="040F3B8B" w14:textId="77777777" w:rsidR="007D6BFD" w:rsidRPr="00FD45D5" w:rsidRDefault="007D6BFD" w:rsidP="00CB63E3">
            <w:pPr>
              <w:rPr>
                <w:rFonts w:eastAsia="Times New Roman"/>
                <w:sz w:val="18"/>
                <w:szCs w:val="18"/>
              </w:rPr>
            </w:pPr>
            <w:r w:rsidRPr="00FD45D5">
              <w:rPr>
                <w:rFonts w:eastAsia="Times New Roman"/>
                <w:sz w:val="18"/>
                <w:szCs w:val="18"/>
              </w:rPr>
              <w:t>Appendix A-7 or A-9</w:t>
            </w:r>
          </w:p>
        </w:tc>
        <w:tc>
          <w:tcPr>
            <w:tcW w:w="1126" w:type="dxa"/>
            <w:tcBorders>
              <w:top w:val="nil"/>
              <w:left w:val="nil"/>
              <w:bottom w:val="single" w:sz="8" w:space="0" w:color="auto"/>
              <w:right w:val="single" w:sz="8" w:space="0" w:color="auto"/>
            </w:tcBorders>
            <w:shd w:val="clear" w:color="auto" w:fill="auto"/>
            <w:hideMark/>
          </w:tcPr>
          <w:p w14:paraId="576BEB82" w14:textId="77777777" w:rsidR="007D6BFD" w:rsidRPr="00FD45D5" w:rsidRDefault="007D6BFD" w:rsidP="00CB63E3">
            <w:pPr>
              <w:rPr>
                <w:rFonts w:eastAsia="Times New Roman"/>
                <w:sz w:val="18"/>
                <w:szCs w:val="18"/>
              </w:rPr>
            </w:pPr>
            <w:r w:rsidRPr="00FD45D5">
              <w:rPr>
                <w:rFonts w:eastAsia="Times New Roman"/>
                <w:sz w:val="18"/>
                <w:szCs w:val="18"/>
              </w:rPr>
              <w:t>Instructional materials</w:t>
            </w:r>
          </w:p>
        </w:tc>
        <w:tc>
          <w:tcPr>
            <w:tcW w:w="496" w:type="dxa"/>
            <w:tcBorders>
              <w:top w:val="nil"/>
              <w:left w:val="nil"/>
              <w:bottom w:val="single" w:sz="8" w:space="0" w:color="auto"/>
              <w:right w:val="single" w:sz="8" w:space="0" w:color="auto"/>
            </w:tcBorders>
            <w:shd w:val="clear" w:color="auto" w:fill="auto"/>
            <w:noWrap/>
            <w:vAlign w:val="center"/>
            <w:hideMark/>
          </w:tcPr>
          <w:p w14:paraId="6236B3EA"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67A1021B"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26DAA771"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2D566787"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66CE78D6"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19FE9EEF"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37.50 </w:t>
            </w:r>
          </w:p>
        </w:tc>
        <w:tc>
          <w:tcPr>
            <w:tcW w:w="720" w:type="dxa"/>
            <w:vMerge/>
            <w:tcBorders>
              <w:top w:val="nil"/>
              <w:left w:val="single" w:sz="8" w:space="0" w:color="auto"/>
              <w:bottom w:val="single" w:sz="8" w:space="0" w:color="000000"/>
              <w:right w:val="single" w:sz="8" w:space="0" w:color="auto"/>
            </w:tcBorders>
            <w:vAlign w:val="center"/>
            <w:hideMark/>
          </w:tcPr>
          <w:p w14:paraId="5823ED98"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755ED7F4"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528F8F85"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6881C019"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54B376AB"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2CB62F5B"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3691D0C4"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1302B8B6"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6A74D8DC" w14:textId="77777777" w:rsidR="007D6BFD" w:rsidRPr="00FD45D5" w:rsidRDefault="007D6BFD" w:rsidP="00CB63E3">
            <w:pPr>
              <w:rPr>
                <w:rFonts w:eastAsia="Times New Roman"/>
                <w:sz w:val="18"/>
                <w:szCs w:val="18"/>
              </w:rPr>
            </w:pPr>
            <w:r w:rsidRPr="00FD45D5">
              <w:rPr>
                <w:rFonts w:eastAsia="Times New Roman"/>
                <w:sz w:val="18"/>
                <w:szCs w:val="18"/>
              </w:rPr>
              <w:t xml:space="preserve">Report Meal Service During the Study Month </w:t>
            </w:r>
          </w:p>
        </w:tc>
        <w:tc>
          <w:tcPr>
            <w:tcW w:w="988" w:type="dxa"/>
            <w:tcBorders>
              <w:top w:val="nil"/>
              <w:left w:val="nil"/>
              <w:bottom w:val="single" w:sz="8" w:space="0" w:color="auto"/>
              <w:right w:val="single" w:sz="8" w:space="0" w:color="auto"/>
            </w:tcBorders>
            <w:shd w:val="clear" w:color="auto" w:fill="auto"/>
            <w:hideMark/>
          </w:tcPr>
          <w:p w14:paraId="1FB05959"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4B60749D" w14:textId="77777777" w:rsidR="007D6BFD" w:rsidRPr="00FD45D5" w:rsidRDefault="007D6BFD" w:rsidP="00CB63E3">
            <w:pPr>
              <w:rPr>
                <w:rFonts w:eastAsia="Times New Roman"/>
                <w:sz w:val="18"/>
                <w:szCs w:val="18"/>
              </w:rPr>
            </w:pPr>
            <w:r w:rsidRPr="00FD45D5">
              <w:rPr>
                <w:rFonts w:eastAsia="Times New Roman"/>
                <w:sz w:val="18"/>
                <w:szCs w:val="18"/>
              </w:rPr>
              <w:t>Digital data collection</w:t>
            </w:r>
          </w:p>
        </w:tc>
        <w:tc>
          <w:tcPr>
            <w:tcW w:w="496" w:type="dxa"/>
            <w:tcBorders>
              <w:top w:val="nil"/>
              <w:left w:val="nil"/>
              <w:bottom w:val="single" w:sz="8" w:space="0" w:color="auto"/>
              <w:right w:val="single" w:sz="8" w:space="0" w:color="auto"/>
            </w:tcBorders>
            <w:shd w:val="clear" w:color="auto" w:fill="auto"/>
            <w:noWrap/>
            <w:vAlign w:val="center"/>
            <w:hideMark/>
          </w:tcPr>
          <w:p w14:paraId="4E66773D"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4BF92E95"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317CF8A6" w14:textId="77777777" w:rsidR="007D6BFD" w:rsidRPr="00FD45D5" w:rsidRDefault="007D6BFD" w:rsidP="00CB63E3">
            <w:pPr>
              <w:jc w:val="center"/>
              <w:rPr>
                <w:rFonts w:eastAsia="Times New Roman"/>
                <w:sz w:val="18"/>
                <w:szCs w:val="18"/>
              </w:rPr>
            </w:pPr>
            <w:r w:rsidRPr="00FD45D5">
              <w:rPr>
                <w:rFonts w:eastAsia="Times New Roman"/>
                <w:sz w:val="18"/>
                <w:szCs w:val="18"/>
              </w:rPr>
              <w:t>22</w:t>
            </w:r>
          </w:p>
        </w:tc>
        <w:tc>
          <w:tcPr>
            <w:tcW w:w="810" w:type="dxa"/>
            <w:tcBorders>
              <w:top w:val="nil"/>
              <w:left w:val="nil"/>
              <w:bottom w:val="single" w:sz="8" w:space="0" w:color="auto"/>
              <w:right w:val="single" w:sz="8" w:space="0" w:color="auto"/>
            </w:tcBorders>
            <w:shd w:val="clear" w:color="auto" w:fill="auto"/>
            <w:noWrap/>
            <w:vAlign w:val="center"/>
            <w:hideMark/>
          </w:tcPr>
          <w:p w14:paraId="225BCF13" w14:textId="77777777" w:rsidR="007D6BFD" w:rsidRPr="00FD45D5" w:rsidRDefault="007D6BFD" w:rsidP="00CB63E3">
            <w:pPr>
              <w:jc w:val="center"/>
              <w:rPr>
                <w:rFonts w:eastAsia="Times New Roman"/>
                <w:sz w:val="18"/>
                <w:szCs w:val="18"/>
              </w:rPr>
            </w:pPr>
            <w:r w:rsidRPr="00FD45D5">
              <w:rPr>
                <w:rFonts w:eastAsia="Times New Roman"/>
                <w:sz w:val="18"/>
                <w:szCs w:val="18"/>
              </w:rPr>
              <w:t>3,300</w:t>
            </w:r>
          </w:p>
        </w:tc>
        <w:tc>
          <w:tcPr>
            <w:tcW w:w="720" w:type="dxa"/>
            <w:tcBorders>
              <w:top w:val="nil"/>
              <w:left w:val="nil"/>
              <w:bottom w:val="single" w:sz="8" w:space="0" w:color="auto"/>
              <w:right w:val="single" w:sz="8" w:space="0" w:color="auto"/>
            </w:tcBorders>
            <w:shd w:val="clear" w:color="auto" w:fill="auto"/>
            <w:noWrap/>
            <w:vAlign w:val="center"/>
            <w:hideMark/>
          </w:tcPr>
          <w:p w14:paraId="3723CC6B"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7365E768"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825.00 </w:t>
            </w:r>
          </w:p>
        </w:tc>
        <w:tc>
          <w:tcPr>
            <w:tcW w:w="720" w:type="dxa"/>
            <w:vMerge/>
            <w:tcBorders>
              <w:top w:val="nil"/>
              <w:left w:val="single" w:sz="8" w:space="0" w:color="auto"/>
              <w:bottom w:val="single" w:sz="8" w:space="0" w:color="000000"/>
              <w:right w:val="single" w:sz="8" w:space="0" w:color="auto"/>
            </w:tcBorders>
            <w:vAlign w:val="center"/>
            <w:hideMark/>
          </w:tcPr>
          <w:p w14:paraId="276B6603"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5E3543D9"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3C78D5F7"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02B5416C"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7E9B73CB"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3E562292" w14:textId="77777777" w:rsidTr="004D1584">
        <w:trPr>
          <w:trHeight w:val="870"/>
        </w:trPr>
        <w:tc>
          <w:tcPr>
            <w:tcW w:w="440" w:type="dxa"/>
            <w:vMerge/>
            <w:tcBorders>
              <w:top w:val="single" w:sz="8" w:space="0" w:color="auto"/>
              <w:left w:val="single" w:sz="8" w:space="0" w:color="auto"/>
              <w:bottom w:val="nil"/>
              <w:right w:val="single" w:sz="8" w:space="0" w:color="auto"/>
            </w:tcBorders>
            <w:vAlign w:val="center"/>
            <w:hideMark/>
          </w:tcPr>
          <w:p w14:paraId="64438328"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D0B9237"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0FF5050D" w14:textId="77777777" w:rsidR="007D6BFD" w:rsidRPr="00FD45D5" w:rsidRDefault="007D6BFD" w:rsidP="00CB63E3">
            <w:pPr>
              <w:rPr>
                <w:rFonts w:eastAsia="Times New Roman"/>
                <w:sz w:val="18"/>
                <w:szCs w:val="18"/>
              </w:rPr>
            </w:pPr>
            <w:r w:rsidRPr="00FD45D5">
              <w:rPr>
                <w:rFonts w:eastAsia="Times New Roman"/>
                <w:sz w:val="18"/>
                <w:szCs w:val="18"/>
              </w:rPr>
              <w:t>Contact Help Desk and Answer Following-Up Calls</w:t>
            </w:r>
          </w:p>
        </w:tc>
        <w:tc>
          <w:tcPr>
            <w:tcW w:w="988" w:type="dxa"/>
            <w:tcBorders>
              <w:top w:val="nil"/>
              <w:left w:val="nil"/>
              <w:bottom w:val="single" w:sz="8" w:space="0" w:color="auto"/>
              <w:right w:val="single" w:sz="8" w:space="0" w:color="auto"/>
            </w:tcBorders>
            <w:shd w:val="clear" w:color="auto" w:fill="auto"/>
            <w:hideMark/>
          </w:tcPr>
          <w:p w14:paraId="45CF789F"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43534EBE"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6E00A6D6"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2A0D5B73"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5D7A206B"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810" w:type="dxa"/>
            <w:tcBorders>
              <w:top w:val="nil"/>
              <w:left w:val="nil"/>
              <w:bottom w:val="single" w:sz="8" w:space="0" w:color="auto"/>
              <w:right w:val="single" w:sz="8" w:space="0" w:color="auto"/>
            </w:tcBorders>
            <w:shd w:val="clear" w:color="auto" w:fill="auto"/>
            <w:noWrap/>
            <w:vAlign w:val="center"/>
            <w:hideMark/>
          </w:tcPr>
          <w:p w14:paraId="313A9A50" w14:textId="77777777" w:rsidR="007D6BFD" w:rsidRPr="00FD45D5" w:rsidRDefault="007D6BFD" w:rsidP="00CB63E3">
            <w:pPr>
              <w:jc w:val="center"/>
              <w:rPr>
                <w:rFonts w:eastAsia="Times New Roman"/>
                <w:sz w:val="18"/>
                <w:szCs w:val="18"/>
              </w:rPr>
            </w:pPr>
            <w:r w:rsidRPr="00FD45D5">
              <w:rPr>
                <w:rFonts w:eastAsia="Times New Roman"/>
                <w:sz w:val="18"/>
                <w:szCs w:val="18"/>
              </w:rPr>
              <w:t>300</w:t>
            </w:r>
          </w:p>
        </w:tc>
        <w:tc>
          <w:tcPr>
            <w:tcW w:w="720" w:type="dxa"/>
            <w:tcBorders>
              <w:top w:val="nil"/>
              <w:left w:val="nil"/>
              <w:bottom w:val="single" w:sz="8" w:space="0" w:color="auto"/>
              <w:right w:val="single" w:sz="8" w:space="0" w:color="auto"/>
            </w:tcBorders>
            <w:shd w:val="clear" w:color="auto" w:fill="auto"/>
            <w:noWrap/>
            <w:vAlign w:val="center"/>
            <w:hideMark/>
          </w:tcPr>
          <w:p w14:paraId="303EC90D"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73B3D754"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75.00 </w:t>
            </w:r>
          </w:p>
        </w:tc>
        <w:tc>
          <w:tcPr>
            <w:tcW w:w="720" w:type="dxa"/>
            <w:vMerge/>
            <w:tcBorders>
              <w:top w:val="nil"/>
              <w:left w:val="single" w:sz="8" w:space="0" w:color="auto"/>
              <w:bottom w:val="single" w:sz="8" w:space="0" w:color="000000"/>
              <w:right w:val="single" w:sz="8" w:space="0" w:color="auto"/>
            </w:tcBorders>
            <w:vAlign w:val="center"/>
            <w:hideMark/>
          </w:tcPr>
          <w:p w14:paraId="5558A906"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45594098"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0C0FD2E6"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561A8690"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52A92751"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6445EEF5" w14:textId="77777777" w:rsidTr="004D1584">
        <w:trPr>
          <w:trHeight w:val="480"/>
        </w:trPr>
        <w:tc>
          <w:tcPr>
            <w:tcW w:w="440" w:type="dxa"/>
            <w:vMerge/>
            <w:tcBorders>
              <w:top w:val="single" w:sz="8" w:space="0" w:color="auto"/>
              <w:left w:val="single" w:sz="8" w:space="0" w:color="auto"/>
              <w:bottom w:val="nil"/>
              <w:right w:val="single" w:sz="8" w:space="0" w:color="auto"/>
            </w:tcBorders>
            <w:vAlign w:val="center"/>
            <w:hideMark/>
          </w:tcPr>
          <w:p w14:paraId="09791435"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508EE94"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42B55585" w14:textId="77777777" w:rsidR="007D6BFD" w:rsidRPr="00FD45D5" w:rsidRDefault="007D6BFD" w:rsidP="00CB63E3">
            <w:pPr>
              <w:rPr>
                <w:rFonts w:eastAsia="Times New Roman"/>
                <w:sz w:val="18"/>
                <w:szCs w:val="18"/>
              </w:rPr>
            </w:pPr>
            <w:r w:rsidRPr="00FD45D5">
              <w:rPr>
                <w:rFonts w:eastAsia="Times New Roman"/>
                <w:sz w:val="18"/>
                <w:szCs w:val="18"/>
              </w:rPr>
              <w:t>Facilitate Recruitment of Parents</w:t>
            </w:r>
          </w:p>
        </w:tc>
        <w:tc>
          <w:tcPr>
            <w:tcW w:w="988" w:type="dxa"/>
            <w:tcBorders>
              <w:top w:val="nil"/>
              <w:left w:val="nil"/>
              <w:bottom w:val="single" w:sz="8" w:space="0" w:color="auto"/>
              <w:right w:val="single" w:sz="8" w:space="0" w:color="auto"/>
            </w:tcBorders>
            <w:shd w:val="clear" w:color="auto" w:fill="auto"/>
            <w:hideMark/>
          </w:tcPr>
          <w:p w14:paraId="419E9A2C"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7C8D4F11" w14:textId="77777777" w:rsidR="007D6BFD" w:rsidRPr="00FD45D5" w:rsidRDefault="007D6BFD" w:rsidP="00CB63E3">
            <w:pPr>
              <w:rPr>
                <w:rFonts w:eastAsia="Times New Roman"/>
                <w:sz w:val="18"/>
                <w:szCs w:val="18"/>
              </w:rPr>
            </w:pPr>
            <w:r w:rsidRPr="00FD45D5">
              <w:rPr>
                <w:rFonts w:eastAsia="Times New Roman"/>
                <w:sz w:val="18"/>
                <w:szCs w:val="18"/>
              </w:rPr>
              <w:t>Face-to-face between providers and parents</w:t>
            </w:r>
          </w:p>
        </w:tc>
        <w:tc>
          <w:tcPr>
            <w:tcW w:w="496" w:type="dxa"/>
            <w:tcBorders>
              <w:top w:val="nil"/>
              <w:left w:val="nil"/>
              <w:bottom w:val="single" w:sz="8" w:space="0" w:color="auto"/>
              <w:right w:val="single" w:sz="8" w:space="0" w:color="auto"/>
            </w:tcBorders>
            <w:shd w:val="clear" w:color="auto" w:fill="auto"/>
            <w:noWrap/>
            <w:vAlign w:val="center"/>
            <w:hideMark/>
          </w:tcPr>
          <w:p w14:paraId="541F2B26" w14:textId="77777777" w:rsidR="007D6BFD" w:rsidRPr="00FD45D5" w:rsidRDefault="007D6BFD" w:rsidP="00CB63E3">
            <w:pPr>
              <w:jc w:val="center"/>
              <w:rPr>
                <w:rFonts w:eastAsia="Times New Roman"/>
                <w:sz w:val="18"/>
                <w:szCs w:val="18"/>
              </w:rPr>
            </w:pPr>
            <w:r w:rsidRPr="00FD45D5">
              <w:rPr>
                <w:rFonts w:eastAsia="Times New Roman"/>
                <w:sz w:val="18"/>
                <w:szCs w:val="18"/>
              </w:rPr>
              <w:t>180</w:t>
            </w:r>
          </w:p>
        </w:tc>
        <w:tc>
          <w:tcPr>
            <w:tcW w:w="630" w:type="dxa"/>
            <w:gridSpan w:val="2"/>
            <w:vMerge/>
            <w:tcBorders>
              <w:top w:val="nil"/>
              <w:left w:val="single" w:sz="8" w:space="0" w:color="auto"/>
              <w:bottom w:val="nil"/>
              <w:right w:val="single" w:sz="8" w:space="0" w:color="auto"/>
            </w:tcBorders>
            <w:vAlign w:val="center"/>
            <w:hideMark/>
          </w:tcPr>
          <w:p w14:paraId="4AC720E7"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54461E6D"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210A13A4"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1AA03E77"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990" w:type="dxa"/>
            <w:tcBorders>
              <w:top w:val="nil"/>
              <w:left w:val="nil"/>
              <w:bottom w:val="single" w:sz="8" w:space="0" w:color="auto"/>
              <w:right w:val="nil"/>
            </w:tcBorders>
            <w:shd w:val="clear" w:color="auto" w:fill="auto"/>
            <w:noWrap/>
            <w:vAlign w:val="center"/>
            <w:hideMark/>
          </w:tcPr>
          <w:p w14:paraId="10892470"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75.00 </w:t>
            </w:r>
          </w:p>
        </w:tc>
        <w:tc>
          <w:tcPr>
            <w:tcW w:w="720" w:type="dxa"/>
            <w:vMerge/>
            <w:tcBorders>
              <w:top w:val="nil"/>
              <w:left w:val="single" w:sz="8" w:space="0" w:color="auto"/>
              <w:bottom w:val="single" w:sz="8" w:space="0" w:color="000000"/>
              <w:right w:val="single" w:sz="8" w:space="0" w:color="auto"/>
            </w:tcBorders>
            <w:vAlign w:val="center"/>
            <w:hideMark/>
          </w:tcPr>
          <w:p w14:paraId="7847A1EB"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6F1BAE47"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13F9C804"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707AFC6B" w14:textId="77777777" w:rsidR="007D6BFD" w:rsidRPr="00FD45D5" w:rsidRDefault="007D6BFD" w:rsidP="00CB63E3">
            <w:pPr>
              <w:jc w:val="center"/>
              <w:rPr>
                <w:rFonts w:eastAsia="Times New Roman"/>
                <w:sz w:val="18"/>
                <w:szCs w:val="18"/>
              </w:rPr>
            </w:pPr>
            <w:r w:rsidRPr="00FD45D5">
              <w:rPr>
                <w:rFonts w:eastAsia="Times New Roman"/>
                <w:sz w:val="18"/>
                <w:szCs w:val="18"/>
              </w:rPr>
              <w:t>0.50</w:t>
            </w:r>
          </w:p>
        </w:tc>
        <w:tc>
          <w:tcPr>
            <w:tcW w:w="810" w:type="dxa"/>
            <w:tcBorders>
              <w:top w:val="nil"/>
              <w:left w:val="nil"/>
              <w:bottom w:val="single" w:sz="8" w:space="0" w:color="auto"/>
              <w:right w:val="single" w:sz="8" w:space="0" w:color="auto"/>
            </w:tcBorders>
            <w:shd w:val="clear" w:color="auto" w:fill="auto"/>
            <w:noWrap/>
            <w:vAlign w:val="center"/>
            <w:hideMark/>
          </w:tcPr>
          <w:p w14:paraId="39329333"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0.00 </w:t>
            </w:r>
          </w:p>
        </w:tc>
      </w:tr>
      <w:tr w:rsidR="007D6BFD" w:rsidRPr="00FD45D5" w14:paraId="05FDBDAC" w14:textId="77777777" w:rsidTr="004D1584">
        <w:trPr>
          <w:trHeight w:val="375"/>
        </w:trPr>
        <w:tc>
          <w:tcPr>
            <w:tcW w:w="5660" w:type="dxa"/>
            <w:gridSpan w:val="6"/>
            <w:tcBorders>
              <w:top w:val="single" w:sz="8" w:space="0" w:color="auto"/>
              <w:left w:val="single" w:sz="8" w:space="0" w:color="auto"/>
              <w:bottom w:val="single" w:sz="8" w:space="0" w:color="auto"/>
              <w:right w:val="single" w:sz="8" w:space="0" w:color="000000"/>
            </w:tcBorders>
            <w:shd w:val="clear" w:color="000000" w:fill="00B0F0"/>
            <w:noWrap/>
            <w:hideMark/>
          </w:tcPr>
          <w:p w14:paraId="69ED0844"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Subtotal of For-Profit/Non-Profit Business Sector</w:t>
            </w:r>
          </w:p>
        </w:tc>
        <w:tc>
          <w:tcPr>
            <w:tcW w:w="630" w:type="dxa"/>
            <w:gridSpan w:val="2"/>
            <w:tcBorders>
              <w:top w:val="single" w:sz="8" w:space="0" w:color="auto"/>
              <w:left w:val="nil"/>
              <w:bottom w:val="single" w:sz="8" w:space="0" w:color="auto"/>
              <w:right w:val="single" w:sz="8" w:space="0" w:color="auto"/>
            </w:tcBorders>
            <w:shd w:val="clear" w:color="auto" w:fill="auto"/>
            <w:noWrap/>
            <w:vAlign w:val="center"/>
          </w:tcPr>
          <w:p w14:paraId="4562FBAF" w14:textId="187ACB11" w:rsidR="007D6BFD" w:rsidRPr="00FD45D5" w:rsidRDefault="00CA03A6" w:rsidP="00CA03A6">
            <w:pPr>
              <w:jc w:val="center"/>
              <w:rPr>
                <w:rFonts w:eastAsia="Times New Roman"/>
                <w:b/>
                <w:bCs/>
                <w:color w:val="000000"/>
                <w:sz w:val="18"/>
                <w:szCs w:val="18"/>
              </w:rPr>
            </w:pPr>
            <w:r>
              <w:rPr>
                <w:rFonts w:eastAsia="Times New Roman"/>
                <w:b/>
                <w:bCs/>
                <w:color w:val="000000"/>
                <w:sz w:val="18"/>
                <w:szCs w:val="18"/>
              </w:rPr>
              <w:t>165</w:t>
            </w:r>
          </w:p>
        </w:tc>
        <w:tc>
          <w:tcPr>
            <w:tcW w:w="630" w:type="dxa"/>
            <w:tcBorders>
              <w:top w:val="nil"/>
              <w:left w:val="nil"/>
              <w:bottom w:val="single" w:sz="8" w:space="0" w:color="auto"/>
              <w:right w:val="single" w:sz="8" w:space="0" w:color="auto"/>
            </w:tcBorders>
            <w:shd w:val="clear" w:color="auto" w:fill="auto"/>
            <w:noWrap/>
            <w:vAlign w:val="center"/>
            <w:hideMark/>
          </w:tcPr>
          <w:p w14:paraId="015E4065" w14:textId="77777777" w:rsidR="007D6BFD" w:rsidRPr="00FD45D5" w:rsidRDefault="007D6BFD" w:rsidP="007A471F">
            <w:pPr>
              <w:jc w:val="center"/>
              <w:rPr>
                <w:rFonts w:eastAsia="Times New Roman"/>
                <w:b/>
                <w:bCs/>
                <w:color w:val="000000"/>
                <w:sz w:val="18"/>
                <w:szCs w:val="18"/>
              </w:rPr>
            </w:pPr>
            <w:r w:rsidRPr="00FD45D5">
              <w:rPr>
                <w:rFonts w:eastAsia="Times New Roman"/>
                <w:b/>
                <w:bCs/>
                <w:color w:val="000000"/>
                <w:sz w:val="18"/>
                <w:szCs w:val="18"/>
              </w:rPr>
              <w:t>31</w:t>
            </w:r>
          </w:p>
        </w:tc>
        <w:tc>
          <w:tcPr>
            <w:tcW w:w="810" w:type="dxa"/>
            <w:tcBorders>
              <w:top w:val="nil"/>
              <w:left w:val="nil"/>
              <w:bottom w:val="single" w:sz="8" w:space="0" w:color="auto"/>
              <w:right w:val="single" w:sz="8" w:space="0" w:color="auto"/>
            </w:tcBorders>
            <w:shd w:val="clear" w:color="auto" w:fill="auto"/>
            <w:noWrap/>
            <w:vAlign w:val="center"/>
            <w:hideMark/>
          </w:tcPr>
          <w:p w14:paraId="17D911AD"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 xml:space="preserve">5,130 </w:t>
            </w:r>
          </w:p>
        </w:tc>
        <w:tc>
          <w:tcPr>
            <w:tcW w:w="720" w:type="dxa"/>
            <w:tcBorders>
              <w:top w:val="nil"/>
              <w:left w:val="nil"/>
              <w:bottom w:val="single" w:sz="8" w:space="0" w:color="auto"/>
              <w:right w:val="single" w:sz="8" w:space="0" w:color="auto"/>
            </w:tcBorders>
            <w:shd w:val="clear" w:color="auto" w:fill="auto"/>
            <w:noWrap/>
            <w:vAlign w:val="center"/>
            <w:hideMark/>
          </w:tcPr>
          <w:p w14:paraId="7D87C90D"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0.27</w:t>
            </w:r>
          </w:p>
        </w:tc>
        <w:tc>
          <w:tcPr>
            <w:tcW w:w="990" w:type="dxa"/>
            <w:tcBorders>
              <w:top w:val="nil"/>
              <w:left w:val="nil"/>
              <w:bottom w:val="single" w:sz="8" w:space="0" w:color="auto"/>
              <w:right w:val="single" w:sz="8" w:space="0" w:color="auto"/>
            </w:tcBorders>
            <w:shd w:val="clear" w:color="auto" w:fill="auto"/>
            <w:noWrap/>
            <w:vAlign w:val="center"/>
            <w:hideMark/>
          </w:tcPr>
          <w:p w14:paraId="5D38EDB2" w14:textId="39CD1C19" w:rsidR="007D6BFD" w:rsidRPr="00FD45D5" w:rsidRDefault="00CA03A6" w:rsidP="007A471F">
            <w:pPr>
              <w:jc w:val="center"/>
              <w:rPr>
                <w:rFonts w:eastAsia="Times New Roman"/>
                <w:b/>
                <w:bCs/>
                <w:color w:val="000000"/>
                <w:sz w:val="18"/>
                <w:szCs w:val="18"/>
              </w:rPr>
            </w:pPr>
            <w:r>
              <w:rPr>
                <w:rFonts w:eastAsia="Times New Roman"/>
                <w:b/>
                <w:bCs/>
                <w:color w:val="000000"/>
                <w:sz w:val="18"/>
                <w:szCs w:val="18"/>
              </w:rPr>
              <w:t>1,366</w:t>
            </w:r>
          </w:p>
        </w:tc>
        <w:tc>
          <w:tcPr>
            <w:tcW w:w="720" w:type="dxa"/>
            <w:tcBorders>
              <w:top w:val="nil"/>
              <w:left w:val="nil"/>
              <w:bottom w:val="single" w:sz="8" w:space="0" w:color="auto"/>
              <w:right w:val="single" w:sz="8" w:space="0" w:color="auto"/>
            </w:tcBorders>
            <w:shd w:val="clear" w:color="auto" w:fill="auto"/>
            <w:noWrap/>
            <w:vAlign w:val="center"/>
            <w:hideMark/>
          </w:tcPr>
          <w:p w14:paraId="6C03B288" w14:textId="77777777" w:rsidR="007D6BFD" w:rsidRPr="00FD45D5" w:rsidRDefault="007D6BFD" w:rsidP="00CB63E3">
            <w:pPr>
              <w:jc w:val="center"/>
              <w:rPr>
                <w:rFonts w:eastAsia="Times New Roman"/>
                <w:b/>
                <w:bCs/>
                <w:sz w:val="18"/>
                <w:szCs w:val="18"/>
              </w:rPr>
            </w:pPr>
            <w:r w:rsidRPr="00FD45D5">
              <w:rPr>
                <w:rFonts w:eastAsia="Times New Roman"/>
                <w:b/>
                <w:bCs/>
                <w:sz w:val="18"/>
                <w:szCs w:val="18"/>
              </w:rPr>
              <w:t xml:space="preserve">35 </w:t>
            </w:r>
          </w:p>
        </w:tc>
        <w:tc>
          <w:tcPr>
            <w:tcW w:w="720" w:type="dxa"/>
            <w:tcBorders>
              <w:top w:val="nil"/>
              <w:left w:val="nil"/>
              <w:bottom w:val="single" w:sz="8" w:space="0" w:color="auto"/>
              <w:right w:val="single" w:sz="8" w:space="0" w:color="auto"/>
            </w:tcBorders>
            <w:shd w:val="clear" w:color="auto" w:fill="auto"/>
            <w:noWrap/>
            <w:vAlign w:val="center"/>
            <w:hideMark/>
          </w:tcPr>
          <w:p w14:paraId="64E508AF"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2.86</w:t>
            </w:r>
          </w:p>
        </w:tc>
        <w:tc>
          <w:tcPr>
            <w:tcW w:w="630" w:type="dxa"/>
            <w:tcBorders>
              <w:top w:val="nil"/>
              <w:left w:val="nil"/>
              <w:bottom w:val="single" w:sz="8" w:space="0" w:color="auto"/>
              <w:right w:val="single" w:sz="8" w:space="0" w:color="auto"/>
            </w:tcBorders>
            <w:shd w:val="clear" w:color="auto" w:fill="auto"/>
            <w:noWrap/>
            <w:vAlign w:val="center"/>
            <w:hideMark/>
          </w:tcPr>
          <w:p w14:paraId="418B1663"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100</w:t>
            </w:r>
          </w:p>
        </w:tc>
        <w:tc>
          <w:tcPr>
            <w:tcW w:w="720" w:type="dxa"/>
            <w:tcBorders>
              <w:top w:val="nil"/>
              <w:left w:val="nil"/>
              <w:bottom w:val="single" w:sz="8" w:space="0" w:color="auto"/>
              <w:right w:val="single" w:sz="8" w:space="0" w:color="auto"/>
            </w:tcBorders>
            <w:shd w:val="clear" w:color="auto" w:fill="auto"/>
            <w:noWrap/>
            <w:vAlign w:val="center"/>
            <w:hideMark/>
          </w:tcPr>
          <w:p w14:paraId="0FE6B4A0"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0.19</w:t>
            </w:r>
          </w:p>
        </w:tc>
        <w:tc>
          <w:tcPr>
            <w:tcW w:w="810" w:type="dxa"/>
            <w:tcBorders>
              <w:top w:val="nil"/>
              <w:left w:val="nil"/>
              <w:bottom w:val="single" w:sz="8" w:space="0" w:color="auto"/>
              <w:right w:val="single" w:sz="8" w:space="0" w:color="auto"/>
            </w:tcBorders>
            <w:shd w:val="clear" w:color="auto" w:fill="auto"/>
            <w:noWrap/>
            <w:vAlign w:val="center"/>
            <w:hideMark/>
          </w:tcPr>
          <w:p w14:paraId="20AC1DBE" w14:textId="77777777" w:rsidR="007D6BFD" w:rsidRPr="00FD45D5" w:rsidRDefault="007D6BFD" w:rsidP="00CB63E3">
            <w:pPr>
              <w:jc w:val="center"/>
              <w:rPr>
                <w:rFonts w:eastAsia="Times New Roman"/>
                <w:b/>
                <w:bCs/>
                <w:sz w:val="18"/>
                <w:szCs w:val="18"/>
              </w:rPr>
            </w:pPr>
            <w:r w:rsidRPr="00FD45D5">
              <w:rPr>
                <w:rFonts w:eastAsia="Times New Roman"/>
                <w:b/>
                <w:bCs/>
                <w:sz w:val="18"/>
                <w:szCs w:val="18"/>
              </w:rPr>
              <w:t xml:space="preserve">18.50 </w:t>
            </w:r>
          </w:p>
        </w:tc>
      </w:tr>
      <w:tr w:rsidR="007D6BFD" w:rsidRPr="00FD45D5" w14:paraId="3782A475" w14:textId="77777777" w:rsidTr="004D1584">
        <w:trPr>
          <w:trHeight w:val="495"/>
        </w:trPr>
        <w:tc>
          <w:tcPr>
            <w:tcW w:w="13040" w:type="dxa"/>
            <w:gridSpan w:val="17"/>
            <w:tcBorders>
              <w:top w:val="single" w:sz="8" w:space="0" w:color="auto"/>
              <w:left w:val="single" w:sz="8" w:space="0" w:color="auto"/>
              <w:bottom w:val="single" w:sz="8" w:space="0" w:color="auto"/>
              <w:right w:val="nil"/>
            </w:tcBorders>
            <w:shd w:val="clear" w:color="000000" w:fill="92D050"/>
            <w:noWrap/>
            <w:vAlign w:val="bottom"/>
            <w:hideMark/>
          </w:tcPr>
          <w:p w14:paraId="72621313"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Individual/Households</w:t>
            </w:r>
          </w:p>
        </w:tc>
      </w:tr>
      <w:tr w:rsidR="007D6BFD" w:rsidRPr="00FD45D5" w14:paraId="24829991" w14:textId="77777777" w:rsidTr="004D1584">
        <w:trPr>
          <w:trHeight w:val="825"/>
        </w:trPr>
        <w:tc>
          <w:tcPr>
            <w:tcW w:w="440" w:type="dxa"/>
            <w:vMerge w:val="restart"/>
            <w:tcBorders>
              <w:top w:val="nil"/>
              <w:left w:val="single" w:sz="8" w:space="0" w:color="auto"/>
              <w:bottom w:val="nil"/>
              <w:right w:val="single" w:sz="8" w:space="0" w:color="auto"/>
            </w:tcBorders>
            <w:shd w:val="clear" w:color="auto" w:fill="auto"/>
            <w:textDirection w:val="btLr"/>
            <w:hideMark/>
          </w:tcPr>
          <w:p w14:paraId="29EBED5A" w14:textId="77777777" w:rsidR="007D6BFD" w:rsidRPr="00FD45D5" w:rsidRDefault="007D6BFD" w:rsidP="00CB63E3">
            <w:pPr>
              <w:ind w:left="113" w:right="113"/>
              <w:jc w:val="center"/>
              <w:rPr>
                <w:rFonts w:eastAsia="Times New Roman"/>
                <w:color w:val="000000"/>
                <w:sz w:val="18"/>
                <w:szCs w:val="18"/>
              </w:rPr>
            </w:pPr>
            <w:r w:rsidRPr="00FD45D5">
              <w:rPr>
                <w:rFonts w:eastAsia="Times New Roman"/>
                <w:color w:val="000000"/>
                <w:sz w:val="18"/>
                <w:szCs w:val="18"/>
              </w:rPr>
              <w:t>Individual/Households</w:t>
            </w:r>
          </w:p>
        </w:tc>
        <w:tc>
          <w:tcPr>
            <w:tcW w:w="450" w:type="dxa"/>
            <w:vMerge w:val="restart"/>
            <w:tcBorders>
              <w:top w:val="nil"/>
              <w:left w:val="single" w:sz="8" w:space="0" w:color="auto"/>
              <w:bottom w:val="single" w:sz="8" w:space="0" w:color="000000"/>
              <w:right w:val="single" w:sz="8" w:space="0" w:color="auto"/>
            </w:tcBorders>
            <w:shd w:val="clear" w:color="auto" w:fill="auto"/>
            <w:textDirection w:val="btLr"/>
            <w:hideMark/>
          </w:tcPr>
          <w:p w14:paraId="5AFD6F29" w14:textId="77777777" w:rsidR="007D6BFD" w:rsidRPr="00FD45D5" w:rsidRDefault="007D6BFD" w:rsidP="00CB63E3">
            <w:pPr>
              <w:ind w:left="113" w:right="113"/>
              <w:jc w:val="center"/>
              <w:rPr>
                <w:rFonts w:eastAsia="Times New Roman"/>
                <w:sz w:val="18"/>
                <w:szCs w:val="18"/>
              </w:rPr>
            </w:pPr>
            <w:r w:rsidRPr="00FD45D5">
              <w:rPr>
                <w:rFonts w:eastAsia="Times New Roman"/>
                <w:sz w:val="18"/>
                <w:szCs w:val="18"/>
              </w:rPr>
              <w:t>Parent</w:t>
            </w:r>
          </w:p>
        </w:tc>
        <w:tc>
          <w:tcPr>
            <w:tcW w:w="2160" w:type="dxa"/>
            <w:tcBorders>
              <w:top w:val="nil"/>
              <w:left w:val="nil"/>
              <w:bottom w:val="single" w:sz="8" w:space="0" w:color="auto"/>
              <w:right w:val="single" w:sz="8" w:space="0" w:color="auto"/>
            </w:tcBorders>
            <w:shd w:val="clear" w:color="auto" w:fill="auto"/>
            <w:hideMark/>
          </w:tcPr>
          <w:p w14:paraId="479E4D16" w14:textId="77777777" w:rsidR="007D6BFD" w:rsidRPr="00FD45D5" w:rsidRDefault="007D6BFD" w:rsidP="00CB63E3">
            <w:pPr>
              <w:rPr>
                <w:rFonts w:eastAsia="Times New Roman"/>
                <w:sz w:val="18"/>
                <w:szCs w:val="18"/>
              </w:rPr>
            </w:pPr>
            <w:r w:rsidRPr="00FD45D5">
              <w:rPr>
                <w:rFonts w:eastAsia="Times New Roman"/>
                <w:sz w:val="18"/>
                <w:szCs w:val="18"/>
              </w:rPr>
              <w:t>Review Study Materials - Recruitment Letter</w:t>
            </w:r>
          </w:p>
        </w:tc>
        <w:tc>
          <w:tcPr>
            <w:tcW w:w="988" w:type="dxa"/>
            <w:tcBorders>
              <w:top w:val="nil"/>
              <w:left w:val="nil"/>
              <w:bottom w:val="single" w:sz="8" w:space="0" w:color="auto"/>
              <w:right w:val="single" w:sz="8" w:space="0" w:color="auto"/>
            </w:tcBorders>
            <w:shd w:val="clear" w:color="auto" w:fill="auto"/>
            <w:hideMark/>
          </w:tcPr>
          <w:p w14:paraId="1F0032FD" w14:textId="77777777" w:rsidR="007D6BFD" w:rsidRPr="00FD45D5" w:rsidRDefault="007D6BFD" w:rsidP="00CB63E3">
            <w:pPr>
              <w:rPr>
                <w:rFonts w:eastAsia="Times New Roman"/>
                <w:sz w:val="18"/>
                <w:szCs w:val="18"/>
              </w:rPr>
            </w:pPr>
            <w:r w:rsidRPr="00FD45D5">
              <w:rPr>
                <w:rFonts w:eastAsia="Times New Roman"/>
                <w:sz w:val="18"/>
                <w:szCs w:val="18"/>
              </w:rPr>
              <w:t>Appendix B-1-5 or B-1-7</w:t>
            </w:r>
          </w:p>
        </w:tc>
        <w:tc>
          <w:tcPr>
            <w:tcW w:w="1126" w:type="dxa"/>
            <w:tcBorders>
              <w:top w:val="nil"/>
              <w:left w:val="nil"/>
              <w:bottom w:val="single" w:sz="8" w:space="0" w:color="auto"/>
              <w:right w:val="single" w:sz="8" w:space="0" w:color="auto"/>
            </w:tcBorders>
            <w:shd w:val="clear" w:color="auto" w:fill="auto"/>
            <w:hideMark/>
          </w:tcPr>
          <w:p w14:paraId="65B0E043" w14:textId="77777777" w:rsidR="007D6BFD" w:rsidRPr="00FD45D5" w:rsidRDefault="007D6BFD" w:rsidP="00CB63E3">
            <w:pPr>
              <w:rPr>
                <w:rFonts w:eastAsia="Times New Roman"/>
                <w:sz w:val="18"/>
                <w:szCs w:val="18"/>
              </w:rPr>
            </w:pPr>
            <w:r w:rsidRPr="00FD45D5">
              <w:rPr>
                <w:rFonts w:eastAsia="Times New Roman"/>
                <w:sz w:val="18"/>
                <w:szCs w:val="18"/>
              </w:rPr>
              <w:t>Mail</w:t>
            </w:r>
          </w:p>
        </w:tc>
        <w:tc>
          <w:tcPr>
            <w:tcW w:w="496" w:type="dxa"/>
            <w:tcBorders>
              <w:top w:val="nil"/>
              <w:left w:val="nil"/>
              <w:bottom w:val="single" w:sz="8" w:space="0" w:color="auto"/>
              <w:right w:val="single" w:sz="8" w:space="0" w:color="auto"/>
            </w:tcBorders>
            <w:shd w:val="clear" w:color="auto" w:fill="auto"/>
            <w:noWrap/>
            <w:vAlign w:val="center"/>
            <w:hideMark/>
          </w:tcPr>
          <w:p w14:paraId="4D9847B3" w14:textId="77777777" w:rsidR="007D6BFD" w:rsidRPr="00FD45D5" w:rsidRDefault="007D6BFD" w:rsidP="00CB63E3">
            <w:pPr>
              <w:jc w:val="center"/>
              <w:rPr>
                <w:rFonts w:eastAsia="Times New Roman"/>
                <w:sz w:val="18"/>
                <w:szCs w:val="18"/>
              </w:rPr>
            </w:pPr>
            <w:r w:rsidRPr="00FD45D5">
              <w:rPr>
                <w:rFonts w:eastAsia="Times New Roman"/>
                <w:sz w:val="18"/>
                <w:szCs w:val="18"/>
              </w:rPr>
              <w:t>750</w:t>
            </w:r>
          </w:p>
        </w:tc>
        <w:tc>
          <w:tcPr>
            <w:tcW w:w="630"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6603844D"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630" w:type="dxa"/>
            <w:tcBorders>
              <w:top w:val="nil"/>
              <w:left w:val="nil"/>
              <w:bottom w:val="single" w:sz="8" w:space="0" w:color="auto"/>
              <w:right w:val="single" w:sz="8" w:space="0" w:color="auto"/>
            </w:tcBorders>
            <w:shd w:val="clear" w:color="auto" w:fill="auto"/>
            <w:noWrap/>
            <w:vAlign w:val="center"/>
            <w:hideMark/>
          </w:tcPr>
          <w:p w14:paraId="2FF77BDA"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44573A07"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615A0498"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990" w:type="dxa"/>
            <w:tcBorders>
              <w:top w:val="nil"/>
              <w:left w:val="nil"/>
              <w:bottom w:val="single" w:sz="8" w:space="0" w:color="auto"/>
              <w:right w:val="nil"/>
            </w:tcBorders>
            <w:shd w:val="clear" w:color="auto" w:fill="auto"/>
            <w:noWrap/>
            <w:vAlign w:val="center"/>
            <w:hideMark/>
          </w:tcPr>
          <w:p w14:paraId="556F2431"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60.00 </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CC5800"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7158B690"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7360A5D9" w14:textId="77777777" w:rsidR="007D6BFD" w:rsidRPr="00FD45D5" w:rsidRDefault="007D6BFD" w:rsidP="00CB63E3">
            <w:pPr>
              <w:jc w:val="center"/>
              <w:rPr>
                <w:rFonts w:eastAsia="Times New Roman"/>
                <w:sz w:val="18"/>
                <w:szCs w:val="18"/>
              </w:rPr>
            </w:pPr>
            <w:r w:rsidRPr="00FD45D5">
              <w:rPr>
                <w:rFonts w:eastAsia="Times New Roman"/>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5DC779A1"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810" w:type="dxa"/>
            <w:tcBorders>
              <w:top w:val="nil"/>
              <w:left w:val="nil"/>
              <w:bottom w:val="single" w:sz="8" w:space="0" w:color="auto"/>
              <w:right w:val="single" w:sz="8" w:space="0" w:color="auto"/>
            </w:tcBorders>
            <w:shd w:val="clear" w:color="auto" w:fill="auto"/>
            <w:noWrap/>
            <w:vAlign w:val="center"/>
            <w:hideMark/>
          </w:tcPr>
          <w:p w14:paraId="489202CF" w14:textId="77777777" w:rsidR="007D6BFD" w:rsidRPr="00FD45D5" w:rsidRDefault="007D6BFD" w:rsidP="00CB63E3">
            <w:pPr>
              <w:jc w:val="center"/>
              <w:rPr>
                <w:rFonts w:eastAsia="Times New Roman"/>
                <w:sz w:val="18"/>
                <w:szCs w:val="18"/>
              </w:rPr>
            </w:pPr>
            <w:r w:rsidRPr="00FD45D5">
              <w:rPr>
                <w:rFonts w:eastAsia="Times New Roman"/>
                <w:sz w:val="18"/>
                <w:szCs w:val="18"/>
              </w:rPr>
              <w:t>15.00</w:t>
            </w:r>
          </w:p>
        </w:tc>
      </w:tr>
      <w:tr w:rsidR="007D6BFD" w:rsidRPr="00FD45D5" w14:paraId="47E34030" w14:textId="77777777" w:rsidTr="004D1584">
        <w:trPr>
          <w:trHeight w:val="825"/>
        </w:trPr>
        <w:tc>
          <w:tcPr>
            <w:tcW w:w="440" w:type="dxa"/>
            <w:vMerge/>
            <w:tcBorders>
              <w:top w:val="nil"/>
              <w:left w:val="single" w:sz="8" w:space="0" w:color="auto"/>
              <w:bottom w:val="nil"/>
              <w:right w:val="single" w:sz="8" w:space="0" w:color="auto"/>
            </w:tcBorders>
            <w:vAlign w:val="center"/>
            <w:hideMark/>
          </w:tcPr>
          <w:p w14:paraId="414A0566"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4FBDFCF6"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469E3A37" w14:textId="77777777" w:rsidR="007D6BFD" w:rsidRPr="00FD45D5" w:rsidRDefault="007D6BFD" w:rsidP="00CB63E3">
            <w:pPr>
              <w:rPr>
                <w:rFonts w:eastAsia="Times New Roman"/>
                <w:sz w:val="18"/>
                <w:szCs w:val="18"/>
              </w:rPr>
            </w:pPr>
            <w:r w:rsidRPr="00FD45D5">
              <w:rPr>
                <w:rFonts w:eastAsia="Times New Roman"/>
                <w:sz w:val="18"/>
                <w:szCs w:val="18"/>
              </w:rPr>
              <w:t>Review Study Materials - Glossy Fact Sheet</w:t>
            </w:r>
          </w:p>
        </w:tc>
        <w:tc>
          <w:tcPr>
            <w:tcW w:w="988" w:type="dxa"/>
            <w:tcBorders>
              <w:top w:val="nil"/>
              <w:left w:val="nil"/>
              <w:bottom w:val="single" w:sz="8" w:space="0" w:color="auto"/>
              <w:right w:val="single" w:sz="8" w:space="0" w:color="auto"/>
            </w:tcBorders>
            <w:shd w:val="clear" w:color="auto" w:fill="auto"/>
            <w:hideMark/>
          </w:tcPr>
          <w:p w14:paraId="3F2C2972" w14:textId="77777777" w:rsidR="007D6BFD" w:rsidRPr="00FD45D5" w:rsidRDefault="007D6BFD" w:rsidP="00CB63E3">
            <w:pPr>
              <w:rPr>
                <w:rFonts w:eastAsia="Times New Roman"/>
                <w:sz w:val="18"/>
                <w:szCs w:val="18"/>
              </w:rPr>
            </w:pPr>
            <w:r w:rsidRPr="00FD45D5">
              <w:rPr>
                <w:rFonts w:eastAsia="Times New Roman"/>
                <w:sz w:val="18"/>
                <w:szCs w:val="18"/>
              </w:rPr>
              <w:t>Appendix B-3-2 or B-3-4</w:t>
            </w:r>
          </w:p>
        </w:tc>
        <w:tc>
          <w:tcPr>
            <w:tcW w:w="1126" w:type="dxa"/>
            <w:tcBorders>
              <w:top w:val="nil"/>
              <w:left w:val="nil"/>
              <w:bottom w:val="single" w:sz="8" w:space="0" w:color="auto"/>
              <w:right w:val="single" w:sz="8" w:space="0" w:color="auto"/>
            </w:tcBorders>
            <w:shd w:val="clear" w:color="auto" w:fill="auto"/>
            <w:hideMark/>
          </w:tcPr>
          <w:p w14:paraId="1C3ECF9C" w14:textId="77777777" w:rsidR="007D6BFD" w:rsidRPr="00FD45D5" w:rsidRDefault="007D6BFD" w:rsidP="00CB63E3">
            <w:pPr>
              <w:rPr>
                <w:rFonts w:eastAsia="Times New Roman"/>
                <w:sz w:val="18"/>
                <w:szCs w:val="18"/>
              </w:rPr>
            </w:pPr>
            <w:r w:rsidRPr="00FD45D5">
              <w:rPr>
                <w:rFonts w:eastAsia="Times New Roman"/>
                <w:sz w:val="18"/>
                <w:szCs w:val="18"/>
              </w:rPr>
              <w:t>Mail</w:t>
            </w:r>
          </w:p>
        </w:tc>
        <w:tc>
          <w:tcPr>
            <w:tcW w:w="496" w:type="dxa"/>
            <w:tcBorders>
              <w:top w:val="nil"/>
              <w:left w:val="nil"/>
              <w:bottom w:val="single" w:sz="8" w:space="0" w:color="auto"/>
              <w:right w:val="single" w:sz="8" w:space="0" w:color="auto"/>
            </w:tcBorders>
            <w:shd w:val="clear" w:color="auto" w:fill="auto"/>
            <w:noWrap/>
            <w:vAlign w:val="center"/>
            <w:hideMark/>
          </w:tcPr>
          <w:p w14:paraId="30AF5B4E" w14:textId="77777777" w:rsidR="007D6BFD" w:rsidRPr="00FD45D5" w:rsidRDefault="007D6BFD" w:rsidP="00CB63E3">
            <w:pPr>
              <w:jc w:val="center"/>
              <w:rPr>
                <w:rFonts w:eastAsia="Times New Roman"/>
                <w:sz w:val="18"/>
                <w:szCs w:val="18"/>
              </w:rPr>
            </w:pPr>
            <w:r w:rsidRPr="00FD45D5">
              <w:rPr>
                <w:rFonts w:eastAsia="Times New Roman"/>
                <w:sz w:val="18"/>
                <w:szCs w:val="18"/>
              </w:rPr>
              <w:t>750</w:t>
            </w:r>
          </w:p>
        </w:tc>
        <w:tc>
          <w:tcPr>
            <w:tcW w:w="630" w:type="dxa"/>
            <w:gridSpan w:val="2"/>
            <w:vMerge/>
            <w:tcBorders>
              <w:top w:val="nil"/>
              <w:left w:val="single" w:sz="8" w:space="0" w:color="auto"/>
              <w:bottom w:val="single" w:sz="8" w:space="0" w:color="000000"/>
              <w:right w:val="single" w:sz="8" w:space="0" w:color="auto"/>
            </w:tcBorders>
            <w:vAlign w:val="center"/>
            <w:hideMark/>
          </w:tcPr>
          <w:p w14:paraId="524E8BB0"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2A51BC4D"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1CB195E4"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63CFFCFB"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990" w:type="dxa"/>
            <w:tcBorders>
              <w:top w:val="nil"/>
              <w:left w:val="nil"/>
              <w:bottom w:val="single" w:sz="8" w:space="0" w:color="auto"/>
              <w:right w:val="nil"/>
            </w:tcBorders>
            <w:shd w:val="clear" w:color="auto" w:fill="auto"/>
            <w:noWrap/>
            <w:vAlign w:val="center"/>
            <w:hideMark/>
          </w:tcPr>
          <w:p w14:paraId="3D290904"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60.00 </w:t>
            </w:r>
          </w:p>
        </w:tc>
        <w:tc>
          <w:tcPr>
            <w:tcW w:w="720" w:type="dxa"/>
            <w:vMerge/>
            <w:tcBorders>
              <w:top w:val="nil"/>
              <w:left w:val="single" w:sz="8" w:space="0" w:color="auto"/>
              <w:bottom w:val="single" w:sz="8" w:space="0" w:color="000000"/>
              <w:right w:val="single" w:sz="8" w:space="0" w:color="auto"/>
            </w:tcBorders>
            <w:vAlign w:val="center"/>
            <w:hideMark/>
          </w:tcPr>
          <w:p w14:paraId="6A4BC481"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77BE71D6" w14:textId="7D1295BC" w:rsidR="007D6BFD" w:rsidRPr="004D1584" w:rsidRDefault="005E3236" w:rsidP="00CB63E3">
            <w:pPr>
              <w:jc w:val="center"/>
              <w:rPr>
                <w:rFonts w:eastAsia="Times New Roman"/>
                <w:sz w:val="18"/>
                <w:szCs w:val="18"/>
              </w:rPr>
            </w:pPr>
            <w:r w:rsidRPr="004D1584">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60220AF0"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150A7E1E"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810" w:type="dxa"/>
            <w:tcBorders>
              <w:top w:val="nil"/>
              <w:left w:val="nil"/>
              <w:bottom w:val="single" w:sz="8" w:space="0" w:color="auto"/>
              <w:right w:val="single" w:sz="8" w:space="0" w:color="auto"/>
            </w:tcBorders>
            <w:shd w:val="clear" w:color="auto" w:fill="auto"/>
            <w:noWrap/>
            <w:vAlign w:val="center"/>
            <w:hideMark/>
          </w:tcPr>
          <w:p w14:paraId="4E951213" w14:textId="77777777" w:rsidR="007D6BFD" w:rsidRPr="00FD45D5" w:rsidRDefault="007D6BFD" w:rsidP="00CB63E3">
            <w:pPr>
              <w:jc w:val="center"/>
              <w:rPr>
                <w:rFonts w:eastAsia="Times New Roman"/>
                <w:sz w:val="18"/>
                <w:szCs w:val="18"/>
              </w:rPr>
            </w:pPr>
            <w:r w:rsidRPr="00FD45D5">
              <w:rPr>
                <w:rFonts w:eastAsia="Times New Roman"/>
                <w:sz w:val="18"/>
                <w:szCs w:val="18"/>
              </w:rPr>
              <w:t>0.00</w:t>
            </w:r>
          </w:p>
        </w:tc>
      </w:tr>
      <w:tr w:rsidR="007D6BFD" w:rsidRPr="00FD45D5" w14:paraId="1F46D631" w14:textId="77777777" w:rsidTr="004D1584">
        <w:trPr>
          <w:trHeight w:val="825"/>
        </w:trPr>
        <w:tc>
          <w:tcPr>
            <w:tcW w:w="440" w:type="dxa"/>
            <w:vMerge/>
            <w:tcBorders>
              <w:top w:val="nil"/>
              <w:left w:val="single" w:sz="8" w:space="0" w:color="auto"/>
              <w:bottom w:val="nil"/>
              <w:right w:val="single" w:sz="8" w:space="0" w:color="auto"/>
            </w:tcBorders>
            <w:vAlign w:val="center"/>
            <w:hideMark/>
          </w:tcPr>
          <w:p w14:paraId="742250BE"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63808B06"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556244B6" w14:textId="77777777" w:rsidR="007D6BFD" w:rsidRPr="00FD45D5" w:rsidRDefault="007D6BFD" w:rsidP="00CB63E3">
            <w:pPr>
              <w:rPr>
                <w:rFonts w:eastAsia="Times New Roman"/>
                <w:sz w:val="18"/>
                <w:szCs w:val="18"/>
              </w:rPr>
            </w:pPr>
            <w:r w:rsidRPr="00FD45D5">
              <w:rPr>
                <w:rFonts w:eastAsia="Times New Roman"/>
                <w:sz w:val="18"/>
                <w:szCs w:val="18"/>
              </w:rPr>
              <w:t xml:space="preserve">Review Study Materials - Consent Letter (b) </w:t>
            </w:r>
          </w:p>
        </w:tc>
        <w:tc>
          <w:tcPr>
            <w:tcW w:w="988" w:type="dxa"/>
            <w:tcBorders>
              <w:top w:val="nil"/>
              <w:left w:val="nil"/>
              <w:bottom w:val="single" w:sz="8" w:space="0" w:color="auto"/>
              <w:right w:val="single" w:sz="8" w:space="0" w:color="auto"/>
            </w:tcBorders>
            <w:shd w:val="clear" w:color="auto" w:fill="auto"/>
            <w:hideMark/>
          </w:tcPr>
          <w:p w14:paraId="35F2EAA9" w14:textId="77777777" w:rsidR="007D6BFD" w:rsidRPr="00FD45D5" w:rsidRDefault="007D6BFD" w:rsidP="00CB63E3">
            <w:pPr>
              <w:rPr>
                <w:rFonts w:eastAsia="Times New Roman"/>
                <w:sz w:val="18"/>
                <w:szCs w:val="18"/>
              </w:rPr>
            </w:pPr>
            <w:r w:rsidRPr="00FD45D5">
              <w:rPr>
                <w:rFonts w:eastAsia="Times New Roman"/>
                <w:sz w:val="18"/>
                <w:szCs w:val="18"/>
              </w:rPr>
              <w:t>Appendix B-4-2 or B-4-4</w:t>
            </w:r>
          </w:p>
        </w:tc>
        <w:tc>
          <w:tcPr>
            <w:tcW w:w="1126" w:type="dxa"/>
            <w:tcBorders>
              <w:top w:val="nil"/>
              <w:left w:val="nil"/>
              <w:bottom w:val="single" w:sz="8" w:space="0" w:color="auto"/>
              <w:right w:val="single" w:sz="8" w:space="0" w:color="auto"/>
            </w:tcBorders>
            <w:shd w:val="clear" w:color="auto" w:fill="auto"/>
            <w:hideMark/>
          </w:tcPr>
          <w:p w14:paraId="4321287D" w14:textId="77777777" w:rsidR="007D6BFD" w:rsidRPr="00FD45D5" w:rsidRDefault="007D6BFD" w:rsidP="00CB63E3">
            <w:pPr>
              <w:rPr>
                <w:rFonts w:eastAsia="Times New Roman"/>
                <w:sz w:val="18"/>
                <w:szCs w:val="18"/>
              </w:rPr>
            </w:pPr>
            <w:r w:rsidRPr="00FD45D5">
              <w:rPr>
                <w:rFonts w:eastAsia="Times New Roman"/>
                <w:sz w:val="18"/>
                <w:szCs w:val="18"/>
              </w:rPr>
              <w:t>Mail</w:t>
            </w:r>
          </w:p>
        </w:tc>
        <w:tc>
          <w:tcPr>
            <w:tcW w:w="496" w:type="dxa"/>
            <w:tcBorders>
              <w:top w:val="nil"/>
              <w:left w:val="nil"/>
              <w:bottom w:val="single" w:sz="8" w:space="0" w:color="auto"/>
              <w:right w:val="single" w:sz="8" w:space="0" w:color="auto"/>
            </w:tcBorders>
            <w:shd w:val="clear" w:color="auto" w:fill="auto"/>
            <w:noWrap/>
            <w:vAlign w:val="center"/>
            <w:hideMark/>
          </w:tcPr>
          <w:p w14:paraId="6A1B2E1B" w14:textId="77777777" w:rsidR="007D6BFD" w:rsidRPr="00FD45D5" w:rsidRDefault="007D6BFD" w:rsidP="00CB63E3">
            <w:pPr>
              <w:jc w:val="center"/>
              <w:rPr>
                <w:rFonts w:eastAsia="Times New Roman"/>
                <w:sz w:val="18"/>
                <w:szCs w:val="18"/>
              </w:rPr>
            </w:pPr>
            <w:r w:rsidRPr="00FD45D5">
              <w:rPr>
                <w:rFonts w:eastAsia="Times New Roman"/>
                <w:sz w:val="18"/>
                <w:szCs w:val="18"/>
              </w:rPr>
              <w:t>750</w:t>
            </w:r>
          </w:p>
        </w:tc>
        <w:tc>
          <w:tcPr>
            <w:tcW w:w="630" w:type="dxa"/>
            <w:gridSpan w:val="2"/>
            <w:vMerge/>
            <w:tcBorders>
              <w:top w:val="nil"/>
              <w:left w:val="single" w:sz="8" w:space="0" w:color="auto"/>
              <w:bottom w:val="single" w:sz="8" w:space="0" w:color="000000"/>
              <w:right w:val="single" w:sz="8" w:space="0" w:color="auto"/>
            </w:tcBorders>
            <w:vAlign w:val="center"/>
            <w:hideMark/>
          </w:tcPr>
          <w:p w14:paraId="2FC4B4D3"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2859D586"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19614B7A"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449939F9"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990" w:type="dxa"/>
            <w:tcBorders>
              <w:top w:val="nil"/>
              <w:left w:val="nil"/>
              <w:bottom w:val="single" w:sz="8" w:space="0" w:color="auto"/>
              <w:right w:val="nil"/>
            </w:tcBorders>
            <w:shd w:val="clear" w:color="auto" w:fill="auto"/>
            <w:noWrap/>
            <w:vAlign w:val="center"/>
            <w:hideMark/>
          </w:tcPr>
          <w:p w14:paraId="4551D734"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60.00 </w:t>
            </w:r>
          </w:p>
        </w:tc>
        <w:tc>
          <w:tcPr>
            <w:tcW w:w="720" w:type="dxa"/>
            <w:vMerge/>
            <w:tcBorders>
              <w:top w:val="nil"/>
              <w:left w:val="single" w:sz="8" w:space="0" w:color="auto"/>
              <w:bottom w:val="single" w:sz="8" w:space="0" w:color="000000"/>
              <w:right w:val="single" w:sz="8" w:space="0" w:color="auto"/>
            </w:tcBorders>
            <w:vAlign w:val="center"/>
            <w:hideMark/>
          </w:tcPr>
          <w:p w14:paraId="6FB9C63F"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44F74F5B" w14:textId="4D073BD1" w:rsidR="007D6BFD" w:rsidRPr="004D1584" w:rsidRDefault="005E3236" w:rsidP="00CB63E3">
            <w:pPr>
              <w:jc w:val="center"/>
              <w:rPr>
                <w:rFonts w:eastAsia="Times New Roman"/>
                <w:sz w:val="18"/>
                <w:szCs w:val="18"/>
              </w:rPr>
            </w:pPr>
            <w:r w:rsidRPr="004D1584">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5EAC2242"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0CAB33C4"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810" w:type="dxa"/>
            <w:tcBorders>
              <w:top w:val="nil"/>
              <w:left w:val="nil"/>
              <w:bottom w:val="single" w:sz="8" w:space="0" w:color="auto"/>
              <w:right w:val="single" w:sz="8" w:space="0" w:color="auto"/>
            </w:tcBorders>
            <w:shd w:val="clear" w:color="auto" w:fill="auto"/>
            <w:noWrap/>
            <w:vAlign w:val="center"/>
            <w:hideMark/>
          </w:tcPr>
          <w:p w14:paraId="1EEDAE5D" w14:textId="77777777" w:rsidR="007D6BFD" w:rsidRPr="00FD45D5" w:rsidRDefault="007D6BFD" w:rsidP="00CB63E3">
            <w:pPr>
              <w:jc w:val="center"/>
              <w:rPr>
                <w:rFonts w:eastAsia="Times New Roman"/>
                <w:sz w:val="18"/>
                <w:szCs w:val="18"/>
              </w:rPr>
            </w:pPr>
            <w:r w:rsidRPr="00FD45D5">
              <w:rPr>
                <w:rFonts w:eastAsia="Times New Roman"/>
                <w:sz w:val="18"/>
                <w:szCs w:val="18"/>
              </w:rPr>
              <w:t>0.00</w:t>
            </w:r>
          </w:p>
        </w:tc>
      </w:tr>
      <w:tr w:rsidR="007D6BFD" w:rsidRPr="00FD45D5" w14:paraId="64D7F2AE" w14:textId="77777777" w:rsidTr="004D1584">
        <w:trPr>
          <w:trHeight w:val="825"/>
        </w:trPr>
        <w:tc>
          <w:tcPr>
            <w:tcW w:w="440" w:type="dxa"/>
            <w:vMerge/>
            <w:tcBorders>
              <w:top w:val="nil"/>
              <w:left w:val="single" w:sz="8" w:space="0" w:color="auto"/>
              <w:bottom w:val="nil"/>
              <w:right w:val="single" w:sz="8" w:space="0" w:color="auto"/>
            </w:tcBorders>
            <w:vAlign w:val="center"/>
            <w:hideMark/>
          </w:tcPr>
          <w:p w14:paraId="7B93D650"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7191A3F6"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7B4BF998" w14:textId="77777777" w:rsidR="007D6BFD" w:rsidRPr="00FD45D5" w:rsidRDefault="007D6BFD" w:rsidP="00CB63E3">
            <w:pPr>
              <w:rPr>
                <w:rFonts w:eastAsia="Times New Roman"/>
                <w:sz w:val="18"/>
                <w:szCs w:val="18"/>
              </w:rPr>
            </w:pPr>
            <w:r w:rsidRPr="00FD45D5">
              <w:rPr>
                <w:rFonts w:eastAsia="Times New Roman"/>
                <w:sz w:val="18"/>
                <w:szCs w:val="18"/>
              </w:rPr>
              <w:t xml:space="preserve">Answer Follow-Up Calls </w:t>
            </w:r>
          </w:p>
        </w:tc>
        <w:tc>
          <w:tcPr>
            <w:tcW w:w="988" w:type="dxa"/>
            <w:tcBorders>
              <w:top w:val="nil"/>
              <w:left w:val="nil"/>
              <w:bottom w:val="single" w:sz="8" w:space="0" w:color="auto"/>
              <w:right w:val="single" w:sz="8" w:space="0" w:color="auto"/>
            </w:tcBorders>
            <w:shd w:val="clear" w:color="auto" w:fill="auto"/>
            <w:hideMark/>
          </w:tcPr>
          <w:p w14:paraId="2CB32558" w14:textId="77777777" w:rsidR="007D6BFD" w:rsidRPr="00FD45D5" w:rsidRDefault="007D6BFD" w:rsidP="00CB63E3">
            <w:pPr>
              <w:rPr>
                <w:rFonts w:eastAsia="Times New Roman"/>
                <w:sz w:val="18"/>
                <w:szCs w:val="18"/>
              </w:rPr>
            </w:pPr>
            <w:r w:rsidRPr="00FD45D5">
              <w:rPr>
                <w:rFonts w:eastAsia="Times New Roman"/>
                <w:sz w:val="18"/>
                <w:szCs w:val="18"/>
              </w:rPr>
              <w:t>Appendix B-2-6</w:t>
            </w:r>
          </w:p>
        </w:tc>
        <w:tc>
          <w:tcPr>
            <w:tcW w:w="1126" w:type="dxa"/>
            <w:tcBorders>
              <w:top w:val="nil"/>
              <w:left w:val="nil"/>
              <w:bottom w:val="single" w:sz="8" w:space="0" w:color="auto"/>
              <w:right w:val="single" w:sz="8" w:space="0" w:color="auto"/>
            </w:tcBorders>
            <w:shd w:val="clear" w:color="auto" w:fill="auto"/>
            <w:hideMark/>
          </w:tcPr>
          <w:p w14:paraId="6FAC74D0"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460A3338" w14:textId="77777777" w:rsidR="007D6BFD" w:rsidRPr="00FD45D5" w:rsidRDefault="007D6BFD" w:rsidP="00CB63E3">
            <w:pPr>
              <w:jc w:val="center"/>
              <w:rPr>
                <w:rFonts w:eastAsia="Times New Roman"/>
                <w:sz w:val="18"/>
                <w:szCs w:val="18"/>
              </w:rPr>
            </w:pPr>
            <w:r w:rsidRPr="00FD45D5">
              <w:rPr>
                <w:rFonts w:eastAsia="Times New Roman"/>
                <w:sz w:val="18"/>
                <w:szCs w:val="18"/>
              </w:rPr>
              <w:t>750</w:t>
            </w:r>
          </w:p>
        </w:tc>
        <w:tc>
          <w:tcPr>
            <w:tcW w:w="630" w:type="dxa"/>
            <w:gridSpan w:val="2"/>
            <w:vMerge/>
            <w:tcBorders>
              <w:top w:val="nil"/>
              <w:left w:val="single" w:sz="8" w:space="0" w:color="auto"/>
              <w:bottom w:val="single" w:sz="8" w:space="0" w:color="000000"/>
              <w:right w:val="single" w:sz="8" w:space="0" w:color="auto"/>
            </w:tcBorders>
            <w:vAlign w:val="center"/>
            <w:hideMark/>
          </w:tcPr>
          <w:p w14:paraId="105BB54D"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2947092A"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253760F5"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588F6288"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990" w:type="dxa"/>
            <w:tcBorders>
              <w:top w:val="nil"/>
              <w:left w:val="nil"/>
              <w:bottom w:val="single" w:sz="8" w:space="0" w:color="auto"/>
              <w:right w:val="nil"/>
            </w:tcBorders>
            <w:shd w:val="clear" w:color="auto" w:fill="auto"/>
            <w:noWrap/>
            <w:vAlign w:val="center"/>
            <w:hideMark/>
          </w:tcPr>
          <w:p w14:paraId="0FC3D8D8"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60.00 </w:t>
            </w:r>
          </w:p>
        </w:tc>
        <w:tc>
          <w:tcPr>
            <w:tcW w:w="720" w:type="dxa"/>
            <w:vMerge/>
            <w:tcBorders>
              <w:top w:val="nil"/>
              <w:left w:val="single" w:sz="8" w:space="0" w:color="auto"/>
              <w:bottom w:val="single" w:sz="8" w:space="0" w:color="000000"/>
              <w:right w:val="single" w:sz="8" w:space="0" w:color="auto"/>
            </w:tcBorders>
            <w:vAlign w:val="center"/>
            <w:hideMark/>
          </w:tcPr>
          <w:p w14:paraId="67629D59"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4D3B5917"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78D5A78F"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378A21D8" w14:textId="77777777" w:rsidR="007D6BFD" w:rsidRPr="00FD45D5" w:rsidRDefault="007D6BFD" w:rsidP="00CB63E3">
            <w:pPr>
              <w:jc w:val="center"/>
              <w:rPr>
                <w:rFonts w:eastAsia="Times New Roman"/>
                <w:sz w:val="18"/>
                <w:szCs w:val="18"/>
              </w:rPr>
            </w:pPr>
            <w:r w:rsidRPr="00FD45D5">
              <w:rPr>
                <w:rFonts w:eastAsia="Times New Roman"/>
                <w:sz w:val="18"/>
                <w:szCs w:val="18"/>
              </w:rPr>
              <w:t>0.10</w:t>
            </w:r>
          </w:p>
        </w:tc>
        <w:tc>
          <w:tcPr>
            <w:tcW w:w="810" w:type="dxa"/>
            <w:tcBorders>
              <w:top w:val="nil"/>
              <w:left w:val="nil"/>
              <w:bottom w:val="single" w:sz="8" w:space="0" w:color="auto"/>
              <w:right w:val="single" w:sz="8" w:space="0" w:color="auto"/>
            </w:tcBorders>
            <w:shd w:val="clear" w:color="auto" w:fill="auto"/>
            <w:noWrap/>
            <w:vAlign w:val="center"/>
            <w:hideMark/>
          </w:tcPr>
          <w:p w14:paraId="49412FEA" w14:textId="77777777" w:rsidR="007D6BFD" w:rsidRPr="00FD45D5" w:rsidRDefault="007D6BFD" w:rsidP="00CB63E3">
            <w:pPr>
              <w:jc w:val="center"/>
              <w:rPr>
                <w:rFonts w:eastAsia="Times New Roman"/>
                <w:sz w:val="18"/>
                <w:szCs w:val="18"/>
              </w:rPr>
            </w:pPr>
            <w:r w:rsidRPr="00FD45D5">
              <w:rPr>
                <w:rFonts w:eastAsia="Times New Roman"/>
                <w:sz w:val="18"/>
                <w:szCs w:val="18"/>
              </w:rPr>
              <w:t>0.00</w:t>
            </w:r>
          </w:p>
        </w:tc>
      </w:tr>
      <w:tr w:rsidR="007D6BFD" w:rsidRPr="00FD45D5" w14:paraId="195C550A" w14:textId="77777777" w:rsidTr="004D1584">
        <w:trPr>
          <w:trHeight w:val="825"/>
        </w:trPr>
        <w:tc>
          <w:tcPr>
            <w:tcW w:w="440" w:type="dxa"/>
            <w:vMerge/>
            <w:tcBorders>
              <w:top w:val="nil"/>
              <w:left w:val="single" w:sz="8" w:space="0" w:color="auto"/>
              <w:bottom w:val="nil"/>
              <w:right w:val="single" w:sz="8" w:space="0" w:color="auto"/>
            </w:tcBorders>
            <w:vAlign w:val="center"/>
            <w:hideMark/>
          </w:tcPr>
          <w:p w14:paraId="4B85F2C6"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6CBF6F8B"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07270AA1" w14:textId="77777777" w:rsidR="007D6BFD" w:rsidRPr="00FD45D5" w:rsidRDefault="007D6BFD" w:rsidP="00CB63E3">
            <w:pPr>
              <w:rPr>
                <w:rFonts w:eastAsia="Times New Roman"/>
                <w:sz w:val="18"/>
                <w:szCs w:val="18"/>
              </w:rPr>
            </w:pPr>
            <w:r w:rsidRPr="00FD45D5">
              <w:rPr>
                <w:rFonts w:eastAsia="Times New Roman"/>
                <w:sz w:val="18"/>
                <w:szCs w:val="18"/>
              </w:rPr>
              <w:t xml:space="preserve">Review User Guide </w:t>
            </w:r>
          </w:p>
        </w:tc>
        <w:tc>
          <w:tcPr>
            <w:tcW w:w="988" w:type="dxa"/>
            <w:tcBorders>
              <w:top w:val="nil"/>
              <w:left w:val="nil"/>
              <w:bottom w:val="single" w:sz="8" w:space="0" w:color="auto"/>
              <w:right w:val="single" w:sz="8" w:space="0" w:color="auto"/>
            </w:tcBorders>
            <w:shd w:val="clear" w:color="auto" w:fill="auto"/>
            <w:hideMark/>
          </w:tcPr>
          <w:p w14:paraId="7FCF81F3" w14:textId="77777777" w:rsidR="007D6BFD" w:rsidRPr="00FD45D5" w:rsidRDefault="007D6BFD" w:rsidP="00CB63E3">
            <w:pPr>
              <w:rPr>
                <w:rFonts w:eastAsia="Times New Roman"/>
                <w:sz w:val="18"/>
                <w:szCs w:val="18"/>
              </w:rPr>
            </w:pPr>
            <w:r w:rsidRPr="00FD45D5">
              <w:rPr>
                <w:rFonts w:eastAsia="Times New Roman"/>
                <w:sz w:val="18"/>
                <w:szCs w:val="18"/>
              </w:rPr>
              <w:t>Appendix A-8 or A-10</w:t>
            </w:r>
          </w:p>
        </w:tc>
        <w:tc>
          <w:tcPr>
            <w:tcW w:w="1126" w:type="dxa"/>
            <w:tcBorders>
              <w:top w:val="nil"/>
              <w:left w:val="nil"/>
              <w:bottom w:val="single" w:sz="8" w:space="0" w:color="auto"/>
              <w:right w:val="single" w:sz="8" w:space="0" w:color="auto"/>
            </w:tcBorders>
            <w:shd w:val="clear" w:color="auto" w:fill="auto"/>
            <w:hideMark/>
          </w:tcPr>
          <w:p w14:paraId="56B941B6" w14:textId="77777777" w:rsidR="007D6BFD" w:rsidRPr="00FD45D5" w:rsidRDefault="007D6BFD" w:rsidP="00CB63E3">
            <w:pPr>
              <w:rPr>
                <w:rFonts w:eastAsia="Times New Roman"/>
                <w:sz w:val="18"/>
                <w:szCs w:val="18"/>
              </w:rPr>
            </w:pPr>
            <w:r w:rsidRPr="00FD45D5">
              <w:rPr>
                <w:rFonts w:eastAsia="Times New Roman"/>
                <w:sz w:val="18"/>
                <w:szCs w:val="18"/>
              </w:rPr>
              <w:t>Instructional materials</w:t>
            </w:r>
          </w:p>
        </w:tc>
        <w:tc>
          <w:tcPr>
            <w:tcW w:w="496" w:type="dxa"/>
            <w:tcBorders>
              <w:top w:val="nil"/>
              <w:left w:val="nil"/>
              <w:bottom w:val="single" w:sz="8" w:space="0" w:color="auto"/>
              <w:right w:val="single" w:sz="8" w:space="0" w:color="auto"/>
            </w:tcBorders>
            <w:shd w:val="clear" w:color="auto" w:fill="auto"/>
            <w:noWrap/>
            <w:vAlign w:val="center"/>
            <w:hideMark/>
          </w:tcPr>
          <w:p w14:paraId="1C1AB577"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630" w:type="dxa"/>
            <w:gridSpan w:val="2"/>
            <w:vMerge/>
            <w:tcBorders>
              <w:top w:val="nil"/>
              <w:left w:val="single" w:sz="8" w:space="0" w:color="auto"/>
              <w:bottom w:val="single" w:sz="8" w:space="0" w:color="000000"/>
              <w:right w:val="single" w:sz="8" w:space="0" w:color="auto"/>
            </w:tcBorders>
            <w:vAlign w:val="center"/>
            <w:hideMark/>
          </w:tcPr>
          <w:p w14:paraId="47B0619C"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549D6D2B" w14:textId="77777777" w:rsidR="007D6BFD" w:rsidRPr="00FD45D5" w:rsidRDefault="007D6BFD" w:rsidP="00CB63E3">
            <w:pPr>
              <w:jc w:val="center"/>
              <w:rPr>
                <w:rFonts w:eastAsia="Times New Roman"/>
                <w:sz w:val="18"/>
                <w:szCs w:val="18"/>
              </w:rPr>
            </w:pPr>
            <w:r w:rsidRPr="00FD45D5">
              <w:rPr>
                <w:rFonts w:eastAsia="Times New Roman"/>
                <w:sz w:val="18"/>
                <w:szCs w:val="18"/>
              </w:rPr>
              <w:t>1</w:t>
            </w:r>
          </w:p>
        </w:tc>
        <w:tc>
          <w:tcPr>
            <w:tcW w:w="810" w:type="dxa"/>
            <w:tcBorders>
              <w:top w:val="nil"/>
              <w:left w:val="nil"/>
              <w:bottom w:val="single" w:sz="8" w:space="0" w:color="auto"/>
              <w:right w:val="single" w:sz="8" w:space="0" w:color="auto"/>
            </w:tcBorders>
            <w:shd w:val="clear" w:color="auto" w:fill="auto"/>
            <w:noWrap/>
            <w:vAlign w:val="center"/>
            <w:hideMark/>
          </w:tcPr>
          <w:p w14:paraId="3672001C"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4E7B04D1"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990" w:type="dxa"/>
            <w:tcBorders>
              <w:top w:val="nil"/>
              <w:left w:val="nil"/>
              <w:bottom w:val="single" w:sz="8" w:space="0" w:color="auto"/>
              <w:right w:val="nil"/>
            </w:tcBorders>
            <w:shd w:val="clear" w:color="auto" w:fill="auto"/>
            <w:noWrap/>
            <w:vAlign w:val="center"/>
            <w:hideMark/>
          </w:tcPr>
          <w:p w14:paraId="6074AD2D"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150.00 </w:t>
            </w:r>
          </w:p>
        </w:tc>
        <w:tc>
          <w:tcPr>
            <w:tcW w:w="7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7247CB9"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4DD1BC31" w14:textId="298E97C5" w:rsidR="007D6BFD" w:rsidRPr="00FD45D5" w:rsidRDefault="005E3236" w:rsidP="00CB63E3">
            <w:pPr>
              <w:jc w:val="center"/>
              <w:rPr>
                <w:rFonts w:eastAsia="Times New Roman"/>
                <w:sz w:val="18"/>
                <w:szCs w:val="18"/>
              </w:rPr>
            </w:pPr>
            <w:r w:rsidRPr="004D1584">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022D8EBA"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28C930C4"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496095B6" w14:textId="77777777" w:rsidR="007D6BFD" w:rsidRPr="00FD45D5" w:rsidRDefault="007D6BFD" w:rsidP="00CB63E3">
            <w:pPr>
              <w:jc w:val="center"/>
              <w:rPr>
                <w:rFonts w:eastAsia="Times New Roman"/>
                <w:sz w:val="18"/>
                <w:szCs w:val="18"/>
              </w:rPr>
            </w:pPr>
            <w:r w:rsidRPr="00FD45D5">
              <w:rPr>
                <w:rFonts w:eastAsia="Times New Roman"/>
                <w:sz w:val="18"/>
                <w:szCs w:val="18"/>
              </w:rPr>
              <w:t>0.00</w:t>
            </w:r>
          </w:p>
        </w:tc>
      </w:tr>
      <w:tr w:rsidR="007D6BFD" w:rsidRPr="00FD45D5" w14:paraId="03CB08E8" w14:textId="77777777" w:rsidTr="004D1584">
        <w:trPr>
          <w:trHeight w:val="825"/>
        </w:trPr>
        <w:tc>
          <w:tcPr>
            <w:tcW w:w="440" w:type="dxa"/>
            <w:vMerge/>
            <w:tcBorders>
              <w:top w:val="nil"/>
              <w:left w:val="single" w:sz="8" w:space="0" w:color="auto"/>
              <w:bottom w:val="nil"/>
              <w:right w:val="single" w:sz="8" w:space="0" w:color="auto"/>
            </w:tcBorders>
            <w:vAlign w:val="center"/>
            <w:hideMark/>
          </w:tcPr>
          <w:p w14:paraId="06372605"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0CBA48F0"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618CDEBA" w14:textId="77777777" w:rsidR="007D6BFD" w:rsidRPr="00FD45D5" w:rsidRDefault="007D6BFD" w:rsidP="00CB63E3">
            <w:pPr>
              <w:rPr>
                <w:rFonts w:eastAsia="Times New Roman"/>
                <w:sz w:val="18"/>
                <w:szCs w:val="18"/>
              </w:rPr>
            </w:pPr>
            <w:r w:rsidRPr="00FD45D5">
              <w:rPr>
                <w:rFonts w:eastAsia="Times New Roman"/>
                <w:sz w:val="18"/>
                <w:szCs w:val="18"/>
              </w:rPr>
              <w:t xml:space="preserve">Report Child Attendance Time During Study Month, e.g., respond to text reminders </w:t>
            </w:r>
          </w:p>
        </w:tc>
        <w:tc>
          <w:tcPr>
            <w:tcW w:w="988" w:type="dxa"/>
            <w:tcBorders>
              <w:top w:val="nil"/>
              <w:left w:val="nil"/>
              <w:bottom w:val="single" w:sz="8" w:space="0" w:color="auto"/>
              <w:right w:val="single" w:sz="8" w:space="0" w:color="auto"/>
            </w:tcBorders>
            <w:shd w:val="clear" w:color="auto" w:fill="auto"/>
            <w:hideMark/>
          </w:tcPr>
          <w:p w14:paraId="7449609B"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3E0C0EBF" w14:textId="77777777" w:rsidR="007D6BFD" w:rsidRPr="00FD45D5" w:rsidRDefault="007D6BFD" w:rsidP="00CB63E3">
            <w:pPr>
              <w:rPr>
                <w:rFonts w:eastAsia="Times New Roman"/>
                <w:sz w:val="18"/>
                <w:szCs w:val="18"/>
              </w:rPr>
            </w:pPr>
            <w:r w:rsidRPr="00FD45D5">
              <w:rPr>
                <w:rFonts w:eastAsia="Times New Roman"/>
                <w:sz w:val="18"/>
                <w:szCs w:val="18"/>
              </w:rPr>
              <w:t>Digital data collection</w:t>
            </w:r>
          </w:p>
        </w:tc>
        <w:tc>
          <w:tcPr>
            <w:tcW w:w="496" w:type="dxa"/>
            <w:tcBorders>
              <w:top w:val="nil"/>
              <w:left w:val="nil"/>
              <w:bottom w:val="single" w:sz="8" w:space="0" w:color="auto"/>
              <w:right w:val="single" w:sz="8" w:space="0" w:color="auto"/>
            </w:tcBorders>
            <w:shd w:val="clear" w:color="auto" w:fill="auto"/>
            <w:noWrap/>
            <w:vAlign w:val="center"/>
            <w:hideMark/>
          </w:tcPr>
          <w:p w14:paraId="6F9E99B7"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630" w:type="dxa"/>
            <w:gridSpan w:val="2"/>
            <w:vMerge/>
            <w:tcBorders>
              <w:top w:val="nil"/>
              <w:left w:val="single" w:sz="8" w:space="0" w:color="auto"/>
              <w:bottom w:val="single" w:sz="8" w:space="0" w:color="000000"/>
              <w:right w:val="single" w:sz="8" w:space="0" w:color="auto"/>
            </w:tcBorders>
            <w:vAlign w:val="center"/>
            <w:hideMark/>
          </w:tcPr>
          <w:p w14:paraId="327BE3A3"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55D8BC41" w14:textId="77777777" w:rsidR="007D6BFD" w:rsidRPr="00FD45D5" w:rsidRDefault="007D6BFD" w:rsidP="00CB63E3">
            <w:pPr>
              <w:jc w:val="center"/>
              <w:rPr>
                <w:rFonts w:eastAsia="Times New Roman"/>
                <w:sz w:val="18"/>
                <w:szCs w:val="18"/>
              </w:rPr>
            </w:pPr>
            <w:r w:rsidRPr="00FD45D5">
              <w:rPr>
                <w:rFonts w:eastAsia="Times New Roman"/>
                <w:sz w:val="18"/>
                <w:szCs w:val="18"/>
              </w:rPr>
              <w:t>22</w:t>
            </w:r>
          </w:p>
        </w:tc>
        <w:tc>
          <w:tcPr>
            <w:tcW w:w="810" w:type="dxa"/>
            <w:tcBorders>
              <w:top w:val="nil"/>
              <w:left w:val="nil"/>
              <w:bottom w:val="single" w:sz="8" w:space="0" w:color="auto"/>
              <w:right w:val="single" w:sz="8" w:space="0" w:color="auto"/>
            </w:tcBorders>
            <w:shd w:val="clear" w:color="auto" w:fill="auto"/>
            <w:noWrap/>
            <w:vAlign w:val="center"/>
            <w:hideMark/>
          </w:tcPr>
          <w:p w14:paraId="76BAF3DC" w14:textId="77777777" w:rsidR="007D6BFD" w:rsidRPr="00FD45D5" w:rsidRDefault="007D6BFD" w:rsidP="00CB63E3">
            <w:pPr>
              <w:jc w:val="center"/>
              <w:rPr>
                <w:rFonts w:eastAsia="Times New Roman"/>
                <w:sz w:val="18"/>
                <w:szCs w:val="18"/>
              </w:rPr>
            </w:pPr>
            <w:r w:rsidRPr="00FD45D5">
              <w:rPr>
                <w:rFonts w:eastAsia="Times New Roman"/>
                <w:sz w:val="18"/>
                <w:szCs w:val="18"/>
              </w:rPr>
              <w:t>13,200</w:t>
            </w:r>
          </w:p>
        </w:tc>
        <w:tc>
          <w:tcPr>
            <w:tcW w:w="720" w:type="dxa"/>
            <w:tcBorders>
              <w:top w:val="nil"/>
              <w:left w:val="nil"/>
              <w:bottom w:val="single" w:sz="8" w:space="0" w:color="auto"/>
              <w:right w:val="single" w:sz="8" w:space="0" w:color="auto"/>
            </w:tcBorders>
            <w:shd w:val="clear" w:color="auto" w:fill="auto"/>
            <w:noWrap/>
            <w:vAlign w:val="center"/>
            <w:hideMark/>
          </w:tcPr>
          <w:p w14:paraId="7D2A2E7D" w14:textId="77777777" w:rsidR="007D6BFD" w:rsidRPr="00FD45D5" w:rsidRDefault="007D6BFD" w:rsidP="00CB63E3">
            <w:pPr>
              <w:jc w:val="center"/>
              <w:rPr>
                <w:rFonts w:eastAsia="Times New Roman"/>
                <w:sz w:val="18"/>
                <w:szCs w:val="18"/>
              </w:rPr>
            </w:pPr>
            <w:r w:rsidRPr="00FD45D5">
              <w:rPr>
                <w:rFonts w:eastAsia="Times New Roman"/>
                <w:sz w:val="18"/>
                <w:szCs w:val="18"/>
              </w:rPr>
              <w:t>0.08</w:t>
            </w:r>
          </w:p>
        </w:tc>
        <w:tc>
          <w:tcPr>
            <w:tcW w:w="990" w:type="dxa"/>
            <w:tcBorders>
              <w:top w:val="nil"/>
              <w:left w:val="nil"/>
              <w:bottom w:val="single" w:sz="8" w:space="0" w:color="auto"/>
              <w:right w:val="nil"/>
            </w:tcBorders>
            <w:shd w:val="clear" w:color="auto" w:fill="auto"/>
            <w:noWrap/>
            <w:vAlign w:val="center"/>
            <w:hideMark/>
          </w:tcPr>
          <w:p w14:paraId="56465D15"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1,056.00 </w:t>
            </w:r>
          </w:p>
        </w:tc>
        <w:tc>
          <w:tcPr>
            <w:tcW w:w="720" w:type="dxa"/>
            <w:vMerge/>
            <w:tcBorders>
              <w:top w:val="nil"/>
              <w:left w:val="single" w:sz="8" w:space="0" w:color="auto"/>
              <w:bottom w:val="single" w:sz="8" w:space="0" w:color="000000"/>
              <w:right w:val="single" w:sz="8" w:space="0" w:color="auto"/>
            </w:tcBorders>
            <w:vAlign w:val="center"/>
            <w:hideMark/>
          </w:tcPr>
          <w:p w14:paraId="646DC937"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62CD33F8"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754FADFF"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0CD307FA" w14:textId="77777777" w:rsidR="007D6BFD" w:rsidRPr="00FD45D5" w:rsidRDefault="007D6BFD" w:rsidP="00CB63E3">
            <w:pPr>
              <w:jc w:val="center"/>
              <w:rPr>
                <w:rFonts w:eastAsia="Times New Roman"/>
                <w:sz w:val="18"/>
                <w:szCs w:val="18"/>
              </w:rPr>
            </w:pPr>
            <w:r w:rsidRPr="00FD45D5">
              <w:rPr>
                <w:rFonts w:eastAsia="Times New Roman"/>
                <w:sz w:val="18"/>
                <w:szCs w:val="18"/>
              </w:rPr>
              <w:t>0.08</w:t>
            </w:r>
          </w:p>
        </w:tc>
        <w:tc>
          <w:tcPr>
            <w:tcW w:w="810" w:type="dxa"/>
            <w:tcBorders>
              <w:top w:val="nil"/>
              <w:left w:val="nil"/>
              <w:bottom w:val="single" w:sz="8" w:space="0" w:color="auto"/>
              <w:right w:val="single" w:sz="8" w:space="0" w:color="auto"/>
            </w:tcBorders>
            <w:shd w:val="clear" w:color="auto" w:fill="auto"/>
            <w:noWrap/>
            <w:vAlign w:val="center"/>
            <w:hideMark/>
          </w:tcPr>
          <w:p w14:paraId="16E5AA82" w14:textId="77777777" w:rsidR="007D6BFD" w:rsidRPr="00FD45D5" w:rsidRDefault="007D6BFD" w:rsidP="00CB63E3">
            <w:pPr>
              <w:jc w:val="center"/>
              <w:rPr>
                <w:rFonts w:eastAsia="Times New Roman"/>
                <w:sz w:val="18"/>
                <w:szCs w:val="18"/>
              </w:rPr>
            </w:pPr>
            <w:r w:rsidRPr="00FD45D5">
              <w:rPr>
                <w:rFonts w:eastAsia="Times New Roman"/>
                <w:sz w:val="18"/>
                <w:szCs w:val="18"/>
              </w:rPr>
              <w:t>0.00</w:t>
            </w:r>
          </w:p>
        </w:tc>
      </w:tr>
      <w:tr w:rsidR="007D6BFD" w:rsidRPr="00FD45D5" w14:paraId="478D7BCF" w14:textId="77777777" w:rsidTr="004D1584">
        <w:trPr>
          <w:trHeight w:val="765"/>
        </w:trPr>
        <w:tc>
          <w:tcPr>
            <w:tcW w:w="440" w:type="dxa"/>
            <w:vMerge/>
            <w:tcBorders>
              <w:top w:val="nil"/>
              <w:left w:val="single" w:sz="8" w:space="0" w:color="auto"/>
              <w:bottom w:val="nil"/>
              <w:right w:val="single" w:sz="8" w:space="0" w:color="auto"/>
            </w:tcBorders>
            <w:vAlign w:val="center"/>
            <w:hideMark/>
          </w:tcPr>
          <w:p w14:paraId="1F21714B" w14:textId="77777777" w:rsidR="007D6BFD" w:rsidRPr="00FD45D5" w:rsidRDefault="007D6BFD" w:rsidP="00CB63E3">
            <w:pPr>
              <w:rPr>
                <w:rFonts w:eastAsia="Times New Roman"/>
                <w:color w:val="000000"/>
                <w:sz w:val="18"/>
                <w:szCs w:val="18"/>
              </w:rPr>
            </w:pPr>
          </w:p>
        </w:tc>
        <w:tc>
          <w:tcPr>
            <w:tcW w:w="450" w:type="dxa"/>
            <w:vMerge/>
            <w:tcBorders>
              <w:top w:val="nil"/>
              <w:left w:val="single" w:sz="8" w:space="0" w:color="auto"/>
              <w:bottom w:val="single" w:sz="8" w:space="0" w:color="000000"/>
              <w:right w:val="single" w:sz="8" w:space="0" w:color="auto"/>
            </w:tcBorders>
            <w:vAlign w:val="center"/>
            <w:hideMark/>
          </w:tcPr>
          <w:p w14:paraId="610408E2" w14:textId="77777777" w:rsidR="007D6BFD" w:rsidRPr="00FD45D5" w:rsidRDefault="007D6BFD" w:rsidP="00CB63E3">
            <w:pPr>
              <w:rPr>
                <w:rFonts w:eastAsia="Times New Roman"/>
                <w:sz w:val="18"/>
                <w:szCs w:val="18"/>
              </w:rPr>
            </w:pPr>
          </w:p>
        </w:tc>
        <w:tc>
          <w:tcPr>
            <w:tcW w:w="2160" w:type="dxa"/>
            <w:tcBorders>
              <w:top w:val="nil"/>
              <w:left w:val="nil"/>
              <w:bottom w:val="single" w:sz="8" w:space="0" w:color="auto"/>
              <w:right w:val="single" w:sz="8" w:space="0" w:color="auto"/>
            </w:tcBorders>
            <w:shd w:val="clear" w:color="auto" w:fill="auto"/>
            <w:hideMark/>
          </w:tcPr>
          <w:p w14:paraId="72D5C09B" w14:textId="77777777" w:rsidR="007D6BFD" w:rsidRPr="00FD45D5" w:rsidRDefault="007D6BFD" w:rsidP="00CB63E3">
            <w:pPr>
              <w:rPr>
                <w:rFonts w:eastAsia="Times New Roman"/>
                <w:sz w:val="18"/>
                <w:szCs w:val="18"/>
              </w:rPr>
            </w:pPr>
            <w:r w:rsidRPr="00FD45D5">
              <w:rPr>
                <w:rFonts w:eastAsia="Times New Roman"/>
                <w:sz w:val="18"/>
                <w:szCs w:val="18"/>
              </w:rPr>
              <w:t>Contact Help Desk and Answer Follow-Up Calls (c)</w:t>
            </w:r>
          </w:p>
        </w:tc>
        <w:tc>
          <w:tcPr>
            <w:tcW w:w="988" w:type="dxa"/>
            <w:tcBorders>
              <w:top w:val="nil"/>
              <w:left w:val="nil"/>
              <w:bottom w:val="single" w:sz="8" w:space="0" w:color="auto"/>
              <w:right w:val="single" w:sz="8" w:space="0" w:color="auto"/>
            </w:tcBorders>
            <w:shd w:val="clear" w:color="auto" w:fill="auto"/>
            <w:hideMark/>
          </w:tcPr>
          <w:p w14:paraId="0D4AF9D7" w14:textId="77777777" w:rsidR="007D6BFD" w:rsidRPr="00FD45D5" w:rsidRDefault="007D6BFD" w:rsidP="00CB63E3">
            <w:pPr>
              <w:rPr>
                <w:rFonts w:eastAsia="Times New Roman"/>
                <w:sz w:val="18"/>
                <w:szCs w:val="18"/>
              </w:rPr>
            </w:pPr>
            <w:r w:rsidRPr="00FD45D5">
              <w:rPr>
                <w:rFonts w:eastAsia="Times New Roman"/>
                <w:sz w:val="18"/>
                <w:szCs w:val="18"/>
              </w:rPr>
              <w:t> </w:t>
            </w:r>
          </w:p>
        </w:tc>
        <w:tc>
          <w:tcPr>
            <w:tcW w:w="1126" w:type="dxa"/>
            <w:tcBorders>
              <w:top w:val="nil"/>
              <w:left w:val="nil"/>
              <w:bottom w:val="single" w:sz="8" w:space="0" w:color="auto"/>
              <w:right w:val="single" w:sz="8" w:space="0" w:color="auto"/>
            </w:tcBorders>
            <w:shd w:val="clear" w:color="auto" w:fill="auto"/>
            <w:hideMark/>
          </w:tcPr>
          <w:p w14:paraId="105F6694" w14:textId="77777777" w:rsidR="007D6BFD" w:rsidRPr="00FD45D5" w:rsidRDefault="007D6BFD" w:rsidP="00CB63E3">
            <w:pPr>
              <w:rPr>
                <w:rFonts w:eastAsia="Times New Roman"/>
                <w:color w:val="000000"/>
                <w:sz w:val="18"/>
                <w:szCs w:val="18"/>
              </w:rPr>
            </w:pPr>
            <w:r w:rsidRPr="00FD45D5">
              <w:rPr>
                <w:rFonts w:eastAsia="Times New Roman"/>
                <w:color w:val="000000"/>
                <w:sz w:val="18"/>
                <w:szCs w:val="18"/>
              </w:rPr>
              <w:t>Phone call (d)</w:t>
            </w:r>
          </w:p>
        </w:tc>
        <w:tc>
          <w:tcPr>
            <w:tcW w:w="496" w:type="dxa"/>
            <w:tcBorders>
              <w:top w:val="nil"/>
              <w:left w:val="nil"/>
              <w:bottom w:val="single" w:sz="8" w:space="0" w:color="auto"/>
              <w:right w:val="single" w:sz="8" w:space="0" w:color="auto"/>
            </w:tcBorders>
            <w:shd w:val="clear" w:color="auto" w:fill="auto"/>
            <w:noWrap/>
            <w:vAlign w:val="center"/>
            <w:hideMark/>
          </w:tcPr>
          <w:p w14:paraId="36EEFB75" w14:textId="77777777" w:rsidR="007D6BFD" w:rsidRPr="00FD45D5" w:rsidRDefault="007D6BFD" w:rsidP="00CB63E3">
            <w:pPr>
              <w:jc w:val="center"/>
              <w:rPr>
                <w:rFonts w:eastAsia="Times New Roman"/>
                <w:sz w:val="18"/>
                <w:szCs w:val="18"/>
              </w:rPr>
            </w:pPr>
            <w:r w:rsidRPr="00FD45D5">
              <w:rPr>
                <w:rFonts w:eastAsia="Times New Roman"/>
                <w:sz w:val="18"/>
                <w:szCs w:val="18"/>
              </w:rPr>
              <w:t>600</w:t>
            </w:r>
          </w:p>
        </w:tc>
        <w:tc>
          <w:tcPr>
            <w:tcW w:w="630" w:type="dxa"/>
            <w:gridSpan w:val="2"/>
            <w:vMerge/>
            <w:tcBorders>
              <w:top w:val="nil"/>
              <w:left w:val="single" w:sz="8" w:space="0" w:color="auto"/>
              <w:bottom w:val="single" w:sz="8" w:space="0" w:color="000000"/>
              <w:right w:val="single" w:sz="8" w:space="0" w:color="auto"/>
            </w:tcBorders>
            <w:vAlign w:val="center"/>
            <w:hideMark/>
          </w:tcPr>
          <w:p w14:paraId="09317A1E" w14:textId="77777777" w:rsidR="007D6BFD" w:rsidRPr="00FD45D5" w:rsidRDefault="007D6BFD" w:rsidP="00CB63E3">
            <w:pPr>
              <w:rPr>
                <w:rFonts w:eastAsia="Times New Roman"/>
                <w:sz w:val="18"/>
                <w:szCs w:val="18"/>
              </w:rPr>
            </w:pPr>
          </w:p>
        </w:tc>
        <w:tc>
          <w:tcPr>
            <w:tcW w:w="630" w:type="dxa"/>
            <w:tcBorders>
              <w:top w:val="nil"/>
              <w:left w:val="nil"/>
              <w:bottom w:val="single" w:sz="8" w:space="0" w:color="auto"/>
              <w:right w:val="single" w:sz="8" w:space="0" w:color="auto"/>
            </w:tcBorders>
            <w:shd w:val="clear" w:color="auto" w:fill="auto"/>
            <w:noWrap/>
            <w:vAlign w:val="center"/>
            <w:hideMark/>
          </w:tcPr>
          <w:p w14:paraId="4A2696BB" w14:textId="77777777" w:rsidR="007D6BFD" w:rsidRPr="00FD45D5" w:rsidRDefault="007D6BFD" w:rsidP="00CB63E3">
            <w:pPr>
              <w:jc w:val="center"/>
              <w:rPr>
                <w:rFonts w:eastAsia="Times New Roman"/>
                <w:sz w:val="18"/>
                <w:szCs w:val="18"/>
              </w:rPr>
            </w:pPr>
            <w:r w:rsidRPr="00FD45D5">
              <w:rPr>
                <w:rFonts w:eastAsia="Times New Roman"/>
                <w:sz w:val="18"/>
                <w:szCs w:val="18"/>
              </w:rPr>
              <w:t>2</w:t>
            </w:r>
          </w:p>
        </w:tc>
        <w:tc>
          <w:tcPr>
            <w:tcW w:w="810" w:type="dxa"/>
            <w:tcBorders>
              <w:top w:val="nil"/>
              <w:left w:val="nil"/>
              <w:bottom w:val="single" w:sz="8" w:space="0" w:color="auto"/>
              <w:right w:val="single" w:sz="8" w:space="0" w:color="auto"/>
            </w:tcBorders>
            <w:shd w:val="clear" w:color="auto" w:fill="auto"/>
            <w:noWrap/>
            <w:vAlign w:val="center"/>
            <w:hideMark/>
          </w:tcPr>
          <w:p w14:paraId="457168DD" w14:textId="77777777" w:rsidR="007D6BFD" w:rsidRPr="00FD45D5" w:rsidRDefault="007D6BFD" w:rsidP="00CB63E3">
            <w:pPr>
              <w:jc w:val="center"/>
              <w:rPr>
                <w:rFonts w:eastAsia="Times New Roman"/>
                <w:sz w:val="18"/>
                <w:szCs w:val="18"/>
              </w:rPr>
            </w:pPr>
            <w:r w:rsidRPr="00FD45D5">
              <w:rPr>
                <w:rFonts w:eastAsia="Times New Roman"/>
                <w:sz w:val="18"/>
                <w:szCs w:val="18"/>
              </w:rPr>
              <w:t>1,200</w:t>
            </w:r>
          </w:p>
        </w:tc>
        <w:tc>
          <w:tcPr>
            <w:tcW w:w="720" w:type="dxa"/>
            <w:tcBorders>
              <w:top w:val="nil"/>
              <w:left w:val="nil"/>
              <w:bottom w:val="single" w:sz="8" w:space="0" w:color="auto"/>
              <w:right w:val="single" w:sz="8" w:space="0" w:color="auto"/>
            </w:tcBorders>
            <w:shd w:val="clear" w:color="auto" w:fill="auto"/>
            <w:noWrap/>
            <w:vAlign w:val="center"/>
            <w:hideMark/>
          </w:tcPr>
          <w:p w14:paraId="2AD0B377" w14:textId="77777777" w:rsidR="007D6BFD" w:rsidRPr="00FD45D5" w:rsidRDefault="007D6BFD" w:rsidP="00CB63E3">
            <w:pPr>
              <w:jc w:val="center"/>
              <w:rPr>
                <w:rFonts w:eastAsia="Times New Roman"/>
                <w:color w:val="000000"/>
                <w:sz w:val="18"/>
                <w:szCs w:val="18"/>
              </w:rPr>
            </w:pPr>
            <w:r w:rsidRPr="00FD45D5">
              <w:rPr>
                <w:rFonts w:eastAsia="Times New Roman"/>
                <w:color w:val="000000"/>
                <w:sz w:val="18"/>
                <w:szCs w:val="18"/>
              </w:rPr>
              <w:t>0.25</w:t>
            </w:r>
          </w:p>
        </w:tc>
        <w:tc>
          <w:tcPr>
            <w:tcW w:w="990" w:type="dxa"/>
            <w:tcBorders>
              <w:top w:val="nil"/>
              <w:left w:val="nil"/>
              <w:bottom w:val="single" w:sz="8" w:space="0" w:color="auto"/>
              <w:right w:val="nil"/>
            </w:tcBorders>
            <w:shd w:val="clear" w:color="auto" w:fill="auto"/>
            <w:noWrap/>
            <w:vAlign w:val="center"/>
            <w:hideMark/>
          </w:tcPr>
          <w:p w14:paraId="23819328" w14:textId="77777777" w:rsidR="007D6BFD" w:rsidRPr="00FD45D5" w:rsidRDefault="007D6BFD" w:rsidP="00CB63E3">
            <w:pPr>
              <w:jc w:val="center"/>
              <w:rPr>
                <w:rFonts w:eastAsia="Times New Roman"/>
                <w:sz w:val="18"/>
                <w:szCs w:val="18"/>
              </w:rPr>
            </w:pPr>
            <w:r w:rsidRPr="00FD45D5">
              <w:rPr>
                <w:rFonts w:eastAsia="Times New Roman"/>
                <w:sz w:val="18"/>
                <w:szCs w:val="18"/>
              </w:rPr>
              <w:t xml:space="preserve">300.00 </w:t>
            </w:r>
          </w:p>
        </w:tc>
        <w:tc>
          <w:tcPr>
            <w:tcW w:w="720" w:type="dxa"/>
            <w:vMerge/>
            <w:tcBorders>
              <w:top w:val="nil"/>
              <w:left w:val="single" w:sz="8" w:space="0" w:color="auto"/>
              <w:bottom w:val="single" w:sz="8" w:space="0" w:color="000000"/>
              <w:right w:val="single" w:sz="8" w:space="0" w:color="auto"/>
            </w:tcBorders>
            <w:vAlign w:val="center"/>
            <w:hideMark/>
          </w:tcPr>
          <w:p w14:paraId="3CF71E7A" w14:textId="77777777" w:rsidR="007D6BFD" w:rsidRPr="00FD45D5" w:rsidRDefault="007D6BFD" w:rsidP="00CB63E3">
            <w:pPr>
              <w:rPr>
                <w:rFonts w:eastAsia="Times New Roman"/>
                <w:sz w:val="18"/>
                <w:szCs w:val="18"/>
              </w:rPr>
            </w:pPr>
          </w:p>
        </w:tc>
        <w:tc>
          <w:tcPr>
            <w:tcW w:w="720" w:type="dxa"/>
            <w:tcBorders>
              <w:top w:val="nil"/>
              <w:left w:val="nil"/>
              <w:bottom w:val="single" w:sz="8" w:space="0" w:color="auto"/>
              <w:right w:val="single" w:sz="8" w:space="0" w:color="auto"/>
            </w:tcBorders>
            <w:shd w:val="clear" w:color="auto" w:fill="auto"/>
            <w:noWrap/>
            <w:vAlign w:val="center"/>
            <w:hideMark/>
          </w:tcPr>
          <w:p w14:paraId="6F5909F4"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630" w:type="dxa"/>
            <w:tcBorders>
              <w:top w:val="nil"/>
              <w:left w:val="nil"/>
              <w:bottom w:val="single" w:sz="8" w:space="0" w:color="auto"/>
              <w:right w:val="single" w:sz="8" w:space="0" w:color="auto"/>
            </w:tcBorders>
            <w:shd w:val="clear" w:color="auto" w:fill="auto"/>
            <w:noWrap/>
            <w:vAlign w:val="center"/>
            <w:hideMark/>
          </w:tcPr>
          <w:p w14:paraId="45DFDB76" w14:textId="77777777" w:rsidR="007D6BFD" w:rsidRPr="00FD45D5" w:rsidRDefault="007D6BFD" w:rsidP="00CB63E3">
            <w:pPr>
              <w:jc w:val="center"/>
              <w:rPr>
                <w:rFonts w:eastAsia="Times New Roman"/>
                <w:sz w:val="18"/>
                <w:szCs w:val="18"/>
              </w:rPr>
            </w:pPr>
            <w:r w:rsidRPr="00FD45D5">
              <w:rPr>
                <w:rFonts w:eastAsia="Times New Roman"/>
                <w:sz w:val="18"/>
                <w:szCs w:val="18"/>
              </w:rPr>
              <w:t>0</w:t>
            </w:r>
          </w:p>
        </w:tc>
        <w:tc>
          <w:tcPr>
            <w:tcW w:w="720" w:type="dxa"/>
            <w:tcBorders>
              <w:top w:val="nil"/>
              <w:left w:val="nil"/>
              <w:bottom w:val="single" w:sz="8" w:space="0" w:color="auto"/>
              <w:right w:val="single" w:sz="8" w:space="0" w:color="auto"/>
            </w:tcBorders>
            <w:shd w:val="clear" w:color="auto" w:fill="auto"/>
            <w:noWrap/>
            <w:vAlign w:val="center"/>
            <w:hideMark/>
          </w:tcPr>
          <w:p w14:paraId="37F32798" w14:textId="77777777" w:rsidR="007D6BFD" w:rsidRPr="00FD45D5" w:rsidRDefault="007D6BFD" w:rsidP="00CB63E3">
            <w:pPr>
              <w:jc w:val="center"/>
              <w:rPr>
                <w:rFonts w:eastAsia="Times New Roman"/>
                <w:sz w:val="18"/>
                <w:szCs w:val="18"/>
              </w:rPr>
            </w:pPr>
            <w:r w:rsidRPr="00FD45D5">
              <w:rPr>
                <w:rFonts w:eastAsia="Times New Roman"/>
                <w:sz w:val="18"/>
                <w:szCs w:val="18"/>
              </w:rPr>
              <w:t>0.25</w:t>
            </w:r>
          </w:p>
        </w:tc>
        <w:tc>
          <w:tcPr>
            <w:tcW w:w="810" w:type="dxa"/>
            <w:tcBorders>
              <w:top w:val="nil"/>
              <w:left w:val="nil"/>
              <w:bottom w:val="single" w:sz="8" w:space="0" w:color="auto"/>
              <w:right w:val="single" w:sz="8" w:space="0" w:color="auto"/>
            </w:tcBorders>
            <w:shd w:val="clear" w:color="auto" w:fill="auto"/>
            <w:noWrap/>
            <w:vAlign w:val="center"/>
            <w:hideMark/>
          </w:tcPr>
          <w:p w14:paraId="0642B103" w14:textId="77777777" w:rsidR="007D6BFD" w:rsidRPr="00FD45D5" w:rsidRDefault="007D6BFD" w:rsidP="00CB63E3">
            <w:pPr>
              <w:jc w:val="center"/>
              <w:rPr>
                <w:rFonts w:eastAsia="Times New Roman"/>
                <w:sz w:val="18"/>
                <w:szCs w:val="18"/>
              </w:rPr>
            </w:pPr>
            <w:r w:rsidRPr="00FD45D5">
              <w:rPr>
                <w:rFonts w:eastAsia="Times New Roman"/>
                <w:sz w:val="18"/>
                <w:szCs w:val="18"/>
              </w:rPr>
              <w:t>0.00</w:t>
            </w:r>
          </w:p>
        </w:tc>
      </w:tr>
      <w:tr w:rsidR="007D6BFD" w:rsidRPr="00FD45D5" w14:paraId="005A98D8" w14:textId="77777777" w:rsidTr="004D1584">
        <w:trPr>
          <w:trHeight w:val="405"/>
        </w:trPr>
        <w:tc>
          <w:tcPr>
            <w:tcW w:w="5660" w:type="dxa"/>
            <w:gridSpan w:val="6"/>
            <w:tcBorders>
              <w:top w:val="single" w:sz="8" w:space="0" w:color="auto"/>
              <w:left w:val="single" w:sz="8" w:space="0" w:color="auto"/>
              <w:bottom w:val="single" w:sz="8" w:space="0" w:color="auto"/>
              <w:right w:val="single" w:sz="8" w:space="0" w:color="000000"/>
            </w:tcBorders>
            <w:shd w:val="clear" w:color="000000" w:fill="00B0F0"/>
            <w:noWrap/>
            <w:hideMark/>
          </w:tcPr>
          <w:p w14:paraId="19D38520"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Subtotal of Individual/Households</w:t>
            </w:r>
          </w:p>
        </w:tc>
        <w:tc>
          <w:tcPr>
            <w:tcW w:w="630" w:type="dxa"/>
            <w:gridSpan w:val="2"/>
            <w:tcBorders>
              <w:top w:val="nil"/>
              <w:left w:val="nil"/>
              <w:bottom w:val="single" w:sz="8" w:space="0" w:color="auto"/>
              <w:right w:val="single" w:sz="8" w:space="0" w:color="auto"/>
            </w:tcBorders>
            <w:shd w:val="clear" w:color="auto" w:fill="auto"/>
            <w:noWrap/>
            <w:vAlign w:val="center"/>
            <w:hideMark/>
          </w:tcPr>
          <w:p w14:paraId="62A6D6B1"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 xml:space="preserve">600 </w:t>
            </w:r>
          </w:p>
        </w:tc>
        <w:tc>
          <w:tcPr>
            <w:tcW w:w="630" w:type="dxa"/>
            <w:tcBorders>
              <w:top w:val="nil"/>
              <w:left w:val="nil"/>
              <w:bottom w:val="single" w:sz="8" w:space="0" w:color="auto"/>
              <w:right w:val="single" w:sz="8" w:space="0" w:color="auto"/>
            </w:tcBorders>
            <w:shd w:val="clear" w:color="auto" w:fill="auto"/>
            <w:noWrap/>
            <w:vAlign w:val="center"/>
            <w:hideMark/>
          </w:tcPr>
          <w:p w14:paraId="35873BBD"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29</w:t>
            </w:r>
          </w:p>
        </w:tc>
        <w:tc>
          <w:tcPr>
            <w:tcW w:w="810" w:type="dxa"/>
            <w:tcBorders>
              <w:top w:val="nil"/>
              <w:left w:val="nil"/>
              <w:bottom w:val="single" w:sz="8" w:space="0" w:color="auto"/>
              <w:right w:val="single" w:sz="8" w:space="0" w:color="auto"/>
            </w:tcBorders>
            <w:shd w:val="clear" w:color="auto" w:fill="auto"/>
            <w:noWrap/>
            <w:vAlign w:val="center"/>
            <w:hideMark/>
          </w:tcPr>
          <w:p w14:paraId="200B89AB"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17,400</w:t>
            </w:r>
          </w:p>
        </w:tc>
        <w:tc>
          <w:tcPr>
            <w:tcW w:w="720" w:type="dxa"/>
            <w:tcBorders>
              <w:top w:val="nil"/>
              <w:left w:val="nil"/>
              <w:bottom w:val="single" w:sz="8" w:space="0" w:color="auto"/>
              <w:right w:val="single" w:sz="8" w:space="0" w:color="auto"/>
            </w:tcBorders>
            <w:shd w:val="clear" w:color="auto" w:fill="auto"/>
            <w:noWrap/>
            <w:vAlign w:val="center"/>
            <w:hideMark/>
          </w:tcPr>
          <w:p w14:paraId="75AD2DF3"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0.10</w:t>
            </w:r>
          </w:p>
        </w:tc>
        <w:tc>
          <w:tcPr>
            <w:tcW w:w="990" w:type="dxa"/>
            <w:tcBorders>
              <w:top w:val="nil"/>
              <w:left w:val="nil"/>
              <w:bottom w:val="single" w:sz="8" w:space="0" w:color="auto"/>
              <w:right w:val="single" w:sz="8" w:space="0" w:color="auto"/>
            </w:tcBorders>
            <w:shd w:val="clear" w:color="auto" w:fill="auto"/>
            <w:noWrap/>
            <w:vAlign w:val="center"/>
            <w:hideMark/>
          </w:tcPr>
          <w:p w14:paraId="0FC8B266"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1,746.00</w:t>
            </w:r>
          </w:p>
        </w:tc>
        <w:tc>
          <w:tcPr>
            <w:tcW w:w="720" w:type="dxa"/>
            <w:tcBorders>
              <w:top w:val="nil"/>
              <w:left w:val="nil"/>
              <w:bottom w:val="single" w:sz="8" w:space="0" w:color="auto"/>
              <w:right w:val="single" w:sz="8" w:space="0" w:color="auto"/>
            </w:tcBorders>
            <w:shd w:val="clear" w:color="auto" w:fill="auto"/>
            <w:noWrap/>
            <w:vAlign w:val="center"/>
            <w:hideMark/>
          </w:tcPr>
          <w:p w14:paraId="2170B4EB"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150</w:t>
            </w:r>
          </w:p>
        </w:tc>
        <w:tc>
          <w:tcPr>
            <w:tcW w:w="720" w:type="dxa"/>
            <w:tcBorders>
              <w:top w:val="nil"/>
              <w:left w:val="nil"/>
              <w:bottom w:val="single" w:sz="8" w:space="0" w:color="auto"/>
              <w:right w:val="single" w:sz="8" w:space="0" w:color="auto"/>
            </w:tcBorders>
            <w:shd w:val="clear" w:color="auto" w:fill="auto"/>
            <w:noWrap/>
            <w:vAlign w:val="center"/>
            <w:hideMark/>
          </w:tcPr>
          <w:p w14:paraId="7BD9683F" w14:textId="77777777" w:rsidR="007D6BFD" w:rsidRPr="00FD45D5" w:rsidRDefault="007D6BFD" w:rsidP="00CB63E3">
            <w:pPr>
              <w:jc w:val="center"/>
              <w:rPr>
                <w:rFonts w:eastAsia="Times New Roman"/>
                <w:b/>
                <w:bCs/>
                <w:color w:val="000000"/>
                <w:sz w:val="18"/>
                <w:szCs w:val="18"/>
              </w:rPr>
            </w:pPr>
            <w:r w:rsidRPr="004D1584">
              <w:rPr>
                <w:rFonts w:eastAsia="Times New Roman"/>
                <w:b/>
                <w:bCs/>
                <w:color w:val="000000"/>
                <w:sz w:val="18"/>
                <w:szCs w:val="18"/>
              </w:rPr>
              <w:t>1</w:t>
            </w:r>
          </w:p>
        </w:tc>
        <w:tc>
          <w:tcPr>
            <w:tcW w:w="630" w:type="dxa"/>
            <w:tcBorders>
              <w:top w:val="nil"/>
              <w:left w:val="nil"/>
              <w:bottom w:val="single" w:sz="8" w:space="0" w:color="auto"/>
              <w:right w:val="single" w:sz="8" w:space="0" w:color="auto"/>
            </w:tcBorders>
            <w:shd w:val="clear" w:color="auto" w:fill="auto"/>
            <w:noWrap/>
            <w:vAlign w:val="center"/>
            <w:hideMark/>
          </w:tcPr>
          <w:p w14:paraId="5E8120A9"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150</w:t>
            </w:r>
          </w:p>
        </w:tc>
        <w:tc>
          <w:tcPr>
            <w:tcW w:w="720" w:type="dxa"/>
            <w:tcBorders>
              <w:top w:val="nil"/>
              <w:left w:val="nil"/>
              <w:bottom w:val="single" w:sz="8" w:space="0" w:color="auto"/>
              <w:right w:val="nil"/>
            </w:tcBorders>
            <w:shd w:val="clear" w:color="auto" w:fill="auto"/>
            <w:noWrap/>
            <w:vAlign w:val="center"/>
            <w:hideMark/>
          </w:tcPr>
          <w:p w14:paraId="1ACEE344" w14:textId="77777777" w:rsidR="007D6BFD" w:rsidRPr="00FD45D5" w:rsidRDefault="007D6BFD" w:rsidP="00CB63E3">
            <w:pPr>
              <w:jc w:val="center"/>
              <w:rPr>
                <w:rFonts w:eastAsia="Times New Roman"/>
                <w:b/>
                <w:bCs/>
                <w:color w:val="000000"/>
                <w:sz w:val="18"/>
                <w:szCs w:val="18"/>
              </w:rPr>
            </w:pPr>
            <w:r w:rsidRPr="004D1584">
              <w:rPr>
                <w:rFonts w:eastAsia="Times New Roman"/>
                <w:b/>
                <w:bCs/>
                <w:color w:val="000000"/>
                <w:sz w:val="18"/>
                <w:szCs w:val="18"/>
              </w:rPr>
              <w:t>0.10</w:t>
            </w:r>
          </w:p>
        </w:tc>
        <w:tc>
          <w:tcPr>
            <w:tcW w:w="810" w:type="dxa"/>
            <w:tcBorders>
              <w:top w:val="nil"/>
              <w:left w:val="single" w:sz="8" w:space="0" w:color="auto"/>
              <w:bottom w:val="single" w:sz="8" w:space="0" w:color="auto"/>
              <w:right w:val="single" w:sz="8" w:space="0" w:color="auto"/>
            </w:tcBorders>
            <w:shd w:val="clear" w:color="auto" w:fill="auto"/>
            <w:noWrap/>
            <w:vAlign w:val="center"/>
            <w:hideMark/>
          </w:tcPr>
          <w:p w14:paraId="0DF16273"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15.00</w:t>
            </w:r>
          </w:p>
        </w:tc>
      </w:tr>
      <w:tr w:rsidR="007D6BFD" w:rsidRPr="00FD45D5" w14:paraId="0168A5E0" w14:textId="77777777" w:rsidTr="004D1584">
        <w:trPr>
          <w:trHeight w:val="405"/>
        </w:trPr>
        <w:tc>
          <w:tcPr>
            <w:tcW w:w="5660" w:type="dxa"/>
            <w:gridSpan w:val="6"/>
            <w:tcBorders>
              <w:top w:val="single" w:sz="8" w:space="0" w:color="auto"/>
              <w:left w:val="single" w:sz="8" w:space="0" w:color="auto"/>
              <w:bottom w:val="single" w:sz="8" w:space="0" w:color="auto"/>
              <w:right w:val="single" w:sz="8" w:space="0" w:color="000000"/>
            </w:tcBorders>
            <w:shd w:val="clear" w:color="auto" w:fill="auto"/>
            <w:noWrap/>
            <w:hideMark/>
          </w:tcPr>
          <w:p w14:paraId="2EA63963"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Pilot Test</w:t>
            </w:r>
          </w:p>
        </w:tc>
        <w:tc>
          <w:tcPr>
            <w:tcW w:w="630" w:type="dxa"/>
            <w:gridSpan w:val="2"/>
            <w:tcBorders>
              <w:top w:val="nil"/>
              <w:left w:val="nil"/>
              <w:bottom w:val="single" w:sz="8" w:space="0" w:color="auto"/>
              <w:right w:val="single" w:sz="8" w:space="0" w:color="auto"/>
            </w:tcBorders>
            <w:shd w:val="clear" w:color="auto" w:fill="auto"/>
            <w:noWrap/>
            <w:vAlign w:val="center"/>
            <w:hideMark/>
          </w:tcPr>
          <w:p w14:paraId="39F4572B"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 xml:space="preserve">20 </w:t>
            </w:r>
          </w:p>
        </w:tc>
        <w:tc>
          <w:tcPr>
            <w:tcW w:w="630" w:type="dxa"/>
            <w:tcBorders>
              <w:top w:val="nil"/>
              <w:left w:val="nil"/>
              <w:bottom w:val="single" w:sz="8" w:space="0" w:color="auto"/>
              <w:right w:val="single" w:sz="8" w:space="0" w:color="auto"/>
            </w:tcBorders>
            <w:shd w:val="clear" w:color="auto" w:fill="auto"/>
            <w:noWrap/>
            <w:vAlign w:val="center"/>
            <w:hideMark/>
          </w:tcPr>
          <w:p w14:paraId="6DC0EA6E"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20</w:t>
            </w:r>
          </w:p>
        </w:tc>
        <w:tc>
          <w:tcPr>
            <w:tcW w:w="810" w:type="dxa"/>
            <w:tcBorders>
              <w:top w:val="nil"/>
              <w:left w:val="nil"/>
              <w:bottom w:val="single" w:sz="8" w:space="0" w:color="auto"/>
              <w:right w:val="single" w:sz="8" w:space="0" w:color="auto"/>
            </w:tcBorders>
            <w:shd w:val="clear" w:color="auto" w:fill="auto"/>
            <w:noWrap/>
            <w:vAlign w:val="center"/>
            <w:hideMark/>
          </w:tcPr>
          <w:p w14:paraId="1CEE67B0"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408</w:t>
            </w:r>
          </w:p>
        </w:tc>
        <w:tc>
          <w:tcPr>
            <w:tcW w:w="720" w:type="dxa"/>
            <w:tcBorders>
              <w:top w:val="nil"/>
              <w:left w:val="nil"/>
              <w:bottom w:val="single" w:sz="8" w:space="0" w:color="auto"/>
              <w:right w:val="single" w:sz="8" w:space="0" w:color="auto"/>
            </w:tcBorders>
            <w:shd w:val="clear" w:color="auto" w:fill="auto"/>
            <w:noWrap/>
            <w:vAlign w:val="center"/>
            <w:hideMark/>
          </w:tcPr>
          <w:p w14:paraId="010C89CE"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0.21</w:t>
            </w:r>
          </w:p>
        </w:tc>
        <w:tc>
          <w:tcPr>
            <w:tcW w:w="990" w:type="dxa"/>
            <w:tcBorders>
              <w:top w:val="nil"/>
              <w:left w:val="nil"/>
              <w:bottom w:val="single" w:sz="8" w:space="0" w:color="auto"/>
              <w:right w:val="single" w:sz="8" w:space="0" w:color="auto"/>
            </w:tcBorders>
            <w:shd w:val="clear" w:color="auto" w:fill="auto"/>
            <w:noWrap/>
            <w:vAlign w:val="center"/>
            <w:hideMark/>
          </w:tcPr>
          <w:p w14:paraId="590F6685"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87.54</w:t>
            </w:r>
          </w:p>
        </w:tc>
        <w:tc>
          <w:tcPr>
            <w:tcW w:w="720" w:type="dxa"/>
            <w:tcBorders>
              <w:top w:val="nil"/>
              <w:left w:val="nil"/>
              <w:bottom w:val="nil"/>
              <w:right w:val="single" w:sz="8" w:space="0" w:color="auto"/>
            </w:tcBorders>
            <w:shd w:val="clear" w:color="auto" w:fill="auto"/>
            <w:noWrap/>
            <w:vAlign w:val="center"/>
            <w:hideMark/>
          </w:tcPr>
          <w:p w14:paraId="3EDCEF7C"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65</w:t>
            </w:r>
          </w:p>
        </w:tc>
        <w:tc>
          <w:tcPr>
            <w:tcW w:w="720" w:type="dxa"/>
            <w:tcBorders>
              <w:top w:val="nil"/>
              <w:left w:val="nil"/>
              <w:bottom w:val="single" w:sz="8" w:space="0" w:color="auto"/>
              <w:right w:val="single" w:sz="8" w:space="0" w:color="auto"/>
            </w:tcBorders>
            <w:shd w:val="clear" w:color="auto" w:fill="auto"/>
            <w:noWrap/>
            <w:vAlign w:val="center"/>
            <w:hideMark/>
          </w:tcPr>
          <w:p w14:paraId="3CDC2DF5"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2.75</w:t>
            </w:r>
          </w:p>
        </w:tc>
        <w:tc>
          <w:tcPr>
            <w:tcW w:w="630" w:type="dxa"/>
            <w:tcBorders>
              <w:top w:val="nil"/>
              <w:left w:val="nil"/>
              <w:bottom w:val="nil"/>
              <w:right w:val="single" w:sz="8" w:space="0" w:color="auto"/>
            </w:tcBorders>
            <w:shd w:val="clear" w:color="auto" w:fill="auto"/>
            <w:noWrap/>
            <w:vAlign w:val="center"/>
            <w:hideMark/>
          </w:tcPr>
          <w:p w14:paraId="65DBD589"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179</w:t>
            </w:r>
          </w:p>
        </w:tc>
        <w:tc>
          <w:tcPr>
            <w:tcW w:w="720" w:type="dxa"/>
            <w:tcBorders>
              <w:top w:val="nil"/>
              <w:left w:val="nil"/>
              <w:bottom w:val="nil"/>
              <w:right w:val="nil"/>
            </w:tcBorders>
            <w:shd w:val="clear" w:color="auto" w:fill="auto"/>
            <w:noWrap/>
            <w:vAlign w:val="center"/>
            <w:hideMark/>
          </w:tcPr>
          <w:p w14:paraId="3D9BD830" w14:textId="77777777" w:rsidR="007D6BFD" w:rsidRPr="004D1584" w:rsidRDefault="007D6BFD" w:rsidP="00CB63E3">
            <w:pPr>
              <w:jc w:val="center"/>
              <w:rPr>
                <w:rFonts w:eastAsia="Times New Roman"/>
                <w:b/>
                <w:bCs/>
                <w:color w:val="000000"/>
                <w:sz w:val="18"/>
                <w:szCs w:val="18"/>
              </w:rPr>
            </w:pPr>
            <w:r w:rsidRPr="004D1584">
              <w:rPr>
                <w:rFonts w:eastAsia="Times New Roman"/>
                <w:b/>
                <w:bCs/>
                <w:color w:val="000000"/>
                <w:sz w:val="18"/>
                <w:szCs w:val="18"/>
              </w:rPr>
              <w:t>0.23</w:t>
            </w:r>
          </w:p>
        </w:tc>
        <w:tc>
          <w:tcPr>
            <w:tcW w:w="810" w:type="dxa"/>
            <w:tcBorders>
              <w:top w:val="nil"/>
              <w:left w:val="single" w:sz="8" w:space="0" w:color="auto"/>
              <w:bottom w:val="nil"/>
              <w:right w:val="single" w:sz="8" w:space="0" w:color="auto"/>
            </w:tcBorders>
            <w:shd w:val="clear" w:color="auto" w:fill="auto"/>
            <w:noWrap/>
            <w:vAlign w:val="center"/>
            <w:hideMark/>
          </w:tcPr>
          <w:p w14:paraId="1EC1871A" w14:textId="77777777" w:rsidR="007D6BFD" w:rsidRPr="004D1584" w:rsidRDefault="007D6BFD" w:rsidP="00CB63E3">
            <w:pPr>
              <w:jc w:val="center"/>
              <w:rPr>
                <w:rFonts w:eastAsia="Times New Roman"/>
                <w:b/>
                <w:bCs/>
                <w:color w:val="000000"/>
                <w:sz w:val="18"/>
                <w:szCs w:val="18"/>
              </w:rPr>
            </w:pPr>
            <w:r w:rsidRPr="004D1584">
              <w:rPr>
                <w:rFonts w:eastAsia="Times New Roman"/>
                <w:b/>
                <w:bCs/>
                <w:color w:val="000000"/>
                <w:sz w:val="18"/>
                <w:szCs w:val="18"/>
              </w:rPr>
              <w:t>41.55</w:t>
            </w:r>
          </w:p>
        </w:tc>
      </w:tr>
      <w:tr w:rsidR="007D6BFD" w:rsidRPr="00FD45D5" w14:paraId="1C07574E" w14:textId="77777777" w:rsidTr="004D1584">
        <w:trPr>
          <w:trHeight w:val="420"/>
        </w:trPr>
        <w:tc>
          <w:tcPr>
            <w:tcW w:w="5660" w:type="dxa"/>
            <w:gridSpan w:val="6"/>
            <w:tcBorders>
              <w:top w:val="single" w:sz="8" w:space="0" w:color="auto"/>
              <w:left w:val="single" w:sz="8" w:space="0" w:color="auto"/>
              <w:bottom w:val="single" w:sz="8" w:space="0" w:color="auto"/>
              <w:right w:val="single" w:sz="8" w:space="0" w:color="000000"/>
            </w:tcBorders>
            <w:shd w:val="clear" w:color="000000" w:fill="BFBFBF"/>
            <w:noWrap/>
            <w:hideMark/>
          </w:tcPr>
          <w:p w14:paraId="26B0230C"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Grand Total</w:t>
            </w:r>
          </w:p>
        </w:tc>
        <w:tc>
          <w:tcPr>
            <w:tcW w:w="630" w:type="dxa"/>
            <w:gridSpan w:val="2"/>
            <w:tcBorders>
              <w:top w:val="nil"/>
              <w:left w:val="nil"/>
              <w:bottom w:val="single" w:sz="8" w:space="0" w:color="auto"/>
              <w:right w:val="single" w:sz="8" w:space="0" w:color="auto"/>
            </w:tcBorders>
            <w:shd w:val="clear" w:color="000000" w:fill="BFBFBF"/>
            <w:noWrap/>
            <w:vAlign w:val="center"/>
            <w:hideMark/>
          </w:tcPr>
          <w:p w14:paraId="4E3D3E54"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787</w:t>
            </w:r>
          </w:p>
        </w:tc>
        <w:tc>
          <w:tcPr>
            <w:tcW w:w="630" w:type="dxa"/>
            <w:tcBorders>
              <w:top w:val="nil"/>
              <w:left w:val="nil"/>
              <w:bottom w:val="single" w:sz="8" w:space="0" w:color="auto"/>
              <w:right w:val="single" w:sz="8" w:space="0" w:color="auto"/>
            </w:tcBorders>
            <w:shd w:val="clear" w:color="000000" w:fill="BFBFBF"/>
            <w:noWrap/>
            <w:vAlign w:val="center"/>
            <w:hideMark/>
          </w:tcPr>
          <w:p w14:paraId="1E8CFFFC"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29</w:t>
            </w:r>
          </w:p>
        </w:tc>
        <w:tc>
          <w:tcPr>
            <w:tcW w:w="810" w:type="dxa"/>
            <w:tcBorders>
              <w:top w:val="nil"/>
              <w:left w:val="nil"/>
              <w:bottom w:val="single" w:sz="8" w:space="0" w:color="auto"/>
              <w:right w:val="single" w:sz="8" w:space="0" w:color="auto"/>
            </w:tcBorders>
            <w:shd w:val="clear" w:color="000000" w:fill="BFBFBF"/>
            <w:noWrap/>
            <w:vAlign w:val="center"/>
            <w:hideMark/>
          </w:tcPr>
          <w:p w14:paraId="22453214"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22,948</w:t>
            </w:r>
          </w:p>
        </w:tc>
        <w:tc>
          <w:tcPr>
            <w:tcW w:w="720" w:type="dxa"/>
            <w:tcBorders>
              <w:top w:val="nil"/>
              <w:left w:val="nil"/>
              <w:bottom w:val="single" w:sz="8" w:space="0" w:color="auto"/>
              <w:right w:val="single" w:sz="8" w:space="0" w:color="auto"/>
            </w:tcBorders>
            <w:shd w:val="clear" w:color="000000" w:fill="BFBFBF"/>
            <w:noWrap/>
            <w:vAlign w:val="center"/>
            <w:hideMark/>
          </w:tcPr>
          <w:p w14:paraId="539EE056"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0.14</w:t>
            </w:r>
          </w:p>
        </w:tc>
        <w:tc>
          <w:tcPr>
            <w:tcW w:w="990" w:type="dxa"/>
            <w:tcBorders>
              <w:top w:val="nil"/>
              <w:left w:val="nil"/>
              <w:bottom w:val="single" w:sz="8" w:space="0" w:color="auto"/>
              <w:right w:val="nil"/>
            </w:tcBorders>
            <w:shd w:val="clear" w:color="000000" w:fill="BFBFBF"/>
            <w:noWrap/>
            <w:vAlign w:val="center"/>
            <w:hideMark/>
          </w:tcPr>
          <w:p w14:paraId="1111307E" w14:textId="77777777" w:rsidR="007D6BFD" w:rsidRPr="00FD45D5" w:rsidRDefault="007D6BFD" w:rsidP="00CB63E3">
            <w:pPr>
              <w:jc w:val="center"/>
              <w:rPr>
                <w:rFonts w:eastAsia="Times New Roman"/>
                <w:b/>
                <w:bCs/>
                <w:color w:val="000000"/>
                <w:sz w:val="18"/>
                <w:szCs w:val="18"/>
              </w:rPr>
            </w:pPr>
            <w:r w:rsidRPr="00FD45D5">
              <w:rPr>
                <w:rFonts w:eastAsia="Times New Roman"/>
                <w:b/>
                <w:bCs/>
                <w:color w:val="000000"/>
                <w:sz w:val="18"/>
                <w:szCs w:val="18"/>
              </w:rPr>
              <w:t>3,207.79</w:t>
            </w:r>
          </w:p>
        </w:tc>
        <w:tc>
          <w:tcPr>
            <w:tcW w:w="72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B7DFECE"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 xml:space="preserve">251 </w:t>
            </w:r>
          </w:p>
        </w:tc>
        <w:tc>
          <w:tcPr>
            <w:tcW w:w="720" w:type="dxa"/>
            <w:tcBorders>
              <w:top w:val="nil"/>
              <w:left w:val="nil"/>
              <w:bottom w:val="single" w:sz="8" w:space="0" w:color="auto"/>
              <w:right w:val="single" w:sz="8" w:space="0" w:color="auto"/>
            </w:tcBorders>
            <w:shd w:val="clear" w:color="000000" w:fill="BFBFBF"/>
            <w:noWrap/>
            <w:vAlign w:val="center"/>
            <w:hideMark/>
          </w:tcPr>
          <w:p w14:paraId="0BA5050C" w14:textId="77777777" w:rsidR="007D6BFD" w:rsidRPr="004D1584" w:rsidRDefault="007D6BFD" w:rsidP="00CB63E3">
            <w:pPr>
              <w:jc w:val="center"/>
              <w:rPr>
                <w:rFonts w:eastAsia="Times New Roman"/>
                <w:b/>
                <w:bCs/>
                <w:color w:val="000000"/>
                <w:sz w:val="18"/>
                <w:szCs w:val="18"/>
              </w:rPr>
            </w:pPr>
            <w:r w:rsidRPr="004D1584">
              <w:rPr>
                <w:rFonts w:eastAsia="Times New Roman"/>
                <w:b/>
                <w:bCs/>
                <w:color w:val="000000"/>
                <w:sz w:val="18"/>
                <w:szCs w:val="18"/>
              </w:rPr>
              <w:t>0.58</w:t>
            </w:r>
          </w:p>
        </w:tc>
        <w:tc>
          <w:tcPr>
            <w:tcW w:w="630" w:type="dxa"/>
            <w:tcBorders>
              <w:top w:val="single" w:sz="8" w:space="0" w:color="auto"/>
              <w:left w:val="nil"/>
              <w:bottom w:val="single" w:sz="8" w:space="0" w:color="auto"/>
              <w:right w:val="single" w:sz="8" w:space="0" w:color="auto"/>
            </w:tcBorders>
            <w:shd w:val="clear" w:color="000000" w:fill="BFBFBF"/>
            <w:noWrap/>
            <w:vAlign w:val="center"/>
            <w:hideMark/>
          </w:tcPr>
          <w:p w14:paraId="54BF5987" w14:textId="77777777" w:rsidR="007D6BFD" w:rsidRPr="004D1584" w:rsidRDefault="007D6BFD" w:rsidP="00CB63E3">
            <w:pPr>
              <w:jc w:val="center"/>
              <w:rPr>
                <w:rFonts w:eastAsia="Times New Roman"/>
                <w:b/>
                <w:bCs/>
                <w:sz w:val="18"/>
                <w:szCs w:val="18"/>
              </w:rPr>
            </w:pPr>
            <w:r w:rsidRPr="004D1584">
              <w:rPr>
                <w:rFonts w:eastAsia="Times New Roman"/>
                <w:b/>
                <w:bCs/>
                <w:sz w:val="18"/>
                <w:szCs w:val="18"/>
              </w:rPr>
              <w:t xml:space="preserve">432 </w:t>
            </w:r>
          </w:p>
        </w:tc>
        <w:tc>
          <w:tcPr>
            <w:tcW w:w="720" w:type="dxa"/>
            <w:tcBorders>
              <w:top w:val="single" w:sz="8" w:space="0" w:color="auto"/>
              <w:left w:val="nil"/>
              <w:bottom w:val="single" w:sz="8" w:space="0" w:color="auto"/>
              <w:right w:val="single" w:sz="8" w:space="0" w:color="auto"/>
            </w:tcBorders>
            <w:shd w:val="clear" w:color="000000" w:fill="BFBFBF"/>
            <w:noWrap/>
            <w:vAlign w:val="center"/>
            <w:hideMark/>
          </w:tcPr>
          <w:p w14:paraId="4BDA6469" w14:textId="77777777" w:rsidR="007D6BFD" w:rsidRPr="00FD45D5" w:rsidRDefault="007D6BFD" w:rsidP="00CB63E3">
            <w:pPr>
              <w:jc w:val="center"/>
              <w:rPr>
                <w:rFonts w:eastAsia="Times New Roman"/>
                <w:b/>
                <w:bCs/>
                <w:sz w:val="18"/>
                <w:szCs w:val="18"/>
              </w:rPr>
            </w:pPr>
            <w:r w:rsidRPr="00FD45D5">
              <w:rPr>
                <w:rFonts w:eastAsia="Times New Roman"/>
                <w:b/>
                <w:bCs/>
                <w:sz w:val="18"/>
                <w:szCs w:val="18"/>
              </w:rPr>
              <w:t xml:space="preserve">0.18 </w:t>
            </w:r>
          </w:p>
        </w:tc>
        <w:tc>
          <w:tcPr>
            <w:tcW w:w="810" w:type="dxa"/>
            <w:tcBorders>
              <w:top w:val="single" w:sz="8" w:space="0" w:color="auto"/>
              <w:left w:val="nil"/>
              <w:bottom w:val="single" w:sz="8" w:space="0" w:color="auto"/>
              <w:right w:val="single" w:sz="8" w:space="0" w:color="auto"/>
            </w:tcBorders>
            <w:shd w:val="clear" w:color="000000" w:fill="BFBFBF"/>
            <w:noWrap/>
            <w:vAlign w:val="center"/>
            <w:hideMark/>
          </w:tcPr>
          <w:p w14:paraId="144AFE38" w14:textId="77777777" w:rsidR="007D6BFD" w:rsidRPr="00FD45D5" w:rsidRDefault="007D6BFD" w:rsidP="00CB63E3">
            <w:pPr>
              <w:jc w:val="center"/>
              <w:rPr>
                <w:rFonts w:eastAsia="Times New Roman"/>
                <w:b/>
                <w:bCs/>
                <w:sz w:val="18"/>
                <w:szCs w:val="18"/>
              </w:rPr>
            </w:pPr>
            <w:r w:rsidRPr="00FD45D5">
              <w:rPr>
                <w:rFonts w:eastAsia="Times New Roman"/>
                <w:b/>
                <w:bCs/>
                <w:sz w:val="18"/>
                <w:szCs w:val="18"/>
              </w:rPr>
              <w:t>76.80</w:t>
            </w:r>
          </w:p>
        </w:tc>
      </w:tr>
      <w:tr w:rsidR="007D6BFD" w:rsidRPr="00FD45D5" w14:paraId="0A45DD16" w14:textId="77777777" w:rsidTr="004D1584">
        <w:trPr>
          <w:trHeight w:val="230"/>
        </w:trPr>
        <w:tc>
          <w:tcPr>
            <w:tcW w:w="6020" w:type="dxa"/>
            <w:gridSpan w:val="7"/>
            <w:tcBorders>
              <w:top w:val="nil"/>
              <w:left w:val="nil"/>
              <w:bottom w:val="nil"/>
              <w:right w:val="nil"/>
            </w:tcBorders>
            <w:shd w:val="clear" w:color="auto" w:fill="auto"/>
            <w:noWrap/>
            <w:vAlign w:val="bottom"/>
            <w:hideMark/>
          </w:tcPr>
          <w:p w14:paraId="60ACFE36" w14:textId="77777777" w:rsidR="007D6BFD" w:rsidRPr="00FD45D5" w:rsidRDefault="007D6BFD" w:rsidP="004D1584">
            <w:pPr>
              <w:rPr>
                <w:rFonts w:eastAsia="Times New Roman"/>
                <w:sz w:val="20"/>
              </w:rPr>
            </w:pPr>
            <w:r w:rsidRPr="00FD45D5">
              <w:rPr>
                <w:rFonts w:eastAsia="Times New Roman"/>
                <w:color w:val="000000"/>
                <w:sz w:val="18"/>
                <w:szCs w:val="18"/>
              </w:rPr>
              <w:t>Total # of respondents (including participants and non-respondents)</w:t>
            </w:r>
          </w:p>
        </w:tc>
        <w:tc>
          <w:tcPr>
            <w:tcW w:w="3420" w:type="dxa"/>
            <w:gridSpan w:val="5"/>
            <w:tcBorders>
              <w:top w:val="nil"/>
              <w:left w:val="nil"/>
              <w:bottom w:val="nil"/>
              <w:right w:val="nil"/>
            </w:tcBorders>
            <w:shd w:val="clear" w:color="auto" w:fill="auto"/>
            <w:noWrap/>
            <w:vAlign w:val="center"/>
            <w:hideMark/>
          </w:tcPr>
          <w:p w14:paraId="67A14444" w14:textId="77777777" w:rsidR="007D6BFD" w:rsidRPr="004D1584" w:rsidRDefault="007D6BFD" w:rsidP="00CB63E3">
            <w:pPr>
              <w:rPr>
                <w:rFonts w:eastAsia="Times New Roman"/>
                <w:sz w:val="20"/>
              </w:rPr>
            </w:pPr>
            <w:r w:rsidRPr="004D1584">
              <w:rPr>
                <w:rFonts w:eastAsia="Times New Roman"/>
                <w:color w:val="000000"/>
                <w:sz w:val="18"/>
                <w:szCs w:val="18"/>
              </w:rPr>
              <w:t>1</w:t>
            </w:r>
            <w:r w:rsidR="00CA03A6" w:rsidRPr="004D1584">
              <w:rPr>
                <w:rFonts w:eastAsia="Times New Roman"/>
                <w:color w:val="000000"/>
                <w:sz w:val="18"/>
                <w:szCs w:val="18"/>
              </w:rPr>
              <w:t>,</w:t>
            </w:r>
            <w:r w:rsidRPr="004D1584">
              <w:rPr>
                <w:rFonts w:eastAsia="Times New Roman"/>
                <w:color w:val="000000"/>
                <w:sz w:val="18"/>
                <w:szCs w:val="18"/>
              </w:rPr>
              <w:t>038</w:t>
            </w:r>
          </w:p>
        </w:tc>
        <w:tc>
          <w:tcPr>
            <w:tcW w:w="720" w:type="dxa"/>
            <w:tcBorders>
              <w:top w:val="nil"/>
              <w:left w:val="nil"/>
              <w:bottom w:val="nil"/>
              <w:right w:val="nil"/>
            </w:tcBorders>
            <w:shd w:val="clear" w:color="auto" w:fill="auto"/>
            <w:noWrap/>
            <w:hideMark/>
          </w:tcPr>
          <w:p w14:paraId="30C4DF10" w14:textId="77777777" w:rsidR="007D6BFD" w:rsidRPr="004D1584"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0BAE340B"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hideMark/>
          </w:tcPr>
          <w:p w14:paraId="350F4B8F"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vAlign w:val="bottom"/>
            <w:hideMark/>
          </w:tcPr>
          <w:p w14:paraId="26D28451"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vAlign w:val="bottom"/>
            <w:hideMark/>
          </w:tcPr>
          <w:p w14:paraId="752AE952" w14:textId="77777777" w:rsidR="007D6BFD" w:rsidRPr="00FD45D5" w:rsidRDefault="007D6BFD" w:rsidP="00CB63E3">
            <w:pPr>
              <w:rPr>
                <w:rFonts w:eastAsia="Times New Roman"/>
                <w:sz w:val="20"/>
              </w:rPr>
            </w:pPr>
          </w:p>
        </w:tc>
      </w:tr>
      <w:tr w:rsidR="007D6BFD" w:rsidRPr="00FD45D5" w14:paraId="7F3FD87B" w14:textId="77777777" w:rsidTr="004D1584">
        <w:trPr>
          <w:trHeight w:val="230"/>
        </w:trPr>
        <w:tc>
          <w:tcPr>
            <w:tcW w:w="6020" w:type="dxa"/>
            <w:gridSpan w:val="7"/>
            <w:tcBorders>
              <w:top w:val="nil"/>
              <w:left w:val="nil"/>
              <w:bottom w:val="nil"/>
              <w:right w:val="nil"/>
            </w:tcBorders>
            <w:shd w:val="clear" w:color="auto" w:fill="auto"/>
            <w:noWrap/>
            <w:vAlign w:val="bottom"/>
            <w:hideMark/>
          </w:tcPr>
          <w:p w14:paraId="353F56DB" w14:textId="77777777" w:rsidR="007D6BFD" w:rsidRPr="00FD45D5" w:rsidRDefault="007D6BFD" w:rsidP="004D1584">
            <w:pPr>
              <w:rPr>
                <w:rFonts w:eastAsia="Times New Roman"/>
                <w:sz w:val="20"/>
              </w:rPr>
            </w:pPr>
            <w:r w:rsidRPr="00FD45D5">
              <w:rPr>
                <w:rFonts w:eastAsia="Times New Roman"/>
                <w:color w:val="000000"/>
                <w:sz w:val="18"/>
                <w:szCs w:val="18"/>
              </w:rPr>
              <w:t>Total # of annual responses (including participants and non-respondents)</w:t>
            </w:r>
          </w:p>
        </w:tc>
        <w:tc>
          <w:tcPr>
            <w:tcW w:w="3420" w:type="dxa"/>
            <w:gridSpan w:val="5"/>
            <w:tcBorders>
              <w:top w:val="nil"/>
              <w:left w:val="nil"/>
              <w:bottom w:val="nil"/>
              <w:right w:val="nil"/>
            </w:tcBorders>
            <w:shd w:val="clear" w:color="auto" w:fill="auto"/>
            <w:noWrap/>
            <w:vAlign w:val="center"/>
            <w:hideMark/>
          </w:tcPr>
          <w:p w14:paraId="59F3DC6F" w14:textId="77777777" w:rsidR="007D6BFD" w:rsidRPr="004D1584" w:rsidRDefault="007D6BFD" w:rsidP="00CB63E3">
            <w:pPr>
              <w:rPr>
                <w:rFonts w:eastAsia="Times New Roman"/>
                <w:sz w:val="20"/>
              </w:rPr>
            </w:pPr>
            <w:r w:rsidRPr="004D1584">
              <w:rPr>
                <w:rFonts w:eastAsia="Times New Roman"/>
                <w:color w:val="000000"/>
                <w:sz w:val="18"/>
                <w:szCs w:val="18"/>
              </w:rPr>
              <w:t>23</w:t>
            </w:r>
            <w:r w:rsidR="00CA03A6" w:rsidRPr="004D1584">
              <w:rPr>
                <w:rFonts w:eastAsia="Times New Roman"/>
                <w:color w:val="000000"/>
                <w:sz w:val="18"/>
                <w:szCs w:val="18"/>
              </w:rPr>
              <w:t>,</w:t>
            </w:r>
            <w:r w:rsidRPr="004D1584">
              <w:rPr>
                <w:rFonts w:eastAsia="Times New Roman"/>
                <w:color w:val="000000"/>
                <w:sz w:val="18"/>
                <w:szCs w:val="18"/>
              </w:rPr>
              <w:t>380</w:t>
            </w:r>
          </w:p>
        </w:tc>
        <w:tc>
          <w:tcPr>
            <w:tcW w:w="720" w:type="dxa"/>
            <w:tcBorders>
              <w:top w:val="nil"/>
              <w:left w:val="nil"/>
              <w:bottom w:val="nil"/>
              <w:right w:val="nil"/>
            </w:tcBorders>
            <w:shd w:val="clear" w:color="auto" w:fill="auto"/>
            <w:noWrap/>
            <w:hideMark/>
          </w:tcPr>
          <w:p w14:paraId="7B5C7619" w14:textId="77777777" w:rsidR="007D6BFD" w:rsidRPr="004D1584"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252B8CE1"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hideMark/>
          </w:tcPr>
          <w:p w14:paraId="12C84784"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vAlign w:val="bottom"/>
            <w:hideMark/>
          </w:tcPr>
          <w:p w14:paraId="286C5A23"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vAlign w:val="bottom"/>
            <w:hideMark/>
          </w:tcPr>
          <w:p w14:paraId="5FCAB99E" w14:textId="77777777" w:rsidR="007D6BFD" w:rsidRPr="00FD45D5" w:rsidRDefault="007D6BFD" w:rsidP="00CB63E3">
            <w:pPr>
              <w:rPr>
                <w:rFonts w:eastAsia="Times New Roman"/>
                <w:sz w:val="20"/>
              </w:rPr>
            </w:pPr>
          </w:p>
        </w:tc>
      </w:tr>
      <w:tr w:rsidR="007D6BFD" w:rsidRPr="00FD45D5" w14:paraId="1983C638" w14:textId="77777777" w:rsidTr="004D1584">
        <w:trPr>
          <w:trHeight w:val="230"/>
        </w:trPr>
        <w:tc>
          <w:tcPr>
            <w:tcW w:w="6020" w:type="dxa"/>
            <w:gridSpan w:val="7"/>
            <w:tcBorders>
              <w:top w:val="nil"/>
              <w:left w:val="nil"/>
              <w:bottom w:val="nil"/>
              <w:right w:val="nil"/>
            </w:tcBorders>
            <w:shd w:val="clear" w:color="auto" w:fill="auto"/>
            <w:noWrap/>
            <w:vAlign w:val="bottom"/>
            <w:hideMark/>
          </w:tcPr>
          <w:p w14:paraId="4F60F113" w14:textId="77777777" w:rsidR="007D6BFD" w:rsidRPr="00FD45D5" w:rsidRDefault="007D6BFD" w:rsidP="004D1584">
            <w:pPr>
              <w:rPr>
                <w:rFonts w:eastAsia="Times New Roman"/>
                <w:sz w:val="20"/>
              </w:rPr>
            </w:pPr>
            <w:r w:rsidRPr="00FD45D5">
              <w:rPr>
                <w:rFonts w:eastAsia="Times New Roman"/>
                <w:color w:val="000000"/>
                <w:sz w:val="18"/>
                <w:szCs w:val="18"/>
              </w:rPr>
              <w:t># of annual responses per respondent</w:t>
            </w:r>
          </w:p>
        </w:tc>
        <w:tc>
          <w:tcPr>
            <w:tcW w:w="4140" w:type="dxa"/>
            <w:gridSpan w:val="6"/>
            <w:tcBorders>
              <w:top w:val="nil"/>
              <w:left w:val="nil"/>
              <w:bottom w:val="nil"/>
              <w:right w:val="nil"/>
            </w:tcBorders>
            <w:shd w:val="clear" w:color="auto" w:fill="auto"/>
            <w:noWrap/>
            <w:vAlign w:val="center"/>
            <w:hideMark/>
          </w:tcPr>
          <w:p w14:paraId="550D529F" w14:textId="77777777" w:rsidR="007D6BFD" w:rsidRPr="004D1584" w:rsidRDefault="007D6BFD" w:rsidP="00CB63E3">
            <w:pPr>
              <w:rPr>
                <w:rFonts w:eastAsia="Times New Roman"/>
                <w:sz w:val="20"/>
              </w:rPr>
            </w:pPr>
            <w:r w:rsidRPr="004D1584">
              <w:rPr>
                <w:rFonts w:eastAsia="Times New Roman"/>
                <w:color w:val="000000"/>
                <w:sz w:val="18"/>
                <w:szCs w:val="18"/>
              </w:rPr>
              <w:t>23</w:t>
            </w:r>
          </w:p>
        </w:tc>
        <w:tc>
          <w:tcPr>
            <w:tcW w:w="720" w:type="dxa"/>
            <w:tcBorders>
              <w:top w:val="nil"/>
              <w:left w:val="nil"/>
              <w:bottom w:val="nil"/>
              <w:right w:val="nil"/>
            </w:tcBorders>
            <w:shd w:val="clear" w:color="auto" w:fill="auto"/>
            <w:noWrap/>
            <w:hideMark/>
          </w:tcPr>
          <w:p w14:paraId="7B278D1A"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hideMark/>
          </w:tcPr>
          <w:p w14:paraId="375D1B80"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vAlign w:val="bottom"/>
            <w:hideMark/>
          </w:tcPr>
          <w:p w14:paraId="09F4DD7D"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vAlign w:val="bottom"/>
            <w:hideMark/>
          </w:tcPr>
          <w:p w14:paraId="11E1ABAD" w14:textId="77777777" w:rsidR="007D6BFD" w:rsidRPr="00FD45D5" w:rsidRDefault="007D6BFD" w:rsidP="00CB63E3">
            <w:pPr>
              <w:rPr>
                <w:rFonts w:eastAsia="Times New Roman"/>
                <w:sz w:val="20"/>
              </w:rPr>
            </w:pPr>
          </w:p>
        </w:tc>
      </w:tr>
      <w:tr w:rsidR="007D6BFD" w:rsidRPr="00FD45D5" w14:paraId="0E8C7883" w14:textId="77777777" w:rsidTr="004D1584">
        <w:trPr>
          <w:trHeight w:val="230"/>
        </w:trPr>
        <w:tc>
          <w:tcPr>
            <w:tcW w:w="6020" w:type="dxa"/>
            <w:gridSpan w:val="7"/>
            <w:tcBorders>
              <w:top w:val="nil"/>
              <w:left w:val="nil"/>
              <w:bottom w:val="nil"/>
              <w:right w:val="nil"/>
            </w:tcBorders>
            <w:shd w:val="clear" w:color="auto" w:fill="auto"/>
            <w:noWrap/>
            <w:vAlign w:val="bottom"/>
            <w:hideMark/>
          </w:tcPr>
          <w:p w14:paraId="6F5818EC" w14:textId="77777777" w:rsidR="007D6BFD" w:rsidRPr="00FD45D5" w:rsidRDefault="007D6BFD" w:rsidP="004D1584">
            <w:pPr>
              <w:rPr>
                <w:rFonts w:eastAsia="Times New Roman"/>
                <w:sz w:val="20"/>
              </w:rPr>
            </w:pPr>
            <w:r w:rsidRPr="00FD45D5">
              <w:rPr>
                <w:rFonts w:eastAsia="Times New Roman"/>
                <w:color w:val="000000"/>
                <w:sz w:val="18"/>
                <w:szCs w:val="18"/>
              </w:rPr>
              <w:t>Total annual burden estimates (including participants and non-respondents)</w:t>
            </w:r>
          </w:p>
        </w:tc>
        <w:tc>
          <w:tcPr>
            <w:tcW w:w="4140" w:type="dxa"/>
            <w:gridSpan w:val="6"/>
            <w:tcBorders>
              <w:top w:val="nil"/>
              <w:left w:val="nil"/>
              <w:bottom w:val="nil"/>
              <w:right w:val="nil"/>
            </w:tcBorders>
            <w:shd w:val="clear" w:color="auto" w:fill="auto"/>
            <w:noWrap/>
            <w:vAlign w:val="center"/>
            <w:hideMark/>
          </w:tcPr>
          <w:p w14:paraId="21C119FC" w14:textId="77777777" w:rsidR="007D6BFD" w:rsidRPr="004D1584" w:rsidRDefault="007D6BFD" w:rsidP="00CB63E3">
            <w:pPr>
              <w:rPr>
                <w:rFonts w:eastAsia="Times New Roman"/>
                <w:sz w:val="20"/>
              </w:rPr>
            </w:pPr>
            <w:r w:rsidRPr="004D1584">
              <w:rPr>
                <w:rFonts w:eastAsia="Times New Roman"/>
                <w:color w:val="000000"/>
                <w:sz w:val="18"/>
                <w:szCs w:val="18"/>
              </w:rPr>
              <w:t>3</w:t>
            </w:r>
            <w:r w:rsidR="00CA03A6" w:rsidRPr="004D1584">
              <w:rPr>
                <w:rFonts w:eastAsia="Times New Roman"/>
                <w:color w:val="000000"/>
                <w:sz w:val="18"/>
                <w:szCs w:val="18"/>
              </w:rPr>
              <w:t>,</w:t>
            </w:r>
            <w:r w:rsidRPr="004D1584">
              <w:rPr>
                <w:rFonts w:eastAsia="Times New Roman"/>
                <w:color w:val="000000"/>
                <w:sz w:val="18"/>
                <w:szCs w:val="18"/>
              </w:rPr>
              <w:t>284.59</w:t>
            </w:r>
          </w:p>
        </w:tc>
        <w:tc>
          <w:tcPr>
            <w:tcW w:w="720" w:type="dxa"/>
            <w:tcBorders>
              <w:top w:val="nil"/>
              <w:left w:val="nil"/>
              <w:bottom w:val="nil"/>
              <w:right w:val="nil"/>
            </w:tcBorders>
            <w:shd w:val="clear" w:color="auto" w:fill="auto"/>
            <w:noWrap/>
            <w:hideMark/>
          </w:tcPr>
          <w:p w14:paraId="080EA2F4"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hideMark/>
          </w:tcPr>
          <w:p w14:paraId="348E2C47"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vAlign w:val="bottom"/>
            <w:hideMark/>
          </w:tcPr>
          <w:p w14:paraId="4D457E21"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vAlign w:val="bottom"/>
            <w:hideMark/>
          </w:tcPr>
          <w:p w14:paraId="7E0485C3" w14:textId="77777777" w:rsidR="007D6BFD" w:rsidRPr="00FD45D5" w:rsidRDefault="007D6BFD" w:rsidP="00CB63E3">
            <w:pPr>
              <w:rPr>
                <w:rFonts w:eastAsia="Times New Roman"/>
                <w:sz w:val="20"/>
              </w:rPr>
            </w:pPr>
          </w:p>
        </w:tc>
      </w:tr>
      <w:tr w:rsidR="007D6BFD" w:rsidRPr="00FD45D5" w14:paraId="79217BF9" w14:textId="77777777" w:rsidTr="004D1584">
        <w:trPr>
          <w:trHeight w:val="230"/>
        </w:trPr>
        <w:tc>
          <w:tcPr>
            <w:tcW w:w="6020" w:type="dxa"/>
            <w:gridSpan w:val="7"/>
            <w:tcBorders>
              <w:top w:val="nil"/>
              <w:left w:val="nil"/>
              <w:bottom w:val="nil"/>
              <w:right w:val="nil"/>
            </w:tcBorders>
            <w:shd w:val="clear" w:color="auto" w:fill="auto"/>
            <w:noWrap/>
            <w:vAlign w:val="bottom"/>
            <w:hideMark/>
          </w:tcPr>
          <w:p w14:paraId="3DF7F801" w14:textId="77777777" w:rsidR="007D6BFD" w:rsidRPr="00FD45D5" w:rsidRDefault="007D6BFD" w:rsidP="007D6BFD">
            <w:pPr>
              <w:rPr>
                <w:rFonts w:eastAsia="Times New Roman"/>
                <w:sz w:val="20"/>
              </w:rPr>
            </w:pPr>
            <w:r w:rsidRPr="00FD45D5">
              <w:rPr>
                <w:rFonts w:eastAsia="Times New Roman"/>
                <w:color w:val="000000"/>
                <w:sz w:val="18"/>
                <w:szCs w:val="18"/>
              </w:rPr>
              <w:t>Total # of electronic responses</w:t>
            </w:r>
          </w:p>
        </w:tc>
        <w:tc>
          <w:tcPr>
            <w:tcW w:w="4860" w:type="dxa"/>
            <w:gridSpan w:val="7"/>
            <w:tcBorders>
              <w:top w:val="nil"/>
              <w:left w:val="nil"/>
              <w:bottom w:val="nil"/>
              <w:right w:val="nil"/>
            </w:tcBorders>
            <w:shd w:val="clear" w:color="auto" w:fill="auto"/>
            <w:noWrap/>
            <w:vAlign w:val="bottom"/>
            <w:hideMark/>
          </w:tcPr>
          <w:p w14:paraId="6CF223F7" w14:textId="77777777" w:rsidR="007D6BFD" w:rsidRPr="00FD45D5" w:rsidRDefault="007D6BFD" w:rsidP="00CB63E3">
            <w:pPr>
              <w:rPr>
                <w:rFonts w:eastAsia="Times New Roman"/>
                <w:sz w:val="20"/>
              </w:rPr>
            </w:pPr>
            <w:r w:rsidRPr="00FD45D5">
              <w:rPr>
                <w:rFonts w:eastAsia="Times New Roman"/>
                <w:color w:val="000000"/>
                <w:sz w:val="18"/>
                <w:szCs w:val="18"/>
              </w:rPr>
              <w:t>16,786</w:t>
            </w:r>
          </w:p>
        </w:tc>
        <w:tc>
          <w:tcPr>
            <w:tcW w:w="630" w:type="dxa"/>
            <w:tcBorders>
              <w:top w:val="nil"/>
              <w:left w:val="nil"/>
              <w:bottom w:val="nil"/>
              <w:right w:val="nil"/>
            </w:tcBorders>
            <w:shd w:val="clear" w:color="auto" w:fill="auto"/>
            <w:noWrap/>
            <w:hideMark/>
          </w:tcPr>
          <w:p w14:paraId="205AA043"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4FC2E29C"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hideMark/>
          </w:tcPr>
          <w:p w14:paraId="027C6453" w14:textId="77777777" w:rsidR="007D6BFD" w:rsidRPr="00FD45D5" w:rsidRDefault="007D6BFD" w:rsidP="00CB63E3">
            <w:pPr>
              <w:rPr>
                <w:rFonts w:eastAsia="Times New Roman"/>
                <w:sz w:val="20"/>
              </w:rPr>
            </w:pPr>
          </w:p>
        </w:tc>
      </w:tr>
      <w:tr w:rsidR="007D6BFD" w:rsidRPr="00FD45D5" w14:paraId="00262D95" w14:textId="77777777" w:rsidTr="004D1584">
        <w:trPr>
          <w:trHeight w:val="230"/>
        </w:trPr>
        <w:tc>
          <w:tcPr>
            <w:tcW w:w="6020" w:type="dxa"/>
            <w:gridSpan w:val="7"/>
            <w:tcBorders>
              <w:top w:val="nil"/>
              <w:left w:val="nil"/>
              <w:bottom w:val="nil"/>
              <w:right w:val="nil"/>
            </w:tcBorders>
            <w:shd w:val="clear" w:color="auto" w:fill="auto"/>
            <w:noWrap/>
            <w:vAlign w:val="bottom"/>
            <w:hideMark/>
          </w:tcPr>
          <w:p w14:paraId="149DE5AA" w14:textId="77777777" w:rsidR="007D6BFD" w:rsidRPr="00FD45D5" w:rsidRDefault="007D6BFD" w:rsidP="007D6BFD">
            <w:pPr>
              <w:rPr>
                <w:rFonts w:eastAsia="Times New Roman"/>
                <w:sz w:val="20"/>
              </w:rPr>
            </w:pPr>
            <w:r w:rsidRPr="00FD45D5">
              <w:rPr>
                <w:rFonts w:eastAsia="Times New Roman"/>
                <w:color w:val="000000"/>
                <w:sz w:val="18"/>
                <w:szCs w:val="18"/>
              </w:rPr>
              <w:t>Percentage of total responses collected electronically</w:t>
            </w:r>
          </w:p>
        </w:tc>
        <w:tc>
          <w:tcPr>
            <w:tcW w:w="4860" w:type="dxa"/>
            <w:gridSpan w:val="7"/>
            <w:tcBorders>
              <w:top w:val="nil"/>
              <w:left w:val="nil"/>
              <w:bottom w:val="nil"/>
              <w:right w:val="nil"/>
            </w:tcBorders>
            <w:shd w:val="clear" w:color="auto" w:fill="auto"/>
            <w:noWrap/>
            <w:vAlign w:val="bottom"/>
            <w:hideMark/>
          </w:tcPr>
          <w:p w14:paraId="08806C06" w14:textId="77777777" w:rsidR="007D6BFD" w:rsidRPr="00FD45D5" w:rsidRDefault="007D6BFD" w:rsidP="00CB63E3">
            <w:pPr>
              <w:rPr>
                <w:rFonts w:eastAsia="Times New Roman"/>
                <w:sz w:val="20"/>
              </w:rPr>
            </w:pPr>
            <w:r w:rsidRPr="004D1584">
              <w:rPr>
                <w:rFonts w:eastAsia="Times New Roman"/>
                <w:color w:val="000000"/>
                <w:sz w:val="18"/>
                <w:szCs w:val="18"/>
              </w:rPr>
              <w:t>71.80%</w:t>
            </w:r>
          </w:p>
        </w:tc>
        <w:tc>
          <w:tcPr>
            <w:tcW w:w="630" w:type="dxa"/>
            <w:tcBorders>
              <w:top w:val="nil"/>
              <w:left w:val="nil"/>
              <w:bottom w:val="nil"/>
              <w:right w:val="nil"/>
            </w:tcBorders>
            <w:shd w:val="clear" w:color="auto" w:fill="auto"/>
            <w:noWrap/>
            <w:hideMark/>
          </w:tcPr>
          <w:p w14:paraId="41BCDDAC"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0590F1DE"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hideMark/>
          </w:tcPr>
          <w:p w14:paraId="249B9815" w14:textId="77777777" w:rsidR="007D6BFD" w:rsidRPr="00FD45D5" w:rsidRDefault="007D6BFD" w:rsidP="00CB63E3">
            <w:pPr>
              <w:rPr>
                <w:rFonts w:eastAsia="Times New Roman"/>
                <w:sz w:val="20"/>
              </w:rPr>
            </w:pPr>
          </w:p>
        </w:tc>
      </w:tr>
      <w:tr w:rsidR="007D6BFD" w:rsidRPr="00FD45D5" w14:paraId="2AAC6A50" w14:textId="77777777" w:rsidTr="004D1584">
        <w:trPr>
          <w:trHeight w:val="230"/>
        </w:trPr>
        <w:tc>
          <w:tcPr>
            <w:tcW w:w="440" w:type="dxa"/>
            <w:tcBorders>
              <w:top w:val="nil"/>
              <w:left w:val="nil"/>
              <w:bottom w:val="nil"/>
              <w:right w:val="nil"/>
            </w:tcBorders>
            <w:shd w:val="clear" w:color="auto" w:fill="auto"/>
            <w:noWrap/>
            <w:vAlign w:val="bottom"/>
            <w:hideMark/>
          </w:tcPr>
          <w:p w14:paraId="53AF5956" w14:textId="77777777" w:rsidR="007D6BFD" w:rsidRPr="00FD45D5" w:rsidRDefault="007D6BFD" w:rsidP="00CB63E3">
            <w:pPr>
              <w:rPr>
                <w:rFonts w:eastAsia="Times New Roman"/>
                <w:sz w:val="20"/>
              </w:rPr>
            </w:pPr>
          </w:p>
        </w:tc>
        <w:tc>
          <w:tcPr>
            <w:tcW w:w="450" w:type="dxa"/>
            <w:tcBorders>
              <w:top w:val="nil"/>
              <w:left w:val="nil"/>
              <w:bottom w:val="nil"/>
              <w:right w:val="nil"/>
            </w:tcBorders>
            <w:shd w:val="clear" w:color="auto" w:fill="auto"/>
            <w:noWrap/>
            <w:vAlign w:val="bottom"/>
            <w:hideMark/>
          </w:tcPr>
          <w:p w14:paraId="09031888" w14:textId="77777777" w:rsidR="007D6BFD" w:rsidRPr="00FD45D5" w:rsidRDefault="007D6BFD" w:rsidP="00CB63E3">
            <w:pPr>
              <w:rPr>
                <w:rFonts w:eastAsia="Times New Roman"/>
                <w:sz w:val="20"/>
              </w:rPr>
            </w:pPr>
          </w:p>
        </w:tc>
        <w:tc>
          <w:tcPr>
            <w:tcW w:w="2160" w:type="dxa"/>
            <w:tcBorders>
              <w:top w:val="nil"/>
              <w:left w:val="nil"/>
              <w:bottom w:val="nil"/>
              <w:right w:val="nil"/>
            </w:tcBorders>
            <w:shd w:val="clear" w:color="auto" w:fill="auto"/>
            <w:noWrap/>
            <w:vAlign w:val="bottom"/>
            <w:hideMark/>
          </w:tcPr>
          <w:p w14:paraId="56D0C490" w14:textId="77777777" w:rsidR="007D6BFD" w:rsidRPr="00FD45D5" w:rsidRDefault="007D6BFD" w:rsidP="00CB63E3">
            <w:pPr>
              <w:rPr>
                <w:rFonts w:eastAsia="Times New Roman"/>
                <w:sz w:val="20"/>
              </w:rPr>
            </w:pPr>
          </w:p>
        </w:tc>
        <w:tc>
          <w:tcPr>
            <w:tcW w:w="988" w:type="dxa"/>
            <w:tcBorders>
              <w:top w:val="nil"/>
              <w:left w:val="nil"/>
              <w:bottom w:val="nil"/>
              <w:right w:val="nil"/>
            </w:tcBorders>
            <w:shd w:val="clear" w:color="auto" w:fill="auto"/>
            <w:noWrap/>
            <w:vAlign w:val="bottom"/>
            <w:hideMark/>
          </w:tcPr>
          <w:p w14:paraId="2211BA21" w14:textId="77777777" w:rsidR="007D6BFD" w:rsidRPr="00FD45D5" w:rsidRDefault="007D6BFD" w:rsidP="00CB63E3">
            <w:pPr>
              <w:rPr>
                <w:rFonts w:eastAsia="Times New Roman"/>
                <w:sz w:val="20"/>
              </w:rPr>
            </w:pPr>
          </w:p>
        </w:tc>
        <w:tc>
          <w:tcPr>
            <w:tcW w:w="1126" w:type="dxa"/>
            <w:tcBorders>
              <w:top w:val="nil"/>
              <w:left w:val="nil"/>
              <w:bottom w:val="nil"/>
              <w:right w:val="nil"/>
            </w:tcBorders>
            <w:shd w:val="clear" w:color="auto" w:fill="auto"/>
            <w:noWrap/>
            <w:vAlign w:val="bottom"/>
            <w:hideMark/>
          </w:tcPr>
          <w:p w14:paraId="1D1E5A75" w14:textId="77777777" w:rsidR="007D6BFD" w:rsidRPr="00FD45D5" w:rsidRDefault="007D6BFD" w:rsidP="00CB63E3">
            <w:pPr>
              <w:rPr>
                <w:rFonts w:eastAsia="Times New Roman"/>
                <w:sz w:val="20"/>
              </w:rPr>
            </w:pPr>
          </w:p>
        </w:tc>
        <w:tc>
          <w:tcPr>
            <w:tcW w:w="496" w:type="dxa"/>
            <w:tcBorders>
              <w:top w:val="nil"/>
              <w:left w:val="nil"/>
              <w:bottom w:val="nil"/>
              <w:right w:val="nil"/>
            </w:tcBorders>
            <w:shd w:val="clear" w:color="auto" w:fill="auto"/>
            <w:noWrap/>
            <w:vAlign w:val="bottom"/>
            <w:hideMark/>
          </w:tcPr>
          <w:p w14:paraId="30810582" w14:textId="77777777" w:rsidR="007D6BFD" w:rsidRPr="00FD45D5" w:rsidRDefault="007D6BFD" w:rsidP="00CB63E3">
            <w:pPr>
              <w:rPr>
                <w:rFonts w:eastAsia="Times New Roman"/>
                <w:sz w:val="20"/>
              </w:rPr>
            </w:pPr>
          </w:p>
        </w:tc>
        <w:tc>
          <w:tcPr>
            <w:tcW w:w="630" w:type="dxa"/>
            <w:gridSpan w:val="2"/>
            <w:tcBorders>
              <w:top w:val="nil"/>
              <w:left w:val="nil"/>
              <w:bottom w:val="nil"/>
              <w:right w:val="nil"/>
            </w:tcBorders>
            <w:shd w:val="clear" w:color="auto" w:fill="auto"/>
            <w:noWrap/>
            <w:vAlign w:val="bottom"/>
            <w:hideMark/>
          </w:tcPr>
          <w:p w14:paraId="60BD1F3F"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vAlign w:val="bottom"/>
            <w:hideMark/>
          </w:tcPr>
          <w:p w14:paraId="5264979E"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vAlign w:val="bottom"/>
            <w:hideMark/>
          </w:tcPr>
          <w:p w14:paraId="7819592B"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vAlign w:val="bottom"/>
            <w:hideMark/>
          </w:tcPr>
          <w:p w14:paraId="7F7EBF7A" w14:textId="77777777" w:rsidR="007D6BFD" w:rsidRPr="00FD45D5" w:rsidRDefault="007D6BFD" w:rsidP="00CB63E3">
            <w:pPr>
              <w:rPr>
                <w:rFonts w:eastAsia="Times New Roman"/>
                <w:sz w:val="20"/>
              </w:rPr>
            </w:pPr>
          </w:p>
        </w:tc>
        <w:tc>
          <w:tcPr>
            <w:tcW w:w="990" w:type="dxa"/>
            <w:tcBorders>
              <w:top w:val="nil"/>
              <w:left w:val="nil"/>
              <w:bottom w:val="nil"/>
              <w:right w:val="nil"/>
            </w:tcBorders>
            <w:shd w:val="clear" w:color="auto" w:fill="auto"/>
            <w:noWrap/>
            <w:vAlign w:val="bottom"/>
            <w:hideMark/>
          </w:tcPr>
          <w:p w14:paraId="3C84AB13"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48A3C634"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4DF78B9C"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hideMark/>
          </w:tcPr>
          <w:p w14:paraId="2CB3CDE5"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08EE8517"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hideMark/>
          </w:tcPr>
          <w:p w14:paraId="41746DFD" w14:textId="77777777" w:rsidR="007D6BFD" w:rsidRPr="00FD45D5" w:rsidRDefault="007D6BFD" w:rsidP="00CB63E3">
            <w:pPr>
              <w:rPr>
                <w:rFonts w:eastAsia="Times New Roman"/>
                <w:sz w:val="20"/>
              </w:rPr>
            </w:pPr>
          </w:p>
        </w:tc>
      </w:tr>
      <w:tr w:rsidR="007D6BFD" w:rsidRPr="00FD45D5" w14:paraId="02ABFDD7" w14:textId="77777777" w:rsidTr="004D1584">
        <w:trPr>
          <w:trHeight w:val="230"/>
        </w:trPr>
        <w:tc>
          <w:tcPr>
            <w:tcW w:w="13040" w:type="dxa"/>
            <w:gridSpan w:val="17"/>
            <w:tcBorders>
              <w:top w:val="nil"/>
              <w:left w:val="nil"/>
              <w:bottom w:val="nil"/>
              <w:right w:val="nil"/>
            </w:tcBorders>
            <w:shd w:val="clear" w:color="auto" w:fill="auto"/>
            <w:noWrap/>
            <w:vAlign w:val="bottom"/>
            <w:hideMark/>
          </w:tcPr>
          <w:p w14:paraId="33774C04" w14:textId="77777777" w:rsidR="007D6BFD" w:rsidRPr="00FD45D5" w:rsidRDefault="007D6BFD" w:rsidP="00CB63E3">
            <w:pPr>
              <w:rPr>
                <w:rFonts w:eastAsia="Times New Roman"/>
                <w:sz w:val="20"/>
              </w:rPr>
            </w:pPr>
            <w:r w:rsidRPr="00FD45D5">
              <w:rPr>
                <w:rFonts w:eastAsia="Times New Roman"/>
                <w:color w:val="000000"/>
                <w:sz w:val="18"/>
                <w:szCs w:val="18"/>
              </w:rPr>
              <w:t>Notes:</w:t>
            </w:r>
          </w:p>
        </w:tc>
      </w:tr>
      <w:tr w:rsidR="007D6BFD" w:rsidRPr="00FD45D5" w14:paraId="78158D3C" w14:textId="77777777" w:rsidTr="004D1584">
        <w:trPr>
          <w:trHeight w:val="230"/>
        </w:trPr>
        <w:tc>
          <w:tcPr>
            <w:tcW w:w="13040" w:type="dxa"/>
            <w:gridSpan w:val="17"/>
            <w:tcBorders>
              <w:top w:val="nil"/>
              <w:left w:val="nil"/>
              <w:bottom w:val="nil"/>
              <w:right w:val="nil"/>
            </w:tcBorders>
            <w:shd w:val="clear" w:color="auto" w:fill="auto"/>
            <w:noWrap/>
            <w:vAlign w:val="bottom"/>
            <w:hideMark/>
          </w:tcPr>
          <w:p w14:paraId="1B35C00E" w14:textId="77777777" w:rsidR="007D6BFD" w:rsidRPr="00FD45D5" w:rsidRDefault="007D6BFD" w:rsidP="00CB63E3">
            <w:pPr>
              <w:rPr>
                <w:rFonts w:eastAsia="Times New Roman"/>
                <w:sz w:val="20"/>
              </w:rPr>
            </w:pPr>
            <w:r w:rsidRPr="00FD45D5">
              <w:rPr>
                <w:rFonts w:eastAsia="Times New Roman"/>
                <w:color w:val="000000"/>
                <w:sz w:val="18"/>
                <w:szCs w:val="18"/>
              </w:rPr>
              <w:t>(a) State agencies, sponsors and day care home providers receive federal funding and, therefore, are strongly encouraged to support this study per Section 305 of the Healthy Hunger Free Kids Act of 2010.</w:t>
            </w:r>
          </w:p>
        </w:tc>
      </w:tr>
      <w:tr w:rsidR="007D6BFD" w:rsidRPr="00FD45D5" w14:paraId="1AE26B67" w14:textId="77777777" w:rsidTr="004D1584">
        <w:trPr>
          <w:trHeight w:val="230"/>
        </w:trPr>
        <w:tc>
          <w:tcPr>
            <w:tcW w:w="13040" w:type="dxa"/>
            <w:gridSpan w:val="17"/>
            <w:tcBorders>
              <w:top w:val="nil"/>
              <w:left w:val="nil"/>
              <w:bottom w:val="nil"/>
              <w:right w:val="nil"/>
            </w:tcBorders>
            <w:shd w:val="clear" w:color="auto" w:fill="auto"/>
            <w:noWrap/>
            <w:vAlign w:val="bottom"/>
            <w:hideMark/>
          </w:tcPr>
          <w:p w14:paraId="6DD837D2" w14:textId="77777777" w:rsidR="007D6BFD" w:rsidRPr="00FD45D5" w:rsidRDefault="007D6BFD" w:rsidP="00CB63E3">
            <w:pPr>
              <w:rPr>
                <w:rFonts w:eastAsia="Times New Roman"/>
                <w:sz w:val="20"/>
              </w:rPr>
            </w:pPr>
            <w:r w:rsidRPr="00FD45D5">
              <w:rPr>
                <w:rFonts w:eastAsia="Times New Roman"/>
                <w:color w:val="000000"/>
                <w:sz w:val="18"/>
                <w:szCs w:val="18"/>
              </w:rPr>
              <w:t>(b) Based on our experience with similar populations and the results from the pilot test, we assume 80 percent of parents will agree to participate in the study.</w:t>
            </w:r>
          </w:p>
        </w:tc>
      </w:tr>
      <w:tr w:rsidR="007D6BFD" w:rsidRPr="00FD45D5" w14:paraId="3C35747C" w14:textId="77777777" w:rsidTr="004D1584">
        <w:trPr>
          <w:trHeight w:val="230"/>
        </w:trPr>
        <w:tc>
          <w:tcPr>
            <w:tcW w:w="13040" w:type="dxa"/>
            <w:gridSpan w:val="17"/>
            <w:tcBorders>
              <w:top w:val="nil"/>
              <w:left w:val="nil"/>
              <w:bottom w:val="nil"/>
              <w:right w:val="nil"/>
            </w:tcBorders>
            <w:shd w:val="clear" w:color="auto" w:fill="auto"/>
            <w:noWrap/>
            <w:vAlign w:val="bottom"/>
            <w:hideMark/>
          </w:tcPr>
          <w:p w14:paraId="7B3F087C" w14:textId="77777777" w:rsidR="007D6BFD" w:rsidRPr="00FD45D5" w:rsidRDefault="007D6BFD" w:rsidP="00CB63E3">
            <w:pPr>
              <w:rPr>
                <w:rFonts w:eastAsia="Times New Roman"/>
                <w:sz w:val="20"/>
              </w:rPr>
            </w:pPr>
            <w:r w:rsidRPr="00FD45D5">
              <w:rPr>
                <w:rFonts w:eastAsia="Times New Roman"/>
                <w:color w:val="000000"/>
                <w:sz w:val="18"/>
                <w:szCs w:val="18"/>
              </w:rPr>
              <w:t>(c) We assume participants remain eligible and enrolled at the same providers' day care homes at the time of the study.</w:t>
            </w:r>
          </w:p>
        </w:tc>
      </w:tr>
      <w:tr w:rsidR="007D6BFD" w:rsidRPr="00FD45D5" w14:paraId="65E37EA8" w14:textId="77777777" w:rsidTr="004D1584">
        <w:trPr>
          <w:trHeight w:val="230"/>
        </w:trPr>
        <w:tc>
          <w:tcPr>
            <w:tcW w:w="13040" w:type="dxa"/>
            <w:gridSpan w:val="17"/>
            <w:tcBorders>
              <w:top w:val="nil"/>
              <w:left w:val="nil"/>
              <w:bottom w:val="nil"/>
              <w:right w:val="nil"/>
            </w:tcBorders>
            <w:shd w:val="clear" w:color="auto" w:fill="auto"/>
            <w:noWrap/>
            <w:vAlign w:val="bottom"/>
            <w:hideMark/>
          </w:tcPr>
          <w:p w14:paraId="69C28133" w14:textId="77777777" w:rsidR="007D6BFD" w:rsidRPr="00FD45D5" w:rsidRDefault="007D6BFD" w:rsidP="00CB63E3">
            <w:pPr>
              <w:rPr>
                <w:rFonts w:eastAsia="Times New Roman"/>
                <w:sz w:val="20"/>
              </w:rPr>
            </w:pPr>
            <w:r w:rsidRPr="00FD45D5">
              <w:rPr>
                <w:rFonts w:eastAsia="Times New Roman"/>
                <w:color w:val="000000"/>
                <w:sz w:val="18"/>
                <w:szCs w:val="18"/>
              </w:rPr>
              <w:t>(d) Phone calls in this study are not for the purpose of CATI data collection.</w:t>
            </w:r>
          </w:p>
        </w:tc>
      </w:tr>
      <w:tr w:rsidR="007D6BFD" w:rsidRPr="00FD45D5" w14:paraId="05923285" w14:textId="77777777" w:rsidTr="004D1584">
        <w:trPr>
          <w:trHeight w:val="230"/>
        </w:trPr>
        <w:tc>
          <w:tcPr>
            <w:tcW w:w="440" w:type="dxa"/>
            <w:tcBorders>
              <w:top w:val="nil"/>
              <w:left w:val="nil"/>
              <w:bottom w:val="nil"/>
              <w:right w:val="nil"/>
            </w:tcBorders>
            <w:shd w:val="clear" w:color="auto" w:fill="auto"/>
            <w:noWrap/>
            <w:vAlign w:val="bottom"/>
            <w:hideMark/>
          </w:tcPr>
          <w:p w14:paraId="637ED9E8" w14:textId="77777777" w:rsidR="007D6BFD" w:rsidRPr="00FD45D5" w:rsidRDefault="007D6BFD" w:rsidP="00CB63E3">
            <w:pPr>
              <w:rPr>
                <w:rFonts w:eastAsia="Times New Roman"/>
                <w:sz w:val="20"/>
              </w:rPr>
            </w:pPr>
          </w:p>
        </w:tc>
        <w:tc>
          <w:tcPr>
            <w:tcW w:w="450" w:type="dxa"/>
            <w:tcBorders>
              <w:top w:val="nil"/>
              <w:left w:val="nil"/>
              <w:bottom w:val="nil"/>
              <w:right w:val="nil"/>
            </w:tcBorders>
            <w:shd w:val="clear" w:color="auto" w:fill="auto"/>
            <w:noWrap/>
            <w:vAlign w:val="bottom"/>
            <w:hideMark/>
          </w:tcPr>
          <w:p w14:paraId="147A822F" w14:textId="77777777" w:rsidR="007D6BFD" w:rsidRPr="00FD45D5" w:rsidRDefault="007D6BFD" w:rsidP="00CB63E3">
            <w:pPr>
              <w:rPr>
                <w:rFonts w:eastAsia="Times New Roman"/>
                <w:sz w:val="20"/>
              </w:rPr>
            </w:pPr>
          </w:p>
        </w:tc>
        <w:tc>
          <w:tcPr>
            <w:tcW w:w="2160" w:type="dxa"/>
            <w:tcBorders>
              <w:top w:val="nil"/>
              <w:left w:val="nil"/>
              <w:bottom w:val="nil"/>
              <w:right w:val="nil"/>
            </w:tcBorders>
            <w:shd w:val="clear" w:color="auto" w:fill="auto"/>
            <w:noWrap/>
            <w:vAlign w:val="bottom"/>
            <w:hideMark/>
          </w:tcPr>
          <w:p w14:paraId="3AE103F1" w14:textId="77777777" w:rsidR="007D6BFD" w:rsidRPr="00FD45D5" w:rsidRDefault="007D6BFD" w:rsidP="00CB63E3">
            <w:pPr>
              <w:rPr>
                <w:rFonts w:eastAsia="Times New Roman"/>
                <w:sz w:val="20"/>
              </w:rPr>
            </w:pPr>
          </w:p>
        </w:tc>
        <w:tc>
          <w:tcPr>
            <w:tcW w:w="988" w:type="dxa"/>
            <w:tcBorders>
              <w:top w:val="nil"/>
              <w:left w:val="nil"/>
              <w:bottom w:val="nil"/>
              <w:right w:val="nil"/>
            </w:tcBorders>
            <w:shd w:val="clear" w:color="auto" w:fill="auto"/>
            <w:noWrap/>
            <w:vAlign w:val="bottom"/>
            <w:hideMark/>
          </w:tcPr>
          <w:p w14:paraId="6560F73C" w14:textId="77777777" w:rsidR="007D6BFD" w:rsidRPr="00FD45D5" w:rsidRDefault="007D6BFD" w:rsidP="00CB63E3">
            <w:pPr>
              <w:rPr>
                <w:rFonts w:eastAsia="Times New Roman"/>
                <w:sz w:val="20"/>
              </w:rPr>
            </w:pPr>
          </w:p>
        </w:tc>
        <w:tc>
          <w:tcPr>
            <w:tcW w:w="1126" w:type="dxa"/>
            <w:tcBorders>
              <w:top w:val="nil"/>
              <w:left w:val="nil"/>
              <w:bottom w:val="nil"/>
              <w:right w:val="nil"/>
            </w:tcBorders>
            <w:shd w:val="clear" w:color="auto" w:fill="auto"/>
            <w:noWrap/>
            <w:vAlign w:val="bottom"/>
            <w:hideMark/>
          </w:tcPr>
          <w:p w14:paraId="53F9ABF6" w14:textId="77777777" w:rsidR="007D6BFD" w:rsidRPr="00FD45D5" w:rsidRDefault="007D6BFD" w:rsidP="00CB63E3">
            <w:pPr>
              <w:rPr>
                <w:rFonts w:eastAsia="Times New Roman"/>
                <w:sz w:val="20"/>
              </w:rPr>
            </w:pPr>
          </w:p>
        </w:tc>
        <w:tc>
          <w:tcPr>
            <w:tcW w:w="496" w:type="dxa"/>
            <w:tcBorders>
              <w:top w:val="nil"/>
              <w:left w:val="nil"/>
              <w:bottom w:val="nil"/>
              <w:right w:val="nil"/>
            </w:tcBorders>
            <w:shd w:val="clear" w:color="auto" w:fill="auto"/>
            <w:noWrap/>
            <w:vAlign w:val="bottom"/>
            <w:hideMark/>
          </w:tcPr>
          <w:p w14:paraId="2C46DD2D" w14:textId="77777777" w:rsidR="007D6BFD" w:rsidRPr="00FD45D5" w:rsidRDefault="007D6BFD" w:rsidP="00CB63E3">
            <w:pPr>
              <w:rPr>
                <w:rFonts w:eastAsia="Times New Roman"/>
                <w:sz w:val="20"/>
              </w:rPr>
            </w:pPr>
          </w:p>
        </w:tc>
        <w:tc>
          <w:tcPr>
            <w:tcW w:w="630" w:type="dxa"/>
            <w:gridSpan w:val="2"/>
            <w:tcBorders>
              <w:top w:val="nil"/>
              <w:left w:val="nil"/>
              <w:bottom w:val="nil"/>
              <w:right w:val="nil"/>
            </w:tcBorders>
            <w:shd w:val="clear" w:color="auto" w:fill="auto"/>
            <w:noWrap/>
            <w:vAlign w:val="center"/>
            <w:hideMark/>
          </w:tcPr>
          <w:p w14:paraId="359FD4E6"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vAlign w:val="center"/>
            <w:hideMark/>
          </w:tcPr>
          <w:p w14:paraId="4FB75551" w14:textId="77777777" w:rsidR="007D6BFD" w:rsidRPr="00FD45D5" w:rsidRDefault="007D6BFD" w:rsidP="00CB63E3">
            <w:pPr>
              <w:jc w:val="center"/>
              <w:rPr>
                <w:rFonts w:eastAsia="Times New Roman"/>
                <w:sz w:val="20"/>
              </w:rPr>
            </w:pPr>
          </w:p>
        </w:tc>
        <w:tc>
          <w:tcPr>
            <w:tcW w:w="810" w:type="dxa"/>
            <w:tcBorders>
              <w:top w:val="nil"/>
              <w:left w:val="nil"/>
              <w:bottom w:val="nil"/>
              <w:right w:val="nil"/>
            </w:tcBorders>
            <w:shd w:val="clear" w:color="auto" w:fill="auto"/>
            <w:noWrap/>
            <w:vAlign w:val="center"/>
            <w:hideMark/>
          </w:tcPr>
          <w:p w14:paraId="4750F57E" w14:textId="77777777" w:rsidR="007D6BFD" w:rsidRPr="00FD45D5" w:rsidRDefault="007D6BFD" w:rsidP="00CB63E3">
            <w:pPr>
              <w:jc w:val="center"/>
              <w:rPr>
                <w:rFonts w:eastAsia="Times New Roman"/>
                <w:sz w:val="20"/>
              </w:rPr>
            </w:pPr>
          </w:p>
        </w:tc>
        <w:tc>
          <w:tcPr>
            <w:tcW w:w="720" w:type="dxa"/>
            <w:tcBorders>
              <w:top w:val="nil"/>
              <w:left w:val="nil"/>
              <w:bottom w:val="nil"/>
              <w:right w:val="nil"/>
            </w:tcBorders>
            <w:shd w:val="clear" w:color="auto" w:fill="auto"/>
            <w:noWrap/>
            <w:vAlign w:val="center"/>
            <w:hideMark/>
          </w:tcPr>
          <w:p w14:paraId="07E6C04A" w14:textId="77777777" w:rsidR="007D6BFD" w:rsidRPr="00FD45D5" w:rsidRDefault="007D6BFD" w:rsidP="00CB63E3">
            <w:pPr>
              <w:jc w:val="center"/>
              <w:rPr>
                <w:rFonts w:eastAsia="Times New Roman"/>
                <w:sz w:val="20"/>
              </w:rPr>
            </w:pPr>
          </w:p>
        </w:tc>
        <w:tc>
          <w:tcPr>
            <w:tcW w:w="990" w:type="dxa"/>
            <w:tcBorders>
              <w:top w:val="nil"/>
              <w:left w:val="nil"/>
              <w:bottom w:val="nil"/>
              <w:right w:val="nil"/>
            </w:tcBorders>
            <w:shd w:val="clear" w:color="auto" w:fill="auto"/>
            <w:noWrap/>
            <w:vAlign w:val="center"/>
            <w:hideMark/>
          </w:tcPr>
          <w:p w14:paraId="3A6B7E5F" w14:textId="77777777" w:rsidR="007D6BFD" w:rsidRPr="00FD45D5" w:rsidRDefault="007D6BFD" w:rsidP="00CB63E3">
            <w:pPr>
              <w:jc w:val="center"/>
              <w:rPr>
                <w:rFonts w:eastAsia="Times New Roman"/>
                <w:sz w:val="20"/>
              </w:rPr>
            </w:pPr>
          </w:p>
        </w:tc>
        <w:tc>
          <w:tcPr>
            <w:tcW w:w="720" w:type="dxa"/>
            <w:tcBorders>
              <w:top w:val="nil"/>
              <w:left w:val="nil"/>
              <w:bottom w:val="nil"/>
              <w:right w:val="nil"/>
            </w:tcBorders>
            <w:shd w:val="clear" w:color="auto" w:fill="auto"/>
            <w:noWrap/>
            <w:hideMark/>
          </w:tcPr>
          <w:p w14:paraId="48DBD1C9" w14:textId="77777777" w:rsidR="007D6BFD" w:rsidRPr="00FD45D5" w:rsidRDefault="007D6BFD" w:rsidP="00CB63E3">
            <w:pPr>
              <w:jc w:val="center"/>
              <w:rPr>
                <w:rFonts w:eastAsia="Times New Roman"/>
                <w:sz w:val="20"/>
              </w:rPr>
            </w:pPr>
          </w:p>
        </w:tc>
        <w:tc>
          <w:tcPr>
            <w:tcW w:w="720" w:type="dxa"/>
            <w:tcBorders>
              <w:top w:val="nil"/>
              <w:left w:val="nil"/>
              <w:bottom w:val="nil"/>
              <w:right w:val="nil"/>
            </w:tcBorders>
            <w:shd w:val="clear" w:color="auto" w:fill="auto"/>
            <w:noWrap/>
            <w:hideMark/>
          </w:tcPr>
          <w:p w14:paraId="340BEC9A" w14:textId="77777777" w:rsidR="007D6BFD" w:rsidRPr="00FD45D5" w:rsidRDefault="007D6BFD" w:rsidP="00CB63E3">
            <w:pPr>
              <w:rPr>
                <w:rFonts w:eastAsia="Times New Roman"/>
                <w:sz w:val="20"/>
              </w:rPr>
            </w:pPr>
          </w:p>
        </w:tc>
        <w:tc>
          <w:tcPr>
            <w:tcW w:w="630" w:type="dxa"/>
            <w:tcBorders>
              <w:top w:val="nil"/>
              <w:left w:val="nil"/>
              <w:bottom w:val="nil"/>
              <w:right w:val="nil"/>
            </w:tcBorders>
            <w:shd w:val="clear" w:color="auto" w:fill="auto"/>
            <w:noWrap/>
            <w:hideMark/>
          </w:tcPr>
          <w:p w14:paraId="4880AEF4" w14:textId="77777777" w:rsidR="007D6BFD" w:rsidRPr="00FD45D5" w:rsidRDefault="007D6BFD" w:rsidP="00CB63E3">
            <w:pPr>
              <w:rPr>
                <w:rFonts w:eastAsia="Times New Roman"/>
                <w:sz w:val="20"/>
              </w:rPr>
            </w:pPr>
          </w:p>
        </w:tc>
        <w:tc>
          <w:tcPr>
            <w:tcW w:w="720" w:type="dxa"/>
            <w:tcBorders>
              <w:top w:val="nil"/>
              <w:left w:val="nil"/>
              <w:bottom w:val="nil"/>
              <w:right w:val="nil"/>
            </w:tcBorders>
            <w:shd w:val="clear" w:color="auto" w:fill="auto"/>
            <w:noWrap/>
            <w:hideMark/>
          </w:tcPr>
          <w:p w14:paraId="0BC4ACC5" w14:textId="77777777" w:rsidR="007D6BFD" w:rsidRPr="00FD45D5" w:rsidRDefault="007D6BFD" w:rsidP="00CB63E3">
            <w:pPr>
              <w:rPr>
                <w:rFonts w:eastAsia="Times New Roman"/>
                <w:sz w:val="20"/>
              </w:rPr>
            </w:pPr>
          </w:p>
        </w:tc>
        <w:tc>
          <w:tcPr>
            <w:tcW w:w="810" w:type="dxa"/>
            <w:tcBorders>
              <w:top w:val="nil"/>
              <w:left w:val="nil"/>
              <w:bottom w:val="nil"/>
              <w:right w:val="nil"/>
            </w:tcBorders>
            <w:shd w:val="clear" w:color="auto" w:fill="auto"/>
            <w:noWrap/>
            <w:hideMark/>
          </w:tcPr>
          <w:p w14:paraId="1324CB26" w14:textId="77777777" w:rsidR="007D6BFD" w:rsidRPr="00FD45D5" w:rsidRDefault="007D6BFD" w:rsidP="00CB63E3">
            <w:pPr>
              <w:rPr>
                <w:rFonts w:eastAsia="Times New Roman"/>
                <w:sz w:val="20"/>
              </w:rPr>
            </w:pPr>
          </w:p>
        </w:tc>
      </w:tr>
    </w:tbl>
    <w:p w14:paraId="54A8D741" w14:textId="77777777" w:rsidR="00F06A1E" w:rsidRPr="006B69C9" w:rsidRDefault="00F06A1E" w:rsidP="00F06A1E">
      <w:pPr>
        <w:widowControl/>
        <w:overflowPunct/>
        <w:autoSpaceDE/>
        <w:autoSpaceDN/>
        <w:adjustRightInd/>
        <w:textAlignment w:val="auto"/>
        <w:rPr>
          <w:szCs w:val="24"/>
        </w:rPr>
      </w:pPr>
    </w:p>
    <w:p w14:paraId="6C56C8A1" w14:textId="77777777" w:rsidR="00A85727" w:rsidRDefault="00A85727" w:rsidP="000438E8">
      <w:pPr>
        <w:tabs>
          <w:tab w:val="left" w:pos="0"/>
        </w:tabs>
        <w:suppressAutoHyphens/>
        <w:rPr>
          <w:b/>
          <w:szCs w:val="24"/>
        </w:rPr>
      </w:pPr>
    </w:p>
    <w:p w14:paraId="585BB788" w14:textId="77777777" w:rsidR="00A85727" w:rsidRPr="006B69C9" w:rsidRDefault="00A85727" w:rsidP="000438E8">
      <w:pPr>
        <w:tabs>
          <w:tab w:val="left" w:pos="0"/>
        </w:tabs>
        <w:suppressAutoHyphens/>
        <w:rPr>
          <w:b/>
          <w:szCs w:val="24"/>
        </w:rPr>
        <w:sectPr w:rsidR="00A85727" w:rsidRPr="006B69C9" w:rsidSect="00EF7056">
          <w:endnotePr>
            <w:numFmt w:val="decimal"/>
          </w:endnotePr>
          <w:pgSz w:w="15840" w:h="12240" w:orient="landscape" w:code="1"/>
          <w:pgMar w:top="1440" w:right="1440" w:bottom="1440" w:left="1440" w:header="1440" w:footer="720" w:gutter="0"/>
          <w:cols w:space="720"/>
          <w:noEndnote/>
          <w:docGrid w:linePitch="326"/>
        </w:sectPr>
      </w:pPr>
    </w:p>
    <w:p w14:paraId="519CBDBD" w14:textId="77777777" w:rsidR="005655EE" w:rsidRDefault="005655EE" w:rsidP="000438E8">
      <w:pPr>
        <w:tabs>
          <w:tab w:val="left" w:pos="0"/>
        </w:tabs>
        <w:suppressAutoHyphens/>
        <w:rPr>
          <w:b/>
          <w:szCs w:val="24"/>
        </w:rPr>
      </w:pPr>
    </w:p>
    <w:p w14:paraId="0527D3A1" w14:textId="77777777" w:rsidR="005655EE" w:rsidRDefault="005655EE" w:rsidP="000438E8">
      <w:pPr>
        <w:tabs>
          <w:tab w:val="left" w:pos="0"/>
        </w:tabs>
        <w:suppressAutoHyphens/>
        <w:rPr>
          <w:b/>
          <w:szCs w:val="24"/>
        </w:rPr>
      </w:pPr>
    </w:p>
    <w:p w14:paraId="63EE8467" w14:textId="77777777" w:rsidR="0062567E" w:rsidRPr="006B69C9" w:rsidRDefault="00FD71D3" w:rsidP="000438E8">
      <w:pPr>
        <w:tabs>
          <w:tab w:val="left" w:pos="0"/>
        </w:tabs>
        <w:suppressAutoHyphens/>
        <w:rPr>
          <w:b/>
          <w:szCs w:val="24"/>
        </w:rPr>
      </w:pPr>
      <w:r w:rsidRPr="006B69C9">
        <w:rPr>
          <w:b/>
          <w:szCs w:val="24"/>
        </w:rPr>
        <w:t>B.</w:t>
      </w:r>
      <w:r w:rsidR="00DC74F1">
        <w:rPr>
          <w:b/>
          <w:szCs w:val="24"/>
        </w:rPr>
        <w:t xml:space="preserve"> </w:t>
      </w:r>
      <w:r w:rsidRPr="006B69C9">
        <w:rPr>
          <w:b/>
          <w:szCs w:val="24"/>
        </w:rPr>
        <w:t>Provide</w:t>
      </w:r>
      <w:r w:rsidR="00DC74F1" w:rsidRPr="006B69C9">
        <w:rPr>
          <w:b/>
          <w:szCs w:val="24"/>
        </w:rPr>
        <w:t xml:space="preserve"> Estimates </w:t>
      </w:r>
      <w:r w:rsidR="00DC74F1">
        <w:rPr>
          <w:b/>
          <w:szCs w:val="24"/>
        </w:rPr>
        <w:t>o</w:t>
      </w:r>
      <w:r w:rsidR="00DC74F1" w:rsidRPr="006B69C9">
        <w:rPr>
          <w:b/>
          <w:szCs w:val="24"/>
        </w:rPr>
        <w:t xml:space="preserve">f Annualized Cost </w:t>
      </w:r>
      <w:r w:rsidR="00DC74F1">
        <w:rPr>
          <w:b/>
          <w:szCs w:val="24"/>
        </w:rPr>
        <w:t>t</w:t>
      </w:r>
      <w:r w:rsidR="00DC74F1" w:rsidRPr="006B69C9">
        <w:rPr>
          <w:b/>
          <w:szCs w:val="24"/>
        </w:rPr>
        <w:t xml:space="preserve">o Respondents for the Hour Burdens </w:t>
      </w:r>
      <w:r w:rsidR="00DC74F1">
        <w:rPr>
          <w:b/>
          <w:szCs w:val="24"/>
        </w:rPr>
        <w:t>f</w:t>
      </w:r>
      <w:r w:rsidR="00DC74F1" w:rsidRPr="006B69C9">
        <w:rPr>
          <w:b/>
          <w:szCs w:val="24"/>
        </w:rPr>
        <w:t xml:space="preserve">or Collections </w:t>
      </w:r>
      <w:r w:rsidR="00DC74F1">
        <w:rPr>
          <w:b/>
          <w:szCs w:val="24"/>
        </w:rPr>
        <w:t>o</w:t>
      </w:r>
      <w:r w:rsidR="00DC74F1" w:rsidRPr="006B69C9">
        <w:rPr>
          <w:b/>
          <w:szCs w:val="24"/>
        </w:rPr>
        <w:t xml:space="preserve">f Information, Identifying </w:t>
      </w:r>
      <w:r w:rsidR="00DC74F1">
        <w:rPr>
          <w:b/>
          <w:szCs w:val="24"/>
        </w:rPr>
        <w:t>a</w:t>
      </w:r>
      <w:r w:rsidR="00DC74F1" w:rsidRPr="006B69C9">
        <w:rPr>
          <w:b/>
          <w:szCs w:val="24"/>
        </w:rPr>
        <w:t>nd Using Appropriate Wage Rate Categories</w:t>
      </w:r>
    </w:p>
    <w:p w14:paraId="505A571B" w14:textId="77777777" w:rsidR="00A308DB" w:rsidRPr="006B69C9" w:rsidRDefault="00A308DB" w:rsidP="000438E8">
      <w:pPr>
        <w:tabs>
          <w:tab w:val="left" w:pos="0"/>
        </w:tabs>
        <w:suppressAutoHyphens/>
        <w:rPr>
          <w:b/>
          <w:szCs w:val="24"/>
        </w:rPr>
      </w:pPr>
    </w:p>
    <w:p w14:paraId="34CC9208" w14:textId="3546B833" w:rsidR="005903C9" w:rsidRPr="006B69C9" w:rsidRDefault="005903C9" w:rsidP="005903C9">
      <w:pPr>
        <w:tabs>
          <w:tab w:val="left" w:pos="0"/>
        </w:tabs>
        <w:suppressAutoHyphens/>
        <w:spacing w:line="480" w:lineRule="auto"/>
        <w:rPr>
          <w:szCs w:val="24"/>
        </w:rPr>
      </w:pPr>
      <w:r w:rsidRPr="006B69C9">
        <w:rPr>
          <w:szCs w:val="24"/>
        </w:rPr>
        <w:t>Appendix A-11 provides a complete breakdown of the estimated burden per participant group for the study. The total annualized cost for this ICR is $</w:t>
      </w:r>
      <w:r>
        <w:rPr>
          <w:szCs w:val="24"/>
        </w:rPr>
        <w:t>44,</w:t>
      </w:r>
      <w:r w:rsidR="003B3CF9">
        <w:rPr>
          <w:szCs w:val="24"/>
        </w:rPr>
        <w:t>537.07</w:t>
      </w:r>
      <w:r w:rsidRPr="006B69C9">
        <w:rPr>
          <w:szCs w:val="24"/>
        </w:rPr>
        <w:t>. Exhibit a-</w:t>
      </w:r>
      <w:r w:rsidR="00744D9A">
        <w:rPr>
          <w:szCs w:val="24"/>
        </w:rPr>
        <w:t>3</w:t>
      </w:r>
      <w:r w:rsidRPr="006B69C9">
        <w:rPr>
          <w:szCs w:val="24"/>
        </w:rPr>
        <w:t xml:space="preserve"> shows the estimation of respondent cost.</w:t>
      </w:r>
      <w:r w:rsidR="003B3CF9">
        <w:rPr>
          <w:szCs w:val="24"/>
        </w:rPr>
        <w:t xml:space="preserve"> For the state agencies, sponsors, and providers, the estimate of the respondent cost is based on the burden estimates and uses the wage rates from the U.S. Department of Labor, Bureau of Labor Statistics, May 2015 National Wage Statistics. The Occupational Groups and the hourly mean wages are shown below:</w:t>
      </w:r>
      <w:r w:rsidRPr="006B69C9">
        <w:rPr>
          <w:szCs w:val="24"/>
        </w:rPr>
        <w:t xml:space="preserve"> </w:t>
      </w:r>
    </w:p>
    <w:p w14:paraId="270B13FA" w14:textId="77777777" w:rsidR="005903C9" w:rsidRPr="006B69C9" w:rsidRDefault="005903C9" w:rsidP="005903C9">
      <w:pPr>
        <w:tabs>
          <w:tab w:val="left" w:pos="0"/>
        </w:tabs>
        <w:suppressAutoHyphens/>
        <w:spacing w:line="480" w:lineRule="auto"/>
        <w:rPr>
          <w:szCs w:val="24"/>
        </w:rPr>
      </w:pPr>
    </w:p>
    <w:p w14:paraId="6F0A13D7" w14:textId="77777777" w:rsidR="005903C9" w:rsidRPr="00A16F47" w:rsidRDefault="005903C9" w:rsidP="005903C9">
      <w:pPr>
        <w:tabs>
          <w:tab w:val="left" w:pos="0"/>
        </w:tabs>
        <w:suppressAutoHyphens/>
        <w:spacing w:line="480" w:lineRule="auto"/>
        <w:rPr>
          <w:b/>
          <w:i/>
          <w:szCs w:val="24"/>
        </w:rPr>
      </w:pPr>
      <w:r w:rsidRPr="00A16F47">
        <w:rPr>
          <w:b/>
          <w:i/>
          <w:szCs w:val="24"/>
        </w:rPr>
        <w:t>State Agencies</w:t>
      </w:r>
    </w:p>
    <w:p w14:paraId="70A81DE2" w14:textId="77777777" w:rsidR="005903C9" w:rsidRPr="006B69C9" w:rsidRDefault="005903C9" w:rsidP="005903C9">
      <w:pPr>
        <w:tabs>
          <w:tab w:val="left" w:pos="0"/>
        </w:tabs>
        <w:suppressAutoHyphens/>
        <w:spacing w:line="480" w:lineRule="auto"/>
        <w:rPr>
          <w:szCs w:val="24"/>
        </w:rPr>
      </w:pPr>
      <w:r>
        <w:rPr>
          <w:szCs w:val="24"/>
        </w:rPr>
        <w:t>The estimate of respondent cost uses the Occupational Group (11-0000) (</w:t>
      </w:r>
      <w:hyperlink r:id="rId14" w:history="1">
        <w:r w:rsidRPr="00722AF1">
          <w:rPr>
            <w:rStyle w:val="Hyperlink"/>
          </w:rPr>
          <w:t>http://www.bls.gov/oes/current/oes_nat.htm</w:t>
        </w:r>
      </w:hyperlink>
      <w:r>
        <w:rPr>
          <w:rStyle w:val="Hyperlink"/>
        </w:rPr>
        <w:t xml:space="preserve">). </w:t>
      </w:r>
      <w:r w:rsidRPr="00EF7056">
        <w:rPr>
          <w:rStyle w:val="Hyperlink"/>
          <w:color w:val="auto"/>
          <w:u w:val="none"/>
        </w:rPr>
        <w:t>The hourly mean wage</w:t>
      </w:r>
      <w:r w:rsidRPr="00AB144C">
        <w:rPr>
          <w:szCs w:val="24"/>
        </w:rPr>
        <w:t xml:space="preserve"> </w:t>
      </w:r>
      <w:r>
        <w:rPr>
          <w:szCs w:val="24"/>
        </w:rPr>
        <w:t xml:space="preserve">(for Management Occupations) for functions performed by education administrators of preschool and childcare programs is estimated at $25.37. </w:t>
      </w:r>
    </w:p>
    <w:p w14:paraId="7C8F4DD3" w14:textId="77777777" w:rsidR="00841DFB" w:rsidRDefault="00841DFB" w:rsidP="005903C9">
      <w:pPr>
        <w:tabs>
          <w:tab w:val="left" w:pos="0"/>
        </w:tabs>
        <w:suppressAutoHyphens/>
        <w:spacing w:line="480" w:lineRule="auto"/>
        <w:rPr>
          <w:b/>
          <w:i/>
          <w:szCs w:val="24"/>
        </w:rPr>
      </w:pPr>
    </w:p>
    <w:p w14:paraId="20A9990E" w14:textId="77777777" w:rsidR="005903C9" w:rsidRPr="00A16F47" w:rsidRDefault="005903C9" w:rsidP="005903C9">
      <w:pPr>
        <w:tabs>
          <w:tab w:val="left" w:pos="0"/>
        </w:tabs>
        <w:suppressAutoHyphens/>
        <w:spacing w:line="480" w:lineRule="auto"/>
        <w:rPr>
          <w:b/>
          <w:i/>
          <w:szCs w:val="24"/>
        </w:rPr>
      </w:pPr>
      <w:r w:rsidRPr="00A16F47">
        <w:rPr>
          <w:b/>
          <w:i/>
          <w:szCs w:val="24"/>
        </w:rPr>
        <w:t>Sponsors</w:t>
      </w:r>
    </w:p>
    <w:p w14:paraId="25617C3D" w14:textId="77777777" w:rsidR="005903C9" w:rsidRDefault="005903C9" w:rsidP="005903C9">
      <w:pPr>
        <w:tabs>
          <w:tab w:val="left" w:pos="0"/>
        </w:tabs>
        <w:suppressAutoHyphens/>
        <w:spacing w:line="480" w:lineRule="auto"/>
      </w:pPr>
    </w:p>
    <w:p w14:paraId="27E7F4F2" w14:textId="77777777" w:rsidR="005903C9" w:rsidRPr="006B69C9" w:rsidRDefault="005903C9" w:rsidP="005903C9">
      <w:pPr>
        <w:tabs>
          <w:tab w:val="left" w:pos="0"/>
        </w:tabs>
        <w:suppressAutoHyphens/>
        <w:spacing w:line="480" w:lineRule="auto"/>
        <w:rPr>
          <w:i/>
          <w:szCs w:val="24"/>
        </w:rPr>
      </w:pPr>
      <w:r>
        <w:rPr>
          <w:szCs w:val="24"/>
        </w:rPr>
        <w:t>The estimate of respondent cost uses the Occupational Group (11-0000) (</w:t>
      </w:r>
      <w:hyperlink r:id="rId15" w:history="1">
        <w:r w:rsidRPr="00722AF1">
          <w:rPr>
            <w:rStyle w:val="Hyperlink"/>
          </w:rPr>
          <w:t>http://www.bls.gov/oes/current/oes_nat.htm</w:t>
        </w:r>
      </w:hyperlink>
      <w:r>
        <w:rPr>
          <w:rStyle w:val="Hyperlink"/>
        </w:rPr>
        <w:t xml:space="preserve">). </w:t>
      </w:r>
      <w:r w:rsidRPr="00EF7056">
        <w:rPr>
          <w:rStyle w:val="Hyperlink"/>
          <w:color w:val="auto"/>
          <w:u w:val="none"/>
        </w:rPr>
        <w:t>The hourly mean wage</w:t>
      </w:r>
      <w:r w:rsidRPr="00AB144C">
        <w:rPr>
          <w:szCs w:val="24"/>
        </w:rPr>
        <w:t xml:space="preserve"> </w:t>
      </w:r>
      <w:r>
        <w:rPr>
          <w:szCs w:val="24"/>
        </w:rPr>
        <w:t xml:space="preserve">(for Management Occupations) for functions performed by social and community service managers is estimated at $33.38. </w:t>
      </w:r>
    </w:p>
    <w:p w14:paraId="08ACB804" w14:textId="77777777" w:rsidR="005903C9" w:rsidRPr="006B69C9" w:rsidRDefault="005903C9" w:rsidP="005903C9">
      <w:pPr>
        <w:tabs>
          <w:tab w:val="left" w:pos="0"/>
        </w:tabs>
        <w:suppressAutoHyphens/>
        <w:spacing w:line="480" w:lineRule="auto"/>
        <w:rPr>
          <w:i/>
          <w:szCs w:val="24"/>
        </w:rPr>
      </w:pPr>
    </w:p>
    <w:p w14:paraId="75155F34" w14:textId="77777777" w:rsidR="004D1584" w:rsidRDefault="004D1584" w:rsidP="005903C9">
      <w:pPr>
        <w:pStyle w:val="FootnoteText"/>
        <w:spacing w:line="480" w:lineRule="auto"/>
        <w:rPr>
          <w:b/>
          <w:i/>
          <w:szCs w:val="24"/>
        </w:rPr>
      </w:pPr>
    </w:p>
    <w:p w14:paraId="651C2B98" w14:textId="77777777" w:rsidR="005903C9" w:rsidRPr="00A16F47" w:rsidRDefault="005903C9" w:rsidP="005903C9">
      <w:pPr>
        <w:pStyle w:val="FootnoteText"/>
        <w:spacing w:line="480" w:lineRule="auto"/>
        <w:rPr>
          <w:b/>
          <w:i/>
          <w:szCs w:val="24"/>
        </w:rPr>
      </w:pPr>
      <w:r w:rsidRPr="00A16F47">
        <w:rPr>
          <w:b/>
          <w:i/>
          <w:szCs w:val="24"/>
        </w:rPr>
        <w:lastRenderedPageBreak/>
        <w:t>Providers</w:t>
      </w:r>
    </w:p>
    <w:p w14:paraId="04C164A0" w14:textId="77777777" w:rsidR="005903C9" w:rsidRPr="00304F2E" w:rsidRDefault="005903C9" w:rsidP="005903C9">
      <w:pPr>
        <w:tabs>
          <w:tab w:val="left" w:pos="0"/>
        </w:tabs>
        <w:suppressAutoHyphens/>
        <w:spacing w:line="480" w:lineRule="auto"/>
        <w:rPr>
          <w:i/>
          <w:szCs w:val="24"/>
        </w:rPr>
      </w:pPr>
      <w:r>
        <w:rPr>
          <w:szCs w:val="24"/>
        </w:rPr>
        <w:t>The estimate of respondent cost uses the Occupational Group (39-0000) (</w:t>
      </w:r>
      <w:hyperlink r:id="rId16" w:history="1">
        <w:r w:rsidRPr="00722AF1">
          <w:rPr>
            <w:rStyle w:val="Hyperlink"/>
          </w:rPr>
          <w:t>http://www.bls.gov/oes/current/oes_nat.htm</w:t>
        </w:r>
      </w:hyperlink>
      <w:r>
        <w:rPr>
          <w:rStyle w:val="Hyperlink"/>
        </w:rPr>
        <w:t xml:space="preserve">). </w:t>
      </w:r>
      <w:r w:rsidRPr="00EF7056">
        <w:rPr>
          <w:rStyle w:val="Hyperlink"/>
          <w:color w:val="auto"/>
          <w:u w:val="none"/>
        </w:rPr>
        <w:t>The hourly mean wage</w:t>
      </w:r>
      <w:r w:rsidRPr="00AB144C">
        <w:rPr>
          <w:szCs w:val="24"/>
        </w:rPr>
        <w:t xml:space="preserve"> </w:t>
      </w:r>
      <w:r>
        <w:rPr>
          <w:szCs w:val="24"/>
        </w:rPr>
        <w:t xml:space="preserve">(for Personal Care and Service Occupations) for functions performed by childcare workers is estimated at $10.72.  </w:t>
      </w:r>
    </w:p>
    <w:p w14:paraId="0A3E1203" w14:textId="77777777" w:rsidR="005903C9" w:rsidRPr="006B69C9" w:rsidRDefault="005903C9" w:rsidP="005903C9">
      <w:pPr>
        <w:tabs>
          <w:tab w:val="left" w:pos="0"/>
        </w:tabs>
        <w:suppressAutoHyphens/>
        <w:spacing w:line="480" w:lineRule="auto"/>
        <w:rPr>
          <w:szCs w:val="24"/>
        </w:rPr>
      </w:pPr>
    </w:p>
    <w:p w14:paraId="0A45C64C" w14:textId="77777777" w:rsidR="005903C9" w:rsidRPr="00A16F47" w:rsidRDefault="005903C9" w:rsidP="005903C9">
      <w:pPr>
        <w:tabs>
          <w:tab w:val="left" w:pos="0"/>
        </w:tabs>
        <w:suppressAutoHyphens/>
        <w:spacing w:line="480" w:lineRule="auto"/>
        <w:rPr>
          <w:b/>
          <w:i/>
          <w:szCs w:val="24"/>
        </w:rPr>
      </w:pPr>
      <w:r w:rsidRPr="00A16F47">
        <w:rPr>
          <w:b/>
          <w:i/>
          <w:szCs w:val="24"/>
        </w:rPr>
        <w:t>Parents</w:t>
      </w:r>
    </w:p>
    <w:p w14:paraId="31D516D8" w14:textId="77777777" w:rsidR="005903C9" w:rsidRDefault="005903C9" w:rsidP="005903C9">
      <w:pPr>
        <w:tabs>
          <w:tab w:val="left" w:pos="0"/>
        </w:tabs>
        <w:suppressAutoHyphens/>
        <w:spacing w:line="480" w:lineRule="auto"/>
        <w:rPr>
          <w:szCs w:val="24"/>
        </w:rPr>
      </w:pPr>
      <w:r w:rsidRPr="006B69C9">
        <w:t>The estimate of respondent cost is based on the burden estimates and uses the U.S. Census (</w:t>
      </w:r>
      <w:hyperlink r:id="rId17" w:history="1">
        <w:r w:rsidRPr="006B69C9">
          <w:rPr>
            <w:rStyle w:val="Hyperlink"/>
            <w:szCs w:val="24"/>
          </w:rPr>
          <w:t>https://www.census.gov/hhes/www/income/data/historical/people</w:t>
        </w:r>
      </w:hyperlink>
      <w:r w:rsidRPr="006B69C9">
        <w:t xml:space="preserve">). </w:t>
      </w:r>
      <w:r w:rsidRPr="006B69C9">
        <w:rPr>
          <w:szCs w:val="24"/>
        </w:rPr>
        <w:t>In 2014</w:t>
      </w:r>
      <w:r w:rsidR="00980F9A">
        <w:rPr>
          <w:rStyle w:val="FootnoteReference"/>
          <w:szCs w:val="24"/>
        </w:rPr>
        <w:footnoteReference w:id="10"/>
      </w:r>
      <w:r w:rsidRPr="006B69C9">
        <w:rPr>
          <w:szCs w:val="24"/>
        </w:rPr>
        <w:t>, per capita income in the U</w:t>
      </w:r>
      <w:r>
        <w:rPr>
          <w:szCs w:val="24"/>
        </w:rPr>
        <w:t>nited States</w:t>
      </w:r>
      <w:r w:rsidRPr="006B69C9">
        <w:rPr>
          <w:szCs w:val="24"/>
        </w:rPr>
        <w:t xml:space="preserve"> was $30,176, which equals </w:t>
      </w:r>
      <w:r>
        <w:rPr>
          <w:szCs w:val="24"/>
        </w:rPr>
        <w:t>an</w:t>
      </w:r>
      <w:r w:rsidRPr="006B69C9">
        <w:rPr>
          <w:szCs w:val="24"/>
        </w:rPr>
        <w:t xml:space="preserve"> hourly wage rate of $14.50 ($30,176 </w:t>
      </w:r>
      <w:r>
        <w:rPr>
          <w:szCs w:val="24"/>
        </w:rPr>
        <w:t>/</w:t>
      </w:r>
      <w:r w:rsidRPr="006B69C9">
        <w:rPr>
          <w:szCs w:val="24"/>
        </w:rPr>
        <w:t xml:space="preserve"> 52 weeks x 40 hours/week). The field test will include parents </w:t>
      </w:r>
      <w:r>
        <w:rPr>
          <w:szCs w:val="24"/>
        </w:rPr>
        <w:t>who</w:t>
      </w:r>
      <w:r w:rsidRPr="006B69C9">
        <w:rPr>
          <w:szCs w:val="24"/>
        </w:rPr>
        <w:t xml:space="preserve"> are both eligible and ineligible to participate in the CACFP food program</w:t>
      </w:r>
      <w:r>
        <w:rPr>
          <w:szCs w:val="24"/>
        </w:rPr>
        <w:t>,</w:t>
      </w:r>
      <w:r w:rsidRPr="006B69C9">
        <w:rPr>
          <w:szCs w:val="24"/>
        </w:rPr>
        <w:t xml:space="preserve"> and therefore we use the per capita income.</w:t>
      </w:r>
    </w:p>
    <w:p w14:paraId="56DA3003" w14:textId="77777777" w:rsidR="00A6571A" w:rsidRDefault="00A6571A" w:rsidP="00A16F47">
      <w:pPr>
        <w:widowControl/>
        <w:overflowPunct/>
        <w:autoSpaceDE/>
        <w:autoSpaceDN/>
        <w:adjustRightInd/>
        <w:textAlignment w:val="auto"/>
        <w:rPr>
          <w:b/>
          <w:bCs/>
          <w:color w:val="000000"/>
        </w:rPr>
      </w:pPr>
    </w:p>
    <w:p w14:paraId="0B70D13D" w14:textId="77777777" w:rsidR="00A6571A" w:rsidRDefault="00A6571A" w:rsidP="00A16F47">
      <w:pPr>
        <w:widowControl/>
        <w:overflowPunct/>
        <w:autoSpaceDE/>
        <w:autoSpaceDN/>
        <w:adjustRightInd/>
        <w:textAlignment w:val="auto"/>
        <w:rPr>
          <w:b/>
          <w:bCs/>
          <w:color w:val="000000"/>
        </w:rPr>
      </w:pPr>
    </w:p>
    <w:p w14:paraId="0217C517" w14:textId="206AB880" w:rsidR="00EC3105" w:rsidRDefault="00EC3105" w:rsidP="00B93684">
      <w:pPr>
        <w:pStyle w:val="Heading1"/>
      </w:pPr>
      <w:r w:rsidRPr="00B93684">
        <w:t>Exhibit a-</w:t>
      </w:r>
      <w:r w:rsidR="00D07DB4" w:rsidRPr="00B93684">
        <w:t>3</w:t>
      </w:r>
      <w:r w:rsidRPr="00B93684">
        <w:t xml:space="preserve">. Estimated Annual Cost of </w:t>
      </w:r>
      <w:r w:rsidR="0002206E" w:rsidRPr="00B93684">
        <w:t>Time Burden</w:t>
      </w:r>
    </w:p>
    <w:p w14:paraId="64F0B21C" w14:textId="77777777" w:rsidR="00D07DB4" w:rsidRPr="00B93684" w:rsidRDefault="00D07DB4" w:rsidP="00B93684"/>
    <w:tbl>
      <w:tblPr>
        <w:tblW w:w="5005" w:type="pct"/>
        <w:tblLayout w:type="fixed"/>
        <w:tblLook w:val="04A0" w:firstRow="1" w:lastRow="0" w:firstColumn="1" w:lastColumn="0" w:noHBand="0" w:noVBand="1"/>
      </w:tblPr>
      <w:tblGrid>
        <w:gridCol w:w="733"/>
        <w:gridCol w:w="732"/>
        <w:gridCol w:w="2025"/>
        <w:gridCol w:w="1106"/>
        <w:gridCol w:w="1564"/>
        <w:gridCol w:w="604"/>
        <w:gridCol w:w="891"/>
        <w:gridCol w:w="821"/>
        <w:gridCol w:w="1110"/>
      </w:tblGrid>
      <w:tr w:rsidR="00323B31" w:rsidRPr="00323B31" w14:paraId="1FAD28BA" w14:textId="77777777" w:rsidTr="00B93684">
        <w:trPr>
          <w:cantSplit/>
          <w:trHeight w:val="1895"/>
        </w:trPr>
        <w:tc>
          <w:tcPr>
            <w:tcW w:w="382" w:type="pct"/>
            <w:tcBorders>
              <w:top w:val="single" w:sz="8" w:space="0" w:color="auto"/>
              <w:left w:val="single" w:sz="8" w:space="0" w:color="auto"/>
              <w:bottom w:val="single" w:sz="4" w:space="0" w:color="auto"/>
              <w:right w:val="single" w:sz="8" w:space="0" w:color="auto"/>
            </w:tcBorders>
            <w:shd w:val="clear" w:color="auto" w:fill="auto"/>
            <w:noWrap/>
            <w:textDirection w:val="btLr"/>
            <w:vAlign w:val="center"/>
            <w:hideMark/>
          </w:tcPr>
          <w:p w14:paraId="00EDC334" w14:textId="77777777" w:rsidR="00323B31" w:rsidRPr="00323B31" w:rsidRDefault="00323B31" w:rsidP="00B93684">
            <w:pPr>
              <w:widowControl/>
              <w:overflowPunct/>
              <w:autoSpaceDE/>
              <w:autoSpaceDN/>
              <w:adjustRightInd/>
              <w:ind w:left="113" w:right="113"/>
              <w:textAlignment w:val="auto"/>
              <w:rPr>
                <w:rFonts w:eastAsia="Times New Roman"/>
                <w:color w:val="000000"/>
                <w:sz w:val="18"/>
                <w:szCs w:val="18"/>
                <w:lang w:eastAsia="zh-CN"/>
              </w:rPr>
            </w:pPr>
          </w:p>
          <w:p w14:paraId="3C666301" w14:textId="77777777" w:rsidR="00323B31" w:rsidRPr="00323B31" w:rsidRDefault="00323B31" w:rsidP="00B93684">
            <w:pPr>
              <w:ind w:left="113" w:right="113"/>
              <w:rPr>
                <w:rFonts w:eastAsia="Times New Roman"/>
                <w:color w:val="000000"/>
                <w:sz w:val="18"/>
                <w:szCs w:val="18"/>
                <w:lang w:eastAsia="zh-CN"/>
              </w:rPr>
            </w:pPr>
            <w:r w:rsidRPr="00323B31">
              <w:rPr>
                <w:rFonts w:eastAsia="Times New Roman"/>
                <w:b/>
                <w:bCs/>
                <w:color w:val="000000"/>
                <w:sz w:val="18"/>
                <w:szCs w:val="18"/>
                <w:lang w:eastAsia="zh-CN"/>
              </w:rPr>
              <w:t>Affected public</w:t>
            </w:r>
          </w:p>
        </w:tc>
        <w:tc>
          <w:tcPr>
            <w:tcW w:w="382" w:type="pct"/>
            <w:tcBorders>
              <w:top w:val="single" w:sz="8" w:space="0" w:color="auto"/>
              <w:left w:val="single" w:sz="8" w:space="0" w:color="auto"/>
              <w:bottom w:val="single" w:sz="4" w:space="0" w:color="auto"/>
              <w:right w:val="single" w:sz="8" w:space="0" w:color="auto"/>
            </w:tcBorders>
            <w:shd w:val="clear" w:color="auto" w:fill="auto"/>
            <w:noWrap/>
            <w:textDirection w:val="btLr"/>
            <w:vAlign w:val="center"/>
            <w:hideMark/>
          </w:tcPr>
          <w:p w14:paraId="3EF0F149" w14:textId="77777777" w:rsidR="00323B31" w:rsidRPr="00323B31" w:rsidRDefault="00323B31" w:rsidP="00B93684">
            <w:pPr>
              <w:widowControl/>
              <w:overflowPunct/>
              <w:autoSpaceDE/>
              <w:autoSpaceDN/>
              <w:adjustRightInd/>
              <w:ind w:left="113" w:right="113"/>
              <w:textAlignment w:val="auto"/>
              <w:rPr>
                <w:rFonts w:eastAsia="Times New Roman"/>
                <w:color w:val="000000"/>
                <w:sz w:val="18"/>
                <w:szCs w:val="18"/>
                <w:lang w:eastAsia="zh-CN"/>
              </w:rPr>
            </w:pPr>
          </w:p>
          <w:p w14:paraId="3C654D3E" w14:textId="77777777" w:rsidR="00323B31" w:rsidRPr="00323B31" w:rsidRDefault="00323B31" w:rsidP="00B93684">
            <w:pPr>
              <w:ind w:left="113" w:right="113"/>
              <w:rPr>
                <w:rFonts w:eastAsia="Times New Roman"/>
                <w:color w:val="000000"/>
                <w:sz w:val="18"/>
                <w:szCs w:val="18"/>
                <w:lang w:eastAsia="zh-CN"/>
              </w:rPr>
            </w:pPr>
            <w:r w:rsidRPr="00323B31">
              <w:rPr>
                <w:rFonts w:eastAsia="Times New Roman"/>
                <w:b/>
                <w:bCs/>
                <w:color w:val="000000"/>
                <w:sz w:val="18"/>
                <w:szCs w:val="18"/>
                <w:lang w:eastAsia="zh-CN"/>
              </w:rPr>
              <w:t>Respondents Type</w:t>
            </w:r>
          </w:p>
        </w:tc>
        <w:tc>
          <w:tcPr>
            <w:tcW w:w="1056" w:type="pct"/>
            <w:tcBorders>
              <w:top w:val="single" w:sz="8" w:space="0" w:color="auto"/>
              <w:left w:val="single" w:sz="8" w:space="0" w:color="auto"/>
              <w:bottom w:val="single" w:sz="4" w:space="0" w:color="auto"/>
              <w:right w:val="single" w:sz="8" w:space="0" w:color="auto"/>
            </w:tcBorders>
            <w:shd w:val="clear" w:color="auto" w:fill="auto"/>
            <w:noWrap/>
            <w:textDirection w:val="btLr"/>
            <w:vAlign w:val="center"/>
            <w:hideMark/>
          </w:tcPr>
          <w:p w14:paraId="1551278E" w14:textId="77777777" w:rsidR="00323B31" w:rsidRPr="00323B31" w:rsidRDefault="00323B31" w:rsidP="00B93684">
            <w:pPr>
              <w:widowControl/>
              <w:overflowPunct/>
              <w:autoSpaceDE/>
              <w:autoSpaceDN/>
              <w:adjustRightInd/>
              <w:ind w:left="113" w:right="113"/>
              <w:textAlignment w:val="auto"/>
              <w:rPr>
                <w:rFonts w:eastAsia="Times New Roman"/>
                <w:b/>
                <w:bCs/>
                <w:color w:val="000000"/>
                <w:sz w:val="18"/>
                <w:szCs w:val="18"/>
                <w:lang w:eastAsia="zh-CN"/>
              </w:rPr>
            </w:pPr>
          </w:p>
          <w:p w14:paraId="656738DE" w14:textId="77777777" w:rsidR="00323B31" w:rsidRPr="00323B31" w:rsidRDefault="00323B31" w:rsidP="00B93684">
            <w:pPr>
              <w:ind w:left="113" w:right="113"/>
              <w:rPr>
                <w:rFonts w:eastAsia="Times New Roman"/>
                <w:b/>
                <w:bCs/>
                <w:color w:val="000000"/>
                <w:sz w:val="18"/>
                <w:szCs w:val="18"/>
                <w:lang w:eastAsia="zh-CN"/>
              </w:rPr>
            </w:pPr>
            <w:r w:rsidRPr="00323B31">
              <w:rPr>
                <w:rFonts w:eastAsia="Times New Roman"/>
                <w:b/>
                <w:bCs/>
                <w:color w:val="000000"/>
                <w:sz w:val="18"/>
                <w:szCs w:val="18"/>
                <w:lang w:eastAsia="zh-CN"/>
              </w:rPr>
              <w:t>Instrument</w:t>
            </w:r>
          </w:p>
        </w:tc>
        <w:tc>
          <w:tcPr>
            <w:tcW w:w="577" w:type="pct"/>
            <w:tcBorders>
              <w:top w:val="single" w:sz="8" w:space="0" w:color="auto"/>
              <w:left w:val="single" w:sz="8" w:space="0" w:color="auto"/>
              <w:bottom w:val="single" w:sz="4" w:space="0" w:color="auto"/>
              <w:right w:val="single" w:sz="8" w:space="0" w:color="auto"/>
            </w:tcBorders>
            <w:shd w:val="clear" w:color="auto" w:fill="auto"/>
            <w:noWrap/>
            <w:textDirection w:val="btLr"/>
            <w:vAlign w:val="center"/>
            <w:hideMark/>
          </w:tcPr>
          <w:p w14:paraId="43FD8506" w14:textId="77777777" w:rsidR="00323B31" w:rsidRPr="00323B31" w:rsidRDefault="00323B31" w:rsidP="00B93684">
            <w:pPr>
              <w:widowControl/>
              <w:overflowPunct/>
              <w:autoSpaceDE/>
              <w:autoSpaceDN/>
              <w:adjustRightInd/>
              <w:ind w:left="113" w:right="113"/>
              <w:textAlignment w:val="auto"/>
              <w:rPr>
                <w:rFonts w:eastAsia="Times New Roman"/>
                <w:b/>
                <w:bCs/>
                <w:color w:val="000000"/>
                <w:sz w:val="18"/>
                <w:szCs w:val="18"/>
                <w:lang w:eastAsia="zh-CN"/>
              </w:rPr>
            </w:pPr>
          </w:p>
          <w:p w14:paraId="6FE511FD" w14:textId="77777777" w:rsidR="00323B31" w:rsidRPr="00323B31" w:rsidRDefault="00323B31" w:rsidP="00B93684">
            <w:pPr>
              <w:ind w:left="113" w:right="113"/>
              <w:rPr>
                <w:rFonts w:eastAsia="Times New Roman"/>
                <w:b/>
                <w:bCs/>
                <w:color w:val="000000"/>
                <w:sz w:val="18"/>
                <w:szCs w:val="18"/>
                <w:lang w:eastAsia="zh-CN"/>
              </w:rPr>
            </w:pPr>
            <w:r w:rsidRPr="00323B31">
              <w:rPr>
                <w:rFonts w:eastAsia="Times New Roman"/>
                <w:b/>
                <w:bCs/>
                <w:color w:val="000000"/>
                <w:sz w:val="18"/>
                <w:szCs w:val="18"/>
                <w:lang w:eastAsia="zh-CN"/>
              </w:rPr>
              <w:t>Appendix #</w:t>
            </w:r>
          </w:p>
        </w:tc>
        <w:tc>
          <w:tcPr>
            <w:tcW w:w="816" w:type="pct"/>
            <w:tcBorders>
              <w:top w:val="single" w:sz="8" w:space="0" w:color="auto"/>
              <w:left w:val="single" w:sz="8" w:space="0" w:color="auto"/>
              <w:bottom w:val="single" w:sz="4" w:space="0" w:color="auto"/>
              <w:right w:val="single" w:sz="8" w:space="0" w:color="auto"/>
            </w:tcBorders>
            <w:shd w:val="clear" w:color="auto" w:fill="auto"/>
            <w:noWrap/>
            <w:textDirection w:val="btLr"/>
            <w:vAlign w:val="center"/>
            <w:hideMark/>
          </w:tcPr>
          <w:p w14:paraId="41F01CCF" w14:textId="77777777" w:rsidR="00323B31" w:rsidRPr="00323B31" w:rsidRDefault="00323B31" w:rsidP="00B93684">
            <w:pPr>
              <w:widowControl/>
              <w:overflowPunct/>
              <w:autoSpaceDE/>
              <w:autoSpaceDN/>
              <w:adjustRightInd/>
              <w:ind w:left="113" w:right="113"/>
              <w:textAlignment w:val="auto"/>
              <w:rPr>
                <w:rFonts w:eastAsia="Times New Roman"/>
                <w:b/>
                <w:bCs/>
                <w:color w:val="000000"/>
                <w:sz w:val="18"/>
                <w:szCs w:val="18"/>
                <w:lang w:eastAsia="zh-CN"/>
              </w:rPr>
            </w:pPr>
          </w:p>
          <w:p w14:paraId="338DFB74" w14:textId="77777777" w:rsidR="00323B31" w:rsidRPr="00323B31" w:rsidRDefault="00323B31" w:rsidP="00B93684">
            <w:pPr>
              <w:ind w:left="113" w:right="113"/>
              <w:rPr>
                <w:rFonts w:eastAsia="Times New Roman"/>
                <w:b/>
                <w:bCs/>
                <w:color w:val="000000"/>
                <w:sz w:val="18"/>
                <w:szCs w:val="18"/>
                <w:lang w:eastAsia="zh-CN"/>
              </w:rPr>
            </w:pPr>
            <w:r w:rsidRPr="00323B31">
              <w:rPr>
                <w:rFonts w:eastAsia="Times New Roman"/>
                <w:b/>
                <w:bCs/>
                <w:color w:val="000000"/>
                <w:sz w:val="18"/>
                <w:szCs w:val="18"/>
                <w:lang w:eastAsia="zh-CN"/>
              </w:rPr>
              <w:t>Data Collection Mode</w:t>
            </w:r>
          </w:p>
        </w:tc>
        <w:tc>
          <w:tcPr>
            <w:tcW w:w="314" w:type="pct"/>
            <w:tcBorders>
              <w:top w:val="single" w:sz="8" w:space="0" w:color="auto"/>
              <w:left w:val="single" w:sz="8" w:space="0" w:color="auto"/>
              <w:bottom w:val="single" w:sz="4" w:space="0" w:color="auto"/>
              <w:right w:val="single" w:sz="8" w:space="0" w:color="auto"/>
            </w:tcBorders>
            <w:shd w:val="clear" w:color="auto" w:fill="auto"/>
            <w:noWrap/>
            <w:textDirection w:val="btLr"/>
            <w:vAlign w:val="center"/>
            <w:hideMark/>
          </w:tcPr>
          <w:p w14:paraId="68F46B34" w14:textId="77777777" w:rsidR="00323B31" w:rsidRPr="00323B31" w:rsidRDefault="00323B31" w:rsidP="00B93684">
            <w:pPr>
              <w:ind w:left="113" w:right="113"/>
              <w:rPr>
                <w:rFonts w:eastAsia="Times New Roman"/>
                <w:b/>
                <w:bCs/>
                <w:color w:val="000000"/>
                <w:sz w:val="18"/>
                <w:szCs w:val="18"/>
                <w:lang w:eastAsia="zh-CN"/>
              </w:rPr>
            </w:pPr>
            <w:r w:rsidRPr="00323B31">
              <w:rPr>
                <w:rFonts w:eastAsia="Times New Roman"/>
                <w:b/>
                <w:bCs/>
                <w:sz w:val="18"/>
                <w:szCs w:val="18"/>
                <w:lang w:eastAsia="zh-CN"/>
              </w:rPr>
              <w:t>Sample Size</w:t>
            </w:r>
          </w:p>
        </w:tc>
        <w:tc>
          <w:tcPr>
            <w:tcW w:w="465" w:type="pc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03C19079" w14:textId="77777777" w:rsidR="00323B31" w:rsidRPr="00323B31" w:rsidRDefault="00323B31" w:rsidP="00B93684">
            <w:pPr>
              <w:widowControl/>
              <w:overflowPunct/>
              <w:autoSpaceDE/>
              <w:autoSpaceDN/>
              <w:adjustRightInd/>
              <w:ind w:left="113" w:right="113"/>
              <w:textAlignment w:val="auto"/>
              <w:rPr>
                <w:rFonts w:eastAsia="Times New Roman"/>
                <w:b/>
                <w:bCs/>
                <w:sz w:val="16"/>
                <w:szCs w:val="16"/>
                <w:lang w:eastAsia="zh-CN"/>
              </w:rPr>
            </w:pPr>
            <w:r w:rsidRPr="00323B31">
              <w:rPr>
                <w:rFonts w:eastAsia="Times New Roman"/>
                <w:b/>
                <w:bCs/>
                <w:sz w:val="16"/>
                <w:szCs w:val="16"/>
                <w:lang w:eastAsia="zh-CN"/>
              </w:rPr>
              <w:t>Grand Total Burden Estimate (Hours)</w:t>
            </w:r>
          </w:p>
        </w:tc>
        <w:tc>
          <w:tcPr>
            <w:tcW w:w="428" w:type="pct"/>
            <w:tcBorders>
              <w:top w:val="single" w:sz="8" w:space="0" w:color="auto"/>
              <w:left w:val="single" w:sz="8" w:space="0" w:color="auto"/>
              <w:bottom w:val="single" w:sz="8" w:space="0" w:color="000000"/>
              <w:right w:val="nil"/>
            </w:tcBorders>
            <w:shd w:val="clear" w:color="auto" w:fill="auto"/>
            <w:textDirection w:val="btLr"/>
            <w:vAlign w:val="center"/>
            <w:hideMark/>
          </w:tcPr>
          <w:p w14:paraId="33D0189F" w14:textId="77777777" w:rsidR="00323B31" w:rsidRPr="00323B31" w:rsidRDefault="00323B31" w:rsidP="00B93684">
            <w:pPr>
              <w:widowControl/>
              <w:overflowPunct/>
              <w:autoSpaceDE/>
              <w:autoSpaceDN/>
              <w:adjustRightInd/>
              <w:ind w:left="113" w:right="113"/>
              <w:textAlignment w:val="auto"/>
              <w:rPr>
                <w:rFonts w:eastAsia="Times New Roman"/>
                <w:b/>
                <w:bCs/>
                <w:color w:val="000000"/>
                <w:sz w:val="18"/>
                <w:szCs w:val="18"/>
                <w:lang w:eastAsia="zh-CN"/>
              </w:rPr>
            </w:pPr>
            <w:r w:rsidRPr="00323B31">
              <w:rPr>
                <w:rFonts w:eastAsia="Times New Roman"/>
                <w:b/>
                <w:bCs/>
                <w:color w:val="000000"/>
                <w:sz w:val="18"/>
                <w:szCs w:val="18"/>
                <w:lang w:eastAsia="zh-CN"/>
              </w:rPr>
              <w:t>Hourly Wage rate</w:t>
            </w:r>
          </w:p>
        </w:tc>
        <w:tc>
          <w:tcPr>
            <w:tcW w:w="580" w:type="pc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14D5B1C" w14:textId="77777777" w:rsidR="00323B31" w:rsidRPr="00323B31" w:rsidRDefault="00323B31" w:rsidP="00B93684">
            <w:pPr>
              <w:widowControl/>
              <w:overflowPunct/>
              <w:autoSpaceDE/>
              <w:autoSpaceDN/>
              <w:adjustRightInd/>
              <w:ind w:left="113" w:right="113"/>
              <w:textAlignment w:val="auto"/>
              <w:rPr>
                <w:rFonts w:eastAsia="Times New Roman"/>
                <w:b/>
                <w:bCs/>
                <w:color w:val="000000"/>
                <w:sz w:val="18"/>
                <w:szCs w:val="18"/>
                <w:lang w:eastAsia="zh-CN"/>
              </w:rPr>
            </w:pPr>
            <w:r w:rsidRPr="00323B31">
              <w:rPr>
                <w:rFonts w:eastAsia="Times New Roman"/>
                <w:b/>
                <w:bCs/>
                <w:color w:val="000000"/>
                <w:sz w:val="18"/>
                <w:szCs w:val="18"/>
                <w:lang w:eastAsia="zh-CN"/>
              </w:rPr>
              <w:t>Estimate Total Annual Cost to Respondents</w:t>
            </w:r>
          </w:p>
        </w:tc>
      </w:tr>
      <w:tr w:rsidR="00323B31" w:rsidRPr="00323B31" w14:paraId="0C42AB39" w14:textId="77777777" w:rsidTr="00B93684">
        <w:trPr>
          <w:trHeight w:val="465"/>
        </w:trPr>
        <w:tc>
          <w:tcPr>
            <w:tcW w:w="5000" w:type="pct"/>
            <w:gridSpan w:val="9"/>
            <w:tcBorders>
              <w:top w:val="single" w:sz="8" w:space="0" w:color="auto"/>
              <w:left w:val="single" w:sz="8" w:space="0" w:color="auto"/>
              <w:bottom w:val="single" w:sz="8" w:space="0" w:color="auto"/>
              <w:right w:val="nil"/>
            </w:tcBorders>
            <w:shd w:val="clear" w:color="000000" w:fill="DDD9C4"/>
            <w:noWrap/>
            <w:vAlign w:val="bottom"/>
            <w:hideMark/>
          </w:tcPr>
          <w:p w14:paraId="51001C18"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State, local, and Tribal government</w:t>
            </w:r>
          </w:p>
        </w:tc>
      </w:tr>
      <w:tr w:rsidR="00D07DB4" w:rsidRPr="00323B31" w14:paraId="75652C72" w14:textId="77777777" w:rsidTr="00D07DB4">
        <w:trPr>
          <w:trHeight w:val="970"/>
        </w:trPr>
        <w:tc>
          <w:tcPr>
            <w:tcW w:w="382" w:type="pct"/>
            <w:vMerge w:val="restart"/>
            <w:tcBorders>
              <w:top w:val="nil"/>
              <w:left w:val="single" w:sz="8" w:space="0" w:color="auto"/>
              <w:right w:val="single" w:sz="8" w:space="0" w:color="auto"/>
            </w:tcBorders>
            <w:shd w:val="clear" w:color="auto" w:fill="auto"/>
            <w:textDirection w:val="btLr"/>
            <w:hideMark/>
          </w:tcPr>
          <w:p w14:paraId="74AF6FC3" w14:textId="77777777" w:rsidR="00D07DB4" w:rsidRPr="00323B31" w:rsidRDefault="00D07DB4" w:rsidP="00B93684">
            <w:pPr>
              <w:widowControl/>
              <w:overflowPunct/>
              <w:autoSpaceDE/>
              <w:autoSpaceDN/>
              <w:adjustRightInd/>
              <w:ind w:left="113" w:right="113"/>
              <w:jc w:val="center"/>
              <w:textAlignment w:val="auto"/>
              <w:rPr>
                <w:rFonts w:eastAsia="Times New Roman"/>
                <w:color w:val="000000"/>
                <w:sz w:val="18"/>
                <w:szCs w:val="18"/>
                <w:lang w:eastAsia="zh-CN"/>
              </w:rPr>
            </w:pPr>
            <w:r w:rsidRPr="00323B31">
              <w:rPr>
                <w:rFonts w:eastAsia="Times New Roman"/>
                <w:color w:val="000000"/>
                <w:sz w:val="18"/>
                <w:szCs w:val="18"/>
                <w:lang w:eastAsia="zh-CN"/>
              </w:rPr>
              <w:t>State/Local Government (a)</w:t>
            </w:r>
          </w:p>
        </w:tc>
        <w:tc>
          <w:tcPr>
            <w:tcW w:w="382" w:type="pct"/>
            <w:tcBorders>
              <w:top w:val="nil"/>
              <w:left w:val="nil"/>
              <w:bottom w:val="single" w:sz="8" w:space="0" w:color="auto"/>
              <w:right w:val="single" w:sz="8" w:space="0" w:color="auto"/>
            </w:tcBorders>
            <w:shd w:val="clear" w:color="auto" w:fill="auto"/>
            <w:noWrap/>
            <w:textDirection w:val="btLr"/>
            <w:hideMark/>
          </w:tcPr>
          <w:p w14:paraId="095F85AD" w14:textId="77777777" w:rsidR="00D07DB4" w:rsidRPr="00323B31" w:rsidRDefault="00D07DB4" w:rsidP="00B93684">
            <w:pPr>
              <w:widowControl/>
              <w:overflowPunct/>
              <w:autoSpaceDE/>
              <w:autoSpaceDN/>
              <w:adjustRightInd/>
              <w:ind w:left="113" w:right="113"/>
              <w:jc w:val="center"/>
              <w:textAlignment w:val="auto"/>
              <w:rPr>
                <w:rFonts w:eastAsia="Times New Roman"/>
                <w:color w:val="000000"/>
                <w:sz w:val="18"/>
                <w:szCs w:val="18"/>
                <w:lang w:eastAsia="zh-CN"/>
              </w:rPr>
            </w:pPr>
            <w:r w:rsidRPr="00323B31">
              <w:rPr>
                <w:rFonts w:eastAsia="Times New Roman"/>
                <w:color w:val="000000"/>
                <w:sz w:val="18"/>
                <w:szCs w:val="18"/>
                <w:lang w:eastAsia="zh-CN"/>
              </w:rPr>
              <w:t>Regional Office</w:t>
            </w:r>
          </w:p>
        </w:tc>
        <w:tc>
          <w:tcPr>
            <w:tcW w:w="1056" w:type="pct"/>
            <w:tcBorders>
              <w:top w:val="nil"/>
              <w:left w:val="nil"/>
              <w:bottom w:val="single" w:sz="8" w:space="0" w:color="auto"/>
              <w:right w:val="single" w:sz="8" w:space="0" w:color="auto"/>
            </w:tcBorders>
            <w:shd w:val="clear" w:color="auto" w:fill="auto"/>
            <w:hideMark/>
          </w:tcPr>
          <w:p w14:paraId="3097FED0"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Review Recruitment Letter</w:t>
            </w:r>
          </w:p>
        </w:tc>
        <w:tc>
          <w:tcPr>
            <w:tcW w:w="577" w:type="pct"/>
            <w:tcBorders>
              <w:top w:val="nil"/>
              <w:left w:val="nil"/>
              <w:bottom w:val="single" w:sz="8" w:space="0" w:color="auto"/>
              <w:right w:val="single" w:sz="8" w:space="0" w:color="auto"/>
            </w:tcBorders>
            <w:shd w:val="clear" w:color="auto" w:fill="auto"/>
            <w:hideMark/>
          </w:tcPr>
          <w:p w14:paraId="5217378B"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Appendix B-1-1</w:t>
            </w:r>
          </w:p>
        </w:tc>
        <w:tc>
          <w:tcPr>
            <w:tcW w:w="816" w:type="pct"/>
            <w:tcBorders>
              <w:top w:val="nil"/>
              <w:left w:val="nil"/>
              <w:bottom w:val="single" w:sz="8" w:space="0" w:color="auto"/>
              <w:right w:val="single" w:sz="8" w:space="0" w:color="auto"/>
            </w:tcBorders>
            <w:shd w:val="clear" w:color="auto" w:fill="auto"/>
            <w:hideMark/>
          </w:tcPr>
          <w:p w14:paraId="5FBAC25C"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1ABF2EB9"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4</w:t>
            </w:r>
          </w:p>
        </w:tc>
        <w:tc>
          <w:tcPr>
            <w:tcW w:w="465" w:type="pct"/>
            <w:tcBorders>
              <w:top w:val="nil"/>
              <w:left w:val="nil"/>
              <w:bottom w:val="single" w:sz="8" w:space="0" w:color="auto"/>
              <w:right w:val="nil"/>
            </w:tcBorders>
            <w:shd w:val="clear" w:color="auto" w:fill="auto"/>
            <w:noWrap/>
            <w:vAlign w:val="center"/>
            <w:hideMark/>
          </w:tcPr>
          <w:p w14:paraId="337026E1"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1.00</w:t>
            </w:r>
          </w:p>
        </w:tc>
        <w:tc>
          <w:tcPr>
            <w:tcW w:w="428" w:type="pct"/>
            <w:tcBorders>
              <w:top w:val="nil"/>
              <w:left w:val="single" w:sz="8" w:space="0" w:color="auto"/>
              <w:bottom w:val="single" w:sz="8" w:space="0" w:color="auto"/>
              <w:right w:val="nil"/>
            </w:tcBorders>
            <w:shd w:val="clear" w:color="auto" w:fill="auto"/>
            <w:noWrap/>
            <w:vAlign w:val="center"/>
            <w:hideMark/>
          </w:tcPr>
          <w:p w14:paraId="70905E00" w14:textId="77777777" w:rsidR="00D07DB4" w:rsidRPr="00323B31" w:rsidRDefault="00D07DB4"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$25.37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6D732527" w14:textId="77777777" w:rsidR="00D07DB4" w:rsidRPr="00323B31" w:rsidRDefault="00D07DB4"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$25.37 </w:t>
            </w:r>
          </w:p>
        </w:tc>
      </w:tr>
      <w:tr w:rsidR="00D07DB4" w:rsidRPr="00323B31" w14:paraId="2BD6903A" w14:textId="77777777" w:rsidTr="00CB63E3">
        <w:trPr>
          <w:trHeight w:val="645"/>
        </w:trPr>
        <w:tc>
          <w:tcPr>
            <w:tcW w:w="382" w:type="pct"/>
            <w:vMerge/>
            <w:tcBorders>
              <w:left w:val="single" w:sz="8" w:space="0" w:color="auto"/>
              <w:right w:val="single" w:sz="8" w:space="0" w:color="auto"/>
            </w:tcBorders>
            <w:textDirection w:val="btLr"/>
            <w:vAlign w:val="center"/>
            <w:hideMark/>
          </w:tcPr>
          <w:p w14:paraId="4567052E" w14:textId="77777777" w:rsidR="00D07DB4" w:rsidRPr="00323B31" w:rsidRDefault="00D07DB4" w:rsidP="00B93684">
            <w:pPr>
              <w:widowControl/>
              <w:overflowPunct/>
              <w:autoSpaceDE/>
              <w:autoSpaceDN/>
              <w:adjustRightInd/>
              <w:ind w:left="113" w:right="113"/>
              <w:textAlignment w:val="auto"/>
              <w:rPr>
                <w:rFonts w:eastAsia="Times New Roman"/>
                <w:color w:val="000000"/>
                <w:sz w:val="18"/>
                <w:szCs w:val="18"/>
                <w:lang w:eastAsia="zh-CN"/>
              </w:rPr>
            </w:pPr>
          </w:p>
        </w:tc>
        <w:tc>
          <w:tcPr>
            <w:tcW w:w="382" w:type="pct"/>
            <w:vMerge w:val="restart"/>
            <w:tcBorders>
              <w:top w:val="nil"/>
              <w:left w:val="single" w:sz="8" w:space="0" w:color="auto"/>
              <w:right w:val="single" w:sz="8" w:space="0" w:color="auto"/>
            </w:tcBorders>
            <w:shd w:val="clear" w:color="auto" w:fill="auto"/>
            <w:noWrap/>
            <w:textDirection w:val="btLr"/>
            <w:hideMark/>
          </w:tcPr>
          <w:p w14:paraId="1C3E819E" w14:textId="77777777" w:rsidR="00D07DB4" w:rsidRPr="00323B31" w:rsidRDefault="00D07DB4" w:rsidP="00B93684">
            <w:pPr>
              <w:widowControl/>
              <w:overflowPunct/>
              <w:autoSpaceDE/>
              <w:autoSpaceDN/>
              <w:adjustRightInd/>
              <w:ind w:left="113" w:right="113"/>
              <w:jc w:val="center"/>
              <w:textAlignment w:val="auto"/>
              <w:rPr>
                <w:rFonts w:eastAsia="Times New Roman"/>
                <w:color w:val="000000"/>
                <w:sz w:val="18"/>
                <w:szCs w:val="18"/>
                <w:lang w:eastAsia="zh-CN"/>
              </w:rPr>
            </w:pPr>
            <w:r w:rsidRPr="00323B31">
              <w:rPr>
                <w:rFonts w:eastAsia="Times New Roman"/>
                <w:color w:val="000000"/>
                <w:sz w:val="18"/>
                <w:szCs w:val="18"/>
                <w:lang w:eastAsia="zh-CN"/>
              </w:rPr>
              <w:t>State Agency</w:t>
            </w:r>
          </w:p>
        </w:tc>
        <w:tc>
          <w:tcPr>
            <w:tcW w:w="1056" w:type="pct"/>
            <w:tcBorders>
              <w:top w:val="nil"/>
              <w:left w:val="nil"/>
              <w:bottom w:val="single" w:sz="8" w:space="0" w:color="auto"/>
              <w:right w:val="single" w:sz="8" w:space="0" w:color="auto"/>
            </w:tcBorders>
            <w:shd w:val="clear" w:color="auto" w:fill="auto"/>
            <w:hideMark/>
          </w:tcPr>
          <w:p w14:paraId="24FF3DF3"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Review Recruitment Letter</w:t>
            </w:r>
          </w:p>
        </w:tc>
        <w:tc>
          <w:tcPr>
            <w:tcW w:w="577" w:type="pct"/>
            <w:tcBorders>
              <w:top w:val="nil"/>
              <w:left w:val="nil"/>
              <w:bottom w:val="single" w:sz="8" w:space="0" w:color="auto"/>
              <w:right w:val="single" w:sz="8" w:space="0" w:color="auto"/>
            </w:tcBorders>
            <w:shd w:val="clear" w:color="auto" w:fill="auto"/>
            <w:hideMark/>
          </w:tcPr>
          <w:p w14:paraId="6EF86BEA"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Appendix B-1-2</w:t>
            </w:r>
          </w:p>
        </w:tc>
        <w:tc>
          <w:tcPr>
            <w:tcW w:w="816" w:type="pct"/>
            <w:tcBorders>
              <w:top w:val="nil"/>
              <w:left w:val="nil"/>
              <w:bottom w:val="single" w:sz="8" w:space="0" w:color="auto"/>
              <w:right w:val="single" w:sz="8" w:space="0" w:color="auto"/>
            </w:tcBorders>
            <w:shd w:val="clear" w:color="auto" w:fill="auto"/>
            <w:hideMark/>
          </w:tcPr>
          <w:p w14:paraId="4B50EBA4"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7A6CC153"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w:t>
            </w:r>
          </w:p>
        </w:tc>
        <w:tc>
          <w:tcPr>
            <w:tcW w:w="465" w:type="pct"/>
            <w:tcBorders>
              <w:top w:val="nil"/>
              <w:left w:val="nil"/>
              <w:bottom w:val="single" w:sz="8" w:space="0" w:color="auto"/>
              <w:right w:val="nil"/>
            </w:tcBorders>
            <w:shd w:val="clear" w:color="auto" w:fill="auto"/>
            <w:noWrap/>
            <w:vAlign w:val="center"/>
            <w:hideMark/>
          </w:tcPr>
          <w:p w14:paraId="394189AF"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0.75</w:t>
            </w:r>
          </w:p>
        </w:tc>
        <w:tc>
          <w:tcPr>
            <w:tcW w:w="428" w:type="pct"/>
            <w:tcBorders>
              <w:top w:val="nil"/>
              <w:left w:val="single" w:sz="8" w:space="0" w:color="auto"/>
              <w:bottom w:val="single" w:sz="8" w:space="0" w:color="auto"/>
              <w:right w:val="nil"/>
            </w:tcBorders>
            <w:shd w:val="clear" w:color="auto" w:fill="auto"/>
            <w:noWrap/>
            <w:vAlign w:val="center"/>
            <w:hideMark/>
          </w:tcPr>
          <w:p w14:paraId="224BD438" w14:textId="77777777" w:rsidR="00D07DB4" w:rsidRPr="00323B31" w:rsidRDefault="00D07DB4"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$25.37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5219336C" w14:textId="77777777" w:rsidR="00D07DB4" w:rsidRPr="00323B31" w:rsidRDefault="00D07DB4"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$19.03 </w:t>
            </w:r>
          </w:p>
        </w:tc>
      </w:tr>
      <w:tr w:rsidR="00D07DB4" w:rsidRPr="00323B31" w14:paraId="397B608D" w14:textId="77777777" w:rsidTr="00CB63E3">
        <w:trPr>
          <w:trHeight w:val="645"/>
        </w:trPr>
        <w:tc>
          <w:tcPr>
            <w:tcW w:w="382" w:type="pct"/>
            <w:vMerge/>
            <w:tcBorders>
              <w:left w:val="single" w:sz="8" w:space="0" w:color="auto"/>
              <w:right w:val="single" w:sz="8" w:space="0" w:color="auto"/>
            </w:tcBorders>
            <w:vAlign w:val="center"/>
            <w:hideMark/>
          </w:tcPr>
          <w:p w14:paraId="6167BA50"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left w:val="single" w:sz="8" w:space="0" w:color="auto"/>
              <w:right w:val="single" w:sz="8" w:space="0" w:color="auto"/>
            </w:tcBorders>
            <w:vAlign w:val="center"/>
            <w:hideMark/>
          </w:tcPr>
          <w:p w14:paraId="63638692"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7C2E8460"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 xml:space="preserve">Participate in Follow-Up Calls </w:t>
            </w:r>
          </w:p>
        </w:tc>
        <w:tc>
          <w:tcPr>
            <w:tcW w:w="577" w:type="pct"/>
            <w:tcBorders>
              <w:top w:val="nil"/>
              <w:left w:val="nil"/>
              <w:bottom w:val="single" w:sz="8" w:space="0" w:color="auto"/>
              <w:right w:val="single" w:sz="8" w:space="0" w:color="auto"/>
            </w:tcBorders>
            <w:shd w:val="clear" w:color="auto" w:fill="auto"/>
            <w:hideMark/>
          </w:tcPr>
          <w:p w14:paraId="1F9941F3"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Appendix B-2-1</w:t>
            </w:r>
          </w:p>
        </w:tc>
        <w:tc>
          <w:tcPr>
            <w:tcW w:w="816" w:type="pct"/>
            <w:tcBorders>
              <w:top w:val="nil"/>
              <w:left w:val="nil"/>
              <w:bottom w:val="single" w:sz="8" w:space="0" w:color="auto"/>
              <w:right w:val="single" w:sz="8" w:space="0" w:color="auto"/>
            </w:tcBorders>
            <w:shd w:val="clear" w:color="auto" w:fill="auto"/>
            <w:hideMark/>
          </w:tcPr>
          <w:p w14:paraId="5583D07B"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3CE1EA48"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w:t>
            </w:r>
          </w:p>
        </w:tc>
        <w:tc>
          <w:tcPr>
            <w:tcW w:w="465" w:type="pct"/>
            <w:tcBorders>
              <w:top w:val="nil"/>
              <w:left w:val="nil"/>
              <w:bottom w:val="single" w:sz="8" w:space="0" w:color="auto"/>
              <w:right w:val="nil"/>
            </w:tcBorders>
            <w:shd w:val="clear" w:color="auto" w:fill="auto"/>
            <w:noWrap/>
            <w:vAlign w:val="center"/>
            <w:hideMark/>
          </w:tcPr>
          <w:p w14:paraId="41E59FB4"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4.50</w:t>
            </w:r>
          </w:p>
        </w:tc>
        <w:tc>
          <w:tcPr>
            <w:tcW w:w="428" w:type="pct"/>
            <w:tcBorders>
              <w:top w:val="nil"/>
              <w:left w:val="single" w:sz="8" w:space="0" w:color="auto"/>
              <w:bottom w:val="single" w:sz="8" w:space="0" w:color="auto"/>
              <w:right w:val="nil"/>
            </w:tcBorders>
            <w:shd w:val="clear" w:color="auto" w:fill="auto"/>
            <w:noWrap/>
            <w:vAlign w:val="center"/>
            <w:hideMark/>
          </w:tcPr>
          <w:p w14:paraId="212C842D" w14:textId="77777777" w:rsidR="00D07DB4" w:rsidRPr="00323B31" w:rsidRDefault="00D07DB4"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$25.37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43D76646" w14:textId="77777777" w:rsidR="00D07DB4" w:rsidRPr="00323B31" w:rsidRDefault="00D07DB4"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$114.17 </w:t>
            </w:r>
          </w:p>
        </w:tc>
      </w:tr>
      <w:tr w:rsidR="00D07DB4" w:rsidRPr="00323B31" w14:paraId="5FB56BC0" w14:textId="77777777" w:rsidTr="00CB63E3">
        <w:trPr>
          <w:trHeight w:val="645"/>
        </w:trPr>
        <w:tc>
          <w:tcPr>
            <w:tcW w:w="382" w:type="pct"/>
            <w:vMerge/>
            <w:tcBorders>
              <w:left w:val="single" w:sz="8" w:space="0" w:color="auto"/>
              <w:right w:val="single" w:sz="8" w:space="0" w:color="auto"/>
            </w:tcBorders>
            <w:vAlign w:val="center"/>
            <w:hideMark/>
          </w:tcPr>
          <w:p w14:paraId="4D33C1E3"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left w:val="single" w:sz="8" w:space="0" w:color="auto"/>
              <w:right w:val="single" w:sz="8" w:space="0" w:color="auto"/>
            </w:tcBorders>
            <w:vAlign w:val="center"/>
            <w:hideMark/>
          </w:tcPr>
          <w:p w14:paraId="55A1F1F0"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40CB612C"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Provide Sponsor Data</w:t>
            </w:r>
          </w:p>
        </w:tc>
        <w:tc>
          <w:tcPr>
            <w:tcW w:w="577" w:type="pct"/>
            <w:tcBorders>
              <w:top w:val="nil"/>
              <w:left w:val="nil"/>
              <w:bottom w:val="single" w:sz="8" w:space="0" w:color="auto"/>
              <w:right w:val="single" w:sz="8" w:space="0" w:color="auto"/>
            </w:tcBorders>
            <w:shd w:val="clear" w:color="auto" w:fill="auto"/>
            <w:hideMark/>
          </w:tcPr>
          <w:p w14:paraId="555BBEC8"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3BB2EAC7"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Email, Fax or Mail</w:t>
            </w:r>
          </w:p>
        </w:tc>
        <w:tc>
          <w:tcPr>
            <w:tcW w:w="314" w:type="pct"/>
            <w:tcBorders>
              <w:top w:val="nil"/>
              <w:left w:val="nil"/>
              <w:bottom w:val="single" w:sz="8" w:space="0" w:color="auto"/>
              <w:right w:val="single" w:sz="8" w:space="0" w:color="auto"/>
            </w:tcBorders>
            <w:shd w:val="clear" w:color="auto" w:fill="auto"/>
            <w:noWrap/>
            <w:vAlign w:val="center"/>
            <w:hideMark/>
          </w:tcPr>
          <w:p w14:paraId="59E5B240"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w:t>
            </w:r>
          </w:p>
        </w:tc>
        <w:tc>
          <w:tcPr>
            <w:tcW w:w="465" w:type="pct"/>
            <w:tcBorders>
              <w:top w:val="nil"/>
              <w:left w:val="nil"/>
              <w:bottom w:val="single" w:sz="8" w:space="0" w:color="auto"/>
              <w:right w:val="nil"/>
            </w:tcBorders>
            <w:shd w:val="clear" w:color="auto" w:fill="auto"/>
            <w:noWrap/>
            <w:vAlign w:val="center"/>
            <w:hideMark/>
          </w:tcPr>
          <w:p w14:paraId="5BF438E9"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4.00</w:t>
            </w:r>
          </w:p>
        </w:tc>
        <w:tc>
          <w:tcPr>
            <w:tcW w:w="428" w:type="pct"/>
            <w:tcBorders>
              <w:top w:val="nil"/>
              <w:left w:val="single" w:sz="8" w:space="0" w:color="auto"/>
              <w:bottom w:val="single" w:sz="8" w:space="0" w:color="auto"/>
              <w:right w:val="nil"/>
            </w:tcBorders>
            <w:shd w:val="clear" w:color="auto" w:fill="auto"/>
            <w:noWrap/>
            <w:vAlign w:val="center"/>
            <w:hideMark/>
          </w:tcPr>
          <w:p w14:paraId="43381F8E" w14:textId="77777777" w:rsidR="00D07DB4" w:rsidRPr="00323B31" w:rsidRDefault="00D07DB4"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$25.37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5B1F6D6A" w14:textId="77777777" w:rsidR="00D07DB4" w:rsidRPr="00323B31" w:rsidRDefault="00D07DB4"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$101.48 </w:t>
            </w:r>
          </w:p>
        </w:tc>
      </w:tr>
      <w:tr w:rsidR="00D07DB4" w:rsidRPr="00323B31" w14:paraId="52D7BC2D" w14:textId="77777777" w:rsidTr="00D07DB4">
        <w:trPr>
          <w:trHeight w:val="524"/>
        </w:trPr>
        <w:tc>
          <w:tcPr>
            <w:tcW w:w="382" w:type="pct"/>
            <w:vMerge/>
            <w:tcBorders>
              <w:left w:val="single" w:sz="8" w:space="0" w:color="auto"/>
              <w:bottom w:val="single" w:sz="8" w:space="0" w:color="auto"/>
              <w:right w:val="single" w:sz="8" w:space="0" w:color="auto"/>
            </w:tcBorders>
            <w:vAlign w:val="center"/>
            <w:hideMark/>
          </w:tcPr>
          <w:p w14:paraId="4DF38256"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left w:val="single" w:sz="8" w:space="0" w:color="auto"/>
              <w:bottom w:val="single" w:sz="8" w:space="0" w:color="auto"/>
              <w:right w:val="single" w:sz="8" w:space="0" w:color="auto"/>
            </w:tcBorders>
            <w:vAlign w:val="center"/>
            <w:hideMark/>
          </w:tcPr>
          <w:p w14:paraId="11DBF210"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1056" w:type="pct"/>
            <w:tcBorders>
              <w:top w:val="single" w:sz="8" w:space="0" w:color="auto"/>
              <w:left w:val="nil"/>
              <w:bottom w:val="single" w:sz="8" w:space="0" w:color="auto"/>
              <w:right w:val="single" w:sz="8" w:space="0" w:color="auto"/>
            </w:tcBorders>
            <w:shd w:val="clear" w:color="auto" w:fill="auto"/>
            <w:hideMark/>
          </w:tcPr>
          <w:p w14:paraId="3DE21AF7"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Answer Follow-Up Calls</w:t>
            </w:r>
          </w:p>
        </w:tc>
        <w:tc>
          <w:tcPr>
            <w:tcW w:w="577" w:type="pct"/>
            <w:tcBorders>
              <w:top w:val="single" w:sz="8" w:space="0" w:color="auto"/>
              <w:left w:val="nil"/>
              <w:bottom w:val="single" w:sz="8" w:space="0" w:color="auto"/>
              <w:right w:val="single" w:sz="8" w:space="0" w:color="auto"/>
            </w:tcBorders>
            <w:shd w:val="clear" w:color="auto" w:fill="auto"/>
            <w:noWrap/>
            <w:vAlign w:val="bottom"/>
            <w:hideMark/>
          </w:tcPr>
          <w:p w14:paraId="263156B1"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 </w:t>
            </w:r>
          </w:p>
        </w:tc>
        <w:tc>
          <w:tcPr>
            <w:tcW w:w="816" w:type="pct"/>
            <w:tcBorders>
              <w:top w:val="single" w:sz="8" w:space="0" w:color="auto"/>
              <w:left w:val="nil"/>
              <w:bottom w:val="single" w:sz="8" w:space="0" w:color="auto"/>
              <w:right w:val="single" w:sz="8" w:space="0" w:color="auto"/>
            </w:tcBorders>
            <w:shd w:val="clear" w:color="auto" w:fill="auto"/>
            <w:hideMark/>
          </w:tcPr>
          <w:p w14:paraId="4DD7796D"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5E5A1C1E"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w:t>
            </w:r>
          </w:p>
        </w:tc>
        <w:tc>
          <w:tcPr>
            <w:tcW w:w="465" w:type="pct"/>
            <w:tcBorders>
              <w:top w:val="nil"/>
              <w:left w:val="nil"/>
              <w:bottom w:val="single" w:sz="8" w:space="0" w:color="auto"/>
              <w:right w:val="nil"/>
            </w:tcBorders>
            <w:shd w:val="clear" w:color="auto" w:fill="auto"/>
            <w:noWrap/>
            <w:vAlign w:val="center"/>
            <w:hideMark/>
          </w:tcPr>
          <w:p w14:paraId="41F59CB7" w14:textId="77777777" w:rsidR="00D07DB4" w:rsidRPr="00323B31" w:rsidRDefault="00D07DB4"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0.50</w:t>
            </w:r>
          </w:p>
        </w:tc>
        <w:tc>
          <w:tcPr>
            <w:tcW w:w="428" w:type="pct"/>
            <w:tcBorders>
              <w:top w:val="nil"/>
              <w:left w:val="single" w:sz="8" w:space="0" w:color="auto"/>
              <w:bottom w:val="single" w:sz="8" w:space="0" w:color="auto"/>
              <w:right w:val="nil"/>
            </w:tcBorders>
            <w:shd w:val="clear" w:color="auto" w:fill="auto"/>
            <w:noWrap/>
            <w:vAlign w:val="center"/>
            <w:hideMark/>
          </w:tcPr>
          <w:p w14:paraId="0689EEF4" w14:textId="77777777" w:rsidR="00D07DB4" w:rsidRPr="00323B31" w:rsidRDefault="00D07DB4"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$25.37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74A0AB47" w14:textId="77777777" w:rsidR="00D07DB4" w:rsidRPr="00323B31" w:rsidRDefault="00D07DB4"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$12.69 </w:t>
            </w:r>
          </w:p>
        </w:tc>
      </w:tr>
      <w:tr w:rsidR="00D07DB4" w:rsidRPr="00323B31" w14:paraId="41766F06" w14:textId="77777777" w:rsidTr="00D07DB4">
        <w:tc>
          <w:tcPr>
            <w:tcW w:w="382" w:type="pct"/>
            <w:vMerge/>
            <w:tcBorders>
              <w:top w:val="single" w:sz="8" w:space="0" w:color="auto"/>
              <w:left w:val="single" w:sz="8" w:space="0" w:color="auto"/>
              <w:bottom w:val="single" w:sz="4" w:space="0" w:color="auto"/>
              <w:right w:val="single" w:sz="8" w:space="0" w:color="auto"/>
            </w:tcBorders>
            <w:vAlign w:val="center"/>
          </w:tcPr>
          <w:p w14:paraId="395AEE14"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single" w:sz="8" w:space="0" w:color="auto"/>
              <w:left w:val="single" w:sz="8" w:space="0" w:color="auto"/>
              <w:bottom w:val="single" w:sz="4" w:space="0" w:color="auto"/>
              <w:right w:val="single" w:sz="8" w:space="0" w:color="auto"/>
            </w:tcBorders>
            <w:vAlign w:val="center"/>
          </w:tcPr>
          <w:p w14:paraId="706C4609" w14:textId="77777777" w:rsidR="00D07DB4" w:rsidRPr="00323B31" w:rsidRDefault="00D07DB4" w:rsidP="00323B31">
            <w:pPr>
              <w:widowControl/>
              <w:overflowPunct/>
              <w:autoSpaceDE/>
              <w:autoSpaceDN/>
              <w:adjustRightInd/>
              <w:textAlignment w:val="auto"/>
              <w:rPr>
                <w:rFonts w:eastAsia="Times New Roman"/>
                <w:color w:val="000000"/>
                <w:sz w:val="18"/>
                <w:szCs w:val="18"/>
                <w:lang w:eastAsia="zh-CN"/>
              </w:rPr>
            </w:pPr>
          </w:p>
        </w:tc>
        <w:tc>
          <w:tcPr>
            <w:tcW w:w="1056" w:type="pct"/>
            <w:tcBorders>
              <w:top w:val="single" w:sz="8" w:space="0" w:color="auto"/>
              <w:left w:val="nil"/>
              <w:bottom w:val="single" w:sz="4" w:space="0" w:color="auto"/>
              <w:right w:val="single" w:sz="8" w:space="0" w:color="auto"/>
            </w:tcBorders>
            <w:shd w:val="clear" w:color="auto" w:fill="auto"/>
          </w:tcPr>
          <w:p w14:paraId="04C7C022" w14:textId="77777777" w:rsidR="00D07DB4" w:rsidRPr="00323B31" w:rsidRDefault="00D07DB4" w:rsidP="00323B31">
            <w:pPr>
              <w:rPr>
                <w:rFonts w:eastAsia="Times New Roman"/>
                <w:color w:val="000000"/>
                <w:sz w:val="18"/>
                <w:szCs w:val="18"/>
                <w:lang w:eastAsia="zh-CN"/>
              </w:rPr>
            </w:pPr>
          </w:p>
        </w:tc>
        <w:tc>
          <w:tcPr>
            <w:tcW w:w="577" w:type="pct"/>
            <w:tcBorders>
              <w:top w:val="single" w:sz="8" w:space="0" w:color="auto"/>
              <w:left w:val="nil"/>
              <w:bottom w:val="single" w:sz="4" w:space="0" w:color="auto"/>
              <w:right w:val="single" w:sz="8" w:space="0" w:color="auto"/>
            </w:tcBorders>
            <w:shd w:val="clear" w:color="auto" w:fill="auto"/>
            <w:noWrap/>
            <w:vAlign w:val="bottom"/>
          </w:tcPr>
          <w:p w14:paraId="7E228B60" w14:textId="77777777" w:rsidR="00D07DB4" w:rsidRPr="00323B31" w:rsidRDefault="00D07DB4" w:rsidP="00323B31">
            <w:pPr>
              <w:rPr>
                <w:rFonts w:eastAsia="Times New Roman"/>
                <w:color w:val="000000"/>
                <w:sz w:val="18"/>
                <w:szCs w:val="18"/>
                <w:lang w:eastAsia="zh-CN"/>
              </w:rPr>
            </w:pPr>
          </w:p>
        </w:tc>
        <w:tc>
          <w:tcPr>
            <w:tcW w:w="816" w:type="pct"/>
            <w:tcBorders>
              <w:top w:val="single" w:sz="8" w:space="0" w:color="auto"/>
              <w:left w:val="nil"/>
              <w:bottom w:val="single" w:sz="4" w:space="0" w:color="auto"/>
              <w:right w:val="single" w:sz="8" w:space="0" w:color="auto"/>
            </w:tcBorders>
            <w:shd w:val="clear" w:color="auto" w:fill="auto"/>
          </w:tcPr>
          <w:p w14:paraId="0E49D677" w14:textId="77777777" w:rsidR="00D07DB4" w:rsidRPr="00323B31" w:rsidRDefault="00D07DB4" w:rsidP="00323B31">
            <w:pPr>
              <w:rPr>
                <w:rFonts w:eastAsia="Times New Roman"/>
                <w:color w:val="000000"/>
                <w:sz w:val="18"/>
                <w:szCs w:val="18"/>
                <w:lang w:eastAsia="zh-CN"/>
              </w:rPr>
            </w:pPr>
          </w:p>
        </w:tc>
        <w:tc>
          <w:tcPr>
            <w:tcW w:w="314" w:type="pct"/>
            <w:tcBorders>
              <w:top w:val="single" w:sz="8" w:space="0" w:color="auto"/>
              <w:left w:val="nil"/>
              <w:bottom w:val="single" w:sz="4" w:space="0" w:color="auto"/>
              <w:right w:val="single" w:sz="8" w:space="0" w:color="auto"/>
            </w:tcBorders>
            <w:shd w:val="clear" w:color="auto" w:fill="auto"/>
            <w:noWrap/>
            <w:vAlign w:val="center"/>
          </w:tcPr>
          <w:p w14:paraId="41B55EFC" w14:textId="77777777" w:rsidR="00D07DB4" w:rsidRPr="00323B31" w:rsidRDefault="00D07DB4" w:rsidP="00323B31">
            <w:pPr>
              <w:jc w:val="center"/>
              <w:rPr>
                <w:rFonts w:eastAsia="Times New Roman"/>
                <w:sz w:val="18"/>
                <w:szCs w:val="18"/>
                <w:lang w:eastAsia="zh-CN"/>
              </w:rPr>
            </w:pPr>
          </w:p>
        </w:tc>
        <w:tc>
          <w:tcPr>
            <w:tcW w:w="465" w:type="pct"/>
            <w:tcBorders>
              <w:top w:val="single" w:sz="8" w:space="0" w:color="auto"/>
              <w:left w:val="nil"/>
              <w:bottom w:val="single" w:sz="8" w:space="0" w:color="auto"/>
              <w:right w:val="nil"/>
            </w:tcBorders>
            <w:shd w:val="clear" w:color="auto" w:fill="auto"/>
            <w:noWrap/>
            <w:vAlign w:val="center"/>
          </w:tcPr>
          <w:p w14:paraId="6609B586" w14:textId="77777777" w:rsidR="00D07DB4" w:rsidRPr="00323B31" w:rsidRDefault="00D07DB4" w:rsidP="00323B31">
            <w:pPr>
              <w:jc w:val="center"/>
              <w:rPr>
                <w:rFonts w:eastAsia="Times New Roman"/>
                <w:sz w:val="18"/>
                <w:szCs w:val="18"/>
                <w:lang w:eastAsia="zh-CN"/>
              </w:rPr>
            </w:pPr>
          </w:p>
        </w:tc>
        <w:tc>
          <w:tcPr>
            <w:tcW w:w="428" w:type="pct"/>
            <w:tcBorders>
              <w:top w:val="single" w:sz="8" w:space="0" w:color="auto"/>
              <w:left w:val="single" w:sz="8" w:space="0" w:color="auto"/>
              <w:bottom w:val="single" w:sz="8" w:space="0" w:color="auto"/>
              <w:right w:val="nil"/>
            </w:tcBorders>
            <w:shd w:val="clear" w:color="auto" w:fill="auto"/>
            <w:noWrap/>
            <w:vAlign w:val="center"/>
          </w:tcPr>
          <w:p w14:paraId="1D85B690" w14:textId="77777777" w:rsidR="00D07DB4" w:rsidRPr="00323B31" w:rsidRDefault="00D07DB4" w:rsidP="00323B31">
            <w:pPr>
              <w:jc w:val="center"/>
              <w:rPr>
                <w:rFonts w:eastAsia="Times New Roman"/>
                <w:color w:val="000000"/>
                <w:sz w:val="18"/>
                <w:szCs w:val="18"/>
                <w:lang w:eastAsia="zh-CN"/>
              </w:rPr>
            </w:pPr>
          </w:p>
        </w:tc>
        <w:tc>
          <w:tcPr>
            <w:tcW w:w="580"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DB986D5" w14:textId="77777777" w:rsidR="00D07DB4" w:rsidRPr="00323B31" w:rsidRDefault="00D07DB4" w:rsidP="00323B31">
            <w:pPr>
              <w:jc w:val="right"/>
              <w:rPr>
                <w:rFonts w:eastAsia="Times New Roman"/>
                <w:color w:val="000000"/>
                <w:sz w:val="18"/>
                <w:szCs w:val="18"/>
                <w:lang w:eastAsia="zh-CN"/>
              </w:rPr>
            </w:pPr>
          </w:p>
        </w:tc>
      </w:tr>
      <w:tr w:rsidR="00D07DB4" w:rsidRPr="00323B31" w14:paraId="149986FB" w14:textId="77777777" w:rsidTr="00D07DB4">
        <w:trPr>
          <w:trHeight w:val="398"/>
        </w:trPr>
        <w:tc>
          <w:tcPr>
            <w:tcW w:w="3528" w:type="pct"/>
            <w:gridSpan w:val="6"/>
            <w:vMerge w:val="restart"/>
            <w:tcBorders>
              <w:top w:val="single" w:sz="4" w:space="0" w:color="auto"/>
              <w:left w:val="single" w:sz="4" w:space="0" w:color="auto"/>
              <w:right w:val="single" w:sz="4" w:space="0" w:color="auto"/>
            </w:tcBorders>
            <w:shd w:val="clear" w:color="000000" w:fill="00B0F0"/>
            <w:noWrap/>
            <w:vAlign w:val="center"/>
            <w:hideMark/>
          </w:tcPr>
          <w:p w14:paraId="778E0441" w14:textId="77777777" w:rsidR="00D07DB4" w:rsidRPr="00323B31" w:rsidRDefault="00D07DB4"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Subtotal of State, Local, and Tribal Government</w:t>
            </w:r>
          </w:p>
        </w:tc>
        <w:tc>
          <w:tcPr>
            <w:tcW w:w="465"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E4631F8" w14:textId="77777777" w:rsidR="00D07DB4" w:rsidRPr="00323B31" w:rsidRDefault="00D07DB4"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 xml:space="preserve">10.75 </w:t>
            </w:r>
          </w:p>
        </w:tc>
        <w:tc>
          <w:tcPr>
            <w:tcW w:w="42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F7B06B" w14:textId="77777777" w:rsidR="00D07DB4" w:rsidRPr="00323B31" w:rsidRDefault="00D07DB4"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w:t>
            </w:r>
          </w:p>
        </w:tc>
        <w:tc>
          <w:tcPr>
            <w:tcW w:w="580"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A37AAA1" w14:textId="77777777" w:rsidR="00D07DB4" w:rsidRPr="00323B31" w:rsidRDefault="00D07DB4"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 xml:space="preserve">$247.36 </w:t>
            </w:r>
          </w:p>
        </w:tc>
      </w:tr>
      <w:tr w:rsidR="00D07DB4" w:rsidRPr="00323B31" w14:paraId="4EAAE962" w14:textId="77777777" w:rsidTr="00D07DB4">
        <w:tc>
          <w:tcPr>
            <w:tcW w:w="3528" w:type="pct"/>
            <w:gridSpan w:val="6"/>
            <w:vMerge/>
            <w:tcBorders>
              <w:left w:val="single" w:sz="4" w:space="0" w:color="auto"/>
              <w:bottom w:val="single" w:sz="4" w:space="0" w:color="auto"/>
              <w:right w:val="single" w:sz="4" w:space="0" w:color="auto"/>
            </w:tcBorders>
            <w:shd w:val="clear" w:color="000000" w:fill="00B0F0"/>
            <w:noWrap/>
            <w:vAlign w:val="center"/>
          </w:tcPr>
          <w:p w14:paraId="60DC1044" w14:textId="77777777" w:rsidR="00D07DB4" w:rsidRPr="00323B31" w:rsidRDefault="00D07DB4" w:rsidP="00323B31">
            <w:pPr>
              <w:widowControl/>
              <w:overflowPunct/>
              <w:autoSpaceDE/>
              <w:autoSpaceDN/>
              <w:adjustRightInd/>
              <w:jc w:val="center"/>
              <w:textAlignment w:val="auto"/>
              <w:rPr>
                <w:rFonts w:eastAsia="Times New Roman"/>
                <w:b/>
                <w:bCs/>
                <w:color w:val="000000"/>
                <w:sz w:val="18"/>
                <w:szCs w:val="18"/>
                <w:lang w:eastAsia="zh-CN"/>
              </w:rPr>
            </w:pPr>
          </w:p>
        </w:tc>
        <w:tc>
          <w:tcPr>
            <w:tcW w:w="465" w:type="pct"/>
            <w:tcBorders>
              <w:top w:val="single" w:sz="8" w:space="0" w:color="auto"/>
              <w:left w:val="single" w:sz="4" w:space="0" w:color="auto"/>
              <w:bottom w:val="single" w:sz="4" w:space="0" w:color="auto"/>
              <w:right w:val="single" w:sz="4" w:space="0" w:color="auto"/>
            </w:tcBorders>
            <w:shd w:val="clear" w:color="auto" w:fill="auto"/>
            <w:noWrap/>
            <w:vAlign w:val="center"/>
          </w:tcPr>
          <w:p w14:paraId="7568ECAC" w14:textId="77777777" w:rsidR="00D07DB4" w:rsidRPr="00323B31" w:rsidRDefault="00D07DB4" w:rsidP="00323B31">
            <w:pPr>
              <w:widowControl/>
              <w:overflowPunct/>
              <w:autoSpaceDE/>
              <w:autoSpaceDN/>
              <w:adjustRightInd/>
              <w:jc w:val="center"/>
              <w:textAlignment w:val="auto"/>
              <w:rPr>
                <w:rFonts w:eastAsia="Times New Roman"/>
                <w:b/>
                <w:bCs/>
                <w:color w:val="000000"/>
                <w:sz w:val="18"/>
                <w:szCs w:val="18"/>
                <w:lang w:eastAsia="zh-CN"/>
              </w:rPr>
            </w:pPr>
          </w:p>
        </w:tc>
        <w:tc>
          <w:tcPr>
            <w:tcW w:w="428" w:type="pct"/>
            <w:tcBorders>
              <w:top w:val="single" w:sz="8" w:space="0" w:color="auto"/>
              <w:left w:val="single" w:sz="4" w:space="0" w:color="auto"/>
              <w:bottom w:val="single" w:sz="4" w:space="0" w:color="auto"/>
              <w:right w:val="single" w:sz="4" w:space="0" w:color="auto"/>
            </w:tcBorders>
            <w:shd w:val="clear" w:color="auto" w:fill="auto"/>
            <w:noWrap/>
            <w:vAlign w:val="center"/>
          </w:tcPr>
          <w:p w14:paraId="554C78DF" w14:textId="77777777" w:rsidR="00D07DB4" w:rsidRPr="00323B31" w:rsidRDefault="00D07DB4" w:rsidP="00323B31">
            <w:pPr>
              <w:widowControl/>
              <w:overflowPunct/>
              <w:autoSpaceDE/>
              <w:autoSpaceDN/>
              <w:adjustRightInd/>
              <w:jc w:val="center"/>
              <w:textAlignment w:val="auto"/>
              <w:rPr>
                <w:rFonts w:eastAsia="Times New Roman"/>
                <w:color w:val="000000"/>
                <w:sz w:val="18"/>
                <w:szCs w:val="18"/>
                <w:lang w:eastAsia="zh-CN"/>
              </w:rPr>
            </w:pPr>
          </w:p>
        </w:tc>
        <w:tc>
          <w:tcPr>
            <w:tcW w:w="580" w:type="pct"/>
            <w:tcBorders>
              <w:top w:val="single" w:sz="8" w:space="0" w:color="auto"/>
              <w:left w:val="single" w:sz="4" w:space="0" w:color="auto"/>
              <w:bottom w:val="single" w:sz="4" w:space="0" w:color="auto"/>
              <w:right w:val="single" w:sz="4" w:space="0" w:color="auto"/>
            </w:tcBorders>
            <w:shd w:val="clear" w:color="auto" w:fill="auto"/>
            <w:noWrap/>
            <w:vAlign w:val="center"/>
          </w:tcPr>
          <w:p w14:paraId="71C5DC8C" w14:textId="77777777" w:rsidR="00D07DB4" w:rsidRPr="00323B31" w:rsidRDefault="00D07DB4" w:rsidP="00323B31">
            <w:pPr>
              <w:widowControl/>
              <w:overflowPunct/>
              <w:autoSpaceDE/>
              <w:autoSpaceDN/>
              <w:adjustRightInd/>
              <w:jc w:val="center"/>
              <w:textAlignment w:val="auto"/>
              <w:rPr>
                <w:rFonts w:eastAsia="Times New Roman"/>
                <w:b/>
                <w:bCs/>
                <w:color w:val="000000"/>
                <w:sz w:val="18"/>
                <w:szCs w:val="18"/>
                <w:lang w:eastAsia="zh-CN"/>
              </w:rPr>
            </w:pPr>
          </w:p>
        </w:tc>
      </w:tr>
      <w:tr w:rsidR="00323B31" w:rsidRPr="00323B31" w14:paraId="56175ACA" w14:textId="77777777" w:rsidTr="00B93684">
        <w:trPr>
          <w:trHeight w:val="510"/>
        </w:trPr>
        <w:tc>
          <w:tcPr>
            <w:tcW w:w="5000" w:type="pct"/>
            <w:gridSpan w:val="9"/>
            <w:tcBorders>
              <w:top w:val="single" w:sz="4" w:space="0" w:color="auto"/>
              <w:right w:val="nil"/>
            </w:tcBorders>
            <w:shd w:val="clear" w:color="auto" w:fill="auto"/>
            <w:noWrap/>
            <w:vAlign w:val="bottom"/>
          </w:tcPr>
          <w:p w14:paraId="0DC83EA1"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p>
        </w:tc>
      </w:tr>
      <w:tr w:rsidR="00323B31" w:rsidRPr="00323B31" w14:paraId="5AE5179A" w14:textId="77777777" w:rsidTr="00B93684">
        <w:trPr>
          <w:trHeight w:val="510"/>
        </w:trPr>
        <w:tc>
          <w:tcPr>
            <w:tcW w:w="5000" w:type="pct"/>
            <w:gridSpan w:val="9"/>
            <w:tcBorders>
              <w:left w:val="single" w:sz="8" w:space="0" w:color="auto"/>
              <w:bottom w:val="single" w:sz="8" w:space="0" w:color="auto"/>
              <w:right w:val="nil"/>
            </w:tcBorders>
            <w:shd w:val="clear" w:color="000000" w:fill="FFC000"/>
            <w:noWrap/>
            <w:vAlign w:val="bottom"/>
            <w:hideMark/>
          </w:tcPr>
          <w:p w14:paraId="5902C8FB"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Business for-not-for profit</w:t>
            </w:r>
          </w:p>
        </w:tc>
      </w:tr>
      <w:tr w:rsidR="00561C68" w:rsidRPr="00323B31" w14:paraId="0568BE80" w14:textId="77777777" w:rsidTr="00D07DB4">
        <w:trPr>
          <w:trHeight w:val="637"/>
        </w:trPr>
        <w:tc>
          <w:tcPr>
            <w:tcW w:w="382" w:type="pct"/>
            <w:vMerge w:val="restart"/>
            <w:tcBorders>
              <w:top w:val="nil"/>
              <w:left w:val="single" w:sz="8" w:space="0" w:color="auto"/>
              <w:bottom w:val="nil"/>
              <w:right w:val="single" w:sz="8" w:space="0" w:color="auto"/>
            </w:tcBorders>
            <w:shd w:val="clear" w:color="auto" w:fill="auto"/>
            <w:textDirection w:val="btLr"/>
            <w:hideMark/>
          </w:tcPr>
          <w:p w14:paraId="21C767A8" w14:textId="77777777" w:rsidR="00323B31" w:rsidRPr="00323B31" w:rsidRDefault="00323B31" w:rsidP="00B93684">
            <w:pPr>
              <w:widowControl/>
              <w:overflowPunct/>
              <w:autoSpaceDE/>
              <w:autoSpaceDN/>
              <w:adjustRightInd/>
              <w:ind w:left="113" w:right="113"/>
              <w:jc w:val="center"/>
              <w:textAlignment w:val="auto"/>
              <w:rPr>
                <w:rFonts w:eastAsia="Times New Roman"/>
                <w:color w:val="000000"/>
                <w:sz w:val="18"/>
                <w:szCs w:val="18"/>
                <w:lang w:eastAsia="zh-CN"/>
              </w:rPr>
            </w:pPr>
            <w:r w:rsidRPr="00323B31">
              <w:rPr>
                <w:rFonts w:eastAsia="Times New Roman"/>
                <w:color w:val="000000"/>
                <w:sz w:val="18"/>
                <w:szCs w:val="18"/>
                <w:lang w:eastAsia="zh-CN"/>
              </w:rPr>
              <w:t>For-Profit/Non-Profit Business (a)</w:t>
            </w:r>
          </w:p>
        </w:tc>
        <w:tc>
          <w:tcPr>
            <w:tcW w:w="382" w:type="pct"/>
            <w:vMerge w:val="restart"/>
            <w:tcBorders>
              <w:top w:val="nil"/>
              <w:left w:val="single" w:sz="8" w:space="0" w:color="auto"/>
              <w:bottom w:val="single" w:sz="8" w:space="0" w:color="000000"/>
              <w:right w:val="single" w:sz="8" w:space="0" w:color="auto"/>
            </w:tcBorders>
            <w:shd w:val="clear" w:color="auto" w:fill="auto"/>
            <w:textDirection w:val="btLr"/>
            <w:hideMark/>
          </w:tcPr>
          <w:p w14:paraId="79E06368" w14:textId="77777777" w:rsidR="00323B31" w:rsidRPr="00323B31" w:rsidRDefault="00323B31" w:rsidP="00B93684">
            <w:pPr>
              <w:widowControl/>
              <w:overflowPunct/>
              <w:autoSpaceDE/>
              <w:autoSpaceDN/>
              <w:adjustRightInd/>
              <w:ind w:left="113" w:right="113"/>
              <w:jc w:val="center"/>
              <w:textAlignment w:val="auto"/>
              <w:rPr>
                <w:rFonts w:eastAsia="Times New Roman"/>
                <w:sz w:val="18"/>
                <w:szCs w:val="18"/>
                <w:lang w:eastAsia="zh-CN"/>
              </w:rPr>
            </w:pPr>
            <w:r w:rsidRPr="00323B31">
              <w:rPr>
                <w:rFonts w:eastAsia="Times New Roman"/>
                <w:sz w:val="18"/>
                <w:szCs w:val="18"/>
                <w:lang w:eastAsia="zh-CN"/>
              </w:rPr>
              <w:t>Sponsor</w:t>
            </w:r>
          </w:p>
        </w:tc>
        <w:tc>
          <w:tcPr>
            <w:tcW w:w="1056" w:type="pct"/>
            <w:tcBorders>
              <w:top w:val="nil"/>
              <w:left w:val="nil"/>
              <w:bottom w:val="single" w:sz="8" w:space="0" w:color="auto"/>
              <w:right w:val="single" w:sz="8" w:space="0" w:color="auto"/>
            </w:tcBorders>
            <w:shd w:val="clear" w:color="auto" w:fill="auto"/>
            <w:hideMark/>
          </w:tcPr>
          <w:p w14:paraId="305282A5"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Review Materials in the Study Package - Recruitment Letter</w:t>
            </w:r>
          </w:p>
        </w:tc>
        <w:tc>
          <w:tcPr>
            <w:tcW w:w="577" w:type="pct"/>
            <w:tcBorders>
              <w:top w:val="nil"/>
              <w:left w:val="nil"/>
              <w:bottom w:val="single" w:sz="8" w:space="0" w:color="auto"/>
              <w:right w:val="single" w:sz="8" w:space="0" w:color="auto"/>
            </w:tcBorders>
            <w:shd w:val="clear" w:color="auto" w:fill="auto"/>
            <w:hideMark/>
          </w:tcPr>
          <w:p w14:paraId="686AC323"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Appendix B-1-3 </w:t>
            </w:r>
          </w:p>
        </w:tc>
        <w:tc>
          <w:tcPr>
            <w:tcW w:w="816" w:type="pct"/>
            <w:tcBorders>
              <w:top w:val="nil"/>
              <w:left w:val="nil"/>
              <w:bottom w:val="single" w:sz="8" w:space="0" w:color="auto"/>
              <w:right w:val="single" w:sz="8" w:space="0" w:color="auto"/>
            </w:tcBorders>
            <w:shd w:val="clear" w:color="auto" w:fill="auto"/>
            <w:hideMark/>
          </w:tcPr>
          <w:p w14:paraId="62CD15B1"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70C60A6E"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788B03B6"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5.00</w:t>
            </w:r>
          </w:p>
        </w:tc>
        <w:tc>
          <w:tcPr>
            <w:tcW w:w="428" w:type="pct"/>
            <w:tcBorders>
              <w:top w:val="nil"/>
              <w:left w:val="single" w:sz="8" w:space="0" w:color="auto"/>
              <w:bottom w:val="single" w:sz="8" w:space="0" w:color="auto"/>
              <w:right w:val="nil"/>
            </w:tcBorders>
            <w:shd w:val="clear" w:color="auto" w:fill="auto"/>
            <w:noWrap/>
            <w:vAlign w:val="center"/>
            <w:hideMark/>
          </w:tcPr>
          <w:p w14:paraId="081A50BC"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7497FA42"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$166.90 </w:t>
            </w:r>
          </w:p>
        </w:tc>
      </w:tr>
      <w:tr w:rsidR="00561C68" w:rsidRPr="00323B31" w14:paraId="4DCEDE56" w14:textId="77777777" w:rsidTr="00D07DB4">
        <w:trPr>
          <w:trHeight w:val="619"/>
        </w:trPr>
        <w:tc>
          <w:tcPr>
            <w:tcW w:w="382" w:type="pct"/>
            <w:vMerge/>
            <w:tcBorders>
              <w:top w:val="nil"/>
              <w:left w:val="single" w:sz="8" w:space="0" w:color="auto"/>
              <w:bottom w:val="nil"/>
              <w:right w:val="single" w:sz="8" w:space="0" w:color="auto"/>
            </w:tcBorders>
            <w:vAlign w:val="center"/>
            <w:hideMark/>
          </w:tcPr>
          <w:p w14:paraId="1E60E62E"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066B369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5A1A54C9"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Review Materials in the Study Package - Glossy Fact Sheet</w:t>
            </w:r>
          </w:p>
        </w:tc>
        <w:tc>
          <w:tcPr>
            <w:tcW w:w="577" w:type="pct"/>
            <w:tcBorders>
              <w:top w:val="nil"/>
              <w:left w:val="nil"/>
              <w:bottom w:val="single" w:sz="8" w:space="0" w:color="auto"/>
              <w:right w:val="single" w:sz="8" w:space="0" w:color="auto"/>
            </w:tcBorders>
            <w:shd w:val="clear" w:color="auto" w:fill="auto"/>
            <w:hideMark/>
          </w:tcPr>
          <w:p w14:paraId="3F338E9E"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B-3-1</w:t>
            </w:r>
          </w:p>
        </w:tc>
        <w:tc>
          <w:tcPr>
            <w:tcW w:w="816" w:type="pct"/>
            <w:tcBorders>
              <w:top w:val="nil"/>
              <w:left w:val="nil"/>
              <w:bottom w:val="single" w:sz="8" w:space="0" w:color="auto"/>
              <w:right w:val="single" w:sz="8" w:space="0" w:color="auto"/>
            </w:tcBorders>
            <w:shd w:val="clear" w:color="auto" w:fill="auto"/>
            <w:hideMark/>
          </w:tcPr>
          <w:p w14:paraId="37F316F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03C409B3"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12B4CBF5"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5.00</w:t>
            </w:r>
          </w:p>
        </w:tc>
        <w:tc>
          <w:tcPr>
            <w:tcW w:w="428" w:type="pct"/>
            <w:tcBorders>
              <w:top w:val="nil"/>
              <w:left w:val="single" w:sz="8" w:space="0" w:color="auto"/>
              <w:bottom w:val="single" w:sz="8" w:space="0" w:color="auto"/>
              <w:right w:val="nil"/>
            </w:tcBorders>
            <w:shd w:val="clear" w:color="auto" w:fill="auto"/>
            <w:noWrap/>
            <w:vAlign w:val="center"/>
            <w:hideMark/>
          </w:tcPr>
          <w:p w14:paraId="3D0124C2"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6FEC0D80"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$166.90 </w:t>
            </w:r>
          </w:p>
        </w:tc>
      </w:tr>
      <w:tr w:rsidR="00561C68" w:rsidRPr="00323B31" w14:paraId="0EF552ED" w14:textId="77777777" w:rsidTr="00D07DB4">
        <w:trPr>
          <w:trHeight w:val="601"/>
        </w:trPr>
        <w:tc>
          <w:tcPr>
            <w:tcW w:w="382" w:type="pct"/>
            <w:vMerge/>
            <w:tcBorders>
              <w:top w:val="nil"/>
              <w:left w:val="single" w:sz="8" w:space="0" w:color="auto"/>
              <w:bottom w:val="nil"/>
              <w:right w:val="single" w:sz="8" w:space="0" w:color="auto"/>
            </w:tcBorders>
            <w:vAlign w:val="center"/>
            <w:hideMark/>
          </w:tcPr>
          <w:p w14:paraId="14346662"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3948689C"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29E20C8E"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Participate in Follow-Up Calls  About Data Request </w:t>
            </w:r>
          </w:p>
        </w:tc>
        <w:tc>
          <w:tcPr>
            <w:tcW w:w="577" w:type="pct"/>
            <w:tcBorders>
              <w:top w:val="nil"/>
              <w:left w:val="nil"/>
              <w:bottom w:val="single" w:sz="8" w:space="0" w:color="auto"/>
              <w:right w:val="single" w:sz="8" w:space="0" w:color="auto"/>
            </w:tcBorders>
            <w:shd w:val="clear" w:color="auto" w:fill="auto"/>
            <w:hideMark/>
          </w:tcPr>
          <w:p w14:paraId="60085BEE"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B-2-2</w:t>
            </w:r>
          </w:p>
        </w:tc>
        <w:tc>
          <w:tcPr>
            <w:tcW w:w="816" w:type="pct"/>
            <w:tcBorders>
              <w:top w:val="nil"/>
              <w:left w:val="nil"/>
              <w:bottom w:val="single" w:sz="8" w:space="0" w:color="auto"/>
              <w:right w:val="single" w:sz="8" w:space="0" w:color="auto"/>
            </w:tcBorders>
            <w:shd w:val="clear" w:color="auto" w:fill="auto"/>
            <w:hideMark/>
          </w:tcPr>
          <w:p w14:paraId="3BBBAA14"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29789B55"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12EBCC18"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28" w:type="pct"/>
            <w:tcBorders>
              <w:top w:val="nil"/>
              <w:left w:val="single" w:sz="8" w:space="0" w:color="auto"/>
              <w:bottom w:val="single" w:sz="8" w:space="0" w:color="auto"/>
              <w:right w:val="nil"/>
            </w:tcBorders>
            <w:shd w:val="clear" w:color="auto" w:fill="auto"/>
            <w:noWrap/>
            <w:vAlign w:val="center"/>
            <w:hideMark/>
          </w:tcPr>
          <w:p w14:paraId="7B0181BE"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03DB4BBD"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$250.35 </w:t>
            </w:r>
          </w:p>
        </w:tc>
      </w:tr>
      <w:tr w:rsidR="00561C68" w:rsidRPr="00323B31" w14:paraId="599C853E" w14:textId="77777777" w:rsidTr="00D07DB4">
        <w:trPr>
          <w:trHeight w:val="480"/>
        </w:trPr>
        <w:tc>
          <w:tcPr>
            <w:tcW w:w="382" w:type="pct"/>
            <w:vMerge/>
            <w:tcBorders>
              <w:top w:val="nil"/>
              <w:left w:val="single" w:sz="8" w:space="0" w:color="auto"/>
              <w:bottom w:val="nil"/>
              <w:right w:val="single" w:sz="8" w:space="0" w:color="auto"/>
            </w:tcBorders>
            <w:vAlign w:val="center"/>
            <w:hideMark/>
          </w:tcPr>
          <w:p w14:paraId="747B0996"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2F2BC83D"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3DAD92AB"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Provide Provider Data</w:t>
            </w:r>
          </w:p>
        </w:tc>
        <w:tc>
          <w:tcPr>
            <w:tcW w:w="577" w:type="pct"/>
            <w:tcBorders>
              <w:top w:val="nil"/>
              <w:left w:val="nil"/>
              <w:bottom w:val="single" w:sz="8" w:space="0" w:color="auto"/>
              <w:right w:val="single" w:sz="8" w:space="0" w:color="auto"/>
            </w:tcBorders>
            <w:shd w:val="clear" w:color="auto" w:fill="auto"/>
            <w:hideMark/>
          </w:tcPr>
          <w:p w14:paraId="46E0810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2DC32B16"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Email, fax or mail</w:t>
            </w:r>
          </w:p>
        </w:tc>
        <w:tc>
          <w:tcPr>
            <w:tcW w:w="314" w:type="pct"/>
            <w:tcBorders>
              <w:top w:val="nil"/>
              <w:left w:val="nil"/>
              <w:bottom w:val="single" w:sz="8" w:space="0" w:color="auto"/>
              <w:right w:val="single" w:sz="8" w:space="0" w:color="auto"/>
            </w:tcBorders>
            <w:shd w:val="clear" w:color="auto" w:fill="auto"/>
            <w:noWrap/>
            <w:vAlign w:val="center"/>
            <w:hideMark/>
          </w:tcPr>
          <w:p w14:paraId="3358A54A"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6AC9C77F"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28" w:type="pct"/>
            <w:tcBorders>
              <w:top w:val="nil"/>
              <w:left w:val="single" w:sz="8" w:space="0" w:color="auto"/>
              <w:bottom w:val="single" w:sz="8" w:space="0" w:color="auto"/>
              <w:right w:val="nil"/>
            </w:tcBorders>
            <w:shd w:val="clear" w:color="auto" w:fill="auto"/>
            <w:noWrap/>
            <w:vAlign w:val="center"/>
            <w:hideMark/>
          </w:tcPr>
          <w:p w14:paraId="59F73524"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7BBE9664"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$250.35 </w:t>
            </w:r>
          </w:p>
        </w:tc>
      </w:tr>
      <w:tr w:rsidR="00561C68" w:rsidRPr="00323B31" w14:paraId="4C46F572" w14:textId="77777777" w:rsidTr="00D07DB4">
        <w:trPr>
          <w:trHeight w:val="466"/>
        </w:trPr>
        <w:tc>
          <w:tcPr>
            <w:tcW w:w="382" w:type="pct"/>
            <w:vMerge/>
            <w:tcBorders>
              <w:top w:val="nil"/>
              <w:left w:val="single" w:sz="8" w:space="0" w:color="auto"/>
              <w:bottom w:val="nil"/>
              <w:right w:val="single" w:sz="8" w:space="0" w:color="auto"/>
            </w:tcBorders>
            <w:vAlign w:val="center"/>
            <w:hideMark/>
          </w:tcPr>
          <w:p w14:paraId="64B092BC"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64FA0FC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683B8108"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Respond to Follow-Up Calls About Provider Data </w:t>
            </w:r>
          </w:p>
        </w:tc>
        <w:tc>
          <w:tcPr>
            <w:tcW w:w="577" w:type="pct"/>
            <w:tcBorders>
              <w:top w:val="nil"/>
              <w:left w:val="nil"/>
              <w:bottom w:val="single" w:sz="8" w:space="0" w:color="auto"/>
              <w:right w:val="single" w:sz="8" w:space="0" w:color="auto"/>
            </w:tcBorders>
            <w:shd w:val="clear" w:color="auto" w:fill="auto"/>
            <w:hideMark/>
          </w:tcPr>
          <w:p w14:paraId="4DD1FDE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B-2-3</w:t>
            </w:r>
          </w:p>
        </w:tc>
        <w:tc>
          <w:tcPr>
            <w:tcW w:w="816" w:type="pct"/>
            <w:tcBorders>
              <w:top w:val="nil"/>
              <w:left w:val="nil"/>
              <w:bottom w:val="single" w:sz="8" w:space="0" w:color="auto"/>
              <w:right w:val="single" w:sz="8" w:space="0" w:color="auto"/>
            </w:tcBorders>
            <w:shd w:val="clear" w:color="auto" w:fill="auto"/>
            <w:hideMark/>
          </w:tcPr>
          <w:p w14:paraId="0C065346"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69B55B6D"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6D814ADF"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28" w:type="pct"/>
            <w:tcBorders>
              <w:top w:val="nil"/>
              <w:left w:val="single" w:sz="8" w:space="0" w:color="auto"/>
              <w:bottom w:val="single" w:sz="8" w:space="0" w:color="auto"/>
              <w:right w:val="nil"/>
            </w:tcBorders>
            <w:shd w:val="clear" w:color="auto" w:fill="auto"/>
            <w:noWrap/>
            <w:vAlign w:val="center"/>
            <w:hideMark/>
          </w:tcPr>
          <w:p w14:paraId="14224AE5"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029FECAA"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$250.35 </w:t>
            </w:r>
          </w:p>
        </w:tc>
      </w:tr>
      <w:tr w:rsidR="00561C68" w:rsidRPr="00323B31" w14:paraId="77FFA8B0" w14:textId="77777777" w:rsidTr="00D07DB4">
        <w:trPr>
          <w:trHeight w:val="480"/>
        </w:trPr>
        <w:tc>
          <w:tcPr>
            <w:tcW w:w="382" w:type="pct"/>
            <w:vMerge/>
            <w:tcBorders>
              <w:top w:val="nil"/>
              <w:left w:val="single" w:sz="8" w:space="0" w:color="auto"/>
              <w:bottom w:val="nil"/>
              <w:right w:val="single" w:sz="8" w:space="0" w:color="auto"/>
            </w:tcBorders>
            <w:vAlign w:val="center"/>
            <w:hideMark/>
          </w:tcPr>
          <w:p w14:paraId="5942FF64"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7A4C7C29"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6344331E"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Provide Meal Claim Data </w:t>
            </w:r>
          </w:p>
        </w:tc>
        <w:tc>
          <w:tcPr>
            <w:tcW w:w="577" w:type="pct"/>
            <w:tcBorders>
              <w:top w:val="nil"/>
              <w:left w:val="nil"/>
              <w:bottom w:val="single" w:sz="8" w:space="0" w:color="auto"/>
              <w:right w:val="single" w:sz="8" w:space="0" w:color="auto"/>
            </w:tcBorders>
            <w:shd w:val="clear" w:color="auto" w:fill="auto"/>
            <w:hideMark/>
          </w:tcPr>
          <w:p w14:paraId="4A69FA69"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5EB8794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Email, fax or mail</w:t>
            </w:r>
          </w:p>
        </w:tc>
        <w:tc>
          <w:tcPr>
            <w:tcW w:w="314" w:type="pct"/>
            <w:tcBorders>
              <w:top w:val="nil"/>
              <w:left w:val="nil"/>
              <w:bottom w:val="single" w:sz="8" w:space="0" w:color="auto"/>
              <w:right w:val="single" w:sz="8" w:space="0" w:color="auto"/>
            </w:tcBorders>
            <w:shd w:val="clear" w:color="auto" w:fill="auto"/>
            <w:noWrap/>
            <w:vAlign w:val="center"/>
            <w:hideMark/>
          </w:tcPr>
          <w:p w14:paraId="66120258"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5BF0CA7A"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33.75</w:t>
            </w:r>
          </w:p>
        </w:tc>
        <w:tc>
          <w:tcPr>
            <w:tcW w:w="428" w:type="pct"/>
            <w:tcBorders>
              <w:top w:val="nil"/>
              <w:left w:val="single" w:sz="8" w:space="0" w:color="auto"/>
              <w:bottom w:val="single" w:sz="8" w:space="0" w:color="auto"/>
              <w:right w:val="nil"/>
            </w:tcBorders>
            <w:shd w:val="clear" w:color="auto" w:fill="auto"/>
            <w:noWrap/>
            <w:vAlign w:val="center"/>
            <w:hideMark/>
          </w:tcPr>
          <w:p w14:paraId="3F94825D"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3F59EDAC"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$1,126.58 </w:t>
            </w:r>
          </w:p>
        </w:tc>
      </w:tr>
      <w:tr w:rsidR="00561C68" w:rsidRPr="00323B31" w14:paraId="6FA1E3F2" w14:textId="77777777" w:rsidTr="00D07DB4">
        <w:trPr>
          <w:trHeight w:val="655"/>
        </w:trPr>
        <w:tc>
          <w:tcPr>
            <w:tcW w:w="382" w:type="pct"/>
            <w:vMerge/>
            <w:tcBorders>
              <w:top w:val="nil"/>
              <w:left w:val="single" w:sz="8" w:space="0" w:color="auto"/>
              <w:bottom w:val="nil"/>
              <w:right w:val="single" w:sz="8" w:space="0" w:color="auto"/>
            </w:tcBorders>
            <w:vAlign w:val="center"/>
            <w:hideMark/>
          </w:tcPr>
          <w:p w14:paraId="25F75389"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1C4C8251"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3E302535"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Respond to Follow-Up Calls About Meal Claim Data </w:t>
            </w:r>
          </w:p>
        </w:tc>
        <w:tc>
          <w:tcPr>
            <w:tcW w:w="577" w:type="pct"/>
            <w:tcBorders>
              <w:top w:val="nil"/>
              <w:left w:val="nil"/>
              <w:bottom w:val="single" w:sz="8" w:space="0" w:color="auto"/>
              <w:right w:val="single" w:sz="8" w:space="0" w:color="auto"/>
            </w:tcBorders>
            <w:shd w:val="clear" w:color="auto" w:fill="auto"/>
            <w:hideMark/>
          </w:tcPr>
          <w:p w14:paraId="58103C8B"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B-2-4</w:t>
            </w:r>
          </w:p>
        </w:tc>
        <w:tc>
          <w:tcPr>
            <w:tcW w:w="816" w:type="pct"/>
            <w:tcBorders>
              <w:top w:val="nil"/>
              <w:left w:val="nil"/>
              <w:bottom w:val="single" w:sz="8" w:space="0" w:color="auto"/>
              <w:right w:val="single" w:sz="8" w:space="0" w:color="auto"/>
            </w:tcBorders>
            <w:shd w:val="clear" w:color="auto" w:fill="auto"/>
            <w:hideMark/>
          </w:tcPr>
          <w:p w14:paraId="01EF759E"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5A7FEF0F"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79030949"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28" w:type="pct"/>
            <w:tcBorders>
              <w:top w:val="nil"/>
              <w:left w:val="single" w:sz="8" w:space="0" w:color="auto"/>
              <w:bottom w:val="single" w:sz="8" w:space="0" w:color="auto"/>
              <w:right w:val="nil"/>
            </w:tcBorders>
            <w:shd w:val="clear" w:color="auto" w:fill="auto"/>
            <w:noWrap/>
            <w:vAlign w:val="center"/>
            <w:hideMark/>
          </w:tcPr>
          <w:p w14:paraId="04882983"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76AD40F5"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$250.35 </w:t>
            </w:r>
          </w:p>
        </w:tc>
      </w:tr>
      <w:tr w:rsidR="00561C68" w:rsidRPr="00323B31" w14:paraId="13BC029E" w14:textId="77777777" w:rsidTr="00D07DB4">
        <w:trPr>
          <w:trHeight w:val="480"/>
        </w:trPr>
        <w:tc>
          <w:tcPr>
            <w:tcW w:w="382" w:type="pct"/>
            <w:vMerge/>
            <w:tcBorders>
              <w:top w:val="nil"/>
              <w:left w:val="single" w:sz="8" w:space="0" w:color="auto"/>
              <w:bottom w:val="nil"/>
              <w:right w:val="single" w:sz="8" w:space="0" w:color="auto"/>
            </w:tcBorders>
            <w:vAlign w:val="center"/>
            <w:hideMark/>
          </w:tcPr>
          <w:p w14:paraId="30B2BF50"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5462386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571AA72D"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Facilitate the Recruitment of Providers </w:t>
            </w:r>
          </w:p>
        </w:tc>
        <w:tc>
          <w:tcPr>
            <w:tcW w:w="577" w:type="pct"/>
            <w:tcBorders>
              <w:top w:val="nil"/>
              <w:left w:val="nil"/>
              <w:bottom w:val="single" w:sz="8" w:space="0" w:color="auto"/>
              <w:right w:val="single" w:sz="8" w:space="0" w:color="auto"/>
            </w:tcBorders>
            <w:shd w:val="clear" w:color="auto" w:fill="auto"/>
            <w:hideMark/>
          </w:tcPr>
          <w:p w14:paraId="348C486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04C3910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Face-to-face between providers and sponsors</w:t>
            </w:r>
          </w:p>
        </w:tc>
        <w:tc>
          <w:tcPr>
            <w:tcW w:w="314" w:type="pct"/>
            <w:tcBorders>
              <w:top w:val="nil"/>
              <w:left w:val="nil"/>
              <w:bottom w:val="single" w:sz="8" w:space="0" w:color="auto"/>
              <w:right w:val="single" w:sz="8" w:space="0" w:color="auto"/>
            </w:tcBorders>
            <w:shd w:val="clear" w:color="auto" w:fill="auto"/>
            <w:noWrap/>
            <w:vAlign w:val="center"/>
            <w:hideMark/>
          </w:tcPr>
          <w:p w14:paraId="5DA0B1E8"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20</w:t>
            </w:r>
          </w:p>
        </w:tc>
        <w:tc>
          <w:tcPr>
            <w:tcW w:w="465" w:type="pct"/>
            <w:tcBorders>
              <w:top w:val="nil"/>
              <w:left w:val="nil"/>
              <w:bottom w:val="single" w:sz="8" w:space="0" w:color="auto"/>
              <w:right w:val="nil"/>
            </w:tcBorders>
            <w:shd w:val="clear" w:color="auto" w:fill="auto"/>
            <w:noWrap/>
            <w:vAlign w:val="center"/>
            <w:hideMark/>
          </w:tcPr>
          <w:p w14:paraId="78D5F9BA"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15.00</w:t>
            </w:r>
          </w:p>
        </w:tc>
        <w:tc>
          <w:tcPr>
            <w:tcW w:w="428" w:type="pct"/>
            <w:tcBorders>
              <w:top w:val="nil"/>
              <w:left w:val="single" w:sz="8" w:space="0" w:color="auto"/>
              <w:bottom w:val="single" w:sz="8" w:space="0" w:color="auto"/>
              <w:right w:val="nil"/>
            </w:tcBorders>
            <w:shd w:val="clear" w:color="auto" w:fill="auto"/>
            <w:noWrap/>
            <w:vAlign w:val="center"/>
            <w:hideMark/>
          </w:tcPr>
          <w:p w14:paraId="43DA5CB7"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$33.38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2B23B3F8"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$500.70 </w:t>
            </w:r>
          </w:p>
        </w:tc>
      </w:tr>
      <w:tr w:rsidR="00323B31" w:rsidRPr="00323B31" w14:paraId="5161AC96" w14:textId="77777777" w:rsidTr="00D07DB4">
        <w:trPr>
          <w:trHeight w:val="664"/>
        </w:trPr>
        <w:tc>
          <w:tcPr>
            <w:tcW w:w="382" w:type="pct"/>
            <w:vMerge w:val="restart"/>
            <w:tcBorders>
              <w:top w:val="single" w:sz="8" w:space="0" w:color="auto"/>
              <w:left w:val="single" w:sz="8" w:space="0" w:color="auto"/>
              <w:bottom w:val="nil"/>
              <w:right w:val="single" w:sz="8" w:space="0" w:color="auto"/>
            </w:tcBorders>
            <w:shd w:val="clear" w:color="auto" w:fill="auto"/>
            <w:textDirection w:val="btLr"/>
            <w:hideMark/>
          </w:tcPr>
          <w:p w14:paraId="2EBD32DA" w14:textId="77777777" w:rsidR="00323B31" w:rsidRPr="00323B31" w:rsidRDefault="00323B31" w:rsidP="00B93684">
            <w:pPr>
              <w:widowControl/>
              <w:overflowPunct/>
              <w:autoSpaceDE/>
              <w:autoSpaceDN/>
              <w:adjustRightInd/>
              <w:ind w:left="113" w:right="113"/>
              <w:jc w:val="center"/>
              <w:textAlignment w:val="auto"/>
              <w:rPr>
                <w:rFonts w:eastAsia="Times New Roman"/>
                <w:color w:val="000000"/>
                <w:sz w:val="18"/>
                <w:szCs w:val="18"/>
                <w:lang w:eastAsia="zh-CN"/>
              </w:rPr>
            </w:pPr>
            <w:r w:rsidRPr="00323B31">
              <w:rPr>
                <w:rFonts w:eastAsia="Times New Roman"/>
                <w:color w:val="000000"/>
                <w:sz w:val="18"/>
                <w:szCs w:val="18"/>
                <w:lang w:eastAsia="zh-CN"/>
              </w:rPr>
              <w:t>For-Profit/Non-Profit Business (a)</w:t>
            </w:r>
          </w:p>
        </w:tc>
        <w:tc>
          <w:tcPr>
            <w:tcW w:w="382" w:type="pct"/>
            <w:vMerge w:val="restart"/>
            <w:tcBorders>
              <w:top w:val="nil"/>
              <w:left w:val="single" w:sz="8" w:space="0" w:color="auto"/>
              <w:bottom w:val="single" w:sz="8" w:space="0" w:color="000000"/>
              <w:right w:val="single" w:sz="8" w:space="0" w:color="auto"/>
            </w:tcBorders>
            <w:shd w:val="clear" w:color="auto" w:fill="auto"/>
            <w:textDirection w:val="btLr"/>
            <w:hideMark/>
          </w:tcPr>
          <w:p w14:paraId="2B54ABAA" w14:textId="77777777" w:rsidR="00323B31" w:rsidRPr="00323B31" w:rsidRDefault="00323B31" w:rsidP="00B93684">
            <w:pPr>
              <w:widowControl/>
              <w:overflowPunct/>
              <w:autoSpaceDE/>
              <w:autoSpaceDN/>
              <w:adjustRightInd/>
              <w:ind w:left="113" w:right="113"/>
              <w:jc w:val="center"/>
              <w:textAlignment w:val="auto"/>
              <w:rPr>
                <w:rFonts w:eastAsia="Times New Roman"/>
                <w:sz w:val="18"/>
                <w:szCs w:val="18"/>
                <w:lang w:eastAsia="zh-CN"/>
              </w:rPr>
            </w:pPr>
            <w:r w:rsidRPr="00323B31">
              <w:rPr>
                <w:rFonts w:eastAsia="Times New Roman"/>
                <w:sz w:val="18"/>
                <w:szCs w:val="18"/>
                <w:lang w:eastAsia="zh-CN"/>
              </w:rPr>
              <w:t>Provider</w:t>
            </w:r>
          </w:p>
        </w:tc>
        <w:tc>
          <w:tcPr>
            <w:tcW w:w="1056" w:type="pct"/>
            <w:tcBorders>
              <w:top w:val="nil"/>
              <w:left w:val="nil"/>
              <w:bottom w:val="single" w:sz="8" w:space="0" w:color="auto"/>
              <w:right w:val="single" w:sz="8" w:space="0" w:color="auto"/>
            </w:tcBorders>
            <w:shd w:val="clear" w:color="auto" w:fill="auto"/>
            <w:hideMark/>
          </w:tcPr>
          <w:p w14:paraId="6A4A63C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Review Materials in the Study Package - Recruitment Letter</w:t>
            </w:r>
          </w:p>
        </w:tc>
        <w:tc>
          <w:tcPr>
            <w:tcW w:w="577" w:type="pct"/>
            <w:tcBorders>
              <w:top w:val="nil"/>
              <w:left w:val="nil"/>
              <w:bottom w:val="single" w:sz="8" w:space="0" w:color="auto"/>
              <w:right w:val="single" w:sz="8" w:space="0" w:color="auto"/>
            </w:tcBorders>
            <w:shd w:val="clear" w:color="auto" w:fill="auto"/>
            <w:hideMark/>
          </w:tcPr>
          <w:p w14:paraId="42E202DC"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B-1-4 or B-1-6</w:t>
            </w:r>
          </w:p>
        </w:tc>
        <w:tc>
          <w:tcPr>
            <w:tcW w:w="816" w:type="pct"/>
            <w:tcBorders>
              <w:top w:val="nil"/>
              <w:left w:val="nil"/>
              <w:bottom w:val="single" w:sz="8" w:space="0" w:color="auto"/>
              <w:right w:val="single" w:sz="8" w:space="0" w:color="auto"/>
            </w:tcBorders>
            <w:shd w:val="clear" w:color="auto" w:fill="auto"/>
            <w:hideMark/>
          </w:tcPr>
          <w:p w14:paraId="739495A6"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263DF871"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3270D9B3"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36.00</w:t>
            </w:r>
          </w:p>
        </w:tc>
        <w:tc>
          <w:tcPr>
            <w:tcW w:w="428" w:type="pct"/>
            <w:tcBorders>
              <w:top w:val="nil"/>
              <w:left w:val="single" w:sz="8" w:space="0" w:color="auto"/>
              <w:bottom w:val="single" w:sz="8" w:space="0" w:color="auto"/>
              <w:right w:val="nil"/>
            </w:tcBorders>
            <w:shd w:val="clear" w:color="auto" w:fill="auto"/>
            <w:noWrap/>
            <w:vAlign w:val="center"/>
            <w:hideMark/>
          </w:tcPr>
          <w:p w14:paraId="2E5C68EB"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2A31BE63"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$385.92 </w:t>
            </w:r>
          </w:p>
        </w:tc>
      </w:tr>
      <w:tr w:rsidR="00323B31" w:rsidRPr="00323B31" w14:paraId="4A34238B" w14:textId="77777777" w:rsidTr="00D07DB4">
        <w:trPr>
          <w:trHeight w:val="682"/>
        </w:trPr>
        <w:tc>
          <w:tcPr>
            <w:tcW w:w="382" w:type="pct"/>
            <w:vMerge/>
            <w:tcBorders>
              <w:top w:val="single" w:sz="8" w:space="0" w:color="auto"/>
              <w:left w:val="single" w:sz="8" w:space="0" w:color="auto"/>
              <w:bottom w:val="nil"/>
              <w:right w:val="single" w:sz="8" w:space="0" w:color="auto"/>
            </w:tcBorders>
            <w:vAlign w:val="center"/>
            <w:hideMark/>
          </w:tcPr>
          <w:p w14:paraId="2B26E16B"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0DA28111"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2E3E2FA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Review Materials in the Study Package - Glossy Fact Sheet</w:t>
            </w:r>
          </w:p>
        </w:tc>
        <w:tc>
          <w:tcPr>
            <w:tcW w:w="577" w:type="pct"/>
            <w:tcBorders>
              <w:top w:val="nil"/>
              <w:left w:val="nil"/>
              <w:bottom w:val="single" w:sz="8" w:space="0" w:color="auto"/>
              <w:right w:val="single" w:sz="8" w:space="0" w:color="auto"/>
            </w:tcBorders>
            <w:shd w:val="clear" w:color="auto" w:fill="auto"/>
            <w:hideMark/>
          </w:tcPr>
          <w:p w14:paraId="22B8237E"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B-3-1 or B-3-3</w:t>
            </w:r>
          </w:p>
        </w:tc>
        <w:tc>
          <w:tcPr>
            <w:tcW w:w="816" w:type="pct"/>
            <w:tcBorders>
              <w:top w:val="nil"/>
              <w:left w:val="nil"/>
              <w:bottom w:val="single" w:sz="8" w:space="0" w:color="auto"/>
              <w:right w:val="single" w:sz="8" w:space="0" w:color="auto"/>
            </w:tcBorders>
            <w:shd w:val="clear" w:color="auto" w:fill="auto"/>
            <w:hideMark/>
          </w:tcPr>
          <w:p w14:paraId="0D36673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Mail </w:t>
            </w:r>
          </w:p>
        </w:tc>
        <w:tc>
          <w:tcPr>
            <w:tcW w:w="314" w:type="pct"/>
            <w:tcBorders>
              <w:top w:val="nil"/>
              <w:left w:val="nil"/>
              <w:bottom w:val="single" w:sz="8" w:space="0" w:color="auto"/>
              <w:right w:val="single" w:sz="8" w:space="0" w:color="auto"/>
            </w:tcBorders>
            <w:shd w:val="clear" w:color="auto" w:fill="auto"/>
            <w:noWrap/>
            <w:vAlign w:val="center"/>
            <w:hideMark/>
          </w:tcPr>
          <w:p w14:paraId="7B22D65C"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028693C4"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45.00</w:t>
            </w:r>
          </w:p>
        </w:tc>
        <w:tc>
          <w:tcPr>
            <w:tcW w:w="428" w:type="pct"/>
            <w:tcBorders>
              <w:top w:val="nil"/>
              <w:left w:val="single" w:sz="8" w:space="0" w:color="auto"/>
              <w:bottom w:val="single" w:sz="8" w:space="0" w:color="auto"/>
              <w:right w:val="nil"/>
            </w:tcBorders>
            <w:shd w:val="clear" w:color="auto" w:fill="auto"/>
            <w:noWrap/>
            <w:vAlign w:val="center"/>
            <w:hideMark/>
          </w:tcPr>
          <w:p w14:paraId="7FDF81EB"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3C880BA9"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$482.40 </w:t>
            </w:r>
          </w:p>
        </w:tc>
      </w:tr>
      <w:tr w:rsidR="00323B31" w:rsidRPr="00323B31" w14:paraId="43A3BD79" w14:textId="77777777" w:rsidTr="00D07DB4">
        <w:trPr>
          <w:trHeight w:val="682"/>
        </w:trPr>
        <w:tc>
          <w:tcPr>
            <w:tcW w:w="382" w:type="pct"/>
            <w:vMerge/>
            <w:tcBorders>
              <w:top w:val="single" w:sz="8" w:space="0" w:color="auto"/>
              <w:left w:val="single" w:sz="8" w:space="0" w:color="auto"/>
              <w:bottom w:val="nil"/>
              <w:right w:val="single" w:sz="8" w:space="0" w:color="auto"/>
            </w:tcBorders>
            <w:vAlign w:val="center"/>
            <w:hideMark/>
          </w:tcPr>
          <w:p w14:paraId="4D445A78"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524F98A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52A0A140"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Review Materials in the Study Package - Consent Form</w:t>
            </w:r>
          </w:p>
        </w:tc>
        <w:tc>
          <w:tcPr>
            <w:tcW w:w="577" w:type="pct"/>
            <w:tcBorders>
              <w:top w:val="nil"/>
              <w:left w:val="nil"/>
              <w:bottom w:val="single" w:sz="8" w:space="0" w:color="auto"/>
              <w:right w:val="single" w:sz="8" w:space="0" w:color="auto"/>
            </w:tcBorders>
            <w:shd w:val="clear" w:color="auto" w:fill="auto"/>
            <w:hideMark/>
          </w:tcPr>
          <w:p w14:paraId="7756F8E0"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B-4-1 or B-4-3</w:t>
            </w:r>
          </w:p>
        </w:tc>
        <w:tc>
          <w:tcPr>
            <w:tcW w:w="816" w:type="pct"/>
            <w:tcBorders>
              <w:top w:val="nil"/>
              <w:left w:val="nil"/>
              <w:bottom w:val="single" w:sz="8" w:space="0" w:color="auto"/>
              <w:right w:val="single" w:sz="8" w:space="0" w:color="auto"/>
            </w:tcBorders>
            <w:shd w:val="clear" w:color="auto" w:fill="auto"/>
            <w:hideMark/>
          </w:tcPr>
          <w:p w14:paraId="5E96A76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Mail </w:t>
            </w:r>
          </w:p>
        </w:tc>
        <w:tc>
          <w:tcPr>
            <w:tcW w:w="314" w:type="pct"/>
            <w:tcBorders>
              <w:top w:val="nil"/>
              <w:left w:val="nil"/>
              <w:bottom w:val="single" w:sz="8" w:space="0" w:color="auto"/>
              <w:right w:val="single" w:sz="8" w:space="0" w:color="auto"/>
            </w:tcBorders>
            <w:shd w:val="clear" w:color="auto" w:fill="auto"/>
            <w:noWrap/>
            <w:vAlign w:val="center"/>
            <w:hideMark/>
          </w:tcPr>
          <w:p w14:paraId="54A10856"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40C9B6FD"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15.00</w:t>
            </w:r>
          </w:p>
        </w:tc>
        <w:tc>
          <w:tcPr>
            <w:tcW w:w="428" w:type="pct"/>
            <w:tcBorders>
              <w:top w:val="nil"/>
              <w:left w:val="single" w:sz="8" w:space="0" w:color="auto"/>
              <w:bottom w:val="single" w:sz="8" w:space="0" w:color="auto"/>
              <w:right w:val="nil"/>
            </w:tcBorders>
            <w:shd w:val="clear" w:color="auto" w:fill="auto"/>
            <w:noWrap/>
            <w:vAlign w:val="center"/>
            <w:hideMark/>
          </w:tcPr>
          <w:p w14:paraId="157DE965"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1A6F873C"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$160.80 </w:t>
            </w:r>
          </w:p>
        </w:tc>
      </w:tr>
      <w:tr w:rsidR="00323B31" w:rsidRPr="00323B31" w14:paraId="1EF592B8" w14:textId="77777777" w:rsidTr="00D07DB4">
        <w:trPr>
          <w:trHeight w:val="646"/>
        </w:trPr>
        <w:tc>
          <w:tcPr>
            <w:tcW w:w="382" w:type="pct"/>
            <w:vMerge/>
            <w:tcBorders>
              <w:top w:val="single" w:sz="8" w:space="0" w:color="auto"/>
              <w:left w:val="single" w:sz="8" w:space="0" w:color="auto"/>
              <w:bottom w:val="nil"/>
              <w:right w:val="single" w:sz="8" w:space="0" w:color="auto"/>
            </w:tcBorders>
            <w:vAlign w:val="center"/>
            <w:hideMark/>
          </w:tcPr>
          <w:p w14:paraId="7BA89907"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0E03AC1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3DED9C49"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Participate in Follow-Up Calls About Data Request </w:t>
            </w:r>
          </w:p>
        </w:tc>
        <w:tc>
          <w:tcPr>
            <w:tcW w:w="577" w:type="pct"/>
            <w:tcBorders>
              <w:top w:val="nil"/>
              <w:left w:val="nil"/>
              <w:bottom w:val="single" w:sz="8" w:space="0" w:color="auto"/>
              <w:right w:val="single" w:sz="8" w:space="0" w:color="auto"/>
            </w:tcBorders>
            <w:shd w:val="clear" w:color="auto" w:fill="auto"/>
            <w:hideMark/>
          </w:tcPr>
          <w:p w14:paraId="5F91839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B-2-5</w:t>
            </w:r>
          </w:p>
        </w:tc>
        <w:tc>
          <w:tcPr>
            <w:tcW w:w="816" w:type="pct"/>
            <w:tcBorders>
              <w:top w:val="nil"/>
              <w:left w:val="nil"/>
              <w:bottom w:val="single" w:sz="8" w:space="0" w:color="auto"/>
              <w:right w:val="single" w:sz="8" w:space="0" w:color="auto"/>
            </w:tcBorders>
            <w:shd w:val="clear" w:color="auto" w:fill="auto"/>
            <w:hideMark/>
          </w:tcPr>
          <w:p w14:paraId="6C734233"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1CBF9DC2"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7E13DF6F"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37.50</w:t>
            </w:r>
          </w:p>
        </w:tc>
        <w:tc>
          <w:tcPr>
            <w:tcW w:w="428" w:type="pct"/>
            <w:tcBorders>
              <w:top w:val="nil"/>
              <w:left w:val="single" w:sz="8" w:space="0" w:color="auto"/>
              <w:bottom w:val="single" w:sz="8" w:space="0" w:color="auto"/>
              <w:right w:val="nil"/>
            </w:tcBorders>
            <w:shd w:val="clear" w:color="auto" w:fill="auto"/>
            <w:noWrap/>
            <w:vAlign w:val="center"/>
            <w:hideMark/>
          </w:tcPr>
          <w:p w14:paraId="5B6F9BDC"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63BB2E8C"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$402.00 </w:t>
            </w:r>
          </w:p>
        </w:tc>
      </w:tr>
      <w:tr w:rsidR="00323B31" w:rsidRPr="00323B31" w14:paraId="5C15B9CD" w14:textId="77777777" w:rsidTr="00D07DB4">
        <w:trPr>
          <w:trHeight w:val="439"/>
        </w:trPr>
        <w:tc>
          <w:tcPr>
            <w:tcW w:w="382" w:type="pct"/>
            <w:vMerge/>
            <w:tcBorders>
              <w:top w:val="single" w:sz="8" w:space="0" w:color="auto"/>
              <w:left w:val="single" w:sz="8" w:space="0" w:color="auto"/>
              <w:bottom w:val="nil"/>
              <w:right w:val="single" w:sz="8" w:space="0" w:color="auto"/>
            </w:tcBorders>
            <w:vAlign w:val="center"/>
            <w:hideMark/>
          </w:tcPr>
          <w:p w14:paraId="4E0A58DC"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7DFFDCB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5BC34EC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Provide Enrollment Data</w:t>
            </w:r>
          </w:p>
        </w:tc>
        <w:tc>
          <w:tcPr>
            <w:tcW w:w="577" w:type="pct"/>
            <w:tcBorders>
              <w:top w:val="nil"/>
              <w:left w:val="nil"/>
              <w:bottom w:val="single" w:sz="8" w:space="0" w:color="auto"/>
              <w:right w:val="single" w:sz="8" w:space="0" w:color="auto"/>
            </w:tcBorders>
            <w:shd w:val="clear" w:color="auto" w:fill="auto"/>
            <w:hideMark/>
          </w:tcPr>
          <w:p w14:paraId="6EB29464"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53F3A794"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Email, fax or mail</w:t>
            </w:r>
          </w:p>
        </w:tc>
        <w:tc>
          <w:tcPr>
            <w:tcW w:w="314" w:type="pct"/>
            <w:tcBorders>
              <w:top w:val="nil"/>
              <w:left w:val="nil"/>
              <w:bottom w:val="single" w:sz="8" w:space="0" w:color="auto"/>
              <w:right w:val="single" w:sz="8" w:space="0" w:color="auto"/>
            </w:tcBorders>
            <w:shd w:val="clear" w:color="auto" w:fill="auto"/>
            <w:noWrap/>
            <w:vAlign w:val="center"/>
            <w:hideMark/>
          </w:tcPr>
          <w:p w14:paraId="4570BE4B"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114121CF"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75.00</w:t>
            </w:r>
          </w:p>
        </w:tc>
        <w:tc>
          <w:tcPr>
            <w:tcW w:w="428" w:type="pct"/>
            <w:tcBorders>
              <w:top w:val="nil"/>
              <w:left w:val="single" w:sz="8" w:space="0" w:color="auto"/>
              <w:bottom w:val="single" w:sz="8" w:space="0" w:color="auto"/>
              <w:right w:val="nil"/>
            </w:tcBorders>
            <w:shd w:val="clear" w:color="auto" w:fill="auto"/>
            <w:noWrap/>
            <w:vAlign w:val="center"/>
            <w:hideMark/>
          </w:tcPr>
          <w:p w14:paraId="0ABABE85"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392BB043"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$804.00 </w:t>
            </w:r>
          </w:p>
        </w:tc>
      </w:tr>
      <w:tr w:rsidR="00323B31" w:rsidRPr="00323B31" w14:paraId="5400E9BE" w14:textId="77777777" w:rsidTr="00D07DB4">
        <w:trPr>
          <w:trHeight w:val="421"/>
        </w:trPr>
        <w:tc>
          <w:tcPr>
            <w:tcW w:w="382" w:type="pct"/>
            <w:vMerge/>
            <w:tcBorders>
              <w:top w:val="single" w:sz="8" w:space="0" w:color="auto"/>
              <w:left w:val="single" w:sz="8" w:space="0" w:color="auto"/>
              <w:bottom w:val="nil"/>
              <w:right w:val="single" w:sz="8" w:space="0" w:color="auto"/>
            </w:tcBorders>
            <w:vAlign w:val="center"/>
            <w:hideMark/>
          </w:tcPr>
          <w:p w14:paraId="4885E7E8"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541E817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315A0920"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Answer Follow-Up Calls</w:t>
            </w:r>
          </w:p>
        </w:tc>
        <w:tc>
          <w:tcPr>
            <w:tcW w:w="577" w:type="pct"/>
            <w:tcBorders>
              <w:top w:val="nil"/>
              <w:left w:val="nil"/>
              <w:bottom w:val="single" w:sz="8" w:space="0" w:color="auto"/>
              <w:right w:val="single" w:sz="8" w:space="0" w:color="auto"/>
            </w:tcBorders>
            <w:shd w:val="clear" w:color="auto" w:fill="auto"/>
            <w:hideMark/>
          </w:tcPr>
          <w:p w14:paraId="661CE85D"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7E0B2C85"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0DB7EA5F"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63A70252"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75.00</w:t>
            </w:r>
          </w:p>
        </w:tc>
        <w:tc>
          <w:tcPr>
            <w:tcW w:w="428" w:type="pct"/>
            <w:tcBorders>
              <w:top w:val="nil"/>
              <w:left w:val="single" w:sz="8" w:space="0" w:color="auto"/>
              <w:bottom w:val="single" w:sz="8" w:space="0" w:color="auto"/>
              <w:right w:val="nil"/>
            </w:tcBorders>
            <w:shd w:val="clear" w:color="auto" w:fill="auto"/>
            <w:noWrap/>
            <w:vAlign w:val="center"/>
            <w:hideMark/>
          </w:tcPr>
          <w:p w14:paraId="1910EC64"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394981AF"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$804.00 </w:t>
            </w:r>
          </w:p>
        </w:tc>
      </w:tr>
      <w:tr w:rsidR="00323B31" w:rsidRPr="00323B31" w14:paraId="233DBA6A" w14:textId="77777777" w:rsidTr="00D07DB4">
        <w:trPr>
          <w:trHeight w:val="520"/>
        </w:trPr>
        <w:tc>
          <w:tcPr>
            <w:tcW w:w="382" w:type="pct"/>
            <w:vMerge/>
            <w:tcBorders>
              <w:top w:val="single" w:sz="8" w:space="0" w:color="auto"/>
              <w:left w:val="single" w:sz="8" w:space="0" w:color="auto"/>
              <w:bottom w:val="nil"/>
              <w:right w:val="single" w:sz="8" w:space="0" w:color="auto"/>
            </w:tcBorders>
            <w:vAlign w:val="center"/>
            <w:hideMark/>
          </w:tcPr>
          <w:p w14:paraId="42140FB1"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16AAC1D6"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2FDADBA0"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Review User Guide </w:t>
            </w:r>
          </w:p>
        </w:tc>
        <w:tc>
          <w:tcPr>
            <w:tcW w:w="577" w:type="pct"/>
            <w:tcBorders>
              <w:top w:val="nil"/>
              <w:left w:val="nil"/>
              <w:bottom w:val="single" w:sz="8" w:space="0" w:color="auto"/>
              <w:right w:val="single" w:sz="8" w:space="0" w:color="auto"/>
            </w:tcBorders>
            <w:shd w:val="clear" w:color="auto" w:fill="auto"/>
            <w:hideMark/>
          </w:tcPr>
          <w:p w14:paraId="7A285B65"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A-7 or A-9</w:t>
            </w:r>
          </w:p>
        </w:tc>
        <w:tc>
          <w:tcPr>
            <w:tcW w:w="816" w:type="pct"/>
            <w:tcBorders>
              <w:top w:val="nil"/>
              <w:left w:val="nil"/>
              <w:bottom w:val="single" w:sz="8" w:space="0" w:color="auto"/>
              <w:right w:val="single" w:sz="8" w:space="0" w:color="auto"/>
            </w:tcBorders>
            <w:shd w:val="clear" w:color="auto" w:fill="auto"/>
            <w:hideMark/>
          </w:tcPr>
          <w:p w14:paraId="79471C76"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Instructional materials</w:t>
            </w:r>
          </w:p>
        </w:tc>
        <w:tc>
          <w:tcPr>
            <w:tcW w:w="314" w:type="pct"/>
            <w:tcBorders>
              <w:top w:val="nil"/>
              <w:left w:val="nil"/>
              <w:bottom w:val="single" w:sz="8" w:space="0" w:color="auto"/>
              <w:right w:val="single" w:sz="8" w:space="0" w:color="auto"/>
            </w:tcBorders>
            <w:shd w:val="clear" w:color="auto" w:fill="auto"/>
            <w:noWrap/>
            <w:vAlign w:val="center"/>
            <w:hideMark/>
          </w:tcPr>
          <w:p w14:paraId="381BD4ED"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1EC45DE5"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37.50</w:t>
            </w:r>
          </w:p>
        </w:tc>
        <w:tc>
          <w:tcPr>
            <w:tcW w:w="428" w:type="pct"/>
            <w:tcBorders>
              <w:top w:val="nil"/>
              <w:left w:val="single" w:sz="8" w:space="0" w:color="auto"/>
              <w:bottom w:val="single" w:sz="8" w:space="0" w:color="auto"/>
              <w:right w:val="nil"/>
            </w:tcBorders>
            <w:shd w:val="clear" w:color="auto" w:fill="auto"/>
            <w:noWrap/>
            <w:vAlign w:val="center"/>
            <w:hideMark/>
          </w:tcPr>
          <w:p w14:paraId="6E52CCD7"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79894C36"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$402.00 </w:t>
            </w:r>
          </w:p>
        </w:tc>
      </w:tr>
      <w:tr w:rsidR="00323B31" w:rsidRPr="00323B31" w14:paraId="62D4C6FC" w14:textId="77777777" w:rsidTr="00D07DB4">
        <w:trPr>
          <w:trHeight w:val="619"/>
        </w:trPr>
        <w:tc>
          <w:tcPr>
            <w:tcW w:w="382" w:type="pct"/>
            <w:vMerge/>
            <w:tcBorders>
              <w:top w:val="single" w:sz="8" w:space="0" w:color="auto"/>
              <w:left w:val="single" w:sz="8" w:space="0" w:color="auto"/>
              <w:bottom w:val="nil"/>
              <w:right w:val="single" w:sz="8" w:space="0" w:color="auto"/>
            </w:tcBorders>
            <w:vAlign w:val="center"/>
            <w:hideMark/>
          </w:tcPr>
          <w:p w14:paraId="122545A9"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3AEE0D0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5975CA6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Report Meal Service During the Study Month </w:t>
            </w:r>
          </w:p>
        </w:tc>
        <w:tc>
          <w:tcPr>
            <w:tcW w:w="577" w:type="pct"/>
            <w:tcBorders>
              <w:top w:val="nil"/>
              <w:left w:val="nil"/>
              <w:bottom w:val="single" w:sz="8" w:space="0" w:color="auto"/>
              <w:right w:val="single" w:sz="8" w:space="0" w:color="auto"/>
            </w:tcBorders>
            <w:shd w:val="clear" w:color="auto" w:fill="auto"/>
            <w:hideMark/>
          </w:tcPr>
          <w:p w14:paraId="16E3F3D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420D7D8E"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Digital data collection</w:t>
            </w:r>
          </w:p>
        </w:tc>
        <w:tc>
          <w:tcPr>
            <w:tcW w:w="314" w:type="pct"/>
            <w:tcBorders>
              <w:top w:val="nil"/>
              <w:left w:val="nil"/>
              <w:bottom w:val="single" w:sz="8" w:space="0" w:color="auto"/>
              <w:right w:val="single" w:sz="8" w:space="0" w:color="auto"/>
            </w:tcBorders>
            <w:shd w:val="clear" w:color="auto" w:fill="auto"/>
            <w:noWrap/>
            <w:vAlign w:val="center"/>
            <w:hideMark/>
          </w:tcPr>
          <w:p w14:paraId="1A968841"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1BF5ED06"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825.00</w:t>
            </w:r>
          </w:p>
        </w:tc>
        <w:tc>
          <w:tcPr>
            <w:tcW w:w="428" w:type="pct"/>
            <w:tcBorders>
              <w:top w:val="nil"/>
              <w:left w:val="single" w:sz="8" w:space="0" w:color="auto"/>
              <w:bottom w:val="single" w:sz="8" w:space="0" w:color="auto"/>
              <w:right w:val="nil"/>
            </w:tcBorders>
            <w:shd w:val="clear" w:color="auto" w:fill="auto"/>
            <w:noWrap/>
            <w:vAlign w:val="center"/>
            <w:hideMark/>
          </w:tcPr>
          <w:p w14:paraId="4492B6A0"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4B7501D9"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$8,844.00 </w:t>
            </w:r>
          </w:p>
        </w:tc>
      </w:tr>
      <w:tr w:rsidR="00323B31" w:rsidRPr="00323B31" w14:paraId="5572084F" w14:textId="77777777" w:rsidTr="00D07DB4">
        <w:trPr>
          <w:trHeight w:val="691"/>
        </w:trPr>
        <w:tc>
          <w:tcPr>
            <w:tcW w:w="382" w:type="pct"/>
            <w:vMerge/>
            <w:tcBorders>
              <w:top w:val="single" w:sz="8" w:space="0" w:color="auto"/>
              <w:left w:val="single" w:sz="8" w:space="0" w:color="auto"/>
              <w:bottom w:val="nil"/>
              <w:right w:val="single" w:sz="8" w:space="0" w:color="auto"/>
            </w:tcBorders>
            <w:vAlign w:val="center"/>
            <w:hideMark/>
          </w:tcPr>
          <w:p w14:paraId="17E293A1"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6A465869"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27BA9494"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Contact Help Desk and Answer Following-Up Calls</w:t>
            </w:r>
          </w:p>
        </w:tc>
        <w:tc>
          <w:tcPr>
            <w:tcW w:w="577" w:type="pct"/>
            <w:tcBorders>
              <w:top w:val="nil"/>
              <w:left w:val="nil"/>
              <w:bottom w:val="single" w:sz="8" w:space="0" w:color="auto"/>
              <w:right w:val="single" w:sz="8" w:space="0" w:color="auto"/>
            </w:tcBorders>
            <w:shd w:val="clear" w:color="auto" w:fill="auto"/>
            <w:hideMark/>
          </w:tcPr>
          <w:p w14:paraId="3BE2C2D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05597A1E"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54AE735D"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438CA5E7"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75.00</w:t>
            </w:r>
          </w:p>
        </w:tc>
        <w:tc>
          <w:tcPr>
            <w:tcW w:w="428" w:type="pct"/>
            <w:tcBorders>
              <w:top w:val="nil"/>
              <w:left w:val="single" w:sz="8" w:space="0" w:color="auto"/>
              <w:bottom w:val="single" w:sz="8" w:space="0" w:color="auto"/>
              <w:right w:val="nil"/>
            </w:tcBorders>
            <w:shd w:val="clear" w:color="auto" w:fill="auto"/>
            <w:noWrap/>
            <w:vAlign w:val="center"/>
            <w:hideMark/>
          </w:tcPr>
          <w:p w14:paraId="05C57712"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0375B374"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$804.00 </w:t>
            </w:r>
          </w:p>
        </w:tc>
      </w:tr>
      <w:tr w:rsidR="00F5123F" w:rsidRPr="00323B31" w14:paraId="30B0A059" w14:textId="77777777" w:rsidTr="00D07DB4">
        <w:trPr>
          <w:trHeight w:val="880"/>
        </w:trPr>
        <w:tc>
          <w:tcPr>
            <w:tcW w:w="382" w:type="pct"/>
            <w:vMerge/>
            <w:tcBorders>
              <w:top w:val="single" w:sz="8" w:space="0" w:color="auto"/>
              <w:left w:val="single" w:sz="8" w:space="0" w:color="auto"/>
              <w:bottom w:val="nil"/>
              <w:right w:val="single" w:sz="8" w:space="0" w:color="auto"/>
            </w:tcBorders>
            <w:vAlign w:val="center"/>
            <w:hideMark/>
          </w:tcPr>
          <w:p w14:paraId="12B5AE1F"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5EE5928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283453BD"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Facilitate Recruitment of Parents</w:t>
            </w:r>
          </w:p>
        </w:tc>
        <w:tc>
          <w:tcPr>
            <w:tcW w:w="577" w:type="pct"/>
            <w:tcBorders>
              <w:top w:val="nil"/>
              <w:left w:val="nil"/>
              <w:bottom w:val="single" w:sz="8" w:space="0" w:color="auto"/>
              <w:right w:val="single" w:sz="8" w:space="0" w:color="auto"/>
            </w:tcBorders>
            <w:shd w:val="clear" w:color="auto" w:fill="auto"/>
            <w:hideMark/>
          </w:tcPr>
          <w:p w14:paraId="7A7D40B0"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3227A7A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Face-to-face between providers and parents</w:t>
            </w:r>
          </w:p>
        </w:tc>
        <w:tc>
          <w:tcPr>
            <w:tcW w:w="314" w:type="pct"/>
            <w:tcBorders>
              <w:top w:val="nil"/>
              <w:left w:val="nil"/>
              <w:bottom w:val="single" w:sz="8" w:space="0" w:color="auto"/>
              <w:right w:val="single" w:sz="8" w:space="0" w:color="auto"/>
            </w:tcBorders>
            <w:shd w:val="clear" w:color="auto" w:fill="auto"/>
            <w:noWrap/>
            <w:vAlign w:val="center"/>
            <w:hideMark/>
          </w:tcPr>
          <w:p w14:paraId="3656C9E5"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180</w:t>
            </w:r>
          </w:p>
        </w:tc>
        <w:tc>
          <w:tcPr>
            <w:tcW w:w="465" w:type="pct"/>
            <w:tcBorders>
              <w:top w:val="nil"/>
              <w:left w:val="nil"/>
              <w:bottom w:val="single" w:sz="8" w:space="0" w:color="auto"/>
              <w:right w:val="nil"/>
            </w:tcBorders>
            <w:shd w:val="clear" w:color="auto" w:fill="auto"/>
            <w:noWrap/>
            <w:vAlign w:val="center"/>
            <w:hideMark/>
          </w:tcPr>
          <w:p w14:paraId="3A8C1A14"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75.00</w:t>
            </w:r>
          </w:p>
        </w:tc>
        <w:tc>
          <w:tcPr>
            <w:tcW w:w="428" w:type="pct"/>
            <w:tcBorders>
              <w:top w:val="nil"/>
              <w:left w:val="single" w:sz="8" w:space="0" w:color="auto"/>
              <w:bottom w:val="single" w:sz="8" w:space="0" w:color="auto"/>
              <w:right w:val="nil"/>
            </w:tcBorders>
            <w:shd w:val="clear" w:color="auto" w:fill="auto"/>
            <w:noWrap/>
            <w:vAlign w:val="center"/>
            <w:hideMark/>
          </w:tcPr>
          <w:p w14:paraId="2BD13A79"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$10.72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14BCF932"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$804.00 </w:t>
            </w:r>
          </w:p>
        </w:tc>
      </w:tr>
      <w:tr w:rsidR="00323B31" w:rsidRPr="00323B31" w14:paraId="54A32EFD" w14:textId="77777777" w:rsidTr="00B93684">
        <w:trPr>
          <w:trHeight w:val="375"/>
        </w:trPr>
        <w:tc>
          <w:tcPr>
            <w:tcW w:w="3528" w:type="pct"/>
            <w:gridSpan w:val="6"/>
            <w:tcBorders>
              <w:top w:val="single" w:sz="8" w:space="0" w:color="auto"/>
              <w:left w:val="single" w:sz="8" w:space="0" w:color="auto"/>
              <w:bottom w:val="single" w:sz="8" w:space="0" w:color="auto"/>
              <w:right w:val="single" w:sz="8" w:space="0" w:color="000000"/>
            </w:tcBorders>
            <w:shd w:val="clear" w:color="000000" w:fill="00B0F0"/>
            <w:noWrap/>
            <w:hideMark/>
          </w:tcPr>
          <w:p w14:paraId="03043E1E"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Subtotal of For-Profit/Non-Profit Business Sector</w:t>
            </w:r>
          </w:p>
        </w:tc>
        <w:tc>
          <w:tcPr>
            <w:tcW w:w="465" w:type="pct"/>
            <w:tcBorders>
              <w:top w:val="nil"/>
              <w:left w:val="nil"/>
              <w:bottom w:val="single" w:sz="8" w:space="0" w:color="auto"/>
              <w:right w:val="nil"/>
            </w:tcBorders>
            <w:shd w:val="clear" w:color="auto" w:fill="auto"/>
            <w:noWrap/>
            <w:vAlign w:val="center"/>
            <w:hideMark/>
          </w:tcPr>
          <w:p w14:paraId="54CFB8D3"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1,384.75</w:t>
            </w:r>
          </w:p>
        </w:tc>
        <w:tc>
          <w:tcPr>
            <w:tcW w:w="428" w:type="pct"/>
            <w:tcBorders>
              <w:top w:val="nil"/>
              <w:left w:val="single" w:sz="8" w:space="0" w:color="auto"/>
              <w:bottom w:val="single" w:sz="8" w:space="0" w:color="auto"/>
              <w:right w:val="single" w:sz="8" w:space="0" w:color="auto"/>
            </w:tcBorders>
            <w:shd w:val="clear" w:color="auto" w:fill="auto"/>
            <w:noWrap/>
            <w:vAlign w:val="center"/>
            <w:hideMark/>
          </w:tcPr>
          <w:p w14:paraId="3FF24BC6"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 </w:t>
            </w:r>
          </w:p>
        </w:tc>
        <w:tc>
          <w:tcPr>
            <w:tcW w:w="580" w:type="pct"/>
            <w:tcBorders>
              <w:top w:val="nil"/>
              <w:left w:val="nil"/>
              <w:bottom w:val="single" w:sz="8" w:space="0" w:color="auto"/>
              <w:right w:val="single" w:sz="8" w:space="0" w:color="auto"/>
            </w:tcBorders>
            <w:shd w:val="clear" w:color="auto" w:fill="auto"/>
            <w:noWrap/>
            <w:vAlign w:val="center"/>
            <w:hideMark/>
          </w:tcPr>
          <w:p w14:paraId="4D51C298"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 xml:space="preserve">$16,855.60 </w:t>
            </w:r>
          </w:p>
        </w:tc>
      </w:tr>
      <w:tr w:rsidR="00323B31" w:rsidRPr="00323B31" w14:paraId="4539E591" w14:textId="77777777" w:rsidTr="00B93684">
        <w:trPr>
          <w:trHeight w:val="495"/>
        </w:trPr>
        <w:tc>
          <w:tcPr>
            <w:tcW w:w="5000" w:type="pct"/>
            <w:gridSpan w:val="9"/>
            <w:tcBorders>
              <w:top w:val="single" w:sz="8" w:space="0" w:color="auto"/>
              <w:left w:val="single" w:sz="8" w:space="0" w:color="auto"/>
              <w:bottom w:val="single" w:sz="8" w:space="0" w:color="auto"/>
              <w:right w:val="nil"/>
            </w:tcBorders>
            <w:shd w:val="clear" w:color="000000" w:fill="92D050"/>
            <w:noWrap/>
            <w:vAlign w:val="bottom"/>
            <w:hideMark/>
          </w:tcPr>
          <w:p w14:paraId="134E7DB9"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Individual/Households</w:t>
            </w:r>
          </w:p>
        </w:tc>
      </w:tr>
      <w:tr w:rsidR="00323B31" w:rsidRPr="00323B31" w14:paraId="5F0504E5" w14:textId="77777777" w:rsidTr="00D07DB4">
        <w:trPr>
          <w:trHeight w:val="637"/>
        </w:trPr>
        <w:tc>
          <w:tcPr>
            <w:tcW w:w="382" w:type="pct"/>
            <w:vMerge w:val="restart"/>
            <w:tcBorders>
              <w:top w:val="nil"/>
              <w:left w:val="single" w:sz="8" w:space="0" w:color="auto"/>
              <w:bottom w:val="nil"/>
              <w:right w:val="single" w:sz="8" w:space="0" w:color="auto"/>
            </w:tcBorders>
            <w:shd w:val="clear" w:color="auto" w:fill="auto"/>
            <w:textDirection w:val="btLr"/>
            <w:hideMark/>
          </w:tcPr>
          <w:p w14:paraId="5928D0D4" w14:textId="77777777" w:rsidR="00323B31" w:rsidRPr="00323B31" w:rsidRDefault="00323B31" w:rsidP="00B93684">
            <w:pPr>
              <w:widowControl/>
              <w:overflowPunct/>
              <w:autoSpaceDE/>
              <w:autoSpaceDN/>
              <w:adjustRightInd/>
              <w:ind w:left="113" w:right="113"/>
              <w:jc w:val="center"/>
              <w:textAlignment w:val="auto"/>
              <w:rPr>
                <w:rFonts w:eastAsia="Times New Roman"/>
                <w:color w:val="000000"/>
                <w:sz w:val="18"/>
                <w:szCs w:val="18"/>
                <w:lang w:eastAsia="zh-CN"/>
              </w:rPr>
            </w:pPr>
            <w:r w:rsidRPr="00323B31">
              <w:rPr>
                <w:rFonts w:eastAsia="Times New Roman"/>
                <w:color w:val="000000"/>
                <w:sz w:val="18"/>
                <w:szCs w:val="18"/>
                <w:lang w:eastAsia="zh-CN"/>
              </w:rPr>
              <w:t>Individual/Households</w:t>
            </w:r>
          </w:p>
        </w:tc>
        <w:tc>
          <w:tcPr>
            <w:tcW w:w="382" w:type="pct"/>
            <w:vMerge w:val="restart"/>
            <w:tcBorders>
              <w:top w:val="nil"/>
              <w:left w:val="single" w:sz="8" w:space="0" w:color="auto"/>
              <w:bottom w:val="single" w:sz="8" w:space="0" w:color="000000"/>
              <w:right w:val="single" w:sz="8" w:space="0" w:color="auto"/>
            </w:tcBorders>
            <w:shd w:val="clear" w:color="auto" w:fill="auto"/>
            <w:textDirection w:val="btLr"/>
            <w:hideMark/>
          </w:tcPr>
          <w:p w14:paraId="0DE0371A" w14:textId="77777777" w:rsidR="00323B31" w:rsidRPr="00323B31" w:rsidRDefault="00323B31" w:rsidP="00B93684">
            <w:pPr>
              <w:widowControl/>
              <w:overflowPunct/>
              <w:autoSpaceDE/>
              <w:autoSpaceDN/>
              <w:adjustRightInd/>
              <w:ind w:left="113" w:right="113"/>
              <w:jc w:val="center"/>
              <w:textAlignment w:val="auto"/>
              <w:rPr>
                <w:rFonts w:eastAsia="Times New Roman"/>
                <w:sz w:val="18"/>
                <w:szCs w:val="18"/>
                <w:lang w:eastAsia="zh-CN"/>
              </w:rPr>
            </w:pPr>
            <w:r w:rsidRPr="00323B31">
              <w:rPr>
                <w:rFonts w:eastAsia="Times New Roman"/>
                <w:sz w:val="18"/>
                <w:szCs w:val="18"/>
                <w:lang w:eastAsia="zh-CN"/>
              </w:rPr>
              <w:t>Parent</w:t>
            </w:r>
          </w:p>
        </w:tc>
        <w:tc>
          <w:tcPr>
            <w:tcW w:w="1056" w:type="pct"/>
            <w:tcBorders>
              <w:top w:val="nil"/>
              <w:left w:val="nil"/>
              <w:bottom w:val="single" w:sz="8" w:space="0" w:color="auto"/>
              <w:right w:val="single" w:sz="8" w:space="0" w:color="auto"/>
            </w:tcBorders>
            <w:shd w:val="clear" w:color="auto" w:fill="auto"/>
            <w:hideMark/>
          </w:tcPr>
          <w:p w14:paraId="6DAE8B01"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Review Study Materials - Recruitment Letter</w:t>
            </w:r>
          </w:p>
        </w:tc>
        <w:tc>
          <w:tcPr>
            <w:tcW w:w="577" w:type="pct"/>
            <w:tcBorders>
              <w:top w:val="nil"/>
              <w:left w:val="nil"/>
              <w:bottom w:val="single" w:sz="8" w:space="0" w:color="auto"/>
              <w:right w:val="single" w:sz="8" w:space="0" w:color="auto"/>
            </w:tcBorders>
            <w:shd w:val="clear" w:color="auto" w:fill="auto"/>
            <w:hideMark/>
          </w:tcPr>
          <w:p w14:paraId="5C1785CB"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B-1-5 or B-1-7</w:t>
            </w:r>
          </w:p>
        </w:tc>
        <w:tc>
          <w:tcPr>
            <w:tcW w:w="816" w:type="pct"/>
            <w:tcBorders>
              <w:top w:val="nil"/>
              <w:left w:val="nil"/>
              <w:bottom w:val="single" w:sz="8" w:space="0" w:color="auto"/>
              <w:right w:val="single" w:sz="8" w:space="0" w:color="auto"/>
            </w:tcBorders>
            <w:shd w:val="clear" w:color="auto" w:fill="auto"/>
            <w:hideMark/>
          </w:tcPr>
          <w:p w14:paraId="0D74B443"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513416F3"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65" w:type="pct"/>
            <w:tcBorders>
              <w:top w:val="nil"/>
              <w:left w:val="nil"/>
              <w:bottom w:val="single" w:sz="8" w:space="0" w:color="auto"/>
              <w:right w:val="nil"/>
            </w:tcBorders>
            <w:shd w:val="clear" w:color="auto" w:fill="auto"/>
            <w:noWrap/>
            <w:vAlign w:val="center"/>
            <w:hideMark/>
          </w:tcPr>
          <w:p w14:paraId="56615359"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75.00</w:t>
            </w:r>
          </w:p>
        </w:tc>
        <w:tc>
          <w:tcPr>
            <w:tcW w:w="428" w:type="pct"/>
            <w:tcBorders>
              <w:top w:val="nil"/>
              <w:left w:val="single" w:sz="8" w:space="0" w:color="auto"/>
              <w:bottom w:val="single" w:sz="8" w:space="0" w:color="auto"/>
              <w:right w:val="nil"/>
            </w:tcBorders>
            <w:shd w:val="clear" w:color="auto" w:fill="auto"/>
            <w:noWrap/>
            <w:vAlign w:val="center"/>
            <w:hideMark/>
          </w:tcPr>
          <w:p w14:paraId="6EC76CD3"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$14.50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73A6BF47"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$1,087.50 </w:t>
            </w:r>
          </w:p>
        </w:tc>
      </w:tr>
      <w:tr w:rsidR="00323B31" w:rsidRPr="00323B31" w14:paraId="65FD46BA" w14:textId="77777777" w:rsidTr="00D07DB4">
        <w:trPr>
          <w:trHeight w:val="610"/>
        </w:trPr>
        <w:tc>
          <w:tcPr>
            <w:tcW w:w="382" w:type="pct"/>
            <w:vMerge/>
            <w:tcBorders>
              <w:top w:val="nil"/>
              <w:left w:val="single" w:sz="8" w:space="0" w:color="auto"/>
              <w:bottom w:val="nil"/>
              <w:right w:val="single" w:sz="8" w:space="0" w:color="auto"/>
            </w:tcBorders>
            <w:vAlign w:val="center"/>
            <w:hideMark/>
          </w:tcPr>
          <w:p w14:paraId="5E99BA01"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4A819905"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68D83ACB"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Review Study Materials - Glossy Fact Sheet</w:t>
            </w:r>
          </w:p>
        </w:tc>
        <w:tc>
          <w:tcPr>
            <w:tcW w:w="577" w:type="pct"/>
            <w:tcBorders>
              <w:top w:val="nil"/>
              <w:left w:val="nil"/>
              <w:bottom w:val="single" w:sz="8" w:space="0" w:color="auto"/>
              <w:right w:val="single" w:sz="8" w:space="0" w:color="auto"/>
            </w:tcBorders>
            <w:shd w:val="clear" w:color="auto" w:fill="auto"/>
            <w:hideMark/>
          </w:tcPr>
          <w:p w14:paraId="4A545FC1"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B-3-2 or B-3-4</w:t>
            </w:r>
          </w:p>
        </w:tc>
        <w:tc>
          <w:tcPr>
            <w:tcW w:w="816" w:type="pct"/>
            <w:tcBorders>
              <w:top w:val="nil"/>
              <w:left w:val="nil"/>
              <w:bottom w:val="single" w:sz="8" w:space="0" w:color="auto"/>
              <w:right w:val="single" w:sz="8" w:space="0" w:color="auto"/>
            </w:tcBorders>
            <w:shd w:val="clear" w:color="auto" w:fill="auto"/>
            <w:hideMark/>
          </w:tcPr>
          <w:p w14:paraId="21EA391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319C25BB"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65" w:type="pct"/>
            <w:tcBorders>
              <w:top w:val="nil"/>
              <w:left w:val="nil"/>
              <w:bottom w:val="single" w:sz="8" w:space="0" w:color="auto"/>
              <w:right w:val="nil"/>
            </w:tcBorders>
            <w:shd w:val="clear" w:color="auto" w:fill="auto"/>
            <w:noWrap/>
            <w:vAlign w:val="center"/>
            <w:hideMark/>
          </w:tcPr>
          <w:p w14:paraId="4E6047A1"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60.00</w:t>
            </w:r>
          </w:p>
        </w:tc>
        <w:tc>
          <w:tcPr>
            <w:tcW w:w="428" w:type="pct"/>
            <w:tcBorders>
              <w:top w:val="nil"/>
              <w:left w:val="single" w:sz="8" w:space="0" w:color="auto"/>
              <w:bottom w:val="single" w:sz="8" w:space="0" w:color="auto"/>
              <w:right w:val="nil"/>
            </w:tcBorders>
            <w:shd w:val="clear" w:color="auto" w:fill="auto"/>
            <w:noWrap/>
            <w:vAlign w:val="center"/>
            <w:hideMark/>
          </w:tcPr>
          <w:p w14:paraId="5EA8DD61"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$14.50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0F41AFAD"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$870.00 </w:t>
            </w:r>
          </w:p>
        </w:tc>
      </w:tr>
      <w:tr w:rsidR="00323B31" w:rsidRPr="00323B31" w14:paraId="00702D79" w14:textId="77777777" w:rsidTr="00D07DB4">
        <w:trPr>
          <w:trHeight w:val="601"/>
        </w:trPr>
        <w:tc>
          <w:tcPr>
            <w:tcW w:w="382" w:type="pct"/>
            <w:vMerge/>
            <w:tcBorders>
              <w:top w:val="nil"/>
              <w:left w:val="single" w:sz="8" w:space="0" w:color="auto"/>
              <w:bottom w:val="nil"/>
              <w:right w:val="single" w:sz="8" w:space="0" w:color="auto"/>
            </w:tcBorders>
            <w:vAlign w:val="center"/>
            <w:hideMark/>
          </w:tcPr>
          <w:p w14:paraId="408F4754"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53B041B9"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2BD638BD"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Review Study Materials - Consent Letter (b) </w:t>
            </w:r>
          </w:p>
        </w:tc>
        <w:tc>
          <w:tcPr>
            <w:tcW w:w="577" w:type="pct"/>
            <w:tcBorders>
              <w:top w:val="nil"/>
              <w:left w:val="nil"/>
              <w:bottom w:val="single" w:sz="8" w:space="0" w:color="auto"/>
              <w:right w:val="single" w:sz="8" w:space="0" w:color="auto"/>
            </w:tcBorders>
            <w:shd w:val="clear" w:color="auto" w:fill="auto"/>
            <w:hideMark/>
          </w:tcPr>
          <w:p w14:paraId="544B7F0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B-4-2 or B-4-4</w:t>
            </w:r>
          </w:p>
        </w:tc>
        <w:tc>
          <w:tcPr>
            <w:tcW w:w="816" w:type="pct"/>
            <w:tcBorders>
              <w:top w:val="nil"/>
              <w:left w:val="nil"/>
              <w:bottom w:val="single" w:sz="8" w:space="0" w:color="auto"/>
              <w:right w:val="single" w:sz="8" w:space="0" w:color="auto"/>
            </w:tcBorders>
            <w:shd w:val="clear" w:color="auto" w:fill="auto"/>
            <w:hideMark/>
          </w:tcPr>
          <w:p w14:paraId="6F551D9C"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Mail</w:t>
            </w:r>
          </w:p>
        </w:tc>
        <w:tc>
          <w:tcPr>
            <w:tcW w:w="314" w:type="pct"/>
            <w:tcBorders>
              <w:top w:val="nil"/>
              <w:left w:val="nil"/>
              <w:bottom w:val="single" w:sz="8" w:space="0" w:color="auto"/>
              <w:right w:val="single" w:sz="8" w:space="0" w:color="auto"/>
            </w:tcBorders>
            <w:shd w:val="clear" w:color="auto" w:fill="auto"/>
            <w:noWrap/>
            <w:vAlign w:val="center"/>
            <w:hideMark/>
          </w:tcPr>
          <w:p w14:paraId="2F5DE35B"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65" w:type="pct"/>
            <w:tcBorders>
              <w:top w:val="nil"/>
              <w:left w:val="nil"/>
              <w:bottom w:val="single" w:sz="8" w:space="0" w:color="auto"/>
              <w:right w:val="nil"/>
            </w:tcBorders>
            <w:shd w:val="clear" w:color="auto" w:fill="auto"/>
            <w:noWrap/>
            <w:vAlign w:val="center"/>
            <w:hideMark/>
          </w:tcPr>
          <w:p w14:paraId="3FE7F34C"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60.00</w:t>
            </w:r>
          </w:p>
        </w:tc>
        <w:tc>
          <w:tcPr>
            <w:tcW w:w="428" w:type="pct"/>
            <w:tcBorders>
              <w:top w:val="nil"/>
              <w:left w:val="single" w:sz="8" w:space="0" w:color="auto"/>
              <w:bottom w:val="single" w:sz="8" w:space="0" w:color="auto"/>
              <w:right w:val="nil"/>
            </w:tcBorders>
            <w:shd w:val="clear" w:color="auto" w:fill="auto"/>
            <w:noWrap/>
            <w:vAlign w:val="center"/>
            <w:hideMark/>
          </w:tcPr>
          <w:p w14:paraId="406D9143"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$14.50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466A8B56"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$870.00 </w:t>
            </w:r>
          </w:p>
        </w:tc>
      </w:tr>
      <w:tr w:rsidR="00323B31" w:rsidRPr="00323B31" w14:paraId="436D6B7D" w14:textId="77777777" w:rsidTr="00D07DB4">
        <w:trPr>
          <w:trHeight w:val="493"/>
        </w:trPr>
        <w:tc>
          <w:tcPr>
            <w:tcW w:w="382" w:type="pct"/>
            <w:vMerge/>
            <w:tcBorders>
              <w:top w:val="nil"/>
              <w:left w:val="single" w:sz="8" w:space="0" w:color="auto"/>
              <w:bottom w:val="nil"/>
              <w:right w:val="single" w:sz="8" w:space="0" w:color="auto"/>
            </w:tcBorders>
            <w:vAlign w:val="center"/>
            <w:hideMark/>
          </w:tcPr>
          <w:p w14:paraId="6A8D3C84"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475791A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057CC3F0"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Answer Follow-Up Calls </w:t>
            </w:r>
          </w:p>
        </w:tc>
        <w:tc>
          <w:tcPr>
            <w:tcW w:w="577" w:type="pct"/>
            <w:tcBorders>
              <w:top w:val="nil"/>
              <w:left w:val="nil"/>
              <w:bottom w:val="single" w:sz="8" w:space="0" w:color="auto"/>
              <w:right w:val="single" w:sz="8" w:space="0" w:color="auto"/>
            </w:tcBorders>
            <w:shd w:val="clear" w:color="auto" w:fill="auto"/>
            <w:hideMark/>
          </w:tcPr>
          <w:p w14:paraId="1E758E1B"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B-2-6</w:t>
            </w:r>
          </w:p>
        </w:tc>
        <w:tc>
          <w:tcPr>
            <w:tcW w:w="816" w:type="pct"/>
            <w:tcBorders>
              <w:top w:val="nil"/>
              <w:left w:val="nil"/>
              <w:bottom w:val="single" w:sz="8" w:space="0" w:color="auto"/>
              <w:right w:val="single" w:sz="8" w:space="0" w:color="auto"/>
            </w:tcBorders>
            <w:shd w:val="clear" w:color="auto" w:fill="auto"/>
            <w:hideMark/>
          </w:tcPr>
          <w:p w14:paraId="1ED952F7"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12508734"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750</w:t>
            </w:r>
          </w:p>
        </w:tc>
        <w:tc>
          <w:tcPr>
            <w:tcW w:w="465" w:type="pct"/>
            <w:tcBorders>
              <w:top w:val="nil"/>
              <w:left w:val="nil"/>
              <w:bottom w:val="single" w:sz="8" w:space="0" w:color="auto"/>
              <w:right w:val="nil"/>
            </w:tcBorders>
            <w:shd w:val="clear" w:color="auto" w:fill="auto"/>
            <w:noWrap/>
            <w:vAlign w:val="center"/>
            <w:hideMark/>
          </w:tcPr>
          <w:p w14:paraId="365F9595"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60.00</w:t>
            </w:r>
          </w:p>
        </w:tc>
        <w:tc>
          <w:tcPr>
            <w:tcW w:w="428" w:type="pct"/>
            <w:tcBorders>
              <w:top w:val="nil"/>
              <w:left w:val="single" w:sz="8" w:space="0" w:color="auto"/>
              <w:bottom w:val="single" w:sz="8" w:space="0" w:color="auto"/>
              <w:right w:val="nil"/>
            </w:tcBorders>
            <w:shd w:val="clear" w:color="auto" w:fill="auto"/>
            <w:noWrap/>
            <w:vAlign w:val="center"/>
            <w:hideMark/>
          </w:tcPr>
          <w:p w14:paraId="0BFA37BE"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$14.50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193939DC"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$870.00 </w:t>
            </w:r>
          </w:p>
        </w:tc>
      </w:tr>
      <w:tr w:rsidR="00323B31" w:rsidRPr="00323B31" w14:paraId="27401B95" w14:textId="77777777" w:rsidTr="00D07DB4">
        <w:trPr>
          <w:trHeight w:val="619"/>
        </w:trPr>
        <w:tc>
          <w:tcPr>
            <w:tcW w:w="382" w:type="pct"/>
            <w:vMerge/>
            <w:tcBorders>
              <w:top w:val="nil"/>
              <w:left w:val="single" w:sz="8" w:space="0" w:color="auto"/>
              <w:bottom w:val="nil"/>
              <w:right w:val="single" w:sz="8" w:space="0" w:color="auto"/>
            </w:tcBorders>
            <w:vAlign w:val="center"/>
            <w:hideMark/>
          </w:tcPr>
          <w:p w14:paraId="57C16796"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31AFC2C7"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3ED02B9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Review User Guide </w:t>
            </w:r>
          </w:p>
        </w:tc>
        <w:tc>
          <w:tcPr>
            <w:tcW w:w="577" w:type="pct"/>
            <w:tcBorders>
              <w:top w:val="nil"/>
              <w:left w:val="nil"/>
              <w:bottom w:val="single" w:sz="8" w:space="0" w:color="auto"/>
              <w:right w:val="single" w:sz="8" w:space="0" w:color="auto"/>
            </w:tcBorders>
            <w:shd w:val="clear" w:color="auto" w:fill="auto"/>
            <w:hideMark/>
          </w:tcPr>
          <w:p w14:paraId="53258E95"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Appendix A-8 or A-10</w:t>
            </w:r>
          </w:p>
        </w:tc>
        <w:tc>
          <w:tcPr>
            <w:tcW w:w="816" w:type="pct"/>
            <w:tcBorders>
              <w:top w:val="nil"/>
              <w:left w:val="nil"/>
              <w:bottom w:val="single" w:sz="8" w:space="0" w:color="auto"/>
              <w:right w:val="single" w:sz="8" w:space="0" w:color="auto"/>
            </w:tcBorders>
            <w:shd w:val="clear" w:color="auto" w:fill="auto"/>
            <w:hideMark/>
          </w:tcPr>
          <w:p w14:paraId="62DBC996"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Instructional materials</w:t>
            </w:r>
          </w:p>
        </w:tc>
        <w:tc>
          <w:tcPr>
            <w:tcW w:w="314" w:type="pct"/>
            <w:tcBorders>
              <w:top w:val="nil"/>
              <w:left w:val="nil"/>
              <w:bottom w:val="single" w:sz="8" w:space="0" w:color="auto"/>
              <w:right w:val="single" w:sz="8" w:space="0" w:color="auto"/>
            </w:tcBorders>
            <w:shd w:val="clear" w:color="auto" w:fill="auto"/>
            <w:noWrap/>
            <w:vAlign w:val="center"/>
            <w:hideMark/>
          </w:tcPr>
          <w:p w14:paraId="24D16911"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600</w:t>
            </w:r>
          </w:p>
        </w:tc>
        <w:tc>
          <w:tcPr>
            <w:tcW w:w="465" w:type="pct"/>
            <w:tcBorders>
              <w:top w:val="nil"/>
              <w:left w:val="nil"/>
              <w:bottom w:val="single" w:sz="8" w:space="0" w:color="auto"/>
              <w:right w:val="nil"/>
            </w:tcBorders>
            <w:shd w:val="clear" w:color="auto" w:fill="auto"/>
            <w:noWrap/>
            <w:vAlign w:val="center"/>
            <w:hideMark/>
          </w:tcPr>
          <w:p w14:paraId="10B88865"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150.00</w:t>
            </w:r>
          </w:p>
        </w:tc>
        <w:tc>
          <w:tcPr>
            <w:tcW w:w="428" w:type="pct"/>
            <w:tcBorders>
              <w:top w:val="nil"/>
              <w:left w:val="single" w:sz="8" w:space="0" w:color="auto"/>
              <w:bottom w:val="single" w:sz="8" w:space="0" w:color="auto"/>
              <w:right w:val="nil"/>
            </w:tcBorders>
            <w:shd w:val="clear" w:color="auto" w:fill="auto"/>
            <w:noWrap/>
            <w:vAlign w:val="center"/>
            <w:hideMark/>
          </w:tcPr>
          <w:p w14:paraId="12554EA8"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$14.50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6DB72CD7"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$2,175.00 </w:t>
            </w:r>
          </w:p>
        </w:tc>
      </w:tr>
      <w:tr w:rsidR="00561C68" w:rsidRPr="00323B31" w14:paraId="064A6CCB" w14:textId="77777777" w:rsidTr="00D07DB4">
        <w:trPr>
          <w:trHeight w:val="825"/>
        </w:trPr>
        <w:tc>
          <w:tcPr>
            <w:tcW w:w="382" w:type="pct"/>
            <w:vMerge/>
            <w:tcBorders>
              <w:top w:val="nil"/>
              <w:left w:val="single" w:sz="8" w:space="0" w:color="auto"/>
              <w:bottom w:val="nil"/>
              <w:right w:val="single" w:sz="8" w:space="0" w:color="auto"/>
            </w:tcBorders>
            <w:vAlign w:val="center"/>
            <w:hideMark/>
          </w:tcPr>
          <w:p w14:paraId="616EF71F"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790B51DA"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4250001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xml:space="preserve">Report Child Attendance Time During Study Month, e.g., respond to text reminders </w:t>
            </w:r>
          </w:p>
        </w:tc>
        <w:tc>
          <w:tcPr>
            <w:tcW w:w="577" w:type="pct"/>
            <w:tcBorders>
              <w:top w:val="nil"/>
              <w:left w:val="nil"/>
              <w:bottom w:val="single" w:sz="8" w:space="0" w:color="auto"/>
              <w:right w:val="single" w:sz="8" w:space="0" w:color="auto"/>
            </w:tcBorders>
            <w:shd w:val="clear" w:color="auto" w:fill="auto"/>
            <w:hideMark/>
          </w:tcPr>
          <w:p w14:paraId="12217CB5"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29B9DE42"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Digital data collection</w:t>
            </w:r>
          </w:p>
        </w:tc>
        <w:tc>
          <w:tcPr>
            <w:tcW w:w="314" w:type="pct"/>
            <w:tcBorders>
              <w:top w:val="nil"/>
              <w:left w:val="nil"/>
              <w:bottom w:val="single" w:sz="8" w:space="0" w:color="auto"/>
              <w:right w:val="single" w:sz="8" w:space="0" w:color="auto"/>
            </w:tcBorders>
            <w:shd w:val="clear" w:color="auto" w:fill="auto"/>
            <w:noWrap/>
            <w:vAlign w:val="center"/>
            <w:hideMark/>
          </w:tcPr>
          <w:p w14:paraId="5A904DC9"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600</w:t>
            </w:r>
          </w:p>
        </w:tc>
        <w:tc>
          <w:tcPr>
            <w:tcW w:w="465" w:type="pct"/>
            <w:tcBorders>
              <w:top w:val="nil"/>
              <w:left w:val="nil"/>
              <w:bottom w:val="single" w:sz="8" w:space="0" w:color="auto"/>
              <w:right w:val="nil"/>
            </w:tcBorders>
            <w:shd w:val="clear" w:color="auto" w:fill="auto"/>
            <w:noWrap/>
            <w:vAlign w:val="center"/>
            <w:hideMark/>
          </w:tcPr>
          <w:p w14:paraId="6D05009E"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1,056.00</w:t>
            </w:r>
          </w:p>
        </w:tc>
        <w:tc>
          <w:tcPr>
            <w:tcW w:w="428" w:type="pct"/>
            <w:tcBorders>
              <w:top w:val="nil"/>
              <w:left w:val="single" w:sz="8" w:space="0" w:color="auto"/>
              <w:bottom w:val="single" w:sz="8" w:space="0" w:color="auto"/>
              <w:right w:val="nil"/>
            </w:tcBorders>
            <w:shd w:val="clear" w:color="auto" w:fill="auto"/>
            <w:noWrap/>
            <w:vAlign w:val="center"/>
            <w:hideMark/>
          </w:tcPr>
          <w:p w14:paraId="73F59D1D"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$14.50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30995B25"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$15,312.00 </w:t>
            </w:r>
          </w:p>
        </w:tc>
      </w:tr>
      <w:tr w:rsidR="00323B31" w:rsidRPr="00323B31" w14:paraId="1D7623D9" w14:textId="77777777" w:rsidTr="00D07DB4">
        <w:trPr>
          <w:trHeight w:val="718"/>
        </w:trPr>
        <w:tc>
          <w:tcPr>
            <w:tcW w:w="382" w:type="pct"/>
            <w:vMerge/>
            <w:tcBorders>
              <w:top w:val="nil"/>
              <w:left w:val="single" w:sz="8" w:space="0" w:color="auto"/>
              <w:bottom w:val="nil"/>
              <w:right w:val="single" w:sz="8" w:space="0" w:color="auto"/>
            </w:tcBorders>
            <w:vAlign w:val="center"/>
            <w:hideMark/>
          </w:tcPr>
          <w:p w14:paraId="703C4CC2"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p>
        </w:tc>
        <w:tc>
          <w:tcPr>
            <w:tcW w:w="382" w:type="pct"/>
            <w:vMerge/>
            <w:tcBorders>
              <w:top w:val="nil"/>
              <w:left w:val="single" w:sz="8" w:space="0" w:color="auto"/>
              <w:bottom w:val="single" w:sz="8" w:space="0" w:color="000000"/>
              <w:right w:val="single" w:sz="8" w:space="0" w:color="auto"/>
            </w:tcBorders>
            <w:vAlign w:val="center"/>
            <w:hideMark/>
          </w:tcPr>
          <w:p w14:paraId="5459A456"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p>
        </w:tc>
        <w:tc>
          <w:tcPr>
            <w:tcW w:w="1056" w:type="pct"/>
            <w:tcBorders>
              <w:top w:val="nil"/>
              <w:left w:val="nil"/>
              <w:bottom w:val="single" w:sz="8" w:space="0" w:color="auto"/>
              <w:right w:val="single" w:sz="8" w:space="0" w:color="auto"/>
            </w:tcBorders>
            <w:shd w:val="clear" w:color="auto" w:fill="auto"/>
            <w:hideMark/>
          </w:tcPr>
          <w:p w14:paraId="0E026CCF"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Contact Help Desk and Answer Follow-Up Calls (c)</w:t>
            </w:r>
          </w:p>
        </w:tc>
        <w:tc>
          <w:tcPr>
            <w:tcW w:w="577" w:type="pct"/>
            <w:tcBorders>
              <w:top w:val="nil"/>
              <w:left w:val="nil"/>
              <w:bottom w:val="single" w:sz="8" w:space="0" w:color="auto"/>
              <w:right w:val="single" w:sz="8" w:space="0" w:color="auto"/>
            </w:tcBorders>
            <w:shd w:val="clear" w:color="auto" w:fill="auto"/>
            <w:hideMark/>
          </w:tcPr>
          <w:p w14:paraId="0E14F474" w14:textId="77777777" w:rsidR="00323B31" w:rsidRPr="00323B31" w:rsidRDefault="00323B31" w:rsidP="00323B31">
            <w:pPr>
              <w:widowControl/>
              <w:overflowPunct/>
              <w:autoSpaceDE/>
              <w:autoSpaceDN/>
              <w:adjustRightInd/>
              <w:textAlignment w:val="auto"/>
              <w:rPr>
                <w:rFonts w:eastAsia="Times New Roman"/>
                <w:sz w:val="18"/>
                <w:szCs w:val="18"/>
                <w:lang w:eastAsia="zh-CN"/>
              </w:rPr>
            </w:pPr>
            <w:r w:rsidRPr="00323B31">
              <w:rPr>
                <w:rFonts w:eastAsia="Times New Roman"/>
                <w:sz w:val="18"/>
                <w:szCs w:val="18"/>
                <w:lang w:eastAsia="zh-CN"/>
              </w:rPr>
              <w:t> </w:t>
            </w:r>
          </w:p>
        </w:tc>
        <w:tc>
          <w:tcPr>
            <w:tcW w:w="816" w:type="pct"/>
            <w:tcBorders>
              <w:top w:val="nil"/>
              <w:left w:val="nil"/>
              <w:bottom w:val="single" w:sz="8" w:space="0" w:color="auto"/>
              <w:right w:val="single" w:sz="8" w:space="0" w:color="auto"/>
            </w:tcBorders>
            <w:shd w:val="clear" w:color="auto" w:fill="auto"/>
            <w:hideMark/>
          </w:tcPr>
          <w:p w14:paraId="54F2C2E8" w14:textId="77777777" w:rsidR="00323B31" w:rsidRPr="00323B31" w:rsidRDefault="00323B31" w:rsidP="00323B31">
            <w:pPr>
              <w:widowControl/>
              <w:overflowPunct/>
              <w:autoSpaceDE/>
              <w:autoSpaceDN/>
              <w:adjustRightInd/>
              <w:textAlignment w:val="auto"/>
              <w:rPr>
                <w:rFonts w:eastAsia="Times New Roman"/>
                <w:color w:val="000000"/>
                <w:sz w:val="18"/>
                <w:szCs w:val="18"/>
                <w:lang w:eastAsia="zh-CN"/>
              </w:rPr>
            </w:pPr>
            <w:r w:rsidRPr="00323B31">
              <w:rPr>
                <w:rFonts w:eastAsia="Times New Roman"/>
                <w:color w:val="000000"/>
                <w:sz w:val="18"/>
                <w:szCs w:val="18"/>
                <w:lang w:eastAsia="zh-CN"/>
              </w:rPr>
              <w:t>Phone call (d)</w:t>
            </w:r>
          </w:p>
        </w:tc>
        <w:tc>
          <w:tcPr>
            <w:tcW w:w="314" w:type="pct"/>
            <w:tcBorders>
              <w:top w:val="nil"/>
              <w:left w:val="nil"/>
              <w:bottom w:val="single" w:sz="8" w:space="0" w:color="auto"/>
              <w:right w:val="single" w:sz="8" w:space="0" w:color="auto"/>
            </w:tcBorders>
            <w:shd w:val="clear" w:color="auto" w:fill="auto"/>
            <w:noWrap/>
            <w:vAlign w:val="center"/>
            <w:hideMark/>
          </w:tcPr>
          <w:p w14:paraId="002C240A"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600</w:t>
            </w:r>
          </w:p>
        </w:tc>
        <w:tc>
          <w:tcPr>
            <w:tcW w:w="465" w:type="pct"/>
            <w:tcBorders>
              <w:top w:val="nil"/>
              <w:left w:val="nil"/>
              <w:bottom w:val="single" w:sz="8" w:space="0" w:color="auto"/>
              <w:right w:val="nil"/>
            </w:tcBorders>
            <w:shd w:val="clear" w:color="auto" w:fill="auto"/>
            <w:noWrap/>
            <w:vAlign w:val="center"/>
            <w:hideMark/>
          </w:tcPr>
          <w:p w14:paraId="386F3A5F" w14:textId="77777777" w:rsidR="00323B31" w:rsidRPr="00323B31" w:rsidRDefault="00323B31" w:rsidP="00323B31">
            <w:pPr>
              <w:widowControl/>
              <w:overflowPunct/>
              <w:autoSpaceDE/>
              <w:autoSpaceDN/>
              <w:adjustRightInd/>
              <w:jc w:val="center"/>
              <w:textAlignment w:val="auto"/>
              <w:rPr>
                <w:rFonts w:eastAsia="Times New Roman"/>
                <w:sz w:val="18"/>
                <w:szCs w:val="18"/>
                <w:lang w:eastAsia="zh-CN"/>
              </w:rPr>
            </w:pPr>
            <w:r w:rsidRPr="00323B31">
              <w:rPr>
                <w:rFonts w:eastAsia="Times New Roman"/>
                <w:sz w:val="18"/>
                <w:szCs w:val="18"/>
                <w:lang w:eastAsia="zh-CN"/>
              </w:rPr>
              <w:t>300.00</w:t>
            </w:r>
          </w:p>
        </w:tc>
        <w:tc>
          <w:tcPr>
            <w:tcW w:w="428" w:type="pct"/>
            <w:tcBorders>
              <w:top w:val="nil"/>
              <w:left w:val="single" w:sz="8" w:space="0" w:color="auto"/>
              <w:bottom w:val="single" w:sz="8" w:space="0" w:color="auto"/>
              <w:right w:val="nil"/>
            </w:tcBorders>
            <w:shd w:val="clear" w:color="auto" w:fill="auto"/>
            <w:noWrap/>
            <w:vAlign w:val="center"/>
            <w:hideMark/>
          </w:tcPr>
          <w:p w14:paraId="1E1F24D5"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xml:space="preserve">$14.50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2BD4CAD5" w14:textId="77777777" w:rsidR="00323B31" w:rsidRPr="00323B31" w:rsidRDefault="00323B31" w:rsidP="00323B31">
            <w:pPr>
              <w:widowControl/>
              <w:overflowPunct/>
              <w:autoSpaceDE/>
              <w:autoSpaceDN/>
              <w:adjustRightInd/>
              <w:jc w:val="right"/>
              <w:textAlignment w:val="auto"/>
              <w:rPr>
                <w:rFonts w:eastAsia="Times New Roman"/>
                <w:color w:val="000000"/>
                <w:sz w:val="18"/>
                <w:szCs w:val="18"/>
                <w:lang w:eastAsia="zh-CN"/>
              </w:rPr>
            </w:pPr>
            <w:r w:rsidRPr="00323B31">
              <w:rPr>
                <w:rFonts w:eastAsia="Times New Roman"/>
                <w:color w:val="000000"/>
                <w:sz w:val="18"/>
                <w:szCs w:val="18"/>
                <w:lang w:eastAsia="zh-CN"/>
              </w:rPr>
              <w:t xml:space="preserve">$4,350.00 </w:t>
            </w:r>
          </w:p>
        </w:tc>
      </w:tr>
      <w:tr w:rsidR="00323B31" w:rsidRPr="00323B31" w14:paraId="0EA1A110" w14:textId="77777777" w:rsidTr="00B93684">
        <w:trPr>
          <w:trHeight w:val="405"/>
        </w:trPr>
        <w:tc>
          <w:tcPr>
            <w:tcW w:w="3528" w:type="pct"/>
            <w:gridSpan w:val="6"/>
            <w:tcBorders>
              <w:top w:val="single" w:sz="8" w:space="0" w:color="auto"/>
              <w:left w:val="single" w:sz="8" w:space="0" w:color="auto"/>
              <w:bottom w:val="single" w:sz="8" w:space="0" w:color="auto"/>
              <w:right w:val="single" w:sz="8" w:space="0" w:color="000000"/>
            </w:tcBorders>
            <w:shd w:val="clear" w:color="000000" w:fill="00B0F0"/>
            <w:noWrap/>
            <w:hideMark/>
          </w:tcPr>
          <w:p w14:paraId="584A06D6"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Subtotal of Individual/Households</w:t>
            </w:r>
          </w:p>
        </w:tc>
        <w:tc>
          <w:tcPr>
            <w:tcW w:w="465" w:type="pct"/>
            <w:tcBorders>
              <w:top w:val="nil"/>
              <w:left w:val="nil"/>
              <w:bottom w:val="single" w:sz="8" w:space="0" w:color="auto"/>
              <w:right w:val="nil"/>
            </w:tcBorders>
            <w:shd w:val="clear" w:color="auto" w:fill="auto"/>
            <w:noWrap/>
            <w:vAlign w:val="center"/>
            <w:hideMark/>
          </w:tcPr>
          <w:p w14:paraId="2AF512C4"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1,761.00</w:t>
            </w:r>
          </w:p>
        </w:tc>
        <w:tc>
          <w:tcPr>
            <w:tcW w:w="428" w:type="pct"/>
            <w:tcBorders>
              <w:top w:val="nil"/>
              <w:left w:val="single" w:sz="8" w:space="0" w:color="auto"/>
              <w:bottom w:val="single" w:sz="8" w:space="0" w:color="auto"/>
              <w:right w:val="nil"/>
            </w:tcBorders>
            <w:shd w:val="clear" w:color="auto" w:fill="auto"/>
            <w:noWrap/>
            <w:vAlign w:val="center"/>
            <w:hideMark/>
          </w:tcPr>
          <w:p w14:paraId="16DDA692"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w:t>
            </w:r>
          </w:p>
        </w:tc>
        <w:tc>
          <w:tcPr>
            <w:tcW w:w="580" w:type="pct"/>
            <w:tcBorders>
              <w:top w:val="nil"/>
              <w:left w:val="single" w:sz="8" w:space="0" w:color="auto"/>
              <w:bottom w:val="single" w:sz="8" w:space="0" w:color="auto"/>
              <w:right w:val="single" w:sz="8" w:space="0" w:color="auto"/>
            </w:tcBorders>
            <w:shd w:val="clear" w:color="auto" w:fill="auto"/>
            <w:noWrap/>
            <w:vAlign w:val="center"/>
            <w:hideMark/>
          </w:tcPr>
          <w:p w14:paraId="504BFFD0"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 xml:space="preserve">$25,534.50 </w:t>
            </w:r>
          </w:p>
        </w:tc>
      </w:tr>
      <w:tr w:rsidR="00323B31" w:rsidRPr="00323B31" w14:paraId="068CE388" w14:textId="77777777" w:rsidTr="00B93684">
        <w:trPr>
          <w:trHeight w:val="405"/>
        </w:trPr>
        <w:tc>
          <w:tcPr>
            <w:tcW w:w="3528" w:type="pct"/>
            <w:gridSpan w:val="6"/>
            <w:tcBorders>
              <w:top w:val="single" w:sz="8" w:space="0" w:color="auto"/>
              <w:left w:val="single" w:sz="8" w:space="0" w:color="auto"/>
              <w:bottom w:val="single" w:sz="8" w:space="0" w:color="auto"/>
              <w:right w:val="single" w:sz="8" w:space="0" w:color="000000"/>
            </w:tcBorders>
            <w:shd w:val="clear" w:color="auto" w:fill="auto"/>
            <w:noWrap/>
            <w:hideMark/>
          </w:tcPr>
          <w:p w14:paraId="69AC95C3"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Pilot Test</w:t>
            </w:r>
          </w:p>
        </w:tc>
        <w:tc>
          <w:tcPr>
            <w:tcW w:w="465" w:type="pct"/>
            <w:tcBorders>
              <w:top w:val="nil"/>
              <w:left w:val="nil"/>
              <w:bottom w:val="nil"/>
              <w:right w:val="nil"/>
            </w:tcBorders>
            <w:shd w:val="clear" w:color="auto" w:fill="auto"/>
            <w:noWrap/>
            <w:vAlign w:val="center"/>
            <w:hideMark/>
          </w:tcPr>
          <w:p w14:paraId="1CFA4776"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112.84</w:t>
            </w:r>
          </w:p>
        </w:tc>
        <w:tc>
          <w:tcPr>
            <w:tcW w:w="428" w:type="pct"/>
            <w:tcBorders>
              <w:top w:val="nil"/>
              <w:left w:val="single" w:sz="8" w:space="0" w:color="auto"/>
              <w:bottom w:val="nil"/>
              <w:right w:val="nil"/>
            </w:tcBorders>
            <w:shd w:val="clear" w:color="auto" w:fill="auto"/>
            <w:noWrap/>
            <w:vAlign w:val="center"/>
            <w:hideMark/>
          </w:tcPr>
          <w:p w14:paraId="489449BE"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w:t>
            </w:r>
          </w:p>
        </w:tc>
        <w:tc>
          <w:tcPr>
            <w:tcW w:w="580" w:type="pct"/>
            <w:tcBorders>
              <w:top w:val="nil"/>
              <w:left w:val="single" w:sz="8" w:space="0" w:color="auto"/>
              <w:bottom w:val="nil"/>
              <w:right w:val="single" w:sz="8" w:space="0" w:color="auto"/>
            </w:tcBorders>
            <w:shd w:val="clear" w:color="auto" w:fill="auto"/>
            <w:noWrap/>
            <w:vAlign w:val="center"/>
            <w:hideMark/>
          </w:tcPr>
          <w:p w14:paraId="7BDDC99F"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 xml:space="preserve">$1,899.62 </w:t>
            </w:r>
          </w:p>
        </w:tc>
      </w:tr>
      <w:tr w:rsidR="00323B31" w:rsidRPr="00323B31" w14:paraId="6C4B0F7A" w14:textId="77777777" w:rsidTr="00B93684">
        <w:trPr>
          <w:trHeight w:val="420"/>
        </w:trPr>
        <w:tc>
          <w:tcPr>
            <w:tcW w:w="3528" w:type="pct"/>
            <w:gridSpan w:val="6"/>
            <w:tcBorders>
              <w:top w:val="single" w:sz="8" w:space="0" w:color="auto"/>
              <w:left w:val="single" w:sz="8" w:space="0" w:color="auto"/>
              <w:bottom w:val="single" w:sz="8" w:space="0" w:color="auto"/>
              <w:right w:val="single" w:sz="8" w:space="0" w:color="000000"/>
            </w:tcBorders>
            <w:shd w:val="clear" w:color="000000" w:fill="BFBFBF"/>
            <w:noWrap/>
            <w:hideMark/>
          </w:tcPr>
          <w:p w14:paraId="66019B2A" w14:textId="77777777" w:rsidR="00323B31" w:rsidRPr="00323B31" w:rsidRDefault="00323B31" w:rsidP="00323B31">
            <w:pPr>
              <w:widowControl/>
              <w:overflowPunct/>
              <w:autoSpaceDE/>
              <w:autoSpaceDN/>
              <w:adjustRightInd/>
              <w:jc w:val="center"/>
              <w:textAlignment w:val="auto"/>
              <w:rPr>
                <w:rFonts w:eastAsia="Times New Roman"/>
                <w:b/>
                <w:bCs/>
                <w:color w:val="000000"/>
                <w:sz w:val="18"/>
                <w:szCs w:val="18"/>
                <w:lang w:eastAsia="zh-CN"/>
              </w:rPr>
            </w:pPr>
            <w:r w:rsidRPr="00323B31">
              <w:rPr>
                <w:rFonts w:eastAsia="Times New Roman"/>
                <w:b/>
                <w:bCs/>
                <w:color w:val="000000"/>
                <w:sz w:val="18"/>
                <w:szCs w:val="18"/>
                <w:lang w:eastAsia="zh-CN"/>
              </w:rPr>
              <w:t>Grand Total</w:t>
            </w:r>
          </w:p>
        </w:tc>
        <w:tc>
          <w:tcPr>
            <w:tcW w:w="465" w:type="pct"/>
            <w:tcBorders>
              <w:top w:val="single" w:sz="8" w:space="0" w:color="auto"/>
              <w:left w:val="nil"/>
              <w:bottom w:val="single" w:sz="8" w:space="0" w:color="auto"/>
              <w:right w:val="nil"/>
            </w:tcBorders>
            <w:shd w:val="clear" w:color="000000" w:fill="BFBFBF"/>
            <w:noWrap/>
            <w:vAlign w:val="center"/>
            <w:hideMark/>
          </w:tcPr>
          <w:p w14:paraId="66AA9464" w14:textId="77777777" w:rsidR="00323B31" w:rsidRPr="00323B31" w:rsidRDefault="00323B31" w:rsidP="00323B31">
            <w:pPr>
              <w:widowControl/>
              <w:overflowPunct/>
              <w:autoSpaceDE/>
              <w:autoSpaceDN/>
              <w:adjustRightInd/>
              <w:jc w:val="center"/>
              <w:textAlignment w:val="auto"/>
              <w:rPr>
                <w:rFonts w:eastAsia="Times New Roman"/>
                <w:b/>
                <w:bCs/>
                <w:sz w:val="18"/>
                <w:szCs w:val="18"/>
                <w:lang w:eastAsia="zh-CN"/>
              </w:rPr>
            </w:pPr>
            <w:r w:rsidRPr="00323B31">
              <w:rPr>
                <w:rFonts w:eastAsia="Times New Roman"/>
                <w:b/>
                <w:bCs/>
                <w:sz w:val="18"/>
                <w:szCs w:val="18"/>
                <w:lang w:eastAsia="zh-CN"/>
              </w:rPr>
              <w:t>3,269.34</w:t>
            </w:r>
          </w:p>
        </w:tc>
        <w:tc>
          <w:tcPr>
            <w:tcW w:w="428" w:type="pct"/>
            <w:tcBorders>
              <w:top w:val="single" w:sz="8" w:space="0" w:color="auto"/>
              <w:left w:val="single" w:sz="8" w:space="0" w:color="auto"/>
              <w:bottom w:val="single" w:sz="8" w:space="0" w:color="auto"/>
              <w:right w:val="nil"/>
            </w:tcBorders>
            <w:shd w:val="clear" w:color="000000" w:fill="BFBFBF"/>
            <w:noWrap/>
            <w:vAlign w:val="center"/>
            <w:hideMark/>
          </w:tcPr>
          <w:p w14:paraId="390B9D04" w14:textId="77777777" w:rsidR="00323B31" w:rsidRPr="00323B31" w:rsidRDefault="00323B31" w:rsidP="00323B31">
            <w:pPr>
              <w:widowControl/>
              <w:overflowPunct/>
              <w:autoSpaceDE/>
              <w:autoSpaceDN/>
              <w:adjustRightInd/>
              <w:jc w:val="center"/>
              <w:textAlignment w:val="auto"/>
              <w:rPr>
                <w:rFonts w:eastAsia="Times New Roman"/>
                <w:color w:val="000000"/>
                <w:sz w:val="18"/>
                <w:szCs w:val="18"/>
                <w:lang w:eastAsia="zh-CN"/>
              </w:rPr>
            </w:pPr>
            <w:r w:rsidRPr="00323B31">
              <w:rPr>
                <w:rFonts w:eastAsia="Times New Roman"/>
                <w:color w:val="000000"/>
                <w:sz w:val="18"/>
                <w:szCs w:val="18"/>
                <w:lang w:eastAsia="zh-CN"/>
              </w:rPr>
              <w:t> </w:t>
            </w:r>
          </w:p>
        </w:tc>
        <w:tc>
          <w:tcPr>
            <w:tcW w:w="580" w:type="pct"/>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D937062" w14:textId="77777777" w:rsidR="00323B31" w:rsidRPr="00323B31" w:rsidRDefault="00323B31" w:rsidP="00323B31">
            <w:pPr>
              <w:widowControl/>
              <w:overflowPunct/>
              <w:autoSpaceDE/>
              <w:autoSpaceDN/>
              <w:adjustRightInd/>
              <w:jc w:val="center"/>
              <w:textAlignment w:val="auto"/>
              <w:rPr>
                <w:rFonts w:eastAsia="Times New Roman"/>
                <w:b/>
                <w:bCs/>
                <w:sz w:val="18"/>
                <w:szCs w:val="18"/>
                <w:lang w:eastAsia="zh-CN"/>
              </w:rPr>
            </w:pPr>
            <w:r w:rsidRPr="00323B31">
              <w:rPr>
                <w:rFonts w:eastAsia="Times New Roman"/>
                <w:b/>
                <w:bCs/>
                <w:sz w:val="18"/>
                <w:szCs w:val="18"/>
                <w:lang w:eastAsia="zh-CN"/>
              </w:rPr>
              <w:t xml:space="preserve">$44,537.07 </w:t>
            </w:r>
          </w:p>
        </w:tc>
      </w:tr>
    </w:tbl>
    <w:p w14:paraId="169DBE26" w14:textId="77777777" w:rsidR="00D71206" w:rsidRDefault="00D71206" w:rsidP="00A16F47">
      <w:pPr>
        <w:widowControl/>
        <w:overflowPunct/>
        <w:autoSpaceDE/>
        <w:autoSpaceDN/>
        <w:adjustRightInd/>
        <w:textAlignment w:val="auto"/>
      </w:pPr>
    </w:p>
    <w:p w14:paraId="3C9470FA" w14:textId="77777777" w:rsidR="005903C9" w:rsidRDefault="005903C9" w:rsidP="00A16F47">
      <w:pPr>
        <w:widowControl/>
        <w:overflowPunct/>
        <w:autoSpaceDE/>
        <w:autoSpaceDN/>
        <w:adjustRightInd/>
        <w:textAlignment w:val="auto"/>
      </w:pPr>
    </w:p>
    <w:p w14:paraId="25BEF100" w14:textId="77777777" w:rsidR="00FB55F6" w:rsidRDefault="00FB55F6" w:rsidP="00A16F47">
      <w:pPr>
        <w:widowControl/>
        <w:overflowPunct/>
        <w:autoSpaceDE/>
        <w:autoSpaceDN/>
        <w:adjustRightInd/>
        <w:textAlignment w:val="auto"/>
      </w:pPr>
    </w:p>
    <w:p w14:paraId="29306019" w14:textId="77777777" w:rsidR="00DA33AD" w:rsidRPr="006B69C9" w:rsidRDefault="00DA33AD">
      <w:pPr>
        <w:widowControl/>
        <w:overflowPunct/>
        <w:autoSpaceDE/>
        <w:autoSpaceDN/>
        <w:adjustRightInd/>
        <w:textAlignment w:val="auto"/>
        <w:rPr>
          <w:szCs w:val="24"/>
        </w:rPr>
        <w:sectPr w:rsidR="00DA33AD" w:rsidRPr="006B69C9" w:rsidSect="00A16F47">
          <w:endnotePr>
            <w:numFmt w:val="decimal"/>
          </w:endnotePr>
          <w:pgSz w:w="12240" w:h="15840"/>
          <w:pgMar w:top="1440" w:right="1440" w:bottom="1440" w:left="1440" w:header="1440" w:footer="720" w:gutter="0"/>
          <w:cols w:space="720"/>
          <w:noEndnote/>
          <w:titlePg/>
          <w:docGrid w:linePitch="326"/>
        </w:sectPr>
      </w:pPr>
    </w:p>
    <w:p w14:paraId="3FE3636B" w14:textId="77777777" w:rsidR="000438E8" w:rsidRPr="006B69C9" w:rsidRDefault="00FD71D3" w:rsidP="0062567E">
      <w:pPr>
        <w:pStyle w:val="Heading1"/>
        <w:rPr>
          <w:szCs w:val="24"/>
        </w:rPr>
      </w:pPr>
      <w:bookmarkStart w:id="56" w:name="_A13.__Estimates"/>
      <w:bookmarkStart w:id="57" w:name="_Toc401831369"/>
      <w:bookmarkStart w:id="58" w:name="_Toc437881752"/>
      <w:bookmarkStart w:id="59" w:name="_Toc439681551"/>
      <w:bookmarkStart w:id="60" w:name="_Toc441615659"/>
      <w:bookmarkEnd w:id="56"/>
      <w:r w:rsidRPr="006B69C9">
        <w:rPr>
          <w:szCs w:val="24"/>
        </w:rPr>
        <w:lastRenderedPageBreak/>
        <w:t xml:space="preserve">A13. Estimates of </w:t>
      </w:r>
      <w:r w:rsidR="00DC74F1" w:rsidRPr="006B69C9">
        <w:rPr>
          <w:szCs w:val="24"/>
        </w:rPr>
        <w:t>Other Total Annual Cost Burden</w:t>
      </w:r>
      <w:bookmarkEnd w:id="57"/>
      <w:bookmarkEnd w:id="58"/>
      <w:bookmarkEnd w:id="59"/>
      <w:bookmarkEnd w:id="60"/>
    </w:p>
    <w:p w14:paraId="1169CC87" w14:textId="77777777" w:rsidR="0062567E" w:rsidRPr="006B69C9" w:rsidRDefault="0062567E" w:rsidP="000438E8">
      <w:pPr>
        <w:tabs>
          <w:tab w:val="left" w:pos="0"/>
        </w:tabs>
        <w:suppressAutoHyphens/>
        <w:rPr>
          <w:b/>
          <w:szCs w:val="24"/>
        </w:rPr>
      </w:pPr>
    </w:p>
    <w:p w14:paraId="22D8038D" w14:textId="77777777" w:rsidR="0062567E" w:rsidRPr="006B69C9" w:rsidRDefault="0062567E" w:rsidP="000438E8">
      <w:pPr>
        <w:tabs>
          <w:tab w:val="left" w:pos="0"/>
        </w:tabs>
        <w:suppressAutoHyphens/>
        <w:rPr>
          <w:b/>
          <w:szCs w:val="24"/>
        </w:rPr>
      </w:pPr>
      <w:r w:rsidRPr="006B69C9">
        <w:rPr>
          <w:b/>
          <w:szCs w:val="24"/>
        </w:rPr>
        <w:t>Provide estimates of the total annual cost burden to respondents or record</w:t>
      </w:r>
      <w:r w:rsidR="007C0C34" w:rsidRPr="006B69C9">
        <w:rPr>
          <w:b/>
          <w:szCs w:val="24"/>
        </w:rPr>
        <w:t xml:space="preserve"> </w:t>
      </w:r>
      <w:r w:rsidRPr="006B69C9">
        <w:rPr>
          <w:b/>
          <w:szCs w:val="24"/>
        </w:rPr>
        <w:t>keepers resulting from the collection of information</w:t>
      </w:r>
      <w:r w:rsidR="00514D0B">
        <w:rPr>
          <w:b/>
          <w:szCs w:val="24"/>
        </w:rPr>
        <w:t>.</w:t>
      </w:r>
      <w:r w:rsidRPr="006B69C9">
        <w:rPr>
          <w:b/>
          <w:szCs w:val="24"/>
        </w:rPr>
        <w:t xml:space="preserve"> (</w:t>
      </w:r>
      <w:r w:rsidR="00514D0B">
        <w:rPr>
          <w:b/>
          <w:szCs w:val="24"/>
        </w:rPr>
        <w:t>D</w:t>
      </w:r>
      <w:r w:rsidRPr="006B69C9">
        <w:rPr>
          <w:b/>
          <w:szCs w:val="24"/>
        </w:rPr>
        <w:t>o not include the cost of any hour burden shown in questions 12 and 14</w:t>
      </w:r>
      <w:r w:rsidR="00514D0B">
        <w:rPr>
          <w:b/>
          <w:szCs w:val="24"/>
        </w:rPr>
        <w:t>.</w:t>
      </w:r>
      <w:r w:rsidRPr="006B69C9">
        <w:rPr>
          <w:b/>
          <w:szCs w:val="24"/>
        </w:rPr>
        <w:t>) The cost estimates should be split into two components: (a) a total capital and start-up cost component annualized over its expected useful life; and (b) a total operation and maintenance and purchase of services component.</w:t>
      </w:r>
    </w:p>
    <w:p w14:paraId="540D0E04" w14:textId="77777777" w:rsidR="00ED28F2" w:rsidRPr="006B69C9" w:rsidRDefault="00ED28F2" w:rsidP="00ED28F2">
      <w:pPr>
        <w:tabs>
          <w:tab w:val="left" w:pos="-720"/>
        </w:tabs>
        <w:suppressAutoHyphens/>
        <w:rPr>
          <w:szCs w:val="24"/>
        </w:rPr>
      </w:pPr>
    </w:p>
    <w:p w14:paraId="13DF8879" w14:textId="77777777" w:rsidR="00303BC9" w:rsidRPr="006B69C9" w:rsidRDefault="000F3FE2" w:rsidP="00897DD7">
      <w:pPr>
        <w:tabs>
          <w:tab w:val="left" w:pos="0"/>
        </w:tabs>
        <w:suppressAutoHyphens/>
        <w:spacing w:line="480" w:lineRule="auto"/>
        <w:rPr>
          <w:szCs w:val="24"/>
        </w:rPr>
      </w:pPr>
      <w:r w:rsidRPr="006B69C9">
        <w:rPr>
          <w:szCs w:val="24"/>
        </w:rPr>
        <w:t>There are no capital or start-up or ongoing maintenance or operation</w:t>
      </w:r>
      <w:r w:rsidR="00303BC9" w:rsidRPr="006B69C9">
        <w:rPr>
          <w:szCs w:val="24"/>
        </w:rPr>
        <w:t xml:space="preserve"> costs</w:t>
      </w:r>
      <w:r w:rsidRPr="006B69C9">
        <w:rPr>
          <w:szCs w:val="24"/>
        </w:rPr>
        <w:t xml:space="preserve"> associated with this information collection.  </w:t>
      </w:r>
    </w:p>
    <w:p w14:paraId="01833558" w14:textId="77777777" w:rsidR="00ED28F2" w:rsidRPr="006B69C9" w:rsidRDefault="00ED28F2" w:rsidP="00897DD7">
      <w:pPr>
        <w:tabs>
          <w:tab w:val="left" w:pos="-720"/>
        </w:tabs>
        <w:suppressAutoHyphens/>
        <w:spacing w:line="480" w:lineRule="auto"/>
        <w:rPr>
          <w:b/>
          <w:szCs w:val="24"/>
        </w:rPr>
      </w:pPr>
    </w:p>
    <w:p w14:paraId="21A22AF7" w14:textId="77777777" w:rsidR="00A308DB" w:rsidRPr="006B69C9" w:rsidRDefault="000438E8" w:rsidP="0062567E">
      <w:pPr>
        <w:pStyle w:val="Heading1"/>
        <w:rPr>
          <w:szCs w:val="24"/>
        </w:rPr>
      </w:pPr>
      <w:bookmarkStart w:id="61" w:name="_Toc401831370"/>
      <w:bookmarkStart w:id="62" w:name="_Toc437881753"/>
      <w:bookmarkStart w:id="63" w:name="_Toc439681552"/>
      <w:bookmarkStart w:id="64" w:name="_Toc441615660"/>
      <w:r w:rsidRPr="006B69C9">
        <w:rPr>
          <w:szCs w:val="24"/>
        </w:rPr>
        <w:t xml:space="preserve">A14. Provide </w:t>
      </w:r>
      <w:r w:rsidR="007F1215" w:rsidRPr="006B69C9">
        <w:rPr>
          <w:szCs w:val="24"/>
        </w:rPr>
        <w:t xml:space="preserve">Estimates </w:t>
      </w:r>
      <w:r w:rsidR="007F1215">
        <w:rPr>
          <w:szCs w:val="24"/>
        </w:rPr>
        <w:t>o</w:t>
      </w:r>
      <w:r w:rsidR="007F1215" w:rsidRPr="006B69C9">
        <w:rPr>
          <w:szCs w:val="24"/>
        </w:rPr>
        <w:t xml:space="preserve">f Annualized Cost </w:t>
      </w:r>
      <w:r w:rsidR="007F1215">
        <w:rPr>
          <w:szCs w:val="24"/>
        </w:rPr>
        <w:t>t</w:t>
      </w:r>
      <w:r w:rsidR="007F1215" w:rsidRPr="006B69C9">
        <w:rPr>
          <w:szCs w:val="24"/>
        </w:rPr>
        <w:t xml:space="preserve">o </w:t>
      </w:r>
      <w:r w:rsidR="007F1215">
        <w:rPr>
          <w:szCs w:val="24"/>
        </w:rPr>
        <w:t>t</w:t>
      </w:r>
      <w:r w:rsidR="007F1215" w:rsidRPr="006B69C9">
        <w:rPr>
          <w:szCs w:val="24"/>
        </w:rPr>
        <w:t xml:space="preserve">he </w:t>
      </w:r>
      <w:r w:rsidRPr="006B69C9">
        <w:rPr>
          <w:szCs w:val="24"/>
        </w:rPr>
        <w:t xml:space="preserve">Federal </w:t>
      </w:r>
      <w:r w:rsidR="007F1215" w:rsidRPr="006B69C9">
        <w:rPr>
          <w:szCs w:val="24"/>
        </w:rPr>
        <w:t>Government</w:t>
      </w:r>
      <w:bookmarkEnd w:id="61"/>
      <w:bookmarkEnd w:id="62"/>
      <w:bookmarkEnd w:id="63"/>
      <w:bookmarkEnd w:id="64"/>
      <w:r w:rsidR="0088245A" w:rsidRPr="006B69C9">
        <w:rPr>
          <w:szCs w:val="24"/>
        </w:rPr>
        <w:t xml:space="preserve"> </w:t>
      </w:r>
    </w:p>
    <w:p w14:paraId="65570FD5" w14:textId="77777777" w:rsidR="0062567E" w:rsidRPr="006B69C9" w:rsidRDefault="0062567E" w:rsidP="000438E8">
      <w:pPr>
        <w:tabs>
          <w:tab w:val="left" w:pos="0"/>
        </w:tabs>
        <w:suppressAutoHyphens/>
        <w:rPr>
          <w:szCs w:val="24"/>
        </w:rPr>
      </w:pPr>
    </w:p>
    <w:p w14:paraId="58075C5F" w14:textId="77777777" w:rsidR="0062567E" w:rsidRPr="006B69C9" w:rsidRDefault="0062567E" w:rsidP="0062567E">
      <w:pPr>
        <w:pStyle w:val="ListParagraph"/>
        <w:widowControl/>
        <w:spacing w:line="240" w:lineRule="auto"/>
        <w:ind w:left="0"/>
        <w:rPr>
          <w:b/>
          <w:szCs w:val="24"/>
        </w:rPr>
      </w:pPr>
      <w:r w:rsidRPr="006B69C9">
        <w:rPr>
          <w:b/>
          <w:szCs w:val="24"/>
        </w:rPr>
        <w:t>Provide estimates of annualized cost to the Federal government. Provide a description of the method used to estimate cost and any other expense that would not have been incurred without this collection of information.</w:t>
      </w:r>
    </w:p>
    <w:p w14:paraId="2D6F7F94" w14:textId="77777777" w:rsidR="0062567E" w:rsidRPr="006B69C9" w:rsidRDefault="0062567E" w:rsidP="000438E8">
      <w:pPr>
        <w:tabs>
          <w:tab w:val="left" w:pos="0"/>
        </w:tabs>
        <w:suppressAutoHyphens/>
        <w:rPr>
          <w:szCs w:val="24"/>
        </w:rPr>
      </w:pPr>
    </w:p>
    <w:p w14:paraId="297E2D27" w14:textId="77777777" w:rsidR="000F3FE2" w:rsidRDefault="002F612D" w:rsidP="00897DD7">
      <w:pPr>
        <w:tabs>
          <w:tab w:val="left" w:pos="-720"/>
        </w:tabs>
        <w:suppressAutoHyphens/>
        <w:spacing w:line="480" w:lineRule="auto"/>
        <w:rPr>
          <w:szCs w:val="24"/>
        </w:rPr>
      </w:pPr>
      <w:r w:rsidRPr="006B69C9">
        <w:rPr>
          <w:szCs w:val="24"/>
        </w:rPr>
        <w:t>The estimated cost of the study to the federal government</w:t>
      </w:r>
      <w:r w:rsidR="00635AFF" w:rsidRPr="006B69C9">
        <w:rPr>
          <w:szCs w:val="24"/>
        </w:rPr>
        <w:t xml:space="preserve"> incurred through the contract to Manhattan Strategy Group </w:t>
      </w:r>
      <w:r w:rsidRPr="006B69C9">
        <w:rPr>
          <w:szCs w:val="24"/>
        </w:rPr>
        <w:t>is $1,084,908</w:t>
      </w:r>
      <w:r w:rsidR="00184E58" w:rsidRPr="006B69C9">
        <w:rPr>
          <w:szCs w:val="24"/>
        </w:rPr>
        <w:t>.</w:t>
      </w:r>
      <w:r w:rsidRPr="006B69C9">
        <w:rPr>
          <w:szCs w:val="24"/>
        </w:rPr>
        <w:t xml:space="preserve">51 over a period of </w:t>
      </w:r>
      <w:r w:rsidR="00C75528">
        <w:rPr>
          <w:szCs w:val="24"/>
        </w:rPr>
        <w:t>3</w:t>
      </w:r>
      <w:r w:rsidR="00C75528" w:rsidRPr="006B69C9">
        <w:rPr>
          <w:szCs w:val="24"/>
        </w:rPr>
        <w:t xml:space="preserve"> </w:t>
      </w:r>
      <w:r w:rsidRPr="006B69C9">
        <w:rPr>
          <w:szCs w:val="24"/>
        </w:rPr>
        <w:t xml:space="preserve">years (September 2014 through </w:t>
      </w:r>
      <w:r w:rsidR="00184E58" w:rsidRPr="006B69C9">
        <w:rPr>
          <w:szCs w:val="24"/>
        </w:rPr>
        <w:t>October 2017</w:t>
      </w:r>
      <w:r w:rsidRPr="006B69C9">
        <w:rPr>
          <w:szCs w:val="24"/>
        </w:rPr>
        <w:t>), representing an annualized cost of $361,636.17</w:t>
      </w:r>
      <w:r w:rsidR="00BF6938" w:rsidRPr="006B69C9">
        <w:rPr>
          <w:szCs w:val="24"/>
        </w:rPr>
        <w:t xml:space="preserve">. </w:t>
      </w:r>
      <w:r w:rsidRPr="006B69C9">
        <w:rPr>
          <w:szCs w:val="24"/>
        </w:rPr>
        <w:t xml:space="preserve">This represents </w:t>
      </w:r>
      <w:r w:rsidR="001D3CA7">
        <w:rPr>
          <w:szCs w:val="24"/>
        </w:rPr>
        <w:t>the contractor’s</w:t>
      </w:r>
      <w:r w:rsidR="001D3CA7" w:rsidRPr="006B69C9">
        <w:rPr>
          <w:szCs w:val="24"/>
        </w:rPr>
        <w:t xml:space="preserve"> </w:t>
      </w:r>
      <w:r w:rsidRPr="006B69C9">
        <w:rPr>
          <w:szCs w:val="24"/>
        </w:rPr>
        <w:t xml:space="preserve">costs for labor, other direct costs, and indirect costs. The cost of the FNS employee, </w:t>
      </w:r>
      <w:r w:rsidR="00C75528">
        <w:rPr>
          <w:szCs w:val="24"/>
        </w:rPr>
        <w:t xml:space="preserve">the </w:t>
      </w:r>
      <w:r w:rsidRPr="006B69C9">
        <w:rPr>
          <w:szCs w:val="24"/>
        </w:rPr>
        <w:t>Social Science Research Analyst/Project Officer involved in project oversight with the study</w:t>
      </w:r>
      <w:r w:rsidR="00990E81">
        <w:rPr>
          <w:szCs w:val="24"/>
        </w:rPr>
        <w:t>,</w:t>
      </w:r>
      <w:r w:rsidRPr="006B69C9">
        <w:rPr>
          <w:szCs w:val="24"/>
        </w:rPr>
        <w:t xml:space="preserve"> is estimated at GS-12, step 10</w:t>
      </w:r>
      <w:r w:rsidR="00990E81">
        <w:rPr>
          <w:szCs w:val="24"/>
        </w:rPr>
        <w:t>,</w:t>
      </w:r>
      <w:r w:rsidRPr="006B69C9">
        <w:rPr>
          <w:szCs w:val="24"/>
        </w:rPr>
        <w:t xml:space="preserve"> at $</w:t>
      </w:r>
      <w:r w:rsidR="0041271C" w:rsidRPr="006B69C9">
        <w:rPr>
          <w:szCs w:val="24"/>
        </w:rPr>
        <w:t>4</w:t>
      </w:r>
      <w:r w:rsidRPr="006B69C9">
        <w:rPr>
          <w:szCs w:val="24"/>
        </w:rPr>
        <w:t>8.</w:t>
      </w:r>
      <w:r w:rsidR="00D816C1" w:rsidRPr="006B69C9">
        <w:rPr>
          <w:szCs w:val="24"/>
        </w:rPr>
        <w:t>27</w:t>
      </w:r>
      <w:r w:rsidR="005845AC" w:rsidRPr="006B69C9">
        <w:rPr>
          <w:szCs w:val="24"/>
        </w:rPr>
        <w:t>/per hour</w:t>
      </w:r>
      <w:r w:rsidR="00FE5C8B">
        <w:rPr>
          <w:szCs w:val="24"/>
        </w:rPr>
        <w:t xml:space="preserve"> according to the 2016 </w:t>
      </w:r>
      <w:r w:rsidR="001C5FEF">
        <w:rPr>
          <w:szCs w:val="24"/>
        </w:rPr>
        <w:t>general schedule salary table for the Washington, D.C. area</w:t>
      </w:r>
      <w:r w:rsidR="00C75528">
        <w:rPr>
          <w:szCs w:val="24"/>
        </w:rPr>
        <w:t>.</w:t>
      </w:r>
      <w:r w:rsidR="00D816C1" w:rsidRPr="006B69C9">
        <w:rPr>
          <w:rStyle w:val="FootnoteReference"/>
          <w:szCs w:val="24"/>
        </w:rPr>
        <w:footnoteReference w:id="11"/>
      </w:r>
      <w:r w:rsidR="005845AC" w:rsidRPr="006B69C9">
        <w:rPr>
          <w:szCs w:val="24"/>
        </w:rPr>
        <w:t xml:space="preserve"> The estimated time that will be spent on the project by </w:t>
      </w:r>
      <w:r w:rsidR="00514D0B">
        <w:rPr>
          <w:szCs w:val="24"/>
        </w:rPr>
        <w:t xml:space="preserve">the </w:t>
      </w:r>
      <w:r w:rsidR="005845AC" w:rsidRPr="006B69C9">
        <w:rPr>
          <w:szCs w:val="24"/>
        </w:rPr>
        <w:t>FNS Social Science Research Analyst</w:t>
      </w:r>
      <w:r w:rsidRPr="006B69C9">
        <w:rPr>
          <w:szCs w:val="24"/>
        </w:rPr>
        <w:t xml:space="preserve"> </w:t>
      </w:r>
      <w:r w:rsidR="005845AC" w:rsidRPr="006B69C9">
        <w:rPr>
          <w:szCs w:val="24"/>
        </w:rPr>
        <w:t>is 10</w:t>
      </w:r>
      <w:r w:rsidR="00C75528">
        <w:rPr>
          <w:szCs w:val="24"/>
        </w:rPr>
        <w:t xml:space="preserve"> </w:t>
      </w:r>
      <w:r w:rsidR="005845AC" w:rsidRPr="006B69C9">
        <w:rPr>
          <w:szCs w:val="24"/>
        </w:rPr>
        <w:t>hours</w:t>
      </w:r>
      <w:r w:rsidR="00C75528">
        <w:rPr>
          <w:szCs w:val="24"/>
        </w:rPr>
        <w:t xml:space="preserve"> </w:t>
      </w:r>
      <w:r w:rsidR="005845AC" w:rsidRPr="006B69C9">
        <w:rPr>
          <w:szCs w:val="24"/>
        </w:rPr>
        <w:t>per week for</w:t>
      </w:r>
      <w:r w:rsidR="007D0037" w:rsidRPr="006B69C9">
        <w:rPr>
          <w:szCs w:val="24"/>
        </w:rPr>
        <w:t xml:space="preserve"> a</w:t>
      </w:r>
      <w:r w:rsidR="00B223AC" w:rsidRPr="006B69C9">
        <w:rPr>
          <w:szCs w:val="24"/>
        </w:rPr>
        <w:t>n estimated</w:t>
      </w:r>
      <w:r w:rsidR="007D0037" w:rsidRPr="006B69C9">
        <w:rPr>
          <w:szCs w:val="24"/>
        </w:rPr>
        <w:t xml:space="preserve"> </w:t>
      </w:r>
      <w:r w:rsidR="00C75528">
        <w:rPr>
          <w:szCs w:val="24"/>
        </w:rPr>
        <w:t>3-</w:t>
      </w:r>
      <w:r w:rsidR="007D0037" w:rsidRPr="006B69C9">
        <w:rPr>
          <w:szCs w:val="24"/>
        </w:rPr>
        <w:t>year total of $</w:t>
      </w:r>
      <w:r w:rsidR="00C86FAE" w:rsidRPr="006B69C9">
        <w:rPr>
          <w:szCs w:val="24"/>
        </w:rPr>
        <w:t>75</w:t>
      </w:r>
      <w:r w:rsidR="00C85B9C" w:rsidRPr="006B69C9">
        <w:rPr>
          <w:szCs w:val="24"/>
        </w:rPr>
        <w:t>,</w:t>
      </w:r>
      <w:r w:rsidR="00D816C1" w:rsidRPr="006B69C9">
        <w:rPr>
          <w:szCs w:val="24"/>
        </w:rPr>
        <w:t>301</w:t>
      </w:r>
      <w:r w:rsidR="007D0037" w:rsidRPr="006B69C9">
        <w:rPr>
          <w:szCs w:val="24"/>
        </w:rPr>
        <w:t>.</w:t>
      </w:r>
      <w:r w:rsidR="00D816C1" w:rsidRPr="006B69C9">
        <w:rPr>
          <w:szCs w:val="24"/>
        </w:rPr>
        <w:t>2</w:t>
      </w:r>
      <w:r w:rsidR="007D0037" w:rsidRPr="006B69C9">
        <w:rPr>
          <w:szCs w:val="24"/>
        </w:rPr>
        <w:t xml:space="preserve">0 and annual total of </w:t>
      </w:r>
      <w:r w:rsidR="005845AC" w:rsidRPr="006B69C9">
        <w:rPr>
          <w:szCs w:val="24"/>
        </w:rPr>
        <w:t>$</w:t>
      </w:r>
      <w:r w:rsidR="00C86FAE" w:rsidRPr="006B69C9">
        <w:rPr>
          <w:szCs w:val="24"/>
        </w:rPr>
        <w:t>25,1</w:t>
      </w:r>
      <w:r w:rsidR="00D816C1" w:rsidRPr="006B69C9">
        <w:rPr>
          <w:szCs w:val="24"/>
        </w:rPr>
        <w:t>00</w:t>
      </w:r>
      <w:r w:rsidR="005845AC" w:rsidRPr="006B69C9">
        <w:rPr>
          <w:szCs w:val="24"/>
        </w:rPr>
        <w:t>.</w:t>
      </w:r>
      <w:r w:rsidR="00D816C1" w:rsidRPr="006B69C9">
        <w:rPr>
          <w:szCs w:val="24"/>
        </w:rPr>
        <w:t>4</w:t>
      </w:r>
      <w:r w:rsidR="005845AC" w:rsidRPr="006B69C9">
        <w:rPr>
          <w:szCs w:val="24"/>
        </w:rPr>
        <w:t xml:space="preserve">0. </w:t>
      </w:r>
      <w:r w:rsidR="00454A0F" w:rsidRPr="006B69C9">
        <w:rPr>
          <w:szCs w:val="24"/>
        </w:rPr>
        <w:t xml:space="preserve">Adding the </w:t>
      </w:r>
      <w:r w:rsidR="00C75528">
        <w:rPr>
          <w:szCs w:val="24"/>
        </w:rPr>
        <w:t>f</w:t>
      </w:r>
      <w:r w:rsidR="00C75528" w:rsidRPr="006B69C9">
        <w:rPr>
          <w:szCs w:val="24"/>
        </w:rPr>
        <w:t xml:space="preserve">ederal </w:t>
      </w:r>
      <w:r w:rsidR="00454A0F" w:rsidRPr="006B69C9">
        <w:rPr>
          <w:szCs w:val="24"/>
        </w:rPr>
        <w:t>GS-12 labor estimate to the study’</w:t>
      </w:r>
      <w:r w:rsidR="00635AFF" w:rsidRPr="006B69C9">
        <w:rPr>
          <w:szCs w:val="24"/>
        </w:rPr>
        <w:t>s annualized cost yields</w:t>
      </w:r>
      <w:r w:rsidR="00454A0F" w:rsidRPr="006B69C9">
        <w:rPr>
          <w:szCs w:val="24"/>
        </w:rPr>
        <w:t xml:space="preserve"> a total</w:t>
      </w:r>
      <w:r w:rsidR="00A96805" w:rsidRPr="006B69C9">
        <w:rPr>
          <w:szCs w:val="24"/>
        </w:rPr>
        <w:t xml:space="preserve"> estimated annualized cost to the </w:t>
      </w:r>
      <w:r w:rsidR="00BD1AEB">
        <w:rPr>
          <w:szCs w:val="24"/>
        </w:rPr>
        <w:t>f</w:t>
      </w:r>
      <w:r w:rsidR="00BD1AEB" w:rsidRPr="006B69C9">
        <w:rPr>
          <w:szCs w:val="24"/>
        </w:rPr>
        <w:t xml:space="preserve">ederal </w:t>
      </w:r>
      <w:r w:rsidR="00A96805" w:rsidRPr="006B69C9">
        <w:rPr>
          <w:szCs w:val="24"/>
        </w:rPr>
        <w:t xml:space="preserve">government for this project </w:t>
      </w:r>
      <w:r w:rsidR="00514D0B">
        <w:rPr>
          <w:szCs w:val="24"/>
        </w:rPr>
        <w:t>of</w:t>
      </w:r>
      <w:r w:rsidR="000312F7" w:rsidRPr="006B69C9">
        <w:rPr>
          <w:szCs w:val="24"/>
        </w:rPr>
        <w:t xml:space="preserve"> $</w:t>
      </w:r>
      <w:r w:rsidR="00184E58" w:rsidRPr="006B69C9">
        <w:rPr>
          <w:szCs w:val="24"/>
        </w:rPr>
        <w:t>38</w:t>
      </w:r>
      <w:r w:rsidR="00C86FAE" w:rsidRPr="006B69C9">
        <w:rPr>
          <w:szCs w:val="24"/>
        </w:rPr>
        <w:t>6</w:t>
      </w:r>
      <w:r w:rsidR="00C85B9C" w:rsidRPr="006B69C9">
        <w:rPr>
          <w:szCs w:val="24"/>
        </w:rPr>
        <w:t>,</w:t>
      </w:r>
      <w:r w:rsidR="00D816C1" w:rsidRPr="006B69C9">
        <w:rPr>
          <w:szCs w:val="24"/>
        </w:rPr>
        <w:t>736</w:t>
      </w:r>
      <w:r w:rsidR="000312F7" w:rsidRPr="006B69C9">
        <w:rPr>
          <w:szCs w:val="24"/>
        </w:rPr>
        <w:t>.</w:t>
      </w:r>
      <w:r w:rsidR="00D816C1" w:rsidRPr="006B69C9">
        <w:rPr>
          <w:szCs w:val="24"/>
        </w:rPr>
        <w:t>5</w:t>
      </w:r>
      <w:r w:rsidR="000312F7" w:rsidRPr="006B69C9">
        <w:rPr>
          <w:szCs w:val="24"/>
        </w:rPr>
        <w:t>7.</w:t>
      </w:r>
      <w:r w:rsidRPr="006B69C9">
        <w:rPr>
          <w:szCs w:val="24"/>
        </w:rPr>
        <w:t xml:space="preserve"> </w:t>
      </w:r>
    </w:p>
    <w:p w14:paraId="68970995" w14:textId="77777777" w:rsidR="00FB6C84" w:rsidRPr="006B69C9" w:rsidRDefault="00FB6C84" w:rsidP="00897DD7">
      <w:pPr>
        <w:tabs>
          <w:tab w:val="left" w:pos="-720"/>
        </w:tabs>
        <w:suppressAutoHyphens/>
        <w:spacing w:line="480" w:lineRule="auto"/>
        <w:rPr>
          <w:szCs w:val="24"/>
        </w:rPr>
      </w:pPr>
    </w:p>
    <w:p w14:paraId="05577FDC" w14:textId="77777777" w:rsidR="000438E8" w:rsidRPr="006B69C9" w:rsidRDefault="000438E8" w:rsidP="001C5FEF">
      <w:pPr>
        <w:pStyle w:val="Heading1"/>
        <w:rPr>
          <w:szCs w:val="24"/>
        </w:rPr>
      </w:pPr>
      <w:bookmarkStart w:id="65" w:name="_Toc401831371"/>
      <w:bookmarkStart w:id="66" w:name="_Toc437881754"/>
      <w:bookmarkStart w:id="67" w:name="_Toc439681553"/>
      <w:bookmarkStart w:id="68" w:name="_Toc441615661"/>
      <w:r w:rsidRPr="006B69C9">
        <w:rPr>
          <w:szCs w:val="24"/>
        </w:rPr>
        <w:lastRenderedPageBreak/>
        <w:t xml:space="preserve">A15. </w:t>
      </w:r>
      <w:r w:rsidR="00C619D0" w:rsidRPr="006B69C9">
        <w:rPr>
          <w:szCs w:val="24"/>
        </w:rPr>
        <w:t xml:space="preserve">Explanation of </w:t>
      </w:r>
      <w:r w:rsidR="007F1215" w:rsidRPr="006B69C9">
        <w:rPr>
          <w:szCs w:val="24"/>
        </w:rPr>
        <w:t xml:space="preserve">Program Changes </w:t>
      </w:r>
      <w:r w:rsidR="007F1215">
        <w:rPr>
          <w:szCs w:val="24"/>
        </w:rPr>
        <w:t>o</w:t>
      </w:r>
      <w:r w:rsidR="007F1215" w:rsidRPr="006B69C9">
        <w:rPr>
          <w:szCs w:val="24"/>
        </w:rPr>
        <w:t>r Adjustments</w:t>
      </w:r>
      <w:bookmarkEnd w:id="65"/>
      <w:bookmarkEnd w:id="66"/>
      <w:bookmarkEnd w:id="67"/>
      <w:bookmarkEnd w:id="68"/>
    </w:p>
    <w:p w14:paraId="08D0CF86" w14:textId="77777777" w:rsidR="0062567E" w:rsidRPr="006B69C9" w:rsidRDefault="0062567E" w:rsidP="0062567E">
      <w:pPr>
        <w:tabs>
          <w:tab w:val="left" w:pos="0"/>
        </w:tabs>
        <w:suppressAutoHyphens/>
        <w:jc w:val="center"/>
        <w:rPr>
          <w:b/>
          <w:szCs w:val="24"/>
        </w:rPr>
      </w:pPr>
    </w:p>
    <w:p w14:paraId="4DB60EC9" w14:textId="77777777" w:rsidR="0062567E" w:rsidRPr="006B69C9" w:rsidRDefault="0062567E" w:rsidP="0062567E">
      <w:pPr>
        <w:pStyle w:val="ListParagraph"/>
        <w:widowControl/>
        <w:spacing w:line="360" w:lineRule="auto"/>
        <w:ind w:left="0"/>
        <w:rPr>
          <w:b/>
          <w:szCs w:val="24"/>
        </w:rPr>
      </w:pPr>
      <w:r w:rsidRPr="006B69C9">
        <w:rPr>
          <w:b/>
          <w:szCs w:val="24"/>
        </w:rPr>
        <w:t>Explain the reasons for any program changes or adjustments reported in Items 13 or 14 of the OMB Form 83-</w:t>
      </w:r>
      <w:r w:rsidR="00ED28F2" w:rsidRPr="006B69C9">
        <w:rPr>
          <w:b/>
          <w:szCs w:val="24"/>
        </w:rPr>
        <w:t>I</w:t>
      </w:r>
      <w:r w:rsidRPr="006B69C9">
        <w:rPr>
          <w:b/>
          <w:szCs w:val="24"/>
        </w:rPr>
        <w:t>.</w:t>
      </w:r>
    </w:p>
    <w:p w14:paraId="5C621D51" w14:textId="77777777" w:rsidR="00ED28F2" w:rsidRPr="006B69C9" w:rsidRDefault="00ED28F2" w:rsidP="00ED28F2">
      <w:pPr>
        <w:tabs>
          <w:tab w:val="left" w:pos="-720"/>
        </w:tabs>
        <w:suppressAutoHyphens/>
        <w:rPr>
          <w:szCs w:val="24"/>
        </w:rPr>
      </w:pPr>
    </w:p>
    <w:p w14:paraId="3B0BA6A2" w14:textId="3850AC2A" w:rsidR="00303BC9" w:rsidRPr="006B69C9" w:rsidRDefault="00303BC9" w:rsidP="00897DD7">
      <w:pPr>
        <w:tabs>
          <w:tab w:val="left" w:pos="-720"/>
        </w:tabs>
        <w:suppressAutoHyphens/>
        <w:spacing w:line="480" w:lineRule="auto"/>
        <w:rPr>
          <w:szCs w:val="24"/>
        </w:rPr>
      </w:pPr>
      <w:r w:rsidRPr="006B69C9">
        <w:rPr>
          <w:szCs w:val="24"/>
        </w:rPr>
        <w:t>This</w:t>
      </w:r>
      <w:r w:rsidR="000F3FE2" w:rsidRPr="006B69C9">
        <w:rPr>
          <w:szCs w:val="24"/>
        </w:rPr>
        <w:t xml:space="preserve"> submission</w:t>
      </w:r>
      <w:r w:rsidRPr="006B69C9">
        <w:rPr>
          <w:szCs w:val="24"/>
        </w:rPr>
        <w:t xml:space="preserve"> is a new </w:t>
      </w:r>
      <w:r w:rsidR="000F3FE2" w:rsidRPr="006B69C9">
        <w:rPr>
          <w:szCs w:val="24"/>
        </w:rPr>
        <w:t xml:space="preserve">information </w:t>
      </w:r>
      <w:r w:rsidRPr="006B69C9">
        <w:rPr>
          <w:szCs w:val="24"/>
        </w:rPr>
        <w:t>collection</w:t>
      </w:r>
      <w:r w:rsidR="000F3FE2" w:rsidRPr="006B69C9">
        <w:rPr>
          <w:szCs w:val="24"/>
        </w:rPr>
        <w:t xml:space="preserve"> request as a result of program changes and will add </w:t>
      </w:r>
      <w:r w:rsidR="00AB144C">
        <w:rPr>
          <w:szCs w:val="24"/>
        </w:rPr>
        <w:t>3,</w:t>
      </w:r>
      <w:r w:rsidR="00F5123F">
        <w:rPr>
          <w:szCs w:val="24"/>
        </w:rPr>
        <w:t>2</w:t>
      </w:r>
      <w:r w:rsidR="00C31797">
        <w:rPr>
          <w:szCs w:val="24"/>
        </w:rPr>
        <w:t>84.5</w:t>
      </w:r>
      <w:r w:rsidR="00F5123F">
        <w:rPr>
          <w:szCs w:val="24"/>
        </w:rPr>
        <w:t>9</w:t>
      </w:r>
      <w:r w:rsidR="00604F62" w:rsidRPr="006B69C9">
        <w:rPr>
          <w:szCs w:val="24"/>
        </w:rPr>
        <w:t xml:space="preserve"> </w:t>
      </w:r>
      <w:r w:rsidR="000F3FE2" w:rsidRPr="006B69C9">
        <w:rPr>
          <w:szCs w:val="24"/>
        </w:rPr>
        <w:t xml:space="preserve">burden hours and </w:t>
      </w:r>
      <w:r w:rsidR="00AB144C">
        <w:rPr>
          <w:szCs w:val="24"/>
        </w:rPr>
        <w:t>2</w:t>
      </w:r>
      <w:r w:rsidR="00F5123F">
        <w:rPr>
          <w:szCs w:val="24"/>
        </w:rPr>
        <w:t>3</w:t>
      </w:r>
      <w:r w:rsidR="00CD1DFE" w:rsidRPr="006B69C9">
        <w:rPr>
          <w:szCs w:val="24"/>
        </w:rPr>
        <w:t>,</w:t>
      </w:r>
      <w:r w:rsidR="00B93684">
        <w:rPr>
          <w:szCs w:val="24"/>
        </w:rPr>
        <w:t>3</w:t>
      </w:r>
      <w:r w:rsidR="00F5123F">
        <w:rPr>
          <w:szCs w:val="24"/>
        </w:rPr>
        <w:t>8</w:t>
      </w:r>
      <w:r w:rsidR="00C31797">
        <w:rPr>
          <w:szCs w:val="24"/>
        </w:rPr>
        <w:t>0</w:t>
      </w:r>
      <w:r w:rsidR="000F3FE2" w:rsidRPr="006B69C9">
        <w:rPr>
          <w:szCs w:val="24"/>
        </w:rPr>
        <w:t xml:space="preserve"> </w:t>
      </w:r>
      <w:r w:rsidR="00F5123F">
        <w:rPr>
          <w:szCs w:val="24"/>
        </w:rPr>
        <w:t xml:space="preserve">annual </w:t>
      </w:r>
      <w:r w:rsidR="000F3FE2" w:rsidRPr="006B69C9">
        <w:rPr>
          <w:szCs w:val="24"/>
        </w:rPr>
        <w:t>responses to OMB’s inventory</w:t>
      </w:r>
      <w:r w:rsidRPr="006B69C9">
        <w:rPr>
          <w:szCs w:val="24"/>
        </w:rPr>
        <w:t xml:space="preserve">. </w:t>
      </w:r>
    </w:p>
    <w:p w14:paraId="49047882" w14:textId="77777777" w:rsidR="00DB1CC2" w:rsidRPr="006B69C9" w:rsidRDefault="00DB1CC2" w:rsidP="00897DD7">
      <w:pPr>
        <w:tabs>
          <w:tab w:val="left" w:pos="-720"/>
        </w:tabs>
        <w:suppressAutoHyphens/>
        <w:spacing w:line="480" w:lineRule="auto"/>
        <w:rPr>
          <w:szCs w:val="24"/>
        </w:rPr>
      </w:pPr>
    </w:p>
    <w:p w14:paraId="4B8FDD08" w14:textId="77777777" w:rsidR="00A308DB" w:rsidRPr="006B69C9" w:rsidRDefault="000438E8" w:rsidP="0062567E">
      <w:pPr>
        <w:pStyle w:val="Heading1"/>
        <w:rPr>
          <w:szCs w:val="24"/>
        </w:rPr>
      </w:pPr>
      <w:bookmarkStart w:id="69" w:name="_Toc401831372"/>
      <w:bookmarkStart w:id="70" w:name="_Toc437881755"/>
      <w:bookmarkStart w:id="71" w:name="_Toc439681554"/>
      <w:bookmarkStart w:id="72" w:name="_Toc441615662"/>
      <w:r w:rsidRPr="006B69C9">
        <w:rPr>
          <w:szCs w:val="24"/>
        </w:rPr>
        <w:t xml:space="preserve">A16. </w:t>
      </w:r>
      <w:r w:rsidR="00842E02" w:rsidRPr="006B69C9">
        <w:rPr>
          <w:szCs w:val="24"/>
        </w:rPr>
        <w:t>Plans</w:t>
      </w:r>
      <w:r w:rsidRPr="006B69C9">
        <w:rPr>
          <w:szCs w:val="24"/>
        </w:rPr>
        <w:t xml:space="preserve"> for </w:t>
      </w:r>
      <w:r w:rsidR="007F1215" w:rsidRPr="006B69C9">
        <w:rPr>
          <w:szCs w:val="24"/>
        </w:rPr>
        <w:t xml:space="preserve">Tabulation, </w:t>
      </w:r>
      <w:r w:rsidR="007F1215">
        <w:rPr>
          <w:szCs w:val="24"/>
        </w:rPr>
        <w:t>a</w:t>
      </w:r>
      <w:r w:rsidR="007F1215" w:rsidRPr="006B69C9">
        <w:rPr>
          <w:szCs w:val="24"/>
        </w:rPr>
        <w:t xml:space="preserve">nd Publication </w:t>
      </w:r>
      <w:r w:rsidR="007F1215">
        <w:rPr>
          <w:szCs w:val="24"/>
        </w:rPr>
        <w:t>a</w:t>
      </w:r>
      <w:r w:rsidR="007F1215" w:rsidRPr="006B69C9">
        <w:rPr>
          <w:szCs w:val="24"/>
        </w:rPr>
        <w:t>nd Project Time Schedule</w:t>
      </w:r>
      <w:bookmarkEnd w:id="69"/>
      <w:bookmarkEnd w:id="70"/>
      <w:bookmarkEnd w:id="71"/>
      <w:bookmarkEnd w:id="72"/>
      <w:r w:rsidR="007F1215" w:rsidRPr="006B69C9">
        <w:rPr>
          <w:szCs w:val="24"/>
        </w:rPr>
        <w:t xml:space="preserve"> </w:t>
      </w:r>
    </w:p>
    <w:p w14:paraId="691F5285" w14:textId="77777777" w:rsidR="00A308DB" w:rsidRPr="006B69C9" w:rsidRDefault="00A308DB" w:rsidP="000438E8">
      <w:pPr>
        <w:tabs>
          <w:tab w:val="left" w:pos="0"/>
        </w:tabs>
        <w:suppressAutoHyphens/>
        <w:rPr>
          <w:b/>
          <w:szCs w:val="24"/>
        </w:rPr>
      </w:pPr>
    </w:p>
    <w:p w14:paraId="71ADB79E" w14:textId="77777777" w:rsidR="0062567E" w:rsidRPr="006B69C9" w:rsidRDefault="0062567E" w:rsidP="0062567E">
      <w:pPr>
        <w:pStyle w:val="ListParagraph"/>
        <w:widowControl/>
        <w:spacing w:line="360" w:lineRule="auto"/>
        <w:ind w:left="0"/>
        <w:rPr>
          <w:b/>
          <w:szCs w:val="24"/>
        </w:rPr>
      </w:pPr>
      <w:r w:rsidRPr="006B69C9">
        <w:rPr>
          <w:b/>
          <w:szCs w:val="24"/>
        </w:rPr>
        <w:t>For collections of information whose results are planned to be published, outline plans for tabulation and publication.</w:t>
      </w:r>
    </w:p>
    <w:p w14:paraId="306A198B" w14:textId="77777777" w:rsidR="002B6FF8" w:rsidRPr="006B69C9" w:rsidRDefault="002B6FF8" w:rsidP="00ED28F2">
      <w:pPr>
        <w:tabs>
          <w:tab w:val="left" w:pos="-720"/>
        </w:tabs>
        <w:suppressAutoHyphens/>
        <w:rPr>
          <w:szCs w:val="24"/>
        </w:rPr>
      </w:pPr>
    </w:p>
    <w:p w14:paraId="7162A7C2" w14:textId="77777777" w:rsidR="002B6FF8" w:rsidRPr="006B69C9" w:rsidRDefault="002B6FF8" w:rsidP="00D71206">
      <w:pPr>
        <w:widowControl/>
        <w:overflowPunct/>
        <w:autoSpaceDE/>
        <w:autoSpaceDN/>
        <w:adjustRightInd/>
        <w:spacing w:line="480" w:lineRule="auto"/>
        <w:textAlignment w:val="auto"/>
        <w:rPr>
          <w:szCs w:val="24"/>
        </w:rPr>
      </w:pPr>
      <w:r w:rsidRPr="006B69C9">
        <w:rPr>
          <w:szCs w:val="24"/>
        </w:rPr>
        <w:t xml:space="preserve">Following completion of the feasibility study, </w:t>
      </w:r>
      <w:r w:rsidR="00BB301E">
        <w:rPr>
          <w:szCs w:val="24"/>
        </w:rPr>
        <w:t>MSG will prepare a report</w:t>
      </w:r>
      <w:r w:rsidRPr="006B69C9">
        <w:rPr>
          <w:szCs w:val="24"/>
        </w:rPr>
        <w:t xml:space="preserve"> that describes the study’s implementation process and </w:t>
      </w:r>
      <w:r w:rsidR="00A62A9E" w:rsidRPr="006B69C9">
        <w:rPr>
          <w:szCs w:val="24"/>
        </w:rPr>
        <w:t>findings</w:t>
      </w:r>
      <w:r w:rsidRPr="006B69C9">
        <w:rPr>
          <w:szCs w:val="24"/>
        </w:rPr>
        <w:t xml:space="preserve">. </w:t>
      </w:r>
      <w:r w:rsidRPr="006B69C9">
        <w:rPr>
          <w:rFonts w:eastAsia="Cambria"/>
          <w:szCs w:val="24"/>
        </w:rPr>
        <w:t>The report will also include discussions of program outcomes, lessons learned, next steps, and reco</w:t>
      </w:r>
      <w:r w:rsidR="00A62A9E" w:rsidRPr="006B69C9">
        <w:rPr>
          <w:rFonts w:eastAsia="Cambria"/>
          <w:szCs w:val="24"/>
        </w:rPr>
        <w:t xml:space="preserve">mmendations for further action. Specifically, the report will provide FNS </w:t>
      </w:r>
      <w:r w:rsidR="00BD1AEB">
        <w:rPr>
          <w:rFonts w:eastAsia="Cambria"/>
          <w:szCs w:val="24"/>
        </w:rPr>
        <w:t xml:space="preserve">with </w:t>
      </w:r>
      <w:r w:rsidR="00A62A9E" w:rsidRPr="006B69C9">
        <w:rPr>
          <w:rFonts w:eastAsia="Cambria"/>
          <w:szCs w:val="24"/>
        </w:rPr>
        <w:t>data</w:t>
      </w:r>
      <w:r w:rsidR="000F3FE2" w:rsidRPr="006B69C9">
        <w:rPr>
          <w:rFonts w:eastAsia="Cambria"/>
          <w:szCs w:val="24"/>
        </w:rPr>
        <w:t xml:space="preserve"> either </w:t>
      </w:r>
      <w:r w:rsidR="00BB301E">
        <w:rPr>
          <w:rFonts w:eastAsia="Cambria"/>
          <w:szCs w:val="24"/>
        </w:rPr>
        <w:t xml:space="preserve">to </w:t>
      </w:r>
      <w:r w:rsidR="00A62A9E" w:rsidRPr="006B69C9">
        <w:rPr>
          <w:rFonts w:eastAsia="Cambria"/>
          <w:szCs w:val="24"/>
        </w:rPr>
        <w:t xml:space="preserve">support or reject the data collection methods proposed in this feasibility, as appropriate for estimating meal claim errors in FDCHs across the country, and </w:t>
      </w:r>
      <w:r w:rsidR="00BB301E">
        <w:rPr>
          <w:rFonts w:eastAsia="Cambria"/>
          <w:szCs w:val="24"/>
        </w:rPr>
        <w:t xml:space="preserve">weighing </w:t>
      </w:r>
      <w:r w:rsidR="00A62A9E" w:rsidRPr="006B69C9">
        <w:rPr>
          <w:rFonts w:eastAsia="Cambria"/>
          <w:szCs w:val="24"/>
        </w:rPr>
        <w:t>the justifications for making such recommendation</w:t>
      </w:r>
      <w:r w:rsidR="00BB301E">
        <w:rPr>
          <w:rFonts w:eastAsia="Cambria"/>
          <w:szCs w:val="24"/>
        </w:rPr>
        <w:t>s</w:t>
      </w:r>
      <w:r w:rsidR="00A62A9E" w:rsidRPr="006B69C9">
        <w:rPr>
          <w:rFonts w:eastAsia="Cambria"/>
          <w:szCs w:val="24"/>
        </w:rPr>
        <w:t>.</w:t>
      </w:r>
    </w:p>
    <w:p w14:paraId="70CABB81" w14:textId="77777777" w:rsidR="00D70736" w:rsidRPr="006B69C9" w:rsidRDefault="00D70736" w:rsidP="00D71206">
      <w:pPr>
        <w:widowControl/>
        <w:overflowPunct/>
        <w:autoSpaceDE/>
        <w:autoSpaceDN/>
        <w:adjustRightInd/>
        <w:spacing w:line="480" w:lineRule="auto"/>
        <w:textAlignment w:val="auto"/>
        <w:rPr>
          <w:rFonts w:eastAsia="Cambria"/>
          <w:szCs w:val="24"/>
        </w:rPr>
      </w:pPr>
    </w:p>
    <w:p w14:paraId="2C8831C9" w14:textId="77777777" w:rsidR="002B6FF8" w:rsidRPr="006B69C9" w:rsidRDefault="002B6FF8" w:rsidP="00D71206">
      <w:pPr>
        <w:widowControl/>
        <w:overflowPunct/>
        <w:autoSpaceDE/>
        <w:autoSpaceDN/>
        <w:adjustRightInd/>
        <w:spacing w:line="480" w:lineRule="auto"/>
        <w:textAlignment w:val="auto"/>
        <w:rPr>
          <w:rFonts w:eastAsia="Cambria"/>
          <w:szCs w:val="24"/>
        </w:rPr>
      </w:pPr>
      <w:r w:rsidRPr="006B69C9">
        <w:rPr>
          <w:rFonts w:eastAsia="Cambria"/>
          <w:szCs w:val="24"/>
        </w:rPr>
        <w:t>The report will include an executive summary and an introduction that presents the study objectives and research questions</w:t>
      </w:r>
      <w:r w:rsidR="00307D47" w:rsidRPr="006B69C9">
        <w:rPr>
          <w:rFonts w:eastAsia="Cambria"/>
          <w:szCs w:val="24"/>
        </w:rPr>
        <w:t xml:space="preserve"> (Appendix A-</w:t>
      </w:r>
      <w:r w:rsidR="00E21F50">
        <w:rPr>
          <w:rFonts w:eastAsia="Cambria"/>
          <w:szCs w:val="24"/>
        </w:rPr>
        <w:t>3</w:t>
      </w:r>
      <w:r w:rsidR="00307D47" w:rsidRPr="006B69C9">
        <w:rPr>
          <w:rFonts w:eastAsia="Cambria"/>
          <w:szCs w:val="24"/>
        </w:rPr>
        <w:t>)</w:t>
      </w:r>
      <w:r w:rsidRPr="006B69C9">
        <w:rPr>
          <w:rFonts w:eastAsia="Cambria"/>
          <w:szCs w:val="24"/>
        </w:rPr>
        <w:t xml:space="preserve">. It will then describe the study methodology, the data collected, the strengths and limitations of data availability and quality, and the level of effort required to collect data from participants. A section on data synthesis and analysis will </w:t>
      </w:r>
      <w:r w:rsidR="00BB301E">
        <w:rPr>
          <w:rFonts w:eastAsia="Cambria"/>
          <w:szCs w:val="24"/>
        </w:rPr>
        <w:t>shed light on how viable it may be to</w:t>
      </w:r>
      <w:r w:rsidRPr="006B69C9">
        <w:rPr>
          <w:rFonts w:eastAsia="Cambria"/>
          <w:szCs w:val="24"/>
        </w:rPr>
        <w:t xml:space="preserve"> replicat</w:t>
      </w:r>
      <w:r w:rsidR="00BB301E">
        <w:rPr>
          <w:rFonts w:eastAsia="Cambria"/>
          <w:szCs w:val="24"/>
        </w:rPr>
        <w:t>e</w:t>
      </w:r>
      <w:r w:rsidRPr="006B69C9">
        <w:rPr>
          <w:rFonts w:eastAsia="Cambria"/>
          <w:szCs w:val="24"/>
        </w:rPr>
        <w:t xml:space="preserve"> the study approach </w:t>
      </w:r>
      <w:r w:rsidR="00BB301E">
        <w:rPr>
          <w:rFonts w:eastAsia="Cambria"/>
          <w:szCs w:val="24"/>
        </w:rPr>
        <w:t>as a means of</w:t>
      </w:r>
      <w:r w:rsidRPr="006B69C9">
        <w:rPr>
          <w:rFonts w:eastAsia="Cambria"/>
          <w:szCs w:val="24"/>
        </w:rPr>
        <w:t xml:space="preserve"> measur</w:t>
      </w:r>
      <w:r w:rsidR="00BB301E">
        <w:rPr>
          <w:rFonts w:eastAsia="Cambria"/>
          <w:szCs w:val="24"/>
        </w:rPr>
        <w:t>ing</w:t>
      </w:r>
      <w:r w:rsidRPr="006B69C9">
        <w:rPr>
          <w:rFonts w:eastAsia="Cambria"/>
          <w:szCs w:val="24"/>
        </w:rPr>
        <w:t xml:space="preserve"> erroneous payments nationwide. The report will conclude with a discussion about alternatives or </w:t>
      </w:r>
      <w:r w:rsidRPr="006B69C9">
        <w:rPr>
          <w:rFonts w:eastAsia="Cambria"/>
          <w:szCs w:val="24"/>
        </w:rPr>
        <w:lastRenderedPageBreak/>
        <w:t>modifications to the approach that may be explored in future studies</w:t>
      </w:r>
      <w:r w:rsidR="00BB301E">
        <w:rPr>
          <w:rFonts w:eastAsia="Cambria"/>
          <w:szCs w:val="24"/>
        </w:rPr>
        <w:t>, studies that might likewise endeavor</w:t>
      </w:r>
      <w:r w:rsidR="00511B8A" w:rsidRPr="006B69C9">
        <w:rPr>
          <w:rFonts w:eastAsia="Cambria"/>
          <w:szCs w:val="24"/>
        </w:rPr>
        <w:t xml:space="preserve"> to identify an accurate method for estimating meal claim errors in these homes</w:t>
      </w:r>
      <w:r w:rsidRPr="006B69C9">
        <w:rPr>
          <w:rFonts w:eastAsia="Cambria"/>
          <w:szCs w:val="24"/>
        </w:rPr>
        <w:t xml:space="preserve">. </w:t>
      </w:r>
    </w:p>
    <w:p w14:paraId="7FEAB179" w14:textId="77777777" w:rsidR="00D70736" w:rsidRPr="006B69C9" w:rsidRDefault="00D70736" w:rsidP="00D71206">
      <w:pPr>
        <w:widowControl/>
        <w:overflowPunct/>
        <w:autoSpaceDE/>
        <w:autoSpaceDN/>
        <w:adjustRightInd/>
        <w:spacing w:line="480" w:lineRule="auto"/>
        <w:textAlignment w:val="auto"/>
        <w:rPr>
          <w:rFonts w:eastAsia="Cambria"/>
          <w:szCs w:val="24"/>
        </w:rPr>
      </w:pPr>
    </w:p>
    <w:p w14:paraId="69A77DC5" w14:textId="77777777" w:rsidR="002B6FF8" w:rsidRPr="006B69C9" w:rsidRDefault="002B6FF8" w:rsidP="00D71206">
      <w:pPr>
        <w:widowControl/>
        <w:overflowPunct/>
        <w:autoSpaceDE/>
        <w:autoSpaceDN/>
        <w:adjustRightInd/>
        <w:spacing w:line="480" w:lineRule="auto"/>
        <w:textAlignment w:val="auto"/>
        <w:rPr>
          <w:szCs w:val="24"/>
        </w:rPr>
      </w:pPr>
      <w:r w:rsidRPr="006B69C9">
        <w:rPr>
          <w:rFonts w:eastAsia="Cambria"/>
          <w:szCs w:val="24"/>
        </w:rPr>
        <w:t>The feasibility report will include all references as well as appendices to data sources, development plans, files, variables, and the treatment of missing or inaccurate data. Other supporting documentation will be provided as necessary to describe the study and methodologies in detail.</w:t>
      </w:r>
      <w:r w:rsidR="003D05C1">
        <w:rPr>
          <w:rFonts w:eastAsia="Cambria"/>
          <w:szCs w:val="24"/>
        </w:rPr>
        <w:t xml:space="preserve"> </w:t>
      </w:r>
      <w:r w:rsidRPr="006B69C9">
        <w:rPr>
          <w:rFonts w:eastAsia="Cambria"/>
          <w:szCs w:val="24"/>
        </w:rPr>
        <w:t xml:space="preserve">A final briefing will be provided to FNS at its offices in Alexandria, Virginia. The study team will present the study objectives, research questions, methodology, key findings, and its recommendations for conducting a national study based on the feasibility study conclusions. </w:t>
      </w:r>
    </w:p>
    <w:p w14:paraId="5990D07F" w14:textId="09E99184" w:rsidR="003D05C1" w:rsidRDefault="00B32C5A">
      <w:pPr>
        <w:tabs>
          <w:tab w:val="left" w:pos="-720"/>
        </w:tabs>
        <w:suppressAutoHyphens/>
        <w:spacing w:line="480" w:lineRule="auto"/>
        <w:rPr>
          <w:szCs w:val="24"/>
        </w:rPr>
      </w:pPr>
      <w:r w:rsidRPr="006B69C9">
        <w:rPr>
          <w:szCs w:val="24"/>
        </w:rPr>
        <w:t>Exhibit a-</w:t>
      </w:r>
      <w:r w:rsidR="00744D9A">
        <w:rPr>
          <w:szCs w:val="24"/>
        </w:rPr>
        <w:t>4</w:t>
      </w:r>
      <w:r w:rsidR="00303BC9" w:rsidRPr="006B69C9">
        <w:rPr>
          <w:szCs w:val="24"/>
        </w:rPr>
        <w:t xml:space="preserve"> shows the project</w:t>
      </w:r>
      <w:r w:rsidR="000F3FE2" w:rsidRPr="006B69C9">
        <w:rPr>
          <w:szCs w:val="24"/>
        </w:rPr>
        <w:t xml:space="preserve"> activities</w:t>
      </w:r>
      <w:r w:rsidR="00303BC9" w:rsidRPr="006B69C9">
        <w:rPr>
          <w:szCs w:val="24"/>
        </w:rPr>
        <w:t xml:space="preserve"> and the timeline to publish the results of information collected in this ICR.</w:t>
      </w:r>
    </w:p>
    <w:p w14:paraId="239B817D" w14:textId="77777777" w:rsidR="00303BC9" w:rsidRPr="006B69C9" w:rsidRDefault="00303BC9">
      <w:pPr>
        <w:tabs>
          <w:tab w:val="left" w:pos="-720"/>
        </w:tabs>
        <w:suppressAutoHyphens/>
        <w:spacing w:line="480" w:lineRule="auto"/>
        <w:rPr>
          <w:szCs w:val="24"/>
        </w:rPr>
      </w:pPr>
      <w:r w:rsidRPr="006B69C9">
        <w:rPr>
          <w:szCs w:val="24"/>
        </w:rPr>
        <w:t xml:space="preserve"> </w:t>
      </w:r>
    </w:p>
    <w:p w14:paraId="1FC35AB9" w14:textId="77777777" w:rsidR="003D05C1" w:rsidRPr="006B69C9" w:rsidRDefault="003D05C1" w:rsidP="003D05C1">
      <w:pPr>
        <w:pStyle w:val="Heading1"/>
        <w:rPr>
          <w:szCs w:val="24"/>
        </w:rPr>
      </w:pPr>
      <w:r w:rsidRPr="006B69C9">
        <w:rPr>
          <w:szCs w:val="24"/>
        </w:rPr>
        <w:t>A17. Displaying the OMB Approval Expiration Date</w:t>
      </w:r>
    </w:p>
    <w:p w14:paraId="247C3B88" w14:textId="77777777" w:rsidR="003D05C1" w:rsidRPr="006B69C9" w:rsidRDefault="003D05C1" w:rsidP="003D05C1">
      <w:pPr>
        <w:pStyle w:val="ListParagraph"/>
        <w:widowControl/>
        <w:spacing w:line="240" w:lineRule="auto"/>
        <w:ind w:left="0"/>
        <w:rPr>
          <w:b/>
          <w:szCs w:val="24"/>
        </w:rPr>
      </w:pPr>
    </w:p>
    <w:p w14:paraId="4D049F75" w14:textId="77777777" w:rsidR="003D05C1" w:rsidRPr="006B69C9" w:rsidRDefault="003D05C1" w:rsidP="003D05C1">
      <w:pPr>
        <w:pStyle w:val="ListParagraph"/>
        <w:widowControl/>
        <w:spacing w:line="240" w:lineRule="auto"/>
        <w:ind w:left="0"/>
        <w:rPr>
          <w:b/>
          <w:szCs w:val="24"/>
        </w:rPr>
      </w:pPr>
      <w:r w:rsidRPr="006B69C9">
        <w:rPr>
          <w:b/>
          <w:szCs w:val="24"/>
        </w:rPr>
        <w:t>If seeking approval to not display the expiration date for OMB approval of the information collection, explain the reasons that display would be inappropriate.</w:t>
      </w:r>
    </w:p>
    <w:p w14:paraId="4566172E" w14:textId="77777777" w:rsidR="003D05C1" w:rsidRPr="006B69C9" w:rsidRDefault="003D05C1" w:rsidP="003D05C1">
      <w:pPr>
        <w:tabs>
          <w:tab w:val="left" w:pos="-720"/>
        </w:tabs>
        <w:suppressAutoHyphens/>
        <w:rPr>
          <w:szCs w:val="24"/>
        </w:rPr>
      </w:pPr>
    </w:p>
    <w:p w14:paraId="78942B14" w14:textId="77777777" w:rsidR="003D05C1" w:rsidRDefault="003D05C1" w:rsidP="00D71206">
      <w:pPr>
        <w:widowControl/>
        <w:overflowPunct/>
        <w:autoSpaceDE/>
        <w:autoSpaceDN/>
        <w:adjustRightInd/>
        <w:spacing w:line="480" w:lineRule="auto"/>
        <w:textAlignment w:val="auto"/>
        <w:rPr>
          <w:szCs w:val="24"/>
        </w:rPr>
      </w:pPr>
      <w:r w:rsidRPr="006B69C9">
        <w:rPr>
          <w:szCs w:val="24"/>
        </w:rPr>
        <w:t xml:space="preserve">The agency plans to display the expiration date for OMB approval of the information collection on all instruments. </w:t>
      </w:r>
    </w:p>
    <w:p w14:paraId="6745A9A1" w14:textId="77777777" w:rsidR="003D05C1" w:rsidRDefault="003D05C1">
      <w:pPr>
        <w:widowControl/>
        <w:overflowPunct/>
        <w:autoSpaceDE/>
        <w:autoSpaceDN/>
        <w:adjustRightInd/>
        <w:textAlignment w:val="auto"/>
        <w:rPr>
          <w:szCs w:val="24"/>
        </w:rPr>
      </w:pPr>
    </w:p>
    <w:p w14:paraId="76897FFE" w14:textId="77777777" w:rsidR="003D05C1" w:rsidRPr="006B69C9" w:rsidRDefault="003D05C1" w:rsidP="003D05C1">
      <w:pPr>
        <w:pStyle w:val="Heading1"/>
        <w:rPr>
          <w:szCs w:val="24"/>
        </w:rPr>
      </w:pPr>
      <w:r w:rsidRPr="006B69C9">
        <w:rPr>
          <w:szCs w:val="24"/>
        </w:rPr>
        <w:t>A1</w:t>
      </w:r>
      <w:r w:rsidR="007F1215">
        <w:rPr>
          <w:szCs w:val="24"/>
        </w:rPr>
        <w:t xml:space="preserve">8. </w:t>
      </w:r>
      <w:r w:rsidRPr="006B69C9">
        <w:rPr>
          <w:szCs w:val="24"/>
        </w:rPr>
        <w:t xml:space="preserve">Exceptions to the </w:t>
      </w:r>
      <w:r w:rsidR="007F1215" w:rsidRPr="006B69C9">
        <w:rPr>
          <w:szCs w:val="24"/>
        </w:rPr>
        <w:t>Cert</w:t>
      </w:r>
      <w:r w:rsidR="007F1215">
        <w:rPr>
          <w:szCs w:val="24"/>
        </w:rPr>
        <w:t>ification Statement Identified i</w:t>
      </w:r>
      <w:r w:rsidR="007F1215" w:rsidRPr="006B69C9">
        <w:rPr>
          <w:szCs w:val="24"/>
        </w:rPr>
        <w:t xml:space="preserve">n </w:t>
      </w:r>
      <w:r w:rsidRPr="006B69C9">
        <w:rPr>
          <w:szCs w:val="24"/>
        </w:rPr>
        <w:t xml:space="preserve">Item 19.  </w:t>
      </w:r>
    </w:p>
    <w:p w14:paraId="140032CE" w14:textId="77777777" w:rsidR="003D05C1" w:rsidRPr="006B69C9" w:rsidRDefault="003D05C1" w:rsidP="003D05C1">
      <w:pPr>
        <w:tabs>
          <w:tab w:val="left" w:pos="0"/>
        </w:tabs>
        <w:suppressAutoHyphens/>
        <w:rPr>
          <w:b/>
          <w:szCs w:val="24"/>
        </w:rPr>
      </w:pPr>
    </w:p>
    <w:p w14:paraId="66A9C24E" w14:textId="77777777" w:rsidR="003D05C1" w:rsidRPr="006B69C9" w:rsidRDefault="003D05C1" w:rsidP="003D05C1">
      <w:pPr>
        <w:tabs>
          <w:tab w:val="left" w:pos="0"/>
        </w:tabs>
        <w:suppressAutoHyphens/>
        <w:rPr>
          <w:b/>
          <w:szCs w:val="24"/>
        </w:rPr>
      </w:pPr>
      <w:r w:rsidRPr="006B69C9">
        <w:rPr>
          <w:b/>
          <w:szCs w:val="24"/>
        </w:rPr>
        <w:t>Explain each exception to the certification statement identified in Item 19 of the OMB 83-I</w:t>
      </w:r>
      <w:r w:rsidR="007F1215">
        <w:rPr>
          <w:b/>
          <w:szCs w:val="24"/>
        </w:rPr>
        <w:t xml:space="preserve"> </w:t>
      </w:r>
      <w:r w:rsidRPr="006B69C9">
        <w:rPr>
          <w:b/>
          <w:szCs w:val="24"/>
        </w:rPr>
        <w:t>"Certification for Paperwork Reduction Act."</w:t>
      </w:r>
    </w:p>
    <w:p w14:paraId="19901064" w14:textId="77777777" w:rsidR="003D05C1" w:rsidRPr="006B69C9" w:rsidRDefault="003D05C1" w:rsidP="003D05C1">
      <w:pPr>
        <w:tabs>
          <w:tab w:val="left" w:pos="-720"/>
        </w:tabs>
        <w:suppressAutoHyphens/>
        <w:rPr>
          <w:szCs w:val="24"/>
        </w:rPr>
      </w:pPr>
    </w:p>
    <w:p w14:paraId="46D18EF0" w14:textId="77777777" w:rsidR="003D05C1" w:rsidRDefault="003D05C1">
      <w:pPr>
        <w:widowControl/>
        <w:overflowPunct/>
        <w:autoSpaceDE/>
        <w:autoSpaceDN/>
        <w:adjustRightInd/>
        <w:textAlignment w:val="auto"/>
        <w:rPr>
          <w:b/>
        </w:rPr>
      </w:pPr>
      <w:r w:rsidRPr="006B69C9">
        <w:rPr>
          <w:szCs w:val="24"/>
        </w:rPr>
        <w:t>There are no exceptions to the certification statement.</w:t>
      </w:r>
      <w:r w:rsidRPr="007E28B4">
        <w:rPr>
          <w:szCs w:val="24"/>
        </w:rPr>
        <w:t xml:space="preserve"> </w:t>
      </w:r>
      <w:r w:rsidRPr="006B69C9">
        <w:rPr>
          <w:szCs w:val="24"/>
        </w:rPr>
        <w:t xml:space="preserve"> </w:t>
      </w:r>
      <w:bookmarkStart w:id="73" w:name="_Exhibit_a-2:_Publication"/>
      <w:bookmarkStart w:id="74" w:name="_Toc439681555"/>
      <w:bookmarkStart w:id="75" w:name="_Toc441615663"/>
      <w:bookmarkEnd w:id="73"/>
      <w:r>
        <w:br w:type="page"/>
      </w:r>
    </w:p>
    <w:p w14:paraId="70657962" w14:textId="2DA61B6A" w:rsidR="00303BC9" w:rsidRPr="006B69C9" w:rsidRDefault="00B32C5A" w:rsidP="009F7215">
      <w:pPr>
        <w:pStyle w:val="Heading1"/>
      </w:pPr>
      <w:r w:rsidRPr="006B69C9">
        <w:lastRenderedPageBreak/>
        <w:t>Exhibit a-</w:t>
      </w:r>
      <w:r w:rsidR="00D07DB4">
        <w:t>4</w:t>
      </w:r>
      <w:r w:rsidR="006274CA">
        <w:t>.</w:t>
      </w:r>
      <w:r w:rsidR="00D65D53" w:rsidRPr="006B69C9">
        <w:t xml:space="preserve"> </w:t>
      </w:r>
      <w:bookmarkEnd w:id="74"/>
      <w:bookmarkEnd w:id="75"/>
      <w:r w:rsidR="00796786" w:rsidRPr="006B69C9">
        <w:t>Project Timeline</w:t>
      </w:r>
    </w:p>
    <w:p w14:paraId="7FEE8987" w14:textId="77777777" w:rsidR="00303BC9" w:rsidRPr="006B69C9" w:rsidRDefault="00303BC9" w:rsidP="00ED28F2">
      <w:pPr>
        <w:tabs>
          <w:tab w:val="left" w:pos="-720"/>
        </w:tabs>
        <w:suppressAutoHyphens/>
        <w:rPr>
          <w:szCs w:val="24"/>
        </w:rPr>
      </w:pPr>
    </w:p>
    <w:tbl>
      <w:tblPr>
        <w:tblW w:w="0" w:type="auto"/>
        <w:tblLook w:val="04A0" w:firstRow="1" w:lastRow="0" w:firstColumn="1" w:lastColumn="0" w:noHBand="0" w:noVBand="1"/>
      </w:tblPr>
      <w:tblGrid>
        <w:gridCol w:w="1759"/>
        <w:gridCol w:w="2843"/>
        <w:gridCol w:w="1986"/>
        <w:gridCol w:w="1935"/>
        <w:gridCol w:w="1053"/>
      </w:tblGrid>
      <w:tr w:rsidR="006511AD" w:rsidRPr="006511AD" w14:paraId="41EA4147" w14:textId="77777777" w:rsidTr="003713A7">
        <w:trPr>
          <w:trHeight w:val="1390"/>
        </w:trPr>
        <w:tc>
          <w:tcPr>
            <w:tcW w:w="0" w:type="auto"/>
            <w:tcBorders>
              <w:top w:val="single" w:sz="8" w:space="0" w:color="auto"/>
              <w:left w:val="single" w:sz="8" w:space="0" w:color="auto"/>
              <w:bottom w:val="single" w:sz="8" w:space="0" w:color="auto"/>
              <w:right w:val="single" w:sz="8" w:space="0" w:color="auto"/>
            </w:tcBorders>
            <w:shd w:val="clear" w:color="000000" w:fill="00B0F0"/>
            <w:vAlign w:val="center"/>
            <w:hideMark/>
          </w:tcPr>
          <w:p w14:paraId="0F0EDEB0" w14:textId="77777777" w:rsidR="006511AD" w:rsidRPr="006511AD" w:rsidRDefault="006511AD" w:rsidP="006511AD">
            <w:pPr>
              <w:widowControl/>
              <w:overflowPunct/>
              <w:autoSpaceDE/>
              <w:autoSpaceDN/>
              <w:adjustRightInd/>
              <w:jc w:val="center"/>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Task</w:t>
            </w:r>
          </w:p>
        </w:tc>
        <w:tc>
          <w:tcPr>
            <w:tcW w:w="2843" w:type="dxa"/>
            <w:tcBorders>
              <w:top w:val="single" w:sz="8" w:space="0" w:color="auto"/>
              <w:left w:val="nil"/>
              <w:bottom w:val="single" w:sz="8" w:space="0" w:color="auto"/>
              <w:right w:val="single" w:sz="8" w:space="0" w:color="auto"/>
            </w:tcBorders>
            <w:shd w:val="clear" w:color="000000" w:fill="00B0F0"/>
            <w:vAlign w:val="center"/>
            <w:hideMark/>
          </w:tcPr>
          <w:p w14:paraId="4881B837" w14:textId="77777777" w:rsidR="006511AD" w:rsidRPr="006511AD" w:rsidRDefault="006511AD" w:rsidP="006511AD">
            <w:pPr>
              <w:widowControl/>
              <w:overflowPunct/>
              <w:autoSpaceDE/>
              <w:autoSpaceDN/>
              <w:adjustRightInd/>
              <w:jc w:val="center"/>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Title</w:t>
            </w:r>
          </w:p>
        </w:tc>
        <w:tc>
          <w:tcPr>
            <w:tcW w:w="1986" w:type="dxa"/>
            <w:tcBorders>
              <w:top w:val="single" w:sz="8" w:space="0" w:color="auto"/>
              <w:left w:val="nil"/>
              <w:bottom w:val="single" w:sz="8" w:space="0" w:color="auto"/>
              <w:right w:val="single" w:sz="8" w:space="0" w:color="auto"/>
            </w:tcBorders>
            <w:shd w:val="clear" w:color="000000" w:fill="00B0F0"/>
            <w:vAlign w:val="center"/>
            <w:hideMark/>
          </w:tcPr>
          <w:p w14:paraId="54961E91" w14:textId="77777777" w:rsidR="006511AD" w:rsidRDefault="006511AD" w:rsidP="006511AD">
            <w:pPr>
              <w:widowControl/>
              <w:overflowPunct/>
              <w:autoSpaceDE/>
              <w:autoSpaceDN/>
              <w:adjustRightInd/>
              <w:jc w:val="center"/>
              <w:textAlignment w:val="auto"/>
              <w:rPr>
                <w:rFonts w:eastAsia="Times New Roman"/>
                <w:b/>
                <w:bCs/>
                <w:color w:val="000000" w:themeColor="text1"/>
                <w:sz w:val="18"/>
                <w:szCs w:val="18"/>
                <w:lang w:eastAsia="zh-CN"/>
              </w:rPr>
            </w:pPr>
            <w:r w:rsidRPr="006511AD">
              <w:rPr>
                <w:rFonts w:eastAsia="Times New Roman"/>
                <w:b/>
                <w:bCs/>
                <w:color w:val="000000" w:themeColor="text1"/>
                <w:sz w:val="18"/>
                <w:szCs w:val="18"/>
                <w:lang w:eastAsia="zh-CN"/>
              </w:rPr>
              <w:t xml:space="preserve">Start Date </w:t>
            </w:r>
          </w:p>
          <w:p w14:paraId="2F29A76D" w14:textId="1E1F8B73" w:rsidR="006511AD" w:rsidRPr="006511AD" w:rsidRDefault="006511AD" w:rsidP="006511AD">
            <w:pPr>
              <w:widowControl/>
              <w:overflowPunct/>
              <w:autoSpaceDE/>
              <w:autoSpaceDN/>
              <w:adjustRightInd/>
              <w:jc w:val="center"/>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 of Days After Obtaining OMB Clearance)</w:t>
            </w:r>
          </w:p>
        </w:tc>
        <w:tc>
          <w:tcPr>
            <w:tcW w:w="1935" w:type="dxa"/>
            <w:tcBorders>
              <w:top w:val="single" w:sz="8" w:space="0" w:color="auto"/>
              <w:left w:val="nil"/>
              <w:bottom w:val="single" w:sz="8" w:space="0" w:color="auto"/>
              <w:right w:val="single" w:sz="8" w:space="0" w:color="auto"/>
            </w:tcBorders>
            <w:shd w:val="clear" w:color="000000" w:fill="00B0F0"/>
            <w:vAlign w:val="center"/>
            <w:hideMark/>
          </w:tcPr>
          <w:p w14:paraId="3B358E66" w14:textId="77777777" w:rsidR="006511AD" w:rsidRDefault="006511AD" w:rsidP="006511AD">
            <w:pPr>
              <w:widowControl/>
              <w:overflowPunct/>
              <w:autoSpaceDE/>
              <w:autoSpaceDN/>
              <w:adjustRightInd/>
              <w:jc w:val="center"/>
              <w:textAlignment w:val="auto"/>
              <w:rPr>
                <w:rFonts w:eastAsia="Times New Roman"/>
                <w:b/>
                <w:bCs/>
                <w:color w:val="000000"/>
                <w:sz w:val="18"/>
                <w:szCs w:val="18"/>
                <w:lang w:eastAsia="zh-CN"/>
              </w:rPr>
            </w:pPr>
            <w:r w:rsidRPr="006511AD">
              <w:rPr>
                <w:rFonts w:eastAsia="Times New Roman"/>
                <w:b/>
                <w:bCs/>
                <w:color w:val="000000"/>
                <w:sz w:val="18"/>
                <w:szCs w:val="18"/>
                <w:lang w:eastAsia="zh-CN"/>
              </w:rPr>
              <w:t xml:space="preserve">Finish Date </w:t>
            </w:r>
          </w:p>
          <w:p w14:paraId="6C08DE55" w14:textId="10A4ADCF" w:rsidR="006511AD" w:rsidRPr="006511AD" w:rsidRDefault="006511AD" w:rsidP="006511AD">
            <w:pPr>
              <w:widowControl/>
              <w:overflowPunct/>
              <w:autoSpaceDE/>
              <w:autoSpaceDN/>
              <w:adjustRightInd/>
              <w:jc w:val="center"/>
              <w:textAlignment w:val="auto"/>
              <w:rPr>
                <w:rFonts w:eastAsia="Times New Roman"/>
                <w:b/>
                <w:bCs/>
                <w:color w:val="000000"/>
                <w:sz w:val="18"/>
                <w:szCs w:val="18"/>
                <w:lang w:eastAsia="zh-CN"/>
              </w:rPr>
            </w:pPr>
            <w:r w:rsidRPr="006511AD">
              <w:rPr>
                <w:rFonts w:eastAsia="Times New Roman"/>
                <w:b/>
                <w:bCs/>
                <w:color w:val="000000"/>
                <w:sz w:val="18"/>
                <w:szCs w:val="18"/>
                <w:lang w:eastAsia="zh-CN"/>
              </w:rPr>
              <w:t>(# of Days After Obtaining OMB Clearance)</w:t>
            </w:r>
          </w:p>
        </w:tc>
        <w:tc>
          <w:tcPr>
            <w:tcW w:w="1053" w:type="dxa"/>
            <w:tcBorders>
              <w:top w:val="single" w:sz="8" w:space="0" w:color="auto"/>
              <w:left w:val="nil"/>
              <w:bottom w:val="single" w:sz="8" w:space="0" w:color="auto"/>
              <w:right w:val="single" w:sz="8" w:space="0" w:color="auto"/>
            </w:tcBorders>
            <w:shd w:val="clear" w:color="000000" w:fill="00B0F0"/>
            <w:vAlign w:val="center"/>
            <w:hideMark/>
          </w:tcPr>
          <w:p w14:paraId="2B4645A3" w14:textId="77777777" w:rsidR="006511AD" w:rsidRPr="006511AD" w:rsidRDefault="006511AD" w:rsidP="006511AD">
            <w:pPr>
              <w:widowControl/>
              <w:overflowPunct/>
              <w:autoSpaceDE/>
              <w:autoSpaceDN/>
              <w:adjustRightInd/>
              <w:jc w:val="center"/>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Task Duration (# of Days)</w:t>
            </w:r>
          </w:p>
        </w:tc>
      </w:tr>
      <w:tr w:rsidR="006511AD" w:rsidRPr="006511AD" w14:paraId="7D4512B0" w14:textId="77777777" w:rsidTr="003713A7">
        <w:trPr>
          <w:trHeight w:val="288"/>
        </w:trPr>
        <w:tc>
          <w:tcPr>
            <w:tcW w:w="0" w:type="auto"/>
            <w:vMerge w:val="restart"/>
            <w:tcBorders>
              <w:top w:val="nil"/>
              <w:left w:val="single" w:sz="8" w:space="0" w:color="auto"/>
              <w:bottom w:val="single" w:sz="8" w:space="0" w:color="000000"/>
              <w:right w:val="single" w:sz="8" w:space="0" w:color="auto"/>
            </w:tcBorders>
            <w:shd w:val="clear" w:color="000000" w:fill="00B0F0"/>
            <w:vAlign w:val="center"/>
            <w:hideMark/>
          </w:tcPr>
          <w:p w14:paraId="52D70A12"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4. Recruit States, Sponsors, and Homes</w:t>
            </w:r>
          </w:p>
        </w:tc>
        <w:tc>
          <w:tcPr>
            <w:tcW w:w="2843" w:type="dxa"/>
            <w:tcBorders>
              <w:top w:val="nil"/>
              <w:left w:val="nil"/>
              <w:bottom w:val="single" w:sz="8" w:space="0" w:color="auto"/>
              <w:right w:val="single" w:sz="8" w:space="0" w:color="auto"/>
            </w:tcBorders>
            <w:shd w:val="clear" w:color="auto" w:fill="auto"/>
            <w:vAlign w:val="center"/>
            <w:hideMark/>
          </w:tcPr>
          <w:p w14:paraId="1EAA471B"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Draft and final summary report on recruitment</w:t>
            </w:r>
          </w:p>
        </w:tc>
        <w:tc>
          <w:tcPr>
            <w:tcW w:w="1986" w:type="dxa"/>
            <w:tcBorders>
              <w:top w:val="nil"/>
              <w:left w:val="nil"/>
              <w:bottom w:val="single" w:sz="8" w:space="0" w:color="auto"/>
              <w:right w:val="single" w:sz="8" w:space="0" w:color="auto"/>
            </w:tcBorders>
            <w:shd w:val="clear" w:color="auto" w:fill="auto"/>
            <w:vAlign w:val="center"/>
            <w:hideMark/>
          </w:tcPr>
          <w:p w14:paraId="6A0E4E68"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21</w:t>
            </w:r>
          </w:p>
        </w:tc>
        <w:tc>
          <w:tcPr>
            <w:tcW w:w="1935" w:type="dxa"/>
            <w:tcBorders>
              <w:top w:val="nil"/>
              <w:left w:val="nil"/>
              <w:bottom w:val="single" w:sz="8" w:space="0" w:color="auto"/>
              <w:right w:val="single" w:sz="8" w:space="0" w:color="auto"/>
            </w:tcBorders>
            <w:shd w:val="clear" w:color="auto" w:fill="auto"/>
            <w:vAlign w:val="center"/>
            <w:hideMark/>
          </w:tcPr>
          <w:p w14:paraId="41E2D2A8"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270</w:t>
            </w:r>
          </w:p>
        </w:tc>
        <w:tc>
          <w:tcPr>
            <w:tcW w:w="1053" w:type="dxa"/>
            <w:tcBorders>
              <w:top w:val="nil"/>
              <w:left w:val="nil"/>
              <w:bottom w:val="single" w:sz="8" w:space="0" w:color="auto"/>
              <w:right w:val="single" w:sz="8" w:space="0" w:color="auto"/>
            </w:tcBorders>
            <w:shd w:val="clear" w:color="auto" w:fill="auto"/>
            <w:vAlign w:val="center"/>
            <w:hideMark/>
          </w:tcPr>
          <w:p w14:paraId="35B85FEF"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249</w:t>
            </w:r>
          </w:p>
        </w:tc>
      </w:tr>
      <w:tr w:rsidR="006511AD" w:rsidRPr="006511AD" w14:paraId="3EB4456E"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5DEAD2FC"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14AD00DD"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 xml:space="preserve">Teleconferences or webinars with sampled parties </w:t>
            </w:r>
          </w:p>
        </w:tc>
        <w:tc>
          <w:tcPr>
            <w:tcW w:w="1986" w:type="dxa"/>
            <w:tcBorders>
              <w:top w:val="nil"/>
              <w:left w:val="nil"/>
              <w:bottom w:val="single" w:sz="8" w:space="0" w:color="auto"/>
              <w:right w:val="single" w:sz="8" w:space="0" w:color="auto"/>
            </w:tcBorders>
            <w:shd w:val="clear" w:color="auto" w:fill="auto"/>
            <w:vAlign w:val="center"/>
            <w:hideMark/>
          </w:tcPr>
          <w:p w14:paraId="0E469D7A"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140</w:t>
            </w:r>
          </w:p>
        </w:tc>
        <w:tc>
          <w:tcPr>
            <w:tcW w:w="1935" w:type="dxa"/>
            <w:tcBorders>
              <w:top w:val="nil"/>
              <w:left w:val="nil"/>
              <w:bottom w:val="single" w:sz="8" w:space="0" w:color="auto"/>
              <w:right w:val="single" w:sz="8" w:space="0" w:color="auto"/>
            </w:tcBorders>
            <w:shd w:val="clear" w:color="auto" w:fill="auto"/>
            <w:vAlign w:val="center"/>
            <w:hideMark/>
          </w:tcPr>
          <w:p w14:paraId="461414FB"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197</w:t>
            </w:r>
          </w:p>
        </w:tc>
        <w:tc>
          <w:tcPr>
            <w:tcW w:w="1053" w:type="dxa"/>
            <w:tcBorders>
              <w:top w:val="nil"/>
              <w:left w:val="nil"/>
              <w:bottom w:val="single" w:sz="8" w:space="0" w:color="auto"/>
              <w:right w:val="single" w:sz="8" w:space="0" w:color="auto"/>
            </w:tcBorders>
            <w:shd w:val="clear" w:color="auto" w:fill="auto"/>
            <w:vAlign w:val="center"/>
            <w:hideMark/>
          </w:tcPr>
          <w:p w14:paraId="0B75BBDA"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57</w:t>
            </w:r>
          </w:p>
        </w:tc>
      </w:tr>
      <w:tr w:rsidR="006511AD" w:rsidRPr="006511AD" w14:paraId="5BD9FFD5"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24D85F62"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1BD004F3" w14:textId="78E94EBC"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footnoteReference w:customMarkFollows="1" w:id="12"/>
              <w:t>Memorandum of understanding with sampled parties</w:t>
            </w:r>
            <w:r w:rsidRPr="00D71206">
              <w:rPr>
                <w:rStyle w:val="FootnoteReference"/>
                <w:iCs/>
                <w:sz w:val="18"/>
                <w:szCs w:val="18"/>
              </w:rPr>
              <w:footnoteReference w:id="13"/>
            </w:r>
            <w:r w:rsidRPr="006511AD" w:rsidDel="006511AD">
              <w:rPr>
                <w:rFonts w:eastAsia="Times New Roman"/>
                <w:iCs/>
                <w:color w:val="000000"/>
                <w:sz w:val="18"/>
                <w:szCs w:val="18"/>
                <w:lang w:eastAsia="zh-CN"/>
              </w:rPr>
              <w:t xml:space="preserve"> </w:t>
            </w:r>
          </w:p>
        </w:tc>
        <w:tc>
          <w:tcPr>
            <w:tcW w:w="1986" w:type="dxa"/>
            <w:tcBorders>
              <w:top w:val="nil"/>
              <w:left w:val="nil"/>
              <w:bottom w:val="single" w:sz="8" w:space="0" w:color="auto"/>
              <w:right w:val="single" w:sz="8" w:space="0" w:color="auto"/>
            </w:tcBorders>
            <w:shd w:val="clear" w:color="auto" w:fill="auto"/>
            <w:vAlign w:val="center"/>
            <w:hideMark/>
          </w:tcPr>
          <w:p w14:paraId="2E496D88"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21</w:t>
            </w:r>
          </w:p>
        </w:tc>
        <w:tc>
          <w:tcPr>
            <w:tcW w:w="1935" w:type="dxa"/>
            <w:tcBorders>
              <w:top w:val="nil"/>
              <w:left w:val="nil"/>
              <w:bottom w:val="single" w:sz="8" w:space="0" w:color="auto"/>
              <w:right w:val="single" w:sz="8" w:space="0" w:color="auto"/>
            </w:tcBorders>
            <w:shd w:val="clear" w:color="auto" w:fill="auto"/>
            <w:vAlign w:val="center"/>
            <w:hideMark/>
          </w:tcPr>
          <w:p w14:paraId="51FBCD0D"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74</w:t>
            </w:r>
          </w:p>
        </w:tc>
        <w:tc>
          <w:tcPr>
            <w:tcW w:w="1053" w:type="dxa"/>
            <w:tcBorders>
              <w:top w:val="nil"/>
              <w:left w:val="nil"/>
              <w:bottom w:val="single" w:sz="8" w:space="0" w:color="auto"/>
              <w:right w:val="single" w:sz="8" w:space="0" w:color="auto"/>
            </w:tcBorders>
            <w:shd w:val="clear" w:color="auto" w:fill="auto"/>
            <w:vAlign w:val="center"/>
            <w:hideMark/>
          </w:tcPr>
          <w:p w14:paraId="43F652F9"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53</w:t>
            </w:r>
          </w:p>
        </w:tc>
      </w:tr>
      <w:tr w:rsidR="006511AD" w:rsidRPr="006511AD" w14:paraId="6FCD73D2" w14:textId="77777777" w:rsidTr="003713A7">
        <w:trPr>
          <w:trHeight w:val="288"/>
        </w:trPr>
        <w:tc>
          <w:tcPr>
            <w:tcW w:w="0" w:type="auto"/>
            <w:tcBorders>
              <w:top w:val="nil"/>
              <w:left w:val="single" w:sz="8" w:space="0" w:color="auto"/>
              <w:bottom w:val="single" w:sz="8" w:space="0" w:color="auto"/>
              <w:right w:val="single" w:sz="8" w:space="0" w:color="auto"/>
            </w:tcBorders>
            <w:shd w:val="clear" w:color="000000" w:fill="00B0F0"/>
            <w:vAlign w:val="center"/>
            <w:hideMark/>
          </w:tcPr>
          <w:p w14:paraId="5538855D"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6. Select and Train Data Collectors</w:t>
            </w:r>
          </w:p>
        </w:tc>
        <w:tc>
          <w:tcPr>
            <w:tcW w:w="2843" w:type="dxa"/>
            <w:tcBorders>
              <w:top w:val="nil"/>
              <w:left w:val="nil"/>
              <w:bottom w:val="single" w:sz="8" w:space="0" w:color="auto"/>
              <w:right w:val="single" w:sz="8" w:space="0" w:color="auto"/>
            </w:tcBorders>
            <w:shd w:val="clear" w:color="auto" w:fill="auto"/>
            <w:vAlign w:val="center"/>
            <w:hideMark/>
          </w:tcPr>
          <w:p w14:paraId="74612BB4" w14:textId="297E8306"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footnoteReference w:customMarkFollows="1" w:id="14"/>
              <w:t>Memorandum on training</w:t>
            </w:r>
            <w:r w:rsidRPr="00D71206">
              <w:rPr>
                <w:rStyle w:val="FootnoteReference"/>
                <w:iCs/>
                <w:sz w:val="18"/>
                <w:szCs w:val="18"/>
              </w:rPr>
              <w:footnoteReference w:id="15"/>
            </w:r>
            <w:r w:rsidRPr="006511AD" w:rsidDel="006511AD">
              <w:rPr>
                <w:rFonts w:eastAsia="Times New Roman"/>
                <w:iCs/>
                <w:color w:val="000000"/>
                <w:sz w:val="18"/>
                <w:szCs w:val="18"/>
                <w:lang w:eastAsia="zh-CN"/>
              </w:rPr>
              <w:t xml:space="preserve"> </w:t>
            </w:r>
          </w:p>
        </w:tc>
        <w:tc>
          <w:tcPr>
            <w:tcW w:w="1986" w:type="dxa"/>
            <w:tcBorders>
              <w:top w:val="nil"/>
              <w:left w:val="nil"/>
              <w:bottom w:val="single" w:sz="8" w:space="0" w:color="auto"/>
              <w:right w:val="single" w:sz="8" w:space="0" w:color="auto"/>
            </w:tcBorders>
            <w:shd w:val="clear" w:color="auto" w:fill="auto"/>
            <w:vAlign w:val="center"/>
            <w:hideMark/>
          </w:tcPr>
          <w:p w14:paraId="5ABCEEB2"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7</w:t>
            </w:r>
          </w:p>
        </w:tc>
        <w:tc>
          <w:tcPr>
            <w:tcW w:w="1935" w:type="dxa"/>
            <w:tcBorders>
              <w:top w:val="nil"/>
              <w:left w:val="nil"/>
              <w:bottom w:val="single" w:sz="8" w:space="0" w:color="auto"/>
              <w:right w:val="single" w:sz="8" w:space="0" w:color="auto"/>
            </w:tcBorders>
            <w:shd w:val="clear" w:color="auto" w:fill="auto"/>
            <w:vAlign w:val="center"/>
            <w:hideMark/>
          </w:tcPr>
          <w:p w14:paraId="1D1E0F3D"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235</w:t>
            </w:r>
          </w:p>
        </w:tc>
        <w:tc>
          <w:tcPr>
            <w:tcW w:w="1053" w:type="dxa"/>
            <w:tcBorders>
              <w:top w:val="nil"/>
              <w:left w:val="nil"/>
              <w:bottom w:val="single" w:sz="8" w:space="0" w:color="auto"/>
              <w:right w:val="single" w:sz="8" w:space="0" w:color="auto"/>
            </w:tcBorders>
            <w:shd w:val="clear" w:color="auto" w:fill="auto"/>
            <w:vAlign w:val="center"/>
            <w:hideMark/>
          </w:tcPr>
          <w:p w14:paraId="253B5235"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228</w:t>
            </w:r>
          </w:p>
        </w:tc>
      </w:tr>
      <w:tr w:rsidR="006511AD" w:rsidRPr="006511AD" w14:paraId="29D10ACC" w14:textId="77777777" w:rsidTr="003713A7">
        <w:trPr>
          <w:trHeight w:val="288"/>
        </w:trPr>
        <w:tc>
          <w:tcPr>
            <w:tcW w:w="0" w:type="auto"/>
            <w:vMerge w:val="restart"/>
            <w:tcBorders>
              <w:top w:val="nil"/>
              <w:left w:val="single" w:sz="8" w:space="0" w:color="auto"/>
              <w:bottom w:val="single" w:sz="8" w:space="0" w:color="000000"/>
              <w:right w:val="single" w:sz="8" w:space="0" w:color="auto"/>
            </w:tcBorders>
            <w:shd w:val="clear" w:color="000000" w:fill="00B0F0"/>
            <w:vAlign w:val="center"/>
            <w:hideMark/>
          </w:tcPr>
          <w:p w14:paraId="37E144D0"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7. Schedule and Conduct Data Collection</w:t>
            </w:r>
          </w:p>
        </w:tc>
        <w:tc>
          <w:tcPr>
            <w:tcW w:w="2843" w:type="dxa"/>
            <w:tcBorders>
              <w:top w:val="nil"/>
              <w:left w:val="nil"/>
              <w:bottom w:val="single" w:sz="8" w:space="0" w:color="auto"/>
              <w:right w:val="single" w:sz="8" w:space="0" w:color="auto"/>
            </w:tcBorders>
            <w:shd w:val="clear" w:color="auto" w:fill="auto"/>
            <w:vAlign w:val="center"/>
            <w:hideMark/>
          </w:tcPr>
          <w:p w14:paraId="5819AD69" w14:textId="75755943"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footnoteReference w:customMarkFollows="1" w:id="16"/>
              <w:t>Bi-weekly data collection status reports and conference calls</w:t>
            </w:r>
            <w:r w:rsidRPr="00D71206">
              <w:rPr>
                <w:rStyle w:val="FootnoteReference"/>
                <w:iCs/>
                <w:sz w:val="18"/>
                <w:szCs w:val="18"/>
              </w:rPr>
              <w:footnoteReference w:id="17"/>
            </w:r>
          </w:p>
        </w:tc>
        <w:tc>
          <w:tcPr>
            <w:tcW w:w="1986" w:type="dxa"/>
            <w:tcBorders>
              <w:top w:val="nil"/>
              <w:left w:val="nil"/>
              <w:bottom w:val="single" w:sz="8" w:space="0" w:color="auto"/>
              <w:right w:val="single" w:sz="8" w:space="0" w:color="auto"/>
            </w:tcBorders>
            <w:shd w:val="clear" w:color="auto" w:fill="auto"/>
            <w:vAlign w:val="center"/>
            <w:hideMark/>
          </w:tcPr>
          <w:p w14:paraId="3BB9323F"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78</w:t>
            </w:r>
          </w:p>
        </w:tc>
        <w:tc>
          <w:tcPr>
            <w:tcW w:w="1935" w:type="dxa"/>
            <w:tcBorders>
              <w:top w:val="nil"/>
              <w:left w:val="nil"/>
              <w:bottom w:val="single" w:sz="8" w:space="0" w:color="auto"/>
              <w:right w:val="single" w:sz="8" w:space="0" w:color="auto"/>
            </w:tcBorders>
            <w:shd w:val="clear" w:color="auto" w:fill="auto"/>
            <w:vAlign w:val="center"/>
            <w:hideMark/>
          </w:tcPr>
          <w:p w14:paraId="4AC9619E"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228</w:t>
            </w:r>
          </w:p>
        </w:tc>
        <w:tc>
          <w:tcPr>
            <w:tcW w:w="1053" w:type="dxa"/>
            <w:tcBorders>
              <w:top w:val="nil"/>
              <w:left w:val="nil"/>
              <w:bottom w:val="single" w:sz="8" w:space="0" w:color="auto"/>
              <w:right w:val="single" w:sz="8" w:space="0" w:color="auto"/>
            </w:tcBorders>
            <w:shd w:val="clear" w:color="auto" w:fill="auto"/>
            <w:vAlign w:val="center"/>
            <w:hideMark/>
          </w:tcPr>
          <w:p w14:paraId="2AB2D639"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150</w:t>
            </w:r>
          </w:p>
        </w:tc>
      </w:tr>
      <w:tr w:rsidR="006511AD" w:rsidRPr="006511AD" w14:paraId="703A1ADA"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5397EF87"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06CCE976"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Pre-study month 1 data collection</w:t>
            </w:r>
          </w:p>
        </w:tc>
        <w:tc>
          <w:tcPr>
            <w:tcW w:w="1986" w:type="dxa"/>
            <w:tcBorders>
              <w:top w:val="nil"/>
              <w:left w:val="nil"/>
              <w:bottom w:val="single" w:sz="8" w:space="0" w:color="auto"/>
              <w:right w:val="single" w:sz="8" w:space="0" w:color="auto"/>
            </w:tcBorders>
            <w:shd w:val="clear" w:color="auto" w:fill="auto"/>
            <w:vAlign w:val="center"/>
            <w:hideMark/>
          </w:tcPr>
          <w:p w14:paraId="09DEE76D"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78</w:t>
            </w:r>
          </w:p>
        </w:tc>
        <w:tc>
          <w:tcPr>
            <w:tcW w:w="1935" w:type="dxa"/>
            <w:tcBorders>
              <w:top w:val="nil"/>
              <w:left w:val="nil"/>
              <w:bottom w:val="single" w:sz="8" w:space="0" w:color="auto"/>
              <w:right w:val="single" w:sz="8" w:space="0" w:color="auto"/>
            </w:tcBorders>
            <w:shd w:val="clear" w:color="auto" w:fill="auto"/>
            <w:vAlign w:val="center"/>
            <w:hideMark/>
          </w:tcPr>
          <w:p w14:paraId="4760F6C5"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107</w:t>
            </w:r>
          </w:p>
        </w:tc>
        <w:tc>
          <w:tcPr>
            <w:tcW w:w="1053" w:type="dxa"/>
            <w:tcBorders>
              <w:top w:val="nil"/>
              <w:left w:val="nil"/>
              <w:bottom w:val="single" w:sz="8" w:space="0" w:color="auto"/>
              <w:right w:val="single" w:sz="8" w:space="0" w:color="auto"/>
            </w:tcBorders>
            <w:shd w:val="clear" w:color="auto" w:fill="auto"/>
            <w:vAlign w:val="center"/>
            <w:hideMark/>
          </w:tcPr>
          <w:p w14:paraId="6DE7C9EA"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29</w:t>
            </w:r>
          </w:p>
        </w:tc>
      </w:tr>
      <w:tr w:rsidR="006511AD" w:rsidRPr="006511AD" w14:paraId="70A837FA"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00251F5A"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2B306071"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Pre-study month 2 data collection</w:t>
            </w:r>
          </w:p>
        </w:tc>
        <w:tc>
          <w:tcPr>
            <w:tcW w:w="1986" w:type="dxa"/>
            <w:tcBorders>
              <w:top w:val="nil"/>
              <w:left w:val="nil"/>
              <w:bottom w:val="single" w:sz="8" w:space="0" w:color="auto"/>
              <w:right w:val="single" w:sz="8" w:space="0" w:color="auto"/>
            </w:tcBorders>
            <w:shd w:val="clear" w:color="auto" w:fill="auto"/>
            <w:vAlign w:val="center"/>
            <w:hideMark/>
          </w:tcPr>
          <w:p w14:paraId="4EFF7003"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139</w:t>
            </w:r>
          </w:p>
        </w:tc>
        <w:tc>
          <w:tcPr>
            <w:tcW w:w="1935" w:type="dxa"/>
            <w:tcBorders>
              <w:top w:val="nil"/>
              <w:left w:val="nil"/>
              <w:bottom w:val="single" w:sz="8" w:space="0" w:color="auto"/>
              <w:right w:val="single" w:sz="8" w:space="0" w:color="auto"/>
            </w:tcBorders>
            <w:shd w:val="clear" w:color="auto" w:fill="auto"/>
            <w:vAlign w:val="center"/>
            <w:hideMark/>
          </w:tcPr>
          <w:p w14:paraId="38790240"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169</w:t>
            </w:r>
          </w:p>
        </w:tc>
        <w:tc>
          <w:tcPr>
            <w:tcW w:w="1053" w:type="dxa"/>
            <w:tcBorders>
              <w:top w:val="nil"/>
              <w:left w:val="nil"/>
              <w:bottom w:val="single" w:sz="8" w:space="0" w:color="auto"/>
              <w:right w:val="single" w:sz="8" w:space="0" w:color="auto"/>
            </w:tcBorders>
            <w:shd w:val="clear" w:color="auto" w:fill="auto"/>
            <w:vAlign w:val="center"/>
            <w:hideMark/>
          </w:tcPr>
          <w:p w14:paraId="15581EF4"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30</w:t>
            </w:r>
          </w:p>
        </w:tc>
      </w:tr>
      <w:tr w:rsidR="006511AD" w:rsidRPr="006511AD" w14:paraId="465EFD7D"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00785AA6"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243A4A47" w14:textId="53E38D01"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Study month</w:t>
            </w:r>
            <w:r>
              <w:rPr>
                <w:rFonts w:eastAsia="Times New Roman"/>
                <w:iCs/>
                <w:color w:val="000000"/>
                <w:sz w:val="18"/>
                <w:szCs w:val="18"/>
                <w:lang w:eastAsia="zh-CN"/>
              </w:rPr>
              <w:t xml:space="preserve"> data collection</w:t>
            </w:r>
          </w:p>
        </w:tc>
        <w:tc>
          <w:tcPr>
            <w:tcW w:w="1986" w:type="dxa"/>
            <w:tcBorders>
              <w:top w:val="nil"/>
              <w:left w:val="nil"/>
              <w:bottom w:val="single" w:sz="8" w:space="0" w:color="auto"/>
              <w:right w:val="single" w:sz="8" w:space="0" w:color="auto"/>
            </w:tcBorders>
            <w:shd w:val="clear" w:color="auto" w:fill="auto"/>
            <w:vAlign w:val="center"/>
            <w:hideMark/>
          </w:tcPr>
          <w:p w14:paraId="3D48E0EF"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198</w:t>
            </w:r>
          </w:p>
        </w:tc>
        <w:tc>
          <w:tcPr>
            <w:tcW w:w="1935" w:type="dxa"/>
            <w:tcBorders>
              <w:top w:val="nil"/>
              <w:left w:val="nil"/>
              <w:bottom w:val="single" w:sz="8" w:space="0" w:color="auto"/>
              <w:right w:val="single" w:sz="8" w:space="0" w:color="auto"/>
            </w:tcBorders>
            <w:shd w:val="clear" w:color="auto" w:fill="auto"/>
            <w:vAlign w:val="center"/>
            <w:hideMark/>
          </w:tcPr>
          <w:p w14:paraId="2FEA0725"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228</w:t>
            </w:r>
          </w:p>
        </w:tc>
        <w:tc>
          <w:tcPr>
            <w:tcW w:w="1053" w:type="dxa"/>
            <w:tcBorders>
              <w:top w:val="nil"/>
              <w:left w:val="nil"/>
              <w:bottom w:val="single" w:sz="8" w:space="0" w:color="auto"/>
              <w:right w:val="single" w:sz="8" w:space="0" w:color="auto"/>
            </w:tcBorders>
            <w:shd w:val="clear" w:color="auto" w:fill="auto"/>
            <w:vAlign w:val="center"/>
            <w:hideMark/>
          </w:tcPr>
          <w:p w14:paraId="4020D382"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30</w:t>
            </w:r>
          </w:p>
        </w:tc>
      </w:tr>
      <w:tr w:rsidR="006511AD" w:rsidRPr="006511AD" w14:paraId="428A1B2A" w14:textId="77777777" w:rsidTr="003713A7">
        <w:trPr>
          <w:trHeight w:val="288"/>
        </w:trPr>
        <w:tc>
          <w:tcPr>
            <w:tcW w:w="0" w:type="auto"/>
            <w:vMerge w:val="restart"/>
            <w:tcBorders>
              <w:top w:val="nil"/>
              <w:left w:val="single" w:sz="8" w:space="0" w:color="auto"/>
              <w:bottom w:val="single" w:sz="8" w:space="0" w:color="000000"/>
              <w:right w:val="single" w:sz="8" w:space="0" w:color="auto"/>
            </w:tcBorders>
            <w:shd w:val="clear" w:color="000000" w:fill="00B0F0"/>
            <w:vAlign w:val="center"/>
            <w:hideMark/>
          </w:tcPr>
          <w:p w14:paraId="452F8764"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8. Create Study Database and Analyze Data</w:t>
            </w:r>
          </w:p>
        </w:tc>
        <w:tc>
          <w:tcPr>
            <w:tcW w:w="2843" w:type="dxa"/>
            <w:tcBorders>
              <w:top w:val="nil"/>
              <w:left w:val="nil"/>
              <w:bottom w:val="single" w:sz="8" w:space="0" w:color="auto"/>
              <w:right w:val="single" w:sz="8" w:space="0" w:color="auto"/>
            </w:tcBorders>
            <w:shd w:val="clear" w:color="auto" w:fill="auto"/>
            <w:vAlign w:val="center"/>
            <w:hideMark/>
          </w:tcPr>
          <w:p w14:paraId="4B69DF25" w14:textId="31EE689C"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footnoteReference w:customMarkFollows="1" w:id="18"/>
              <w:t>Memorandum of intent for modifications to the data analysis plan of the data analysis</w:t>
            </w:r>
            <w:r w:rsidRPr="00D71206">
              <w:rPr>
                <w:rStyle w:val="FootnoteReference"/>
                <w:iCs/>
                <w:sz w:val="18"/>
                <w:szCs w:val="18"/>
              </w:rPr>
              <w:footnoteReference w:id="19"/>
            </w:r>
          </w:p>
        </w:tc>
        <w:tc>
          <w:tcPr>
            <w:tcW w:w="1986" w:type="dxa"/>
            <w:tcBorders>
              <w:top w:val="nil"/>
              <w:left w:val="nil"/>
              <w:bottom w:val="single" w:sz="8" w:space="0" w:color="auto"/>
              <w:right w:val="single" w:sz="8" w:space="0" w:color="auto"/>
            </w:tcBorders>
            <w:shd w:val="clear" w:color="auto" w:fill="auto"/>
            <w:vAlign w:val="center"/>
            <w:hideMark/>
          </w:tcPr>
          <w:p w14:paraId="488CC3F7"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36</w:t>
            </w:r>
          </w:p>
        </w:tc>
        <w:tc>
          <w:tcPr>
            <w:tcW w:w="1935" w:type="dxa"/>
            <w:tcBorders>
              <w:top w:val="nil"/>
              <w:left w:val="nil"/>
              <w:bottom w:val="single" w:sz="8" w:space="0" w:color="auto"/>
              <w:right w:val="single" w:sz="8" w:space="0" w:color="auto"/>
            </w:tcBorders>
            <w:shd w:val="clear" w:color="auto" w:fill="auto"/>
            <w:vAlign w:val="center"/>
            <w:hideMark/>
          </w:tcPr>
          <w:p w14:paraId="5B46B8EA"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438</w:t>
            </w:r>
          </w:p>
        </w:tc>
        <w:tc>
          <w:tcPr>
            <w:tcW w:w="1053" w:type="dxa"/>
            <w:tcBorders>
              <w:top w:val="nil"/>
              <w:left w:val="nil"/>
              <w:bottom w:val="single" w:sz="8" w:space="0" w:color="auto"/>
              <w:right w:val="single" w:sz="8" w:space="0" w:color="auto"/>
            </w:tcBorders>
            <w:shd w:val="clear" w:color="auto" w:fill="auto"/>
            <w:vAlign w:val="center"/>
            <w:hideMark/>
          </w:tcPr>
          <w:p w14:paraId="4330CF36"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402</w:t>
            </w:r>
          </w:p>
        </w:tc>
      </w:tr>
      <w:tr w:rsidR="006511AD" w:rsidRPr="006511AD" w14:paraId="63A86B5A"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4740FE36"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2365434C"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Data files and codebooks</w:t>
            </w:r>
          </w:p>
        </w:tc>
        <w:tc>
          <w:tcPr>
            <w:tcW w:w="1986" w:type="dxa"/>
            <w:tcBorders>
              <w:top w:val="nil"/>
              <w:left w:val="nil"/>
              <w:bottom w:val="single" w:sz="8" w:space="0" w:color="auto"/>
              <w:right w:val="single" w:sz="8" w:space="0" w:color="auto"/>
            </w:tcBorders>
            <w:shd w:val="clear" w:color="auto" w:fill="auto"/>
            <w:vAlign w:val="center"/>
            <w:hideMark/>
          </w:tcPr>
          <w:p w14:paraId="550338FF"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78</w:t>
            </w:r>
          </w:p>
        </w:tc>
        <w:tc>
          <w:tcPr>
            <w:tcW w:w="1935" w:type="dxa"/>
            <w:tcBorders>
              <w:top w:val="nil"/>
              <w:left w:val="nil"/>
              <w:bottom w:val="single" w:sz="8" w:space="0" w:color="auto"/>
              <w:right w:val="single" w:sz="8" w:space="0" w:color="auto"/>
            </w:tcBorders>
            <w:shd w:val="clear" w:color="auto" w:fill="auto"/>
            <w:vAlign w:val="center"/>
            <w:hideMark/>
          </w:tcPr>
          <w:p w14:paraId="77AE7463"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438</w:t>
            </w:r>
          </w:p>
        </w:tc>
        <w:tc>
          <w:tcPr>
            <w:tcW w:w="1053" w:type="dxa"/>
            <w:tcBorders>
              <w:top w:val="nil"/>
              <w:left w:val="nil"/>
              <w:bottom w:val="single" w:sz="8" w:space="0" w:color="auto"/>
              <w:right w:val="single" w:sz="8" w:space="0" w:color="auto"/>
            </w:tcBorders>
            <w:shd w:val="clear" w:color="auto" w:fill="auto"/>
            <w:vAlign w:val="center"/>
            <w:hideMark/>
          </w:tcPr>
          <w:p w14:paraId="7AB3ED6D"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360</w:t>
            </w:r>
          </w:p>
        </w:tc>
      </w:tr>
      <w:tr w:rsidR="006511AD" w:rsidRPr="006511AD" w14:paraId="7B18CD92" w14:textId="77777777" w:rsidTr="003713A7">
        <w:trPr>
          <w:trHeight w:val="288"/>
        </w:trPr>
        <w:tc>
          <w:tcPr>
            <w:tcW w:w="0" w:type="auto"/>
            <w:vMerge w:val="restart"/>
            <w:tcBorders>
              <w:top w:val="nil"/>
              <w:left w:val="single" w:sz="8" w:space="0" w:color="auto"/>
              <w:bottom w:val="single" w:sz="8" w:space="0" w:color="000000"/>
              <w:right w:val="single" w:sz="8" w:space="0" w:color="auto"/>
            </w:tcBorders>
            <w:shd w:val="clear" w:color="000000" w:fill="00B0F0"/>
            <w:vAlign w:val="center"/>
            <w:hideMark/>
          </w:tcPr>
          <w:p w14:paraId="4F2B462B"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9. Feasibility Report</w:t>
            </w:r>
          </w:p>
        </w:tc>
        <w:tc>
          <w:tcPr>
            <w:tcW w:w="2843" w:type="dxa"/>
            <w:tcBorders>
              <w:top w:val="nil"/>
              <w:left w:val="nil"/>
              <w:bottom w:val="single" w:sz="8" w:space="0" w:color="auto"/>
              <w:right w:val="single" w:sz="8" w:space="0" w:color="auto"/>
            </w:tcBorders>
            <w:shd w:val="clear" w:color="auto" w:fill="auto"/>
            <w:vAlign w:val="center"/>
            <w:hideMark/>
          </w:tcPr>
          <w:p w14:paraId="4A2FBDBB" w14:textId="25843CC8"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 xml:space="preserve">Draft </w:t>
            </w:r>
            <w:r>
              <w:rPr>
                <w:rFonts w:eastAsia="Times New Roman"/>
                <w:iCs/>
                <w:color w:val="000000"/>
                <w:sz w:val="18"/>
                <w:szCs w:val="18"/>
                <w:lang w:eastAsia="zh-CN"/>
              </w:rPr>
              <w:t>t</w:t>
            </w:r>
            <w:r w:rsidRPr="006511AD">
              <w:rPr>
                <w:rFonts w:eastAsia="Times New Roman"/>
                <w:iCs/>
                <w:color w:val="000000"/>
                <w:sz w:val="18"/>
                <w:szCs w:val="18"/>
                <w:lang w:eastAsia="zh-CN"/>
              </w:rPr>
              <w:t xml:space="preserve">ables and </w:t>
            </w:r>
            <w:r>
              <w:rPr>
                <w:rFonts w:eastAsia="Times New Roman"/>
                <w:iCs/>
                <w:color w:val="000000"/>
                <w:sz w:val="18"/>
                <w:szCs w:val="18"/>
                <w:lang w:eastAsia="zh-CN"/>
              </w:rPr>
              <w:t>g</w:t>
            </w:r>
            <w:r w:rsidRPr="006511AD">
              <w:rPr>
                <w:rFonts w:eastAsia="Times New Roman"/>
                <w:iCs/>
                <w:color w:val="000000"/>
                <w:sz w:val="18"/>
                <w:szCs w:val="18"/>
                <w:lang w:eastAsia="zh-CN"/>
              </w:rPr>
              <w:t>raphics</w:t>
            </w:r>
          </w:p>
        </w:tc>
        <w:tc>
          <w:tcPr>
            <w:tcW w:w="1986" w:type="dxa"/>
            <w:tcBorders>
              <w:top w:val="nil"/>
              <w:left w:val="nil"/>
              <w:bottom w:val="single" w:sz="8" w:space="0" w:color="auto"/>
              <w:right w:val="single" w:sz="8" w:space="0" w:color="auto"/>
            </w:tcBorders>
            <w:shd w:val="clear" w:color="auto" w:fill="auto"/>
            <w:vAlign w:val="center"/>
            <w:hideMark/>
          </w:tcPr>
          <w:p w14:paraId="323FE677"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294</w:t>
            </w:r>
          </w:p>
        </w:tc>
        <w:tc>
          <w:tcPr>
            <w:tcW w:w="1935" w:type="dxa"/>
            <w:tcBorders>
              <w:top w:val="nil"/>
              <w:left w:val="nil"/>
              <w:bottom w:val="single" w:sz="8" w:space="0" w:color="auto"/>
              <w:right w:val="single" w:sz="8" w:space="0" w:color="auto"/>
            </w:tcBorders>
            <w:shd w:val="clear" w:color="auto" w:fill="auto"/>
            <w:vAlign w:val="center"/>
            <w:hideMark/>
          </w:tcPr>
          <w:p w14:paraId="58792611"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403</w:t>
            </w:r>
          </w:p>
        </w:tc>
        <w:tc>
          <w:tcPr>
            <w:tcW w:w="1053" w:type="dxa"/>
            <w:tcBorders>
              <w:top w:val="nil"/>
              <w:left w:val="nil"/>
              <w:bottom w:val="single" w:sz="8" w:space="0" w:color="auto"/>
              <w:right w:val="single" w:sz="8" w:space="0" w:color="auto"/>
            </w:tcBorders>
            <w:shd w:val="clear" w:color="auto" w:fill="auto"/>
            <w:vAlign w:val="center"/>
            <w:hideMark/>
          </w:tcPr>
          <w:p w14:paraId="3AB634EA"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109</w:t>
            </w:r>
          </w:p>
        </w:tc>
      </w:tr>
      <w:tr w:rsidR="006511AD" w:rsidRPr="006511AD" w14:paraId="16DA1E6E"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01934EB5"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0B3F2231"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Outline of feasibility report</w:t>
            </w:r>
          </w:p>
        </w:tc>
        <w:tc>
          <w:tcPr>
            <w:tcW w:w="1986" w:type="dxa"/>
            <w:tcBorders>
              <w:top w:val="nil"/>
              <w:left w:val="nil"/>
              <w:bottom w:val="single" w:sz="8" w:space="0" w:color="auto"/>
              <w:right w:val="single" w:sz="8" w:space="0" w:color="auto"/>
            </w:tcBorders>
            <w:shd w:val="clear" w:color="auto" w:fill="auto"/>
            <w:vAlign w:val="center"/>
            <w:hideMark/>
          </w:tcPr>
          <w:p w14:paraId="71F3EAD7"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322</w:t>
            </w:r>
          </w:p>
        </w:tc>
        <w:tc>
          <w:tcPr>
            <w:tcW w:w="1935" w:type="dxa"/>
            <w:tcBorders>
              <w:top w:val="nil"/>
              <w:left w:val="nil"/>
              <w:bottom w:val="single" w:sz="8" w:space="0" w:color="auto"/>
              <w:right w:val="single" w:sz="8" w:space="0" w:color="auto"/>
            </w:tcBorders>
            <w:shd w:val="clear" w:color="auto" w:fill="auto"/>
            <w:vAlign w:val="center"/>
            <w:hideMark/>
          </w:tcPr>
          <w:p w14:paraId="35851E5C"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354</w:t>
            </w:r>
          </w:p>
        </w:tc>
        <w:tc>
          <w:tcPr>
            <w:tcW w:w="1053" w:type="dxa"/>
            <w:tcBorders>
              <w:top w:val="nil"/>
              <w:left w:val="nil"/>
              <w:bottom w:val="single" w:sz="8" w:space="0" w:color="auto"/>
              <w:right w:val="single" w:sz="8" w:space="0" w:color="auto"/>
            </w:tcBorders>
            <w:shd w:val="clear" w:color="auto" w:fill="auto"/>
            <w:vAlign w:val="center"/>
            <w:hideMark/>
          </w:tcPr>
          <w:p w14:paraId="4EEA8AC2"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32</w:t>
            </w:r>
          </w:p>
        </w:tc>
      </w:tr>
      <w:tr w:rsidR="006511AD" w:rsidRPr="006511AD" w14:paraId="27A72A55" w14:textId="77777777" w:rsidTr="003713A7">
        <w:trPr>
          <w:trHeight w:val="288"/>
        </w:trPr>
        <w:tc>
          <w:tcPr>
            <w:tcW w:w="0" w:type="auto"/>
            <w:vMerge/>
            <w:tcBorders>
              <w:top w:val="nil"/>
              <w:left w:val="single" w:sz="8" w:space="0" w:color="auto"/>
              <w:bottom w:val="single" w:sz="8" w:space="0" w:color="000000"/>
              <w:right w:val="single" w:sz="8" w:space="0" w:color="auto"/>
            </w:tcBorders>
            <w:vAlign w:val="center"/>
            <w:hideMark/>
          </w:tcPr>
          <w:p w14:paraId="48CE0F4B"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p>
        </w:tc>
        <w:tc>
          <w:tcPr>
            <w:tcW w:w="2843" w:type="dxa"/>
            <w:tcBorders>
              <w:top w:val="nil"/>
              <w:left w:val="nil"/>
              <w:bottom w:val="single" w:sz="8" w:space="0" w:color="auto"/>
              <w:right w:val="single" w:sz="8" w:space="0" w:color="auto"/>
            </w:tcBorders>
            <w:shd w:val="clear" w:color="auto" w:fill="auto"/>
            <w:vAlign w:val="center"/>
            <w:hideMark/>
          </w:tcPr>
          <w:p w14:paraId="242D85F7"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Feasibility report</w:t>
            </w:r>
          </w:p>
        </w:tc>
        <w:tc>
          <w:tcPr>
            <w:tcW w:w="1986" w:type="dxa"/>
            <w:tcBorders>
              <w:top w:val="nil"/>
              <w:left w:val="nil"/>
              <w:bottom w:val="single" w:sz="8" w:space="0" w:color="auto"/>
              <w:right w:val="single" w:sz="8" w:space="0" w:color="auto"/>
            </w:tcBorders>
            <w:shd w:val="clear" w:color="auto" w:fill="auto"/>
            <w:vAlign w:val="center"/>
            <w:hideMark/>
          </w:tcPr>
          <w:p w14:paraId="41AEE2E1"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357</w:t>
            </w:r>
          </w:p>
        </w:tc>
        <w:tc>
          <w:tcPr>
            <w:tcW w:w="1935" w:type="dxa"/>
            <w:tcBorders>
              <w:top w:val="nil"/>
              <w:left w:val="nil"/>
              <w:bottom w:val="single" w:sz="8" w:space="0" w:color="auto"/>
              <w:right w:val="single" w:sz="8" w:space="0" w:color="auto"/>
            </w:tcBorders>
            <w:shd w:val="clear" w:color="auto" w:fill="auto"/>
            <w:vAlign w:val="center"/>
            <w:hideMark/>
          </w:tcPr>
          <w:p w14:paraId="6D42AADD"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557</w:t>
            </w:r>
          </w:p>
        </w:tc>
        <w:tc>
          <w:tcPr>
            <w:tcW w:w="1053" w:type="dxa"/>
            <w:tcBorders>
              <w:top w:val="nil"/>
              <w:left w:val="nil"/>
              <w:bottom w:val="single" w:sz="8" w:space="0" w:color="auto"/>
              <w:right w:val="single" w:sz="8" w:space="0" w:color="auto"/>
            </w:tcBorders>
            <w:shd w:val="clear" w:color="auto" w:fill="auto"/>
            <w:vAlign w:val="center"/>
            <w:hideMark/>
          </w:tcPr>
          <w:p w14:paraId="31A1CFA1"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200</w:t>
            </w:r>
          </w:p>
        </w:tc>
      </w:tr>
      <w:tr w:rsidR="006511AD" w:rsidRPr="006511AD" w14:paraId="40ECA959" w14:textId="77777777" w:rsidTr="003713A7">
        <w:trPr>
          <w:trHeight w:val="288"/>
        </w:trPr>
        <w:tc>
          <w:tcPr>
            <w:tcW w:w="0" w:type="auto"/>
            <w:tcBorders>
              <w:top w:val="nil"/>
              <w:left w:val="single" w:sz="8" w:space="0" w:color="auto"/>
              <w:bottom w:val="single" w:sz="8" w:space="0" w:color="auto"/>
              <w:right w:val="single" w:sz="8" w:space="0" w:color="auto"/>
            </w:tcBorders>
            <w:shd w:val="clear" w:color="000000" w:fill="00B0F0"/>
            <w:vAlign w:val="center"/>
            <w:hideMark/>
          </w:tcPr>
          <w:p w14:paraId="530FC65C" w14:textId="77777777" w:rsidR="006511AD" w:rsidRPr="006511AD" w:rsidRDefault="006511AD" w:rsidP="006511AD">
            <w:pPr>
              <w:widowControl/>
              <w:overflowPunct/>
              <w:autoSpaceDE/>
              <w:autoSpaceDN/>
              <w:adjustRightInd/>
              <w:textAlignment w:val="auto"/>
              <w:rPr>
                <w:rFonts w:eastAsia="Times New Roman"/>
                <w:b/>
                <w:bCs/>
                <w:color w:val="000000"/>
                <w:sz w:val="18"/>
                <w:szCs w:val="18"/>
                <w:lang w:eastAsia="zh-CN"/>
              </w:rPr>
            </w:pPr>
            <w:r w:rsidRPr="006511AD">
              <w:rPr>
                <w:rFonts w:eastAsia="Times New Roman"/>
                <w:b/>
                <w:bCs/>
                <w:color w:val="000000" w:themeColor="text1"/>
                <w:sz w:val="18"/>
                <w:szCs w:val="18"/>
                <w:lang w:eastAsia="zh-CN"/>
              </w:rPr>
              <w:t>10. Final Briefing</w:t>
            </w:r>
          </w:p>
        </w:tc>
        <w:tc>
          <w:tcPr>
            <w:tcW w:w="2843" w:type="dxa"/>
            <w:tcBorders>
              <w:top w:val="nil"/>
              <w:left w:val="nil"/>
              <w:bottom w:val="single" w:sz="8" w:space="0" w:color="auto"/>
              <w:right w:val="single" w:sz="8" w:space="0" w:color="auto"/>
            </w:tcBorders>
            <w:shd w:val="clear" w:color="auto" w:fill="auto"/>
            <w:vAlign w:val="center"/>
            <w:hideMark/>
          </w:tcPr>
          <w:p w14:paraId="1F399C34" w14:textId="77777777" w:rsidR="006511AD" w:rsidRPr="006511AD" w:rsidRDefault="006511AD" w:rsidP="006511AD">
            <w:pPr>
              <w:widowControl/>
              <w:overflowPunct/>
              <w:autoSpaceDE/>
              <w:autoSpaceDN/>
              <w:adjustRightInd/>
              <w:textAlignment w:val="auto"/>
              <w:rPr>
                <w:rFonts w:eastAsia="Times New Roman"/>
                <w:color w:val="000000"/>
                <w:sz w:val="18"/>
                <w:szCs w:val="18"/>
                <w:lang w:eastAsia="zh-CN"/>
              </w:rPr>
            </w:pPr>
            <w:r w:rsidRPr="006511AD">
              <w:rPr>
                <w:rFonts w:eastAsia="Times New Roman"/>
                <w:iCs/>
                <w:color w:val="000000"/>
                <w:sz w:val="18"/>
                <w:szCs w:val="18"/>
                <w:lang w:eastAsia="zh-CN"/>
              </w:rPr>
              <w:t>Final briefing with materials</w:t>
            </w:r>
          </w:p>
        </w:tc>
        <w:tc>
          <w:tcPr>
            <w:tcW w:w="1986" w:type="dxa"/>
            <w:tcBorders>
              <w:top w:val="nil"/>
              <w:left w:val="nil"/>
              <w:bottom w:val="single" w:sz="8" w:space="0" w:color="auto"/>
              <w:right w:val="single" w:sz="8" w:space="0" w:color="auto"/>
            </w:tcBorders>
            <w:shd w:val="clear" w:color="auto" w:fill="auto"/>
            <w:vAlign w:val="center"/>
            <w:hideMark/>
          </w:tcPr>
          <w:p w14:paraId="2B882784"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560</w:t>
            </w:r>
          </w:p>
        </w:tc>
        <w:tc>
          <w:tcPr>
            <w:tcW w:w="1935" w:type="dxa"/>
            <w:tcBorders>
              <w:top w:val="nil"/>
              <w:left w:val="nil"/>
              <w:bottom w:val="single" w:sz="8" w:space="0" w:color="auto"/>
              <w:right w:val="single" w:sz="8" w:space="0" w:color="auto"/>
            </w:tcBorders>
            <w:shd w:val="clear" w:color="auto" w:fill="auto"/>
            <w:vAlign w:val="center"/>
            <w:hideMark/>
          </w:tcPr>
          <w:p w14:paraId="2160BDA9"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585</w:t>
            </w:r>
          </w:p>
        </w:tc>
        <w:tc>
          <w:tcPr>
            <w:tcW w:w="1053" w:type="dxa"/>
            <w:tcBorders>
              <w:top w:val="nil"/>
              <w:left w:val="nil"/>
              <w:bottom w:val="single" w:sz="8" w:space="0" w:color="auto"/>
              <w:right w:val="single" w:sz="8" w:space="0" w:color="auto"/>
            </w:tcBorders>
            <w:shd w:val="clear" w:color="auto" w:fill="auto"/>
            <w:vAlign w:val="center"/>
            <w:hideMark/>
          </w:tcPr>
          <w:p w14:paraId="1758B38B" w14:textId="77777777" w:rsidR="006511AD" w:rsidRPr="006511AD" w:rsidRDefault="006511AD" w:rsidP="006511AD">
            <w:pPr>
              <w:widowControl/>
              <w:overflowPunct/>
              <w:autoSpaceDE/>
              <w:autoSpaceDN/>
              <w:adjustRightInd/>
              <w:jc w:val="center"/>
              <w:textAlignment w:val="auto"/>
              <w:rPr>
                <w:rFonts w:eastAsia="Times New Roman"/>
                <w:color w:val="000000"/>
                <w:sz w:val="18"/>
                <w:szCs w:val="18"/>
                <w:lang w:eastAsia="zh-CN"/>
              </w:rPr>
            </w:pPr>
            <w:r w:rsidRPr="006511AD">
              <w:rPr>
                <w:rFonts w:eastAsia="Times New Roman"/>
                <w:color w:val="000000"/>
                <w:sz w:val="18"/>
                <w:szCs w:val="18"/>
                <w:lang w:eastAsia="zh-CN"/>
              </w:rPr>
              <w:t>25</w:t>
            </w:r>
          </w:p>
        </w:tc>
      </w:tr>
    </w:tbl>
    <w:p w14:paraId="55693E4B" w14:textId="77777777" w:rsidR="006511AD" w:rsidRDefault="006511AD" w:rsidP="00DB1CC2">
      <w:pPr>
        <w:tabs>
          <w:tab w:val="left" w:pos="-720"/>
        </w:tabs>
        <w:suppressAutoHyphens/>
        <w:spacing w:line="480" w:lineRule="auto"/>
        <w:rPr>
          <w:szCs w:val="24"/>
        </w:rPr>
      </w:pPr>
    </w:p>
    <w:p w14:paraId="4187B49D" w14:textId="77777777" w:rsidR="006511AD" w:rsidRPr="006B69C9" w:rsidRDefault="006511AD" w:rsidP="00DB1CC2">
      <w:pPr>
        <w:tabs>
          <w:tab w:val="left" w:pos="-720"/>
        </w:tabs>
        <w:suppressAutoHyphens/>
        <w:spacing w:line="480" w:lineRule="auto"/>
        <w:rPr>
          <w:szCs w:val="24"/>
        </w:rPr>
      </w:pPr>
    </w:p>
    <w:p w14:paraId="18652B83" w14:textId="77777777" w:rsidR="000438E8" w:rsidRPr="006B69C9" w:rsidRDefault="000438E8" w:rsidP="00897DD7">
      <w:pPr>
        <w:tabs>
          <w:tab w:val="left" w:pos="0"/>
        </w:tabs>
        <w:suppressAutoHyphens/>
        <w:spacing w:line="480" w:lineRule="auto"/>
        <w:rPr>
          <w:szCs w:val="24"/>
        </w:rPr>
      </w:pPr>
    </w:p>
    <w:p w14:paraId="7C430260" w14:textId="77777777" w:rsidR="00303BC9" w:rsidRPr="006B69C9" w:rsidRDefault="00303BC9" w:rsidP="00897DD7">
      <w:pPr>
        <w:tabs>
          <w:tab w:val="left" w:pos="-720"/>
        </w:tabs>
        <w:suppressAutoHyphens/>
        <w:spacing w:line="480" w:lineRule="auto"/>
        <w:rPr>
          <w:szCs w:val="24"/>
        </w:rPr>
      </w:pPr>
    </w:p>
    <w:p w14:paraId="31BF0926" w14:textId="77777777" w:rsidR="009804A6" w:rsidRPr="007E28B4" w:rsidRDefault="009804A6" w:rsidP="00897DD7">
      <w:pPr>
        <w:spacing w:line="480" w:lineRule="auto"/>
        <w:rPr>
          <w:szCs w:val="24"/>
        </w:rPr>
      </w:pPr>
    </w:p>
    <w:sectPr w:rsidR="009804A6" w:rsidRPr="007E28B4" w:rsidSect="00B32C5A">
      <w:endnotePr>
        <w:numFmt w:val="decimal"/>
      </w:endnotePr>
      <w:pgSz w:w="12240" w:h="15840"/>
      <w:pgMar w:top="1440" w:right="1440" w:bottom="1440" w:left="1440" w:header="1440" w:footer="720"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768A12" w15:done="0"/>
  <w15:commentEx w15:paraId="36454C2C" w15:paraIdParent="58768A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5E3B8" w14:textId="77777777" w:rsidR="002041D0" w:rsidRDefault="002041D0">
      <w:pPr>
        <w:spacing w:line="20" w:lineRule="exact"/>
      </w:pPr>
    </w:p>
  </w:endnote>
  <w:endnote w:type="continuationSeparator" w:id="0">
    <w:p w14:paraId="69F6C060" w14:textId="77777777" w:rsidR="002041D0" w:rsidRDefault="002041D0">
      <w:r>
        <w:t xml:space="preserve"> </w:t>
      </w:r>
    </w:p>
  </w:endnote>
  <w:endnote w:type="continuationNotice" w:id="1">
    <w:p w14:paraId="234B66C7" w14:textId="77777777" w:rsidR="002041D0" w:rsidRDefault="002041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75942"/>
      <w:docPartObj>
        <w:docPartGallery w:val="Page Numbers (Bottom of Page)"/>
        <w:docPartUnique/>
      </w:docPartObj>
    </w:sdtPr>
    <w:sdtEndPr>
      <w:rPr>
        <w:noProof/>
      </w:rPr>
    </w:sdtEndPr>
    <w:sdtContent>
      <w:p w14:paraId="592C24BD" w14:textId="77777777" w:rsidR="00CE1DE8" w:rsidRPr="002568E6" w:rsidRDefault="00CE1DE8">
        <w:pPr>
          <w:pStyle w:val="Footer"/>
          <w:jc w:val="center"/>
        </w:pPr>
        <w:r w:rsidRPr="002568E6">
          <w:fldChar w:fldCharType="begin"/>
        </w:r>
        <w:r w:rsidRPr="002568E6">
          <w:instrText xml:space="preserve"> PAGE   \* MERGEFORMAT </w:instrText>
        </w:r>
        <w:r w:rsidRPr="002568E6">
          <w:fldChar w:fldCharType="separate"/>
        </w:r>
        <w:r w:rsidR="00300E34">
          <w:rPr>
            <w:noProof/>
          </w:rPr>
          <w:t>27</w:t>
        </w:r>
        <w:r w:rsidRPr="002568E6">
          <w:rPr>
            <w:noProof/>
          </w:rPr>
          <w:fldChar w:fldCharType="end"/>
        </w:r>
      </w:p>
    </w:sdtContent>
  </w:sdt>
  <w:p w14:paraId="0D8A4B98" w14:textId="77777777" w:rsidR="00CE1DE8" w:rsidRDefault="00CE1D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946559"/>
      <w:docPartObj>
        <w:docPartGallery w:val="Page Numbers (Bottom of Page)"/>
        <w:docPartUnique/>
      </w:docPartObj>
    </w:sdtPr>
    <w:sdtEndPr>
      <w:rPr>
        <w:noProof/>
      </w:rPr>
    </w:sdtEndPr>
    <w:sdtContent>
      <w:p w14:paraId="6934E931" w14:textId="77777777" w:rsidR="00CE1DE8" w:rsidRDefault="00CE1DE8">
        <w:pPr>
          <w:pStyle w:val="Footer"/>
          <w:jc w:val="center"/>
        </w:pPr>
        <w:r>
          <w:fldChar w:fldCharType="begin"/>
        </w:r>
        <w:r>
          <w:instrText xml:space="preserve"> PAGE   \* MERGEFORMAT </w:instrText>
        </w:r>
        <w:r>
          <w:fldChar w:fldCharType="separate"/>
        </w:r>
        <w:r w:rsidR="00300E34">
          <w:rPr>
            <w:noProof/>
          </w:rPr>
          <w:t>40</w:t>
        </w:r>
        <w:r>
          <w:rPr>
            <w:noProof/>
          </w:rPr>
          <w:fldChar w:fldCharType="end"/>
        </w:r>
      </w:p>
    </w:sdtContent>
  </w:sdt>
  <w:p w14:paraId="2DE2DC1C" w14:textId="77777777" w:rsidR="00CE1DE8" w:rsidRDefault="00CE1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0DA68" w14:textId="77777777" w:rsidR="002041D0" w:rsidRDefault="002041D0">
      <w:r>
        <w:separator/>
      </w:r>
    </w:p>
  </w:footnote>
  <w:footnote w:type="continuationSeparator" w:id="0">
    <w:p w14:paraId="3A7C1212" w14:textId="77777777" w:rsidR="002041D0" w:rsidRDefault="002041D0">
      <w:r>
        <w:continuationSeparator/>
      </w:r>
    </w:p>
  </w:footnote>
  <w:footnote w:id="1">
    <w:p w14:paraId="7D3A6BC0" w14:textId="77777777" w:rsidR="00CE1DE8" w:rsidRPr="0008626F" w:rsidRDefault="00CE1DE8">
      <w:pPr>
        <w:pStyle w:val="FootnoteText"/>
        <w:rPr>
          <w:sz w:val="20"/>
        </w:rPr>
      </w:pPr>
      <w:r w:rsidRPr="0008626F">
        <w:rPr>
          <w:rStyle w:val="FootnoteReference"/>
          <w:sz w:val="20"/>
        </w:rPr>
        <w:footnoteRef/>
      </w:r>
      <w:r w:rsidRPr="0008626F">
        <w:rPr>
          <w:sz w:val="20"/>
        </w:rPr>
        <w:t xml:space="preserve"> </w:t>
      </w:r>
      <w:r w:rsidRPr="0008626F">
        <w:rPr>
          <w:rStyle w:val="Hyperlink"/>
          <w:color w:val="auto"/>
          <w:sz w:val="20"/>
        </w:rPr>
        <w:t>http://www.whitehouse.gov/sites/default/files/omb/financial/_improper/PL_111-204.pdf</w:t>
      </w:r>
    </w:p>
  </w:footnote>
  <w:footnote w:id="2">
    <w:p w14:paraId="4544B044" w14:textId="77777777" w:rsidR="00CE1DE8" w:rsidRPr="0008626F" w:rsidRDefault="00CE1DE8">
      <w:pPr>
        <w:pStyle w:val="FootnoteText"/>
        <w:rPr>
          <w:sz w:val="20"/>
        </w:rPr>
      </w:pPr>
      <w:r w:rsidRPr="0008626F">
        <w:rPr>
          <w:rStyle w:val="FootnoteReference"/>
          <w:sz w:val="20"/>
        </w:rPr>
        <w:footnoteRef/>
      </w:r>
      <w:r w:rsidRPr="0008626F">
        <w:rPr>
          <w:sz w:val="20"/>
        </w:rPr>
        <w:t xml:space="preserve"> </w:t>
      </w:r>
      <w:r w:rsidRPr="00D71206">
        <w:rPr>
          <w:sz w:val="20"/>
          <w:u w:val="single"/>
        </w:rPr>
        <w:t>https://www.ssa.gov/improperpayments/documents/IPERIA--PLAW-112publ248.pdf</w:t>
      </w:r>
    </w:p>
  </w:footnote>
  <w:footnote w:id="3">
    <w:p w14:paraId="772B02EE" w14:textId="77777777" w:rsidR="00CE1DE8" w:rsidRPr="00E21F50" w:rsidRDefault="00CE1DE8" w:rsidP="00E21F50">
      <w:pPr>
        <w:pStyle w:val="FootnoteText"/>
        <w:rPr>
          <w:sz w:val="20"/>
        </w:rPr>
      </w:pPr>
      <w:r>
        <w:rPr>
          <w:rStyle w:val="FootnoteReference"/>
        </w:rPr>
        <w:footnoteRef/>
      </w:r>
      <w:r>
        <w:t xml:space="preserve"> </w:t>
      </w:r>
      <w:r>
        <w:rPr>
          <w:sz w:val="20"/>
        </w:rPr>
        <w:t xml:space="preserve">Sponsoring organization or sponsor refers to </w:t>
      </w:r>
      <w:r w:rsidRPr="00E21F50">
        <w:rPr>
          <w:sz w:val="20"/>
        </w:rPr>
        <w:t>Public or private non-profit organizations that are</w:t>
      </w:r>
      <w:r>
        <w:rPr>
          <w:sz w:val="20"/>
        </w:rPr>
        <w:t xml:space="preserve"> </w:t>
      </w:r>
      <w:r w:rsidRPr="00E21F50">
        <w:rPr>
          <w:sz w:val="20"/>
        </w:rPr>
        <w:t>entirely responsible for the administration of the CACFP in sponsored facilities such as FDCHs</w:t>
      </w:r>
      <w:r>
        <w:rPr>
          <w:sz w:val="20"/>
        </w:rPr>
        <w:t xml:space="preserve">. See </w:t>
      </w:r>
      <w:hyperlink r:id="rId1" w:history="1">
        <w:r w:rsidRPr="00FF3F8C">
          <w:rPr>
            <w:rStyle w:val="Hyperlink"/>
            <w:sz w:val="20"/>
          </w:rPr>
          <w:t>http://www.fns.usda.gov/sites/default/files/Monitoring_Homes.pdf</w:t>
        </w:r>
      </w:hyperlink>
      <w:r>
        <w:rPr>
          <w:sz w:val="20"/>
        </w:rPr>
        <w:t xml:space="preserve">. </w:t>
      </w:r>
    </w:p>
  </w:footnote>
  <w:footnote w:id="4">
    <w:p w14:paraId="481C69AF" w14:textId="77777777" w:rsidR="00CE1DE8" w:rsidRPr="004A6560" w:rsidRDefault="00CE1DE8" w:rsidP="00A84BBA">
      <w:pPr>
        <w:tabs>
          <w:tab w:val="left" w:pos="-720"/>
        </w:tabs>
        <w:suppressAutoHyphens/>
        <w:rPr>
          <w:sz w:val="20"/>
        </w:rPr>
      </w:pPr>
      <w:r>
        <w:rPr>
          <w:rStyle w:val="FootnoteReference"/>
        </w:rPr>
        <w:footnoteRef/>
      </w:r>
      <w:r>
        <w:t xml:space="preserve"> </w:t>
      </w:r>
      <w:r w:rsidRPr="004A6560">
        <w:rPr>
          <w:sz w:val="20"/>
        </w:rPr>
        <w:t>Study participants, both sponsors and FDCHs, use their own formats for capturing and managing the extant data that will be used to inform the sample and data</w:t>
      </w:r>
      <w:r>
        <w:rPr>
          <w:sz w:val="20"/>
        </w:rPr>
        <w:t>-</w:t>
      </w:r>
      <w:r w:rsidRPr="004A6560">
        <w:rPr>
          <w:sz w:val="20"/>
        </w:rPr>
        <w:t>triangulation procedures for the study’s analysis.</w:t>
      </w:r>
      <w:r>
        <w:rPr>
          <w:sz w:val="20"/>
        </w:rPr>
        <w:t xml:space="preserve"> </w:t>
      </w:r>
      <w:r w:rsidRPr="004A6560">
        <w:rPr>
          <w:sz w:val="20"/>
        </w:rPr>
        <w:t>The contractor, MSG, will simply be processing the data from the formats used by participating sponsors and FDCHs. No additional data</w:t>
      </w:r>
      <w:r>
        <w:rPr>
          <w:sz w:val="20"/>
        </w:rPr>
        <w:t xml:space="preserve"> </w:t>
      </w:r>
      <w:r w:rsidRPr="004A6560">
        <w:rPr>
          <w:sz w:val="20"/>
        </w:rPr>
        <w:t xml:space="preserve">collection forms will be used by the study participants. </w:t>
      </w:r>
    </w:p>
    <w:p w14:paraId="050F36EB" w14:textId="77777777" w:rsidR="00CE1DE8" w:rsidRDefault="00CE1DE8">
      <w:pPr>
        <w:pStyle w:val="FootnoteText"/>
      </w:pPr>
    </w:p>
  </w:footnote>
  <w:footnote w:id="5">
    <w:p w14:paraId="33BA8EC4" w14:textId="77777777" w:rsidR="00CE1DE8" w:rsidRPr="001F1602" w:rsidRDefault="00CE1DE8">
      <w:pPr>
        <w:pStyle w:val="FootnoteText"/>
        <w:rPr>
          <w:sz w:val="18"/>
          <w:szCs w:val="18"/>
        </w:rPr>
      </w:pPr>
      <w:r w:rsidRPr="001F1602">
        <w:rPr>
          <w:rStyle w:val="FootnoteReference"/>
          <w:sz w:val="18"/>
          <w:szCs w:val="18"/>
        </w:rPr>
        <w:footnoteRef/>
      </w:r>
      <w:r w:rsidRPr="001F1602">
        <w:rPr>
          <w:sz w:val="18"/>
          <w:szCs w:val="18"/>
        </w:rPr>
        <w:t xml:space="preserve"> </w:t>
      </w:r>
      <w:r w:rsidRPr="00F5123F">
        <w:rPr>
          <w:sz w:val="18"/>
          <w:szCs w:val="18"/>
        </w:rPr>
        <w:t xml:space="preserve">Built-in mechanisms ensure that parents receive daily reminder messages to submit child attendance and that </w:t>
      </w:r>
      <w:r w:rsidRPr="00561C68">
        <w:rPr>
          <w:sz w:val="18"/>
          <w:szCs w:val="18"/>
        </w:rPr>
        <w:t>providers receive reminders to record meal-served data for the day.</w:t>
      </w:r>
    </w:p>
  </w:footnote>
  <w:footnote w:id="6">
    <w:p w14:paraId="1703D44A" w14:textId="77777777" w:rsidR="00CE1DE8" w:rsidRPr="001F1602" w:rsidRDefault="00CE1DE8">
      <w:pPr>
        <w:pStyle w:val="FootnoteText"/>
        <w:rPr>
          <w:sz w:val="18"/>
          <w:szCs w:val="18"/>
        </w:rPr>
      </w:pPr>
      <w:r w:rsidRPr="001F1602">
        <w:rPr>
          <w:rStyle w:val="FootnoteReference"/>
          <w:sz w:val="18"/>
          <w:szCs w:val="18"/>
        </w:rPr>
        <w:footnoteRef/>
      </w:r>
      <w:r w:rsidRPr="001F1602">
        <w:rPr>
          <w:sz w:val="18"/>
          <w:szCs w:val="18"/>
        </w:rPr>
        <w:t xml:space="preserve"> This includes participants in a pilot study conducted in 2015 and a field study planned for 2017.</w:t>
      </w:r>
    </w:p>
  </w:footnote>
  <w:footnote w:id="7">
    <w:p w14:paraId="08F3E19E" w14:textId="77777777" w:rsidR="00CE1DE8" w:rsidRPr="00D71206" w:rsidRDefault="00CE1DE8">
      <w:pPr>
        <w:pStyle w:val="FootnoteText"/>
        <w:rPr>
          <w:sz w:val="20"/>
        </w:rPr>
      </w:pPr>
      <w:r w:rsidRPr="00D71206">
        <w:rPr>
          <w:rStyle w:val="FootnoteReference"/>
          <w:sz w:val="20"/>
        </w:rPr>
        <w:footnoteRef/>
      </w:r>
      <w:r w:rsidRPr="00D71206">
        <w:rPr>
          <w:sz w:val="20"/>
        </w:rPr>
        <w:t xml:space="preserve"> Note that the CACFP also operates in family day care </w:t>
      </w:r>
      <w:r w:rsidRPr="00D71206">
        <w:rPr>
          <w:i/>
          <w:sz w:val="20"/>
        </w:rPr>
        <w:t>centers</w:t>
      </w:r>
      <w:r w:rsidRPr="00D71206">
        <w:rPr>
          <w:sz w:val="20"/>
        </w:rPr>
        <w:t xml:space="preserve">, which may be operated by larger businesses. This study addresses only family day care </w:t>
      </w:r>
      <w:r w:rsidRPr="00D71206">
        <w:rPr>
          <w:i/>
          <w:sz w:val="20"/>
        </w:rPr>
        <w:t>homes</w:t>
      </w:r>
      <w:r w:rsidRPr="00D71206">
        <w:rPr>
          <w:sz w:val="20"/>
        </w:rPr>
        <w:t>.</w:t>
      </w:r>
    </w:p>
  </w:footnote>
  <w:footnote w:id="8">
    <w:p w14:paraId="0F232FDC" w14:textId="77777777" w:rsidR="00CE1DE8" w:rsidRPr="00534B9D" w:rsidRDefault="00CE1DE8">
      <w:pPr>
        <w:pStyle w:val="FootnoteText"/>
        <w:rPr>
          <w:sz w:val="18"/>
          <w:szCs w:val="18"/>
        </w:rPr>
      </w:pPr>
      <w:r w:rsidRPr="00534B9D">
        <w:rPr>
          <w:sz w:val="18"/>
          <w:szCs w:val="18"/>
          <w:vertAlign w:val="superscript"/>
        </w:rPr>
        <w:footnoteRef/>
      </w:r>
      <w:r>
        <w:rPr>
          <w:sz w:val="18"/>
          <w:szCs w:val="18"/>
        </w:rPr>
        <w:t xml:space="preserve"> </w:t>
      </w:r>
      <w:r w:rsidRPr="00065635">
        <w:rPr>
          <w:sz w:val="18"/>
          <w:szCs w:val="18"/>
        </w:rPr>
        <w:t>Cohen,</w:t>
      </w:r>
      <w:r>
        <w:rPr>
          <w:sz w:val="18"/>
          <w:szCs w:val="18"/>
        </w:rPr>
        <w:t xml:space="preserve"> R.,</w:t>
      </w:r>
      <w:r w:rsidRPr="00065635">
        <w:rPr>
          <w:sz w:val="18"/>
          <w:szCs w:val="18"/>
        </w:rPr>
        <w:t xml:space="preserve"> Hulsey,</w:t>
      </w:r>
      <w:r>
        <w:rPr>
          <w:sz w:val="18"/>
          <w:szCs w:val="18"/>
        </w:rPr>
        <w:t xml:space="preserve"> L., </w:t>
      </w:r>
      <w:r w:rsidRPr="00065635">
        <w:rPr>
          <w:sz w:val="18"/>
          <w:szCs w:val="18"/>
        </w:rPr>
        <w:t>Feldman,</w:t>
      </w:r>
      <w:r>
        <w:rPr>
          <w:sz w:val="18"/>
          <w:szCs w:val="18"/>
        </w:rPr>
        <w:t xml:space="preserve"> S., </w:t>
      </w:r>
      <w:r w:rsidRPr="00065635">
        <w:rPr>
          <w:sz w:val="18"/>
          <w:szCs w:val="18"/>
        </w:rPr>
        <w:t>Gentile</w:t>
      </w:r>
      <w:r>
        <w:rPr>
          <w:sz w:val="18"/>
          <w:szCs w:val="18"/>
        </w:rPr>
        <w:t>, C., &amp;</w:t>
      </w:r>
      <w:r w:rsidRPr="00065635">
        <w:rPr>
          <w:sz w:val="18"/>
          <w:szCs w:val="18"/>
        </w:rPr>
        <w:t xml:space="preserve"> Hall</w:t>
      </w:r>
      <w:r>
        <w:rPr>
          <w:sz w:val="18"/>
          <w:szCs w:val="18"/>
        </w:rPr>
        <w:t>, J</w:t>
      </w:r>
      <w:r w:rsidRPr="00065635">
        <w:rPr>
          <w:sz w:val="18"/>
          <w:szCs w:val="18"/>
        </w:rPr>
        <w:t>.</w:t>
      </w:r>
      <w:r>
        <w:rPr>
          <w:sz w:val="18"/>
          <w:szCs w:val="18"/>
        </w:rPr>
        <w:t xml:space="preserve"> (2009).</w:t>
      </w:r>
      <w:r w:rsidRPr="00065635">
        <w:rPr>
          <w:sz w:val="18"/>
          <w:szCs w:val="18"/>
        </w:rPr>
        <w:t xml:space="preserve"> Child and Adult Care Food Program (CACFP): Improper </w:t>
      </w:r>
      <w:r>
        <w:rPr>
          <w:sz w:val="18"/>
          <w:szCs w:val="18"/>
        </w:rPr>
        <w:t>payments data collection p</w:t>
      </w:r>
      <w:r w:rsidRPr="00065635">
        <w:rPr>
          <w:sz w:val="18"/>
          <w:szCs w:val="18"/>
        </w:rPr>
        <w:t xml:space="preserve">ilot </w:t>
      </w:r>
      <w:r>
        <w:rPr>
          <w:sz w:val="18"/>
          <w:szCs w:val="18"/>
        </w:rPr>
        <w:t>p</w:t>
      </w:r>
      <w:r w:rsidRPr="00065635">
        <w:rPr>
          <w:sz w:val="18"/>
          <w:szCs w:val="18"/>
        </w:rPr>
        <w:t>roject</w:t>
      </w:r>
      <w:r>
        <w:rPr>
          <w:sz w:val="18"/>
          <w:szCs w:val="18"/>
        </w:rPr>
        <w:t>.</w:t>
      </w:r>
      <w:r w:rsidRPr="00065635">
        <w:rPr>
          <w:sz w:val="18"/>
          <w:szCs w:val="18"/>
        </w:rPr>
        <w:t xml:space="preserve"> </w:t>
      </w:r>
      <w:r w:rsidRPr="00534B9D">
        <w:rPr>
          <w:sz w:val="18"/>
          <w:szCs w:val="18"/>
        </w:rPr>
        <w:t xml:space="preserve">Alexandria, VA: </w:t>
      </w:r>
      <w:r w:rsidRPr="00065635">
        <w:rPr>
          <w:sz w:val="18"/>
          <w:szCs w:val="18"/>
        </w:rPr>
        <w:t>U.S. Department of Agriculture, Food and Nutrition</w:t>
      </w:r>
      <w:r>
        <w:rPr>
          <w:sz w:val="18"/>
          <w:szCs w:val="18"/>
        </w:rPr>
        <w:t xml:space="preserve"> Service. </w:t>
      </w:r>
    </w:p>
  </w:footnote>
  <w:footnote w:id="9">
    <w:p w14:paraId="53EFCD02" w14:textId="77777777" w:rsidR="00CE1DE8" w:rsidRPr="00C46621" w:rsidRDefault="00CE1DE8" w:rsidP="00EE3C87">
      <w:pPr>
        <w:pStyle w:val="FootnoteText"/>
        <w:rPr>
          <w:i/>
          <w:sz w:val="16"/>
        </w:rPr>
      </w:pPr>
      <w:r w:rsidRPr="00534B9D">
        <w:rPr>
          <w:sz w:val="18"/>
          <w:szCs w:val="18"/>
          <w:vertAlign w:val="superscript"/>
        </w:rPr>
        <w:footnoteRef/>
      </w:r>
      <w:r>
        <w:rPr>
          <w:sz w:val="18"/>
          <w:szCs w:val="18"/>
          <w:vertAlign w:val="superscript"/>
        </w:rPr>
        <w:t xml:space="preserve"> </w:t>
      </w:r>
      <w:r w:rsidRPr="00534B9D">
        <w:rPr>
          <w:sz w:val="18"/>
          <w:szCs w:val="18"/>
        </w:rPr>
        <w:t>Ibid.</w:t>
      </w:r>
    </w:p>
  </w:footnote>
  <w:footnote w:id="10">
    <w:p w14:paraId="3198A782" w14:textId="77777777" w:rsidR="00CE1DE8" w:rsidRPr="00B93684" w:rsidRDefault="00CE1DE8">
      <w:pPr>
        <w:pStyle w:val="FootnoteText"/>
        <w:rPr>
          <w:sz w:val="18"/>
          <w:szCs w:val="18"/>
        </w:rPr>
      </w:pPr>
      <w:r w:rsidRPr="00B93684">
        <w:rPr>
          <w:rStyle w:val="FootnoteReference"/>
          <w:sz w:val="18"/>
          <w:szCs w:val="18"/>
        </w:rPr>
        <w:footnoteRef/>
      </w:r>
      <w:r w:rsidRPr="00B93684">
        <w:rPr>
          <w:sz w:val="18"/>
          <w:szCs w:val="18"/>
        </w:rPr>
        <w:t xml:space="preserve"> </w:t>
      </w:r>
      <w:r>
        <w:rPr>
          <w:sz w:val="18"/>
          <w:szCs w:val="18"/>
        </w:rPr>
        <w:t>As of August 31, 2016, 2014 is the most recent year for which per capita income was available from the Census Bureau. For reference purposes, in 2015 the Social Security Administration used a 0.0 percent cost-of-living adjustment over 2014 (</w:t>
      </w:r>
      <w:r w:rsidRPr="007B6026">
        <w:rPr>
          <w:sz w:val="18"/>
          <w:szCs w:val="18"/>
        </w:rPr>
        <w:t>https://www.ssa.gov/oact/cola/autoAdj.html</w:t>
      </w:r>
      <w:r>
        <w:rPr>
          <w:sz w:val="18"/>
          <w:szCs w:val="18"/>
        </w:rPr>
        <w:t>).</w:t>
      </w:r>
    </w:p>
  </w:footnote>
  <w:footnote w:id="11">
    <w:p w14:paraId="485F01A4" w14:textId="77777777" w:rsidR="00CE1DE8" w:rsidRPr="00D71206" w:rsidRDefault="00CE1DE8">
      <w:pPr>
        <w:pStyle w:val="FootnoteText"/>
        <w:rPr>
          <w:sz w:val="20"/>
        </w:rPr>
      </w:pPr>
      <w:r w:rsidRPr="00D71206">
        <w:rPr>
          <w:rStyle w:val="FootnoteReference"/>
          <w:sz w:val="20"/>
        </w:rPr>
        <w:footnoteRef/>
      </w:r>
      <w:r w:rsidRPr="00D71206">
        <w:rPr>
          <w:sz w:val="20"/>
        </w:rPr>
        <w:t xml:space="preserve"> </w:t>
      </w:r>
      <w:r w:rsidRPr="00D71206">
        <w:rPr>
          <w:sz w:val="20"/>
          <w:u w:val="single"/>
        </w:rPr>
        <w:t>https://www.opm.gov/policy-data-oversight/pay-leave/salaries-wages/salary-tables/pdf/2016/DCB_h.pdf</w:t>
      </w:r>
    </w:p>
  </w:footnote>
  <w:footnote w:id="12">
    <w:p w14:paraId="52298A9B" w14:textId="77777777" w:rsidR="006511AD" w:rsidRDefault="006511AD" w:rsidP="006511AD"/>
  </w:footnote>
  <w:footnote w:id="13">
    <w:p w14:paraId="5EC16E41" w14:textId="77777777" w:rsidR="006511AD" w:rsidRPr="00C31797" w:rsidRDefault="006511AD" w:rsidP="006511AD">
      <w:pPr>
        <w:pStyle w:val="FootnoteText"/>
        <w:rPr>
          <w:sz w:val="18"/>
          <w:szCs w:val="18"/>
        </w:rPr>
      </w:pPr>
      <w:r w:rsidRPr="00C31797">
        <w:rPr>
          <w:rStyle w:val="FootnoteReference"/>
          <w:sz w:val="18"/>
          <w:szCs w:val="18"/>
        </w:rPr>
        <w:footnoteRef/>
      </w:r>
      <w:r w:rsidRPr="00C31797">
        <w:rPr>
          <w:sz w:val="18"/>
          <w:szCs w:val="18"/>
        </w:rPr>
        <w:t xml:space="preserve"> This will include only States, as referenced in the study plan.</w:t>
      </w:r>
    </w:p>
  </w:footnote>
  <w:footnote w:id="14">
    <w:p w14:paraId="1EB73CE5" w14:textId="77777777" w:rsidR="006511AD" w:rsidRDefault="006511AD" w:rsidP="006511AD"/>
  </w:footnote>
  <w:footnote w:id="15">
    <w:p w14:paraId="63F43DC1" w14:textId="77777777" w:rsidR="006511AD" w:rsidRPr="00C31797" w:rsidRDefault="006511AD" w:rsidP="006511AD">
      <w:pPr>
        <w:pStyle w:val="Default"/>
        <w:rPr>
          <w:sz w:val="18"/>
          <w:szCs w:val="18"/>
        </w:rPr>
      </w:pPr>
      <w:r w:rsidRPr="00C31797">
        <w:rPr>
          <w:rStyle w:val="FootnoteReference"/>
          <w:sz w:val="18"/>
          <w:szCs w:val="18"/>
        </w:rPr>
        <w:footnoteRef/>
      </w:r>
      <w:r w:rsidRPr="00C31797">
        <w:rPr>
          <w:sz w:val="18"/>
          <w:szCs w:val="18"/>
        </w:rPr>
        <w:t xml:space="preserve"> The memorandum will summarize the training to data collectors, indicating data collector’s readiness to collect data and detailing issues encountered during the training and how they were resolved.</w:t>
      </w:r>
    </w:p>
  </w:footnote>
  <w:footnote w:id="16">
    <w:p w14:paraId="76A7D5D6" w14:textId="77777777" w:rsidR="006511AD" w:rsidRDefault="006511AD" w:rsidP="006511AD"/>
  </w:footnote>
  <w:footnote w:id="17">
    <w:p w14:paraId="3746D343" w14:textId="77777777" w:rsidR="006511AD" w:rsidRPr="00C31797" w:rsidRDefault="006511AD" w:rsidP="006511AD">
      <w:pPr>
        <w:pStyle w:val="FootnoteText"/>
        <w:rPr>
          <w:sz w:val="18"/>
          <w:szCs w:val="18"/>
        </w:rPr>
      </w:pPr>
      <w:r w:rsidRPr="00C31797">
        <w:rPr>
          <w:rStyle w:val="FootnoteReference"/>
          <w:sz w:val="18"/>
          <w:szCs w:val="18"/>
        </w:rPr>
        <w:footnoteRef/>
      </w:r>
      <w:r w:rsidRPr="00C31797">
        <w:rPr>
          <w:sz w:val="18"/>
          <w:szCs w:val="18"/>
        </w:rPr>
        <w:t xml:space="preserve"> The schedule reflects data collection over an 8-month period to account for a 3-month lag time between meals being claimed via paper and MSG receiving the copies of the claims from the sponsors.</w:t>
      </w:r>
    </w:p>
  </w:footnote>
  <w:footnote w:id="18">
    <w:p w14:paraId="1FC358DF" w14:textId="77777777" w:rsidR="006511AD" w:rsidRDefault="006511AD" w:rsidP="006511AD"/>
  </w:footnote>
  <w:footnote w:id="19">
    <w:p w14:paraId="37A3DAEE" w14:textId="77777777" w:rsidR="006511AD" w:rsidRDefault="006511AD" w:rsidP="006511AD">
      <w:pPr>
        <w:pStyle w:val="FootnoteText"/>
      </w:pPr>
      <w:r w:rsidRPr="00C31797">
        <w:rPr>
          <w:rStyle w:val="FootnoteReference"/>
          <w:sz w:val="18"/>
          <w:szCs w:val="18"/>
        </w:rPr>
        <w:footnoteRef/>
      </w:r>
      <w:r w:rsidRPr="00C31797">
        <w:rPr>
          <w:sz w:val="18"/>
          <w:szCs w:val="18"/>
        </w:rPr>
        <w:t xml:space="preserve"> The memorandum will document any changes to the analytic framework on an ongoing basis.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2240E1"/>
    <w:multiLevelType w:val="hybridMultilevel"/>
    <w:tmpl w:val="67CEDB28"/>
    <w:lvl w:ilvl="0" w:tplc="CAB2CA22">
      <w:start w:val="5"/>
      <w:numFmt w:val="upperLetter"/>
      <w:lvlText w:val="%1."/>
      <w:lvlJc w:val="left"/>
      <w:pPr>
        <w:ind w:left="17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01537"/>
    <w:multiLevelType w:val="hybridMultilevel"/>
    <w:tmpl w:val="D81A1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B95957"/>
    <w:multiLevelType w:val="hybridMultilevel"/>
    <w:tmpl w:val="1FD22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7117C"/>
    <w:multiLevelType w:val="hybridMultilevel"/>
    <w:tmpl w:val="022C9B5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11458B0"/>
    <w:multiLevelType w:val="hybridMultilevel"/>
    <w:tmpl w:val="60A64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F49B8"/>
    <w:multiLevelType w:val="hybridMultilevel"/>
    <w:tmpl w:val="63EE1080"/>
    <w:lvl w:ilvl="0" w:tplc="A36E23EA">
      <w:start w:val="1"/>
      <w:numFmt w:val="lowerLetter"/>
      <w:lvlText w:val="%1."/>
      <w:lvlJc w:val="left"/>
      <w:pPr>
        <w:tabs>
          <w:tab w:val="num" w:pos="522"/>
        </w:tabs>
        <w:ind w:left="522" w:hanging="360"/>
      </w:pPr>
      <w:rPr>
        <w:rFonts w:hint="default"/>
        <w:b w:val="0"/>
      </w:rPr>
    </w:lvl>
    <w:lvl w:ilvl="1" w:tplc="63A07D9E">
      <w:start w:val="1"/>
      <w:numFmt w:val="upperLetter"/>
      <w:lvlText w:val="%2."/>
      <w:lvlJc w:val="left"/>
      <w:pPr>
        <w:tabs>
          <w:tab w:val="num" w:pos="1080"/>
        </w:tabs>
        <w:ind w:left="1440" w:hanging="360"/>
      </w:pPr>
      <w:rPr>
        <w:rFonts w:hint="default"/>
        <w:b/>
        <w:i w:val="0"/>
      </w:rPr>
    </w:lvl>
    <w:lvl w:ilvl="2" w:tplc="00A04CB0">
      <w:start w:val="1"/>
      <w:numFmt w:val="lowerLetter"/>
      <w:lvlText w:val="%3."/>
      <w:lvlJc w:val="left"/>
      <w:pPr>
        <w:ind w:left="2340" w:hanging="360"/>
      </w:pPr>
      <w:rPr>
        <w:rFonts w:hint="default"/>
        <w:b w:val="0"/>
      </w:rPr>
    </w:lvl>
    <w:lvl w:ilvl="3" w:tplc="231AF1DA">
      <w:start w:val="2"/>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6A63D8"/>
    <w:multiLevelType w:val="hybridMultilevel"/>
    <w:tmpl w:val="689CC53E"/>
    <w:lvl w:ilvl="0" w:tplc="0876E5D4">
      <w:start w:val="1"/>
      <w:numFmt w:val="decimal"/>
      <w:lvlText w:val="%1."/>
      <w:lvlJc w:val="center"/>
      <w:pPr>
        <w:ind w:left="171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1E6670B5"/>
    <w:multiLevelType w:val="hybridMultilevel"/>
    <w:tmpl w:val="5E70417C"/>
    <w:lvl w:ilvl="0" w:tplc="040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43694"/>
    <w:multiLevelType w:val="hybridMultilevel"/>
    <w:tmpl w:val="A3A474DA"/>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25C1B"/>
    <w:multiLevelType w:val="hybridMultilevel"/>
    <w:tmpl w:val="45E863BC"/>
    <w:lvl w:ilvl="0" w:tplc="33BE7942">
      <w:start w:val="1"/>
      <w:numFmt w:val="decimal"/>
      <w:lvlText w:val="%1)"/>
      <w:lvlJc w:val="left"/>
      <w:pPr>
        <w:ind w:left="720" w:hanging="360"/>
      </w:pPr>
      <w:rPr>
        <w:rFonts w:ascii="Courier" w:hAnsi="Courier"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336E6"/>
    <w:multiLevelType w:val="hybridMultilevel"/>
    <w:tmpl w:val="99C8F472"/>
    <w:lvl w:ilvl="0" w:tplc="0876E5D4">
      <w:start w:val="1"/>
      <w:numFmt w:val="decimal"/>
      <w:lvlText w:val="%1."/>
      <w:lvlJc w:val="center"/>
      <w:pPr>
        <w:tabs>
          <w:tab w:val="num" w:pos="1080"/>
        </w:tabs>
        <w:ind w:left="1080" w:hanging="360"/>
      </w:pPr>
      <w:rPr>
        <w:rFonts w:hint="default"/>
        <w:b w:val="0"/>
        <w:bCs w:val="0"/>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12">
    <w:nsid w:val="2E802ADE"/>
    <w:multiLevelType w:val="hybridMultilevel"/>
    <w:tmpl w:val="3E6E7E42"/>
    <w:lvl w:ilvl="0" w:tplc="6FBAA272">
      <w:start w:val="3"/>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12DE3"/>
    <w:multiLevelType w:val="hybridMultilevel"/>
    <w:tmpl w:val="2556B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5B61BF"/>
    <w:multiLevelType w:val="hybridMultilevel"/>
    <w:tmpl w:val="EAD4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BA346D"/>
    <w:multiLevelType w:val="multilevel"/>
    <w:tmpl w:val="F15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21267F"/>
    <w:multiLevelType w:val="hybridMultilevel"/>
    <w:tmpl w:val="1022684C"/>
    <w:lvl w:ilvl="0" w:tplc="46BE4D20">
      <w:start w:val="1"/>
      <w:numFmt w:val="lowerLetter"/>
      <w:lvlText w:val="%1."/>
      <w:lvlJc w:val="left"/>
      <w:pPr>
        <w:ind w:left="522" w:hanging="36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7">
    <w:nsid w:val="37FA413A"/>
    <w:multiLevelType w:val="hybridMultilevel"/>
    <w:tmpl w:val="03C87E00"/>
    <w:lvl w:ilvl="0" w:tplc="14485418">
      <w:start w:val="5"/>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196081"/>
    <w:multiLevelType w:val="hybridMultilevel"/>
    <w:tmpl w:val="78FA9B94"/>
    <w:lvl w:ilvl="0" w:tplc="0B8E89EE">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38833A3A"/>
    <w:multiLevelType w:val="hybridMultilevel"/>
    <w:tmpl w:val="12188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7D0D65"/>
    <w:multiLevelType w:val="hybridMultilevel"/>
    <w:tmpl w:val="44386DE8"/>
    <w:lvl w:ilvl="0" w:tplc="C7A8F936">
      <w:start w:val="1"/>
      <w:numFmt w:val="decimal"/>
      <w:lvlText w:val="%1)"/>
      <w:lvlJc w:val="left"/>
      <w:pPr>
        <w:ind w:left="2700" w:hanging="360"/>
      </w:pPr>
      <w:rPr>
        <w:b w:val="0"/>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41FF28A3"/>
    <w:multiLevelType w:val="hybridMultilevel"/>
    <w:tmpl w:val="68C82E26"/>
    <w:lvl w:ilvl="0" w:tplc="CB8EBE8C">
      <w:start w:val="4"/>
      <w:numFmt w:val="upperLetter"/>
      <w:lvlText w:val="%1."/>
      <w:lvlJc w:val="left"/>
      <w:pPr>
        <w:tabs>
          <w:tab w:val="num" w:pos="1080"/>
        </w:tabs>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E0D41"/>
    <w:multiLevelType w:val="hybridMultilevel"/>
    <w:tmpl w:val="5808B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07641"/>
    <w:multiLevelType w:val="hybridMultilevel"/>
    <w:tmpl w:val="B0484FAA"/>
    <w:lvl w:ilvl="0" w:tplc="70306492">
      <w:start w:val="3"/>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DE0271"/>
    <w:multiLevelType w:val="multilevel"/>
    <w:tmpl w:val="A8147092"/>
    <w:lvl w:ilvl="0">
      <w:start w:val="1"/>
      <w:numFmt w:val="decimal"/>
      <w:lvlText w:val="%1."/>
      <w:lvlJc w:val="left"/>
      <w:pPr>
        <w:ind w:left="390" w:hanging="291"/>
      </w:pPr>
      <w:rPr>
        <w:rFonts w:ascii="Georgia" w:eastAsia="Arial Narrow" w:hAnsi="Georgia" w:hint="default"/>
        <w:b/>
        <w:bCs/>
        <w:color w:val="984806" w:themeColor="accent6" w:themeShade="80"/>
        <w:spacing w:val="-1"/>
        <w:w w:val="99"/>
        <w:sz w:val="32"/>
        <w:szCs w:val="32"/>
      </w:rPr>
    </w:lvl>
    <w:lvl w:ilvl="1">
      <w:start w:val="1"/>
      <w:numFmt w:val="decimal"/>
      <w:lvlText w:val="%1.%2"/>
      <w:lvlJc w:val="left"/>
      <w:pPr>
        <w:ind w:left="482" w:hanging="382"/>
      </w:pPr>
      <w:rPr>
        <w:rFonts w:ascii="Calibri Light" w:eastAsia="Calibri Light" w:hAnsi="Calibri Light" w:hint="default"/>
        <w:spacing w:val="-2"/>
        <w:w w:val="99"/>
        <w:sz w:val="26"/>
        <w:szCs w:val="26"/>
      </w:rPr>
    </w:lvl>
    <w:lvl w:ilvl="2">
      <w:start w:val="1"/>
      <w:numFmt w:val="decimal"/>
      <w:lvlText w:val="%3)"/>
      <w:lvlJc w:val="left"/>
      <w:pPr>
        <w:ind w:left="820" w:hanging="360"/>
      </w:pPr>
      <w:rPr>
        <w:rFonts w:ascii="Times New Roman" w:eastAsia="Times New Roman" w:hAnsi="Times New Roman" w:cs="Times New Roman" w:hint="default"/>
        <w:w w:val="100"/>
        <w:sz w:val="22"/>
        <w:szCs w:val="22"/>
      </w:rPr>
    </w:lvl>
    <w:lvl w:ilvl="3">
      <w:start w:val="1"/>
      <w:numFmt w:val="decimal"/>
      <w:lvlText w:val="%4."/>
      <w:lvlJc w:val="left"/>
      <w:pPr>
        <w:ind w:left="1915" w:hanging="360"/>
      </w:pPr>
      <w:rPr>
        <w:rFonts w:hint="default"/>
      </w:rPr>
    </w:lvl>
    <w:lvl w:ilvl="4">
      <w:start w:val="1"/>
      <w:numFmt w:val="bullet"/>
      <w:lvlText w:val="•"/>
      <w:lvlJc w:val="left"/>
      <w:pPr>
        <w:ind w:left="3010" w:hanging="360"/>
      </w:pPr>
      <w:rPr>
        <w:rFonts w:hint="default"/>
      </w:rPr>
    </w:lvl>
    <w:lvl w:ilvl="5">
      <w:start w:val="1"/>
      <w:numFmt w:val="bullet"/>
      <w:lvlText w:val="•"/>
      <w:lvlJc w:val="left"/>
      <w:pPr>
        <w:ind w:left="4105" w:hanging="360"/>
      </w:pPr>
      <w:rPr>
        <w:rFonts w:hint="default"/>
      </w:rPr>
    </w:lvl>
    <w:lvl w:ilvl="6">
      <w:start w:val="1"/>
      <w:numFmt w:val="bullet"/>
      <w:lvlText w:val="•"/>
      <w:lvlJc w:val="left"/>
      <w:pPr>
        <w:ind w:left="5200" w:hanging="360"/>
      </w:pPr>
      <w:rPr>
        <w:rFonts w:hint="default"/>
      </w:rPr>
    </w:lvl>
    <w:lvl w:ilvl="7">
      <w:start w:val="1"/>
      <w:numFmt w:val="bullet"/>
      <w:lvlText w:val="•"/>
      <w:lvlJc w:val="left"/>
      <w:pPr>
        <w:ind w:left="6295" w:hanging="360"/>
      </w:pPr>
      <w:rPr>
        <w:rFonts w:hint="default"/>
      </w:rPr>
    </w:lvl>
    <w:lvl w:ilvl="8">
      <w:start w:val="1"/>
      <w:numFmt w:val="bullet"/>
      <w:lvlText w:val="•"/>
      <w:lvlJc w:val="left"/>
      <w:pPr>
        <w:ind w:left="7390" w:hanging="360"/>
      </w:pPr>
      <w:rPr>
        <w:rFonts w:hint="default"/>
      </w:rPr>
    </w:lvl>
  </w:abstractNum>
  <w:abstractNum w:abstractNumId="25">
    <w:nsid w:val="4CB90D52"/>
    <w:multiLevelType w:val="hybridMultilevel"/>
    <w:tmpl w:val="669C040C"/>
    <w:lvl w:ilvl="0" w:tplc="3808F278">
      <w:start w:val="6"/>
      <w:numFmt w:val="upperLetter"/>
      <w:lvlText w:val="%1."/>
      <w:lvlJc w:val="left"/>
      <w:pPr>
        <w:tabs>
          <w:tab w:val="num" w:pos="1080"/>
        </w:tabs>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781F88"/>
    <w:multiLevelType w:val="hybridMultilevel"/>
    <w:tmpl w:val="C55A99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510E3B9C"/>
    <w:multiLevelType w:val="hybridMultilevel"/>
    <w:tmpl w:val="3D9882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5916AB4"/>
    <w:multiLevelType w:val="hybridMultilevel"/>
    <w:tmpl w:val="7B0E68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E858DD"/>
    <w:multiLevelType w:val="hybridMultilevel"/>
    <w:tmpl w:val="D49620CC"/>
    <w:lvl w:ilvl="0" w:tplc="AD02B9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7C6F23"/>
    <w:multiLevelType w:val="hybridMultilevel"/>
    <w:tmpl w:val="6FCA2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7F7986"/>
    <w:multiLevelType w:val="hybridMultilevel"/>
    <w:tmpl w:val="BE36CF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9C34C9C"/>
    <w:multiLevelType w:val="hybridMultilevel"/>
    <w:tmpl w:val="9A3ED8F8"/>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5C28266E"/>
    <w:multiLevelType w:val="hybridMultilevel"/>
    <w:tmpl w:val="6DDC06E6"/>
    <w:lvl w:ilvl="0" w:tplc="0876E5D4">
      <w:start w:val="1"/>
      <w:numFmt w:val="decimal"/>
      <w:lvlText w:val="%1."/>
      <w:lvlJc w:val="center"/>
      <w:pPr>
        <w:ind w:left="810" w:hanging="360"/>
      </w:pPr>
      <w:rPr>
        <w:rFonts w:hint="default"/>
        <w:b w:val="0"/>
        <w:i w:val="0"/>
        <w:iCs w:val="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4">
    <w:nsid w:val="5DF12181"/>
    <w:multiLevelType w:val="hybridMultilevel"/>
    <w:tmpl w:val="362235EA"/>
    <w:lvl w:ilvl="0" w:tplc="63A07D9E">
      <w:start w:val="1"/>
      <w:numFmt w:val="upperLetter"/>
      <w:lvlText w:val="%1."/>
      <w:lvlJc w:val="left"/>
      <w:pPr>
        <w:tabs>
          <w:tab w:val="num" w:pos="1080"/>
        </w:tabs>
        <w:ind w:left="144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8F36D9"/>
    <w:multiLevelType w:val="hybridMultilevel"/>
    <w:tmpl w:val="2DC43B0C"/>
    <w:lvl w:ilvl="0" w:tplc="CF8841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F72E6F"/>
    <w:multiLevelType w:val="hybridMultilevel"/>
    <w:tmpl w:val="49886836"/>
    <w:lvl w:ilvl="0" w:tplc="6A68791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441964"/>
    <w:multiLevelType w:val="hybridMultilevel"/>
    <w:tmpl w:val="46826898"/>
    <w:lvl w:ilvl="0" w:tplc="AA947A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383B42"/>
    <w:multiLevelType w:val="hybridMultilevel"/>
    <w:tmpl w:val="1A64D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9BB413B"/>
    <w:multiLevelType w:val="hybridMultilevel"/>
    <w:tmpl w:val="01DCB57A"/>
    <w:lvl w:ilvl="0" w:tplc="FC5ACFF8">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CF35981"/>
    <w:multiLevelType w:val="hybridMultilevel"/>
    <w:tmpl w:val="9B769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46217"/>
    <w:multiLevelType w:val="hybridMultilevel"/>
    <w:tmpl w:val="A43C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F437901"/>
    <w:multiLevelType w:val="hybridMultilevel"/>
    <w:tmpl w:val="BAF6121C"/>
    <w:lvl w:ilvl="0" w:tplc="19AAEDF6">
      <w:start w:val="5"/>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7FE9505B"/>
    <w:multiLevelType w:val="hybridMultilevel"/>
    <w:tmpl w:val="1040D726"/>
    <w:lvl w:ilvl="0" w:tplc="E828D736">
      <w:start w:val="1"/>
      <w:numFmt w:val="bullet"/>
      <w:lvlText w:val=""/>
      <w:lvlJc w:val="left"/>
      <w:pPr>
        <w:tabs>
          <w:tab w:val="num" w:pos="720"/>
        </w:tabs>
        <w:ind w:left="720" w:hanging="360"/>
      </w:pPr>
      <w:rPr>
        <w:rFonts w:ascii="Wingdings" w:hAnsi="Wingdings" w:hint="default"/>
        <w:color w:val="4B6F0D"/>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29"/>
  </w:num>
  <w:num w:numId="5">
    <w:abstractNumId w:val="43"/>
  </w:num>
  <w:num w:numId="6">
    <w:abstractNumId w:val="18"/>
  </w:num>
  <w:num w:numId="7">
    <w:abstractNumId w:val="28"/>
  </w:num>
  <w:num w:numId="8">
    <w:abstractNumId w:val="36"/>
  </w:num>
  <w:num w:numId="9">
    <w:abstractNumId w:val="33"/>
  </w:num>
  <w:num w:numId="10">
    <w:abstractNumId w:val="7"/>
  </w:num>
  <w:num w:numId="11">
    <w:abstractNumId w:val="16"/>
  </w:num>
  <w:num w:numId="12">
    <w:abstractNumId w:val="8"/>
  </w:num>
  <w:num w:numId="13">
    <w:abstractNumId w:val="1"/>
  </w:num>
  <w:num w:numId="14">
    <w:abstractNumId w:val="32"/>
  </w:num>
  <w:num w:numId="15">
    <w:abstractNumId w:val="11"/>
  </w:num>
  <w:num w:numId="16">
    <w:abstractNumId w:val="31"/>
  </w:num>
  <w:num w:numId="17">
    <w:abstractNumId w:val="9"/>
  </w:num>
  <w:num w:numId="18">
    <w:abstractNumId w:val="12"/>
  </w:num>
  <w:num w:numId="19">
    <w:abstractNumId w:val="35"/>
  </w:num>
  <w:num w:numId="20">
    <w:abstractNumId w:val="6"/>
  </w:num>
  <w:num w:numId="21">
    <w:abstractNumId w:val="20"/>
  </w:num>
  <w:num w:numId="22">
    <w:abstractNumId w:val="5"/>
  </w:num>
  <w:num w:numId="23">
    <w:abstractNumId w:val="26"/>
  </w:num>
  <w:num w:numId="24">
    <w:abstractNumId w:val="17"/>
  </w:num>
  <w:num w:numId="25">
    <w:abstractNumId w:val="42"/>
  </w:num>
  <w:num w:numId="26">
    <w:abstractNumId w:val="21"/>
  </w:num>
  <w:num w:numId="27">
    <w:abstractNumId w:val="23"/>
  </w:num>
  <w:num w:numId="28">
    <w:abstractNumId w:val="25"/>
  </w:num>
  <w:num w:numId="29">
    <w:abstractNumId w:val="34"/>
  </w:num>
  <w:num w:numId="30">
    <w:abstractNumId w:val="24"/>
  </w:num>
  <w:num w:numId="31">
    <w:abstractNumId w:val="4"/>
  </w:num>
  <w:num w:numId="32">
    <w:abstractNumId w:val="30"/>
  </w:num>
  <w:num w:numId="33">
    <w:abstractNumId w:val="19"/>
  </w:num>
  <w:num w:numId="34">
    <w:abstractNumId w:val="38"/>
  </w:num>
  <w:num w:numId="35">
    <w:abstractNumId w:val="39"/>
  </w:num>
  <w:num w:numId="36">
    <w:abstractNumId w:val="41"/>
  </w:num>
  <w:num w:numId="37">
    <w:abstractNumId w:val="13"/>
  </w:num>
  <w:num w:numId="38">
    <w:abstractNumId w:val="40"/>
  </w:num>
  <w:num w:numId="39">
    <w:abstractNumId w:val="22"/>
  </w:num>
  <w:num w:numId="40">
    <w:abstractNumId w:val="27"/>
  </w:num>
  <w:num w:numId="41">
    <w:abstractNumId w:val="3"/>
  </w:num>
  <w:num w:numId="42">
    <w:abstractNumId w:val="14"/>
  </w:num>
  <w:num w:numId="43">
    <w:abstractNumId w:val="37"/>
  </w:num>
  <w:num w:numId="44">
    <w:abstractNumId w:val="15"/>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11A"/>
    <w:rsid w:val="000003C8"/>
    <w:rsid w:val="000007AA"/>
    <w:rsid w:val="00001CB2"/>
    <w:rsid w:val="00001DDD"/>
    <w:rsid w:val="0000207A"/>
    <w:rsid w:val="00003E15"/>
    <w:rsid w:val="00003EA5"/>
    <w:rsid w:val="00004CF9"/>
    <w:rsid w:val="00005716"/>
    <w:rsid w:val="00005DB8"/>
    <w:rsid w:val="000061BA"/>
    <w:rsid w:val="00006A3B"/>
    <w:rsid w:val="00006BA0"/>
    <w:rsid w:val="000076A1"/>
    <w:rsid w:val="00007847"/>
    <w:rsid w:val="0000790A"/>
    <w:rsid w:val="00010DE3"/>
    <w:rsid w:val="00010DEC"/>
    <w:rsid w:val="00011174"/>
    <w:rsid w:val="00011B85"/>
    <w:rsid w:val="00011C3F"/>
    <w:rsid w:val="00012B2C"/>
    <w:rsid w:val="00012B44"/>
    <w:rsid w:val="000145E1"/>
    <w:rsid w:val="00014B4D"/>
    <w:rsid w:val="00015C17"/>
    <w:rsid w:val="00015FCF"/>
    <w:rsid w:val="0002206E"/>
    <w:rsid w:val="000223C1"/>
    <w:rsid w:val="00022592"/>
    <w:rsid w:val="000234FF"/>
    <w:rsid w:val="00023BFF"/>
    <w:rsid w:val="00024B0B"/>
    <w:rsid w:val="00027233"/>
    <w:rsid w:val="00030963"/>
    <w:rsid w:val="00030B86"/>
    <w:rsid w:val="000312F7"/>
    <w:rsid w:val="00032621"/>
    <w:rsid w:val="000329F0"/>
    <w:rsid w:val="000371C1"/>
    <w:rsid w:val="000373C7"/>
    <w:rsid w:val="00040718"/>
    <w:rsid w:val="000417D2"/>
    <w:rsid w:val="000431A5"/>
    <w:rsid w:val="0004364B"/>
    <w:rsid w:val="000438E8"/>
    <w:rsid w:val="000447C0"/>
    <w:rsid w:val="0004539F"/>
    <w:rsid w:val="000460EC"/>
    <w:rsid w:val="0004668E"/>
    <w:rsid w:val="00046C29"/>
    <w:rsid w:val="00046D04"/>
    <w:rsid w:val="00047338"/>
    <w:rsid w:val="000507EA"/>
    <w:rsid w:val="00050B96"/>
    <w:rsid w:val="0005192F"/>
    <w:rsid w:val="00052C5C"/>
    <w:rsid w:val="00053AB5"/>
    <w:rsid w:val="00054647"/>
    <w:rsid w:val="00054E5E"/>
    <w:rsid w:val="00054F30"/>
    <w:rsid w:val="000559C2"/>
    <w:rsid w:val="00056479"/>
    <w:rsid w:val="00057E7E"/>
    <w:rsid w:val="0006089A"/>
    <w:rsid w:val="00061FC3"/>
    <w:rsid w:val="000621C5"/>
    <w:rsid w:val="00063529"/>
    <w:rsid w:val="00063761"/>
    <w:rsid w:val="00063800"/>
    <w:rsid w:val="0006449A"/>
    <w:rsid w:val="00064754"/>
    <w:rsid w:val="000655EA"/>
    <w:rsid w:val="00065635"/>
    <w:rsid w:val="00065FC6"/>
    <w:rsid w:val="0006609B"/>
    <w:rsid w:val="00070A9C"/>
    <w:rsid w:val="00071ACF"/>
    <w:rsid w:val="00071E80"/>
    <w:rsid w:val="00072177"/>
    <w:rsid w:val="00072406"/>
    <w:rsid w:val="00072C97"/>
    <w:rsid w:val="000750F4"/>
    <w:rsid w:val="00075687"/>
    <w:rsid w:val="00075AFC"/>
    <w:rsid w:val="00076D3A"/>
    <w:rsid w:val="00080C3F"/>
    <w:rsid w:val="000812F7"/>
    <w:rsid w:val="000814FD"/>
    <w:rsid w:val="00082451"/>
    <w:rsid w:val="00084B36"/>
    <w:rsid w:val="000854DA"/>
    <w:rsid w:val="00085E05"/>
    <w:rsid w:val="0008626F"/>
    <w:rsid w:val="00086831"/>
    <w:rsid w:val="00090155"/>
    <w:rsid w:val="000908C7"/>
    <w:rsid w:val="00090C98"/>
    <w:rsid w:val="00092792"/>
    <w:rsid w:val="00093427"/>
    <w:rsid w:val="0009567D"/>
    <w:rsid w:val="00095C26"/>
    <w:rsid w:val="00097580"/>
    <w:rsid w:val="000A18DD"/>
    <w:rsid w:val="000A28C4"/>
    <w:rsid w:val="000A2C53"/>
    <w:rsid w:val="000A34BE"/>
    <w:rsid w:val="000A3781"/>
    <w:rsid w:val="000A42E1"/>
    <w:rsid w:val="000A4F8D"/>
    <w:rsid w:val="000A7424"/>
    <w:rsid w:val="000B1627"/>
    <w:rsid w:val="000B1EF7"/>
    <w:rsid w:val="000B26F3"/>
    <w:rsid w:val="000B2707"/>
    <w:rsid w:val="000B503B"/>
    <w:rsid w:val="000B50C9"/>
    <w:rsid w:val="000B5EA7"/>
    <w:rsid w:val="000B7836"/>
    <w:rsid w:val="000C089B"/>
    <w:rsid w:val="000C0EF2"/>
    <w:rsid w:val="000C10F7"/>
    <w:rsid w:val="000C1654"/>
    <w:rsid w:val="000C3800"/>
    <w:rsid w:val="000C55A2"/>
    <w:rsid w:val="000C5B0F"/>
    <w:rsid w:val="000C5E12"/>
    <w:rsid w:val="000C5FEA"/>
    <w:rsid w:val="000C671F"/>
    <w:rsid w:val="000D0045"/>
    <w:rsid w:val="000D0C93"/>
    <w:rsid w:val="000D17F6"/>
    <w:rsid w:val="000D250E"/>
    <w:rsid w:val="000D279A"/>
    <w:rsid w:val="000D394D"/>
    <w:rsid w:val="000D5742"/>
    <w:rsid w:val="000D5750"/>
    <w:rsid w:val="000D6419"/>
    <w:rsid w:val="000D724C"/>
    <w:rsid w:val="000E1121"/>
    <w:rsid w:val="000E128D"/>
    <w:rsid w:val="000E1CA0"/>
    <w:rsid w:val="000E2E6E"/>
    <w:rsid w:val="000E3CC6"/>
    <w:rsid w:val="000E4107"/>
    <w:rsid w:val="000E4A3A"/>
    <w:rsid w:val="000E52AF"/>
    <w:rsid w:val="000E61B9"/>
    <w:rsid w:val="000E6CC9"/>
    <w:rsid w:val="000E6CE5"/>
    <w:rsid w:val="000E7D6D"/>
    <w:rsid w:val="000F1BD4"/>
    <w:rsid w:val="000F1D7D"/>
    <w:rsid w:val="000F24C8"/>
    <w:rsid w:val="000F2BAE"/>
    <w:rsid w:val="000F3FE2"/>
    <w:rsid w:val="000F4EE7"/>
    <w:rsid w:val="000F7116"/>
    <w:rsid w:val="000F762B"/>
    <w:rsid w:val="00101731"/>
    <w:rsid w:val="00101D77"/>
    <w:rsid w:val="00103DCE"/>
    <w:rsid w:val="001052BD"/>
    <w:rsid w:val="0010698D"/>
    <w:rsid w:val="001101FB"/>
    <w:rsid w:val="00110773"/>
    <w:rsid w:val="00110E92"/>
    <w:rsid w:val="0011121F"/>
    <w:rsid w:val="00115E73"/>
    <w:rsid w:val="001170E4"/>
    <w:rsid w:val="00117A58"/>
    <w:rsid w:val="00120E7F"/>
    <w:rsid w:val="00121633"/>
    <w:rsid w:val="001219F3"/>
    <w:rsid w:val="00122007"/>
    <w:rsid w:val="001223F4"/>
    <w:rsid w:val="0012249E"/>
    <w:rsid w:val="00123D1A"/>
    <w:rsid w:val="00123DFC"/>
    <w:rsid w:val="001240E2"/>
    <w:rsid w:val="0012531F"/>
    <w:rsid w:val="0012602F"/>
    <w:rsid w:val="0012674F"/>
    <w:rsid w:val="00127364"/>
    <w:rsid w:val="00130533"/>
    <w:rsid w:val="001306F3"/>
    <w:rsid w:val="00130FB4"/>
    <w:rsid w:val="00131BB9"/>
    <w:rsid w:val="00132EF8"/>
    <w:rsid w:val="00132F0C"/>
    <w:rsid w:val="0013306C"/>
    <w:rsid w:val="0013332A"/>
    <w:rsid w:val="001334EF"/>
    <w:rsid w:val="001344D0"/>
    <w:rsid w:val="0013469F"/>
    <w:rsid w:val="001363FB"/>
    <w:rsid w:val="00140A4F"/>
    <w:rsid w:val="00143411"/>
    <w:rsid w:val="0014383A"/>
    <w:rsid w:val="00143852"/>
    <w:rsid w:val="00145FCB"/>
    <w:rsid w:val="00146B90"/>
    <w:rsid w:val="00147AF6"/>
    <w:rsid w:val="0015139F"/>
    <w:rsid w:val="00151DF5"/>
    <w:rsid w:val="001522EE"/>
    <w:rsid w:val="001523EC"/>
    <w:rsid w:val="00152A83"/>
    <w:rsid w:val="00153F30"/>
    <w:rsid w:val="00154D85"/>
    <w:rsid w:val="00156839"/>
    <w:rsid w:val="00157282"/>
    <w:rsid w:val="00160DAC"/>
    <w:rsid w:val="001613F6"/>
    <w:rsid w:val="001617EB"/>
    <w:rsid w:val="001636D2"/>
    <w:rsid w:val="00164DEA"/>
    <w:rsid w:val="00166501"/>
    <w:rsid w:val="00167686"/>
    <w:rsid w:val="00167714"/>
    <w:rsid w:val="001707E2"/>
    <w:rsid w:val="00170C25"/>
    <w:rsid w:val="00171619"/>
    <w:rsid w:val="00171CB8"/>
    <w:rsid w:val="00172245"/>
    <w:rsid w:val="00172B17"/>
    <w:rsid w:val="0017348C"/>
    <w:rsid w:val="001763C0"/>
    <w:rsid w:val="00180150"/>
    <w:rsid w:val="00180EC5"/>
    <w:rsid w:val="00182728"/>
    <w:rsid w:val="001829D2"/>
    <w:rsid w:val="0018306B"/>
    <w:rsid w:val="001834A9"/>
    <w:rsid w:val="00183B59"/>
    <w:rsid w:val="0018456B"/>
    <w:rsid w:val="00184E58"/>
    <w:rsid w:val="00185270"/>
    <w:rsid w:val="0018727C"/>
    <w:rsid w:val="0018740F"/>
    <w:rsid w:val="001912C2"/>
    <w:rsid w:val="00193A55"/>
    <w:rsid w:val="00193B28"/>
    <w:rsid w:val="00193ED7"/>
    <w:rsid w:val="00195E5C"/>
    <w:rsid w:val="001964E8"/>
    <w:rsid w:val="00196CE8"/>
    <w:rsid w:val="00197BCF"/>
    <w:rsid w:val="001A01C9"/>
    <w:rsid w:val="001A1648"/>
    <w:rsid w:val="001A63AF"/>
    <w:rsid w:val="001A6A3F"/>
    <w:rsid w:val="001A7019"/>
    <w:rsid w:val="001B0AFB"/>
    <w:rsid w:val="001B1E25"/>
    <w:rsid w:val="001B292C"/>
    <w:rsid w:val="001B2CD3"/>
    <w:rsid w:val="001B3BE7"/>
    <w:rsid w:val="001B3D92"/>
    <w:rsid w:val="001B43C5"/>
    <w:rsid w:val="001B4A40"/>
    <w:rsid w:val="001B7724"/>
    <w:rsid w:val="001B7C7B"/>
    <w:rsid w:val="001C0686"/>
    <w:rsid w:val="001C15C7"/>
    <w:rsid w:val="001C256E"/>
    <w:rsid w:val="001C38A1"/>
    <w:rsid w:val="001C3A4C"/>
    <w:rsid w:val="001C3DFF"/>
    <w:rsid w:val="001C4C39"/>
    <w:rsid w:val="001C5266"/>
    <w:rsid w:val="001C5FEF"/>
    <w:rsid w:val="001C6CBE"/>
    <w:rsid w:val="001C70AF"/>
    <w:rsid w:val="001C7DC9"/>
    <w:rsid w:val="001D1E5D"/>
    <w:rsid w:val="001D1F6E"/>
    <w:rsid w:val="001D1F83"/>
    <w:rsid w:val="001D2F45"/>
    <w:rsid w:val="001D3110"/>
    <w:rsid w:val="001D343E"/>
    <w:rsid w:val="001D3CA7"/>
    <w:rsid w:val="001D4FB0"/>
    <w:rsid w:val="001D69E9"/>
    <w:rsid w:val="001E1638"/>
    <w:rsid w:val="001E22E9"/>
    <w:rsid w:val="001E2A3F"/>
    <w:rsid w:val="001E3347"/>
    <w:rsid w:val="001E5E66"/>
    <w:rsid w:val="001F03B5"/>
    <w:rsid w:val="001F054A"/>
    <w:rsid w:val="001F1602"/>
    <w:rsid w:val="001F1C62"/>
    <w:rsid w:val="001F3F80"/>
    <w:rsid w:val="001F549E"/>
    <w:rsid w:val="001F6220"/>
    <w:rsid w:val="001F6E85"/>
    <w:rsid w:val="001F73D9"/>
    <w:rsid w:val="00201068"/>
    <w:rsid w:val="00201287"/>
    <w:rsid w:val="002023C8"/>
    <w:rsid w:val="002041D0"/>
    <w:rsid w:val="00204E6E"/>
    <w:rsid w:val="00205B44"/>
    <w:rsid w:val="002062CF"/>
    <w:rsid w:val="002075EB"/>
    <w:rsid w:val="00210D68"/>
    <w:rsid w:val="00210FA8"/>
    <w:rsid w:val="002127F0"/>
    <w:rsid w:val="00212905"/>
    <w:rsid w:val="00213128"/>
    <w:rsid w:val="00213436"/>
    <w:rsid w:val="00213EEE"/>
    <w:rsid w:val="00215CC6"/>
    <w:rsid w:val="002161A1"/>
    <w:rsid w:val="00217627"/>
    <w:rsid w:val="00222EDC"/>
    <w:rsid w:val="00223677"/>
    <w:rsid w:val="00224391"/>
    <w:rsid w:val="0022443A"/>
    <w:rsid w:val="002251B2"/>
    <w:rsid w:val="00225318"/>
    <w:rsid w:val="00225641"/>
    <w:rsid w:val="00231C61"/>
    <w:rsid w:val="00232810"/>
    <w:rsid w:val="00235058"/>
    <w:rsid w:val="00235EB3"/>
    <w:rsid w:val="00236507"/>
    <w:rsid w:val="002370B7"/>
    <w:rsid w:val="00240675"/>
    <w:rsid w:val="00240C0A"/>
    <w:rsid w:val="00241834"/>
    <w:rsid w:val="00241A65"/>
    <w:rsid w:val="00242AF8"/>
    <w:rsid w:val="00245150"/>
    <w:rsid w:val="00245CF0"/>
    <w:rsid w:val="00245FF6"/>
    <w:rsid w:val="00246457"/>
    <w:rsid w:val="002468EE"/>
    <w:rsid w:val="00250CEF"/>
    <w:rsid w:val="00252CF2"/>
    <w:rsid w:val="00253ECC"/>
    <w:rsid w:val="00254BEF"/>
    <w:rsid w:val="00255137"/>
    <w:rsid w:val="00255611"/>
    <w:rsid w:val="0025683E"/>
    <w:rsid w:val="002568E6"/>
    <w:rsid w:val="00256F00"/>
    <w:rsid w:val="00261045"/>
    <w:rsid w:val="00262817"/>
    <w:rsid w:val="0026333C"/>
    <w:rsid w:val="00263621"/>
    <w:rsid w:val="00263A10"/>
    <w:rsid w:val="002649A9"/>
    <w:rsid w:val="00265623"/>
    <w:rsid w:val="00265ECB"/>
    <w:rsid w:val="002678B1"/>
    <w:rsid w:val="00267E64"/>
    <w:rsid w:val="00270BE7"/>
    <w:rsid w:val="00270D51"/>
    <w:rsid w:val="00270D71"/>
    <w:rsid w:val="00271C55"/>
    <w:rsid w:val="002728AD"/>
    <w:rsid w:val="00272DD6"/>
    <w:rsid w:val="002737E9"/>
    <w:rsid w:val="00275494"/>
    <w:rsid w:val="0027695F"/>
    <w:rsid w:val="00283364"/>
    <w:rsid w:val="00283935"/>
    <w:rsid w:val="002877A2"/>
    <w:rsid w:val="002900F6"/>
    <w:rsid w:val="002914AA"/>
    <w:rsid w:val="0029240B"/>
    <w:rsid w:val="0029257A"/>
    <w:rsid w:val="002928C7"/>
    <w:rsid w:val="0029441F"/>
    <w:rsid w:val="00295390"/>
    <w:rsid w:val="002954B1"/>
    <w:rsid w:val="00296760"/>
    <w:rsid w:val="00296D2A"/>
    <w:rsid w:val="002A04C5"/>
    <w:rsid w:val="002A1B3D"/>
    <w:rsid w:val="002A655B"/>
    <w:rsid w:val="002A7390"/>
    <w:rsid w:val="002B0654"/>
    <w:rsid w:val="002B0ADC"/>
    <w:rsid w:val="002B0D67"/>
    <w:rsid w:val="002B1BE9"/>
    <w:rsid w:val="002B3328"/>
    <w:rsid w:val="002B4461"/>
    <w:rsid w:val="002B46E1"/>
    <w:rsid w:val="002B4B03"/>
    <w:rsid w:val="002B4F85"/>
    <w:rsid w:val="002B6598"/>
    <w:rsid w:val="002B66FA"/>
    <w:rsid w:val="002B6FF8"/>
    <w:rsid w:val="002C05AC"/>
    <w:rsid w:val="002C14BA"/>
    <w:rsid w:val="002C2401"/>
    <w:rsid w:val="002C4141"/>
    <w:rsid w:val="002C4936"/>
    <w:rsid w:val="002C6748"/>
    <w:rsid w:val="002C7B26"/>
    <w:rsid w:val="002D0DED"/>
    <w:rsid w:val="002D1E33"/>
    <w:rsid w:val="002D2246"/>
    <w:rsid w:val="002D3371"/>
    <w:rsid w:val="002D3A3B"/>
    <w:rsid w:val="002D47CD"/>
    <w:rsid w:val="002D689A"/>
    <w:rsid w:val="002E0932"/>
    <w:rsid w:val="002E1315"/>
    <w:rsid w:val="002E1A35"/>
    <w:rsid w:val="002E2C1B"/>
    <w:rsid w:val="002E30F1"/>
    <w:rsid w:val="002E3B1B"/>
    <w:rsid w:val="002E3D8B"/>
    <w:rsid w:val="002E3E5E"/>
    <w:rsid w:val="002E40A9"/>
    <w:rsid w:val="002E53A6"/>
    <w:rsid w:val="002E6B5E"/>
    <w:rsid w:val="002E7427"/>
    <w:rsid w:val="002E777E"/>
    <w:rsid w:val="002F15BE"/>
    <w:rsid w:val="002F16D6"/>
    <w:rsid w:val="002F2888"/>
    <w:rsid w:val="002F28FD"/>
    <w:rsid w:val="002F2BA6"/>
    <w:rsid w:val="002F3249"/>
    <w:rsid w:val="002F38C5"/>
    <w:rsid w:val="002F4036"/>
    <w:rsid w:val="002F5951"/>
    <w:rsid w:val="002F6005"/>
    <w:rsid w:val="002F612D"/>
    <w:rsid w:val="002F6A1A"/>
    <w:rsid w:val="00300E34"/>
    <w:rsid w:val="0030180A"/>
    <w:rsid w:val="00303BC9"/>
    <w:rsid w:val="00303C95"/>
    <w:rsid w:val="00304807"/>
    <w:rsid w:val="00307D2B"/>
    <w:rsid w:val="00307D47"/>
    <w:rsid w:val="0031071F"/>
    <w:rsid w:val="00310FB0"/>
    <w:rsid w:val="00311E7C"/>
    <w:rsid w:val="003125D7"/>
    <w:rsid w:val="00312A60"/>
    <w:rsid w:val="003135FF"/>
    <w:rsid w:val="0031385B"/>
    <w:rsid w:val="00313A06"/>
    <w:rsid w:val="003140F4"/>
    <w:rsid w:val="00314BC1"/>
    <w:rsid w:val="00315029"/>
    <w:rsid w:val="00315674"/>
    <w:rsid w:val="003164E9"/>
    <w:rsid w:val="00317023"/>
    <w:rsid w:val="003178D6"/>
    <w:rsid w:val="0032227B"/>
    <w:rsid w:val="0032344B"/>
    <w:rsid w:val="00323B31"/>
    <w:rsid w:val="00324C06"/>
    <w:rsid w:val="00324F67"/>
    <w:rsid w:val="00325195"/>
    <w:rsid w:val="0032533B"/>
    <w:rsid w:val="003265FF"/>
    <w:rsid w:val="00326F10"/>
    <w:rsid w:val="00327FFD"/>
    <w:rsid w:val="003303D4"/>
    <w:rsid w:val="00330DE2"/>
    <w:rsid w:val="00333190"/>
    <w:rsid w:val="003333DF"/>
    <w:rsid w:val="00333AE4"/>
    <w:rsid w:val="00334635"/>
    <w:rsid w:val="00334B6A"/>
    <w:rsid w:val="0033630C"/>
    <w:rsid w:val="00336925"/>
    <w:rsid w:val="0033721D"/>
    <w:rsid w:val="00341DA8"/>
    <w:rsid w:val="00341DEE"/>
    <w:rsid w:val="00342170"/>
    <w:rsid w:val="00343967"/>
    <w:rsid w:val="0034535B"/>
    <w:rsid w:val="0034537B"/>
    <w:rsid w:val="00345E68"/>
    <w:rsid w:val="0034625C"/>
    <w:rsid w:val="00350550"/>
    <w:rsid w:val="003507C3"/>
    <w:rsid w:val="003521A9"/>
    <w:rsid w:val="003528B9"/>
    <w:rsid w:val="003559F5"/>
    <w:rsid w:val="00356D92"/>
    <w:rsid w:val="00360B8B"/>
    <w:rsid w:val="003637E7"/>
    <w:rsid w:val="0036497A"/>
    <w:rsid w:val="00366BB8"/>
    <w:rsid w:val="0037115C"/>
    <w:rsid w:val="003713A7"/>
    <w:rsid w:val="00372014"/>
    <w:rsid w:val="00372784"/>
    <w:rsid w:val="00374710"/>
    <w:rsid w:val="00376E39"/>
    <w:rsid w:val="00376EFF"/>
    <w:rsid w:val="003770FE"/>
    <w:rsid w:val="0037745D"/>
    <w:rsid w:val="00382820"/>
    <w:rsid w:val="0038340B"/>
    <w:rsid w:val="00383C0A"/>
    <w:rsid w:val="00385A58"/>
    <w:rsid w:val="00386068"/>
    <w:rsid w:val="0038623B"/>
    <w:rsid w:val="003874A5"/>
    <w:rsid w:val="00390D46"/>
    <w:rsid w:val="00392F1D"/>
    <w:rsid w:val="00393405"/>
    <w:rsid w:val="003936D7"/>
    <w:rsid w:val="00395831"/>
    <w:rsid w:val="00396637"/>
    <w:rsid w:val="00396E91"/>
    <w:rsid w:val="003971F0"/>
    <w:rsid w:val="00397700"/>
    <w:rsid w:val="00397E7D"/>
    <w:rsid w:val="003A20CB"/>
    <w:rsid w:val="003A222F"/>
    <w:rsid w:val="003A345B"/>
    <w:rsid w:val="003A4F9D"/>
    <w:rsid w:val="003A556E"/>
    <w:rsid w:val="003A6A91"/>
    <w:rsid w:val="003A7703"/>
    <w:rsid w:val="003B0FD0"/>
    <w:rsid w:val="003B10E4"/>
    <w:rsid w:val="003B1199"/>
    <w:rsid w:val="003B11B8"/>
    <w:rsid w:val="003B1BF5"/>
    <w:rsid w:val="003B1D07"/>
    <w:rsid w:val="003B231B"/>
    <w:rsid w:val="003B28E2"/>
    <w:rsid w:val="003B3CF9"/>
    <w:rsid w:val="003B4C92"/>
    <w:rsid w:val="003B68DC"/>
    <w:rsid w:val="003C2346"/>
    <w:rsid w:val="003C3F62"/>
    <w:rsid w:val="003C3FCC"/>
    <w:rsid w:val="003C4147"/>
    <w:rsid w:val="003C41FC"/>
    <w:rsid w:val="003C44F1"/>
    <w:rsid w:val="003C45CC"/>
    <w:rsid w:val="003C4698"/>
    <w:rsid w:val="003C5E7D"/>
    <w:rsid w:val="003C646A"/>
    <w:rsid w:val="003C6B24"/>
    <w:rsid w:val="003C6BDD"/>
    <w:rsid w:val="003C6BEC"/>
    <w:rsid w:val="003C758C"/>
    <w:rsid w:val="003C7645"/>
    <w:rsid w:val="003C7DBE"/>
    <w:rsid w:val="003D05C1"/>
    <w:rsid w:val="003D1432"/>
    <w:rsid w:val="003D1A18"/>
    <w:rsid w:val="003D279A"/>
    <w:rsid w:val="003D2FA4"/>
    <w:rsid w:val="003D3135"/>
    <w:rsid w:val="003D33E9"/>
    <w:rsid w:val="003D50BD"/>
    <w:rsid w:val="003D6927"/>
    <w:rsid w:val="003D6A78"/>
    <w:rsid w:val="003D7A72"/>
    <w:rsid w:val="003D7EC1"/>
    <w:rsid w:val="003E0D93"/>
    <w:rsid w:val="003E0DF3"/>
    <w:rsid w:val="003E1543"/>
    <w:rsid w:val="003E1815"/>
    <w:rsid w:val="003E2F2D"/>
    <w:rsid w:val="003E64F6"/>
    <w:rsid w:val="003F04F5"/>
    <w:rsid w:val="003F1005"/>
    <w:rsid w:val="003F3B67"/>
    <w:rsid w:val="003F5EFF"/>
    <w:rsid w:val="003F796E"/>
    <w:rsid w:val="003F7DC3"/>
    <w:rsid w:val="003F7EFD"/>
    <w:rsid w:val="004000FA"/>
    <w:rsid w:val="00400754"/>
    <w:rsid w:val="004033DD"/>
    <w:rsid w:val="004037F9"/>
    <w:rsid w:val="0040495B"/>
    <w:rsid w:val="004060BE"/>
    <w:rsid w:val="004061F0"/>
    <w:rsid w:val="0040695F"/>
    <w:rsid w:val="00407AEA"/>
    <w:rsid w:val="004113AB"/>
    <w:rsid w:val="0041271C"/>
    <w:rsid w:val="004127EA"/>
    <w:rsid w:val="0041392A"/>
    <w:rsid w:val="004144B8"/>
    <w:rsid w:val="00415053"/>
    <w:rsid w:val="00415AE6"/>
    <w:rsid w:val="004168DD"/>
    <w:rsid w:val="00417C54"/>
    <w:rsid w:val="004204D0"/>
    <w:rsid w:val="004209E8"/>
    <w:rsid w:val="0042163E"/>
    <w:rsid w:val="004218ED"/>
    <w:rsid w:val="0042228C"/>
    <w:rsid w:val="00422327"/>
    <w:rsid w:val="00422F46"/>
    <w:rsid w:val="00423824"/>
    <w:rsid w:val="00423FE5"/>
    <w:rsid w:val="004255A9"/>
    <w:rsid w:val="00426D7C"/>
    <w:rsid w:val="00427630"/>
    <w:rsid w:val="004313DF"/>
    <w:rsid w:val="0043148A"/>
    <w:rsid w:val="0043154A"/>
    <w:rsid w:val="00431975"/>
    <w:rsid w:val="00431CCB"/>
    <w:rsid w:val="00432716"/>
    <w:rsid w:val="0043383F"/>
    <w:rsid w:val="004349ED"/>
    <w:rsid w:val="00434B95"/>
    <w:rsid w:val="00435569"/>
    <w:rsid w:val="00435AB5"/>
    <w:rsid w:val="00436460"/>
    <w:rsid w:val="00437234"/>
    <w:rsid w:val="00437471"/>
    <w:rsid w:val="00440392"/>
    <w:rsid w:val="0044114D"/>
    <w:rsid w:val="00442B73"/>
    <w:rsid w:val="00443A6D"/>
    <w:rsid w:val="00443C95"/>
    <w:rsid w:val="004453A4"/>
    <w:rsid w:val="004459C6"/>
    <w:rsid w:val="00446314"/>
    <w:rsid w:val="00446BF0"/>
    <w:rsid w:val="004470D5"/>
    <w:rsid w:val="00447C1E"/>
    <w:rsid w:val="00450174"/>
    <w:rsid w:val="00451DEC"/>
    <w:rsid w:val="00452E03"/>
    <w:rsid w:val="00454A0F"/>
    <w:rsid w:val="00455134"/>
    <w:rsid w:val="00456D03"/>
    <w:rsid w:val="004571DF"/>
    <w:rsid w:val="004600D7"/>
    <w:rsid w:val="004607D9"/>
    <w:rsid w:val="00461BF4"/>
    <w:rsid w:val="0046291D"/>
    <w:rsid w:val="00462B00"/>
    <w:rsid w:val="00462C4E"/>
    <w:rsid w:val="0046423B"/>
    <w:rsid w:val="00464FC7"/>
    <w:rsid w:val="004708FD"/>
    <w:rsid w:val="00470B65"/>
    <w:rsid w:val="004714B1"/>
    <w:rsid w:val="00472A8F"/>
    <w:rsid w:val="00472E23"/>
    <w:rsid w:val="00473C37"/>
    <w:rsid w:val="00474A8E"/>
    <w:rsid w:val="004752E2"/>
    <w:rsid w:val="0047544E"/>
    <w:rsid w:val="0047561A"/>
    <w:rsid w:val="0047666F"/>
    <w:rsid w:val="00476676"/>
    <w:rsid w:val="00477E91"/>
    <w:rsid w:val="0048147B"/>
    <w:rsid w:val="00483781"/>
    <w:rsid w:val="00483CCC"/>
    <w:rsid w:val="00483F2C"/>
    <w:rsid w:val="00484268"/>
    <w:rsid w:val="00485412"/>
    <w:rsid w:val="004856B3"/>
    <w:rsid w:val="00490368"/>
    <w:rsid w:val="00490D81"/>
    <w:rsid w:val="00494A82"/>
    <w:rsid w:val="004A078F"/>
    <w:rsid w:val="004A0BA3"/>
    <w:rsid w:val="004A0F09"/>
    <w:rsid w:val="004A2D34"/>
    <w:rsid w:val="004A2F08"/>
    <w:rsid w:val="004A337E"/>
    <w:rsid w:val="004A43D7"/>
    <w:rsid w:val="004A48CA"/>
    <w:rsid w:val="004A543C"/>
    <w:rsid w:val="004A5CFA"/>
    <w:rsid w:val="004A6286"/>
    <w:rsid w:val="004A6560"/>
    <w:rsid w:val="004A6581"/>
    <w:rsid w:val="004B1529"/>
    <w:rsid w:val="004B1608"/>
    <w:rsid w:val="004B2935"/>
    <w:rsid w:val="004B3C07"/>
    <w:rsid w:val="004B46EC"/>
    <w:rsid w:val="004C23DD"/>
    <w:rsid w:val="004C2E49"/>
    <w:rsid w:val="004C50AE"/>
    <w:rsid w:val="004C615B"/>
    <w:rsid w:val="004C635C"/>
    <w:rsid w:val="004C69A7"/>
    <w:rsid w:val="004D04AD"/>
    <w:rsid w:val="004D1584"/>
    <w:rsid w:val="004D1FDB"/>
    <w:rsid w:val="004D3000"/>
    <w:rsid w:val="004D3638"/>
    <w:rsid w:val="004D43D3"/>
    <w:rsid w:val="004D4739"/>
    <w:rsid w:val="004D5E86"/>
    <w:rsid w:val="004E11D8"/>
    <w:rsid w:val="004E160F"/>
    <w:rsid w:val="004E36AA"/>
    <w:rsid w:val="004E4959"/>
    <w:rsid w:val="004E5299"/>
    <w:rsid w:val="004E5D8C"/>
    <w:rsid w:val="004E5F80"/>
    <w:rsid w:val="004E6BFA"/>
    <w:rsid w:val="004E6CE4"/>
    <w:rsid w:val="004E72D3"/>
    <w:rsid w:val="004E7651"/>
    <w:rsid w:val="004E7FD0"/>
    <w:rsid w:val="004F081B"/>
    <w:rsid w:val="004F215D"/>
    <w:rsid w:val="004F2540"/>
    <w:rsid w:val="004F2F50"/>
    <w:rsid w:val="004F2F54"/>
    <w:rsid w:val="004F3626"/>
    <w:rsid w:val="004F4886"/>
    <w:rsid w:val="004F4AA4"/>
    <w:rsid w:val="004F617D"/>
    <w:rsid w:val="004F6EDF"/>
    <w:rsid w:val="004F72C7"/>
    <w:rsid w:val="004F77ED"/>
    <w:rsid w:val="005019E1"/>
    <w:rsid w:val="0050255B"/>
    <w:rsid w:val="00502A14"/>
    <w:rsid w:val="00503920"/>
    <w:rsid w:val="00503F52"/>
    <w:rsid w:val="00504365"/>
    <w:rsid w:val="00504E26"/>
    <w:rsid w:val="00505C81"/>
    <w:rsid w:val="005064E5"/>
    <w:rsid w:val="00506D32"/>
    <w:rsid w:val="005072CD"/>
    <w:rsid w:val="00510518"/>
    <w:rsid w:val="0051085D"/>
    <w:rsid w:val="00511375"/>
    <w:rsid w:val="00511668"/>
    <w:rsid w:val="00511934"/>
    <w:rsid w:val="00511B8A"/>
    <w:rsid w:val="00512C6B"/>
    <w:rsid w:val="00513C54"/>
    <w:rsid w:val="005142DB"/>
    <w:rsid w:val="005147A3"/>
    <w:rsid w:val="005148B7"/>
    <w:rsid w:val="00514D0B"/>
    <w:rsid w:val="005152A0"/>
    <w:rsid w:val="005155BA"/>
    <w:rsid w:val="00520A94"/>
    <w:rsid w:val="00523393"/>
    <w:rsid w:val="005234BE"/>
    <w:rsid w:val="005254F2"/>
    <w:rsid w:val="005266CA"/>
    <w:rsid w:val="0052695E"/>
    <w:rsid w:val="005307B5"/>
    <w:rsid w:val="00530EE9"/>
    <w:rsid w:val="00531BBD"/>
    <w:rsid w:val="005348DF"/>
    <w:rsid w:val="00534B9D"/>
    <w:rsid w:val="005352E1"/>
    <w:rsid w:val="005355FB"/>
    <w:rsid w:val="005358BC"/>
    <w:rsid w:val="005364A3"/>
    <w:rsid w:val="0053669F"/>
    <w:rsid w:val="00536752"/>
    <w:rsid w:val="0053713F"/>
    <w:rsid w:val="00540608"/>
    <w:rsid w:val="00540F61"/>
    <w:rsid w:val="00541806"/>
    <w:rsid w:val="00541FF3"/>
    <w:rsid w:val="00542038"/>
    <w:rsid w:val="00542051"/>
    <w:rsid w:val="00542C4F"/>
    <w:rsid w:val="00543EF9"/>
    <w:rsid w:val="005445BE"/>
    <w:rsid w:val="00545890"/>
    <w:rsid w:val="00550A3B"/>
    <w:rsid w:val="00550D64"/>
    <w:rsid w:val="00550E21"/>
    <w:rsid w:val="0055158F"/>
    <w:rsid w:val="005524A2"/>
    <w:rsid w:val="0055402F"/>
    <w:rsid w:val="005547E1"/>
    <w:rsid w:val="0055632D"/>
    <w:rsid w:val="00556641"/>
    <w:rsid w:val="005601C3"/>
    <w:rsid w:val="00560A01"/>
    <w:rsid w:val="005614C4"/>
    <w:rsid w:val="00561C68"/>
    <w:rsid w:val="00562565"/>
    <w:rsid w:val="00562DF7"/>
    <w:rsid w:val="00563EAF"/>
    <w:rsid w:val="0056518C"/>
    <w:rsid w:val="005655EE"/>
    <w:rsid w:val="00565D5B"/>
    <w:rsid w:val="00566F54"/>
    <w:rsid w:val="005674F7"/>
    <w:rsid w:val="00567DE7"/>
    <w:rsid w:val="00571109"/>
    <w:rsid w:val="005721E3"/>
    <w:rsid w:val="005722AC"/>
    <w:rsid w:val="00572EB3"/>
    <w:rsid w:val="0057439C"/>
    <w:rsid w:val="0057468A"/>
    <w:rsid w:val="00575E75"/>
    <w:rsid w:val="0058019C"/>
    <w:rsid w:val="00580507"/>
    <w:rsid w:val="00581847"/>
    <w:rsid w:val="00581E48"/>
    <w:rsid w:val="005827E8"/>
    <w:rsid w:val="00583B36"/>
    <w:rsid w:val="00584213"/>
    <w:rsid w:val="005842F7"/>
    <w:rsid w:val="005845AC"/>
    <w:rsid w:val="00585BCB"/>
    <w:rsid w:val="00586B2C"/>
    <w:rsid w:val="00586F6C"/>
    <w:rsid w:val="005873EA"/>
    <w:rsid w:val="0059014B"/>
    <w:rsid w:val="005903C9"/>
    <w:rsid w:val="005912FB"/>
    <w:rsid w:val="005917B8"/>
    <w:rsid w:val="00591AD7"/>
    <w:rsid w:val="005940EB"/>
    <w:rsid w:val="0059545A"/>
    <w:rsid w:val="005955C7"/>
    <w:rsid w:val="00596164"/>
    <w:rsid w:val="00596675"/>
    <w:rsid w:val="005967BB"/>
    <w:rsid w:val="005A0C2E"/>
    <w:rsid w:val="005A208C"/>
    <w:rsid w:val="005A2653"/>
    <w:rsid w:val="005A2725"/>
    <w:rsid w:val="005A32B8"/>
    <w:rsid w:val="005A3DB7"/>
    <w:rsid w:val="005A3F80"/>
    <w:rsid w:val="005A4F79"/>
    <w:rsid w:val="005A598F"/>
    <w:rsid w:val="005B0FA5"/>
    <w:rsid w:val="005B172E"/>
    <w:rsid w:val="005B2A87"/>
    <w:rsid w:val="005B2C7A"/>
    <w:rsid w:val="005B3676"/>
    <w:rsid w:val="005B5208"/>
    <w:rsid w:val="005C04BB"/>
    <w:rsid w:val="005C1ADE"/>
    <w:rsid w:val="005C286E"/>
    <w:rsid w:val="005C33B4"/>
    <w:rsid w:val="005C3457"/>
    <w:rsid w:val="005C423C"/>
    <w:rsid w:val="005C50FC"/>
    <w:rsid w:val="005C54B0"/>
    <w:rsid w:val="005C6321"/>
    <w:rsid w:val="005C65AA"/>
    <w:rsid w:val="005C66BC"/>
    <w:rsid w:val="005D021A"/>
    <w:rsid w:val="005D4603"/>
    <w:rsid w:val="005D532E"/>
    <w:rsid w:val="005D60A2"/>
    <w:rsid w:val="005D7434"/>
    <w:rsid w:val="005D7A09"/>
    <w:rsid w:val="005D7CF3"/>
    <w:rsid w:val="005E0A1A"/>
    <w:rsid w:val="005E22A5"/>
    <w:rsid w:val="005E292E"/>
    <w:rsid w:val="005E3236"/>
    <w:rsid w:val="005E5387"/>
    <w:rsid w:val="005E62B5"/>
    <w:rsid w:val="005E6A3C"/>
    <w:rsid w:val="005E722B"/>
    <w:rsid w:val="005E7295"/>
    <w:rsid w:val="005F0A77"/>
    <w:rsid w:val="005F1A4B"/>
    <w:rsid w:val="005F2D36"/>
    <w:rsid w:val="005F31C0"/>
    <w:rsid w:val="005F3AC1"/>
    <w:rsid w:val="005F43D7"/>
    <w:rsid w:val="005F5FFE"/>
    <w:rsid w:val="005F6830"/>
    <w:rsid w:val="005F6A48"/>
    <w:rsid w:val="005F7C5A"/>
    <w:rsid w:val="00600B7F"/>
    <w:rsid w:val="00600F05"/>
    <w:rsid w:val="00601B21"/>
    <w:rsid w:val="00603FF7"/>
    <w:rsid w:val="00604BE2"/>
    <w:rsid w:val="00604F62"/>
    <w:rsid w:val="006059DF"/>
    <w:rsid w:val="00605D1B"/>
    <w:rsid w:val="0060707B"/>
    <w:rsid w:val="00610E2E"/>
    <w:rsid w:val="00612294"/>
    <w:rsid w:val="006123CC"/>
    <w:rsid w:val="00612A83"/>
    <w:rsid w:val="0061369A"/>
    <w:rsid w:val="00616358"/>
    <w:rsid w:val="00617B1B"/>
    <w:rsid w:val="00617E3A"/>
    <w:rsid w:val="00617F11"/>
    <w:rsid w:val="00621056"/>
    <w:rsid w:val="0062182F"/>
    <w:rsid w:val="0062241E"/>
    <w:rsid w:val="006226A2"/>
    <w:rsid w:val="006228E2"/>
    <w:rsid w:val="00622FBF"/>
    <w:rsid w:val="00623E68"/>
    <w:rsid w:val="00624A74"/>
    <w:rsid w:val="0062567E"/>
    <w:rsid w:val="00625C04"/>
    <w:rsid w:val="00626691"/>
    <w:rsid w:val="006274CA"/>
    <w:rsid w:val="00627FB6"/>
    <w:rsid w:val="00630C90"/>
    <w:rsid w:val="0063244C"/>
    <w:rsid w:val="00634425"/>
    <w:rsid w:val="00634E66"/>
    <w:rsid w:val="0063537C"/>
    <w:rsid w:val="00635AFF"/>
    <w:rsid w:val="0063688D"/>
    <w:rsid w:val="00636CFE"/>
    <w:rsid w:val="00640767"/>
    <w:rsid w:val="00640F74"/>
    <w:rsid w:val="00640F7D"/>
    <w:rsid w:val="0064229A"/>
    <w:rsid w:val="00643852"/>
    <w:rsid w:val="006469D1"/>
    <w:rsid w:val="00646DDA"/>
    <w:rsid w:val="006473BD"/>
    <w:rsid w:val="00647474"/>
    <w:rsid w:val="0065006B"/>
    <w:rsid w:val="00650EBF"/>
    <w:rsid w:val="006511AD"/>
    <w:rsid w:val="006555A7"/>
    <w:rsid w:val="00655A9A"/>
    <w:rsid w:val="00655D39"/>
    <w:rsid w:val="0065657E"/>
    <w:rsid w:val="00656F6F"/>
    <w:rsid w:val="006577CE"/>
    <w:rsid w:val="0066069C"/>
    <w:rsid w:val="0066160A"/>
    <w:rsid w:val="00661AF9"/>
    <w:rsid w:val="00661B51"/>
    <w:rsid w:val="00662F3E"/>
    <w:rsid w:val="00662FBC"/>
    <w:rsid w:val="00664AD0"/>
    <w:rsid w:val="00664C7C"/>
    <w:rsid w:val="006654F3"/>
    <w:rsid w:val="0066583A"/>
    <w:rsid w:val="00665B4D"/>
    <w:rsid w:val="0066688F"/>
    <w:rsid w:val="00666F6E"/>
    <w:rsid w:val="00670EDA"/>
    <w:rsid w:val="00672A05"/>
    <w:rsid w:val="006738AF"/>
    <w:rsid w:val="00673E6A"/>
    <w:rsid w:val="00675EDB"/>
    <w:rsid w:val="006768E6"/>
    <w:rsid w:val="00676E4D"/>
    <w:rsid w:val="00677034"/>
    <w:rsid w:val="0068067E"/>
    <w:rsid w:val="00681E9E"/>
    <w:rsid w:val="00682090"/>
    <w:rsid w:val="006823D3"/>
    <w:rsid w:val="0068319C"/>
    <w:rsid w:val="00686481"/>
    <w:rsid w:val="006867A1"/>
    <w:rsid w:val="00686BB3"/>
    <w:rsid w:val="00687C66"/>
    <w:rsid w:val="00691580"/>
    <w:rsid w:val="006929FB"/>
    <w:rsid w:val="0069332F"/>
    <w:rsid w:val="00694161"/>
    <w:rsid w:val="00694A12"/>
    <w:rsid w:val="00695911"/>
    <w:rsid w:val="00696634"/>
    <w:rsid w:val="006A131B"/>
    <w:rsid w:val="006A2FBE"/>
    <w:rsid w:val="006A3E01"/>
    <w:rsid w:val="006A7A14"/>
    <w:rsid w:val="006A7F48"/>
    <w:rsid w:val="006B005F"/>
    <w:rsid w:val="006B26F7"/>
    <w:rsid w:val="006B3BF8"/>
    <w:rsid w:val="006B4BFE"/>
    <w:rsid w:val="006B69C9"/>
    <w:rsid w:val="006B727E"/>
    <w:rsid w:val="006B797A"/>
    <w:rsid w:val="006C0F33"/>
    <w:rsid w:val="006C2687"/>
    <w:rsid w:val="006C2AA7"/>
    <w:rsid w:val="006C2B18"/>
    <w:rsid w:val="006C4165"/>
    <w:rsid w:val="006C4942"/>
    <w:rsid w:val="006C4BE5"/>
    <w:rsid w:val="006C5470"/>
    <w:rsid w:val="006C571B"/>
    <w:rsid w:val="006C60D2"/>
    <w:rsid w:val="006C6F61"/>
    <w:rsid w:val="006C7186"/>
    <w:rsid w:val="006C7A53"/>
    <w:rsid w:val="006D0D6E"/>
    <w:rsid w:val="006D0EAD"/>
    <w:rsid w:val="006D0FF5"/>
    <w:rsid w:val="006D2901"/>
    <w:rsid w:val="006D2B24"/>
    <w:rsid w:val="006D37BA"/>
    <w:rsid w:val="006D4339"/>
    <w:rsid w:val="006D4A11"/>
    <w:rsid w:val="006D5D1F"/>
    <w:rsid w:val="006D6B2A"/>
    <w:rsid w:val="006D7171"/>
    <w:rsid w:val="006D7835"/>
    <w:rsid w:val="006D7F88"/>
    <w:rsid w:val="006E1594"/>
    <w:rsid w:val="006E3348"/>
    <w:rsid w:val="006E4AC6"/>
    <w:rsid w:val="006E4B7F"/>
    <w:rsid w:val="006E5418"/>
    <w:rsid w:val="006E5830"/>
    <w:rsid w:val="006E5E54"/>
    <w:rsid w:val="006E5E68"/>
    <w:rsid w:val="006F05C3"/>
    <w:rsid w:val="006F0F84"/>
    <w:rsid w:val="006F15B1"/>
    <w:rsid w:val="006F174B"/>
    <w:rsid w:val="006F2135"/>
    <w:rsid w:val="006F3032"/>
    <w:rsid w:val="006F346E"/>
    <w:rsid w:val="006F4D7F"/>
    <w:rsid w:val="006F5B38"/>
    <w:rsid w:val="006F6A9F"/>
    <w:rsid w:val="00700413"/>
    <w:rsid w:val="00700579"/>
    <w:rsid w:val="00700F3B"/>
    <w:rsid w:val="00701E5A"/>
    <w:rsid w:val="00701E7F"/>
    <w:rsid w:val="00702822"/>
    <w:rsid w:val="0070367B"/>
    <w:rsid w:val="00707ED6"/>
    <w:rsid w:val="00710CF7"/>
    <w:rsid w:val="007113BA"/>
    <w:rsid w:val="00711C56"/>
    <w:rsid w:val="0071282D"/>
    <w:rsid w:val="007135AF"/>
    <w:rsid w:val="00713EDD"/>
    <w:rsid w:val="00717835"/>
    <w:rsid w:val="00720489"/>
    <w:rsid w:val="0072072E"/>
    <w:rsid w:val="00720BC7"/>
    <w:rsid w:val="00722AF1"/>
    <w:rsid w:val="00722B78"/>
    <w:rsid w:val="00723374"/>
    <w:rsid w:val="00724F7C"/>
    <w:rsid w:val="00725E87"/>
    <w:rsid w:val="00727788"/>
    <w:rsid w:val="00730685"/>
    <w:rsid w:val="00730697"/>
    <w:rsid w:val="0073096B"/>
    <w:rsid w:val="00730C9A"/>
    <w:rsid w:val="007317BC"/>
    <w:rsid w:val="0073357B"/>
    <w:rsid w:val="00733A77"/>
    <w:rsid w:val="00733DEC"/>
    <w:rsid w:val="007342A9"/>
    <w:rsid w:val="00734D74"/>
    <w:rsid w:val="00736BFC"/>
    <w:rsid w:val="00736CE0"/>
    <w:rsid w:val="007377F1"/>
    <w:rsid w:val="007407F9"/>
    <w:rsid w:val="00740B6B"/>
    <w:rsid w:val="00741380"/>
    <w:rsid w:val="00741BA4"/>
    <w:rsid w:val="0074205E"/>
    <w:rsid w:val="00742246"/>
    <w:rsid w:val="007439F4"/>
    <w:rsid w:val="00744834"/>
    <w:rsid w:val="00744D9A"/>
    <w:rsid w:val="00745F3B"/>
    <w:rsid w:val="0074676D"/>
    <w:rsid w:val="00746993"/>
    <w:rsid w:val="00746BB4"/>
    <w:rsid w:val="00747267"/>
    <w:rsid w:val="007505B0"/>
    <w:rsid w:val="007518A0"/>
    <w:rsid w:val="007518C0"/>
    <w:rsid w:val="00751946"/>
    <w:rsid w:val="007532C9"/>
    <w:rsid w:val="00754981"/>
    <w:rsid w:val="007552CC"/>
    <w:rsid w:val="0075607E"/>
    <w:rsid w:val="00756119"/>
    <w:rsid w:val="00756B3E"/>
    <w:rsid w:val="00756D7E"/>
    <w:rsid w:val="00757942"/>
    <w:rsid w:val="00760434"/>
    <w:rsid w:val="0076053D"/>
    <w:rsid w:val="00761877"/>
    <w:rsid w:val="00763D19"/>
    <w:rsid w:val="00764AB6"/>
    <w:rsid w:val="00765991"/>
    <w:rsid w:val="007704A9"/>
    <w:rsid w:val="007708C8"/>
    <w:rsid w:val="00772867"/>
    <w:rsid w:val="00772B26"/>
    <w:rsid w:val="0077330C"/>
    <w:rsid w:val="007743E8"/>
    <w:rsid w:val="00776D16"/>
    <w:rsid w:val="00783919"/>
    <w:rsid w:val="00783C25"/>
    <w:rsid w:val="00783DA7"/>
    <w:rsid w:val="00784603"/>
    <w:rsid w:val="0078653A"/>
    <w:rsid w:val="0078757F"/>
    <w:rsid w:val="00787E33"/>
    <w:rsid w:val="00792C32"/>
    <w:rsid w:val="00794AFB"/>
    <w:rsid w:val="00796786"/>
    <w:rsid w:val="00796BA7"/>
    <w:rsid w:val="00797164"/>
    <w:rsid w:val="007A238A"/>
    <w:rsid w:val="007A293E"/>
    <w:rsid w:val="007A2BBA"/>
    <w:rsid w:val="007A2E47"/>
    <w:rsid w:val="007A3688"/>
    <w:rsid w:val="007A4100"/>
    <w:rsid w:val="007A471F"/>
    <w:rsid w:val="007A5E7D"/>
    <w:rsid w:val="007A6633"/>
    <w:rsid w:val="007A7123"/>
    <w:rsid w:val="007B0003"/>
    <w:rsid w:val="007B008F"/>
    <w:rsid w:val="007B13FA"/>
    <w:rsid w:val="007B17C2"/>
    <w:rsid w:val="007B3030"/>
    <w:rsid w:val="007B32AD"/>
    <w:rsid w:val="007B4A75"/>
    <w:rsid w:val="007B6026"/>
    <w:rsid w:val="007B6EF6"/>
    <w:rsid w:val="007C0218"/>
    <w:rsid w:val="007C0BE8"/>
    <w:rsid w:val="007C0C34"/>
    <w:rsid w:val="007C0D2F"/>
    <w:rsid w:val="007C0EBF"/>
    <w:rsid w:val="007C2127"/>
    <w:rsid w:val="007C21E5"/>
    <w:rsid w:val="007C31C5"/>
    <w:rsid w:val="007C44DA"/>
    <w:rsid w:val="007C55A4"/>
    <w:rsid w:val="007C7F97"/>
    <w:rsid w:val="007D0037"/>
    <w:rsid w:val="007D1FBD"/>
    <w:rsid w:val="007D3AE5"/>
    <w:rsid w:val="007D46EC"/>
    <w:rsid w:val="007D4D5F"/>
    <w:rsid w:val="007D6BFD"/>
    <w:rsid w:val="007D76FB"/>
    <w:rsid w:val="007E06BC"/>
    <w:rsid w:val="007E0B9B"/>
    <w:rsid w:val="007E28B4"/>
    <w:rsid w:val="007E29E6"/>
    <w:rsid w:val="007E3170"/>
    <w:rsid w:val="007E392D"/>
    <w:rsid w:val="007E4256"/>
    <w:rsid w:val="007E4AEF"/>
    <w:rsid w:val="007E5364"/>
    <w:rsid w:val="007E55BA"/>
    <w:rsid w:val="007E74AF"/>
    <w:rsid w:val="007F1215"/>
    <w:rsid w:val="007F256C"/>
    <w:rsid w:val="007F27BA"/>
    <w:rsid w:val="007F2B2C"/>
    <w:rsid w:val="007F4AB4"/>
    <w:rsid w:val="007F73A3"/>
    <w:rsid w:val="00800EE9"/>
    <w:rsid w:val="008013F2"/>
    <w:rsid w:val="00801786"/>
    <w:rsid w:val="00803F61"/>
    <w:rsid w:val="00804255"/>
    <w:rsid w:val="008050EE"/>
    <w:rsid w:val="008051A7"/>
    <w:rsid w:val="008057D7"/>
    <w:rsid w:val="008071C5"/>
    <w:rsid w:val="00810468"/>
    <w:rsid w:val="00810BB3"/>
    <w:rsid w:val="008110CC"/>
    <w:rsid w:val="00811246"/>
    <w:rsid w:val="008123AE"/>
    <w:rsid w:val="008124A7"/>
    <w:rsid w:val="00812D4A"/>
    <w:rsid w:val="00813EE2"/>
    <w:rsid w:val="00814062"/>
    <w:rsid w:val="00816B1B"/>
    <w:rsid w:val="00816EB4"/>
    <w:rsid w:val="008173E4"/>
    <w:rsid w:val="0082083D"/>
    <w:rsid w:val="00820DDC"/>
    <w:rsid w:val="00821899"/>
    <w:rsid w:val="00821AC8"/>
    <w:rsid w:val="00821B9C"/>
    <w:rsid w:val="008221AA"/>
    <w:rsid w:val="00822220"/>
    <w:rsid w:val="00822EFE"/>
    <w:rsid w:val="0082448C"/>
    <w:rsid w:val="00824F6C"/>
    <w:rsid w:val="0082617C"/>
    <w:rsid w:val="00826253"/>
    <w:rsid w:val="0082671D"/>
    <w:rsid w:val="00826DD8"/>
    <w:rsid w:val="008270DC"/>
    <w:rsid w:val="0083118E"/>
    <w:rsid w:val="00831EA7"/>
    <w:rsid w:val="00833324"/>
    <w:rsid w:val="00834802"/>
    <w:rsid w:val="008353C8"/>
    <w:rsid w:val="00835A63"/>
    <w:rsid w:val="00835DA2"/>
    <w:rsid w:val="00836470"/>
    <w:rsid w:val="008377B5"/>
    <w:rsid w:val="00840831"/>
    <w:rsid w:val="00840E78"/>
    <w:rsid w:val="00841477"/>
    <w:rsid w:val="00841850"/>
    <w:rsid w:val="00841DFB"/>
    <w:rsid w:val="00842E02"/>
    <w:rsid w:val="008436FC"/>
    <w:rsid w:val="00844FD2"/>
    <w:rsid w:val="00845D17"/>
    <w:rsid w:val="00845FEE"/>
    <w:rsid w:val="0084698A"/>
    <w:rsid w:val="008502C2"/>
    <w:rsid w:val="008507EF"/>
    <w:rsid w:val="00850904"/>
    <w:rsid w:val="008510CF"/>
    <w:rsid w:val="008525DD"/>
    <w:rsid w:val="00852982"/>
    <w:rsid w:val="00853829"/>
    <w:rsid w:val="00853BF9"/>
    <w:rsid w:val="008558C9"/>
    <w:rsid w:val="008561B2"/>
    <w:rsid w:val="00856AB0"/>
    <w:rsid w:val="00861FED"/>
    <w:rsid w:val="00862A3F"/>
    <w:rsid w:val="00863787"/>
    <w:rsid w:val="00863CFC"/>
    <w:rsid w:val="008648BF"/>
    <w:rsid w:val="008655A4"/>
    <w:rsid w:val="008678DA"/>
    <w:rsid w:val="00867C20"/>
    <w:rsid w:val="008700D1"/>
    <w:rsid w:val="00870BB1"/>
    <w:rsid w:val="0087187D"/>
    <w:rsid w:val="00871E93"/>
    <w:rsid w:val="00872AD2"/>
    <w:rsid w:val="00872B95"/>
    <w:rsid w:val="008733D8"/>
    <w:rsid w:val="008745A8"/>
    <w:rsid w:val="008774D5"/>
    <w:rsid w:val="00880603"/>
    <w:rsid w:val="0088245A"/>
    <w:rsid w:val="008832CC"/>
    <w:rsid w:val="008832DB"/>
    <w:rsid w:val="00884615"/>
    <w:rsid w:val="00884B5C"/>
    <w:rsid w:val="00884D38"/>
    <w:rsid w:val="0088500E"/>
    <w:rsid w:val="008854B4"/>
    <w:rsid w:val="00885583"/>
    <w:rsid w:val="008866D4"/>
    <w:rsid w:val="00886AC1"/>
    <w:rsid w:val="008876AB"/>
    <w:rsid w:val="00887A62"/>
    <w:rsid w:val="008915FB"/>
    <w:rsid w:val="008922E2"/>
    <w:rsid w:val="0089577E"/>
    <w:rsid w:val="00895CB0"/>
    <w:rsid w:val="00896E73"/>
    <w:rsid w:val="00897DD7"/>
    <w:rsid w:val="00897DE4"/>
    <w:rsid w:val="008A0B02"/>
    <w:rsid w:val="008A1A85"/>
    <w:rsid w:val="008A1F39"/>
    <w:rsid w:val="008A2948"/>
    <w:rsid w:val="008A7380"/>
    <w:rsid w:val="008A78FC"/>
    <w:rsid w:val="008B0F94"/>
    <w:rsid w:val="008B25E6"/>
    <w:rsid w:val="008B3FDA"/>
    <w:rsid w:val="008B4683"/>
    <w:rsid w:val="008B472E"/>
    <w:rsid w:val="008B5418"/>
    <w:rsid w:val="008B5776"/>
    <w:rsid w:val="008B57A8"/>
    <w:rsid w:val="008B7A13"/>
    <w:rsid w:val="008C00B4"/>
    <w:rsid w:val="008C0128"/>
    <w:rsid w:val="008C1668"/>
    <w:rsid w:val="008C2456"/>
    <w:rsid w:val="008C2EB3"/>
    <w:rsid w:val="008C3FAF"/>
    <w:rsid w:val="008C462F"/>
    <w:rsid w:val="008C62AD"/>
    <w:rsid w:val="008C6BEB"/>
    <w:rsid w:val="008D1717"/>
    <w:rsid w:val="008D174D"/>
    <w:rsid w:val="008D190C"/>
    <w:rsid w:val="008D2E1A"/>
    <w:rsid w:val="008D2FF6"/>
    <w:rsid w:val="008D554A"/>
    <w:rsid w:val="008D5DC5"/>
    <w:rsid w:val="008E0855"/>
    <w:rsid w:val="008E0BA8"/>
    <w:rsid w:val="008E186D"/>
    <w:rsid w:val="008E28FD"/>
    <w:rsid w:val="008E2B05"/>
    <w:rsid w:val="008E3E47"/>
    <w:rsid w:val="008E569D"/>
    <w:rsid w:val="008F0099"/>
    <w:rsid w:val="008F0605"/>
    <w:rsid w:val="008F0A60"/>
    <w:rsid w:val="008F17E0"/>
    <w:rsid w:val="008F2DEC"/>
    <w:rsid w:val="008F3427"/>
    <w:rsid w:val="008F3F14"/>
    <w:rsid w:val="008F4C32"/>
    <w:rsid w:val="008F78FF"/>
    <w:rsid w:val="00902E57"/>
    <w:rsid w:val="00903920"/>
    <w:rsid w:val="00904305"/>
    <w:rsid w:val="009049D1"/>
    <w:rsid w:val="00904B63"/>
    <w:rsid w:val="00905A5F"/>
    <w:rsid w:val="009062BF"/>
    <w:rsid w:val="0090651D"/>
    <w:rsid w:val="00906F7A"/>
    <w:rsid w:val="00910330"/>
    <w:rsid w:val="00910824"/>
    <w:rsid w:val="00910CCC"/>
    <w:rsid w:val="009136E5"/>
    <w:rsid w:val="009141DF"/>
    <w:rsid w:val="00916A9D"/>
    <w:rsid w:val="00917120"/>
    <w:rsid w:val="009171A0"/>
    <w:rsid w:val="00917F92"/>
    <w:rsid w:val="00920B77"/>
    <w:rsid w:val="00921A94"/>
    <w:rsid w:val="0092248C"/>
    <w:rsid w:val="00922DEC"/>
    <w:rsid w:val="00922FC1"/>
    <w:rsid w:val="009232EE"/>
    <w:rsid w:val="00923F25"/>
    <w:rsid w:val="0092466F"/>
    <w:rsid w:val="00925D56"/>
    <w:rsid w:val="0092640D"/>
    <w:rsid w:val="0092668F"/>
    <w:rsid w:val="00930FCC"/>
    <w:rsid w:val="00932831"/>
    <w:rsid w:val="00934704"/>
    <w:rsid w:val="009361A2"/>
    <w:rsid w:val="009379DE"/>
    <w:rsid w:val="00940208"/>
    <w:rsid w:val="0094179F"/>
    <w:rsid w:val="00941BF9"/>
    <w:rsid w:val="00944853"/>
    <w:rsid w:val="009500BC"/>
    <w:rsid w:val="009511C5"/>
    <w:rsid w:val="009536A2"/>
    <w:rsid w:val="00953F36"/>
    <w:rsid w:val="00954503"/>
    <w:rsid w:val="0095500E"/>
    <w:rsid w:val="00955495"/>
    <w:rsid w:val="0095624C"/>
    <w:rsid w:val="00956D8E"/>
    <w:rsid w:val="009572F4"/>
    <w:rsid w:val="009575CF"/>
    <w:rsid w:val="009576FB"/>
    <w:rsid w:val="00961795"/>
    <w:rsid w:val="00961994"/>
    <w:rsid w:val="00962F5F"/>
    <w:rsid w:val="00964E59"/>
    <w:rsid w:val="00964F9F"/>
    <w:rsid w:val="00965139"/>
    <w:rsid w:val="009666C0"/>
    <w:rsid w:val="00966860"/>
    <w:rsid w:val="00966EE2"/>
    <w:rsid w:val="00967F46"/>
    <w:rsid w:val="00971C3A"/>
    <w:rsid w:val="00972641"/>
    <w:rsid w:val="009727E2"/>
    <w:rsid w:val="00973A02"/>
    <w:rsid w:val="0097412D"/>
    <w:rsid w:val="00974A06"/>
    <w:rsid w:val="00974B18"/>
    <w:rsid w:val="009751DC"/>
    <w:rsid w:val="00975A11"/>
    <w:rsid w:val="009801F7"/>
    <w:rsid w:val="00980270"/>
    <w:rsid w:val="009804A6"/>
    <w:rsid w:val="00980D53"/>
    <w:rsid w:val="00980F9A"/>
    <w:rsid w:val="009810FB"/>
    <w:rsid w:val="00981759"/>
    <w:rsid w:val="00982B27"/>
    <w:rsid w:val="0098306F"/>
    <w:rsid w:val="00983ECF"/>
    <w:rsid w:val="00984046"/>
    <w:rsid w:val="009846F1"/>
    <w:rsid w:val="009849AC"/>
    <w:rsid w:val="00985089"/>
    <w:rsid w:val="009853F5"/>
    <w:rsid w:val="00985454"/>
    <w:rsid w:val="00986A71"/>
    <w:rsid w:val="00986CFB"/>
    <w:rsid w:val="00990736"/>
    <w:rsid w:val="00990E81"/>
    <w:rsid w:val="00991650"/>
    <w:rsid w:val="00991FC3"/>
    <w:rsid w:val="009926AB"/>
    <w:rsid w:val="00992CA5"/>
    <w:rsid w:val="00993BC1"/>
    <w:rsid w:val="0099429C"/>
    <w:rsid w:val="00994791"/>
    <w:rsid w:val="00994BF3"/>
    <w:rsid w:val="00995232"/>
    <w:rsid w:val="00997530"/>
    <w:rsid w:val="009A28AF"/>
    <w:rsid w:val="009A3AAC"/>
    <w:rsid w:val="009A3BF5"/>
    <w:rsid w:val="009A4095"/>
    <w:rsid w:val="009A5A09"/>
    <w:rsid w:val="009A6BE0"/>
    <w:rsid w:val="009A6E3B"/>
    <w:rsid w:val="009A7BE0"/>
    <w:rsid w:val="009B11BA"/>
    <w:rsid w:val="009B2901"/>
    <w:rsid w:val="009B2E15"/>
    <w:rsid w:val="009B2FE3"/>
    <w:rsid w:val="009B3072"/>
    <w:rsid w:val="009B38DF"/>
    <w:rsid w:val="009B390E"/>
    <w:rsid w:val="009B4B0D"/>
    <w:rsid w:val="009B6105"/>
    <w:rsid w:val="009C1194"/>
    <w:rsid w:val="009C1A67"/>
    <w:rsid w:val="009C2807"/>
    <w:rsid w:val="009C32A5"/>
    <w:rsid w:val="009C419C"/>
    <w:rsid w:val="009C5170"/>
    <w:rsid w:val="009C51B4"/>
    <w:rsid w:val="009C5B28"/>
    <w:rsid w:val="009C5EA0"/>
    <w:rsid w:val="009C6838"/>
    <w:rsid w:val="009C7411"/>
    <w:rsid w:val="009D1085"/>
    <w:rsid w:val="009D2F27"/>
    <w:rsid w:val="009D3BAD"/>
    <w:rsid w:val="009D478C"/>
    <w:rsid w:val="009D54D1"/>
    <w:rsid w:val="009D5A73"/>
    <w:rsid w:val="009D5B4E"/>
    <w:rsid w:val="009D5C70"/>
    <w:rsid w:val="009D6A5B"/>
    <w:rsid w:val="009D75F8"/>
    <w:rsid w:val="009D7A98"/>
    <w:rsid w:val="009E07EA"/>
    <w:rsid w:val="009E0DFB"/>
    <w:rsid w:val="009E1059"/>
    <w:rsid w:val="009E120D"/>
    <w:rsid w:val="009E1234"/>
    <w:rsid w:val="009E3311"/>
    <w:rsid w:val="009E4F41"/>
    <w:rsid w:val="009E6159"/>
    <w:rsid w:val="009E75B0"/>
    <w:rsid w:val="009F0360"/>
    <w:rsid w:val="009F0786"/>
    <w:rsid w:val="009F0EAB"/>
    <w:rsid w:val="009F104D"/>
    <w:rsid w:val="009F1189"/>
    <w:rsid w:val="009F146E"/>
    <w:rsid w:val="009F14CE"/>
    <w:rsid w:val="009F228E"/>
    <w:rsid w:val="009F2DA8"/>
    <w:rsid w:val="009F4E5F"/>
    <w:rsid w:val="009F54AE"/>
    <w:rsid w:val="009F67CC"/>
    <w:rsid w:val="009F7215"/>
    <w:rsid w:val="009F7643"/>
    <w:rsid w:val="009F7E1A"/>
    <w:rsid w:val="00A00C90"/>
    <w:rsid w:val="00A0139E"/>
    <w:rsid w:val="00A021C3"/>
    <w:rsid w:val="00A032BE"/>
    <w:rsid w:val="00A05EA9"/>
    <w:rsid w:val="00A06BE1"/>
    <w:rsid w:val="00A06D0B"/>
    <w:rsid w:val="00A077D4"/>
    <w:rsid w:val="00A10B0F"/>
    <w:rsid w:val="00A11087"/>
    <w:rsid w:val="00A1154D"/>
    <w:rsid w:val="00A11EDC"/>
    <w:rsid w:val="00A128AF"/>
    <w:rsid w:val="00A12EAF"/>
    <w:rsid w:val="00A12F4D"/>
    <w:rsid w:val="00A13D15"/>
    <w:rsid w:val="00A13F72"/>
    <w:rsid w:val="00A1514A"/>
    <w:rsid w:val="00A15507"/>
    <w:rsid w:val="00A15D98"/>
    <w:rsid w:val="00A160BF"/>
    <w:rsid w:val="00A16F47"/>
    <w:rsid w:val="00A17076"/>
    <w:rsid w:val="00A171D3"/>
    <w:rsid w:val="00A17719"/>
    <w:rsid w:val="00A20EFB"/>
    <w:rsid w:val="00A2115F"/>
    <w:rsid w:val="00A21334"/>
    <w:rsid w:val="00A22346"/>
    <w:rsid w:val="00A22528"/>
    <w:rsid w:val="00A24C1D"/>
    <w:rsid w:val="00A24DFD"/>
    <w:rsid w:val="00A273D8"/>
    <w:rsid w:val="00A27B3A"/>
    <w:rsid w:val="00A308DB"/>
    <w:rsid w:val="00A30DE9"/>
    <w:rsid w:val="00A3110D"/>
    <w:rsid w:val="00A31871"/>
    <w:rsid w:val="00A31B2A"/>
    <w:rsid w:val="00A32543"/>
    <w:rsid w:val="00A3317C"/>
    <w:rsid w:val="00A3371E"/>
    <w:rsid w:val="00A33D6E"/>
    <w:rsid w:val="00A3496C"/>
    <w:rsid w:val="00A3542C"/>
    <w:rsid w:val="00A35E78"/>
    <w:rsid w:val="00A36F05"/>
    <w:rsid w:val="00A376DC"/>
    <w:rsid w:val="00A377C5"/>
    <w:rsid w:val="00A37C87"/>
    <w:rsid w:val="00A4041B"/>
    <w:rsid w:val="00A42111"/>
    <w:rsid w:val="00A431C7"/>
    <w:rsid w:val="00A43305"/>
    <w:rsid w:val="00A439DA"/>
    <w:rsid w:val="00A44347"/>
    <w:rsid w:val="00A45DE3"/>
    <w:rsid w:val="00A500EE"/>
    <w:rsid w:val="00A51D62"/>
    <w:rsid w:val="00A52C60"/>
    <w:rsid w:val="00A55E93"/>
    <w:rsid w:val="00A56DAE"/>
    <w:rsid w:val="00A57301"/>
    <w:rsid w:val="00A60BBF"/>
    <w:rsid w:val="00A616E0"/>
    <w:rsid w:val="00A6232F"/>
    <w:rsid w:val="00A62A9E"/>
    <w:rsid w:val="00A641B0"/>
    <w:rsid w:val="00A64291"/>
    <w:rsid w:val="00A649BB"/>
    <w:rsid w:val="00A6571A"/>
    <w:rsid w:val="00A659FC"/>
    <w:rsid w:val="00A65DDB"/>
    <w:rsid w:val="00A66DF7"/>
    <w:rsid w:val="00A6703B"/>
    <w:rsid w:val="00A677D5"/>
    <w:rsid w:val="00A70E02"/>
    <w:rsid w:val="00A7252E"/>
    <w:rsid w:val="00A73197"/>
    <w:rsid w:val="00A73507"/>
    <w:rsid w:val="00A742F8"/>
    <w:rsid w:val="00A7459E"/>
    <w:rsid w:val="00A74A72"/>
    <w:rsid w:val="00A75998"/>
    <w:rsid w:val="00A7688B"/>
    <w:rsid w:val="00A76AB5"/>
    <w:rsid w:val="00A81B52"/>
    <w:rsid w:val="00A82AA1"/>
    <w:rsid w:val="00A82BB4"/>
    <w:rsid w:val="00A82DAA"/>
    <w:rsid w:val="00A83FB0"/>
    <w:rsid w:val="00A84BBA"/>
    <w:rsid w:val="00A854D1"/>
    <w:rsid w:val="00A85727"/>
    <w:rsid w:val="00A8763E"/>
    <w:rsid w:val="00A905F5"/>
    <w:rsid w:val="00A918CB"/>
    <w:rsid w:val="00A9200E"/>
    <w:rsid w:val="00A9219A"/>
    <w:rsid w:val="00A925C9"/>
    <w:rsid w:val="00A92D91"/>
    <w:rsid w:val="00A93236"/>
    <w:rsid w:val="00A9457C"/>
    <w:rsid w:val="00A95D3E"/>
    <w:rsid w:val="00A95DB5"/>
    <w:rsid w:val="00A96805"/>
    <w:rsid w:val="00A969EB"/>
    <w:rsid w:val="00A96B59"/>
    <w:rsid w:val="00A9758D"/>
    <w:rsid w:val="00AA55D2"/>
    <w:rsid w:val="00AA6BEE"/>
    <w:rsid w:val="00AB144C"/>
    <w:rsid w:val="00AB2DB1"/>
    <w:rsid w:val="00AB3A23"/>
    <w:rsid w:val="00AB4982"/>
    <w:rsid w:val="00AB545C"/>
    <w:rsid w:val="00AB5F42"/>
    <w:rsid w:val="00AB6243"/>
    <w:rsid w:val="00AB67B2"/>
    <w:rsid w:val="00AB6B56"/>
    <w:rsid w:val="00AC0DA1"/>
    <w:rsid w:val="00AC1CF7"/>
    <w:rsid w:val="00AC2B52"/>
    <w:rsid w:val="00AC3EF1"/>
    <w:rsid w:val="00AC50D4"/>
    <w:rsid w:val="00AC61A8"/>
    <w:rsid w:val="00AC6A15"/>
    <w:rsid w:val="00AC6BE8"/>
    <w:rsid w:val="00AC7941"/>
    <w:rsid w:val="00AC7B2E"/>
    <w:rsid w:val="00AD18CC"/>
    <w:rsid w:val="00AD1B31"/>
    <w:rsid w:val="00AD2642"/>
    <w:rsid w:val="00AD278C"/>
    <w:rsid w:val="00AD2800"/>
    <w:rsid w:val="00AD3C89"/>
    <w:rsid w:val="00AD4629"/>
    <w:rsid w:val="00AD4767"/>
    <w:rsid w:val="00AD480B"/>
    <w:rsid w:val="00AD6ECF"/>
    <w:rsid w:val="00AD7A36"/>
    <w:rsid w:val="00AE0748"/>
    <w:rsid w:val="00AE0DA1"/>
    <w:rsid w:val="00AE19D0"/>
    <w:rsid w:val="00AE1E7F"/>
    <w:rsid w:val="00AE3F69"/>
    <w:rsid w:val="00AE4F48"/>
    <w:rsid w:val="00AE5974"/>
    <w:rsid w:val="00AE6A0B"/>
    <w:rsid w:val="00AE7984"/>
    <w:rsid w:val="00AE7A2F"/>
    <w:rsid w:val="00AF0734"/>
    <w:rsid w:val="00AF143D"/>
    <w:rsid w:val="00AF32EA"/>
    <w:rsid w:val="00AF3A21"/>
    <w:rsid w:val="00AF3F69"/>
    <w:rsid w:val="00AF55EF"/>
    <w:rsid w:val="00AF6A36"/>
    <w:rsid w:val="00AF7AC8"/>
    <w:rsid w:val="00B01286"/>
    <w:rsid w:val="00B013F1"/>
    <w:rsid w:val="00B01769"/>
    <w:rsid w:val="00B01B6B"/>
    <w:rsid w:val="00B02EA4"/>
    <w:rsid w:val="00B04F16"/>
    <w:rsid w:val="00B06CD9"/>
    <w:rsid w:val="00B072B3"/>
    <w:rsid w:val="00B10E67"/>
    <w:rsid w:val="00B112B5"/>
    <w:rsid w:val="00B113A1"/>
    <w:rsid w:val="00B12304"/>
    <w:rsid w:val="00B12FBB"/>
    <w:rsid w:val="00B15BEF"/>
    <w:rsid w:val="00B16775"/>
    <w:rsid w:val="00B20E43"/>
    <w:rsid w:val="00B2117C"/>
    <w:rsid w:val="00B212CD"/>
    <w:rsid w:val="00B218D9"/>
    <w:rsid w:val="00B21906"/>
    <w:rsid w:val="00B223AC"/>
    <w:rsid w:val="00B22E0E"/>
    <w:rsid w:val="00B303B9"/>
    <w:rsid w:val="00B30A20"/>
    <w:rsid w:val="00B32AC5"/>
    <w:rsid w:val="00B32C5A"/>
    <w:rsid w:val="00B335C9"/>
    <w:rsid w:val="00B33CDA"/>
    <w:rsid w:val="00B33FB9"/>
    <w:rsid w:val="00B35678"/>
    <w:rsid w:val="00B35F66"/>
    <w:rsid w:val="00B3627B"/>
    <w:rsid w:val="00B36D92"/>
    <w:rsid w:val="00B40D7D"/>
    <w:rsid w:val="00B40E2C"/>
    <w:rsid w:val="00B40F03"/>
    <w:rsid w:val="00B410B9"/>
    <w:rsid w:val="00B4117A"/>
    <w:rsid w:val="00B42633"/>
    <w:rsid w:val="00B42A4C"/>
    <w:rsid w:val="00B44520"/>
    <w:rsid w:val="00B45036"/>
    <w:rsid w:val="00B45552"/>
    <w:rsid w:val="00B46119"/>
    <w:rsid w:val="00B46AE1"/>
    <w:rsid w:val="00B5016E"/>
    <w:rsid w:val="00B502BF"/>
    <w:rsid w:val="00B51E83"/>
    <w:rsid w:val="00B52C79"/>
    <w:rsid w:val="00B534DA"/>
    <w:rsid w:val="00B53840"/>
    <w:rsid w:val="00B54AF2"/>
    <w:rsid w:val="00B550A8"/>
    <w:rsid w:val="00B55993"/>
    <w:rsid w:val="00B559E4"/>
    <w:rsid w:val="00B55CA4"/>
    <w:rsid w:val="00B57417"/>
    <w:rsid w:val="00B609F9"/>
    <w:rsid w:val="00B616CD"/>
    <w:rsid w:val="00B61DFC"/>
    <w:rsid w:val="00B61F0D"/>
    <w:rsid w:val="00B62726"/>
    <w:rsid w:val="00B6562C"/>
    <w:rsid w:val="00B677B1"/>
    <w:rsid w:val="00B677F2"/>
    <w:rsid w:val="00B67FA7"/>
    <w:rsid w:val="00B73492"/>
    <w:rsid w:val="00B76C45"/>
    <w:rsid w:val="00B77958"/>
    <w:rsid w:val="00B77C3D"/>
    <w:rsid w:val="00B81C12"/>
    <w:rsid w:val="00B8362B"/>
    <w:rsid w:val="00B83944"/>
    <w:rsid w:val="00B848B3"/>
    <w:rsid w:val="00B85A50"/>
    <w:rsid w:val="00B85DAB"/>
    <w:rsid w:val="00B903C1"/>
    <w:rsid w:val="00B92132"/>
    <w:rsid w:val="00B926DF"/>
    <w:rsid w:val="00B92C27"/>
    <w:rsid w:val="00B9315A"/>
    <w:rsid w:val="00B932BE"/>
    <w:rsid w:val="00B9352B"/>
    <w:rsid w:val="00B93684"/>
    <w:rsid w:val="00B93A5E"/>
    <w:rsid w:val="00B94086"/>
    <w:rsid w:val="00B94091"/>
    <w:rsid w:val="00B942FD"/>
    <w:rsid w:val="00B95B69"/>
    <w:rsid w:val="00B96662"/>
    <w:rsid w:val="00B97AB7"/>
    <w:rsid w:val="00BA0965"/>
    <w:rsid w:val="00BA2E7F"/>
    <w:rsid w:val="00BA2ED5"/>
    <w:rsid w:val="00BA4BA8"/>
    <w:rsid w:val="00BA4CE2"/>
    <w:rsid w:val="00BA5FB4"/>
    <w:rsid w:val="00BA73D3"/>
    <w:rsid w:val="00BB1681"/>
    <w:rsid w:val="00BB27FF"/>
    <w:rsid w:val="00BB301E"/>
    <w:rsid w:val="00BB425F"/>
    <w:rsid w:val="00BB4B24"/>
    <w:rsid w:val="00BB6B52"/>
    <w:rsid w:val="00BC1F50"/>
    <w:rsid w:val="00BC207F"/>
    <w:rsid w:val="00BC23B8"/>
    <w:rsid w:val="00BC2A48"/>
    <w:rsid w:val="00BC60B8"/>
    <w:rsid w:val="00BC6ABA"/>
    <w:rsid w:val="00BC76DB"/>
    <w:rsid w:val="00BD1AEB"/>
    <w:rsid w:val="00BD1DD0"/>
    <w:rsid w:val="00BD254D"/>
    <w:rsid w:val="00BD29F1"/>
    <w:rsid w:val="00BD4DF6"/>
    <w:rsid w:val="00BD4EBE"/>
    <w:rsid w:val="00BD5404"/>
    <w:rsid w:val="00BD5862"/>
    <w:rsid w:val="00BD63BE"/>
    <w:rsid w:val="00BD6F9A"/>
    <w:rsid w:val="00BE0B08"/>
    <w:rsid w:val="00BE294C"/>
    <w:rsid w:val="00BE308A"/>
    <w:rsid w:val="00BE4228"/>
    <w:rsid w:val="00BE4553"/>
    <w:rsid w:val="00BE5423"/>
    <w:rsid w:val="00BE589F"/>
    <w:rsid w:val="00BE62B4"/>
    <w:rsid w:val="00BF0F97"/>
    <w:rsid w:val="00BF2B93"/>
    <w:rsid w:val="00BF2C40"/>
    <w:rsid w:val="00BF2DF4"/>
    <w:rsid w:val="00BF3479"/>
    <w:rsid w:val="00BF34E5"/>
    <w:rsid w:val="00BF43FE"/>
    <w:rsid w:val="00BF4B90"/>
    <w:rsid w:val="00BF4D89"/>
    <w:rsid w:val="00BF4EE0"/>
    <w:rsid w:val="00BF6938"/>
    <w:rsid w:val="00BF780B"/>
    <w:rsid w:val="00C00128"/>
    <w:rsid w:val="00C0066A"/>
    <w:rsid w:val="00C02236"/>
    <w:rsid w:val="00C02C23"/>
    <w:rsid w:val="00C02C6A"/>
    <w:rsid w:val="00C04C9E"/>
    <w:rsid w:val="00C05443"/>
    <w:rsid w:val="00C05589"/>
    <w:rsid w:val="00C0595A"/>
    <w:rsid w:val="00C07242"/>
    <w:rsid w:val="00C075A4"/>
    <w:rsid w:val="00C10D1F"/>
    <w:rsid w:val="00C13E67"/>
    <w:rsid w:val="00C14C9D"/>
    <w:rsid w:val="00C15742"/>
    <w:rsid w:val="00C15AB7"/>
    <w:rsid w:val="00C16031"/>
    <w:rsid w:val="00C17A13"/>
    <w:rsid w:val="00C223DE"/>
    <w:rsid w:val="00C24172"/>
    <w:rsid w:val="00C24355"/>
    <w:rsid w:val="00C24C23"/>
    <w:rsid w:val="00C25057"/>
    <w:rsid w:val="00C25696"/>
    <w:rsid w:val="00C279DD"/>
    <w:rsid w:val="00C27D50"/>
    <w:rsid w:val="00C27F06"/>
    <w:rsid w:val="00C315EE"/>
    <w:rsid w:val="00C31797"/>
    <w:rsid w:val="00C31AA5"/>
    <w:rsid w:val="00C32B1D"/>
    <w:rsid w:val="00C32DEF"/>
    <w:rsid w:val="00C333A0"/>
    <w:rsid w:val="00C34D0E"/>
    <w:rsid w:val="00C351B7"/>
    <w:rsid w:val="00C3623B"/>
    <w:rsid w:val="00C365BA"/>
    <w:rsid w:val="00C36E90"/>
    <w:rsid w:val="00C37760"/>
    <w:rsid w:val="00C379C4"/>
    <w:rsid w:val="00C408EC"/>
    <w:rsid w:val="00C40BC0"/>
    <w:rsid w:val="00C418C4"/>
    <w:rsid w:val="00C41E75"/>
    <w:rsid w:val="00C41E7A"/>
    <w:rsid w:val="00C427D6"/>
    <w:rsid w:val="00C42E80"/>
    <w:rsid w:val="00C43371"/>
    <w:rsid w:val="00C45064"/>
    <w:rsid w:val="00C4592B"/>
    <w:rsid w:val="00C47680"/>
    <w:rsid w:val="00C5036F"/>
    <w:rsid w:val="00C50A95"/>
    <w:rsid w:val="00C52839"/>
    <w:rsid w:val="00C5330F"/>
    <w:rsid w:val="00C5440F"/>
    <w:rsid w:val="00C54A1A"/>
    <w:rsid w:val="00C557D4"/>
    <w:rsid w:val="00C55A6C"/>
    <w:rsid w:val="00C5617B"/>
    <w:rsid w:val="00C6025D"/>
    <w:rsid w:val="00C619D0"/>
    <w:rsid w:val="00C61B37"/>
    <w:rsid w:val="00C626A7"/>
    <w:rsid w:val="00C63322"/>
    <w:rsid w:val="00C647E4"/>
    <w:rsid w:val="00C65579"/>
    <w:rsid w:val="00C65EDC"/>
    <w:rsid w:val="00C66238"/>
    <w:rsid w:val="00C66BF9"/>
    <w:rsid w:val="00C67471"/>
    <w:rsid w:val="00C7062D"/>
    <w:rsid w:val="00C7097C"/>
    <w:rsid w:val="00C70AD9"/>
    <w:rsid w:val="00C71D49"/>
    <w:rsid w:val="00C72374"/>
    <w:rsid w:val="00C723C9"/>
    <w:rsid w:val="00C72FEF"/>
    <w:rsid w:val="00C7406F"/>
    <w:rsid w:val="00C75528"/>
    <w:rsid w:val="00C77545"/>
    <w:rsid w:val="00C77CDA"/>
    <w:rsid w:val="00C8037F"/>
    <w:rsid w:val="00C81187"/>
    <w:rsid w:val="00C82339"/>
    <w:rsid w:val="00C84083"/>
    <w:rsid w:val="00C84D5A"/>
    <w:rsid w:val="00C85100"/>
    <w:rsid w:val="00C851FC"/>
    <w:rsid w:val="00C85B9C"/>
    <w:rsid w:val="00C860DE"/>
    <w:rsid w:val="00C862A8"/>
    <w:rsid w:val="00C867FB"/>
    <w:rsid w:val="00C86FAE"/>
    <w:rsid w:val="00C87091"/>
    <w:rsid w:val="00C90227"/>
    <w:rsid w:val="00C90385"/>
    <w:rsid w:val="00C90E21"/>
    <w:rsid w:val="00C915DE"/>
    <w:rsid w:val="00C91635"/>
    <w:rsid w:val="00C92252"/>
    <w:rsid w:val="00C929DD"/>
    <w:rsid w:val="00C93698"/>
    <w:rsid w:val="00C93861"/>
    <w:rsid w:val="00C93BA8"/>
    <w:rsid w:val="00C94A1F"/>
    <w:rsid w:val="00C967CD"/>
    <w:rsid w:val="00CA03A6"/>
    <w:rsid w:val="00CA0412"/>
    <w:rsid w:val="00CA1F00"/>
    <w:rsid w:val="00CA2EE6"/>
    <w:rsid w:val="00CA33C7"/>
    <w:rsid w:val="00CA384C"/>
    <w:rsid w:val="00CA3997"/>
    <w:rsid w:val="00CA447A"/>
    <w:rsid w:val="00CA5F04"/>
    <w:rsid w:val="00CA61A0"/>
    <w:rsid w:val="00CB022F"/>
    <w:rsid w:val="00CB0723"/>
    <w:rsid w:val="00CB2123"/>
    <w:rsid w:val="00CB38E4"/>
    <w:rsid w:val="00CB462E"/>
    <w:rsid w:val="00CB4BAA"/>
    <w:rsid w:val="00CB63E3"/>
    <w:rsid w:val="00CB669F"/>
    <w:rsid w:val="00CB6849"/>
    <w:rsid w:val="00CB6C3E"/>
    <w:rsid w:val="00CB7888"/>
    <w:rsid w:val="00CC03DA"/>
    <w:rsid w:val="00CC3B51"/>
    <w:rsid w:val="00CC400E"/>
    <w:rsid w:val="00CC5EE3"/>
    <w:rsid w:val="00CC78E0"/>
    <w:rsid w:val="00CC7D21"/>
    <w:rsid w:val="00CD11B6"/>
    <w:rsid w:val="00CD1DFE"/>
    <w:rsid w:val="00CD4EFE"/>
    <w:rsid w:val="00CE1DE8"/>
    <w:rsid w:val="00CE2F33"/>
    <w:rsid w:val="00CE45BB"/>
    <w:rsid w:val="00CE5DF7"/>
    <w:rsid w:val="00CE65F6"/>
    <w:rsid w:val="00CE665C"/>
    <w:rsid w:val="00CF0312"/>
    <w:rsid w:val="00CF0BBA"/>
    <w:rsid w:val="00CF198E"/>
    <w:rsid w:val="00CF2C5B"/>
    <w:rsid w:val="00CF2F46"/>
    <w:rsid w:val="00CF3028"/>
    <w:rsid w:val="00CF392C"/>
    <w:rsid w:val="00CF3D61"/>
    <w:rsid w:val="00CF3F0D"/>
    <w:rsid w:val="00CF4D24"/>
    <w:rsid w:val="00CF6A7B"/>
    <w:rsid w:val="00CF7201"/>
    <w:rsid w:val="00CF7CB1"/>
    <w:rsid w:val="00D00349"/>
    <w:rsid w:val="00D0059B"/>
    <w:rsid w:val="00D00EEB"/>
    <w:rsid w:val="00D01018"/>
    <w:rsid w:val="00D016E6"/>
    <w:rsid w:val="00D0201F"/>
    <w:rsid w:val="00D0206A"/>
    <w:rsid w:val="00D03E4A"/>
    <w:rsid w:val="00D04910"/>
    <w:rsid w:val="00D04B01"/>
    <w:rsid w:val="00D05F04"/>
    <w:rsid w:val="00D076D5"/>
    <w:rsid w:val="00D07DB4"/>
    <w:rsid w:val="00D100BF"/>
    <w:rsid w:val="00D12812"/>
    <w:rsid w:val="00D13013"/>
    <w:rsid w:val="00D133A9"/>
    <w:rsid w:val="00D15723"/>
    <w:rsid w:val="00D1608D"/>
    <w:rsid w:val="00D1795D"/>
    <w:rsid w:val="00D17F46"/>
    <w:rsid w:val="00D17FE5"/>
    <w:rsid w:val="00D20102"/>
    <w:rsid w:val="00D2213B"/>
    <w:rsid w:val="00D227C2"/>
    <w:rsid w:val="00D23A1B"/>
    <w:rsid w:val="00D245FB"/>
    <w:rsid w:val="00D254A5"/>
    <w:rsid w:val="00D306CE"/>
    <w:rsid w:val="00D33375"/>
    <w:rsid w:val="00D334B8"/>
    <w:rsid w:val="00D34DF6"/>
    <w:rsid w:val="00D352D9"/>
    <w:rsid w:val="00D373E1"/>
    <w:rsid w:val="00D3753F"/>
    <w:rsid w:val="00D37A4B"/>
    <w:rsid w:val="00D41FA8"/>
    <w:rsid w:val="00D42417"/>
    <w:rsid w:val="00D4277C"/>
    <w:rsid w:val="00D4297F"/>
    <w:rsid w:val="00D4662B"/>
    <w:rsid w:val="00D46D94"/>
    <w:rsid w:val="00D4719E"/>
    <w:rsid w:val="00D47FC6"/>
    <w:rsid w:val="00D51260"/>
    <w:rsid w:val="00D5257C"/>
    <w:rsid w:val="00D528DB"/>
    <w:rsid w:val="00D55B8A"/>
    <w:rsid w:val="00D56567"/>
    <w:rsid w:val="00D56695"/>
    <w:rsid w:val="00D571DE"/>
    <w:rsid w:val="00D57DE9"/>
    <w:rsid w:val="00D60210"/>
    <w:rsid w:val="00D603FC"/>
    <w:rsid w:val="00D61B62"/>
    <w:rsid w:val="00D64255"/>
    <w:rsid w:val="00D65D53"/>
    <w:rsid w:val="00D65FFD"/>
    <w:rsid w:val="00D66261"/>
    <w:rsid w:val="00D66655"/>
    <w:rsid w:val="00D7035E"/>
    <w:rsid w:val="00D704CC"/>
    <w:rsid w:val="00D70736"/>
    <w:rsid w:val="00D71206"/>
    <w:rsid w:val="00D713CE"/>
    <w:rsid w:val="00D71DFC"/>
    <w:rsid w:val="00D726F8"/>
    <w:rsid w:val="00D73B76"/>
    <w:rsid w:val="00D7624B"/>
    <w:rsid w:val="00D762EC"/>
    <w:rsid w:val="00D76CF7"/>
    <w:rsid w:val="00D7757A"/>
    <w:rsid w:val="00D776FE"/>
    <w:rsid w:val="00D77B69"/>
    <w:rsid w:val="00D77F76"/>
    <w:rsid w:val="00D80330"/>
    <w:rsid w:val="00D803BD"/>
    <w:rsid w:val="00D815E8"/>
    <w:rsid w:val="00D816C1"/>
    <w:rsid w:val="00D82679"/>
    <w:rsid w:val="00D82746"/>
    <w:rsid w:val="00D83489"/>
    <w:rsid w:val="00D83E6B"/>
    <w:rsid w:val="00D84611"/>
    <w:rsid w:val="00D84706"/>
    <w:rsid w:val="00D84C83"/>
    <w:rsid w:val="00D865ED"/>
    <w:rsid w:val="00D8669E"/>
    <w:rsid w:val="00D87E41"/>
    <w:rsid w:val="00D91208"/>
    <w:rsid w:val="00D91BC2"/>
    <w:rsid w:val="00D91CEF"/>
    <w:rsid w:val="00D928A6"/>
    <w:rsid w:val="00D92A55"/>
    <w:rsid w:val="00D92DD9"/>
    <w:rsid w:val="00D93106"/>
    <w:rsid w:val="00D93DB0"/>
    <w:rsid w:val="00D94CD1"/>
    <w:rsid w:val="00D953C9"/>
    <w:rsid w:val="00D967AE"/>
    <w:rsid w:val="00D96C21"/>
    <w:rsid w:val="00D97539"/>
    <w:rsid w:val="00DA0102"/>
    <w:rsid w:val="00DA0770"/>
    <w:rsid w:val="00DA0800"/>
    <w:rsid w:val="00DA0E06"/>
    <w:rsid w:val="00DA0E66"/>
    <w:rsid w:val="00DA1C9E"/>
    <w:rsid w:val="00DA32C9"/>
    <w:rsid w:val="00DA33AD"/>
    <w:rsid w:val="00DA3AF1"/>
    <w:rsid w:val="00DA40F0"/>
    <w:rsid w:val="00DA54E1"/>
    <w:rsid w:val="00DA5801"/>
    <w:rsid w:val="00DA6090"/>
    <w:rsid w:val="00DA6CF2"/>
    <w:rsid w:val="00DB1ABF"/>
    <w:rsid w:val="00DB1CC2"/>
    <w:rsid w:val="00DB223B"/>
    <w:rsid w:val="00DB2339"/>
    <w:rsid w:val="00DB29FD"/>
    <w:rsid w:val="00DB4209"/>
    <w:rsid w:val="00DB7011"/>
    <w:rsid w:val="00DB71BA"/>
    <w:rsid w:val="00DB739F"/>
    <w:rsid w:val="00DB7E31"/>
    <w:rsid w:val="00DC0CD6"/>
    <w:rsid w:val="00DC1BD4"/>
    <w:rsid w:val="00DC2BC5"/>
    <w:rsid w:val="00DC307E"/>
    <w:rsid w:val="00DC3952"/>
    <w:rsid w:val="00DC3ABB"/>
    <w:rsid w:val="00DC3ED1"/>
    <w:rsid w:val="00DC4628"/>
    <w:rsid w:val="00DC59F1"/>
    <w:rsid w:val="00DC5E7E"/>
    <w:rsid w:val="00DC6BEA"/>
    <w:rsid w:val="00DC74F1"/>
    <w:rsid w:val="00DD07B1"/>
    <w:rsid w:val="00DD12B3"/>
    <w:rsid w:val="00DD1995"/>
    <w:rsid w:val="00DD1A9F"/>
    <w:rsid w:val="00DD1AF7"/>
    <w:rsid w:val="00DD2BF1"/>
    <w:rsid w:val="00DD317A"/>
    <w:rsid w:val="00DD3B0E"/>
    <w:rsid w:val="00DD4661"/>
    <w:rsid w:val="00DD48B8"/>
    <w:rsid w:val="00DD5C89"/>
    <w:rsid w:val="00DD7880"/>
    <w:rsid w:val="00DD7A23"/>
    <w:rsid w:val="00DE10C8"/>
    <w:rsid w:val="00DE1202"/>
    <w:rsid w:val="00DE13FD"/>
    <w:rsid w:val="00DE1D1B"/>
    <w:rsid w:val="00DE23F4"/>
    <w:rsid w:val="00DE246E"/>
    <w:rsid w:val="00DE2494"/>
    <w:rsid w:val="00DE24FA"/>
    <w:rsid w:val="00DE261D"/>
    <w:rsid w:val="00DE283C"/>
    <w:rsid w:val="00DE2D60"/>
    <w:rsid w:val="00DE38DA"/>
    <w:rsid w:val="00DE4085"/>
    <w:rsid w:val="00DF0354"/>
    <w:rsid w:val="00DF1FA7"/>
    <w:rsid w:val="00DF2C39"/>
    <w:rsid w:val="00DF2F7E"/>
    <w:rsid w:val="00DF5756"/>
    <w:rsid w:val="00DF57F1"/>
    <w:rsid w:val="00DF70D9"/>
    <w:rsid w:val="00E00927"/>
    <w:rsid w:val="00E01BBF"/>
    <w:rsid w:val="00E01EDD"/>
    <w:rsid w:val="00E01F48"/>
    <w:rsid w:val="00E0371E"/>
    <w:rsid w:val="00E03B56"/>
    <w:rsid w:val="00E05845"/>
    <w:rsid w:val="00E05DB8"/>
    <w:rsid w:val="00E060C8"/>
    <w:rsid w:val="00E06442"/>
    <w:rsid w:val="00E06672"/>
    <w:rsid w:val="00E1019A"/>
    <w:rsid w:val="00E10AB6"/>
    <w:rsid w:val="00E11A38"/>
    <w:rsid w:val="00E11E83"/>
    <w:rsid w:val="00E13003"/>
    <w:rsid w:val="00E16AF8"/>
    <w:rsid w:val="00E16D1A"/>
    <w:rsid w:val="00E205CD"/>
    <w:rsid w:val="00E2111E"/>
    <w:rsid w:val="00E21E0E"/>
    <w:rsid w:val="00E21F50"/>
    <w:rsid w:val="00E23BCF"/>
    <w:rsid w:val="00E24A54"/>
    <w:rsid w:val="00E24C4B"/>
    <w:rsid w:val="00E26277"/>
    <w:rsid w:val="00E27695"/>
    <w:rsid w:val="00E279C3"/>
    <w:rsid w:val="00E27BE9"/>
    <w:rsid w:val="00E3050D"/>
    <w:rsid w:val="00E306E2"/>
    <w:rsid w:val="00E30A0F"/>
    <w:rsid w:val="00E30D9E"/>
    <w:rsid w:val="00E315C8"/>
    <w:rsid w:val="00E3278B"/>
    <w:rsid w:val="00E330FC"/>
    <w:rsid w:val="00E35B7D"/>
    <w:rsid w:val="00E368D6"/>
    <w:rsid w:val="00E379A7"/>
    <w:rsid w:val="00E37B85"/>
    <w:rsid w:val="00E37CF7"/>
    <w:rsid w:val="00E40269"/>
    <w:rsid w:val="00E403BF"/>
    <w:rsid w:val="00E40E16"/>
    <w:rsid w:val="00E41359"/>
    <w:rsid w:val="00E41819"/>
    <w:rsid w:val="00E41939"/>
    <w:rsid w:val="00E41EB6"/>
    <w:rsid w:val="00E423DE"/>
    <w:rsid w:val="00E434AD"/>
    <w:rsid w:val="00E4401A"/>
    <w:rsid w:val="00E44AE6"/>
    <w:rsid w:val="00E46F66"/>
    <w:rsid w:val="00E47383"/>
    <w:rsid w:val="00E475B9"/>
    <w:rsid w:val="00E52126"/>
    <w:rsid w:val="00E526A0"/>
    <w:rsid w:val="00E534EB"/>
    <w:rsid w:val="00E5460E"/>
    <w:rsid w:val="00E546CF"/>
    <w:rsid w:val="00E55327"/>
    <w:rsid w:val="00E55EDD"/>
    <w:rsid w:val="00E563A4"/>
    <w:rsid w:val="00E57A43"/>
    <w:rsid w:val="00E606B2"/>
    <w:rsid w:val="00E61726"/>
    <w:rsid w:val="00E62B12"/>
    <w:rsid w:val="00E62D58"/>
    <w:rsid w:val="00E636D5"/>
    <w:rsid w:val="00E63ADA"/>
    <w:rsid w:val="00E63BDA"/>
    <w:rsid w:val="00E661BD"/>
    <w:rsid w:val="00E674D5"/>
    <w:rsid w:val="00E70ABD"/>
    <w:rsid w:val="00E72025"/>
    <w:rsid w:val="00E724EC"/>
    <w:rsid w:val="00E730BC"/>
    <w:rsid w:val="00E739BC"/>
    <w:rsid w:val="00E73A4C"/>
    <w:rsid w:val="00E73BEC"/>
    <w:rsid w:val="00E7401B"/>
    <w:rsid w:val="00E75169"/>
    <w:rsid w:val="00E757B4"/>
    <w:rsid w:val="00E76106"/>
    <w:rsid w:val="00E779B7"/>
    <w:rsid w:val="00E77A50"/>
    <w:rsid w:val="00E8084A"/>
    <w:rsid w:val="00E810A3"/>
    <w:rsid w:val="00E812B2"/>
    <w:rsid w:val="00E8175E"/>
    <w:rsid w:val="00E84E10"/>
    <w:rsid w:val="00E8500F"/>
    <w:rsid w:val="00E85A4F"/>
    <w:rsid w:val="00E87ADE"/>
    <w:rsid w:val="00E905D4"/>
    <w:rsid w:val="00E91273"/>
    <w:rsid w:val="00E91FD4"/>
    <w:rsid w:val="00E948E4"/>
    <w:rsid w:val="00E94D94"/>
    <w:rsid w:val="00E96345"/>
    <w:rsid w:val="00E96E76"/>
    <w:rsid w:val="00E973BF"/>
    <w:rsid w:val="00E97E45"/>
    <w:rsid w:val="00EA0480"/>
    <w:rsid w:val="00EA0C3D"/>
    <w:rsid w:val="00EA1096"/>
    <w:rsid w:val="00EA19AE"/>
    <w:rsid w:val="00EA1FC4"/>
    <w:rsid w:val="00EA2608"/>
    <w:rsid w:val="00EA2F5B"/>
    <w:rsid w:val="00EA369C"/>
    <w:rsid w:val="00EA3C99"/>
    <w:rsid w:val="00EA51A4"/>
    <w:rsid w:val="00EA52B6"/>
    <w:rsid w:val="00EA5B71"/>
    <w:rsid w:val="00EA65BB"/>
    <w:rsid w:val="00EA65ED"/>
    <w:rsid w:val="00EA755E"/>
    <w:rsid w:val="00EB0163"/>
    <w:rsid w:val="00EB191F"/>
    <w:rsid w:val="00EB20CF"/>
    <w:rsid w:val="00EB2A7D"/>
    <w:rsid w:val="00EB3649"/>
    <w:rsid w:val="00EB3985"/>
    <w:rsid w:val="00EB3E88"/>
    <w:rsid w:val="00EB417D"/>
    <w:rsid w:val="00EB4A62"/>
    <w:rsid w:val="00EB4A80"/>
    <w:rsid w:val="00EB5215"/>
    <w:rsid w:val="00EB5A56"/>
    <w:rsid w:val="00EB6180"/>
    <w:rsid w:val="00EB7D33"/>
    <w:rsid w:val="00EC0443"/>
    <w:rsid w:val="00EC0C97"/>
    <w:rsid w:val="00EC12B7"/>
    <w:rsid w:val="00EC17A9"/>
    <w:rsid w:val="00EC1D6A"/>
    <w:rsid w:val="00EC26DD"/>
    <w:rsid w:val="00EC2DE3"/>
    <w:rsid w:val="00EC3105"/>
    <w:rsid w:val="00EC35EA"/>
    <w:rsid w:val="00EC4878"/>
    <w:rsid w:val="00EC6954"/>
    <w:rsid w:val="00EC7F2F"/>
    <w:rsid w:val="00ED28F2"/>
    <w:rsid w:val="00ED3465"/>
    <w:rsid w:val="00ED3ABC"/>
    <w:rsid w:val="00ED3E7D"/>
    <w:rsid w:val="00ED5039"/>
    <w:rsid w:val="00ED55F1"/>
    <w:rsid w:val="00ED602B"/>
    <w:rsid w:val="00ED72D1"/>
    <w:rsid w:val="00EE0069"/>
    <w:rsid w:val="00EE3B9E"/>
    <w:rsid w:val="00EE3C87"/>
    <w:rsid w:val="00EE50D2"/>
    <w:rsid w:val="00EE574A"/>
    <w:rsid w:val="00EE59C2"/>
    <w:rsid w:val="00EE729C"/>
    <w:rsid w:val="00EE76C5"/>
    <w:rsid w:val="00EE7897"/>
    <w:rsid w:val="00EF1364"/>
    <w:rsid w:val="00EF20C8"/>
    <w:rsid w:val="00EF21C7"/>
    <w:rsid w:val="00EF249A"/>
    <w:rsid w:val="00EF28FF"/>
    <w:rsid w:val="00EF2B1C"/>
    <w:rsid w:val="00EF347D"/>
    <w:rsid w:val="00EF3967"/>
    <w:rsid w:val="00EF3E6A"/>
    <w:rsid w:val="00EF415A"/>
    <w:rsid w:val="00EF46A2"/>
    <w:rsid w:val="00EF56BA"/>
    <w:rsid w:val="00EF7056"/>
    <w:rsid w:val="00F00259"/>
    <w:rsid w:val="00F018F3"/>
    <w:rsid w:val="00F021E7"/>
    <w:rsid w:val="00F026D5"/>
    <w:rsid w:val="00F028D8"/>
    <w:rsid w:val="00F02BFD"/>
    <w:rsid w:val="00F04D11"/>
    <w:rsid w:val="00F05414"/>
    <w:rsid w:val="00F05D6B"/>
    <w:rsid w:val="00F06537"/>
    <w:rsid w:val="00F06A1E"/>
    <w:rsid w:val="00F07336"/>
    <w:rsid w:val="00F105F3"/>
    <w:rsid w:val="00F10753"/>
    <w:rsid w:val="00F10FA6"/>
    <w:rsid w:val="00F11D0E"/>
    <w:rsid w:val="00F12FBC"/>
    <w:rsid w:val="00F1599B"/>
    <w:rsid w:val="00F15ACC"/>
    <w:rsid w:val="00F165E5"/>
    <w:rsid w:val="00F178A6"/>
    <w:rsid w:val="00F2040E"/>
    <w:rsid w:val="00F20AEF"/>
    <w:rsid w:val="00F20C8F"/>
    <w:rsid w:val="00F22A97"/>
    <w:rsid w:val="00F23533"/>
    <w:rsid w:val="00F23E7C"/>
    <w:rsid w:val="00F245E2"/>
    <w:rsid w:val="00F24B75"/>
    <w:rsid w:val="00F26E4E"/>
    <w:rsid w:val="00F27383"/>
    <w:rsid w:val="00F27614"/>
    <w:rsid w:val="00F3028C"/>
    <w:rsid w:val="00F305A7"/>
    <w:rsid w:val="00F31DC7"/>
    <w:rsid w:val="00F320F5"/>
    <w:rsid w:val="00F326B3"/>
    <w:rsid w:val="00F336F6"/>
    <w:rsid w:val="00F3509D"/>
    <w:rsid w:val="00F36057"/>
    <w:rsid w:val="00F3617A"/>
    <w:rsid w:val="00F368A0"/>
    <w:rsid w:val="00F368FE"/>
    <w:rsid w:val="00F36940"/>
    <w:rsid w:val="00F36FD2"/>
    <w:rsid w:val="00F4115C"/>
    <w:rsid w:val="00F411CB"/>
    <w:rsid w:val="00F41450"/>
    <w:rsid w:val="00F443C6"/>
    <w:rsid w:val="00F448C8"/>
    <w:rsid w:val="00F44C87"/>
    <w:rsid w:val="00F45742"/>
    <w:rsid w:val="00F507F6"/>
    <w:rsid w:val="00F50CF5"/>
    <w:rsid w:val="00F5123F"/>
    <w:rsid w:val="00F5168A"/>
    <w:rsid w:val="00F51A73"/>
    <w:rsid w:val="00F52FCB"/>
    <w:rsid w:val="00F5354B"/>
    <w:rsid w:val="00F5380E"/>
    <w:rsid w:val="00F53A23"/>
    <w:rsid w:val="00F54087"/>
    <w:rsid w:val="00F55F14"/>
    <w:rsid w:val="00F56824"/>
    <w:rsid w:val="00F570E0"/>
    <w:rsid w:val="00F57D89"/>
    <w:rsid w:val="00F62E54"/>
    <w:rsid w:val="00F63FAF"/>
    <w:rsid w:val="00F64A92"/>
    <w:rsid w:val="00F64EFC"/>
    <w:rsid w:val="00F65818"/>
    <w:rsid w:val="00F65E2D"/>
    <w:rsid w:val="00F672BF"/>
    <w:rsid w:val="00F7052B"/>
    <w:rsid w:val="00F7109A"/>
    <w:rsid w:val="00F73FE7"/>
    <w:rsid w:val="00F75B8C"/>
    <w:rsid w:val="00F75E5D"/>
    <w:rsid w:val="00F7632B"/>
    <w:rsid w:val="00F80520"/>
    <w:rsid w:val="00F80F6C"/>
    <w:rsid w:val="00F8269D"/>
    <w:rsid w:val="00F82BCE"/>
    <w:rsid w:val="00F832F2"/>
    <w:rsid w:val="00F84248"/>
    <w:rsid w:val="00F854FE"/>
    <w:rsid w:val="00F85571"/>
    <w:rsid w:val="00F868A2"/>
    <w:rsid w:val="00F8793E"/>
    <w:rsid w:val="00F91587"/>
    <w:rsid w:val="00F91D53"/>
    <w:rsid w:val="00F92A45"/>
    <w:rsid w:val="00F93D04"/>
    <w:rsid w:val="00F943AD"/>
    <w:rsid w:val="00F94AD2"/>
    <w:rsid w:val="00F95373"/>
    <w:rsid w:val="00F960C4"/>
    <w:rsid w:val="00F96207"/>
    <w:rsid w:val="00F97372"/>
    <w:rsid w:val="00FA03F2"/>
    <w:rsid w:val="00FA2369"/>
    <w:rsid w:val="00FA3397"/>
    <w:rsid w:val="00FA37DD"/>
    <w:rsid w:val="00FA3D81"/>
    <w:rsid w:val="00FA40AB"/>
    <w:rsid w:val="00FA4CF3"/>
    <w:rsid w:val="00FA5256"/>
    <w:rsid w:val="00FB0433"/>
    <w:rsid w:val="00FB0634"/>
    <w:rsid w:val="00FB0F5A"/>
    <w:rsid w:val="00FB10BF"/>
    <w:rsid w:val="00FB41E1"/>
    <w:rsid w:val="00FB5271"/>
    <w:rsid w:val="00FB55F6"/>
    <w:rsid w:val="00FB6150"/>
    <w:rsid w:val="00FB648D"/>
    <w:rsid w:val="00FB676B"/>
    <w:rsid w:val="00FB6C84"/>
    <w:rsid w:val="00FB6E98"/>
    <w:rsid w:val="00FB73B9"/>
    <w:rsid w:val="00FB7506"/>
    <w:rsid w:val="00FB7807"/>
    <w:rsid w:val="00FB7AB0"/>
    <w:rsid w:val="00FC26B5"/>
    <w:rsid w:val="00FC2D61"/>
    <w:rsid w:val="00FC4512"/>
    <w:rsid w:val="00FC49E9"/>
    <w:rsid w:val="00FC54F6"/>
    <w:rsid w:val="00FC5505"/>
    <w:rsid w:val="00FC5EF5"/>
    <w:rsid w:val="00FC6EA0"/>
    <w:rsid w:val="00FD14C0"/>
    <w:rsid w:val="00FD1B1E"/>
    <w:rsid w:val="00FD2779"/>
    <w:rsid w:val="00FD29EC"/>
    <w:rsid w:val="00FD48F4"/>
    <w:rsid w:val="00FD50D8"/>
    <w:rsid w:val="00FD6418"/>
    <w:rsid w:val="00FD65F1"/>
    <w:rsid w:val="00FD71D3"/>
    <w:rsid w:val="00FD72C5"/>
    <w:rsid w:val="00FE09E0"/>
    <w:rsid w:val="00FE1B20"/>
    <w:rsid w:val="00FE21EF"/>
    <w:rsid w:val="00FE29B4"/>
    <w:rsid w:val="00FE37C1"/>
    <w:rsid w:val="00FE4035"/>
    <w:rsid w:val="00FE4809"/>
    <w:rsid w:val="00FE48A9"/>
    <w:rsid w:val="00FE4AC5"/>
    <w:rsid w:val="00FE5C8B"/>
    <w:rsid w:val="00FE5FA2"/>
    <w:rsid w:val="00FE7D9F"/>
    <w:rsid w:val="00FF1154"/>
    <w:rsid w:val="00FF2457"/>
    <w:rsid w:val="00FF341E"/>
    <w:rsid w:val="00FF4DC9"/>
    <w:rsid w:val="00FF52A3"/>
    <w:rsid w:val="00FF5B04"/>
    <w:rsid w:val="00FF626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C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99"/>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b/>
    </w:rPr>
  </w:style>
  <w:style w:type="paragraph" w:styleId="Heading2">
    <w:name w:val="heading 2"/>
    <w:basedOn w:val="Normal"/>
    <w:next w:val="Normal"/>
    <w:link w:val="Heading2Char"/>
    <w:uiPriority w:val="1"/>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D775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aliases w:val="MSRS Body Text"/>
    <w:basedOn w:val="Normal"/>
    <w:link w:val="BodyTextChar"/>
    <w:uiPriority w:val="1"/>
    <w:qFormat/>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link w:val="BalloonTextChar"/>
    <w:uiPriority w:val="99"/>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link w:val="CommentSubjectChar"/>
    <w:uiPriority w:val="99"/>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303BC9"/>
    <w:rPr>
      <w:rFonts w:ascii="Courier" w:hAnsi="Courier"/>
      <w:sz w:val="24"/>
    </w:rPr>
  </w:style>
  <w:style w:type="paragraph" w:styleId="TOCHeading">
    <w:name w:val="TOC Heading"/>
    <w:basedOn w:val="Heading1"/>
    <w:next w:val="Normal"/>
    <w:uiPriority w:val="39"/>
    <w:unhideWhenUsed/>
    <w:qFormat/>
    <w:rsid w:val="00B12304"/>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824F6C"/>
    <w:rPr>
      <w:rFonts w:asciiTheme="minorHAnsi" w:eastAsiaTheme="minorEastAsia" w:hAnsiTheme="minorHAnsi" w:cstheme="minorBidi"/>
      <w:sz w:val="22"/>
      <w:szCs w:val="22"/>
      <w:lang w:eastAsia="zh-CN"/>
    </w:rPr>
  </w:style>
  <w:style w:type="paragraph" w:styleId="BodyText2">
    <w:name w:val="Body Text 2"/>
    <w:basedOn w:val="Normal"/>
    <w:link w:val="BodyText2Char"/>
    <w:semiHidden/>
    <w:unhideWhenUsed/>
    <w:rsid w:val="00824F6C"/>
    <w:pPr>
      <w:spacing w:after="120" w:line="480" w:lineRule="auto"/>
    </w:pPr>
  </w:style>
  <w:style w:type="character" w:customStyle="1" w:styleId="BodyText2Char">
    <w:name w:val="Body Text 2 Char"/>
    <w:basedOn w:val="DefaultParagraphFont"/>
    <w:link w:val="BodyText2"/>
    <w:semiHidden/>
    <w:rsid w:val="00824F6C"/>
    <w:rPr>
      <w:rFonts w:ascii="Courier" w:hAnsi="Courier"/>
      <w:sz w:val="24"/>
    </w:rPr>
  </w:style>
  <w:style w:type="paragraph" w:styleId="ListNumber2">
    <w:name w:val="List Number 2"/>
    <w:uiPriority w:val="99"/>
    <w:unhideWhenUsed/>
    <w:rsid w:val="00824F6C"/>
    <w:pPr>
      <w:tabs>
        <w:tab w:val="num" w:pos="720"/>
      </w:tabs>
      <w:spacing w:before="120" w:after="120"/>
      <w:ind w:left="720" w:hanging="360"/>
      <w:jc w:val="both"/>
    </w:pPr>
    <w:rPr>
      <w:rFonts w:eastAsia="Calibri"/>
      <w:sz w:val="22"/>
      <w:szCs w:val="22"/>
    </w:rPr>
  </w:style>
  <w:style w:type="paragraph" w:styleId="ListNumber">
    <w:name w:val="List Number"/>
    <w:basedOn w:val="Normal"/>
    <w:rsid w:val="00824F6C"/>
    <w:pPr>
      <w:numPr>
        <w:numId w:val="1"/>
      </w:numPr>
      <w:contextualSpacing/>
    </w:pPr>
  </w:style>
  <w:style w:type="table" w:customStyle="1" w:styleId="TableGrid1">
    <w:name w:val="Table Grid1"/>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757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D7757A"/>
  </w:style>
  <w:style w:type="character" w:customStyle="1" w:styleId="Heading1Char">
    <w:name w:val="Heading 1 Char"/>
    <w:basedOn w:val="DefaultParagraphFont"/>
    <w:link w:val="Heading1"/>
    <w:uiPriority w:val="9"/>
    <w:rsid w:val="00D7757A"/>
    <w:rPr>
      <w:b/>
      <w:sz w:val="24"/>
    </w:rPr>
  </w:style>
  <w:style w:type="character" w:customStyle="1" w:styleId="Heading2Char">
    <w:name w:val="Heading 2 Char"/>
    <w:basedOn w:val="DefaultParagraphFont"/>
    <w:link w:val="Heading2"/>
    <w:uiPriority w:val="1"/>
    <w:rsid w:val="00D7757A"/>
    <w:rPr>
      <w:b/>
      <w:sz w:val="24"/>
    </w:rPr>
  </w:style>
  <w:style w:type="character" w:customStyle="1" w:styleId="BodyTextChar">
    <w:name w:val="Body Text Char"/>
    <w:aliases w:val="MSRS Body Text Char"/>
    <w:basedOn w:val="DefaultParagraphFont"/>
    <w:link w:val="BodyText"/>
    <w:uiPriority w:val="1"/>
    <w:rsid w:val="00D7757A"/>
    <w:rPr>
      <w:b/>
      <w:sz w:val="24"/>
    </w:rPr>
  </w:style>
  <w:style w:type="character" w:styleId="Emphasis">
    <w:name w:val="Emphasis"/>
    <w:aliases w:val="msrs text"/>
    <w:basedOn w:val="DefaultParagraphFont"/>
    <w:uiPriority w:val="20"/>
    <w:qFormat/>
    <w:rsid w:val="00D7757A"/>
    <w:rPr>
      <w:rFonts w:ascii="Times New Roman" w:hAnsi="Times New Roman"/>
      <w:i w:val="0"/>
      <w:iCs/>
      <w:sz w:val="22"/>
    </w:rPr>
  </w:style>
  <w:style w:type="character" w:customStyle="1" w:styleId="CommentTextChar">
    <w:name w:val="Comment Text Char"/>
    <w:basedOn w:val="DefaultParagraphFont"/>
    <w:link w:val="CommentText"/>
    <w:uiPriority w:val="99"/>
    <w:semiHidden/>
    <w:rsid w:val="00D7757A"/>
    <w:rPr>
      <w:rFonts w:ascii="Courier" w:hAnsi="Courier"/>
    </w:rPr>
  </w:style>
  <w:style w:type="paragraph" w:customStyle="1" w:styleId="TableParagraph">
    <w:name w:val="Table Paragraph"/>
    <w:basedOn w:val="Normal"/>
    <w:uiPriority w:val="1"/>
    <w:qFormat/>
    <w:rsid w:val="00D7757A"/>
    <w:pPr>
      <w:overflowPunct/>
      <w:autoSpaceDE/>
      <w:autoSpaceDN/>
      <w:adjustRightInd/>
      <w:textAlignment w:val="auto"/>
    </w:pPr>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D7757A"/>
    <w:rPr>
      <w:rFonts w:ascii="Courier" w:hAnsi="Courier"/>
      <w:b/>
      <w:bCs/>
    </w:rPr>
  </w:style>
  <w:style w:type="character" w:customStyle="1" w:styleId="BalloonTextChar">
    <w:name w:val="Balloon Text Char"/>
    <w:basedOn w:val="DefaultParagraphFont"/>
    <w:link w:val="BalloonText"/>
    <w:uiPriority w:val="99"/>
    <w:semiHidden/>
    <w:rsid w:val="00D7757A"/>
    <w:rPr>
      <w:rFonts w:ascii="Tahoma" w:hAnsi="Tahoma" w:cs="Tahoma"/>
      <w:sz w:val="16"/>
      <w:szCs w:val="16"/>
    </w:rPr>
  </w:style>
  <w:style w:type="table" w:customStyle="1" w:styleId="TableGrid3">
    <w:name w:val="Table Grid3"/>
    <w:basedOn w:val="TableNormal"/>
    <w:next w:val="TableGrid"/>
    <w:uiPriority w:val="39"/>
    <w:rsid w:val="00D775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D7757A"/>
    <w:pPr>
      <w:tabs>
        <w:tab w:val="clear" w:pos="-720"/>
      </w:tabs>
      <w:suppressAutoHyphens w:val="0"/>
      <w:overflowPunct/>
      <w:autoSpaceDE/>
      <w:autoSpaceDN/>
      <w:adjustRightInd/>
      <w:spacing w:after="60" w:line="288" w:lineRule="auto"/>
      <w:ind w:left="720"/>
      <w:textAlignment w:val="auto"/>
    </w:pPr>
    <w:rPr>
      <w:b w:val="0"/>
      <w:spacing w:val="-5"/>
      <w:sz w:val="28"/>
      <w:szCs w:val="22"/>
    </w:rPr>
  </w:style>
  <w:style w:type="character" w:customStyle="1" w:styleId="MSRSforStepsChar">
    <w:name w:val="MSRS for Steps Char"/>
    <w:basedOn w:val="BodyTextChar"/>
    <w:link w:val="MSRSforSteps"/>
    <w:rsid w:val="00D7757A"/>
    <w:rPr>
      <w:b w:val="0"/>
      <w:spacing w:val="-5"/>
      <w:sz w:val="28"/>
      <w:szCs w:val="22"/>
    </w:rPr>
  </w:style>
  <w:style w:type="character" w:customStyle="1" w:styleId="HeaderChar">
    <w:name w:val="Header Char"/>
    <w:basedOn w:val="DefaultParagraphFont"/>
    <w:link w:val="Header"/>
    <w:uiPriority w:val="99"/>
    <w:rsid w:val="00D7757A"/>
    <w:rPr>
      <w:rFonts w:ascii="Courier" w:hAnsi="Courier"/>
      <w:sz w:val="24"/>
    </w:rPr>
  </w:style>
  <w:style w:type="character" w:customStyle="1" w:styleId="NoSpacingChar">
    <w:name w:val="No Spacing Char"/>
    <w:basedOn w:val="DefaultParagraphFont"/>
    <w:link w:val="NoSpacing"/>
    <w:uiPriority w:val="1"/>
    <w:rsid w:val="00D7757A"/>
    <w:rPr>
      <w:rFonts w:asciiTheme="minorHAnsi" w:eastAsiaTheme="minorEastAsia" w:hAnsiTheme="minorHAnsi" w:cstheme="minorBidi"/>
      <w:sz w:val="22"/>
      <w:szCs w:val="22"/>
      <w:lang w:eastAsia="zh-CN"/>
    </w:rPr>
  </w:style>
  <w:style w:type="paragraph" w:customStyle="1" w:styleId="Title1">
    <w:name w:val="Title1"/>
    <w:basedOn w:val="Normal"/>
    <w:next w:val="Normal"/>
    <w:uiPriority w:val="10"/>
    <w:qFormat/>
    <w:rsid w:val="00D7757A"/>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D7757A"/>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D7757A"/>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D7757A"/>
    <w:rPr>
      <w:rFonts w:eastAsia="SimSun" w:cs="Times New Roman"/>
      <w:color w:val="5A5A5A"/>
      <w:spacing w:val="15"/>
    </w:rPr>
  </w:style>
  <w:style w:type="paragraph" w:styleId="Title">
    <w:name w:val="Title"/>
    <w:basedOn w:val="Normal"/>
    <w:next w:val="Normal"/>
    <w:link w:val="TitleChar"/>
    <w:uiPriority w:val="10"/>
    <w:qFormat/>
    <w:rsid w:val="00D7757A"/>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D7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7A"/>
    <w:pPr>
      <w:numPr>
        <w:ilvl w:val="1"/>
      </w:numPr>
      <w:spacing w:after="160"/>
    </w:pPr>
    <w:rPr>
      <w:color w:val="5A5A5A"/>
      <w:spacing w:val="15"/>
      <w:sz w:val="20"/>
    </w:rPr>
  </w:style>
  <w:style w:type="character" w:customStyle="1" w:styleId="SubtitleChar1">
    <w:name w:val="Subtitle Char1"/>
    <w:basedOn w:val="DefaultParagraphFont"/>
    <w:rsid w:val="00D7757A"/>
    <w:rPr>
      <w:rFonts w:asciiTheme="minorHAnsi" w:eastAsiaTheme="minorEastAsia" w:hAnsiTheme="minorHAnsi" w:cstheme="minorBidi"/>
      <w:color w:val="5A5A5A" w:themeColor="text1" w:themeTint="A5"/>
      <w:spacing w:val="15"/>
      <w:sz w:val="22"/>
      <w:szCs w:val="22"/>
    </w:rPr>
  </w:style>
  <w:style w:type="table" w:customStyle="1" w:styleId="TableGrid4">
    <w:name w:val="Table Grid4"/>
    <w:basedOn w:val="TableNormal"/>
    <w:next w:val="TableGrid"/>
    <w:uiPriority w:val="59"/>
    <w:rsid w:val="0097412D"/>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88060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8806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513C54"/>
    <w:pPr>
      <w:autoSpaceDE w:val="0"/>
      <w:autoSpaceDN w:val="0"/>
      <w:adjustRightInd w:val="0"/>
    </w:pPr>
    <w:rPr>
      <w:color w:val="000000"/>
      <w:sz w:val="24"/>
      <w:szCs w:val="24"/>
    </w:rPr>
  </w:style>
  <w:style w:type="character" w:customStyle="1" w:styleId="apple-converted-space">
    <w:name w:val="apple-converted-space"/>
    <w:basedOn w:val="DefaultParagraphFont"/>
    <w:rsid w:val="00D4277C"/>
  </w:style>
  <w:style w:type="paragraph" w:styleId="NormalWeb">
    <w:name w:val="Normal (Web)"/>
    <w:basedOn w:val="Normal"/>
    <w:uiPriority w:val="99"/>
    <w:unhideWhenUsed/>
    <w:rsid w:val="004D4739"/>
    <w:pPr>
      <w:widowControl/>
      <w:overflowPunct/>
      <w:autoSpaceDE/>
      <w:autoSpaceDN/>
      <w:adjustRightInd/>
      <w:spacing w:before="100" w:beforeAutospacing="1" w:after="100" w:afterAutospacing="1"/>
      <w:textAlignment w:val="auto"/>
    </w:pPr>
    <w:rPr>
      <w:rFonts w:eastAsia="Times New Roma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99"/>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E973BF"/>
    <w:pPr>
      <w:keepNext/>
      <w:tabs>
        <w:tab w:val="center" w:pos="4680"/>
      </w:tabs>
      <w:suppressAutoHyphens/>
      <w:outlineLvl w:val="0"/>
    </w:pPr>
    <w:rPr>
      <w:b/>
    </w:rPr>
  </w:style>
  <w:style w:type="paragraph" w:styleId="Heading2">
    <w:name w:val="heading 2"/>
    <w:basedOn w:val="Normal"/>
    <w:next w:val="Normal"/>
    <w:link w:val="Heading2Char"/>
    <w:uiPriority w:val="1"/>
    <w:qFormat/>
    <w:rsid w:val="00E973BF"/>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D7757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uiPriority w:val="39"/>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aliases w:val="MSRS Body Text"/>
    <w:basedOn w:val="Normal"/>
    <w:link w:val="BodyTextChar"/>
    <w:uiPriority w:val="1"/>
    <w:qFormat/>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link w:val="BalloonTextChar"/>
    <w:uiPriority w:val="99"/>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link w:val="CommentSubjectChar"/>
    <w:uiPriority w:val="99"/>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basedOn w:val="DefaultParagraphFont"/>
    <w:link w:val="FootnoteText"/>
    <w:uiPriority w:val="99"/>
    <w:semiHidden/>
    <w:rsid w:val="00303BC9"/>
    <w:rPr>
      <w:rFonts w:ascii="Courier" w:hAnsi="Courier"/>
      <w:sz w:val="24"/>
    </w:rPr>
  </w:style>
  <w:style w:type="paragraph" w:styleId="TOCHeading">
    <w:name w:val="TOC Heading"/>
    <w:basedOn w:val="Heading1"/>
    <w:next w:val="Normal"/>
    <w:uiPriority w:val="39"/>
    <w:unhideWhenUsed/>
    <w:qFormat/>
    <w:rsid w:val="00B12304"/>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 w:type="paragraph" w:styleId="NoSpacing">
    <w:name w:val="No Spacing"/>
    <w:link w:val="NoSpacingChar"/>
    <w:uiPriority w:val="1"/>
    <w:qFormat/>
    <w:rsid w:val="00824F6C"/>
    <w:rPr>
      <w:rFonts w:asciiTheme="minorHAnsi" w:eastAsiaTheme="minorEastAsia" w:hAnsiTheme="minorHAnsi" w:cstheme="minorBidi"/>
      <w:sz w:val="22"/>
      <w:szCs w:val="22"/>
      <w:lang w:eastAsia="zh-CN"/>
    </w:rPr>
  </w:style>
  <w:style w:type="paragraph" w:styleId="BodyText2">
    <w:name w:val="Body Text 2"/>
    <w:basedOn w:val="Normal"/>
    <w:link w:val="BodyText2Char"/>
    <w:semiHidden/>
    <w:unhideWhenUsed/>
    <w:rsid w:val="00824F6C"/>
    <w:pPr>
      <w:spacing w:after="120" w:line="480" w:lineRule="auto"/>
    </w:pPr>
  </w:style>
  <w:style w:type="character" w:customStyle="1" w:styleId="BodyText2Char">
    <w:name w:val="Body Text 2 Char"/>
    <w:basedOn w:val="DefaultParagraphFont"/>
    <w:link w:val="BodyText2"/>
    <w:semiHidden/>
    <w:rsid w:val="00824F6C"/>
    <w:rPr>
      <w:rFonts w:ascii="Courier" w:hAnsi="Courier"/>
      <w:sz w:val="24"/>
    </w:rPr>
  </w:style>
  <w:style w:type="paragraph" w:styleId="ListNumber2">
    <w:name w:val="List Number 2"/>
    <w:uiPriority w:val="99"/>
    <w:unhideWhenUsed/>
    <w:rsid w:val="00824F6C"/>
    <w:pPr>
      <w:tabs>
        <w:tab w:val="num" w:pos="720"/>
      </w:tabs>
      <w:spacing w:before="120" w:after="120"/>
      <w:ind w:left="720" w:hanging="360"/>
      <w:jc w:val="both"/>
    </w:pPr>
    <w:rPr>
      <w:rFonts w:eastAsia="Calibri"/>
      <w:sz w:val="22"/>
      <w:szCs w:val="22"/>
    </w:rPr>
  </w:style>
  <w:style w:type="paragraph" w:styleId="ListNumber">
    <w:name w:val="List Number"/>
    <w:basedOn w:val="Normal"/>
    <w:rsid w:val="00824F6C"/>
    <w:pPr>
      <w:numPr>
        <w:numId w:val="1"/>
      </w:numPr>
      <w:contextualSpacing/>
    </w:pPr>
  </w:style>
  <w:style w:type="table" w:customStyle="1" w:styleId="TableGrid1">
    <w:name w:val="Table Grid1"/>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309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7757A"/>
    <w:rPr>
      <w:rFonts w:asciiTheme="majorHAnsi" w:eastAsiaTheme="majorEastAsia" w:hAnsiTheme="majorHAnsi" w:cstheme="majorBidi"/>
      <w:color w:val="243F60" w:themeColor="accent1" w:themeShade="7F"/>
      <w:sz w:val="24"/>
      <w:szCs w:val="24"/>
    </w:rPr>
  </w:style>
  <w:style w:type="numbering" w:customStyle="1" w:styleId="NoList1">
    <w:name w:val="No List1"/>
    <w:next w:val="NoList"/>
    <w:uiPriority w:val="99"/>
    <w:semiHidden/>
    <w:unhideWhenUsed/>
    <w:rsid w:val="00D7757A"/>
  </w:style>
  <w:style w:type="character" w:customStyle="1" w:styleId="Heading1Char">
    <w:name w:val="Heading 1 Char"/>
    <w:basedOn w:val="DefaultParagraphFont"/>
    <w:link w:val="Heading1"/>
    <w:uiPriority w:val="9"/>
    <w:rsid w:val="00D7757A"/>
    <w:rPr>
      <w:b/>
      <w:sz w:val="24"/>
    </w:rPr>
  </w:style>
  <w:style w:type="character" w:customStyle="1" w:styleId="Heading2Char">
    <w:name w:val="Heading 2 Char"/>
    <w:basedOn w:val="DefaultParagraphFont"/>
    <w:link w:val="Heading2"/>
    <w:uiPriority w:val="1"/>
    <w:rsid w:val="00D7757A"/>
    <w:rPr>
      <w:b/>
      <w:sz w:val="24"/>
    </w:rPr>
  </w:style>
  <w:style w:type="character" w:customStyle="1" w:styleId="BodyTextChar">
    <w:name w:val="Body Text Char"/>
    <w:aliases w:val="MSRS Body Text Char"/>
    <w:basedOn w:val="DefaultParagraphFont"/>
    <w:link w:val="BodyText"/>
    <w:uiPriority w:val="1"/>
    <w:rsid w:val="00D7757A"/>
    <w:rPr>
      <w:b/>
      <w:sz w:val="24"/>
    </w:rPr>
  </w:style>
  <w:style w:type="character" w:styleId="Emphasis">
    <w:name w:val="Emphasis"/>
    <w:aliases w:val="msrs text"/>
    <w:basedOn w:val="DefaultParagraphFont"/>
    <w:uiPriority w:val="20"/>
    <w:qFormat/>
    <w:rsid w:val="00D7757A"/>
    <w:rPr>
      <w:rFonts w:ascii="Times New Roman" w:hAnsi="Times New Roman"/>
      <w:i w:val="0"/>
      <w:iCs/>
      <w:sz w:val="22"/>
    </w:rPr>
  </w:style>
  <w:style w:type="character" w:customStyle="1" w:styleId="CommentTextChar">
    <w:name w:val="Comment Text Char"/>
    <w:basedOn w:val="DefaultParagraphFont"/>
    <w:link w:val="CommentText"/>
    <w:uiPriority w:val="99"/>
    <w:semiHidden/>
    <w:rsid w:val="00D7757A"/>
    <w:rPr>
      <w:rFonts w:ascii="Courier" w:hAnsi="Courier"/>
    </w:rPr>
  </w:style>
  <w:style w:type="paragraph" w:customStyle="1" w:styleId="TableParagraph">
    <w:name w:val="Table Paragraph"/>
    <w:basedOn w:val="Normal"/>
    <w:uiPriority w:val="1"/>
    <w:qFormat/>
    <w:rsid w:val="00D7757A"/>
    <w:pPr>
      <w:overflowPunct/>
      <w:autoSpaceDE/>
      <w:autoSpaceDN/>
      <w:adjustRightInd/>
      <w:textAlignment w:val="auto"/>
    </w:pPr>
    <w:rPr>
      <w:rFonts w:ascii="Calibri" w:eastAsia="Calibri" w:hAnsi="Calibri"/>
      <w:sz w:val="22"/>
      <w:szCs w:val="22"/>
    </w:rPr>
  </w:style>
  <w:style w:type="character" w:customStyle="1" w:styleId="CommentSubjectChar">
    <w:name w:val="Comment Subject Char"/>
    <w:basedOn w:val="CommentTextChar"/>
    <w:link w:val="CommentSubject"/>
    <w:uiPriority w:val="99"/>
    <w:semiHidden/>
    <w:rsid w:val="00D7757A"/>
    <w:rPr>
      <w:rFonts w:ascii="Courier" w:hAnsi="Courier"/>
      <w:b/>
      <w:bCs/>
    </w:rPr>
  </w:style>
  <w:style w:type="character" w:customStyle="1" w:styleId="BalloonTextChar">
    <w:name w:val="Balloon Text Char"/>
    <w:basedOn w:val="DefaultParagraphFont"/>
    <w:link w:val="BalloonText"/>
    <w:uiPriority w:val="99"/>
    <w:semiHidden/>
    <w:rsid w:val="00D7757A"/>
    <w:rPr>
      <w:rFonts w:ascii="Tahoma" w:hAnsi="Tahoma" w:cs="Tahoma"/>
      <w:sz w:val="16"/>
      <w:szCs w:val="16"/>
    </w:rPr>
  </w:style>
  <w:style w:type="table" w:customStyle="1" w:styleId="TableGrid3">
    <w:name w:val="Table Grid3"/>
    <w:basedOn w:val="TableNormal"/>
    <w:next w:val="TableGrid"/>
    <w:uiPriority w:val="39"/>
    <w:rsid w:val="00D7757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D7757A"/>
    <w:pPr>
      <w:tabs>
        <w:tab w:val="clear" w:pos="-720"/>
      </w:tabs>
      <w:suppressAutoHyphens w:val="0"/>
      <w:overflowPunct/>
      <w:autoSpaceDE/>
      <w:autoSpaceDN/>
      <w:adjustRightInd/>
      <w:spacing w:after="60" w:line="288" w:lineRule="auto"/>
      <w:ind w:left="720"/>
      <w:textAlignment w:val="auto"/>
    </w:pPr>
    <w:rPr>
      <w:b w:val="0"/>
      <w:spacing w:val="-5"/>
      <w:sz w:val="28"/>
      <w:szCs w:val="22"/>
    </w:rPr>
  </w:style>
  <w:style w:type="character" w:customStyle="1" w:styleId="MSRSforStepsChar">
    <w:name w:val="MSRS for Steps Char"/>
    <w:basedOn w:val="BodyTextChar"/>
    <w:link w:val="MSRSforSteps"/>
    <w:rsid w:val="00D7757A"/>
    <w:rPr>
      <w:b w:val="0"/>
      <w:spacing w:val="-5"/>
      <w:sz w:val="28"/>
      <w:szCs w:val="22"/>
    </w:rPr>
  </w:style>
  <w:style w:type="character" w:customStyle="1" w:styleId="HeaderChar">
    <w:name w:val="Header Char"/>
    <w:basedOn w:val="DefaultParagraphFont"/>
    <w:link w:val="Header"/>
    <w:uiPriority w:val="99"/>
    <w:rsid w:val="00D7757A"/>
    <w:rPr>
      <w:rFonts w:ascii="Courier" w:hAnsi="Courier"/>
      <w:sz w:val="24"/>
    </w:rPr>
  </w:style>
  <w:style w:type="character" w:customStyle="1" w:styleId="NoSpacingChar">
    <w:name w:val="No Spacing Char"/>
    <w:basedOn w:val="DefaultParagraphFont"/>
    <w:link w:val="NoSpacing"/>
    <w:uiPriority w:val="1"/>
    <w:rsid w:val="00D7757A"/>
    <w:rPr>
      <w:rFonts w:asciiTheme="minorHAnsi" w:eastAsiaTheme="minorEastAsia" w:hAnsiTheme="minorHAnsi" w:cstheme="minorBidi"/>
      <w:sz w:val="22"/>
      <w:szCs w:val="22"/>
      <w:lang w:eastAsia="zh-CN"/>
    </w:rPr>
  </w:style>
  <w:style w:type="paragraph" w:customStyle="1" w:styleId="Title1">
    <w:name w:val="Title1"/>
    <w:basedOn w:val="Normal"/>
    <w:next w:val="Normal"/>
    <w:uiPriority w:val="10"/>
    <w:qFormat/>
    <w:rsid w:val="00D7757A"/>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D7757A"/>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D7757A"/>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D7757A"/>
    <w:rPr>
      <w:rFonts w:eastAsia="SimSun" w:cs="Times New Roman"/>
      <w:color w:val="5A5A5A"/>
      <w:spacing w:val="15"/>
    </w:rPr>
  </w:style>
  <w:style w:type="paragraph" w:styleId="Title">
    <w:name w:val="Title"/>
    <w:basedOn w:val="Normal"/>
    <w:next w:val="Normal"/>
    <w:link w:val="TitleChar"/>
    <w:uiPriority w:val="10"/>
    <w:qFormat/>
    <w:rsid w:val="00D7757A"/>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D77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7A"/>
    <w:pPr>
      <w:numPr>
        <w:ilvl w:val="1"/>
      </w:numPr>
      <w:spacing w:after="160"/>
    </w:pPr>
    <w:rPr>
      <w:color w:val="5A5A5A"/>
      <w:spacing w:val="15"/>
      <w:sz w:val="20"/>
    </w:rPr>
  </w:style>
  <w:style w:type="character" w:customStyle="1" w:styleId="SubtitleChar1">
    <w:name w:val="Subtitle Char1"/>
    <w:basedOn w:val="DefaultParagraphFont"/>
    <w:rsid w:val="00D7757A"/>
    <w:rPr>
      <w:rFonts w:asciiTheme="minorHAnsi" w:eastAsiaTheme="minorEastAsia" w:hAnsiTheme="minorHAnsi" w:cstheme="minorBidi"/>
      <w:color w:val="5A5A5A" w:themeColor="text1" w:themeTint="A5"/>
      <w:spacing w:val="15"/>
      <w:sz w:val="22"/>
      <w:szCs w:val="22"/>
    </w:rPr>
  </w:style>
  <w:style w:type="table" w:customStyle="1" w:styleId="TableGrid4">
    <w:name w:val="Table Grid4"/>
    <w:basedOn w:val="TableNormal"/>
    <w:next w:val="TableGrid"/>
    <w:uiPriority w:val="59"/>
    <w:rsid w:val="0097412D"/>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88060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8806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513C54"/>
    <w:pPr>
      <w:autoSpaceDE w:val="0"/>
      <w:autoSpaceDN w:val="0"/>
      <w:adjustRightInd w:val="0"/>
    </w:pPr>
    <w:rPr>
      <w:color w:val="000000"/>
      <w:sz w:val="24"/>
      <w:szCs w:val="24"/>
    </w:rPr>
  </w:style>
  <w:style w:type="character" w:customStyle="1" w:styleId="apple-converted-space">
    <w:name w:val="apple-converted-space"/>
    <w:basedOn w:val="DefaultParagraphFont"/>
    <w:rsid w:val="00D4277C"/>
  </w:style>
  <w:style w:type="paragraph" w:styleId="NormalWeb">
    <w:name w:val="Normal (Web)"/>
    <w:basedOn w:val="Normal"/>
    <w:uiPriority w:val="99"/>
    <w:unhideWhenUsed/>
    <w:rsid w:val="004D4739"/>
    <w:pPr>
      <w:widowControl/>
      <w:overflowPunct/>
      <w:autoSpaceDE/>
      <w:autoSpaceDN/>
      <w:adjustRightInd/>
      <w:spacing w:before="100" w:beforeAutospacing="1" w:after="100" w:afterAutospacing="1"/>
      <w:textAlignment w:val="auto"/>
    </w:pPr>
    <w:rPr>
      <w:rFonts w:eastAsia="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150">
      <w:bodyDiv w:val="1"/>
      <w:marLeft w:val="0"/>
      <w:marRight w:val="0"/>
      <w:marTop w:val="0"/>
      <w:marBottom w:val="0"/>
      <w:divBdr>
        <w:top w:val="none" w:sz="0" w:space="0" w:color="auto"/>
        <w:left w:val="none" w:sz="0" w:space="0" w:color="auto"/>
        <w:bottom w:val="none" w:sz="0" w:space="0" w:color="auto"/>
        <w:right w:val="none" w:sz="0" w:space="0" w:color="auto"/>
      </w:divBdr>
    </w:div>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28800617">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45251424">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6414677">
      <w:bodyDiv w:val="1"/>
      <w:marLeft w:val="0"/>
      <w:marRight w:val="0"/>
      <w:marTop w:val="0"/>
      <w:marBottom w:val="0"/>
      <w:divBdr>
        <w:top w:val="none" w:sz="0" w:space="0" w:color="auto"/>
        <w:left w:val="none" w:sz="0" w:space="0" w:color="auto"/>
        <w:bottom w:val="none" w:sz="0" w:space="0" w:color="auto"/>
        <w:right w:val="none" w:sz="0" w:space="0" w:color="auto"/>
      </w:divBdr>
    </w:div>
    <w:div w:id="415903079">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35628997">
      <w:bodyDiv w:val="1"/>
      <w:marLeft w:val="0"/>
      <w:marRight w:val="0"/>
      <w:marTop w:val="0"/>
      <w:marBottom w:val="0"/>
      <w:divBdr>
        <w:top w:val="none" w:sz="0" w:space="0" w:color="auto"/>
        <w:left w:val="none" w:sz="0" w:space="0" w:color="auto"/>
        <w:bottom w:val="none" w:sz="0" w:space="0" w:color="auto"/>
        <w:right w:val="none" w:sz="0" w:space="0" w:color="auto"/>
      </w:divBdr>
    </w:div>
    <w:div w:id="54814957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2070729">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9645344">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23667833">
      <w:bodyDiv w:val="1"/>
      <w:marLeft w:val="0"/>
      <w:marRight w:val="0"/>
      <w:marTop w:val="0"/>
      <w:marBottom w:val="0"/>
      <w:divBdr>
        <w:top w:val="none" w:sz="0" w:space="0" w:color="auto"/>
        <w:left w:val="none" w:sz="0" w:space="0" w:color="auto"/>
        <w:bottom w:val="none" w:sz="0" w:space="0" w:color="auto"/>
        <w:right w:val="none" w:sz="0" w:space="0" w:color="auto"/>
      </w:divBdr>
    </w:div>
    <w:div w:id="847910509">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76182044">
      <w:bodyDiv w:val="1"/>
      <w:marLeft w:val="0"/>
      <w:marRight w:val="0"/>
      <w:marTop w:val="0"/>
      <w:marBottom w:val="0"/>
      <w:divBdr>
        <w:top w:val="none" w:sz="0" w:space="0" w:color="auto"/>
        <w:left w:val="none" w:sz="0" w:space="0" w:color="auto"/>
        <w:bottom w:val="none" w:sz="0" w:space="0" w:color="auto"/>
        <w:right w:val="none" w:sz="0" w:space="0" w:color="auto"/>
      </w:divBdr>
    </w:div>
    <w:div w:id="991057236">
      <w:bodyDiv w:val="1"/>
      <w:marLeft w:val="0"/>
      <w:marRight w:val="0"/>
      <w:marTop w:val="0"/>
      <w:marBottom w:val="0"/>
      <w:divBdr>
        <w:top w:val="none" w:sz="0" w:space="0" w:color="auto"/>
        <w:left w:val="none" w:sz="0" w:space="0" w:color="auto"/>
        <w:bottom w:val="none" w:sz="0" w:space="0" w:color="auto"/>
        <w:right w:val="none" w:sz="0" w:space="0" w:color="auto"/>
      </w:divBdr>
    </w:div>
    <w:div w:id="99885021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62100971">
      <w:bodyDiv w:val="1"/>
      <w:marLeft w:val="0"/>
      <w:marRight w:val="0"/>
      <w:marTop w:val="0"/>
      <w:marBottom w:val="0"/>
      <w:divBdr>
        <w:top w:val="none" w:sz="0" w:space="0" w:color="auto"/>
        <w:left w:val="none" w:sz="0" w:space="0" w:color="auto"/>
        <w:bottom w:val="none" w:sz="0" w:space="0" w:color="auto"/>
        <w:right w:val="none" w:sz="0" w:space="0" w:color="auto"/>
      </w:divBdr>
    </w:div>
    <w:div w:id="1097015863">
      <w:bodyDiv w:val="1"/>
      <w:marLeft w:val="0"/>
      <w:marRight w:val="0"/>
      <w:marTop w:val="0"/>
      <w:marBottom w:val="0"/>
      <w:divBdr>
        <w:top w:val="none" w:sz="0" w:space="0" w:color="auto"/>
        <w:left w:val="none" w:sz="0" w:space="0" w:color="auto"/>
        <w:bottom w:val="none" w:sz="0" w:space="0" w:color="auto"/>
        <w:right w:val="none" w:sz="0" w:space="0" w:color="auto"/>
      </w:divBdr>
    </w:div>
    <w:div w:id="1219244016">
      <w:bodyDiv w:val="1"/>
      <w:marLeft w:val="0"/>
      <w:marRight w:val="0"/>
      <w:marTop w:val="0"/>
      <w:marBottom w:val="0"/>
      <w:divBdr>
        <w:top w:val="none" w:sz="0" w:space="0" w:color="auto"/>
        <w:left w:val="none" w:sz="0" w:space="0" w:color="auto"/>
        <w:bottom w:val="none" w:sz="0" w:space="0" w:color="auto"/>
        <w:right w:val="none" w:sz="0" w:space="0" w:color="auto"/>
      </w:divBdr>
    </w:div>
    <w:div w:id="1237088127">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20764089">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39066063">
      <w:bodyDiv w:val="1"/>
      <w:marLeft w:val="0"/>
      <w:marRight w:val="0"/>
      <w:marTop w:val="0"/>
      <w:marBottom w:val="0"/>
      <w:divBdr>
        <w:top w:val="none" w:sz="0" w:space="0" w:color="auto"/>
        <w:left w:val="none" w:sz="0" w:space="0" w:color="auto"/>
        <w:bottom w:val="none" w:sz="0" w:space="0" w:color="auto"/>
        <w:right w:val="none" w:sz="0" w:space="0" w:color="auto"/>
      </w:divBdr>
    </w:div>
    <w:div w:id="1439135604">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53074144">
      <w:bodyDiv w:val="1"/>
      <w:marLeft w:val="0"/>
      <w:marRight w:val="0"/>
      <w:marTop w:val="0"/>
      <w:marBottom w:val="0"/>
      <w:divBdr>
        <w:top w:val="none" w:sz="0" w:space="0" w:color="auto"/>
        <w:left w:val="none" w:sz="0" w:space="0" w:color="auto"/>
        <w:bottom w:val="none" w:sz="0" w:space="0" w:color="auto"/>
        <w:right w:val="none" w:sz="0" w:space="0" w:color="auto"/>
      </w:divBdr>
    </w:div>
    <w:div w:id="1587111932">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15241781">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56538282">
      <w:bodyDiv w:val="1"/>
      <w:marLeft w:val="0"/>
      <w:marRight w:val="0"/>
      <w:marTop w:val="0"/>
      <w:marBottom w:val="0"/>
      <w:divBdr>
        <w:top w:val="none" w:sz="0" w:space="0" w:color="auto"/>
        <w:left w:val="none" w:sz="0" w:space="0" w:color="auto"/>
        <w:bottom w:val="none" w:sz="0" w:space="0" w:color="auto"/>
        <w:right w:val="none" w:sz="0" w:space="0" w:color="auto"/>
      </w:divBdr>
    </w:div>
    <w:div w:id="2102098311">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census.gov/hhes/www/income/data/historical/people/"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gnyte.com/file-server/security-privacy.html"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s://www.irs.gov/uac/newsroom/2016-standard-mileage-rates-for-business-medical-and-moving-announced%20on%20September%20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hanchalat.chanhatasilpa@fns.usda.gov" TargetMode="External"/><Relationship Id="rId14"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ns.usda.gov/sites/default/files/Monitoring_Hom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BD929-2A05-40D0-A602-E2460E8A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10464</Words>
  <Characters>59645</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69970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Uzoebo, Veronica - FNS</dc:creator>
  <cp:lastModifiedBy>CS</cp:lastModifiedBy>
  <cp:revision>6</cp:revision>
  <cp:lastPrinted>2016-10-03T15:16:00Z</cp:lastPrinted>
  <dcterms:created xsi:type="dcterms:W3CDTF">2016-10-03T16:17:00Z</dcterms:created>
  <dcterms:modified xsi:type="dcterms:W3CDTF">2016-10-12T15:14:00Z</dcterms:modified>
</cp:coreProperties>
</file>