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05D59" w14:textId="77777777" w:rsidR="00225061" w:rsidRPr="00225061" w:rsidRDefault="00225061" w:rsidP="00225061">
      <w:pPr>
        <w:spacing w:after="120" w:line="240" w:lineRule="auto"/>
        <w:ind w:left="360" w:hanging="360"/>
        <w:jc w:val="center"/>
        <w:rPr>
          <w:rFonts w:ascii="Times New Roman" w:eastAsia="Times New Roman" w:hAnsi="Times New Roman" w:cs="Times New Roman"/>
          <w:b/>
          <w:sz w:val="24"/>
          <w:szCs w:val="24"/>
        </w:rPr>
      </w:pPr>
      <w:bookmarkStart w:id="0" w:name="_GoBack"/>
      <w:bookmarkEnd w:id="0"/>
    </w:p>
    <w:p w14:paraId="2879F461" w14:textId="77777777" w:rsidR="00225061" w:rsidRPr="00225061" w:rsidRDefault="00225061" w:rsidP="00225061">
      <w:pPr>
        <w:spacing w:after="120" w:line="240" w:lineRule="auto"/>
        <w:ind w:left="360" w:hanging="360"/>
        <w:jc w:val="center"/>
        <w:rPr>
          <w:rFonts w:ascii="Times New Roman" w:eastAsia="Times New Roman" w:hAnsi="Times New Roman" w:cs="Times New Roman"/>
          <w:sz w:val="24"/>
          <w:szCs w:val="24"/>
        </w:rPr>
      </w:pPr>
      <w:r w:rsidRPr="00225061">
        <w:rPr>
          <w:rFonts w:ascii="Times New Roman" w:eastAsia="Times New Roman" w:hAnsi="Times New Roman" w:cs="Times New Roman"/>
          <w:sz w:val="24"/>
          <w:szCs w:val="24"/>
        </w:rPr>
        <w:t>GenIC Clearance for CDC/ATSDR</w:t>
      </w:r>
    </w:p>
    <w:p w14:paraId="69A0E6EE" w14:textId="77777777" w:rsidR="00225061" w:rsidRPr="00225061" w:rsidRDefault="00225061" w:rsidP="00225061">
      <w:pPr>
        <w:spacing w:after="120" w:line="240" w:lineRule="auto"/>
        <w:ind w:left="360" w:hanging="360"/>
        <w:jc w:val="center"/>
        <w:rPr>
          <w:rFonts w:ascii="Times New Roman" w:eastAsia="Times New Roman" w:hAnsi="Times New Roman" w:cs="Times New Roman"/>
          <w:b/>
          <w:sz w:val="24"/>
          <w:szCs w:val="24"/>
        </w:rPr>
      </w:pPr>
      <w:r w:rsidRPr="00225061">
        <w:rPr>
          <w:rFonts w:ascii="Times New Roman" w:eastAsia="Times New Roman" w:hAnsi="Times New Roman" w:cs="Times New Roman"/>
          <w:b/>
          <w:sz w:val="24"/>
          <w:szCs w:val="24"/>
        </w:rPr>
        <w:t>Formative Research and Tool Development</w:t>
      </w:r>
    </w:p>
    <w:p w14:paraId="5CC8336B" w14:textId="77777777" w:rsidR="00225061" w:rsidRPr="00225061" w:rsidRDefault="00225061" w:rsidP="00225061">
      <w:pPr>
        <w:spacing w:after="120" w:line="360" w:lineRule="auto"/>
        <w:ind w:left="360" w:hanging="360"/>
        <w:jc w:val="center"/>
        <w:rPr>
          <w:rFonts w:ascii="Times New Roman" w:eastAsia="Times New Roman" w:hAnsi="Times New Roman" w:cs="Times New Roman"/>
          <w:b/>
          <w:color w:val="000000"/>
          <w:sz w:val="24"/>
          <w:szCs w:val="24"/>
        </w:rPr>
      </w:pPr>
      <w:r w:rsidRPr="00225061">
        <w:rPr>
          <w:rFonts w:ascii="Times New Roman" w:eastAsia="Times New Roman" w:hAnsi="Times New Roman" w:cs="Times New Roman"/>
          <w:b/>
          <w:color w:val="000000"/>
          <w:sz w:val="24"/>
          <w:szCs w:val="24"/>
        </w:rPr>
        <w:t>OMB number 0920-1154</w:t>
      </w:r>
    </w:p>
    <w:p w14:paraId="07696C7C" w14:textId="77777777" w:rsidR="00225061" w:rsidRPr="00225061" w:rsidRDefault="00225061" w:rsidP="00225061">
      <w:pPr>
        <w:spacing w:after="120" w:line="360" w:lineRule="auto"/>
        <w:ind w:left="360" w:hanging="360"/>
        <w:jc w:val="center"/>
        <w:rPr>
          <w:rFonts w:ascii="Times New Roman" w:eastAsia="Times New Roman" w:hAnsi="Times New Roman" w:cs="Times New Roman"/>
          <w:b/>
          <w:color w:val="000000"/>
          <w:sz w:val="24"/>
          <w:szCs w:val="24"/>
        </w:rPr>
      </w:pPr>
      <w:r w:rsidRPr="00225061">
        <w:rPr>
          <w:rFonts w:ascii="Times New Roman" w:eastAsia="Times New Roman" w:hAnsi="Times New Roman" w:cs="Times New Roman"/>
          <w:b/>
          <w:color w:val="000000"/>
          <w:sz w:val="24"/>
          <w:szCs w:val="24"/>
        </w:rPr>
        <w:t>Exp. Date: 01/31/2020</w:t>
      </w:r>
    </w:p>
    <w:p w14:paraId="72739800" w14:textId="77777777" w:rsidR="00225061" w:rsidRPr="00225061" w:rsidRDefault="00225061" w:rsidP="00225061">
      <w:pPr>
        <w:spacing w:after="120" w:line="240" w:lineRule="auto"/>
        <w:ind w:left="360" w:hanging="360"/>
        <w:jc w:val="center"/>
        <w:rPr>
          <w:rFonts w:ascii="Times New Roman" w:eastAsia="Times New Roman" w:hAnsi="Times New Roman" w:cs="Times New Roman"/>
          <w:b/>
          <w:sz w:val="24"/>
          <w:szCs w:val="24"/>
        </w:rPr>
      </w:pPr>
    </w:p>
    <w:p w14:paraId="579B38BA" w14:textId="77777777" w:rsidR="00225061" w:rsidRPr="00225061" w:rsidRDefault="00225061" w:rsidP="00225061">
      <w:pPr>
        <w:spacing w:after="120" w:line="240" w:lineRule="auto"/>
        <w:ind w:left="360" w:hanging="360"/>
        <w:jc w:val="center"/>
        <w:rPr>
          <w:rFonts w:ascii="Times New Roman" w:eastAsia="Times New Roman" w:hAnsi="Times New Roman" w:cs="Times New Roman"/>
          <w:b/>
          <w:sz w:val="24"/>
          <w:szCs w:val="24"/>
        </w:rPr>
      </w:pPr>
    </w:p>
    <w:p w14:paraId="78DC13CE" w14:textId="46B3251B" w:rsidR="00225061" w:rsidRPr="00225061" w:rsidRDefault="00225061" w:rsidP="00225061">
      <w:pPr>
        <w:spacing w:after="120" w:line="360" w:lineRule="auto"/>
        <w:ind w:left="360" w:hanging="360"/>
        <w:jc w:val="center"/>
        <w:rPr>
          <w:rFonts w:ascii="Times New Roman" w:eastAsia="Times New Roman" w:hAnsi="Times New Roman" w:cs="Times New Roman"/>
          <w:b/>
          <w:color w:val="000000"/>
          <w:sz w:val="24"/>
          <w:szCs w:val="24"/>
        </w:rPr>
      </w:pPr>
      <w:r w:rsidRPr="00225061">
        <w:rPr>
          <w:rFonts w:ascii="Times New Roman" w:eastAsia="Times New Roman" w:hAnsi="Times New Roman" w:cs="Times New Roman"/>
          <w:b/>
          <w:color w:val="000000"/>
          <w:sz w:val="24"/>
          <w:szCs w:val="24"/>
        </w:rPr>
        <w:t xml:space="preserve">Supporting Statement </w:t>
      </w:r>
      <w:r>
        <w:rPr>
          <w:rFonts w:ascii="Times New Roman" w:eastAsia="Times New Roman" w:hAnsi="Times New Roman" w:cs="Times New Roman"/>
          <w:b/>
          <w:color w:val="000000"/>
          <w:sz w:val="24"/>
          <w:szCs w:val="24"/>
        </w:rPr>
        <w:t>B</w:t>
      </w:r>
    </w:p>
    <w:p w14:paraId="2DF0B6AE" w14:textId="77777777" w:rsidR="00225061" w:rsidRPr="00225061" w:rsidRDefault="00225061" w:rsidP="00225061">
      <w:pPr>
        <w:spacing w:after="120" w:line="360" w:lineRule="auto"/>
        <w:ind w:left="360" w:hanging="360"/>
        <w:jc w:val="center"/>
        <w:rPr>
          <w:rFonts w:ascii="Times New Roman" w:eastAsia="Times New Roman" w:hAnsi="Times New Roman" w:cs="Times New Roman"/>
          <w:sz w:val="36"/>
          <w:szCs w:val="36"/>
        </w:rPr>
      </w:pPr>
      <w:r w:rsidRPr="00225061">
        <w:rPr>
          <w:rFonts w:ascii="Times New Roman" w:eastAsia="Times New Roman" w:hAnsi="Times New Roman" w:cs="Times New Roman"/>
          <w:sz w:val="36"/>
          <w:szCs w:val="36"/>
        </w:rPr>
        <w:t>Core Elements of Antimicrobial Stewardship in Nursing Homes</w:t>
      </w:r>
    </w:p>
    <w:p w14:paraId="069CF9F8" w14:textId="77777777" w:rsidR="00225061" w:rsidRPr="00225061" w:rsidRDefault="00225061" w:rsidP="00225061">
      <w:pPr>
        <w:spacing w:after="0" w:line="240" w:lineRule="auto"/>
        <w:rPr>
          <w:rFonts w:ascii="Arial" w:eastAsia="Times New Roman" w:hAnsi="Arial" w:cs="Arial"/>
        </w:rPr>
      </w:pPr>
    </w:p>
    <w:p w14:paraId="0B0E5FC5" w14:textId="3B72AF99" w:rsidR="00225061" w:rsidRDefault="00225061" w:rsidP="00225061">
      <w:pPr>
        <w:spacing w:after="120" w:line="240" w:lineRule="auto"/>
        <w:rPr>
          <w:rFonts w:ascii="Times New Roman" w:eastAsia="Times New Roman" w:hAnsi="Times New Roman" w:cs="Times New Roman"/>
          <w:b/>
          <w:sz w:val="24"/>
          <w:szCs w:val="24"/>
        </w:rPr>
      </w:pPr>
    </w:p>
    <w:p w14:paraId="39C7601E" w14:textId="66D9426B" w:rsidR="007F4225" w:rsidRDefault="007F4225" w:rsidP="00225061">
      <w:pPr>
        <w:spacing w:after="120" w:line="240" w:lineRule="auto"/>
        <w:rPr>
          <w:rFonts w:ascii="Times New Roman" w:eastAsia="Times New Roman" w:hAnsi="Times New Roman" w:cs="Times New Roman"/>
          <w:b/>
          <w:sz w:val="24"/>
          <w:szCs w:val="24"/>
        </w:rPr>
      </w:pPr>
    </w:p>
    <w:p w14:paraId="37D5FAFB" w14:textId="63545744" w:rsidR="007F4225" w:rsidRDefault="007F4225" w:rsidP="00225061">
      <w:pPr>
        <w:spacing w:after="120" w:line="240" w:lineRule="auto"/>
        <w:rPr>
          <w:rFonts w:ascii="Times New Roman" w:eastAsia="Times New Roman" w:hAnsi="Times New Roman" w:cs="Times New Roman"/>
          <w:b/>
          <w:sz w:val="24"/>
          <w:szCs w:val="24"/>
        </w:rPr>
      </w:pPr>
    </w:p>
    <w:p w14:paraId="35A4C935" w14:textId="2932EDF3" w:rsidR="007F4225" w:rsidRDefault="007F4225" w:rsidP="00225061">
      <w:pPr>
        <w:spacing w:after="120" w:line="240" w:lineRule="auto"/>
        <w:rPr>
          <w:rFonts w:ascii="Times New Roman" w:eastAsia="Times New Roman" w:hAnsi="Times New Roman" w:cs="Times New Roman"/>
          <w:b/>
          <w:sz w:val="24"/>
          <w:szCs w:val="24"/>
        </w:rPr>
      </w:pPr>
    </w:p>
    <w:p w14:paraId="21DF4464" w14:textId="20B0F129" w:rsidR="007F4225" w:rsidRDefault="000B7D91" w:rsidP="008B6E11">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15</w:t>
      </w:r>
      <w:r w:rsidR="008B6E11">
        <w:rPr>
          <w:rFonts w:ascii="Times New Roman" w:eastAsia="Times New Roman" w:hAnsi="Times New Roman" w:cs="Times New Roman"/>
          <w:b/>
          <w:sz w:val="24"/>
          <w:szCs w:val="24"/>
        </w:rPr>
        <w:t>, 2018</w:t>
      </w:r>
    </w:p>
    <w:p w14:paraId="4BC36B02" w14:textId="277DF023" w:rsidR="007F4225" w:rsidRDefault="007F4225" w:rsidP="00225061">
      <w:pPr>
        <w:spacing w:after="120" w:line="240" w:lineRule="auto"/>
        <w:rPr>
          <w:rFonts w:ascii="Times New Roman" w:eastAsia="Times New Roman" w:hAnsi="Times New Roman" w:cs="Times New Roman"/>
          <w:b/>
          <w:sz w:val="24"/>
          <w:szCs w:val="24"/>
        </w:rPr>
      </w:pPr>
    </w:p>
    <w:p w14:paraId="25723B38" w14:textId="04CDB6D2" w:rsidR="007F4225" w:rsidRDefault="007F4225" w:rsidP="00225061">
      <w:pPr>
        <w:spacing w:after="120" w:line="240" w:lineRule="auto"/>
        <w:rPr>
          <w:rFonts w:ascii="Times New Roman" w:eastAsia="Times New Roman" w:hAnsi="Times New Roman" w:cs="Times New Roman"/>
          <w:b/>
          <w:sz w:val="24"/>
          <w:szCs w:val="24"/>
        </w:rPr>
      </w:pPr>
    </w:p>
    <w:p w14:paraId="62EB4DA9" w14:textId="221CFE0F" w:rsidR="007F4225" w:rsidRDefault="007F4225" w:rsidP="00225061">
      <w:pPr>
        <w:spacing w:after="120" w:line="240" w:lineRule="auto"/>
        <w:rPr>
          <w:rFonts w:ascii="Times New Roman" w:eastAsia="Times New Roman" w:hAnsi="Times New Roman" w:cs="Times New Roman"/>
          <w:b/>
          <w:sz w:val="24"/>
          <w:szCs w:val="24"/>
        </w:rPr>
      </w:pPr>
    </w:p>
    <w:p w14:paraId="4D4B509A" w14:textId="7A8C2F49" w:rsidR="007F4225" w:rsidRDefault="007F4225" w:rsidP="00225061">
      <w:pPr>
        <w:spacing w:after="120" w:line="240" w:lineRule="auto"/>
        <w:rPr>
          <w:rFonts w:ascii="Times New Roman" w:eastAsia="Times New Roman" w:hAnsi="Times New Roman" w:cs="Times New Roman"/>
          <w:b/>
          <w:sz w:val="24"/>
          <w:szCs w:val="24"/>
        </w:rPr>
      </w:pPr>
    </w:p>
    <w:p w14:paraId="2D72E59C" w14:textId="268F66AF" w:rsidR="007F4225" w:rsidRPr="00225061" w:rsidRDefault="007F4225" w:rsidP="00225061">
      <w:pPr>
        <w:spacing w:after="120" w:line="240" w:lineRule="auto"/>
        <w:rPr>
          <w:rFonts w:ascii="Times New Roman" w:eastAsia="Times New Roman" w:hAnsi="Times New Roman" w:cs="Times New Roman"/>
          <w:b/>
          <w:sz w:val="24"/>
          <w:szCs w:val="24"/>
        </w:rPr>
      </w:pPr>
    </w:p>
    <w:p w14:paraId="417CBFCA" w14:textId="77777777" w:rsidR="00225061" w:rsidRPr="00225061" w:rsidRDefault="00225061" w:rsidP="00225061">
      <w:pPr>
        <w:spacing w:after="120" w:line="240" w:lineRule="auto"/>
        <w:ind w:left="360" w:hanging="360"/>
        <w:jc w:val="center"/>
        <w:rPr>
          <w:rFonts w:ascii="Times New Roman" w:eastAsia="Times New Roman" w:hAnsi="Times New Roman" w:cs="Times New Roman"/>
          <w:sz w:val="24"/>
          <w:szCs w:val="24"/>
        </w:rPr>
      </w:pPr>
      <w:r w:rsidRPr="00225061">
        <w:rPr>
          <w:rFonts w:ascii="Times New Roman" w:eastAsia="Times New Roman" w:hAnsi="Times New Roman" w:cs="Times New Roman"/>
          <w:sz w:val="24"/>
          <w:szCs w:val="24"/>
        </w:rPr>
        <w:t>Contact Information:</w:t>
      </w:r>
    </w:p>
    <w:p w14:paraId="69D67D33" w14:textId="77777777" w:rsidR="00225061" w:rsidRPr="00225061" w:rsidRDefault="00225061" w:rsidP="00225061">
      <w:pPr>
        <w:spacing w:after="120" w:line="240" w:lineRule="auto"/>
        <w:ind w:left="360" w:hanging="360"/>
        <w:jc w:val="center"/>
        <w:rPr>
          <w:rFonts w:ascii="Times New Roman" w:eastAsia="Times New Roman" w:hAnsi="Times New Roman" w:cs="Times New Roman"/>
          <w:color w:val="000000"/>
          <w:sz w:val="24"/>
          <w:szCs w:val="24"/>
        </w:rPr>
      </w:pPr>
      <w:r w:rsidRPr="00225061">
        <w:rPr>
          <w:rFonts w:ascii="Times New Roman" w:eastAsia="Times New Roman" w:hAnsi="Times New Roman" w:cs="Times New Roman"/>
          <w:color w:val="000000"/>
          <w:sz w:val="24"/>
          <w:szCs w:val="24"/>
        </w:rPr>
        <w:t>Sarah Kabbani, MD, MSc</w:t>
      </w:r>
    </w:p>
    <w:p w14:paraId="648DFF0B" w14:textId="77777777" w:rsidR="00225061" w:rsidRPr="00225061" w:rsidRDefault="00225061" w:rsidP="00225061">
      <w:pPr>
        <w:spacing w:after="120" w:line="240" w:lineRule="auto"/>
        <w:ind w:left="360" w:hanging="360"/>
        <w:jc w:val="center"/>
        <w:rPr>
          <w:rFonts w:ascii="Times New Roman" w:eastAsia="Times New Roman" w:hAnsi="Times New Roman" w:cs="Times New Roman"/>
          <w:color w:val="000000"/>
          <w:sz w:val="24"/>
          <w:szCs w:val="24"/>
        </w:rPr>
      </w:pPr>
      <w:r w:rsidRPr="00225061">
        <w:rPr>
          <w:rFonts w:ascii="Times New Roman" w:eastAsia="Times New Roman" w:hAnsi="Times New Roman" w:cs="Times New Roman"/>
          <w:color w:val="000000"/>
          <w:sz w:val="24"/>
          <w:szCs w:val="24"/>
        </w:rPr>
        <w:t>Medical Officer</w:t>
      </w:r>
    </w:p>
    <w:p w14:paraId="367E29F4" w14:textId="77777777" w:rsidR="00225061" w:rsidRPr="00225061" w:rsidRDefault="00225061" w:rsidP="00225061">
      <w:pPr>
        <w:spacing w:after="120" w:line="240" w:lineRule="auto"/>
        <w:ind w:left="360" w:hanging="360"/>
        <w:jc w:val="center"/>
        <w:rPr>
          <w:rFonts w:ascii="Times New Roman" w:eastAsia="Times New Roman" w:hAnsi="Times New Roman" w:cs="Times New Roman"/>
          <w:sz w:val="24"/>
          <w:szCs w:val="24"/>
        </w:rPr>
      </w:pPr>
      <w:r w:rsidRPr="00225061">
        <w:rPr>
          <w:rFonts w:ascii="Times New Roman" w:eastAsia="Times New Roman" w:hAnsi="Times New Roman" w:cs="Times New Roman"/>
          <w:color w:val="000000"/>
          <w:sz w:val="24"/>
          <w:szCs w:val="24"/>
        </w:rPr>
        <w:t>Division of Healthcare Quality Promotion (DHQP)</w:t>
      </w:r>
    </w:p>
    <w:p w14:paraId="211C5121" w14:textId="77777777" w:rsidR="00225061" w:rsidRPr="00225061" w:rsidRDefault="00225061" w:rsidP="00225061">
      <w:pPr>
        <w:spacing w:after="120" w:line="240" w:lineRule="auto"/>
        <w:ind w:left="360" w:hanging="360"/>
        <w:jc w:val="center"/>
        <w:rPr>
          <w:rFonts w:ascii="Times New Roman" w:eastAsia="Times New Roman" w:hAnsi="Times New Roman" w:cs="Times New Roman"/>
          <w:color w:val="000000"/>
          <w:sz w:val="24"/>
          <w:szCs w:val="24"/>
        </w:rPr>
      </w:pPr>
      <w:r w:rsidRPr="00225061">
        <w:rPr>
          <w:rFonts w:ascii="Times New Roman" w:eastAsia="Times New Roman" w:hAnsi="Times New Roman" w:cs="Times New Roman"/>
          <w:color w:val="000000"/>
          <w:sz w:val="24"/>
          <w:szCs w:val="24"/>
        </w:rPr>
        <w:t>National Center for Emerging and Zoonotic Infectious Diseases</w:t>
      </w:r>
    </w:p>
    <w:p w14:paraId="56613082" w14:textId="77777777" w:rsidR="00225061" w:rsidRPr="00225061" w:rsidRDefault="00225061" w:rsidP="00225061">
      <w:pPr>
        <w:spacing w:after="120" w:line="240" w:lineRule="auto"/>
        <w:ind w:left="360" w:hanging="360"/>
        <w:jc w:val="center"/>
        <w:rPr>
          <w:rFonts w:ascii="Times New Roman" w:eastAsia="Times New Roman" w:hAnsi="Times New Roman" w:cs="Times New Roman"/>
          <w:color w:val="000000"/>
          <w:sz w:val="24"/>
          <w:szCs w:val="24"/>
        </w:rPr>
      </w:pPr>
      <w:r w:rsidRPr="00225061">
        <w:rPr>
          <w:rFonts w:ascii="Times New Roman" w:eastAsia="Times New Roman" w:hAnsi="Times New Roman" w:cs="Times New Roman"/>
          <w:color w:val="000000"/>
          <w:sz w:val="24"/>
          <w:szCs w:val="24"/>
        </w:rPr>
        <w:t>Centers for Disease Control and Prevention</w:t>
      </w:r>
    </w:p>
    <w:p w14:paraId="698EDD0A" w14:textId="77777777" w:rsidR="00225061" w:rsidRPr="00225061" w:rsidRDefault="00225061" w:rsidP="00225061">
      <w:pPr>
        <w:autoSpaceDE w:val="0"/>
        <w:autoSpaceDN w:val="0"/>
        <w:adjustRightInd w:val="0"/>
        <w:spacing w:after="120" w:line="240" w:lineRule="auto"/>
        <w:ind w:left="360" w:hanging="360"/>
        <w:jc w:val="center"/>
        <w:rPr>
          <w:rFonts w:ascii="Times New Roman" w:eastAsia="Times New Roman" w:hAnsi="Times New Roman" w:cs="Times New Roman"/>
          <w:color w:val="000000"/>
          <w:sz w:val="24"/>
          <w:szCs w:val="24"/>
        </w:rPr>
      </w:pPr>
      <w:r w:rsidRPr="00225061">
        <w:rPr>
          <w:rFonts w:ascii="Times New Roman" w:eastAsia="Times New Roman" w:hAnsi="Times New Roman" w:cs="Times New Roman"/>
          <w:color w:val="000000"/>
          <w:sz w:val="24"/>
          <w:szCs w:val="24"/>
        </w:rPr>
        <w:t>1600 Clifton Road, NE, MS A-31</w:t>
      </w:r>
    </w:p>
    <w:p w14:paraId="28C2C577" w14:textId="77777777" w:rsidR="00225061" w:rsidRPr="00225061" w:rsidRDefault="00225061" w:rsidP="00225061">
      <w:pPr>
        <w:autoSpaceDE w:val="0"/>
        <w:autoSpaceDN w:val="0"/>
        <w:adjustRightInd w:val="0"/>
        <w:spacing w:after="120" w:line="240" w:lineRule="auto"/>
        <w:ind w:left="360" w:hanging="360"/>
        <w:jc w:val="center"/>
        <w:rPr>
          <w:rFonts w:ascii="Times New Roman" w:eastAsia="Times New Roman" w:hAnsi="Times New Roman" w:cs="Times New Roman"/>
          <w:color w:val="000000"/>
          <w:sz w:val="24"/>
          <w:szCs w:val="24"/>
        </w:rPr>
      </w:pPr>
      <w:r w:rsidRPr="00225061">
        <w:rPr>
          <w:rFonts w:ascii="Times New Roman" w:eastAsia="Times New Roman" w:hAnsi="Times New Roman" w:cs="Times New Roman"/>
          <w:color w:val="000000"/>
          <w:sz w:val="24"/>
          <w:szCs w:val="24"/>
        </w:rPr>
        <w:t>Atlanta, GA 30329</w:t>
      </w:r>
    </w:p>
    <w:p w14:paraId="531E313C" w14:textId="77777777" w:rsidR="00225061" w:rsidRPr="00225061" w:rsidRDefault="00225061" w:rsidP="00225061">
      <w:pPr>
        <w:spacing w:after="120" w:line="240" w:lineRule="auto"/>
        <w:ind w:left="360" w:hanging="360"/>
        <w:jc w:val="center"/>
        <w:rPr>
          <w:rFonts w:ascii="Times New Roman" w:eastAsia="Times New Roman" w:hAnsi="Times New Roman" w:cs="Times New Roman"/>
          <w:color w:val="000000"/>
          <w:sz w:val="24"/>
          <w:szCs w:val="24"/>
        </w:rPr>
      </w:pPr>
      <w:r w:rsidRPr="00225061">
        <w:rPr>
          <w:rFonts w:ascii="Times New Roman" w:eastAsia="Times New Roman" w:hAnsi="Times New Roman" w:cs="Times New Roman"/>
          <w:color w:val="000000"/>
          <w:sz w:val="24"/>
          <w:szCs w:val="24"/>
        </w:rPr>
        <w:t>Telephone: (404) 718-5524</w:t>
      </w:r>
    </w:p>
    <w:p w14:paraId="48539DD1" w14:textId="77777777" w:rsidR="00225061" w:rsidRPr="00225061" w:rsidRDefault="00225061" w:rsidP="0022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ind w:left="360" w:hanging="360"/>
        <w:jc w:val="center"/>
        <w:rPr>
          <w:rFonts w:ascii="Times New Roman" w:eastAsia="Times New Roman" w:hAnsi="Times New Roman" w:cs="Times New Roman"/>
          <w:color w:val="0000FF"/>
          <w:sz w:val="24"/>
          <w:szCs w:val="24"/>
          <w:u w:val="single"/>
        </w:rPr>
      </w:pPr>
      <w:r w:rsidRPr="00225061">
        <w:rPr>
          <w:rFonts w:ascii="Times New Roman" w:eastAsia="Times New Roman" w:hAnsi="Times New Roman" w:cs="Times New Roman"/>
          <w:color w:val="000000"/>
          <w:sz w:val="24"/>
          <w:szCs w:val="24"/>
        </w:rPr>
        <w:t xml:space="preserve">E-mail: </w:t>
      </w:r>
      <w:hyperlink r:id="rId13" w:history="1">
        <w:r w:rsidRPr="00225061">
          <w:rPr>
            <w:rFonts w:ascii="Times New Roman" w:eastAsia="Times New Roman" w:hAnsi="Times New Roman" w:cs="Times New Roman"/>
            <w:color w:val="0000FF"/>
            <w:sz w:val="24"/>
            <w:szCs w:val="24"/>
            <w:u w:val="single"/>
          </w:rPr>
          <w:t>nfq8@cdc.gov</w:t>
        </w:r>
      </w:hyperlink>
    </w:p>
    <w:p w14:paraId="5B11F76B" w14:textId="0D968071" w:rsidR="005D7A08" w:rsidRPr="0085374D" w:rsidRDefault="00225061" w:rsidP="008B6E11">
      <w:pPr>
        <w:jc w:val="center"/>
        <w:rPr>
          <w:rFonts w:ascii="Times New Roman" w:hAnsi="Times New Roman" w:cs="Times New Roman"/>
          <w:sz w:val="24"/>
          <w:szCs w:val="24"/>
        </w:rPr>
      </w:pPr>
      <w:r w:rsidRPr="00225061">
        <w:rPr>
          <w:rFonts w:ascii="Times New Roman" w:eastAsia="Times New Roman" w:hAnsi="Times New Roman" w:cs="Times New Roman"/>
          <w:b/>
          <w:sz w:val="24"/>
          <w:szCs w:val="24"/>
        </w:rPr>
        <w:br w:type="page"/>
      </w:r>
      <w:r w:rsidR="005D7A08" w:rsidRPr="00037E92">
        <w:rPr>
          <w:rFonts w:ascii="Times New Roman" w:hAnsi="Times New Roman" w:cs="Times New Roman"/>
          <w:b/>
          <w:sz w:val="24"/>
          <w:szCs w:val="24"/>
        </w:rPr>
        <w:lastRenderedPageBreak/>
        <w:t>Table of Contents</w:t>
      </w:r>
    </w:p>
    <w:p w14:paraId="4AF5E8CF" w14:textId="25084AC8" w:rsidR="005D7A08" w:rsidRPr="0085374D" w:rsidRDefault="005D7A08" w:rsidP="008B6E11">
      <w:pPr>
        <w:spacing w:after="0"/>
        <w:rPr>
          <w:rFonts w:ascii="Times New Roman" w:hAnsi="Times New Roman" w:cs="Times New Roman"/>
          <w:sz w:val="24"/>
          <w:szCs w:val="24"/>
        </w:rPr>
      </w:pPr>
      <w:r w:rsidRPr="0085374D">
        <w:rPr>
          <w:rFonts w:ascii="Times New Roman" w:hAnsi="Times New Roman" w:cs="Times New Roman"/>
          <w:sz w:val="24"/>
          <w:szCs w:val="24"/>
        </w:rPr>
        <w:t xml:space="preserve">1. Respondent Universe and Sampling Methods </w:t>
      </w:r>
    </w:p>
    <w:p w14:paraId="56F1198D" w14:textId="4A29AC41" w:rsidR="005D7A08" w:rsidRPr="0085374D" w:rsidRDefault="005D7A08" w:rsidP="008B6E11">
      <w:pPr>
        <w:spacing w:after="0"/>
        <w:rPr>
          <w:rFonts w:ascii="Times New Roman" w:hAnsi="Times New Roman" w:cs="Times New Roman"/>
          <w:sz w:val="24"/>
          <w:szCs w:val="24"/>
        </w:rPr>
      </w:pPr>
      <w:r w:rsidRPr="0085374D">
        <w:rPr>
          <w:rFonts w:ascii="Times New Roman" w:hAnsi="Times New Roman" w:cs="Times New Roman"/>
          <w:sz w:val="24"/>
          <w:szCs w:val="24"/>
        </w:rPr>
        <w:t>2. Procedures for the Collection of Information</w:t>
      </w:r>
    </w:p>
    <w:p w14:paraId="7A6E1394" w14:textId="3BC20C09" w:rsidR="005D7A08" w:rsidRPr="0085374D" w:rsidRDefault="005D7A08" w:rsidP="008B6E11">
      <w:pPr>
        <w:spacing w:after="0"/>
        <w:rPr>
          <w:rFonts w:ascii="Times New Roman" w:hAnsi="Times New Roman" w:cs="Times New Roman"/>
          <w:sz w:val="24"/>
          <w:szCs w:val="24"/>
        </w:rPr>
      </w:pPr>
      <w:r w:rsidRPr="0085374D">
        <w:rPr>
          <w:rFonts w:ascii="Times New Roman" w:hAnsi="Times New Roman" w:cs="Times New Roman"/>
          <w:sz w:val="24"/>
          <w:szCs w:val="24"/>
        </w:rPr>
        <w:t>3. Methods to Maximize Response Rates and Deal with Nonresponse</w:t>
      </w:r>
    </w:p>
    <w:p w14:paraId="6BF22167" w14:textId="1E54879E" w:rsidR="005D7A08" w:rsidRPr="0085374D" w:rsidRDefault="005D7A08" w:rsidP="008B6E11">
      <w:pPr>
        <w:spacing w:after="0"/>
        <w:rPr>
          <w:rFonts w:ascii="Times New Roman" w:hAnsi="Times New Roman" w:cs="Times New Roman"/>
          <w:sz w:val="24"/>
          <w:szCs w:val="24"/>
        </w:rPr>
      </w:pPr>
      <w:r w:rsidRPr="0085374D">
        <w:rPr>
          <w:rFonts w:ascii="Times New Roman" w:hAnsi="Times New Roman" w:cs="Times New Roman"/>
          <w:sz w:val="24"/>
          <w:szCs w:val="24"/>
        </w:rPr>
        <w:t xml:space="preserve">4. Tests of Procedures or Methods to be Undertaken </w:t>
      </w:r>
    </w:p>
    <w:p w14:paraId="42F86A5F" w14:textId="2BE383C7" w:rsidR="005D7A08" w:rsidRPr="0085374D" w:rsidRDefault="005D7A08" w:rsidP="008B6E11">
      <w:pPr>
        <w:spacing w:after="0"/>
        <w:rPr>
          <w:rFonts w:ascii="Times New Roman" w:hAnsi="Times New Roman" w:cs="Times New Roman"/>
          <w:sz w:val="24"/>
          <w:szCs w:val="24"/>
        </w:rPr>
      </w:pPr>
      <w:r w:rsidRPr="0085374D">
        <w:rPr>
          <w:rFonts w:ascii="Times New Roman" w:hAnsi="Times New Roman" w:cs="Times New Roman"/>
          <w:sz w:val="24"/>
          <w:szCs w:val="24"/>
        </w:rPr>
        <w:t>5. Individuals Consulted on Statistical Aspects and Individuals Collecting and/or Analyzing Data</w:t>
      </w:r>
    </w:p>
    <w:p w14:paraId="4F15A563" w14:textId="77777777" w:rsidR="005D7A08" w:rsidRPr="0085374D" w:rsidRDefault="005D7A08" w:rsidP="005D7A08">
      <w:pPr>
        <w:rPr>
          <w:rFonts w:ascii="Times New Roman" w:hAnsi="Times New Roman" w:cs="Times New Roman"/>
          <w:sz w:val="24"/>
          <w:szCs w:val="24"/>
        </w:rPr>
      </w:pPr>
    </w:p>
    <w:p w14:paraId="0CE9920D" w14:textId="77777777" w:rsidR="005D7A08" w:rsidRPr="0085374D" w:rsidRDefault="005D7A08" w:rsidP="005D7A08">
      <w:pPr>
        <w:rPr>
          <w:rFonts w:ascii="Times New Roman" w:hAnsi="Times New Roman" w:cs="Times New Roman"/>
          <w:b/>
          <w:sz w:val="24"/>
          <w:szCs w:val="24"/>
        </w:rPr>
      </w:pPr>
      <w:r w:rsidRPr="0085374D">
        <w:rPr>
          <w:rFonts w:ascii="Times New Roman" w:hAnsi="Times New Roman" w:cs="Times New Roman"/>
          <w:b/>
          <w:sz w:val="24"/>
          <w:szCs w:val="24"/>
        </w:rPr>
        <w:t>B.</w:t>
      </w:r>
      <w:r w:rsidRPr="0085374D">
        <w:rPr>
          <w:rFonts w:ascii="Times New Roman" w:hAnsi="Times New Roman" w:cs="Times New Roman"/>
          <w:b/>
          <w:sz w:val="24"/>
          <w:szCs w:val="24"/>
        </w:rPr>
        <w:tab/>
        <w:t>Collections of Information Employing Statistical Methods</w:t>
      </w:r>
    </w:p>
    <w:p w14:paraId="1C60FB69" w14:textId="27A572E7" w:rsidR="005D7A08" w:rsidRPr="00F44AB9" w:rsidRDefault="00225061" w:rsidP="00A45A4A">
      <w:pPr>
        <w:pStyle w:val="ListParagraph"/>
        <w:numPr>
          <w:ilvl w:val="0"/>
          <w:numId w:val="2"/>
        </w:numPr>
        <w:ind w:left="180" w:hanging="180"/>
        <w:rPr>
          <w:rFonts w:ascii="Times New Roman" w:hAnsi="Times New Roman" w:cs="Times New Roman"/>
          <w:b/>
          <w:sz w:val="24"/>
          <w:szCs w:val="24"/>
        </w:rPr>
      </w:pPr>
      <w:r>
        <w:rPr>
          <w:rFonts w:ascii="Times New Roman" w:hAnsi="Times New Roman" w:cs="Times New Roman"/>
          <w:b/>
          <w:sz w:val="24"/>
          <w:szCs w:val="24"/>
        </w:rPr>
        <w:t xml:space="preserve"> </w:t>
      </w:r>
      <w:r w:rsidR="005D7A08" w:rsidRPr="00F44AB9">
        <w:rPr>
          <w:rFonts w:ascii="Times New Roman" w:hAnsi="Times New Roman" w:cs="Times New Roman"/>
          <w:b/>
          <w:sz w:val="24"/>
          <w:szCs w:val="24"/>
        </w:rPr>
        <w:t>Respondent Universe and Sampling Methods</w:t>
      </w:r>
    </w:p>
    <w:p w14:paraId="52FCA5E2" w14:textId="0218B154" w:rsidR="00E77BBF" w:rsidRDefault="00E77BBF" w:rsidP="00E77BBF">
      <w:pPr>
        <w:pStyle w:val="BodyText"/>
        <w:ind w:firstLine="0"/>
      </w:pPr>
      <w:bookmarkStart w:id="1" w:name="_Toc123709369"/>
      <w:bookmarkStart w:id="2" w:name="_Toc144781096"/>
      <w:r w:rsidRPr="002D4D4F">
        <w:t>The goal of the formative research is to assess the knowledge, attitudes, practices and perceived provider-level barriers to appropriate antibiotic prescribing in a sample of health care providers in nursing homes.</w:t>
      </w:r>
      <w:r w:rsidR="00225061">
        <w:t xml:space="preserve">  This collection does not involve statistical methods. The purpose is not to make statistical generalizations beyond the participating respondents. </w:t>
      </w:r>
    </w:p>
    <w:p w14:paraId="32E1DF3F" w14:textId="524338CB" w:rsidR="00E77BBF" w:rsidRDefault="005C2E3C" w:rsidP="00E77BBF">
      <w:pPr>
        <w:pStyle w:val="BodyText"/>
        <w:ind w:firstLine="0"/>
      </w:pPr>
      <w:r>
        <w:t xml:space="preserve">The study sample will be comprised of </w:t>
      </w:r>
      <w:r w:rsidR="0059571F">
        <w:t xml:space="preserve">the </w:t>
      </w:r>
      <w:r w:rsidR="007B7336">
        <w:t>99</w:t>
      </w:r>
      <w:r w:rsidR="009963B6">
        <w:t>2 prescribing medical providers, including registered nurses, medical doctors, physicians assistants, and other health professionals</w:t>
      </w:r>
      <w:r w:rsidR="00477F9B">
        <w:t xml:space="preserve"> </w:t>
      </w:r>
      <w:r w:rsidR="007B7336">
        <w:t xml:space="preserve">affiliated with the participating nursing homes (n=47) operated by the collaborating corporations. </w:t>
      </w:r>
    </w:p>
    <w:p w14:paraId="24742F61" w14:textId="7DB6F186" w:rsidR="008010F6" w:rsidRPr="007F4225" w:rsidRDefault="00E77BBF" w:rsidP="00E77BBF">
      <w:pPr>
        <w:pStyle w:val="BodyText"/>
        <w:ind w:firstLine="0"/>
      </w:pPr>
      <w:r w:rsidRPr="007F4225">
        <w:t>The</w:t>
      </w:r>
      <w:r w:rsidR="005C2E3C" w:rsidRPr="007F4225">
        <w:t xml:space="preserve"> respondents will represent a convenience sample of prescribers primarily located in the Central US region</w:t>
      </w:r>
      <w:r w:rsidR="00225061" w:rsidRPr="007F4225">
        <w:t>:</w:t>
      </w:r>
      <w:r w:rsidR="00225061" w:rsidRPr="00FF110A">
        <w:t xml:space="preserve"> </w:t>
      </w:r>
      <w:r w:rsidR="005C2E3C" w:rsidRPr="00FF110A">
        <w:t>Kansas</w:t>
      </w:r>
      <w:r w:rsidR="00225061" w:rsidRPr="00FF110A">
        <w:t>. T</w:t>
      </w:r>
      <w:r w:rsidR="005C2E3C" w:rsidRPr="00FF110A">
        <w:t xml:space="preserve">he sample does extend into </w:t>
      </w:r>
      <w:r w:rsidR="00225061" w:rsidRPr="00FF110A">
        <w:t xml:space="preserve">other </w:t>
      </w:r>
      <w:r w:rsidR="005C2E3C" w:rsidRPr="00FF110A">
        <w:t>states</w:t>
      </w:r>
      <w:r w:rsidR="005C2E3C" w:rsidRPr="007F4225">
        <w:t>.</w:t>
      </w:r>
    </w:p>
    <w:p w14:paraId="6631662B" w14:textId="0EB37663" w:rsidR="00225061" w:rsidRPr="008B6E11" w:rsidRDefault="007B7336" w:rsidP="008B6E11">
      <w:pPr>
        <w:shd w:val="clear" w:color="auto" w:fill="FFFFFF"/>
        <w:spacing w:line="360" w:lineRule="auto"/>
      </w:pPr>
      <w:r w:rsidRPr="008B6E11">
        <w:rPr>
          <w:rFonts w:ascii="Times New Roman" w:hAnsi="Times New Roman" w:cs="Times New Roman"/>
          <w:sz w:val="24"/>
          <w:szCs w:val="24"/>
        </w:rPr>
        <w:t xml:space="preserve">Recruitment will be facilitated by </w:t>
      </w:r>
      <w:r w:rsidR="00225061" w:rsidRPr="008B6E11">
        <w:rPr>
          <w:rFonts w:ascii="Times New Roman" w:hAnsi="Times New Roman" w:cs="Times New Roman"/>
          <w:sz w:val="24"/>
          <w:szCs w:val="24"/>
        </w:rPr>
        <w:t>leaders of nursing corporations, e.g.</w:t>
      </w:r>
      <w:r w:rsidR="0059571F" w:rsidRPr="008B6E11">
        <w:rPr>
          <w:rFonts w:ascii="Times New Roman" w:hAnsi="Times New Roman" w:cs="Times New Roman"/>
          <w:sz w:val="24"/>
          <w:szCs w:val="24"/>
        </w:rPr>
        <w:t xml:space="preserve"> the Vice President of Clinical Services &amp; Director of Clinical Services and Vice President, Chief Clinical Officer</w:t>
      </w:r>
      <w:r w:rsidRPr="008B6E11">
        <w:rPr>
          <w:rFonts w:ascii="Times New Roman" w:hAnsi="Times New Roman" w:cs="Times New Roman"/>
          <w:sz w:val="24"/>
          <w:szCs w:val="24"/>
        </w:rPr>
        <w:t>.</w:t>
      </w:r>
      <w:r w:rsidR="00C0333C" w:rsidRPr="008B6E11">
        <w:rPr>
          <w:rFonts w:ascii="Times New Roman" w:hAnsi="Times New Roman" w:cs="Times New Roman"/>
          <w:sz w:val="24"/>
          <w:szCs w:val="24"/>
        </w:rPr>
        <w:t xml:space="preserve"> The survey will be created in Qualtrics</w:t>
      </w:r>
      <w:r w:rsidR="009963B6" w:rsidRPr="008B6E11">
        <w:rPr>
          <w:rFonts w:ascii="Times New Roman" w:hAnsi="Times New Roman" w:cs="Times New Roman"/>
          <w:sz w:val="24"/>
          <w:szCs w:val="24"/>
        </w:rPr>
        <w:t xml:space="preserve"> and deployed across both</w:t>
      </w:r>
      <w:r w:rsidR="00477F9B" w:rsidRPr="008B6E11">
        <w:rPr>
          <w:rFonts w:ascii="Times New Roman" w:hAnsi="Times New Roman" w:cs="Times New Roman"/>
          <w:sz w:val="24"/>
          <w:szCs w:val="24"/>
        </w:rPr>
        <w:t xml:space="preserve"> mobile device and computer-assisted </w:t>
      </w:r>
      <w:r w:rsidR="00C0333C" w:rsidRPr="008B6E11">
        <w:rPr>
          <w:rFonts w:ascii="Times New Roman" w:hAnsi="Times New Roman" w:cs="Times New Roman"/>
          <w:sz w:val="24"/>
          <w:szCs w:val="24"/>
        </w:rPr>
        <w:t>completion</w:t>
      </w:r>
      <w:r w:rsidR="009963B6" w:rsidRPr="008B6E11">
        <w:rPr>
          <w:rFonts w:ascii="Times New Roman" w:hAnsi="Times New Roman" w:cs="Times New Roman"/>
          <w:sz w:val="24"/>
          <w:szCs w:val="24"/>
        </w:rPr>
        <w:t xml:space="preserve"> in efforts to access all targeted prescribers accounting for any instances of non-</w:t>
      </w:r>
      <w:r w:rsidR="00477F9B" w:rsidRPr="008B6E11">
        <w:rPr>
          <w:rFonts w:ascii="Times New Roman" w:hAnsi="Times New Roman" w:cs="Times New Roman"/>
          <w:sz w:val="24"/>
          <w:szCs w:val="24"/>
        </w:rPr>
        <w:t>equivalent access</w:t>
      </w:r>
      <w:r w:rsidR="009963B6" w:rsidRPr="008B6E11">
        <w:rPr>
          <w:rFonts w:ascii="Times New Roman" w:hAnsi="Times New Roman" w:cs="Times New Roman"/>
          <w:sz w:val="24"/>
          <w:szCs w:val="24"/>
        </w:rPr>
        <w:t>.</w:t>
      </w:r>
      <w:r w:rsidR="00477F9B" w:rsidRPr="008B6E11">
        <w:rPr>
          <w:rFonts w:ascii="Times New Roman" w:hAnsi="Times New Roman" w:cs="Times New Roman"/>
          <w:sz w:val="24"/>
          <w:szCs w:val="24"/>
        </w:rPr>
        <w:t xml:space="preserve"> </w:t>
      </w:r>
    </w:p>
    <w:p w14:paraId="799649F6" w14:textId="13E22851" w:rsidR="00C0333C" w:rsidRDefault="00C0333C" w:rsidP="00E77BBF">
      <w:pPr>
        <w:pStyle w:val="BodyText"/>
        <w:ind w:firstLine="0"/>
      </w:pPr>
      <w:r w:rsidRPr="007F4225">
        <w:t>All responses will</w:t>
      </w:r>
      <w:r>
        <w:t xml:space="preserve"> be voluntary and respondents are permitted to refrain from answering any question. The corporations </w:t>
      </w:r>
      <w:r w:rsidR="009963B6">
        <w:t xml:space="preserve">will </w:t>
      </w:r>
      <w:r>
        <w:t xml:space="preserve">be provided a link to the survey to distribute among their staff. By using the corporation as the </w:t>
      </w:r>
      <w:r w:rsidR="00477F9B">
        <w:t xml:space="preserve">vehicle for distribution of the survey </w:t>
      </w:r>
      <w:r>
        <w:t xml:space="preserve">we expect a higher level of </w:t>
      </w:r>
      <w:r w:rsidR="00AB60AE">
        <w:t xml:space="preserve">successful delivery (spam, blocked emails, auto trash) as well as an increased </w:t>
      </w:r>
      <w:r>
        <w:t>completion</w:t>
      </w:r>
      <w:r w:rsidR="00AB60AE">
        <w:t xml:space="preserve"> rate.</w:t>
      </w:r>
      <w:r>
        <w:t xml:space="preserve"> The survey link will accompany an email with a brief description of the project as well as the </w:t>
      </w:r>
      <w:r>
        <w:lastRenderedPageBreak/>
        <w:t>general purpose of the survey</w:t>
      </w:r>
      <w:r w:rsidR="00AB60AE">
        <w:t xml:space="preserve"> with information regarding privacy, the voluntary nature of their responses, and how to contact the research team</w:t>
      </w:r>
      <w:r>
        <w:t xml:space="preserve">. </w:t>
      </w:r>
    </w:p>
    <w:p w14:paraId="67A2A2AB" w14:textId="44BD150A" w:rsidR="00C0333C" w:rsidRDefault="00C0333C" w:rsidP="00E77BBF">
      <w:pPr>
        <w:pStyle w:val="BodyText"/>
        <w:ind w:firstLine="0"/>
      </w:pPr>
      <w:r>
        <w:t xml:space="preserve">Responses will return to Brown University directly </w:t>
      </w:r>
      <w:r w:rsidR="00477F9B">
        <w:t xml:space="preserve">into a secure environment </w:t>
      </w:r>
      <w:r>
        <w:t>and responses will only be accessible to the research team. All results will be analyzed in aggregate.</w:t>
      </w:r>
    </w:p>
    <w:p w14:paraId="7BB5A2B4" w14:textId="043C2C25" w:rsidR="008010F6" w:rsidRPr="0085374D" w:rsidRDefault="008010F6" w:rsidP="008010F6">
      <w:pPr>
        <w:pStyle w:val="Heading2"/>
        <w:spacing w:line="360" w:lineRule="auto"/>
        <w:rPr>
          <w:rFonts w:ascii="Times New Roman" w:hAnsi="Times New Roman" w:cs="Times New Roman"/>
          <w:b/>
          <w:color w:val="000000" w:themeColor="text1"/>
          <w:sz w:val="24"/>
          <w:szCs w:val="24"/>
        </w:rPr>
      </w:pPr>
      <w:bookmarkStart w:id="3" w:name="_Toc146088454"/>
      <w:bookmarkStart w:id="4" w:name="_Toc154222661"/>
      <w:bookmarkStart w:id="5" w:name="_Toc458171621"/>
      <w:bookmarkEnd w:id="1"/>
      <w:bookmarkEnd w:id="2"/>
      <w:r w:rsidRPr="00B02C1F">
        <w:rPr>
          <w:rFonts w:ascii="Times New Roman" w:hAnsi="Times New Roman" w:cs="Times New Roman"/>
          <w:b/>
          <w:color w:val="000000" w:themeColor="text1"/>
          <w:sz w:val="24"/>
          <w:szCs w:val="24"/>
        </w:rPr>
        <w:t>2.</w:t>
      </w:r>
      <w:r w:rsidR="00225061">
        <w:rPr>
          <w:rFonts w:ascii="Times New Roman" w:hAnsi="Times New Roman" w:cs="Times New Roman"/>
          <w:b/>
          <w:color w:val="000000" w:themeColor="text1"/>
          <w:sz w:val="24"/>
          <w:szCs w:val="24"/>
        </w:rPr>
        <w:t xml:space="preserve"> </w:t>
      </w:r>
      <w:r w:rsidRPr="00B02C1F">
        <w:rPr>
          <w:rFonts w:ascii="Times New Roman" w:hAnsi="Times New Roman" w:cs="Times New Roman"/>
          <w:b/>
          <w:color w:val="000000" w:themeColor="text1"/>
          <w:sz w:val="24"/>
          <w:szCs w:val="24"/>
        </w:rPr>
        <w:t>Procedures for the Collection of Information</w:t>
      </w:r>
      <w:bookmarkEnd w:id="3"/>
      <w:bookmarkEnd w:id="4"/>
      <w:bookmarkEnd w:id="5"/>
    </w:p>
    <w:p w14:paraId="4F967461" w14:textId="523E0B2D" w:rsidR="00FB7456" w:rsidRDefault="009963B6" w:rsidP="00FB7456">
      <w:pPr>
        <w:pStyle w:val="BodyText"/>
        <w:ind w:firstLine="0"/>
      </w:pPr>
      <w:r>
        <w:t xml:space="preserve">The survey will be created in Qualtrics and deployed across both mobile device and computer-assisted completion in efforts to access all targeted prescribers accounting for any instances of </w:t>
      </w:r>
      <w:r w:rsidRPr="009963B6">
        <w:t>non-equivalent access</w:t>
      </w:r>
      <w:r>
        <w:t>. Researchers will provide the corporations a link to the survey to distribute among their staff via email. This link will be included in the invitation email to the staff originating from the corporations and the survey will be accessible online via a fixed-computer or compatible mobile device.</w:t>
      </w:r>
      <w:r w:rsidR="00FB7456">
        <w:t xml:space="preserve"> The survey link will accompany an email with a brief description of the project as well as the general purpose of the survey with information regarding privacy, the voluntary nature of their responses, and how to contact the research team. Responses will return directly into a secure environment and responses will only be accessible to the research team. All results will be analyzed in aggregate.</w:t>
      </w:r>
    </w:p>
    <w:p w14:paraId="01E2C0D3" w14:textId="26FFA210" w:rsidR="008010F6" w:rsidRPr="0085374D" w:rsidRDefault="008010F6" w:rsidP="008010F6">
      <w:pPr>
        <w:pStyle w:val="Heading2"/>
        <w:spacing w:line="360" w:lineRule="auto"/>
        <w:rPr>
          <w:rFonts w:ascii="Times New Roman" w:hAnsi="Times New Roman" w:cs="Times New Roman"/>
          <w:b/>
          <w:color w:val="000000" w:themeColor="text1"/>
          <w:sz w:val="24"/>
          <w:szCs w:val="24"/>
        </w:rPr>
      </w:pPr>
      <w:bookmarkStart w:id="6" w:name="_Toc143058455"/>
      <w:bookmarkStart w:id="7" w:name="_Toc146088455"/>
      <w:bookmarkStart w:id="8" w:name="_Toc154222662"/>
      <w:bookmarkStart w:id="9" w:name="_Toc458171622"/>
      <w:r w:rsidRPr="0085374D">
        <w:rPr>
          <w:rFonts w:ascii="Times New Roman" w:hAnsi="Times New Roman" w:cs="Times New Roman"/>
          <w:b/>
          <w:color w:val="000000" w:themeColor="text1"/>
          <w:sz w:val="24"/>
          <w:szCs w:val="24"/>
        </w:rPr>
        <w:t>3.</w:t>
      </w:r>
      <w:r w:rsidR="00225061">
        <w:rPr>
          <w:rFonts w:ascii="Times New Roman" w:hAnsi="Times New Roman" w:cs="Times New Roman"/>
          <w:b/>
          <w:color w:val="000000" w:themeColor="text1"/>
          <w:sz w:val="24"/>
          <w:szCs w:val="24"/>
        </w:rPr>
        <w:t xml:space="preserve"> </w:t>
      </w:r>
      <w:r w:rsidRPr="0085374D">
        <w:rPr>
          <w:rFonts w:ascii="Times New Roman" w:hAnsi="Times New Roman" w:cs="Times New Roman"/>
          <w:b/>
          <w:color w:val="000000" w:themeColor="text1"/>
          <w:sz w:val="24"/>
          <w:szCs w:val="24"/>
        </w:rPr>
        <w:t>Methods to Maximize Response Rates and Deal with No Response</w:t>
      </w:r>
      <w:bookmarkEnd w:id="6"/>
      <w:bookmarkEnd w:id="7"/>
      <w:bookmarkEnd w:id="8"/>
      <w:bookmarkEnd w:id="9"/>
    </w:p>
    <w:p w14:paraId="730C1C64" w14:textId="10D82694" w:rsidR="008010F6" w:rsidRPr="0085374D" w:rsidRDefault="008010F6" w:rsidP="008B6E11">
      <w:pPr>
        <w:pStyle w:val="BodyText"/>
        <w:ind w:firstLine="0"/>
      </w:pPr>
      <w:r w:rsidRPr="0085374D">
        <w:t>The following procedures will be used to maximize cooperation and achieve the desired participation rates:</w:t>
      </w:r>
    </w:p>
    <w:p w14:paraId="275FBF4A" w14:textId="0685B484" w:rsidR="00AB60AE" w:rsidRDefault="007F4225" w:rsidP="008010F6">
      <w:pPr>
        <w:pStyle w:val="bullets"/>
        <w:numPr>
          <w:ilvl w:val="0"/>
          <w:numId w:val="4"/>
        </w:numPr>
        <w:tabs>
          <w:tab w:val="clear" w:pos="1800"/>
        </w:tabs>
        <w:spacing w:after="0" w:line="360" w:lineRule="auto"/>
        <w:ind w:left="1080"/>
      </w:pPr>
      <w:bookmarkStart w:id="10" w:name="_Toc146088176"/>
      <w:r>
        <w:t>R</w:t>
      </w:r>
      <w:r w:rsidR="00FB7456">
        <w:t xml:space="preserve">esearchers will provide a link to the survey for each corporation. </w:t>
      </w:r>
      <w:r w:rsidR="00BF768D">
        <w:t>Each</w:t>
      </w:r>
      <w:r w:rsidR="00FB7456">
        <w:t xml:space="preserve"> corporate leader will send out an initial </w:t>
      </w:r>
      <w:r w:rsidR="00AB60AE">
        <w:t xml:space="preserve">invitation email </w:t>
      </w:r>
      <w:r w:rsidR="00FB7456">
        <w:t>to their respective prescribers</w:t>
      </w:r>
      <w:r w:rsidR="00F32844">
        <w:t xml:space="preserve"> (attachment </w:t>
      </w:r>
      <w:r w:rsidR="00C11290">
        <w:t>B</w:t>
      </w:r>
      <w:r w:rsidR="00F32844">
        <w:t>)</w:t>
      </w:r>
      <w:r w:rsidR="00AB60AE">
        <w:t xml:space="preserve">. </w:t>
      </w:r>
      <w:r w:rsidR="00FB7456">
        <w:t>This initial email will be sent to all prescribers. A second e-mail</w:t>
      </w:r>
      <w:r w:rsidR="008010F6" w:rsidRPr="0085374D">
        <w:t xml:space="preserve"> </w:t>
      </w:r>
      <w:r w:rsidR="00FB7456">
        <w:t>(1</w:t>
      </w:r>
      <w:r w:rsidR="00FB7456" w:rsidRPr="00FB7456">
        <w:rPr>
          <w:vertAlign w:val="superscript"/>
        </w:rPr>
        <w:t>st</w:t>
      </w:r>
      <w:r w:rsidR="00FB7456">
        <w:t xml:space="preserve"> reminder) </w:t>
      </w:r>
      <w:r w:rsidR="008010F6" w:rsidRPr="0085374D">
        <w:t xml:space="preserve">will be sent to </w:t>
      </w:r>
      <w:r w:rsidR="00AB60AE">
        <w:t xml:space="preserve">all </w:t>
      </w:r>
      <w:r w:rsidR="00FB7456">
        <w:t>prescribers</w:t>
      </w:r>
      <w:r w:rsidR="008010F6" w:rsidRPr="0085374D">
        <w:t xml:space="preserve"> </w:t>
      </w:r>
      <w:r w:rsidR="00AB60AE">
        <w:t xml:space="preserve">who have yet to complete the survey </w:t>
      </w:r>
      <w:r w:rsidR="002313CF">
        <w:t xml:space="preserve">after one week of enrollment in the study, and </w:t>
      </w:r>
      <w:r w:rsidR="00AB60AE">
        <w:t xml:space="preserve">a </w:t>
      </w:r>
      <w:r w:rsidR="00FB7456">
        <w:t>third and final email (2</w:t>
      </w:r>
      <w:r w:rsidR="00FB7456" w:rsidRPr="00FB7456">
        <w:rPr>
          <w:vertAlign w:val="superscript"/>
        </w:rPr>
        <w:t>nd</w:t>
      </w:r>
      <w:r w:rsidR="00FB7456">
        <w:t xml:space="preserve"> reminder)</w:t>
      </w:r>
      <w:r w:rsidR="00AB60AE">
        <w:t xml:space="preserve"> will be sent </w:t>
      </w:r>
      <w:r w:rsidR="002313CF">
        <w:t>after two weeks post-enrollment if responses are not su</w:t>
      </w:r>
      <w:r w:rsidR="00AB60AE">
        <w:t xml:space="preserve">bmitted within that timeframe. </w:t>
      </w:r>
    </w:p>
    <w:p w14:paraId="144D0B81" w14:textId="76610DCC" w:rsidR="00AB60AE" w:rsidRDefault="00AB60AE" w:rsidP="008010F6">
      <w:pPr>
        <w:pStyle w:val="bullets"/>
        <w:numPr>
          <w:ilvl w:val="0"/>
          <w:numId w:val="4"/>
        </w:numPr>
        <w:tabs>
          <w:tab w:val="clear" w:pos="1800"/>
        </w:tabs>
        <w:spacing w:after="0" w:line="360" w:lineRule="auto"/>
        <w:ind w:left="1080"/>
      </w:pPr>
      <w:r>
        <w:t>Any responses received more than three weeks following the first email will be separated and not included as a baseline for comparison purposes, but will be included in the initial descriptive narrative.</w:t>
      </w:r>
    </w:p>
    <w:p w14:paraId="42FEE7CF" w14:textId="1C7A0C79" w:rsidR="008010F6" w:rsidRDefault="00AB60AE" w:rsidP="008010F6">
      <w:pPr>
        <w:pStyle w:val="bullets"/>
        <w:numPr>
          <w:ilvl w:val="0"/>
          <w:numId w:val="4"/>
        </w:numPr>
        <w:tabs>
          <w:tab w:val="clear" w:pos="1800"/>
        </w:tabs>
        <w:spacing w:after="0" w:line="360" w:lineRule="auto"/>
        <w:ind w:left="1080"/>
      </w:pPr>
      <w:r>
        <w:t xml:space="preserve">As the project is descriptive in design and seeks to characterize the population, missing responses do not pose a substantial analytic problem.  </w:t>
      </w:r>
      <w:r w:rsidR="003D0CE7">
        <w:t xml:space="preserve"> </w:t>
      </w:r>
    </w:p>
    <w:p w14:paraId="113D3273" w14:textId="6EA7EB96" w:rsidR="00FB7456" w:rsidRDefault="00FB7456" w:rsidP="008010F6">
      <w:pPr>
        <w:pStyle w:val="bullets"/>
        <w:numPr>
          <w:ilvl w:val="0"/>
          <w:numId w:val="4"/>
        </w:numPr>
        <w:tabs>
          <w:tab w:val="clear" w:pos="1800"/>
        </w:tabs>
        <w:spacing w:after="0" w:line="360" w:lineRule="auto"/>
        <w:ind w:left="1080"/>
      </w:pPr>
      <w:r>
        <w:t xml:space="preserve">For the prescribers included in the intervention as well as the control prescribers, </w:t>
      </w:r>
      <w:r w:rsidR="007F4225">
        <w:t xml:space="preserve">study staff </w:t>
      </w:r>
      <w:r>
        <w:t>will follow the above mentioned procedures for collecting survey responses</w:t>
      </w:r>
      <w:r w:rsidR="007F4225">
        <w:t xml:space="preserve">, </w:t>
      </w:r>
      <w:r>
        <w:t xml:space="preserve">namely: </w:t>
      </w:r>
      <w:r w:rsidR="007F4225">
        <w:t xml:space="preserve">study staff </w:t>
      </w:r>
      <w:r>
        <w:t>provide corporations a link that they include in their targeted email. A first reminder will only be sent to those who have not responded to the initial invitation. A second/final reminder will only be sent to prescribers who have not completed the survey.</w:t>
      </w:r>
    </w:p>
    <w:p w14:paraId="6F4ED021" w14:textId="77777777" w:rsidR="00E77BBF" w:rsidRPr="0085374D" w:rsidRDefault="00E77BBF" w:rsidP="00E77BBF">
      <w:pPr>
        <w:pStyle w:val="bullets"/>
        <w:numPr>
          <w:ilvl w:val="0"/>
          <w:numId w:val="0"/>
        </w:numPr>
        <w:spacing w:after="0" w:line="360" w:lineRule="auto"/>
        <w:ind w:left="1080"/>
      </w:pPr>
    </w:p>
    <w:p w14:paraId="7624247C" w14:textId="66BD3E9B" w:rsidR="008010F6" w:rsidRDefault="008010F6" w:rsidP="008010F6">
      <w:pPr>
        <w:pStyle w:val="Heading2"/>
        <w:spacing w:line="360" w:lineRule="auto"/>
        <w:rPr>
          <w:rFonts w:ascii="Times New Roman" w:hAnsi="Times New Roman" w:cs="Times New Roman"/>
          <w:b/>
          <w:color w:val="000000" w:themeColor="text1"/>
          <w:sz w:val="24"/>
          <w:szCs w:val="24"/>
        </w:rPr>
      </w:pPr>
      <w:bookmarkStart w:id="11" w:name="_Toc143058456"/>
      <w:bookmarkStart w:id="12" w:name="_Toc146088456"/>
      <w:bookmarkStart w:id="13" w:name="_Toc154222663"/>
      <w:bookmarkStart w:id="14" w:name="_Toc458171623"/>
      <w:bookmarkEnd w:id="10"/>
      <w:r w:rsidRPr="00E43AE9">
        <w:rPr>
          <w:rFonts w:ascii="Times New Roman" w:hAnsi="Times New Roman" w:cs="Times New Roman"/>
          <w:b/>
          <w:color w:val="000000" w:themeColor="text1"/>
          <w:sz w:val="24"/>
          <w:szCs w:val="24"/>
        </w:rPr>
        <w:t>4.</w:t>
      </w:r>
      <w:r w:rsidR="00225061">
        <w:rPr>
          <w:rFonts w:ascii="Times New Roman" w:hAnsi="Times New Roman" w:cs="Times New Roman"/>
          <w:b/>
          <w:color w:val="000000" w:themeColor="text1"/>
          <w:sz w:val="24"/>
          <w:szCs w:val="24"/>
        </w:rPr>
        <w:t xml:space="preserve"> </w:t>
      </w:r>
      <w:r w:rsidRPr="00E43AE9">
        <w:rPr>
          <w:rFonts w:ascii="Times New Roman" w:hAnsi="Times New Roman" w:cs="Times New Roman"/>
          <w:b/>
          <w:color w:val="000000" w:themeColor="text1"/>
          <w:sz w:val="24"/>
          <w:szCs w:val="24"/>
        </w:rPr>
        <w:t>Test of Procedures or Methods to Be Undertaken</w:t>
      </w:r>
      <w:bookmarkEnd w:id="11"/>
      <w:bookmarkEnd w:id="12"/>
      <w:bookmarkEnd w:id="13"/>
      <w:bookmarkEnd w:id="14"/>
    </w:p>
    <w:p w14:paraId="66D92518" w14:textId="43C6EEA0" w:rsidR="00976869" w:rsidRDefault="00525FDF" w:rsidP="00270216">
      <w:pPr>
        <w:spacing w:line="360" w:lineRule="auto"/>
        <w:rPr>
          <w:rFonts w:ascii="Times New Roman" w:hAnsi="Times New Roman" w:cs="Times New Roman"/>
          <w:sz w:val="24"/>
          <w:szCs w:val="24"/>
        </w:rPr>
      </w:pPr>
      <w:r w:rsidRPr="00270216">
        <w:rPr>
          <w:rFonts w:ascii="Times New Roman" w:hAnsi="Times New Roman" w:cs="Times New Roman"/>
          <w:sz w:val="24"/>
          <w:szCs w:val="24"/>
        </w:rPr>
        <w:t>This survey was developed under the guidance of industry experts who sit on t</w:t>
      </w:r>
      <w:r w:rsidR="00477F9B">
        <w:rPr>
          <w:rFonts w:ascii="Times New Roman" w:hAnsi="Times New Roman" w:cs="Times New Roman"/>
          <w:sz w:val="24"/>
          <w:szCs w:val="24"/>
        </w:rPr>
        <w:t>h</w:t>
      </w:r>
      <w:r w:rsidR="00976869">
        <w:rPr>
          <w:rFonts w:ascii="Times New Roman" w:hAnsi="Times New Roman" w:cs="Times New Roman"/>
          <w:sz w:val="24"/>
          <w:szCs w:val="24"/>
        </w:rPr>
        <w:t xml:space="preserve">e project’s advisory committee: </w:t>
      </w:r>
    </w:p>
    <w:p w14:paraId="35BD4467" w14:textId="77777777" w:rsidR="006B1C61" w:rsidRDefault="00976869" w:rsidP="006B1C61">
      <w:pPr>
        <w:pStyle w:val="bullets"/>
        <w:numPr>
          <w:ilvl w:val="0"/>
          <w:numId w:val="4"/>
        </w:numPr>
        <w:tabs>
          <w:tab w:val="clear" w:pos="1800"/>
        </w:tabs>
        <w:spacing w:after="0" w:line="360" w:lineRule="auto"/>
        <w:ind w:left="1080"/>
      </w:pPr>
      <w:r w:rsidRPr="00976869">
        <w:t>Christopher Crnich, MD.</w:t>
      </w:r>
      <w:r>
        <w:t xml:space="preserve"> </w:t>
      </w:r>
      <w:r w:rsidRPr="00976869">
        <w:t>who has experience leading integrated teams of researchers focused on the design, implementation, and evaluation of interventions to improve prescribing behaviors in nursing homes</w:t>
      </w:r>
      <w:r>
        <w:t>.</w:t>
      </w:r>
      <w:r w:rsidR="006B1C61" w:rsidRPr="006B1C61">
        <w:t xml:space="preserve"> </w:t>
      </w:r>
    </w:p>
    <w:p w14:paraId="40ABB9E8" w14:textId="02774C78" w:rsidR="006B1C61" w:rsidRDefault="006B1C61" w:rsidP="006B1C61">
      <w:pPr>
        <w:pStyle w:val="bullets"/>
        <w:numPr>
          <w:ilvl w:val="0"/>
          <w:numId w:val="4"/>
        </w:numPr>
        <w:tabs>
          <w:tab w:val="clear" w:pos="1800"/>
        </w:tabs>
        <w:spacing w:after="0" w:line="360" w:lineRule="auto"/>
        <w:ind w:left="1080"/>
      </w:pPr>
      <w:r>
        <w:t xml:space="preserve">Ed Davidson, PharmD, MPH, who specializes in </w:t>
      </w:r>
      <w:r w:rsidRPr="006B1C61">
        <w:t>geriatrics research, clinical research, and medication use in long-term care settings.</w:t>
      </w:r>
    </w:p>
    <w:p w14:paraId="21BCA3C9" w14:textId="763ABE64" w:rsidR="00976869" w:rsidRPr="00976869" w:rsidRDefault="006B1C61" w:rsidP="006B1C61">
      <w:pPr>
        <w:pStyle w:val="bullets"/>
        <w:numPr>
          <w:ilvl w:val="0"/>
          <w:numId w:val="4"/>
        </w:numPr>
        <w:tabs>
          <w:tab w:val="clear" w:pos="1800"/>
        </w:tabs>
        <w:spacing w:after="0" w:line="360" w:lineRule="auto"/>
        <w:ind w:left="1080"/>
      </w:pPr>
      <w:r w:rsidRPr="00976869">
        <w:t>David Gifford, MD, MPH</w:t>
      </w:r>
      <w:r w:rsidRPr="005E10DF">
        <w:t>, Clinical Associate Professor of Medicine and Health Services, Policy &amp; Practice and Senior Vice President of Quality and Regulatory Affairs at AHCA/NCAL, who brings nursing home SME and access to AHCA’s members</w:t>
      </w:r>
      <w:r>
        <w:t>.</w:t>
      </w:r>
    </w:p>
    <w:p w14:paraId="236E7ADA" w14:textId="4F3471BD" w:rsidR="00976869" w:rsidRDefault="00976869" w:rsidP="006B1C61">
      <w:pPr>
        <w:pStyle w:val="bullets"/>
        <w:numPr>
          <w:ilvl w:val="0"/>
          <w:numId w:val="4"/>
        </w:numPr>
        <w:tabs>
          <w:tab w:val="clear" w:pos="1800"/>
        </w:tabs>
        <w:spacing w:after="0" w:line="360" w:lineRule="auto"/>
        <w:ind w:left="1080"/>
      </w:pPr>
      <w:r w:rsidRPr="00976869">
        <w:t>Robin Jump, MD. who has developed evidence-based antimicrobial stewardship initiatives to identify innovative means to mitigate the unintended adverse consequences of antimicrobial use.</w:t>
      </w:r>
    </w:p>
    <w:p w14:paraId="29FC2D10" w14:textId="2FBF00C3" w:rsidR="00976869" w:rsidRDefault="00976869" w:rsidP="006B1C61">
      <w:pPr>
        <w:pStyle w:val="bullets"/>
        <w:numPr>
          <w:ilvl w:val="0"/>
          <w:numId w:val="4"/>
        </w:numPr>
        <w:tabs>
          <w:tab w:val="clear" w:pos="1800"/>
        </w:tabs>
        <w:spacing w:after="0" w:line="360" w:lineRule="auto"/>
        <w:ind w:left="1080"/>
      </w:pPr>
      <w:r>
        <w:t>Kerry LaPlante</w:t>
      </w:r>
      <w:r w:rsidR="00412BFA">
        <w:t>,</w:t>
      </w:r>
      <w:r w:rsidR="00412BFA" w:rsidRPr="00412BFA">
        <w:t xml:space="preserve"> PharmD, FCCP, FIDSA,</w:t>
      </w:r>
      <w:r>
        <w:t xml:space="preserve"> with expertise in pharmacological interventions among long-term care settings</w:t>
      </w:r>
      <w:r w:rsidR="00412BFA">
        <w:t xml:space="preserve"> focusing on antimicrobial stewardship, medical education, and health outcomes and safety</w:t>
      </w:r>
      <w:r>
        <w:t>.</w:t>
      </w:r>
    </w:p>
    <w:p w14:paraId="25A057A5" w14:textId="77777777" w:rsidR="00225061" w:rsidRDefault="00477F9B" w:rsidP="00270216">
      <w:pPr>
        <w:spacing w:line="360" w:lineRule="auto"/>
        <w:rPr>
          <w:rFonts w:ascii="Times New Roman" w:hAnsi="Times New Roman" w:cs="Times New Roman"/>
          <w:sz w:val="24"/>
          <w:szCs w:val="24"/>
        </w:rPr>
      </w:pPr>
      <w:r>
        <w:rPr>
          <w:rFonts w:ascii="Times New Roman" w:hAnsi="Times New Roman" w:cs="Times New Roman"/>
          <w:sz w:val="24"/>
          <w:szCs w:val="24"/>
        </w:rPr>
        <w:t>These</w:t>
      </w:r>
      <w:r w:rsidR="00525FDF" w:rsidRPr="00270216">
        <w:rPr>
          <w:rFonts w:ascii="Times New Roman" w:hAnsi="Times New Roman" w:cs="Times New Roman"/>
          <w:sz w:val="24"/>
          <w:szCs w:val="24"/>
        </w:rPr>
        <w:t xml:space="preserve"> members were strategically selected based on their expertise and familiarity of the current practices within the long-term care setting. </w:t>
      </w:r>
    </w:p>
    <w:p w14:paraId="09918F37" w14:textId="0CD36A44" w:rsidR="00525FDF" w:rsidRPr="00525FDF" w:rsidRDefault="00525FDF" w:rsidP="00270216">
      <w:pPr>
        <w:spacing w:line="360" w:lineRule="auto"/>
      </w:pPr>
      <w:r w:rsidRPr="00270216">
        <w:rPr>
          <w:rFonts w:ascii="Times New Roman" w:hAnsi="Times New Roman" w:cs="Times New Roman"/>
          <w:sz w:val="24"/>
          <w:szCs w:val="24"/>
        </w:rPr>
        <w:t xml:space="preserve">The questions were piloted among a select group (n=9) of prescribers recruited from the participating corporations to both obtain responses, as well as performing cognitive assessment to ensure clarity and robustness of content. The group of respondents were comprised of a semi-convenience sample, with efforts to target key administrative and practicing roles </w:t>
      </w:r>
      <w:r w:rsidR="00477F9B">
        <w:rPr>
          <w:rFonts w:ascii="Times New Roman" w:hAnsi="Times New Roman" w:cs="Times New Roman"/>
          <w:sz w:val="24"/>
          <w:szCs w:val="24"/>
        </w:rPr>
        <w:t xml:space="preserve">(describe/list) </w:t>
      </w:r>
      <w:r w:rsidRPr="00270216">
        <w:rPr>
          <w:rFonts w:ascii="Times New Roman" w:hAnsi="Times New Roman" w:cs="Times New Roman"/>
          <w:sz w:val="24"/>
          <w:szCs w:val="24"/>
        </w:rPr>
        <w:t>within the healthcare setting to obtain a diverse and inclusive perspective.</w:t>
      </w:r>
    </w:p>
    <w:p w14:paraId="73B001D6" w14:textId="183B1E57" w:rsidR="008010F6" w:rsidRPr="0085374D" w:rsidRDefault="008010F6" w:rsidP="008010F6">
      <w:pPr>
        <w:pStyle w:val="Heading2"/>
        <w:spacing w:line="360" w:lineRule="auto"/>
        <w:rPr>
          <w:rFonts w:ascii="Times New Roman" w:hAnsi="Times New Roman" w:cs="Times New Roman"/>
          <w:b/>
          <w:color w:val="000000" w:themeColor="text1"/>
          <w:sz w:val="24"/>
          <w:szCs w:val="24"/>
          <w:highlight w:val="lightGray"/>
        </w:rPr>
      </w:pPr>
      <w:bookmarkStart w:id="15" w:name="_Toc143058457"/>
      <w:bookmarkStart w:id="16" w:name="_Toc146088457"/>
      <w:bookmarkStart w:id="17" w:name="_Toc154222664"/>
      <w:bookmarkStart w:id="18" w:name="_Toc458171624"/>
      <w:r w:rsidRPr="0085374D">
        <w:rPr>
          <w:rFonts w:ascii="Times New Roman" w:hAnsi="Times New Roman" w:cs="Times New Roman"/>
          <w:b/>
          <w:color w:val="000000" w:themeColor="text1"/>
          <w:sz w:val="24"/>
          <w:szCs w:val="24"/>
        </w:rPr>
        <w:t>5.</w:t>
      </w:r>
      <w:r w:rsidR="00225061">
        <w:rPr>
          <w:rFonts w:ascii="Times New Roman" w:hAnsi="Times New Roman" w:cs="Times New Roman"/>
          <w:b/>
          <w:color w:val="000000" w:themeColor="text1"/>
          <w:sz w:val="24"/>
          <w:szCs w:val="24"/>
        </w:rPr>
        <w:t xml:space="preserve"> </w:t>
      </w:r>
      <w:r w:rsidRPr="0085374D">
        <w:rPr>
          <w:rFonts w:ascii="Times New Roman" w:hAnsi="Times New Roman" w:cs="Times New Roman"/>
          <w:b/>
          <w:color w:val="000000" w:themeColor="text1"/>
          <w:sz w:val="24"/>
          <w:szCs w:val="24"/>
        </w:rPr>
        <w:t>Individuals Consulted on Statistical Aspects and Individuals Collecting and/or Analyzing Data</w:t>
      </w:r>
      <w:bookmarkEnd w:id="15"/>
      <w:bookmarkEnd w:id="16"/>
      <w:bookmarkEnd w:id="17"/>
      <w:bookmarkEnd w:id="18"/>
    </w:p>
    <w:p w14:paraId="42AD3F5F" w14:textId="5316EBDA" w:rsidR="00525FDF" w:rsidRDefault="008010F6" w:rsidP="008B6E11">
      <w:pPr>
        <w:spacing w:after="0" w:line="360" w:lineRule="auto"/>
        <w:rPr>
          <w:rFonts w:ascii="Times New Roman" w:hAnsi="Times New Roman" w:cs="Times New Roman"/>
          <w:sz w:val="24"/>
          <w:szCs w:val="24"/>
        </w:rPr>
      </w:pPr>
      <w:r w:rsidRPr="0085374D">
        <w:rPr>
          <w:rFonts w:ascii="Times New Roman" w:hAnsi="Times New Roman" w:cs="Times New Roman"/>
          <w:sz w:val="24"/>
          <w:szCs w:val="24"/>
        </w:rPr>
        <w:t>The individuals consulted on technical and statistical issues relate</w:t>
      </w:r>
      <w:r w:rsidR="00525FDF">
        <w:rPr>
          <w:rFonts w:ascii="Times New Roman" w:hAnsi="Times New Roman" w:cs="Times New Roman"/>
          <w:sz w:val="24"/>
          <w:szCs w:val="24"/>
        </w:rPr>
        <w:t>d to data collection are listed</w:t>
      </w:r>
      <w:r w:rsidR="001F22BF">
        <w:rPr>
          <w:rFonts w:ascii="Times New Roman" w:hAnsi="Times New Roman" w:cs="Times New Roman"/>
          <w:sz w:val="24"/>
          <w:szCs w:val="24"/>
        </w:rPr>
        <w:t xml:space="preserve"> in section B.4.</w:t>
      </w:r>
    </w:p>
    <w:p w14:paraId="40F51D3C" w14:textId="3CF002FB" w:rsidR="00525FDF" w:rsidRPr="00525FDF" w:rsidRDefault="00525FDF" w:rsidP="008B6E11">
      <w:pPr>
        <w:spacing w:before="240" w:line="360" w:lineRule="auto"/>
        <w:rPr>
          <w:rFonts w:ascii="Times New Roman" w:hAnsi="Times New Roman" w:cs="Times New Roman"/>
          <w:sz w:val="24"/>
          <w:szCs w:val="24"/>
        </w:rPr>
      </w:pPr>
      <w:r>
        <w:rPr>
          <w:rFonts w:ascii="Times New Roman" w:hAnsi="Times New Roman" w:cs="Times New Roman"/>
          <w:sz w:val="24"/>
          <w:szCs w:val="24"/>
        </w:rPr>
        <w:t>Due to the descriptive nature of the analysis, no additional consultation is required to perform the analysis. Quantitative analysis will be performed by the project lead analyst, Tingting Zhang, PhD., and project coordinator, David Manning, ScM. Qualitative data analysis was performed by David Manning, who will also perform qualitative analysis as needed.</w:t>
      </w:r>
    </w:p>
    <w:p w14:paraId="1B68FDD3" w14:textId="77777777" w:rsidR="001916E3" w:rsidRDefault="001916E3">
      <w:pPr>
        <w:pStyle w:val="aname"/>
        <w:spacing w:after="0" w:line="240" w:lineRule="auto"/>
      </w:pPr>
    </w:p>
    <w:sectPr w:rsidR="001916E3" w:rsidSect="006B02E8">
      <w:footerReference w:type="default" r:id="rId14"/>
      <w:pgSz w:w="12240" w:h="15840" w:code="1"/>
      <w:pgMar w:top="171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9942E" w14:textId="77777777" w:rsidR="00F9607B" w:rsidRDefault="00F9607B" w:rsidP="008B5D54">
      <w:pPr>
        <w:spacing w:after="0" w:line="240" w:lineRule="auto"/>
      </w:pPr>
      <w:r>
        <w:separator/>
      </w:r>
    </w:p>
  </w:endnote>
  <w:endnote w:type="continuationSeparator" w:id="0">
    <w:p w14:paraId="555225B5" w14:textId="77777777" w:rsidR="00F9607B" w:rsidRDefault="00F9607B"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865899"/>
      <w:docPartObj>
        <w:docPartGallery w:val="Page Numbers (Bottom of Page)"/>
        <w:docPartUnique/>
      </w:docPartObj>
    </w:sdtPr>
    <w:sdtEndPr>
      <w:rPr>
        <w:noProof/>
      </w:rPr>
    </w:sdtEndPr>
    <w:sdtContent>
      <w:p w14:paraId="27E27D19" w14:textId="358EF46A" w:rsidR="00A51960" w:rsidRDefault="00A51960">
        <w:pPr>
          <w:pStyle w:val="Footer"/>
          <w:jc w:val="center"/>
        </w:pPr>
        <w:r>
          <w:fldChar w:fldCharType="begin"/>
        </w:r>
        <w:r>
          <w:instrText xml:space="preserve"> PAGE   \* MERGEFORMAT </w:instrText>
        </w:r>
        <w:r>
          <w:fldChar w:fldCharType="separate"/>
        </w:r>
        <w:r w:rsidR="009A6484">
          <w:rPr>
            <w:noProof/>
          </w:rPr>
          <w:t>1</w:t>
        </w:r>
        <w:r>
          <w:rPr>
            <w:noProof/>
          </w:rPr>
          <w:fldChar w:fldCharType="end"/>
        </w:r>
      </w:p>
    </w:sdtContent>
  </w:sdt>
  <w:p w14:paraId="2560DB34" w14:textId="77777777" w:rsidR="00A51960" w:rsidRDefault="00A51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AE3BF" w14:textId="77777777" w:rsidR="00F9607B" w:rsidRDefault="00F9607B" w:rsidP="008B5D54">
      <w:pPr>
        <w:spacing w:after="0" w:line="240" w:lineRule="auto"/>
      </w:pPr>
      <w:r>
        <w:separator/>
      </w:r>
    </w:p>
  </w:footnote>
  <w:footnote w:type="continuationSeparator" w:id="0">
    <w:p w14:paraId="0310CC9D" w14:textId="77777777" w:rsidR="00F9607B" w:rsidRDefault="00F9607B"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1D66"/>
    <w:multiLevelType w:val="hybridMultilevel"/>
    <w:tmpl w:val="FD3C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E6281"/>
    <w:multiLevelType w:val="hybridMultilevel"/>
    <w:tmpl w:val="3C5C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44D54"/>
    <w:multiLevelType w:val="hybridMultilevel"/>
    <w:tmpl w:val="0DF8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D0B65"/>
    <w:multiLevelType w:val="hybridMultilevel"/>
    <w:tmpl w:val="FF4485BA"/>
    <w:lvl w:ilvl="0" w:tplc="56E0602C">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2E1E77"/>
    <w:multiLevelType w:val="hybridMultilevel"/>
    <w:tmpl w:val="CF047F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4B83552"/>
    <w:multiLevelType w:val="hybridMultilevel"/>
    <w:tmpl w:val="3C5C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6E1B2D"/>
    <w:multiLevelType w:val="hybridMultilevel"/>
    <w:tmpl w:val="97BA316C"/>
    <w:lvl w:ilvl="0" w:tplc="EDB4933C">
      <w:start w:val="1"/>
      <w:numFmt w:val="bullet"/>
      <w:lvlText w:val=""/>
      <w:lvlJc w:val="left"/>
      <w:pPr>
        <w:tabs>
          <w:tab w:val="num" w:pos="1800"/>
        </w:tabs>
        <w:ind w:left="1800" w:hanging="360"/>
      </w:pPr>
      <w:rPr>
        <w:rFonts w:ascii="Symbol" w:hAnsi="Symbol" w:cs="Times New Roman" w:hint="default"/>
        <w:sz w:val="24"/>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58E57C6"/>
    <w:multiLevelType w:val="hybridMultilevel"/>
    <w:tmpl w:val="85AEDA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6B376E7"/>
    <w:multiLevelType w:val="hybridMultilevel"/>
    <w:tmpl w:val="ED8CBA26"/>
    <w:lvl w:ilvl="0" w:tplc="A680F99E">
      <w:start w:val="1"/>
      <w:numFmt w:val="bullet"/>
      <w:pStyle w:val="bullets"/>
      <w:lvlText w:val=""/>
      <w:lvlJc w:val="left"/>
      <w:pPr>
        <w:ind w:left="1080" w:hanging="360"/>
      </w:pPr>
      <w:rPr>
        <w:rFonts w:ascii="Symbol" w:hAnsi="Symbol" w:hint="default"/>
        <w:b w:val="0"/>
        <w:i w:val="0"/>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8"/>
  </w:num>
  <w:num w:numId="4">
    <w:abstractNumId w:val="6"/>
  </w:num>
  <w:num w:numId="5">
    <w:abstractNumId w:val="7"/>
  </w:num>
  <w:num w:numId="6">
    <w:abstractNumId w:val="4"/>
  </w:num>
  <w:num w:numId="7">
    <w:abstractNumId w:val="1"/>
  </w:num>
  <w:num w:numId="8">
    <w:abstractNumId w:val="0"/>
  </w:num>
  <w:num w:numId="9">
    <w:abstractNumId w:val="2"/>
  </w:num>
  <w:num w:numId="10">
    <w:abstractNumId w:val="8"/>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08"/>
    <w:rsid w:val="00004ECC"/>
    <w:rsid w:val="000237E6"/>
    <w:rsid w:val="00025A0F"/>
    <w:rsid w:val="00037E92"/>
    <w:rsid w:val="00043EC5"/>
    <w:rsid w:val="0008727E"/>
    <w:rsid w:val="000A798B"/>
    <w:rsid w:val="000B583F"/>
    <w:rsid w:val="000B7D91"/>
    <w:rsid w:val="000C71F9"/>
    <w:rsid w:val="000E42D5"/>
    <w:rsid w:val="001432B4"/>
    <w:rsid w:val="001542E9"/>
    <w:rsid w:val="00163337"/>
    <w:rsid w:val="00163D23"/>
    <w:rsid w:val="0017015F"/>
    <w:rsid w:val="00171E51"/>
    <w:rsid w:val="001916E3"/>
    <w:rsid w:val="00193D33"/>
    <w:rsid w:val="001C3B83"/>
    <w:rsid w:val="001D387A"/>
    <w:rsid w:val="001F1EE4"/>
    <w:rsid w:val="001F22BF"/>
    <w:rsid w:val="00210986"/>
    <w:rsid w:val="0021491D"/>
    <w:rsid w:val="00215F2E"/>
    <w:rsid w:val="00216E73"/>
    <w:rsid w:val="00217EAC"/>
    <w:rsid w:val="00225061"/>
    <w:rsid w:val="002313CF"/>
    <w:rsid w:val="00234135"/>
    <w:rsid w:val="0024045B"/>
    <w:rsid w:val="002464A3"/>
    <w:rsid w:val="00270216"/>
    <w:rsid w:val="00273E19"/>
    <w:rsid w:val="00276E04"/>
    <w:rsid w:val="002850AC"/>
    <w:rsid w:val="00290F6D"/>
    <w:rsid w:val="002D7681"/>
    <w:rsid w:val="00307058"/>
    <w:rsid w:val="00315AD9"/>
    <w:rsid w:val="00317760"/>
    <w:rsid w:val="00325D79"/>
    <w:rsid w:val="003531E7"/>
    <w:rsid w:val="003910FE"/>
    <w:rsid w:val="003C27BB"/>
    <w:rsid w:val="003C50F2"/>
    <w:rsid w:val="003D0CE7"/>
    <w:rsid w:val="003E21D6"/>
    <w:rsid w:val="00403BB5"/>
    <w:rsid w:val="004063F9"/>
    <w:rsid w:val="00410D41"/>
    <w:rsid w:val="004110B7"/>
    <w:rsid w:val="00412BFA"/>
    <w:rsid w:val="004136FB"/>
    <w:rsid w:val="004256DA"/>
    <w:rsid w:val="004556DE"/>
    <w:rsid w:val="00477F9B"/>
    <w:rsid w:val="0049359E"/>
    <w:rsid w:val="004A0999"/>
    <w:rsid w:val="004A1F9C"/>
    <w:rsid w:val="004B3124"/>
    <w:rsid w:val="004C0EB3"/>
    <w:rsid w:val="004E58DE"/>
    <w:rsid w:val="00502463"/>
    <w:rsid w:val="00525FDF"/>
    <w:rsid w:val="00532F4A"/>
    <w:rsid w:val="00540B13"/>
    <w:rsid w:val="00557BCB"/>
    <w:rsid w:val="00576167"/>
    <w:rsid w:val="0057780B"/>
    <w:rsid w:val="00585597"/>
    <w:rsid w:val="0059571F"/>
    <w:rsid w:val="005B5AC7"/>
    <w:rsid w:val="005C2E3C"/>
    <w:rsid w:val="005D0219"/>
    <w:rsid w:val="005D29FB"/>
    <w:rsid w:val="005D7A08"/>
    <w:rsid w:val="005E19D4"/>
    <w:rsid w:val="005F5D1F"/>
    <w:rsid w:val="00617B15"/>
    <w:rsid w:val="00621E39"/>
    <w:rsid w:val="00623B6E"/>
    <w:rsid w:val="00631ADF"/>
    <w:rsid w:val="00637E19"/>
    <w:rsid w:val="00671039"/>
    <w:rsid w:val="006858C9"/>
    <w:rsid w:val="006966D0"/>
    <w:rsid w:val="006A6D4D"/>
    <w:rsid w:val="006B02E8"/>
    <w:rsid w:val="006B1C61"/>
    <w:rsid w:val="006C3712"/>
    <w:rsid w:val="006C6578"/>
    <w:rsid w:val="0071538D"/>
    <w:rsid w:val="007746C5"/>
    <w:rsid w:val="00781F8A"/>
    <w:rsid w:val="007A35AA"/>
    <w:rsid w:val="007B2678"/>
    <w:rsid w:val="007B2B55"/>
    <w:rsid w:val="007B4764"/>
    <w:rsid w:val="007B7336"/>
    <w:rsid w:val="007B786E"/>
    <w:rsid w:val="007F0FC5"/>
    <w:rsid w:val="007F4225"/>
    <w:rsid w:val="008010F6"/>
    <w:rsid w:val="008261BF"/>
    <w:rsid w:val="0085374D"/>
    <w:rsid w:val="00862DF4"/>
    <w:rsid w:val="00866BDA"/>
    <w:rsid w:val="00873C97"/>
    <w:rsid w:val="0089228D"/>
    <w:rsid w:val="0089501E"/>
    <w:rsid w:val="008B5D54"/>
    <w:rsid w:val="008B6E11"/>
    <w:rsid w:val="008B7609"/>
    <w:rsid w:val="008C4A4B"/>
    <w:rsid w:val="008D37A9"/>
    <w:rsid w:val="0090289D"/>
    <w:rsid w:val="009141C7"/>
    <w:rsid w:val="0092012D"/>
    <w:rsid w:val="00926BAC"/>
    <w:rsid w:val="00937CBB"/>
    <w:rsid w:val="009567C3"/>
    <w:rsid w:val="009632BB"/>
    <w:rsid w:val="00966925"/>
    <w:rsid w:val="00966A91"/>
    <w:rsid w:val="00976869"/>
    <w:rsid w:val="009963B6"/>
    <w:rsid w:val="009A6484"/>
    <w:rsid w:val="009B0772"/>
    <w:rsid w:val="009B56A5"/>
    <w:rsid w:val="009F5B1F"/>
    <w:rsid w:val="009F6B38"/>
    <w:rsid w:val="00A13383"/>
    <w:rsid w:val="00A1552E"/>
    <w:rsid w:val="00A45A4A"/>
    <w:rsid w:val="00A51960"/>
    <w:rsid w:val="00A67D7C"/>
    <w:rsid w:val="00A704BA"/>
    <w:rsid w:val="00A74941"/>
    <w:rsid w:val="00A7712E"/>
    <w:rsid w:val="00AA025B"/>
    <w:rsid w:val="00AA7B9B"/>
    <w:rsid w:val="00AB60AE"/>
    <w:rsid w:val="00AF4D84"/>
    <w:rsid w:val="00AF5ABA"/>
    <w:rsid w:val="00AF7836"/>
    <w:rsid w:val="00B02C1F"/>
    <w:rsid w:val="00B165AB"/>
    <w:rsid w:val="00B17540"/>
    <w:rsid w:val="00B176BA"/>
    <w:rsid w:val="00B275EA"/>
    <w:rsid w:val="00B359B4"/>
    <w:rsid w:val="00B55735"/>
    <w:rsid w:val="00B608AC"/>
    <w:rsid w:val="00B849D2"/>
    <w:rsid w:val="00B9751C"/>
    <w:rsid w:val="00BB6B81"/>
    <w:rsid w:val="00BB7365"/>
    <w:rsid w:val="00BC04C7"/>
    <w:rsid w:val="00BD28E2"/>
    <w:rsid w:val="00BD701F"/>
    <w:rsid w:val="00BE1688"/>
    <w:rsid w:val="00BF284A"/>
    <w:rsid w:val="00BF768D"/>
    <w:rsid w:val="00C004C8"/>
    <w:rsid w:val="00C0333C"/>
    <w:rsid w:val="00C11290"/>
    <w:rsid w:val="00C44C2A"/>
    <w:rsid w:val="00C456CD"/>
    <w:rsid w:val="00C5136B"/>
    <w:rsid w:val="00C61905"/>
    <w:rsid w:val="00C70151"/>
    <w:rsid w:val="00C93592"/>
    <w:rsid w:val="00CB0522"/>
    <w:rsid w:val="00CC676A"/>
    <w:rsid w:val="00CC70ED"/>
    <w:rsid w:val="00CD73D5"/>
    <w:rsid w:val="00CD7ADB"/>
    <w:rsid w:val="00D10307"/>
    <w:rsid w:val="00D14889"/>
    <w:rsid w:val="00D26909"/>
    <w:rsid w:val="00D333EC"/>
    <w:rsid w:val="00D45B4A"/>
    <w:rsid w:val="00D67FC2"/>
    <w:rsid w:val="00D82E7B"/>
    <w:rsid w:val="00D91BCD"/>
    <w:rsid w:val="00DA2963"/>
    <w:rsid w:val="00DB0698"/>
    <w:rsid w:val="00DB18F4"/>
    <w:rsid w:val="00DB2BB4"/>
    <w:rsid w:val="00DC57CC"/>
    <w:rsid w:val="00DC717D"/>
    <w:rsid w:val="00DD12D5"/>
    <w:rsid w:val="00DD5FBD"/>
    <w:rsid w:val="00E02A42"/>
    <w:rsid w:val="00E17314"/>
    <w:rsid w:val="00E26C00"/>
    <w:rsid w:val="00E324A8"/>
    <w:rsid w:val="00E35FC4"/>
    <w:rsid w:val="00E37499"/>
    <w:rsid w:val="00E43AE9"/>
    <w:rsid w:val="00E44227"/>
    <w:rsid w:val="00E50875"/>
    <w:rsid w:val="00E77BBF"/>
    <w:rsid w:val="00E81873"/>
    <w:rsid w:val="00E93AC0"/>
    <w:rsid w:val="00ED2168"/>
    <w:rsid w:val="00ED349D"/>
    <w:rsid w:val="00EE5BC4"/>
    <w:rsid w:val="00EF04D5"/>
    <w:rsid w:val="00F0369C"/>
    <w:rsid w:val="00F04D62"/>
    <w:rsid w:val="00F07369"/>
    <w:rsid w:val="00F167DF"/>
    <w:rsid w:val="00F3020A"/>
    <w:rsid w:val="00F32844"/>
    <w:rsid w:val="00F36054"/>
    <w:rsid w:val="00F4361B"/>
    <w:rsid w:val="00F44AB9"/>
    <w:rsid w:val="00F45260"/>
    <w:rsid w:val="00F516AD"/>
    <w:rsid w:val="00F51E5B"/>
    <w:rsid w:val="00F66F1F"/>
    <w:rsid w:val="00F724A1"/>
    <w:rsid w:val="00F9607B"/>
    <w:rsid w:val="00FA6548"/>
    <w:rsid w:val="00FB7456"/>
    <w:rsid w:val="00FC0DBD"/>
    <w:rsid w:val="00FE6A60"/>
    <w:rsid w:val="00FF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DC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010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l3"/>
    <w:basedOn w:val="Normal"/>
    <w:next w:val="Normal"/>
    <w:link w:val="Heading3Char"/>
    <w:qFormat/>
    <w:rsid w:val="008010F6"/>
    <w:pPr>
      <w:keepNext/>
      <w:keepLines/>
      <w:spacing w:after="120" w:line="360" w:lineRule="auto"/>
      <w:ind w:left="720" w:hanging="720"/>
      <w:outlineLvl w:val="2"/>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semiHidden/>
    <w:unhideWhenUsed/>
    <w:rsid w:val="00966A91"/>
    <w:rPr>
      <w:sz w:val="16"/>
      <w:szCs w:val="16"/>
    </w:rPr>
  </w:style>
  <w:style w:type="paragraph" w:styleId="CommentText">
    <w:name w:val="annotation text"/>
    <w:basedOn w:val="Normal"/>
    <w:link w:val="CommentTextChar"/>
    <w:semiHidden/>
    <w:unhideWhenUsed/>
    <w:rsid w:val="00966A91"/>
    <w:pPr>
      <w:spacing w:line="240" w:lineRule="auto"/>
    </w:pPr>
    <w:rPr>
      <w:sz w:val="20"/>
      <w:szCs w:val="20"/>
    </w:rPr>
  </w:style>
  <w:style w:type="character" w:customStyle="1" w:styleId="CommentTextChar">
    <w:name w:val="Comment Text Char"/>
    <w:basedOn w:val="DefaultParagraphFont"/>
    <w:link w:val="CommentText"/>
    <w:semiHidden/>
    <w:rsid w:val="00966A91"/>
    <w:rPr>
      <w:sz w:val="20"/>
      <w:szCs w:val="20"/>
    </w:rPr>
  </w:style>
  <w:style w:type="paragraph" w:styleId="CommentSubject">
    <w:name w:val="annotation subject"/>
    <w:basedOn w:val="CommentText"/>
    <w:next w:val="CommentText"/>
    <w:link w:val="CommentSubjectChar"/>
    <w:uiPriority w:val="99"/>
    <w:semiHidden/>
    <w:unhideWhenUsed/>
    <w:rsid w:val="00966A91"/>
    <w:rPr>
      <w:b/>
      <w:bCs/>
    </w:rPr>
  </w:style>
  <w:style w:type="character" w:customStyle="1" w:styleId="CommentSubjectChar">
    <w:name w:val="Comment Subject Char"/>
    <w:basedOn w:val="CommentTextChar"/>
    <w:link w:val="CommentSubject"/>
    <w:uiPriority w:val="99"/>
    <w:semiHidden/>
    <w:rsid w:val="00966A91"/>
    <w:rPr>
      <w:b/>
      <w:bCs/>
      <w:sz w:val="20"/>
      <w:szCs w:val="20"/>
    </w:rPr>
  </w:style>
  <w:style w:type="paragraph" w:styleId="BalloonText">
    <w:name w:val="Balloon Text"/>
    <w:basedOn w:val="Normal"/>
    <w:link w:val="BalloonTextChar"/>
    <w:uiPriority w:val="99"/>
    <w:semiHidden/>
    <w:unhideWhenUsed/>
    <w:rsid w:val="00966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91"/>
    <w:rPr>
      <w:rFonts w:ascii="Segoe UI" w:hAnsi="Segoe UI" w:cs="Segoe UI"/>
      <w:sz w:val="18"/>
      <w:szCs w:val="18"/>
    </w:rPr>
  </w:style>
  <w:style w:type="paragraph" w:styleId="Revision">
    <w:name w:val="Revision"/>
    <w:hidden/>
    <w:uiPriority w:val="99"/>
    <w:semiHidden/>
    <w:rsid w:val="00F04D62"/>
    <w:pPr>
      <w:spacing w:after="0" w:line="240" w:lineRule="auto"/>
    </w:pPr>
  </w:style>
  <w:style w:type="paragraph" w:styleId="ListParagraph">
    <w:name w:val="List Paragraph"/>
    <w:basedOn w:val="Normal"/>
    <w:link w:val="ListParagraphChar"/>
    <w:uiPriority w:val="34"/>
    <w:qFormat/>
    <w:rsid w:val="00A45A4A"/>
    <w:pPr>
      <w:ind w:left="720"/>
      <w:contextualSpacing/>
    </w:pPr>
  </w:style>
  <w:style w:type="character" w:customStyle="1" w:styleId="Heading3Char">
    <w:name w:val="Heading 3 Char"/>
    <w:aliases w:val="l3 Char"/>
    <w:basedOn w:val="DefaultParagraphFont"/>
    <w:link w:val="Heading3"/>
    <w:rsid w:val="008010F6"/>
    <w:rPr>
      <w:rFonts w:ascii="Times New Roman" w:eastAsia="Times New Roman" w:hAnsi="Times New Roman" w:cs="Times New Roman"/>
      <w:b/>
      <w:i/>
      <w:sz w:val="24"/>
      <w:szCs w:val="24"/>
    </w:rPr>
  </w:style>
  <w:style w:type="paragraph" w:styleId="BodyText">
    <w:name w:val="Body Text"/>
    <w:basedOn w:val="Normal"/>
    <w:link w:val="BodyTextChar"/>
    <w:uiPriority w:val="99"/>
    <w:rsid w:val="008010F6"/>
    <w:pPr>
      <w:spacing w:after="240" w:line="36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010F6"/>
    <w:rPr>
      <w:rFonts w:ascii="Times New Roman" w:eastAsia="Times New Roman" w:hAnsi="Times New Roman" w:cs="Times New Roman"/>
      <w:sz w:val="24"/>
      <w:szCs w:val="24"/>
    </w:rPr>
  </w:style>
  <w:style w:type="character" w:styleId="Hyperlink">
    <w:name w:val="Hyperlink"/>
    <w:uiPriority w:val="99"/>
    <w:rsid w:val="008010F6"/>
    <w:rPr>
      <w:rFonts w:cs="Times New Roman"/>
      <w:color w:val="0000FF"/>
      <w:u w:val="single"/>
    </w:rPr>
  </w:style>
  <w:style w:type="character" w:customStyle="1" w:styleId="Heading2Char">
    <w:name w:val="Heading 2 Char"/>
    <w:basedOn w:val="DefaultParagraphFont"/>
    <w:link w:val="Heading2"/>
    <w:uiPriority w:val="9"/>
    <w:semiHidden/>
    <w:rsid w:val="008010F6"/>
    <w:rPr>
      <w:rFonts w:asciiTheme="majorHAnsi" w:eastAsiaTheme="majorEastAsia" w:hAnsiTheme="majorHAnsi" w:cstheme="majorBidi"/>
      <w:color w:val="365F91" w:themeColor="accent1" w:themeShade="BF"/>
      <w:sz w:val="26"/>
      <w:szCs w:val="26"/>
    </w:rPr>
  </w:style>
  <w:style w:type="paragraph" w:customStyle="1" w:styleId="bullets">
    <w:name w:val="bullets"/>
    <w:basedOn w:val="Normal"/>
    <w:rsid w:val="008010F6"/>
    <w:pPr>
      <w:numPr>
        <w:numId w:val="3"/>
      </w:numPr>
      <w:spacing w:after="120" w:line="240" w:lineRule="exact"/>
    </w:pPr>
    <w:rPr>
      <w:rFonts w:ascii="Times New Roman" w:eastAsia="Times New Roman" w:hAnsi="Times New Roman" w:cs="Times New Roman"/>
      <w:color w:val="000000"/>
      <w:sz w:val="24"/>
      <w:szCs w:val="24"/>
    </w:rPr>
  </w:style>
  <w:style w:type="character" w:styleId="Strong">
    <w:name w:val="Strong"/>
    <w:qFormat/>
    <w:rsid w:val="008010F6"/>
    <w:rPr>
      <w:rFonts w:cs="Times New Roman"/>
      <w:b/>
      <w:bCs/>
    </w:rPr>
  </w:style>
  <w:style w:type="paragraph" w:customStyle="1" w:styleId="aname">
    <w:name w:val="aname"/>
    <w:basedOn w:val="Normal"/>
    <w:qFormat/>
    <w:rsid w:val="008010F6"/>
    <w:pPr>
      <w:spacing w:after="240" w:line="360" w:lineRule="auto"/>
    </w:pPr>
    <w:rPr>
      <w:rFonts w:ascii="Times New Roman" w:eastAsia="Times New Roman" w:hAnsi="Times New Roman" w:cs="Times New Roman"/>
      <w:color w:val="000000"/>
      <w:sz w:val="24"/>
      <w:szCs w:val="24"/>
    </w:rPr>
  </w:style>
  <w:style w:type="paragraph" w:customStyle="1" w:styleId="Style0">
    <w:name w:val="Style0"/>
    <w:rsid w:val="00E77BBF"/>
    <w:pPr>
      <w:autoSpaceDE w:val="0"/>
      <w:autoSpaceDN w:val="0"/>
      <w:adjustRightInd w:val="0"/>
      <w:spacing w:after="120" w:line="240" w:lineRule="auto"/>
      <w:ind w:left="360" w:hanging="360"/>
    </w:pPr>
    <w:rPr>
      <w:rFonts w:ascii="Arial" w:eastAsia="Times New Roman" w:hAnsi="Arial" w:cs="Times New Roman"/>
      <w:sz w:val="24"/>
      <w:szCs w:val="24"/>
    </w:rPr>
  </w:style>
  <w:style w:type="character" w:customStyle="1" w:styleId="ListParagraphChar">
    <w:name w:val="List Paragraph Char"/>
    <w:link w:val="ListParagraph"/>
    <w:uiPriority w:val="34"/>
    <w:locked/>
    <w:rsid w:val="00E77BBF"/>
  </w:style>
  <w:style w:type="paragraph" w:styleId="NoSpacing">
    <w:name w:val="No Spacing"/>
    <w:link w:val="NoSpacingChar"/>
    <w:uiPriority w:val="1"/>
    <w:qFormat/>
    <w:rsid w:val="002464A3"/>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2464A3"/>
    <w:rPr>
      <w:rFonts w:eastAsiaTheme="minorEastAsi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010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l3"/>
    <w:basedOn w:val="Normal"/>
    <w:next w:val="Normal"/>
    <w:link w:val="Heading3Char"/>
    <w:qFormat/>
    <w:rsid w:val="008010F6"/>
    <w:pPr>
      <w:keepNext/>
      <w:keepLines/>
      <w:spacing w:after="120" w:line="360" w:lineRule="auto"/>
      <w:ind w:left="720" w:hanging="720"/>
      <w:outlineLvl w:val="2"/>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semiHidden/>
    <w:unhideWhenUsed/>
    <w:rsid w:val="00966A91"/>
    <w:rPr>
      <w:sz w:val="16"/>
      <w:szCs w:val="16"/>
    </w:rPr>
  </w:style>
  <w:style w:type="paragraph" w:styleId="CommentText">
    <w:name w:val="annotation text"/>
    <w:basedOn w:val="Normal"/>
    <w:link w:val="CommentTextChar"/>
    <w:semiHidden/>
    <w:unhideWhenUsed/>
    <w:rsid w:val="00966A91"/>
    <w:pPr>
      <w:spacing w:line="240" w:lineRule="auto"/>
    </w:pPr>
    <w:rPr>
      <w:sz w:val="20"/>
      <w:szCs w:val="20"/>
    </w:rPr>
  </w:style>
  <w:style w:type="character" w:customStyle="1" w:styleId="CommentTextChar">
    <w:name w:val="Comment Text Char"/>
    <w:basedOn w:val="DefaultParagraphFont"/>
    <w:link w:val="CommentText"/>
    <w:semiHidden/>
    <w:rsid w:val="00966A91"/>
    <w:rPr>
      <w:sz w:val="20"/>
      <w:szCs w:val="20"/>
    </w:rPr>
  </w:style>
  <w:style w:type="paragraph" w:styleId="CommentSubject">
    <w:name w:val="annotation subject"/>
    <w:basedOn w:val="CommentText"/>
    <w:next w:val="CommentText"/>
    <w:link w:val="CommentSubjectChar"/>
    <w:uiPriority w:val="99"/>
    <w:semiHidden/>
    <w:unhideWhenUsed/>
    <w:rsid w:val="00966A91"/>
    <w:rPr>
      <w:b/>
      <w:bCs/>
    </w:rPr>
  </w:style>
  <w:style w:type="character" w:customStyle="1" w:styleId="CommentSubjectChar">
    <w:name w:val="Comment Subject Char"/>
    <w:basedOn w:val="CommentTextChar"/>
    <w:link w:val="CommentSubject"/>
    <w:uiPriority w:val="99"/>
    <w:semiHidden/>
    <w:rsid w:val="00966A91"/>
    <w:rPr>
      <w:b/>
      <w:bCs/>
      <w:sz w:val="20"/>
      <w:szCs w:val="20"/>
    </w:rPr>
  </w:style>
  <w:style w:type="paragraph" w:styleId="BalloonText">
    <w:name w:val="Balloon Text"/>
    <w:basedOn w:val="Normal"/>
    <w:link w:val="BalloonTextChar"/>
    <w:uiPriority w:val="99"/>
    <w:semiHidden/>
    <w:unhideWhenUsed/>
    <w:rsid w:val="00966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91"/>
    <w:rPr>
      <w:rFonts w:ascii="Segoe UI" w:hAnsi="Segoe UI" w:cs="Segoe UI"/>
      <w:sz w:val="18"/>
      <w:szCs w:val="18"/>
    </w:rPr>
  </w:style>
  <w:style w:type="paragraph" w:styleId="Revision">
    <w:name w:val="Revision"/>
    <w:hidden/>
    <w:uiPriority w:val="99"/>
    <w:semiHidden/>
    <w:rsid w:val="00F04D62"/>
    <w:pPr>
      <w:spacing w:after="0" w:line="240" w:lineRule="auto"/>
    </w:pPr>
  </w:style>
  <w:style w:type="paragraph" w:styleId="ListParagraph">
    <w:name w:val="List Paragraph"/>
    <w:basedOn w:val="Normal"/>
    <w:link w:val="ListParagraphChar"/>
    <w:uiPriority w:val="34"/>
    <w:qFormat/>
    <w:rsid w:val="00A45A4A"/>
    <w:pPr>
      <w:ind w:left="720"/>
      <w:contextualSpacing/>
    </w:pPr>
  </w:style>
  <w:style w:type="character" w:customStyle="1" w:styleId="Heading3Char">
    <w:name w:val="Heading 3 Char"/>
    <w:aliases w:val="l3 Char"/>
    <w:basedOn w:val="DefaultParagraphFont"/>
    <w:link w:val="Heading3"/>
    <w:rsid w:val="008010F6"/>
    <w:rPr>
      <w:rFonts w:ascii="Times New Roman" w:eastAsia="Times New Roman" w:hAnsi="Times New Roman" w:cs="Times New Roman"/>
      <w:b/>
      <w:i/>
      <w:sz w:val="24"/>
      <w:szCs w:val="24"/>
    </w:rPr>
  </w:style>
  <w:style w:type="paragraph" w:styleId="BodyText">
    <w:name w:val="Body Text"/>
    <w:basedOn w:val="Normal"/>
    <w:link w:val="BodyTextChar"/>
    <w:uiPriority w:val="99"/>
    <w:rsid w:val="008010F6"/>
    <w:pPr>
      <w:spacing w:after="240" w:line="36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010F6"/>
    <w:rPr>
      <w:rFonts w:ascii="Times New Roman" w:eastAsia="Times New Roman" w:hAnsi="Times New Roman" w:cs="Times New Roman"/>
      <w:sz w:val="24"/>
      <w:szCs w:val="24"/>
    </w:rPr>
  </w:style>
  <w:style w:type="character" w:styleId="Hyperlink">
    <w:name w:val="Hyperlink"/>
    <w:uiPriority w:val="99"/>
    <w:rsid w:val="008010F6"/>
    <w:rPr>
      <w:rFonts w:cs="Times New Roman"/>
      <w:color w:val="0000FF"/>
      <w:u w:val="single"/>
    </w:rPr>
  </w:style>
  <w:style w:type="character" w:customStyle="1" w:styleId="Heading2Char">
    <w:name w:val="Heading 2 Char"/>
    <w:basedOn w:val="DefaultParagraphFont"/>
    <w:link w:val="Heading2"/>
    <w:uiPriority w:val="9"/>
    <w:semiHidden/>
    <w:rsid w:val="008010F6"/>
    <w:rPr>
      <w:rFonts w:asciiTheme="majorHAnsi" w:eastAsiaTheme="majorEastAsia" w:hAnsiTheme="majorHAnsi" w:cstheme="majorBidi"/>
      <w:color w:val="365F91" w:themeColor="accent1" w:themeShade="BF"/>
      <w:sz w:val="26"/>
      <w:szCs w:val="26"/>
    </w:rPr>
  </w:style>
  <w:style w:type="paragraph" w:customStyle="1" w:styleId="bullets">
    <w:name w:val="bullets"/>
    <w:basedOn w:val="Normal"/>
    <w:rsid w:val="008010F6"/>
    <w:pPr>
      <w:numPr>
        <w:numId w:val="3"/>
      </w:numPr>
      <w:spacing w:after="120" w:line="240" w:lineRule="exact"/>
    </w:pPr>
    <w:rPr>
      <w:rFonts w:ascii="Times New Roman" w:eastAsia="Times New Roman" w:hAnsi="Times New Roman" w:cs="Times New Roman"/>
      <w:color w:val="000000"/>
      <w:sz w:val="24"/>
      <w:szCs w:val="24"/>
    </w:rPr>
  </w:style>
  <w:style w:type="character" w:styleId="Strong">
    <w:name w:val="Strong"/>
    <w:qFormat/>
    <w:rsid w:val="008010F6"/>
    <w:rPr>
      <w:rFonts w:cs="Times New Roman"/>
      <w:b/>
      <w:bCs/>
    </w:rPr>
  </w:style>
  <w:style w:type="paragraph" w:customStyle="1" w:styleId="aname">
    <w:name w:val="aname"/>
    <w:basedOn w:val="Normal"/>
    <w:qFormat/>
    <w:rsid w:val="008010F6"/>
    <w:pPr>
      <w:spacing w:after="240" w:line="360" w:lineRule="auto"/>
    </w:pPr>
    <w:rPr>
      <w:rFonts w:ascii="Times New Roman" w:eastAsia="Times New Roman" w:hAnsi="Times New Roman" w:cs="Times New Roman"/>
      <w:color w:val="000000"/>
      <w:sz w:val="24"/>
      <w:szCs w:val="24"/>
    </w:rPr>
  </w:style>
  <w:style w:type="paragraph" w:customStyle="1" w:styleId="Style0">
    <w:name w:val="Style0"/>
    <w:rsid w:val="00E77BBF"/>
    <w:pPr>
      <w:autoSpaceDE w:val="0"/>
      <w:autoSpaceDN w:val="0"/>
      <w:adjustRightInd w:val="0"/>
      <w:spacing w:after="120" w:line="240" w:lineRule="auto"/>
      <w:ind w:left="360" w:hanging="360"/>
    </w:pPr>
    <w:rPr>
      <w:rFonts w:ascii="Arial" w:eastAsia="Times New Roman" w:hAnsi="Arial" w:cs="Times New Roman"/>
      <w:sz w:val="24"/>
      <w:szCs w:val="24"/>
    </w:rPr>
  </w:style>
  <w:style w:type="character" w:customStyle="1" w:styleId="ListParagraphChar">
    <w:name w:val="List Paragraph Char"/>
    <w:link w:val="ListParagraph"/>
    <w:uiPriority w:val="34"/>
    <w:locked/>
    <w:rsid w:val="00E77BBF"/>
  </w:style>
  <w:style w:type="paragraph" w:styleId="NoSpacing">
    <w:name w:val="No Spacing"/>
    <w:link w:val="NoSpacingChar"/>
    <w:uiPriority w:val="1"/>
    <w:qFormat/>
    <w:rsid w:val="002464A3"/>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2464A3"/>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006150">
      <w:bodyDiv w:val="1"/>
      <w:marLeft w:val="0"/>
      <w:marRight w:val="0"/>
      <w:marTop w:val="0"/>
      <w:marBottom w:val="0"/>
      <w:divBdr>
        <w:top w:val="none" w:sz="0" w:space="0" w:color="auto"/>
        <w:left w:val="none" w:sz="0" w:space="0" w:color="auto"/>
        <w:bottom w:val="none" w:sz="0" w:space="0" w:color="auto"/>
        <w:right w:val="none" w:sz="0" w:space="0" w:color="auto"/>
      </w:divBdr>
    </w:div>
    <w:div w:id="1480071448">
      <w:bodyDiv w:val="1"/>
      <w:marLeft w:val="0"/>
      <w:marRight w:val="0"/>
      <w:marTop w:val="0"/>
      <w:marBottom w:val="0"/>
      <w:divBdr>
        <w:top w:val="none" w:sz="0" w:space="0" w:color="auto"/>
        <w:left w:val="none" w:sz="0" w:space="0" w:color="auto"/>
        <w:bottom w:val="none" w:sz="0" w:space="0" w:color="auto"/>
        <w:right w:val="none" w:sz="0" w:space="0" w:color="auto"/>
      </w:divBdr>
      <w:divsChild>
        <w:div w:id="1841893476">
          <w:marLeft w:val="0"/>
          <w:marRight w:val="0"/>
          <w:marTop w:val="0"/>
          <w:marBottom w:val="0"/>
          <w:divBdr>
            <w:top w:val="none" w:sz="0" w:space="0" w:color="auto"/>
            <w:left w:val="none" w:sz="0" w:space="0" w:color="auto"/>
            <w:bottom w:val="none" w:sz="0" w:space="0" w:color="auto"/>
            <w:right w:val="none" w:sz="0" w:space="0" w:color="auto"/>
          </w:divBdr>
        </w:div>
        <w:div w:id="1270625204">
          <w:marLeft w:val="0"/>
          <w:marRight w:val="0"/>
          <w:marTop w:val="0"/>
          <w:marBottom w:val="0"/>
          <w:divBdr>
            <w:top w:val="none" w:sz="0" w:space="0" w:color="auto"/>
            <w:left w:val="none" w:sz="0" w:space="0" w:color="auto"/>
            <w:bottom w:val="none" w:sz="0" w:space="0" w:color="auto"/>
            <w:right w:val="none" w:sz="0" w:space="0" w:color="auto"/>
          </w:divBdr>
        </w:div>
        <w:div w:id="422528751">
          <w:marLeft w:val="0"/>
          <w:marRight w:val="0"/>
          <w:marTop w:val="0"/>
          <w:marBottom w:val="0"/>
          <w:divBdr>
            <w:top w:val="none" w:sz="0" w:space="0" w:color="auto"/>
            <w:left w:val="none" w:sz="0" w:space="0" w:color="auto"/>
            <w:bottom w:val="none" w:sz="0" w:space="0" w:color="auto"/>
            <w:right w:val="none" w:sz="0" w:space="0" w:color="auto"/>
          </w:divBdr>
        </w:div>
      </w:divsChild>
    </w:div>
    <w:div w:id="1720934792">
      <w:bodyDiv w:val="1"/>
      <w:marLeft w:val="0"/>
      <w:marRight w:val="0"/>
      <w:marTop w:val="0"/>
      <w:marBottom w:val="0"/>
      <w:divBdr>
        <w:top w:val="none" w:sz="0" w:space="0" w:color="auto"/>
        <w:left w:val="none" w:sz="0" w:space="0" w:color="auto"/>
        <w:bottom w:val="none" w:sz="0" w:space="0" w:color="auto"/>
        <w:right w:val="none" w:sz="0" w:space="0" w:color="auto"/>
      </w:divBdr>
      <w:divsChild>
        <w:div w:id="1010257031">
          <w:marLeft w:val="0"/>
          <w:marRight w:val="0"/>
          <w:marTop w:val="0"/>
          <w:marBottom w:val="0"/>
          <w:divBdr>
            <w:top w:val="none" w:sz="0" w:space="0" w:color="auto"/>
            <w:left w:val="none" w:sz="0" w:space="0" w:color="auto"/>
            <w:bottom w:val="none" w:sz="0" w:space="0" w:color="auto"/>
            <w:right w:val="none" w:sz="0" w:space="0" w:color="auto"/>
          </w:divBdr>
        </w:div>
        <w:div w:id="1792897284">
          <w:marLeft w:val="0"/>
          <w:marRight w:val="0"/>
          <w:marTop w:val="0"/>
          <w:marBottom w:val="0"/>
          <w:divBdr>
            <w:top w:val="none" w:sz="0" w:space="0" w:color="auto"/>
            <w:left w:val="none" w:sz="0" w:space="0" w:color="auto"/>
            <w:bottom w:val="none" w:sz="0" w:space="0" w:color="auto"/>
            <w:right w:val="none" w:sz="0" w:space="0" w:color="auto"/>
          </w:divBdr>
        </w:div>
        <w:div w:id="151083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nfq8@cdc.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PFY6PPX2AYTS-2589-2806</_dlc_DocId>
    <_dlc_DocIdUrl xmlns="81daf041-c113-401c-bf82-107f5d396711">
      <Url>https://esp.cdc.gov/sites/ncezid/OD/policy/PRA/_layouts/15/DocIdRedir.aspx?ID=PFY6PPX2AYTS-2589-2806</Url>
      <Description>PFY6PPX2AYTS-2589-2806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4688A-D8D3-4B1E-ABCF-1CE7A03E9B78}">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2.xml><?xml version="1.0" encoding="utf-8"?>
<ds:datastoreItem xmlns:ds="http://schemas.openxmlformats.org/officeDocument/2006/customXml" ds:itemID="{84EDE3BF-931D-43B4-8D8A-334E1A16AB79}">
  <ds:schemaRefs>
    <ds:schemaRef ds:uri="http://schemas.microsoft.com/sharepoint/v3/contenttype/forms"/>
  </ds:schemaRefs>
</ds:datastoreItem>
</file>

<file path=customXml/itemProps3.xml><?xml version="1.0" encoding="utf-8"?>
<ds:datastoreItem xmlns:ds="http://schemas.openxmlformats.org/officeDocument/2006/customXml" ds:itemID="{20A7B99F-08E6-4FD2-8CAF-1244C3C804C4}">
  <ds:schemaRefs>
    <ds:schemaRef ds:uri="http://schemas.microsoft.com/sharepoint/events"/>
  </ds:schemaRefs>
</ds:datastoreItem>
</file>

<file path=customXml/itemProps4.xml><?xml version="1.0" encoding="utf-8"?>
<ds:datastoreItem xmlns:ds="http://schemas.openxmlformats.org/officeDocument/2006/customXml" ds:itemID="{DB87BC5B-3A1D-40F8-AA9D-39E43534F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BD601A-A58C-46F5-A4B5-421C460B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2018-06-14T18:34:00Z</dcterms:created>
  <dcterms:modified xsi:type="dcterms:W3CDTF">2018-06-14T18:34:00Z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2c067340-f7b4-41b2-807d-4e55f3c1e60c</vt:lpwstr>
  </property>
</Properties>
</file>