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B37C4" w14:textId="77777777" w:rsidR="00F03054" w:rsidRPr="00022A54" w:rsidRDefault="00F03054" w:rsidP="00B47B1C">
      <w:pPr>
        <w:jc w:val="center"/>
        <w:rPr>
          <w:b/>
        </w:rPr>
      </w:pPr>
      <w:bookmarkStart w:id="0" w:name="_GoBack"/>
      <w:bookmarkEnd w:id="0"/>
    </w:p>
    <w:p w14:paraId="5F1718FE" w14:textId="77777777" w:rsidR="00F03054" w:rsidRPr="002C736B" w:rsidRDefault="00F03054" w:rsidP="00B47B1C">
      <w:pPr>
        <w:jc w:val="center"/>
      </w:pPr>
      <w:r w:rsidRPr="002C736B">
        <w:t>Gen</w:t>
      </w:r>
      <w:r w:rsidR="00F81031" w:rsidRPr="002C736B">
        <w:t xml:space="preserve">IC </w:t>
      </w:r>
      <w:r w:rsidRPr="002C736B">
        <w:t>Clearance</w:t>
      </w:r>
      <w:r w:rsidR="00330F92" w:rsidRPr="002C736B">
        <w:t xml:space="preserve"> for CDC/ATSDR</w:t>
      </w:r>
    </w:p>
    <w:p w14:paraId="1426AA5C" w14:textId="77777777" w:rsidR="00662F81" w:rsidRDefault="00173868" w:rsidP="00B47B1C">
      <w:pPr>
        <w:jc w:val="center"/>
        <w:rPr>
          <w:b/>
        </w:rPr>
      </w:pPr>
      <w:r w:rsidRPr="00022A54">
        <w:rPr>
          <w:b/>
        </w:rPr>
        <w:t xml:space="preserve">Formative </w:t>
      </w:r>
      <w:r w:rsidR="00662F81" w:rsidRPr="00022A54">
        <w:rPr>
          <w:b/>
        </w:rPr>
        <w:t>Research</w:t>
      </w:r>
      <w:r w:rsidRPr="00022A54">
        <w:rPr>
          <w:b/>
        </w:rPr>
        <w:t xml:space="preserve"> </w:t>
      </w:r>
      <w:r w:rsidR="00FE436A" w:rsidRPr="00022A54">
        <w:rPr>
          <w:b/>
        </w:rPr>
        <w:t xml:space="preserve">and </w:t>
      </w:r>
      <w:r w:rsidRPr="00022A54">
        <w:rPr>
          <w:b/>
        </w:rPr>
        <w:t>Tool</w:t>
      </w:r>
      <w:r w:rsidR="00662F81" w:rsidRPr="00022A54">
        <w:rPr>
          <w:b/>
        </w:rPr>
        <w:t xml:space="preserve"> Development</w:t>
      </w:r>
    </w:p>
    <w:p w14:paraId="4237A326" w14:textId="77777777" w:rsidR="00FA1F6A" w:rsidRDefault="00FA1F6A" w:rsidP="00FA1F6A">
      <w:pPr>
        <w:spacing w:line="360" w:lineRule="auto"/>
        <w:jc w:val="center"/>
        <w:rPr>
          <w:b/>
          <w:color w:val="000000"/>
        </w:rPr>
      </w:pPr>
      <w:r w:rsidRPr="00783359">
        <w:rPr>
          <w:b/>
          <w:color w:val="000000"/>
        </w:rPr>
        <w:t xml:space="preserve">OMB number </w:t>
      </w:r>
      <w:r>
        <w:rPr>
          <w:b/>
          <w:color w:val="000000"/>
        </w:rPr>
        <w:t>0920-1154</w:t>
      </w:r>
    </w:p>
    <w:p w14:paraId="6B7AB933" w14:textId="77777777" w:rsidR="00FA1F6A" w:rsidRPr="00783359" w:rsidRDefault="00FA1F6A" w:rsidP="00FA1F6A">
      <w:pPr>
        <w:spacing w:line="360" w:lineRule="auto"/>
        <w:jc w:val="center"/>
        <w:rPr>
          <w:b/>
          <w:color w:val="000000"/>
        </w:rPr>
      </w:pPr>
      <w:r>
        <w:rPr>
          <w:b/>
          <w:color w:val="000000"/>
        </w:rPr>
        <w:t>Exp. Date: 01/31/2020</w:t>
      </w:r>
    </w:p>
    <w:p w14:paraId="2A6235FC" w14:textId="2E7786A8" w:rsidR="00D53AD3" w:rsidRDefault="00D53AD3" w:rsidP="00B47B1C">
      <w:pPr>
        <w:jc w:val="center"/>
        <w:rPr>
          <w:b/>
        </w:rPr>
      </w:pPr>
    </w:p>
    <w:p w14:paraId="3A75B492" w14:textId="77777777" w:rsidR="00FA1F6A" w:rsidRDefault="00FA1F6A" w:rsidP="00B47B1C">
      <w:pPr>
        <w:jc w:val="center"/>
        <w:rPr>
          <w:b/>
        </w:rPr>
      </w:pPr>
    </w:p>
    <w:p w14:paraId="14BDBE9F" w14:textId="77777777" w:rsidR="00D53AD3" w:rsidRPr="003D04D0" w:rsidRDefault="00D53AD3" w:rsidP="003D04D0">
      <w:pPr>
        <w:spacing w:line="360" w:lineRule="auto"/>
        <w:jc w:val="center"/>
        <w:rPr>
          <w:b/>
          <w:color w:val="000000"/>
        </w:rPr>
      </w:pPr>
      <w:r w:rsidRPr="00783359">
        <w:rPr>
          <w:b/>
          <w:color w:val="000000"/>
        </w:rPr>
        <w:t>Supporting Statement A</w:t>
      </w:r>
    </w:p>
    <w:p w14:paraId="4E468478" w14:textId="05995119" w:rsidR="00D53AD3" w:rsidRPr="002C736B" w:rsidRDefault="003D04D0" w:rsidP="00D53AD3">
      <w:pPr>
        <w:spacing w:line="360" w:lineRule="auto"/>
        <w:jc w:val="center"/>
        <w:rPr>
          <w:sz w:val="36"/>
          <w:szCs w:val="36"/>
        </w:rPr>
      </w:pPr>
      <w:r w:rsidRPr="002C736B">
        <w:rPr>
          <w:sz w:val="36"/>
          <w:szCs w:val="36"/>
        </w:rPr>
        <w:t>Core Elements of Antimicrobial Stewardship in Nursing Homes</w:t>
      </w:r>
    </w:p>
    <w:p w14:paraId="2242275E" w14:textId="77777777" w:rsidR="00795C5A" w:rsidRDefault="00795C5A" w:rsidP="00795C5A">
      <w:pPr>
        <w:pStyle w:val="NoSpacing"/>
        <w:rPr>
          <w:rFonts w:ascii="Arial" w:hAnsi="Arial" w:cs="Arial"/>
          <w:sz w:val="22"/>
          <w:szCs w:val="22"/>
        </w:rPr>
      </w:pPr>
    </w:p>
    <w:p w14:paraId="05DE3C59" w14:textId="77777777" w:rsidR="004553B3" w:rsidRDefault="004553B3" w:rsidP="00172884">
      <w:pPr>
        <w:ind w:left="0" w:firstLine="0"/>
        <w:rPr>
          <w:b/>
        </w:rPr>
      </w:pPr>
    </w:p>
    <w:p w14:paraId="64A04BD2" w14:textId="7CEB41A7" w:rsidR="004553B3" w:rsidRDefault="00C2798B" w:rsidP="002C736B">
      <w:pPr>
        <w:ind w:left="0" w:firstLine="0"/>
        <w:jc w:val="center"/>
        <w:rPr>
          <w:b/>
        </w:rPr>
      </w:pPr>
      <w:r>
        <w:rPr>
          <w:b/>
        </w:rPr>
        <w:t>June</w:t>
      </w:r>
      <w:r w:rsidR="00B7604E">
        <w:rPr>
          <w:b/>
        </w:rPr>
        <w:t xml:space="preserve"> 15</w:t>
      </w:r>
      <w:r w:rsidR="002C736B">
        <w:rPr>
          <w:b/>
        </w:rPr>
        <w:t>, 2018</w:t>
      </w:r>
    </w:p>
    <w:p w14:paraId="2EC12B72" w14:textId="77777777" w:rsidR="004553B3" w:rsidRDefault="004553B3" w:rsidP="00172884">
      <w:pPr>
        <w:ind w:left="0" w:firstLine="0"/>
        <w:rPr>
          <w:b/>
        </w:rPr>
      </w:pPr>
    </w:p>
    <w:p w14:paraId="35687D5D" w14:textId="77777777" w:rsidR="004553B3" w:rsidRDefault="004553B3" w:rsidP="00172884">
      <w:pPr>
        <w:ind w:left="0" w:firstLine="0"/>
        <w:rPr>
          <w:b/>
        </w:rPr>
      </w:pPr>
    </w:p>
    <w:p w14:paraId="4620C65F" w14:textId="77777777" w:rsidR="004553B3" w:rsidRDefault="004553B3" w:rsidP="00172884">
      <w:pPr>
        <w:ind w:left="0" w:firstLine="0"/>
        <w:rPr>
          <w:b/>
        </w:rPr>
      </w:pPr>
    </w:p>
    <w:p w14:paraId="3C8E3111" w14:textId="77777777" w:rsidR="004553B3" w:rsidRDefault="004553B3" w:rsidP="00172884">
      <w:pPr>
        <w:ind w:left="0" w:firstLine="0"/>
        <w:rPr>
          <w:b/>
        </w:rPr>
      </w:pPr>
    </w:p>
    <w:p w14:paraId="09784BCF" w14:textId="77777777" w:rsidR="004553B3" w:rsidRDefault="004553B3" w:rsidP="00172884">
      <w:pPr>
        <w:ind w:left="0" w:firstLine="0"/>
        <w:rPr>
          <w:b/>
        </w:rPr>
      </w:pPr>
    </w:p>
    <w:p w14:paraId="21CBF92B" w14:textId="77777777" w:rsidR="004553B3" w:rsidRDefault="004553B3" w:rsidP="00172884">
      <w:pPr>
        <w:ind w:left="0" w:firstLine="0"/>
        <w:rPr>
          <w:b/>
        </w:rPr>
      </w:pPr>
    </w:p>
    <w:p w14:paraId="24C89AC0" w14:textId="77777777" w:rsidR="004553B3" w:rsidRDefault="004553B3" w:rsidP="00172884">
      <w:pPr>
        <w:ind w:left="0" w:firstLine="0"/>
        <w:rPr>
          <w:b/>
        </w:rPr>
      </w:pPr>
    </w:p>
    <w:p w14:paraId="0CD41590" w14:textId="77777777" w:rsidR="00D53AD3" w:rsidRPr="00022A54" w:rsidRDefault="00D53AD3" w:rsidP="00172884">
      <w:pPr>
        <w:ind w:left="0" w:firstLine="0"/>
        <w:rPr>
          <w:b/>
        </w:rPr>
      </w:pPr>
    </w:p>
    <w:p w14:paraId="615ED151" w14:textId="77777777" w:rsidR="00662F81" w:rsidRPr="00977250" w:rsidRDefault="00662F81" w:rsidP="00B47B1C">
      <w:pPr>
        <w:jc w:val="center"/>
      </w:pPr>
      <w:r w:rsidRPr="00977250">
        <w:t>Contact Information:</w:t>
      </w:r>
    </w:p>
    <w:p w14:paraId="1054AC61" w14:textId="77777777" w:rsidR="00BA2CEA" w:rsidRDefault="003D04D0" w:rsidP="00BA2CEA">
      <w:pPr>
        <w:jc w:val="center"/>
        <w:rPr>
          <w:color w:val="000000"/>
        </w:rPr>
      </w:pPr>
      <w:r>
        <w:rPr>
          <w:color w:val="000000"/>
        </w:rPr>
        <w:t>Sarah Kabbani, MD, MSc</w:t>
      </w:r>
    </w:p>
    <w:p w14:paraId="1B65CAED" w14:textId="77777777" w:rsidR="003D04D0" w:rsidRDefault="003D04D0" w:rsidP="00BA2CEA">
      <w:pPr>
        <w:jc w:val="center"/>
        <w:rPr>
          <w:color w:val="000000"/>
        </w:rPr>
      </w:pPr>
      <w:r>
        <w:rPr>
          <w:color w:val="000000"/>
        </w:rPr>
        <w:t>Medical Officer</w:t>
      </w:r>
    </w:p>
    <w:p w14:paraId="2B2696BA" w14:textId="77777777" w:rsidR="00BA2CEA" w:rsidRDefault="00BD4049" w:rsidP="00BA2CEA">
      <w:pPr>
        <w:jc w:val="center"/>
      </w:pPr>
      <w:r>
        <w:rPr>
          <w:color w:val="000000"/>
        </w:rPr>
        <w:t>Division of Healthcare Quality Promotion (DHQP)</w:t>
      </w:r>
    </w:p>
    <w:p w14:paraId="027132FE" w14:textId="77777777" w:rsidR="00BA2CEA" w:rsidRPr="00D4442D" w:rsidRDefault="00BA2CEA" w:rsidP="00BA2CEA">
      <w:pPr>
        <w:jc w:val="center"/>
        <w:rPr>
          <w:color w:val="000000"/>
        </w:rPr>
      </w:pPr>
      <w:r>
        <w:rPr>
          <w:color w:val="000000"/>
        </w:rPr>
        <w:t xml:space="preserve">National Center </w:t>
      </w:r>
      <w:r w:rsidR="00BD4049">
        <w:rPr>
          <w:color w:val="000000"/>
        </w:rPr>
        <w:t>for Emerging and Zoonotic Infectious Diseases</w:t>
      </w:r>
    </w:p>
    <w:p w14:paraId="4BBDF072" w14:textId="77777777" w:rsidR="00BA2CEA" w:rsidRPr="00D4442D" w:rsidRDefault="00BA2CEA" w:rsidP="00BA2CEA">
      <w:pPr>
        <w:jc w:val="center"/>
        <w:rPr>
          <w:color w:val="000000"/>
        </w:rPr>
      </w:pPr>
      <w:r w:rsidRPr="00D4442D">
        <w:rPr>
          <w:color w:val="000000"/>
        </w:rPr>
        <w:t>Centers for Disease Control and Prevention</w:t>
      </w:r>
    </w:p>
    <w:p w14:paraId="50BE2BC5" w14:textId="77777777" w:rsidR="00BA2CEA" w:rsidRPr="000A703A" w:rsidRDefault="003D04D0" w:rsidP="00BA2CEA">
      <w:pPr>
        <w:autoSpaceDE w:val="0"/>
        <w:autoSpaceDN w:val="0"/>
        <w:adjustRightInd w:val="0"/>
        <w:jc w:val="center"/>
        <w:rPr>
          <w:color w:val="000000"/>
        </w:rPr>
      </w:pPr>
      <w:r>
        <w:rPr>
          <w:color w:val="000000"/>
        </w:rPr>
        <w:t>1600 Clifton Road, NE, MS A-31</w:t>
      </w:r>
    </w:p>
    <w:p w14:paraId="2AA1F3B1" w14:textId="77777777" w:rsidR="00BA2CEA" w:rsidRPr="000A703A" w:rsidRDefault="00BA2CEA" w:rsidP="00BA2CEA">
      <w:pPr>
        <w:autoSpaceDE w:val="0"/>
        <w:autoSpaceDN w:val="0"/>
        <w:adjustRightInd w:val="0"/>
        <w:jc w:val="center"/>
        <w:rPr>
          <w:color w:val="000000"/>
        </w:rPr>
      </w:pPr>
      <w:r w:rsidRPr="000A703A">
        <w:rPr>
          <w:color w:val="000000"/>
        </w:rPr>
        <w:t xml:space="preserve">Atlanta, GA </w:t>
      </w:r>
      <w:r w:rsidR="00BD4049">
        <w:rPr>
          <w:color w:val="000000"/>
        </w:rPr>
        <w:t>30329</w:t>
      </w:r>
    </w:p>
    <w:p w14:paraId="261AEE2B" w14:textId="77777777" w:rsidR="00BA2CEA" w:rsidRPr="00783359" w:rsidRDefault="00BD4049" w:rsidP="00BA2CEA">
      <w:pPr>
        <w:jc w:val="center"/>
        <w:rPr>
          <w:color w:val="000000"/>
        </w:rPr>
      </w:pPr>
      <w:r>
        <w:rPr>
          <w:color w:val="000000"/>
        </w:rPr>
        <w:t xml:space="preserve">Telephone: (404) </w:t>
      </w:r>
      <w:r w:rsidR="003D04D0">
        <w:rPr>
          <w:color w:val="000000"/>
        </w:rPr>
        <w:t>718-5524</w:t>
      </w:r>
    </w:p>
    <w:p w14:paraId="722FA6A2" w14:textId="77777777" w:rsidR="00BA2CEA" w:rsidRDefault="00BA2CEA" w:rsidP="00FC301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yperlink"/>
          <w:rFonts w:ascii="Times New Roman" w:hAnsi="Times New Roman"/>
        </w:rPr>
      </w:pPr>
      <w:r w:rsidRPr="00783359">
        <w:rPr>
          <w:rFonts w:ascii="Times New Roman" w:hAnsi="Times New Roman"/>
          <w:color w:val="000000"/>
        </w:rPr>
        <w:t xml:space="preserve">E-mail: </w:t>
      </w:r>
      <w:hyperlink r:id="rId14" w:history="1">
        <w:r w:rsidR="003D04D0" w:rsidRPr="005C31AF">
          <w:rPr>
            <w:rStyle w:val="Hyperlink"/>
            <w:rFonts w:ascii="Times New Roman" w:hAnsi="Times New Roman"/>
          </w:rPr>
          <w:t>nfq8@cdc.gov</w:t>
        </w:r>
      </w:hyperlink>
    </w:p>
    <w:p w14:paraId="0AF6157A" w14:textId="77777777" w:rsidR="000B3F98" w:rsidRPr="00783359" w:rsidRDefault="00BD4049" w:rsidP="007833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rFonts w:ascii="Times New Roman" w:hAnsi="Times New Roman"/>
          <w:b/>
        </w:rPr>
        <w:br w:type="page"/>
      </w:r>
      <w:r w:rsidR="00D53AD3" w:rsidRPr="00783359">
        <w:rPr>
          <w:rFonts w:ascii="Times New Roman" w:hAnsi="Times New Roman"/>
          <w:b/>
        </w:rPr>
        <w:lastRenderedPageBreak/>
        <w:t>TABLE OF CONTENTS</w:t>
      </w:r>
    </w:p>
    <w:p w14:paraId="1DA2A39E" w14:textId="77777777" w:rsidR="000B3F98" w:rsidRPr="00FC301A" w:rsidRDefault="000B3F98" w:rsidP="000B3F98">
      <w:pPr>
        <w:rPr>
          <w:b/>
        </w:rPr>
      </w:pPr>
      <w:r w:rsidRPr="00FC301A">
        <w:rPr>
          <w:b/>
        </w:rPr>
        <w:t>A.</w:t>
      </w:r>
      <w:r w:rsidRPr="00FC301A">
        <w:rPr>
          <w:b/>
        </w:rPr>
        <w:tab/>
        <w:t>Justification</w:t>
      </w:r>
    </w:p>
    <w:p w14:paraId="036BA404" w14:textId="77777777" w:rsidR="00AD3B70" w:rsidRPr="00951BC8" w:rsidRDefault="00AD3B70" w:rsidP="00B06EB4">
      <w:pPr>
        <w:numPr>
          <w:ilvl w:val="0"/>
          <w:numId w:val="38"/>
        </w:numPr>
        <w:spacing w:after="0"/>
        <w:rPr>
          <w:bCs/>
        </w:rPr>
      </w:pPr>
      <w:r w:rsidRPr="00951BC8">
        <w:rPr>
          <w:bCs/>
        </w:rPr>
        <w:t>Circumstances Making the Collection of Information Necessary</w:t>
      </w:r>
    </w:p>
    <w:p w14:paraId="537FE918" w14:textId="77777777" w:rsidR="00AD3B70" w:rsidRPr="00951BC8" w:rsidRDefault="00AD3B70" w:rsidP="00B06EB4">
      <w:pPr>
        <w:numPr>
          <w:ilvl w:val="0"/>
          <w:numId w:val="38"/>
        </w:numPr>
        <w:spacing w:after="0"/>
        <w:rPr>
          <w:bCs/>
        </w:rPr>
      </w:pPr>
      <w:r w:rsidRPr="00951BC8">
        <w:rPr>
          <w:bCs/>
        </w:rPr>
        <w:t>Purpose and Use of the Information Collection</w:t>
      </w:r>
    </w:p>
    <w:p w14:paraId="6D1E2E09" w14:textId="77777777" w:rsidR="00AD3B70" w:rsidRPr="00951BC8" w:rsidRDefault="00AD3B70" w:rsidP="00B06EB4">
      <w:pPr>
        <w:numPr>
          <w:ilvl w:val="0"/>
          <w:numId w:val="38"/>
        </w:numPr>
        <w:spacing w:after="0"/>
        <w:rPr>
          <w:bCs/>
        </w:rPr>
      </w:pPr>
      <w:r w:rsidRPr="00951BC8">
        <w:rPr>
          <w:bCs/>
        </w:rPr>
        <w:t>Use of Improved Information Technology and Burden Reduction</w:t>
      </w:r>
    </w:p>
    <w:p w14:paraId="39D8F3D3" w14:textId="77777777" w:rsidR="00AD3B70" w:rsidRPr="00951BC8" w:rsidRDefault="00AD3B70" w:rsidP="00B06EB4">
      <w:pPr>
        <w:numPr>
          <w:ilvl w:val="0"/>
          <w:numId w:val="38"/>
        </w:numPr>
        <w:spacing w:after="0"/>
        <w:rPr>
          <w:bCs/>
        </w:rPr>
      </w:pPr>
      <w:r w:rsidRPr="00951BC8">
        <w:rPr>
          <w:bCs/>
        </w:rPr>
        <w:t>Efforts to Identify Duplication and Use of Similar Information</w:t>
      </w:r>
    </w:p>
    <w:p w14:paraId="530EB680" w14:textId="77777777" w:rsidR="00AD3B70" w:rsidRPr="00951BC8" w:rsidRDefault="00AD3B70" w:rsidP="00B06EB4">
      <w:pPr>
        <w:numPr>
          <w:ilvl w:val="0"/>
          <w:numId w:val="38"/>
        </w:numPr>
        <w:spacing w:after="0"/>
        <w:rPr>
          <w:bCs/>
        </w:rPr>
      </w:pPr>
      <w:r w:rsidRPr="00951BC8">
        <w:rPr>
          <w:bCs/>
        </w:rPr>
        <w:t>Impact on Small Businesses or Other Small Entities</w:t>
      </w:r>
    </w:p>
    <w:p w14:paraId="767C25F6" w14:textId="77777777" w:rsidR="00AD3B70" w:rsidRPr="00951BC8" w:rsidRDefault="00AD3B70" w:rsidP="00B06EB4">
      <w:pPr>
        <w:numPr>
          <w:ilvl w:val="0"/>
          <w:numId w:val="38"/>
        </w:numPr>
        <w:spacing w:after="0"/>
        <w:rPr>
          <w:bCs/>
        </w:rPr>
      </w:pPr>
      <w:r w:rsidRPr="00951BC8">
        <w:rPr>
          <w:bCs/>
        </w:rPr>
        <w:t>Consequences of Collecting the Information Less Frequently</w:t>
      </w:r>
    </w:p>
    <w:p w14:paraId="13C949ED" w14:textId="77777777" w:rsidR="00AD3B70" w:rsidRPr="00951BC8" w:rsidRDefault="00AD3B70" w:rsidP="00B06EB4">
      <w:pPr>
        <w:numPr>
          <w:ilvl w:val="0"/>
          <w:numId w:val="38"/>
        </w:numPr>
        <w:spacing w:after="0"/>
        <w:rPr>
          <w:bCs/>
        </w:rPr>
      </w:pPr>
      <w:r w:rsidRPr="00951BC8">
        <w:rPr>
          <w:bCs/>
        </w:rPr>
        <w:t>Special Circumstances Relating to the Guidelines of 5 CFR 1320.5</w:t>
      </w:r>
    </w:p>
    <w:p w14:paraId="2C25D0CE" w14:textId="77777777" w:rsidR="00AD3B70" w:rsidRPr="00951BC8" w:rsidRDefault="00AD3B70" w:rsidP="00B06EB4">
      <w:pPr>
        <w:numPr>
          <w:ilvl w:val="0"/>
          <w:numId w:val="38"/>
        </w:numPr>
        <w:spacing w:after="0"/>
        <w:rPr>
          <w:bCs/>
        </w:rPr>
      </w:pPr>
      <w:r w:rsidRPr="00951BC8">
        <w:rPr>
          <w:bCs/>
        </w:rPr>
        <w:t>Comments in Response to the Federal Register Notice and Efforts to Consult Outside the Agency</w:t>
      </w:r>
    </w:p>
    <w:p w14:paraId="41C84228" w14:textId="77777777" w:rsidR="00AD3B70" w:rsidRPr="00951BC8" w:rsidRDefault="00AD3B70" w:rsidP="00B06EB4">
      <w:pPr>
        <w:numPr>
          <w:ilvl w:val="0"/>
          <w:numId w:val="38"/>
        </w:numPr>
        <w:spacing w:after="0"/>
        <w:rPr>
          <w:bCs/>
        </w:rPr>
      </w:pPr>
      <w:r w:rsidRPr="00951BC8">
        <w:rPr>
          <w:bCs/>
        </w:rPr>
        <w:t>Explanation of Any Payment or Gift to Respondents</w:t>
      </w:r>
    </w:p>
    <w:p w14:paraId="3A9ED1C6" w14:textId="77777777" w:rsidR="00AD3B70" w:rsidRPr="00951BC8" w:rsidRDefault="00AD3B70" w:rsidP="00B06EB4">
      <w:pPr>
        <w:numPr>
          <w:ilvl w:val="0"/>
          <w:numId w:val="38"/>
        </w:numPr>
        <w:spacing w:after="0"/>
        <w:rPr>
          <w:bCs/>
        </w:rPr>
      </w:pPr>
      <w:r w:rsidRPr="00951BC8">
        <w:rPr>
          <w:bCs/>
        </w:rPr>
        <w:t xml:space="preserve">Protection of the Privacy and Confidentiality of Information Provided </w:t>
      </w:r>
      <w:r w:rsidR="00C6416D">
        <w:rPr>
          <w:bCs/>
        </w:rPr>
        <w:t>to</w:t>
      </w:r>
      <w:r w:rsidRPr="00951BC8">
        <w:rPr>
          <w:bCs/>
        </w:rPr>
        <w:t xml:space="preserve"> Respondents</w:t>
      </w:r>
    </w:p>
    <w:p w14:paraId="79E25937" w14:textId="77777777" w:rsidR="00AD3B70" w:rsidRPr="00951BC8" w:rsidRDefault="00AD3B70" w:rsidP="00B06EB4">
      <w:pPr>
        <w:numPr>
          <w:ilvl w:val="0"/>
          <w:numId w:val="38"/>
        </w:numPr>
        <w:spacing w:after="0"/>
        <w:rPr>
          <w:bCs/>
        </w:rPr>
      </w:pPr>
      <w:r w:rsidRPr="00951BC8">
        <w:rPr>
          <w:bCs/>
        </w:rPr>
        <w:t>Institutional Review Board (IRB) and Justification for Sensitive Questions</w:t>
      </w:r>
    </w:p>
    <w:p w14:paraId="7B858D56" w14:textId="77777777" w:rsidR="00AD3B70" w:rsidRPr="00951BC8" w:rsidRDefault="00AD3B70" w:rsidP="00B06EB4">
      <w:pPr>
        <w:numPr>
          <w:ilvl w:val="0"/>
          <w:numId w:val="38"/>
        </w:numPr>
        <w:spacing w:after="0"/>
        <w:rPr>
          <w:bCs/>
        </w:rPr>
      </w:pPr>
      <w:r w:rsidRPr="00951BC8">
        <w:rPr>
          <w:bCs/>
        </w:rPr>
        <w:t>Estimates of Annualized Burden Hours and Costs</w:t>
      </w:r>
    </w:p>
    <w:p w14:paraId="4D8C0DE8" w14:textId="77777777" w:rsidR="00AD3B70" w:rsidRPr="00951BC8" w:rsidRDefault="00AD3B70" w:rsidP="00B06EB4">
      <w:pPr>
        <w:numPr>
          <w:ilvl w:val="0"/>
          <w:numId w:val="38"/>
        </w:numPr>
        <w:spacing w:after="0"/>
        <w:rPr>
          <w:bCs/>
        </w:rPr>
      </w:pPr>
      <w:r w:rsidRPr="00951BC8">
        <w:rPr>
          <w:bCs/>
        </w:rPr>
        <w:t>Estimates of Other Total Annual Cost Burden to Respondents and Record Keepers</w:t>
      </w:r>
    </w:p>
    <w:p w14:paraId="10FE6C41" w14:textId="77777777" w:rsidR="00AD3B70" w:rsidRPr="00951BC8" w:rsidRDefault="00AD3B70" w:rsidP="00B06EB4">
      <w:pPr>
        <w:numPr>
          <w:ilvl w:val="0"/>
          <w:numId w:val="38"/>
        </w:numPr>
        <w:spacing w:after="0"/>
        <w:rPr>
          <w:bCs/>
        </w:rPr>
      </w:pPr>
      <w:r w:rsidRPr="00951BC8">
        <w:rPr>
          <w:bCs/>
        </w:rPr>
        <w:t>Annualized Cost to the Federal Government</w:t>
      </w:r>
    </w:p>
    <w:p w14:paraId="0B8BAD78" w14:textId="77777777" w:rsidR="00AD3B70" w:rsidRPr="00951BC8" w:rsidRDefault="00AD3B70" w:rsidP="00B06EB4">
      <w:pPr>
        <w:numPr>
          <w:ilvl w:val="0"/>
          <w:numId w:val="38"/>
        </w:numPr>
        <w:spacing w:after="0"/>
        <w:rPr>
          <w:bCs/>
        </w:rPr>
      </w:pPr>
      <w:r w:rsidRPr="00951BC8">
        <w:rPr>
          <w:bCs/>
        </w:rPr>
        <w:t>Explanation for Program Changes or Adjustments</w:t>
      </w:r>
    </w:p>
    <w:p w14:paraId="088A7C62" w14:textId="77777777" w:rsidR="00AD3B70" w:rsidRPr="00951BC8" w:rsidRDefault="00AD3B70" w:rsidP="00B06EB4">
      <w:pPr>
        <w:numPr>
          <w:ilvl w:val="0"/>
          <w:numId w:val="38"/>
        </w:numPr>
        <w:spacing w:after="0"/>
        <w:rPr>
          <w:bCs/>
        </w:rPr>
      </w:pPr>
      <w:r w:rsidRPr="00951BC8">
        <w:rPr>
          <w:bCs/>
        </w:rPr>
        <w:t>Plans for Tabulation and Publication and Project Time Schedule</w:t>
      </w:r>
    </w:p>
    <w:p w14:paraId="43D28063" w14:textId="77777777" w:rsidR="00AD3B70" w:rsidRPr="00951BC8" w:rsidRDefault="00AD3B70" w:rsidP="00B06EB4">
      <w:pPr>
        <w:numPr>
          <w:ilvl w:val="0"/>
          <w:numId w:val="38"/>
        </w:numPr>
        <w:spacing w:after="0"/>
        <w:rPr>
          <w:bCs/>
        </w:rPr>
      </w:pPr>
      <w:r w:rsidRPr="00951BC8">
        <w:rPr>
          <w:bCs/>
        </w:rPr>
        <w:t>Reason(s) Display of OMB Expiration Date is Inappropriate</w:t>
      </w:r>
    </w:p>
    <w:p w14:paraId="7D94260F" w14:textId="43C86773" w:rsidR="00AD3B70" w:rsidRDefault="00AD3B70" w:rsidP="00B06EB4">
      <w:pPr>
        <w:numPr>
          <w:ilvl w:val="0"/>
          <w:numId w:val="38"/>
        </w:numPr>
        <w:spacing w:after="0"/>
        <w:rPr>
          <w:bCs/>
        </w:rPr>
      </w:pPr>
      <w:r w:rsidRPr="00951BC8">
        <w:rPr>
          <w:bCs/>
        </w:rPr>
        <w:t>Exceptions to Certification for Paperwork Reduction Act Submissions</w:t>
      </w:r>
    </w:p>
    <w:p w14:paraId="7A358050" w14:textId="3009FF4C" w:rsidR="00FA1F6A" w:rsidRDefault="00FA1F6A" w:rsidP="002C736B">
      <w:pPr>
        <w:spacing w:after="0"/>
        <w:ind w:firstLine="0"/>
        <w:rPr>
          <w:bCs/>
        </w:rPr>
      </w:pPr>
      <w:r>
        <w:rPr>
          <w:bCs/>
        </w:rPr>
        <w:t>Attachments</w:t>
      </w:r>
    </w:p>
    <w:p w14:paraId="51B798FC" w14:textId="45C2BEC4" w:rsidR="008F24F0" w:rsidRDefault="008F24F0">
      <w:pPr>
        <w:spacing w:after="0"/>
        <w:ind w:left="0" w:firstLine="0"/>
        <w:rPr>
          <w:bCs/>
        </w:rPr>
      </w:pPr>
      <w:r>
        <w:rPr>
          <w:bCs/>
        </w:rPr>
        <w:br w:type="page"/>
      </w:r>
    </w:p>
    <w:p w14:paraId="5B1D4BB4" w14:textId="77777777" w:rsidR="008F24F0" w:rsidRPr="00951BC8" w:rsidRDefault="008F24F0" w:rsidP="002C736B">
      <w:pPr>
        <w:spacing w:after="0"/>
        <w:rPr>
          <w:bCs/>
        </w:rPr>
      </w:pPr>
    </w:p>
    <w:p w14:paraId="3634A2F2" w14:textId="5C979080" w:rsidR="008F24F0" w:rsidRDefault="008F24F0" w:rsidP="00662F81">
      <w:pPr>
        <w:tabs>
          <w:tab w:val="left" w:pos="-1440"/>
        </w:tabs>
        <w:ind w:left="720" w:hanging="720"/>
        <w:rPr>
          <w:b/>
          <w:bCs/>
        </w:rPr>
      </w:pPr>
      <w:r>
        <w:rPr>
          <w:noProof/>
        </w:rPr>
        <mc:AlternateContent>
          <mc:Choice Requires="wps">
            <w:drawing>
              <wp:anchor distT="0" distB="0" distL="114300" distR="114300" simplePos="0" relativeHeight="251659776" behindDoc="1" locked="0" layoutInCell="1" allowOverlap="1" wp14:anchorId="51A85FD5" wp14:editId="460EAE4E">
                <wp:simplePos x="0" y="0"/>
                <wp:positionH relativeFrom="margin">
                  <wp:align>center</wp:align>
                </wp:positionH>
                <wp:positionV relativeFrom="paragraph">
                  <wp:posOffset>7884</wp:posOffset>
                </wp:positionV>
                <wp:extent cx="6490335" cy="2908738"/>
                <wp:effectExtent l="0" t="0" r="24765" b="25400"/>
                <wp:wrapTight wrapText="bothSides">
                  <wp:wrapPolygon edited="0">
                    <wp:start x="0" y="0"/>
                    <wp:lineTo x="0" y="21647"/>
                    <wp:lineTo x="21619" y="21647"/>
                    <wp:lineTo x="2161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2908738"/>
                        </a:xfrm>
                        <a:prstGeom prst="rect">
                          <a:avLst/>
                        </a:prstGeom>
                        <a:solidFill>
                          <a:srgbClr val="FFFFFF"/>
                        </a:solidFill>
                        <a:ln w="9525">
                          <a:solidFill>
                            <a:srgbClr val="000000"/>
                          </a:solidFill>
                          <a:miter lim="800000"/>
                          <a:headEnd/>
                          <a:tailEnd/>
                        </a:ln>
                      </wps:spPr>
                      <wps:txbx>
                        <w:txbxContent>
                          <w:p w14:paraId="7FADDFB2" w14:textId="2AB2C666" w:rsidR="008F24F0" w:rsidRDefault="008F24F0" w:rsidP="008F24F0">
                            <w:pPr>
                              <w:pStyle w:val="ListParagraph"/>
                              <w:numPr>
                                <w:ilvl w:val="0"/>
                                <w:numId w:val="39"/>
                              </w:numPr>
                              <w:spacing w:before="120" w:after="240" w:line="276" w:lineRule="auto"/>
                            </w:pPr>
                            <w:r w:rsidRPr="006D733E">
                              <w:rPr>
                                <w:b/>
                                <w:bCs/>
                              </w:rPr>
                              <w:t>Goals of the study:</w:t>
                            </w:r>
                            <w:r w:rsidRPr="00705047">
                              <w:t xml:space="preserve"> </w:t>
                            </w:r>
                            <w:r>
                              <w:t xml:space="preserve"> </w:t>
                            </w:r>
                            <w:r w:rsidRPr="002D4D4F">
                              <w:t>The goal of the formative research is to assess the knowledge, attitudes, practices</w:t>
                            </w:r>
                            <w:r>
                              <w:t>,</w:t>
                            </w:r>
                            <w:r w:rsidRPr="002D4D4F">
                              <w:t xml:space="preserve"> and perceived provider-level barriers to appropriate antibiotic prescribing in a sample of health care providers in nursing homes.</w:t>
                            </w:r>
                          </w:p>
                          <w:p w14:paraId="4C6BB58F" w14:textId="77777777" w:rsidR="008F24F0" w:rsidRPr="000A703A" w:rsidRDefault="008F24F0" w:rsidP="008F24F0">
                            <w:pPr>
                              <w:pStyle w:val="ListParagraph"/>
                              <w:spacing w:before="120" w:after="240" w:line="276" w:lineRule="auto"/>
                              <w:ind w:left="0" w:firstLine="0"/>
                            </w:pPr>
                          </w:p>
                          <w:p w14:paraId="5B211F91" w14:textId="77777777" w:rsidR="008F24F0" w:rsidRDefault="008F24F0" w:rsidP="008F24F0">
                            <w:pPr>
                              <w:pStyle w:val="ListParagraph"/>
                              <w:numPr>
                                <w:ilvl w:val="0"/>
                                <w:numId w:val="39"/>
                              </w:numPr>
                              <w:spacing w:before="120" w:after="240" w:line="276" w:lineRule="auto"/>
                            </w:pPr>
                            <w:r w:rsidRPr="00EC379D">
                              <w:rPr>
                                <w:b/>
                                <w:bCs/>
                              </w:rPr>
                              <w:t>Intended use of the resulting data:</w:t>
                            </w:r>
                            <w:r>
                              <w:t xml:space="preserve"> To better inform interventions aimed at improving the antibiotic stewardship behaviors of prescribers in long-term care settings. </w:t>
                            </w:r>
                          </w:p>
                          <w:p w14:paraId="20C4D7BE" w14:textId="77777777" w:rsidR="008F24F0" w:rsidRDefault="008F24F0" w:rsidP="008F24F0">
                            <w:pPr>
                              <w:pStyle w:val="ListParagraph"/>
                            </w:pPr>
                          </w:p>
                          <w:p w14:paraId="3A95543D" w14:textId="29CA8F6A" w:rsidR="008F24F0" w:rsidRPr="00783359" w:rsidRDefault="008F24F0" w:rsidP="008F24F0">
                            <w:pPr>
                              <w:pStyle w:val="ListParagraph"/>
                              <w:numPr>
                                <w:ilvl w:val="0"/>
                                <w:numId w:val="39"/>
                              </w:numPr>
                              <w:spacing w:before="120" w:after="240" w:line="276" w:lineRule="auto"/>
                              <w:rPr>
                                <w:b/>
                                <w:bCs/>
                              </w:rPr>
                            </w:pPr>
                            <w:r w:rsidRPr="00705047">
                              <w:rPr>
                                <w:b/>
                                <w:bCs/>
                              </w:rPr>
                              <w:t xml:space="preserve">Methods to be used to collect data: </w:t>
                            </w:r>
                            <w:r>
                              <w:rPr>
                                <w:bCs/>
                              </w:rPr>
                              <w:t>Computer-</w:t>
                            </w:r>
                            <w:r w:rsidR="00C858B2">
                              <w:rPr>
                                <w:bCs/>
                              </w:rPr>
                              <w:t>assisted</w:t>
                            </w:r>
                            <w:r>
                              <w:rPr>
                                <w:bCs/>
                              </w:rPr>
                              <w:t xml:space="preserve"> online survey.</w:t>
                            </w:r>
                          </w:p>
                          <w:p w14:paraId="0DCD7531" w14:textId="77777777" w:rsidR="008F24F0" w:rsidRPr="00705047" w:rsidRDefault="008F24F0" w:rsidP="008F24F0">
                            <w:pPr>
                              <w:pStyle w:val="ListParagraph"/>
                              <w:spacing w:before="120" w:after="240" w:line="276" w:lineRule="auto"/>
                              <w:ind w:firstLine="0"/>
                              <w:rPr>
                                <w:b/>
                                <w:bCs/>
                              </w:rPr>
                            </w:pPr>
                          </w:p>
                          <w:p w14:paraId="1E1581CA" w14:textId="77777777" w:rsidR="008F24F0" w:rsidRDefault="008F24F0" w:rsidP="008F24F0">
                            <w:pPr>
                              <w:pStyle w:val="ListParagraph"/>
                              <w:numPr>
                                <w:ilvl w:val="0"/>
                                <w:numId w:val="39"/>
                              </w:numPr>
                              <w:spacing w:before="120" w:after="240" w:line="276" w:lineRule="auto"/>
                            </w:pPr>
                            <w:r w:rsidRPr="00705047">
                              <w:rPr>
                                <w:b/>
                                <w:bCs/>
                              </w:rPr>
                              <w:t>The subpopulation to be studied:</w:t>
                            </w:r>
                            <w:r w:rsidRPr="00705047">
                              <w:t xml:space="preserve"> </w:t>
                            </w:r>
                            <w:r>
                              <w:t xml:space="preserve">992 healthcare providers in 47 nursing homes </w:t>
                            </w:r>
                          </w:p>
                          <w:p w14:paraId="3A20E392" w14:textId="77777777" w:rsidR="008F24F0" w:rsidRDefault="008F24F0" w:rsidP="008F24F0">
                            <w:pPr>
                              <w:pStyle w:val="ListParagraph"/>
                            </w:pPr>
                          </w:p>
                          <w:p w14:paraId="1AC732EE" w14:textId="77777777" w:rsidR="008F24F0" w:rsidRDefault="008F24F0" w:rsidP="008F24F0">
                            <w:pPr>
                              <w:pStyle w:val="ListParagraph"/>
                              <w:numPr>
                                <w:ilvl w:val="0"/>
                                <w:numId w:val="39"/>
                              </w:numPr>
                              <w:spacing w:after="200" w:line="276" w:lineRule="auto"/>
                            </w:pPr>
                            <w:r w:rsidRPr="000467B8">
                              <w:rPr>
                                <w:b/>
                              </w:rPr>
                              <w:t>How data will be analyzed:</w:t>
                            </w:r>
                            <w:r w:rsidRPr="00705047">
                              <w:t xml:space="preserve"> Descriptive analyses </w:t>
                            </w:r>
                            <w:r>
                              <w:t xml:space="preserve">of assessment tool data and closed-ended feedback data, </w:t>
                            </w:r>
                            <w:r w:rsidRPr="00705047">
                              <w:t>and thematic analysis of qualitative</w:t>
                            </w:r>
                            <w:r>
                              <w:t xml:space="preserve">, open-response </w:t>
                            </w:r>
                            <w:r w:rsidRPr="00705047">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pt;width:511.05pt;height:229.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">
                <v:textbox>
                  <w:txbxContent>
                    <w:p w14:paraId="7FADDFB2" w14:textId="2AB2C666" w:rsidR="008F24F0" w:rsidRDefault="008F24F0" w:rsidP="008F24F0">
                      <w:pPr>
                        <w:pStyle w:val="ListParagraph"/>
                        <w:numPr>
                          <w:ilvl w:val="0"/>
                          <w:numId w:val="39"/>
                        </w:numPr>
                        <w:spacing w:before="120" w:after="240" w:line="276" w:lineRule="auto"/>
                      </w:pPr>
                      <w:r w:rsidRPr="006D733E">
                        <w:rPr>
                          <w:b/>
                          <w:bCs/>
                        </w:rPr>
                        <w:t>Goals of the study:</w:t>
                      </w:r>
                      <w:r w:rsidRPr="00705047">
                        <w:t xml:space="preserve"> </w:t>
                      </w:r>
                      <w:r>
                        <w:t xml:space="preserve"> </w:t>
                      </w:r>
                      <w:r w:rsidRPr="002D4D4F">
                        <w:t>The goal of the formative research is to assess the knowledge, attitudes, practices</w:t>
                      </w:r>
                      <w:r>
                        <w:t>,</w:t>
                      </w:r>
                      <w:r w:rsidRPr="002D4D4F">
                        <w:t xml:space="preserve"> and perceived provider-level barriers to appropriate antibiotic prescribing in a sample of health care providers in nursing homes.</w:t>
                      </w:r>
                    </w:p>
                    <w:p w14:paraId="4C6BB58F" w14:textId="77777777" w:rsidR="008F24F0" w:rsidRPr="000A703A" w:rsidRDefault="008F24F0" w:rsidP="008F24F0">
                      <w:pPr>
                        <w:pStyle w:val="ListParagraph"/>
                        <w:spacing w:before="120" w:after="240" w:line="276" w:lineRule="auto"/>
                        <w:ind w:left="0" w:firstLine="0"/>
                      </w:pPr>
                    </w:p>
                    <w:p w14:paraId="5B211F91" w14:textId="77777777" w:rsidR="008F24F0" w:rsidRDefault="008F24F0" w:rsidP="008F24F0">
                      <w:pPr>
                        <w:pStyle w:val="ListParagraph"/>
                        <w:numPr>
                          <w:ilvl w:val="0"/>
                          <w:numId w:val="39"/>
                        </w:numPr>
                        <w:spacing w:before="120" w:after="240" w:line="276" w:lineRule="auto"/>
                      </w:pPr>
                      <w:r w:rsidRPr="00EC379D">
                        <w:rPr>
                          <w:b/>
                          <w:bCs/>
                        </w:rPr>
                        <w:t>Intended use of the resulting data:</w:t>
                      </w:r>
                      <w:r>
                        <w:t xml:space="preserve"> To better inform interventions aimed at improving the antibiotic stewardship behaviors of prescribers in long-term care settings. </w:t>
                      </w:r>
                    </w:p>
                    <w:p w14:paraId="20C4D7BE" w14:textId="77777777" w:rsidR="008F24F0" w:rsidRDefault="008F24F0" w:rsidP="008F24F0">
                      <w:pPr>
                        <w:pStyle w:val="ListParagraph"/>
                      </w:pPr>
                    </w:p>
                    <w:p w14:paraId="3A95543D" w14:textId="29CA8F6A" w:rsidR="008F24F0" w:rsidRPr="00783359" w:rsidRDefault="008F24F0" w:rsidP="008F24F0">
                      <w:pPr>
                        <w:pStyle w:val="ListParagraph"/>
                        <w:numPr>
                          <w:ilvl w:val="0"/>
                          <w:numId w:val="39"/>
                        </w:numPr>
                        <w:spacing w:before="120" w:after="240" w:line="276" w:lineRule="auto"/>
                        <w:rPr>
                          <w:b/>
                          <w:bCs/>
                        </w:rPr>
                      </w:pPr>
                      <w:r w:rsidRPr="00705047">
                        <w:rPr>
                          <w:b/>
                          <w:bCs/>
                        </w:rPr>
                        <w:t xml:space="preserve">Methods to be used to collect data: </w:t>
                      </w:r>
                      <w:r>
                        <w:rPr>
                          <w:bCs/>
                        </w:rPr>
                        <w:t>Computer-</w:t>
                      </w:r>
                      <w:r w:rsidR="00C858B2">
                        <w:rPr>
                          <w:bCs/>
                        </w:rPr>
                        <w:t>assisted</w:t>
                      </w:r>
                      <w:r>
                        <w:rPr>
                          <w:bCs/>
                        </w:rPr>
                        <w:t xml:space="preserve"> online survey.</w:t>
                      </w:r>
                    </w:p>
                    <w:p w14:paraId="0DCD7531" w14:textId="77777777" w:rsidR="008F24F0" w:rsidRPr="00705047" w:rsidRDefault="008F24F0" w:rsidP="008F24F0">
                      <w:pPr>
                        <w:pStyle w:val="ListParagraph"/>
                        <w:spacing w:before="120" w:after="240" w:line="276" w:lineRule="auto"/>
                        <w:ind w:firstLine="0"/>
                        <w:rPr>
                          <w:b/>
                          <w:bCs/>
                        </w:rPr>
                      </w:pPr>
                    </w:p>
                    <w:p w14:paraId="1E1581CA" w14:textId="77777777" w:rsidR="008F24F0" w:rsidRDefault="008F24F0" w:rsidP="008F24F0">
                      <w:pPr>
                        <w:pStyle w:val="ListParagraph"/>
                        <w:numPr>
                          <w:ilvl w:val="0"/>
                          <w:numId w:val="39"/>
                        </w:numPr>
                        <w:spacing w:before="120" w:after="240" w:line="276" w:lineRule="auto"/>
                      </w:pPr>
                      <w:r w:rsidRPr="00705047">
                        <w:rPr>
                          <w:b/>
                          <w:bCs/>
                        </w:rPr>
                        <w:t>The subpopulation to be studied:</w:t>
                      </w:r>
                      <w:r w:rsidRPr="00705047">
                        <w:t xml:space="preserve"> </w:t>
                      </w:r>
                      <w:r>
                        <w:t xml:space="preserve">992 healthcare providers in 47 nursing homes </w:t>
                      </w:r>
                    </w:p>
                    <w:p w14:paraId="3A20E392" w14:textId="77777777" w:rsidR="008F24F0" w:rsidRDefault="008F24F0" w:rsidP="008F24F0">
                      <w:pPr>
                        <w:pStyle w:val="ListParagraph"/>
                      </w:pPr>
                    </w:p>
                    <w:p w14:paraId="1AC732EE" w14:textId="77777777" w:rsidR="008F24F0" w:rsidRDefault="008F24F0" w:rsidP="008F24F0">
                      <w:pPr>
                        <w:pStyle w:val="ListParagraph"/>
                        <w:numPr>
                          <w:ilvl w:val="0"/>
                          <w:numId w:val="39"/>
                        </w:numPr>
                        <w:spacing w:after="200" w:line="276" w:lineRule="auto"/>
                      </w:pPr>
                      <w:r w:rsidRPr="000467B8">
                        <w:rPr>
                          <w:b/>
                        </w:rPr>
                        <w:t>How data will be analyzed:</w:t>
                      </w:r>
                      <w:r w:rsidRPr="00705047">
                        <w:t xml:space="preserve"> Descriptive analyses </w:t>
                      </w:r>
                      <w:r>
                        <w:t xml:space="preserve">of assessment tool data and closed-ended feedback data, </w:t>
                      </w:r>
                      <w:r w:rsidRPr="00705047">
                        <w:t>and thematic analysis of qualitative</w:t>
                      </w:r>
                      <w:r>
                        <w:t xml:space="preserve">, open-response </w:t>
                      </w:r>
                      <w:r w:rsidRPr="00705047">
                        <w:t>data.</w:t>
                      </w:r>
                    </w:p>
                  </w:txbxContent>
                </v:textbox>
                <w10:wrap type="tight" anchorx="margin"/>
              </v:shape>
            </w:pict>
          </mc:Fallback>
        </mc:AlternateContent>
      </w:r>
    </w:p>
    <w:p w14:paraId="5CF67379" w14:textId="77777777" w:rsidR="00662F81" w:rsidRPr="00022A54" w:rsidRDefault="00662F81" w:rsidP="00662F81">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14:paraId="4F71571D" w14:textId="7953C278" w:rsidR="002D4D4F" w:rsidRDefault="007B04F2" w:rsidP="002C736B">
      <w:pPr>
        <w:pStyle w:val="BodyText"/>
        <w:ind w:firstLine="0"/>
        <w:rPr>
          <w:rFonts w:ascii="Arial" w:hAnsi="Arial" w:cs="Arial"/>
          <w:sz w:val="22"/>
          <w:szCs w:val="22"/>
        </w:rPr>
      </w:pPr>
      <w:bookmarkStart w:id="1" w:name="OLE_LINK5"/>
      <w:bookmarkStart w:id="2" w:name="OLE_LINK6"/>
      <w:r w:rsidRPr="007B04F2">
        <w:t xml:space="preserve">The mission of CDC’s Division of Healthcare Quality Promotion (DHQP) is to protect patients; protect healthcare personnel; and promote safety, quality, and value in healthcare delivery systems.  Part of DHQP's portfolio is a large investment in combatting healthcare associated infections and antibiotic resistance. </w:t>
      </w:r>
      <w:r w:rsidR="002D4D4F" w:rsidRPr="002D4D4F">
        <w:t xml:space="preserve">The low clinical threshold for prescribing antibiotics leads to 70% of nursing home residents to receive one or more courses of antibiotics each year. Some studies estimate that 75% of these prescriptions are inappropriate or unnecessary. Antibiotic stewardship is a high national priority: in 2016, Medicare included stewardship and antimicrobial reporting in its proposed nursing home rule and the Centers for Disease Control &amp; Prevention (CDC) released the Core Elements of Antibiotic Stewardship for Nursing Homes to guide efforts in this setting. This contract aims to </w:t>
      </w:r>
      <w:r w:rsidR="008013FB">
        <w:t>assess</w:t>
      </w:r>
      <w:r w:rsidR="008013FB" w:rsidRPr="002D4D4F">
        <w:t xml:space="preserve"> </w:t>
      </w:r>
      <w:r w:rsidR="002D4D4F" w:rsidRPr="002D4D4F">
        <w:t>the implementation of the Core Element of Antibiotic Stewardship for Nursing Homes.</w:t>
      </w:r>
      <w:r w:rsidR="002D4D4F">
        <w:rPr>
          <w:rFonts w:ascii="Arial" w:hAnsi="Arial" w:cs="Arial"/>
          <w:sz w:val="22"/>
          <w:szCs w:val="22"/>
        </w:rPr>
        <w:t xml:space="preserve"> </w:t>
      </w:r>
    </w:p>
    <w:bookmarkEnd w:id="1"/>
    <w:bookmarkEnd w:id="2"/>
    <w:p w14:paraId="4A27C86E" w14:textId="6A802847" w:rsidR="00CA1AF9" w:rsidRPr="00022A54" w:rsidRDefault="00662F81" w:rsidP="00E043AE">
      <w:pPr>
        <w:spacing w:line="360" w:lineRule="auto"/>
        <w:ind w:left="0" w:firstLine="0"/>
        <w:rPr>
          <w:b/>
          <w:bCs/>
        </w:rPr>
      </w:pPr>
      <w:r w:rsidRPr="00022A54">
        <w:rPr>
          <w:b/>
          <w:bCs/>
        </w:rPr>
        <w:t>2.</w:t>
      </w:r>
      <w:r w:rsidR="00CB6AFE">
        <w:rPr>
          <w:b/>
          <w:bCs/>
        </w:rPr>
        <w:t xml:space="preserve"> </w:t>
      </w:r>
      <w:r w:rsidRPr="00022A54">
        <w:rPr>
          <w:b/>
          <w:bCs/>
        </w:rPr>
        <w:t>Purpose and Use of Information Collection</w:t>
      </w:r>
      <w:r w:rsidR="00726F05" w:rsidRPr="00022A54">
        <w:rPr>
          <w:b/>
          <w:bCs/>
        </w:rPr>
        <w:t xml:space="preserve">  </w:t>
      </w:r>
    </w:p>
    <w:p w14:paraId="70B401D7" w14:textId="77777777" w:rsidR="00C858B2" w:rsidRDefault="0006346B" w:rsidP="002C736B">
      <w:pPr>
        <w:pStyle w:val="BodyText"/>
        <w:ind w:firstLine="0"/>
      </w:pPr>
      <w:r>
        <w:t xml:space="preserve">The purpose of this </w:t>
      </w:r>
      <w:r w:rsidR="00C514AD">
        <w:t>survey</w:t>
      </w:r>
      <w:r>
        <w:t xml:space="preserve"> is to </w:t>
      </w:r>
      <w:r w:rsidR="00594B13">
        <w:t>conduct formative research to</w:t>
      </w:r>
      <w:r w:rsidR="00C514AD">
        <w:t xml:space="preserve"> </w:t>
      </w:r>
      <w:r w:rsidR="00C514AD" w:rsidRPr="002D4D4F">
        <w:t>assess the knowledge, attitudes, practices and perceived provider-level barriers to appropriate antibiotic prescribing in a sample of health care providers in nursing homes.</w:t>
      </w:r>
      <w:r w:rsidR="00C514AD">
        <w:t xml:space="preserve"> </w:t>
      </w:r>
      <w:r w:rsidR="00594B13">
        <w:t xml:space="preserve"> </w:t>
      </w:r>
    </w:p>
    <w:p w14:paraId="7340F614" w14:textId="32206678" w:rsidR="00556CE3" w:rsidRDefault="00C67A47" w:rsidP="002C736B">
      <w:pPr>
        <w:pStyle w:val="BodyText"/>
        <w:ind w:firstLine="0"/>
      </w:pPr>
      <w:r>
        <w:t xml:space="preserve">Information will be used to provide descriptive analysis reports of the prescribing climate within long-term care settings. We will use these data to characterize the current antimicrobial stewardship environment with an effort to identify key elements based on staff interactions, perceived challenges, and any identifiable gaps </w:t>
      </w:r>
      <w:r w:rsidR="004553B3">
        <w:t xml:space="preserve">in </w:t>
      </w:r>
      <w:r>
        <w:t>knowledge. The specific elements within the survey will be used to identify common needs shared across prescribers as areas for further training or intervention development e.g., identified barriers to education or training resources will result in a more robust education component to be included in future work.</w:t>
      </w:r>
      <w:r w:rsidR="004F2698">
        <w:t xml:space="preserve"> Only prescribers receiving the intervention will receive the same assessment twice: first as part of the full prescriber pool used to develop a baseline, and a second time, following the completion of the 12-month intervention implementation to assess for changes in </w:t>
      </w:r>
      <w:r w:rsidR="004F2698" w:rsidRPr="002D4D4F">
        <w:t>knowledge, attitudes, practices and perceived provider-level barriers to appropriate antibiotic prescribing</w:t>
      </w:r>
      <w:r w:rsidR="004F2698">
        <w:t>.</w:t>
      </w:r>
      <w:r w:rsidR="00D46C8C">
        <w:t xml:space="preserve"> The follow-up assessment will be submitted to OMB as a separate information collection request. </w:t>
      </w:r>
    </w:p>
    <w:p w14:paraId="1E2D6078" w14:textId="51962913" w:rsidR="00662F81" w:rsidRPr="00022A54" w:rsidRDefault="00662F81" w:rsidP="00662F81">
      <w:pPr>
        <w:tabs>
          <w:tab w:val="left" w:pos="-1440"/>
        </w:tabs>
      </w:pPr>
      <w:r w:rsidRPr="00022A54">
        <w:rPr>
          <w:b/>
          <w:bCs/>
        </w:rPr>
        <w:t>3.</w:t>
      </w:r>
      <w:r w:rsidR="00CB6AFE">
        <w:rPr>
          <w:b/>
          <w:bCs/>
        </w:rPr>
        <w:t xml:space="preserve"> </w:t>
      </w:r>
      <w:r w:rsidRPr="00022A54">
        <w:rPr>
          <w:b/>
          <w:bCs/>
        </w:rPr>
        <w:t>Use of Improved Information Technology and Burden Reduction</w:t>
      </w:r>
    </w:p>
    <w:p w14:paraId="4DDA912B" w14:textId="08B28C5B" w:rsidR="004F0E27" w:rsidRDefault="00847039" w:rsidP="002C736B">
      <w:pPr>
        <w:pStyle w:val="BodyText"/>
        <w:ind w:firstLine="0"/>
      </w:pPr>
      <w:r>
        <w:t xml:space="preserve">This study will consist of data collection through completion of a </w:t>
      </w:r>
      <w:r w:rsidR="002D4D4F">
        <w:t xml:space="preserve">survey </w:t>
      </w:r>
      <w:r w:rsidR="008F24F0">
        <w:t xml:space="preserve">(attachment A) </w:t>
      </w:r>
      <w:r w:rsidR="009169DC">
        <w:t xml:space="preserve">and </w:t>
      </w:r>
      <w:r w:rsidR="002D4D4F">
        <w:t xml:space="preserve">sent by email </w:t>
      </w:r>
      <w:r w:rsidR="00CB6AFE">
        <w:t xml:space="preserve">(attachment B) </w:t>
      </w:r>
      <w:r w:rsidR="002D4D4F">
        <w:t xml:space="preserve">to the prescribers by </w:t>
      </w:r>
      <w:r w:rsidR="009169DC">
        <w:t>the respective corporations</w:t>
      </w:r>
      <w:r>
        <w:t xml:space="preserve">. </w:t>
      </w:r>
      <w:r w:rsidR="002742EB">
        <w:t>The</w:t>
      </w:r>
      <w:r w:rsidR="004F0E27">
        <w:t xml:space="preserve"> feedback questions were designed to collect the minimum information necessary for the purposes of this </w:t>
      </w:r>
      <w:r w:rsidR="00577A4C">
        <w:t>formative research.</w:t>
      </w:r>
      <w:r>
        <w:t xml:space="preserve"> </w:t>
      </w:r>
    </w:p>
    <w:p w14:paraId="54FFF397" w14:textId="0C81037E" w:rsidR="00662F81" w:rsidRDefault="00662F81" w:rsidP="002C736B">
      <w:pPr>
        <w:tabs>
          <w:tab w:val="left" w:pos="-1440"/>
        </w:tabs>
        <w:ind w:left="0" w:firstLine="0"/>
        <w:rPr>
          <w:b/>
          <w:bCs/>
        </w:rPr>
      </w:pPr>
      <w:r w:rsidRPr="00022A54">
        <w:rPr>
          <w:b/>
          <w:bCs/>
        </w:rPr>
        <w:t>4.</w:t>
      </w:r>
      <w:r w:rsidR="00CB6AFE">
        <w:rPr>
          <w:b/>
          <w:bCs/>
        </w:rPr>
        <w:t xml:space="preserve"> </w:t>
      </w:r>
      <w:r w:rsidRPr="00022A54">
        <w:rPr>
          <w:b/>
          <w:bCs/>
        </w:rPr>
        <w:t>Efforts to Identify Duplication and Use of Similar Information</w:t>
      </w:r>
    </w:p>
    <w:p w14:paraId="7A30C0F1" w14:textId="4C6FC2BA" w:rsidR="00EC1937" w:rsidRPr="00EC1937" w:rsidRDefault="00EC1937" w:rsidP="002C736B">
      <w:pPr>
        <w:pStyle w:val="BodyText"/>
        <w:ind w:firstLine="0"/>
      </w:pPr>
      <w:r w:rsidRPr="00346D61">
        <w:t>The survey will be</w:t>
      </w:r>
      <w:r w:rsidR="00346D61">
        <w:t xml:space="preserve"> developed</w:t>
      </w:r>
      <w:r w:rsidRPr="00346D61">
        <w:t xml:space="preserve"> via a software package that allows for individualized survey administration: each respondent will be sent a survey and completion is linked to the email address. Duplication can be determined by screening or multiple submissions filtered by unique email address.</w:t>
      </w:r>
      <w:r w:rsidR="003E2057">
        <w:t xml:space="preserve"> To our knowledge, no similar work is being done to collect data on provider attitudes and perception of antibiotic stewardship in the long-term care setting at CDC or elsewhere in the federal government.</w:t>
      </w:r>
    </w:p>
    <w:p w14:paraId="742AE8B9" w14:textId="768E3E1F" w:rsidR="00662F81" w:rsidRPr="0090285F" w:rsidRDefault="00662F81" w:rsidP="00B95A61">
      <w:pPr>
        <w:tabs>
          <w:tab w:val="left" w:pos="-1440"/>
        </w:tabs>
      </w:pPr>
      <w:r w:rsidRPr="00022A54">
        <w:rPr>
          <w:b/>
          <w:bCs/>
        </w:rPr>
        <w:t>5.</w:t>
      </w:r>
      <w:r w:rsidR="00CB6AFE">
        <w:rPr>
          <w:b/>
          <w:bCs/>
        </w:rPr>
        <w:t xml:space="preserve"> </w:t>
      </w:r>
      <w:r w:rsidRPr="0090285F">
        <w:rPr>
          <w:b/>
          <w:bCs/>
        </w:rPr>
        <w:t xml:space="preserve">Impact on Small Businesses </w:t>
      </w:r>
      <w:r w:rsidR="006C442F" w:rsidRPr="0090285F">
        <w:rPr>
          <w:b/>
          <w:bCs/>
        </w:rPr>
        <w:t xml:space="preserve">or </w:t>
      </w:r>
      <w:r w:rsidRPr="0090285F">
        <w:rPr>
          <w:b/>
          <w:bCs/>
        </w:rPr>
        <w:t>Other Small Entities</w:t>
      </w:r>
    </w:p>
    <w:p w14:paraId="2D2EF20D" w14:textId="77777777" w:rsidR="00A158D7" w:rsidRPr="00D4442D" w:rsidRDefault="00A158D7" w:rsidP="002C736B">
      <w:pPr>
        <w:pStyle w:val="BodyText"/>
        <w:ind w:firstLine="0"/>
      </w:pPr>
      <w:r w:rsidRPr="00D4442D">
        <w:t>No small businesses will be involved in this data collection.</w:t>
      </w:r>
    </w:p>
    <w:p w14:paraId="7D08A57A" w14:textId="49F22253" w:rsidR="00662F81" w:rsidRPr="00022A54" w:rsidRDefault="00662F81" w:rsidP="00B95A61">
      <w:pPr>
        <w:tabs>
          <w:tab w:val="left" w:pos="-1440"/>
        </w:tabs>
      </w:pPr>
      <w:r w:rsidRPr="00022A54">
        <w:rPr>
          <w:b/>
          <w:bCs/>
        </w:rPr>
        <w:t>6.</w:t>
      </w:r>
      <w:r w:rsidR="00CB6AFE">
        <w:rPr>
          <w:b/>
          <w:bCs/>
        </w:rPr>
        <w:t xml:space="preserve"> </w:t>
      </w:r>
      <w:r w:rsidRPr="0016614F">
        <w:rPr>
          <w:b/>
          <w:bCs/>
        </w:rPr>
        <w:t>Consequences of Collecting the Information Less Frequently</w:t>
      </w:r>
    </w:p>
    <w:p w14:paraId="7AD37433" w14:textId="77777777" w:rsidR="00287937" w:rsidRDefault="00D46C8C" w:rsidP="002C736B">
      <w:pPr>
        <w:pStyle w:val="BodyText"/>
        <w:ind w:firstLine="0"/>
      </w:pPr>
      <w:r>
        <w:t>T</w:t>
      </w:r>
      <w:r w:rsidR="00CB6AFE">
        <w:t>his is a one-time information collection.</w:t>
      </w:r>
      <w:r w:rsidR="004F2698">
        <w:t xml:space="preserve"> </w:t>
      </w:r>
    </w:p>
    <w:p w14:paraId="43896072" w14:textId="4922D119" w:rsidR="00D46C8C" w:rsidRDefault="00287937" w:rsidP="002C736B">
      <w:pPr>
        <w:pStyle w:val="BodyText"/>
        <w:ind w:firstLine="0"/>
      </w:pPr>
      <w:r>
        <w:t>After a period of twelve months, a second OMB package will be prepared and submitted to cover a follow-up assessment.</w:t>
      </w:r>
    </w:p>
    <w:p w14:paraId="4FC12178" w14:textId="6687B8FA" w:rsidR="00A158D7" w:rsidRPr="00D4442D" w:rsidRDefault="00D46C8C" w:rsidP="002C736B">
      <w:pPr>
        <w:pStyle w:val="BodyText"/>
        <w:ind w:firstLine="0"/>
      </w:pPr>
      <w:r>
        <w:t>Data gathered as part of this gen-IC will</w:t>
      </w:r>
      <w:r w:rsidR="00A158D7" w:rsidRPr="00D4442D">
        <w:t xml:space="preserve"> provide the primary data needed to </w:t>
      </w:r>
      <w:r w:rsidR="00A158D7">
        <w:t xml:space="preserve">address the goals of this </w:t>
      </w:r>
      <w:r w:rsidR="00E63494">
        <w:t>formative research</w:t>
      </w:r>
      <w:r w:rsidR="00A158D7" w:rsidRPr="00D4442D">
        <w:t xml:space="preserve">. If this </w:t>
      </w:r>
      <w:r w:rsidR="00E63494">
        <w:t>study</w:t>
      </w:r>
      <w:r w:rsidR="00A158D7">
        <w:t xml:space="preserve"> was not conducted</w:t>
      </w:r>
      <w:r w:rsidR="00A158D7" w:rsidRPr="00D4442D">
        <w:t>, information</w:t>
      </w:r>
      <w:r w:rsidR="00A158D7">
        <w:t xml:space="preserve"> needed to inform the development of </w:t>
      </w:r>
      <w:r w:rsidR="00A32FD3">
        <w:t xml:space="preserve">a final </w:t>
      </w:r>
      <w:r w:rsidR="00107598">
        <w:t xml:space="preserve">intervention </w:t>
      </w:r>
      <w:r w:rsidR="00C514AD">
        <w:t>p</w:t>
      </w:r>
      <w:r w:rsidR="00107598">
        <w:t>rogram</w:t>
      </w:r>
      <w:r w:rsidR="00A32FD3">
        <w:t xml:space="preserve"> across the United State</w:t>
      </w:r>
      <w:r w:rsidR="00A158D7">
        <w:t>s would not be gathered</w:t>
      </w:r>
      <w:r w:rsidR="00A158D7" w:rsidRPr="00D4442D">
        <w:t xml:space="preserve">. </w:t>
      </w:r>
      <w:r w:rsidR="00107598">
        <w:t>The information collected</w:t>
      </w:r>
      <w:r w:rsidR="003F24E5">
        <w:t xml:space="preserve"> in this survey provides a much-</w:t>
      </w:r>
      <w:r w:rsidR="00107598">
        <w:t xml:space="preserve">needed understanding of the current state of antimicrobial stewardship in a long-term care setting: beliefs, knowledge levels, perceptions of barriers, and attitudes regarding appropriate prescribing practices. Responses will provide a narrative background highlighting </w:t>
      </w:r>
      <w:r w:rsidR="00217B8F">
        <w:t>possible differences across settings such as: demographics, credential type, rurality, staffing and facility size, elements that warrant consideration when designing a large-scale program. Responses will also provide a baseline to assess changes</w:t>
      </w:r>
      <w:r w:rsidR="003F24E5">
        <w:t xml:space="preserve"> to the above-</w:t>
      </w:r>
      <w:r w:rsidR="00217B8F">
        <w:t>mentioned elements: beliefs, knowledge levels, perceptions of barriers, and attitudes regarding appropriate prescribing practices.</w:t>
      </w:r>
    </w:p>
    <w:p w14:paraId="3F2DE504" w14:textId="77777777" w:rsidR="00662F81" w:rsidRPr="00022A54" w:rsidRDefault="00662F81" w:rsidP="00B95A61">
      <w:pPr>
        <w:tabs>
          <w:tab w:val="left" w:pos="-1440"/>
        </w:tabs>
      </w:pPr>
      <w:r w:rsidRPr="00022A54">
        <w:rPr>
          <w:b/>
          <w:bCs/>
        </w:rPr>
        <w:t>7.</w:t>
      </w:r>
      <w:r w:rsidRPr="00022A54">
        <w:rPr>
          <w:b/>
          <w:bCs/>
        </w:rPr>
        <w:tab/>
      </w:r>
      <w:r w:rsidRPr="00DD4C2D">
        <w:rPr>
          <w:b/>
          <w:bCs/>
        </w:rPr>
        <w:t xml:space="preserve">Special Circumstances Relating to </w:t>
      </w:r>
      <w:r w:rsidR="006C442F" w:rsidRPr="00DD4C2D">
        <w:rPr>
          <w:b/>
          <w:bCs/>
        </w:rPr>
        <w:t xml:space="preserve">the </w:t>
      </w:r>
      <w:r w:rsidRPr="00DD4C2D">
        <w:rPr>
          <w:b/>
          <w:bCs/>
        </w:rPr>
        <w:t>Guidelines of 5 CFR 1320.5</w:t>
      </w:r>
    </w:p>
    <w:p w14:paraId="5EB79DEC" w14:textId="3CDA3E14" w:rsidR="00662F81" w:rsidRPr="00022A54" w:rsidRDefault="001A278B" w:rsidP="00662F81">
      <w:r w:rsidRPr="00022A54">
        <w:t>This request fully complies with the regulation 5 CFR 1320.5.</w:t>
      </w:r>
    </w:p>
    <w:p w14:paraId="45324DE9" w14:textId="77777777" w:rsidR="00384295" w:rsidRDefault="00384295" w:rsidP="00AC132E">
      <w:pPr>
        <w:tabs>
          <w:tab w:val="left" w:pos="-1440"/>
        </w:tabs>
        <w:rPr>
          <w:b/>
          <w:bCs/>
        </w:rPr>
      </w:pPr>
    </w:p>
    <w:p w14:paraId="35E3C20E" w14:textId="77777777" w:rsidR="00662F81" w:rsidRPr="00022A54" w:rsidRDefault="00662F81" w:rsidP="00AC132E">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14:paraId="7D9867D4" w14:textId="1B8C590A" w:rsidR="00937702" w:rsidRDefault="00CB6AFE" w:rsidP="002C736B">
      <w:pPr>
        <w:tabs>
          <w:tab w:val="left" w:pos="0"/>
        </w:tabs>
        <w:spacing w:line="360" w:lineRule="auto"/>
        <w:rPr>
          <w:bCs/>
        </w:rPr>
      </w:pPr>
      <w:r w:rsidRPr="002C736B">
        <w:rPr>
          <w:bCs/>
        </w:rPr>
        <w:t xml:space="preserve">A. </w:t>
      </w:r>
      <w:r w:rsidR="004015A5">
        <w:rPr>
          <w:bCs/>
        </w:rPr>
        <w:t xml:space="preserve"> </w:t>
      </w:r>
      <w:r w:rsidR="00FA1F6A">
        <w:rPr>
          <w:bCs/>
        </w:rPr>
        <w:t>A</w:t>
      </w:r>
      <w:r w:rsidRPr="00CB6AFE">
        <w:rPr>
          <w:bCs/>
        </w:rPr>
        <w:t xml:space="preserve"> Federal Register notice was published for this </w:t>
      </w:r>
      <w:r w:rsidR="00FA1F6A">
        <w:rPr>
          <w:bCs/>
        </w:rPr>
        <w:t xml:space="preserve">generic information collection request </w:t>
      </w:r>
      <w:r w:rsidRPr="00CB6AFE">
        <w:rPr>
          <w:bCs/>
        </w:rPr>
        <w:t>on July 18, 2016, Vol. 81, No. 137, pp. 46680. No public comments were received.</w:t>
      </w:r>
    </w:p>
    <w:p w14:paraId="0B74B0E8" w14:textId="430AD64F" w:rsidR="00CB6AFE" w:rsidRPr="002C736B" w:rsidRDefault="00CB6AFE" w:rsidP="002C736B">
      <w:pPr>
        <w:tabs>
          <w:tab w:val="left" w:pos="0"/>
        </w:tabs>
        <w:spacing w:line="360" w:lineRule="auto"/>
        <w:rPr>
          <w:bCs/>
        </w:rPr>
      </w:pPr>
      <w:r>
        <w:rPr>
          <w:bCs/>
        </w:rPr>
        <w:t>B.</w:t>
      </w:r>
      <w:r w:rsidR="004015A5">
        <w:rPr>
          <w:bCs/>
        </w:rPr>
        <w:t xml:space="preserve"> </w:t>
      </w:r>
      <w:r>
        <w:rPr>
          <w:bCs/>
        </w:rPr>
        <w:t xml:space="preserve"> </w:t>
      </w:r>
      <w:r w:rsidR="00490EBD">
        <w:rPr>
          <w:bCs/>
        </w:rPr>
        <w:t>Information about this project was shared with CMS and other federal partners during the PACCARB (</w:t>
      </w:r>
      <w:r w:rsidR="00490EBD" w:rsidRPr="002C736B">
        <w:rPr>
          <w:bCs/>
        </w:rPr>
        <w:t>Presidential Advisory Council on Combating Antibiotic-Resistant Bacteria)</w:t>
      </w:r>
      <w:r w:rsidR="00490EBD">
        <w:rPr>
          <w:bCs/>
        </w:rPr>
        <w:t xml:space="preserve"> meeting</w:t>
      </w:r>
      <w:r w:rsidR="004015A5">
        <w:rPr>
          <w:bCs/>
        </w:rPr>
        <w:t>.</w:t>
      </w:r>
      <w:r w:rsidR="00490EBD">
        <w:rPr>
          <w:bCs/>
        </w:rPr>
        <w:t xml:space="preserve"> </w:t>
      </w:r>
    </w:p>
    <w:p w14:paraId="5AD41A90" w14:textId="5D231049" w:rsidR="00662F81" w:rsidRPr="00022A54" w:rsidRDefault="00662F81" w:rsidP="004B3F6F">
      <w:pPr>
        <w:tabs>
          <w:tab w:val="left" w:pos="0"/>
        </w:tabs>
      </w:pPr>
      <w:r w:rsidRPr="00022A54">
        <w:rPr>
          <w:b/>
          <w:bCs/>
        </w:rPr>
        <w:t>9.</w:t>
      </w:r>
      <w:r w:rsidRPr="00022A54">
        <w:rPr>
          <w:b/>
          <w:bCs/>
        </w:rPr>
        <w:tab/>
      </w:r>
      <w:r w:rsidRPr="004B3F6F">
        <w:rPr>
          <w:b/>
          <w:bCs/>
        </w:rPr>
        <w:t>Explanation of Any Payment or Gift to Respondents</w:t>
      </w:r>
    </w:p>
    <w:p w14:paraId="160BEB8B" w14:textId="77777777" w:rsidR="00A158D7" w:rsidRDefault="00F056E7" w:rsidP="002C736B">
      <w:pPr>
        <w:pStyle w:val="BodyText"/>
        <w:ind w:firstLine="0"/>
      </w:pPr>
      <w:r>
        <w:t xml:space="preserve">No incentives will be provided for participation in this study.  </w:t>
      </w:r>
    </w:p>
    <w:p w14:paraId="6257F62E" w14:textId="77777777" w:rsidR="00662F81" w:rsidRPr="00022A54" w:rsidRDefault="00662F81" w:rsidP="00662F81">
      <w:pPr>
        <w:tabs>
          <w:tab w:val="left" w:pos="0"/>
        </w:tabs>
        <w:ind w:left="720" w:hanging="720"/>
      </w:pPr>
      <w:r w:rsidRPr="00A667A2">
        <w:rPr>
          <w:b/>
          <w:bCs/>
        </w:rPr>
        <w:t>10.</w:t>
      </w:r>
      <w:r w:rsidR="00B07B39" w:rsidRPr="00A667A2">
        <w:rPr>
          <w:b/>
          <w:bCs/>
        </w:rPr>
        <w:t xml:space="preserve"> </w:t>
      </w:r>
      <w:r w:rsidR="00880CE4" w:rsidRPr="00A667A2">
        <w:rPr>
          <w:b/>
          <w:bCs/>
        </w:rPr>
        <w:t>Protection of the Privacy and Confidentiality of Information Provided by Respondents.</w:t>
      </w:r>
    </w:p>
    <w:p w14:paraId="6B71EBA3" w14:textId="6FDE1B2A" w:rsidR="00C858B2" w:rsidRDefault="00C858B2" w:rsidP="002C736B">
      <w:pPr>
        <w:pStyle w:val="BodyText"/>
        <w:ind w:firstLine="0"/>
      </w:pPr>
      <w:r>
        <w:t xml:space="preserve">The National Center for Emerging and Zoonotic Infectious Diseases (NCEZID) determined that the Privacy Act is not applicable. </w:t>
      </w:r>
    </w:p>
    <w:p w14:paraId="638C35E0" w14:textId="7E9356C2" w:rsidR="004C181A" w:rsidRDefault="00B524C6" w:rsidP="002C736B">
      <w:pPr>
        <w:pStyle w:val="BodyText"/>
        <w:ind w:firstLine="0"/>
      </w:pPr>
      <w:r>
        <w:t xml:space="preserve">No personally identifiable information will be collected as part of this formative research.  </w:t>
      </w:r>
      <w:r w:rsidR="003D3ACB">
        <w:t xml:space="preserve">All assessment questions focus on </w:t>
      </w:r>
      <w:r w:rsidR="00C514AD">
        <w:t>antibiotic prescribing practices</w:t>
      </w:r>
      <w:r w:rsidR="003D3ACB">
        <w:t xml:space="preserve"> </w:t>
      </w:r>
      <w:r w:rsidR="00165D4F">
        <w:t>d</w:t>
      </w:r>
      <w:r w:rsidR="003D3ACB">
        <w:t xml:space="preserve">o not request any personally identifiable information. </w:t>
      </w:r>
      <w:r w:rsidR="00F740AF">
        <w:t xml:space="preserve"> </w:t>
      </w:r>
      <w:r w:rsidR="00EC1937">
        <w:t xml:space="preserve">Demographic questions used to characterize the respondent pool will be categorical whenever possible. </w:t>
      </w:r>
      <w:r w:rsidR="00F740AF">
        <w:t>D</w:t>
      </w:r>
      <w:r w:rsidR="00C514AD">
        <w:t xml:space="preserve">ata will be reported to the </w:t>
      </w:r>
      <w:r w:rsidR="00F740AF">
        <w:t>study</w:t>
      </w:r>
      <w:r w:rsidR="00C514AD">
        <w:t xml:space="preserve"> investigators</w:t>
      </w:r>
      <w:r w:rsidR="00F740AF">
        <w:t xml:space="preserve"> via email</w:t>
      </w:r>
      <w:r w:rsidR="004C181A">
        <w:t xml:space="preserve">. </w:t>
      </w:r>
    </w:p>
    <w:p w14:paraId="376AEC39" w14:textId="65447572" w:rsidR="004015A5" w:rsidRDefault="004F2698" w:rsidP="002C736B">
      <w:pPr>
        <w:pStyle w:val="BodyText"/>
        <w:ind w:firstLine="0"/>
      </w:pPr>
      <w:r>
        <w:t>The assessment will be delivered digitally via Qualtrics, a secure survey deployment software program utilized by Brown University, accessible only via a link to the survey provided in the invitation email. Consent will be obtained during the first question: r</w:t>
      </w:r>
      <w:r w:rsidR="00B524C6" w:rsidRPr="002F35DC">
        <w:t>espondents will be informed that their participation is vol</w:t>
      </w:r>
      <w:r w:rsidR="00874ED5" w:rsidRPr="002F35DC">
        <w:t>untary</w:t>
      </w:r>
      <w:r w:rsidR="008F5F90" w:rsidRPr="002F35DC">
        <w:t xml:space="preserve">, and that data will not be analyzed or presented in such a way that their individual </w:t>
      </w:r>
      <w:r w:rsidR="00C514AD">
        <w:t>nursing home</w:t>
      </w:r>
      <w:r w:rsidR="008F5F90" w:rsidRPr="002F35DC">
        <w:t xml:space="preserve"> will be identifiable</w:t>
      </w:r>
      <w:r>
        <w:t>, and given two options</w:t>
      </w:r>
      <w:r w:rsidR="004015A5">
        <w:t xml:space="preserve">: </w:t>
      </w:r>
      <w:r>
        <w:t>consent and continue or exit the assessment</w:t>
      </w:r>
      <w:r w:rsidRPr="004F2698">
        <w:t xml:space="preserve"> </w:t>
      </w:r>
      <w:r>
        <w:t>(attachment C).</w:t>
      </w:r>
      <w:r w:rsidR="00874ED5">
        <w:t xml:space="preserve"> </w:t>
      </w:r>
      <w:bookmarkStart w:id="3" w:name="_Toc66689099"/>
      <w:bookmarkStart w:id="4" w:name="_Toc66691566"/>
      <w:bookmarkStart w:id="5" w:name="_Toc146088167"/>
    </w:p>
    <w:p w14:paraId="14FBB32F" w14:textId="1A367D20" w:rsidR="00A158D7" w:rsidRDefault="00EC1937" w:rsidP="002C736B">
      <w:pPr>
        <w:pStyle w:val="BodyText"/>
        <w:ind w:firstLine="0"/>
      </w:pPr>
      <w:r>
        <w:t xml:space="preserve">All data will be analyzed at the aggregate level with unique identifiers being given to the individual facilities to prevent identification. </w:t>
      </w:r>
    </w:p>
    <w:p w14:paraId="1715DFA1" w14:textId="0E5A78B9" w:rsidR="00EC1937" w:rsidRDefault="00EC1937" w:rsidP="002C736B">
      <w:pPr>
        <w:pStyle w:val="BodyText"/>
        <w:ind w:firstLine="0"/>
      </w:pPr>
      <w:r>
        <w:t>Data will be housed within a secure,</w:t>
      </w:r>
      <w:r w:rsidRPr="00EC1937">
        <w:t xml:space="preserve"> </w:t>
      </w:r>
      <w:r>
        <w:t>FISMA compliant environment within Brown University, with access only granted to the research team at Brown University.</w:t>
      </w:r>
      <w:r w:rsidR="00133C96">
        <w:t xml:space="preserve"> Baseline characteristics will be identified and reported at the corporate level with each facility masked to prevent identification.</w:t>
      </w:r>
    </w:p>
    <w:bookmarkEnd w:id="3"/>
    <w:bookmarkEnd w:id="4"/>
    <w:bookmarkEnd w:id="5"/>
    <w:p w14:paraId="3D30D6E4" w14:textId="77777777" w:rsidR="00662F81" w:rsidRPr="00C56746" w:rsidRDefault="00662F81" w:rsidP="002D76E5">
      <w:pPr>
        <w:tabs>
          <w:tab w:val="left" w:pos="0"/>
        </w:tabs>
      </w:pPr>
      <w:r w:rsidRPr="00D0127C">
        <w:rPr>
          <w:b/>
          <w:bCs/>
        </w:rPr>
        <w:t>11.</w:t>
      </w:r>
      <w:r w:rsidRPr="00D0127C">
        <w:rPr>
          <w:b/>
          <w:bCs/>
        </w:rPr>
        <w:tab/>
      </w:r>
      <w:r w:rsidR="00E306D7" w:rsidRPr="00D0127C">
        <w:rPr>
          <w:b/>
          <w:bCs/>
        </w:rPr>
        <w:t xml:space="preserve">Institutional Review Board (IRB) and </w:t>
      </w:r>
      <w:r w:rsidRPr="00D0127C">
        <w:rPr>
          <w:b/>
          <w:bCs/>
        </w:rPr>
        <w:t>Justification for Sensitive Questions</w:t>
      </w:r>
    </w:p>
    <w:p w14:paraId="15B0B389" w14:textId="77777777" w:rsidR="00963C2F" w:rsidRPr="002C736B" w:rsidRDefault="00963C2F" w:rsidP="00291FB8">
      <w:pPr>
        <w:ind w:left="0" w:firstLine="0"/>
        <w:rPr>
          <w:i/>
        </w:rPr>
      </w:pPr>
      <w:bookmarkStart w:id="6" w:name="OLE_LINK9"/>
      <w:bookmarkStart w:id="7" w:name="OLE_LINK10"/>
      <w:r w:rsidRPr="002C736B">
        <w:rPr>
          <w:i/>
        </w:rPr>
        <w:t>IRB Approval</w:t>
      </w:r>
    </w:p>
    <w:p w14:paraId="36E445EB" w14:textId="6F4DF74C" w:rsidR="00C514AD" w:rsidRDefault="00133C96" w:rsidP="00977250">
      <w:pPr>
        <w:pStyle w:val="BodyText"/>
        <w:spacing w:after="0"/>
        <w:ind w:firstLine="0"/>
      </w:pPr>
      <w:r>
        <w:t xml:space="preserve">The survey </w:t>
      </w:r>
      <w:r w:rsidR="002C736B">
        <w:t xml:space="preserve">was reviewed and was determined not to meet the definition of human subjects research as defined in Title 45 CFR 46.102 </w:t>
      </w:r>
      <w:r w:rsidR="00CB6AFE">
        <w:t xml:space="preserve">(attachment D). </w:t>
      </w:r>
    </w:p>
    <w:p w14:paraId="3D64A94E" w14:textId="77777777" w:rsidR="004015A5" w:rsidRDefault="004015A5" w:rsidP="00977250">
      <w:pPr>
        <w:pStyle w:val="BodyText"/>
        <w:spacing w:after="0"/>
        <w:ind w:firstLine="0"/>
        <w:rPr>
          <w:i/>
        </w:rPr>
      </w:pPr>
    </w:p>
    <w:p w14:paraId="6E5B1638" w14:textId="7C904EE0" w:rsidR="00772AF8" w:rsidRDefault="00772AF8" w:rsidP="00977250">
      <w:pPr>
        <w:pStyle w:val="BodyText"/>
        <w:spacing w:after="0"/>
        <w:ind w:firstLine="0"/>
        <w:rPr>
          <w:i/>
        </w:rPr>
      </w:pPr>
      <w:r w:rsidRPr="002C736B">
        <w:rPr>
          <w:i/>
        </w:rPr>
        <w:t>Justification for Sensitive Questions</w:t>
      </w:r>
    </w:p>
    <w:p w14:paraId="377057FB" w14:textId="5A261A8D" w:rsidR="00772AF8" w:rsidRDefault="00422EBD" w:rsidP="00422EBD">
      <w:pPr>
        <w:pStyle w:val="BodyText"/>
        <w:spacing w:after="0"/>
        <w:ind w:firstLine="0"/>
      </w:pPr>
      <w:r>
        <w:t xml:space="preserve">There is one question about respondents’ race and one about respondents’ gender.  There is literature that suggests prescribing differences from different demographic groups. These questions are meant to help illuminate any differences in prescribing practices that may exist. </w:t>
      </w:r>
    </w:p>
    <w:p w14:paraId="02D57B01" w14:textId="1CE8257B" w:rsidR="006F04AC" w:rsidRDefault="006F04AC" w:rsidP="00422EBD">
      <w:pPr>
        <w:pStyle w:val="BodyText"/>
        <w:spacing w:after="0"/>
        <w:ind w:firstLine="0"/>
      </w:pPr>
    </w:p>
    <w:p w14:paraId="10F293B0" w14:textId="7555AFF8" w:rsidR="006F04AC" w:rsidRDefault="006F04AC" w:rsidP="00422EBD">
      <w:pPr>
        <w:pStyle w:val="BodyText"/>
        <w:spacing w:after="0"/>
        <w:ind w:firstLine="0"/>
      </w:pPr>
      <w:r>
        <w:t xml:space="preserve">Though we will not ask for respondents’ ages, we will ask how many years it had been since graduation from medical school.  This is meant to help assess prescriber differences in practice. </w:t>
      </w:r>
    </w:p>
    <w:p w14:paraId="05C09D62" w14:textId="77777777" w:rsidR="00422EBD" w:rsidRPr="00977250" w:rsidRDefault="00422EBD" w:rsidP="00422EBD">
      <w:pPr>
        <w:pStyle w:val="BodyText"/>
        <w:spacing w:after="0"/>
        <w:ind w:firstLine="0"/>
      </w:pPr>
    </w:p>
    <w:bookmarkEnd w:id="6"/>
    <w:bookmarkEnd w:id="7"/>
    <w:p w14:paraId="6BEC18EA" w14:textId="162944CD" w:rsidR="00E049ED" w:rsidRPr="00022A54" w:rsidRDefault="00201240" w:rsidP="00783359">
      <w:pPr>
        <w:ind w:left="0" w:firstLine="0"/>
        <w:rPr>
          <w:b/>
          <w:bCs/>
        </w:rPr>
      </w:pPr>
      <w:r>
        <w:rPr>
          <w:b/>
          <w:bCs/>
        </w:rPr>
        <w:t xml:space="preserve">12. </w:t>
      </w:r>
      <w:r w:rsidR="00E049ED" w:rsidRPr="00022A54">
        <w:rPr>
          <w:b/>
          <w:bCs/>
        </w:rPr>
        <w:t xml:space="preserve">Estimates of Annualized Burden Hours and Costs </w:t>
      </w:r>
    </w:p>
    <w:p w14:paraId="5B84B5F4" w14:textId="384288DD" w:rsidR="00F56B43" w:rsidRDefault="00434CCF" w:rsidP="002C736B">
      <w:pPr>
        <w:pStyle w:val="BodyText"/>
        <w:ind w:firstLine="0"/>
      </w:pPr>
      <w:bookmarkStart w:id="8" w:name="_Toc99431028"/>
      <w:r>
        <w:rPr>
          <w:bCs/>
        </w:rPr>
        <w:t xml:space="preserve">The tables below </w:t>
      </w:r>
      <w:r w:rsidR="007D1409" w:rsidRPr="00977250">
        <w:t>provide details</w:t>
      </w:r>
      <w:r w:rsidR="00F26AD7" w:rsidRPr="00977250">
        <w:t xml:space="preserve"> about the estimates of annualized burden hours and costs</w:t>
      </w:r>
      <w:r w:rsidR="007D1409" w:rsidRPr="00977250">
        <w:t xml:space="preserve">. </w:t>
      </w:r>
      <w:r w:rsidR="00C63A6A">
        <w:t xml:space="preserve">The prescriber assessment will be completed by 992 respondents.  Each response will take an average of 30 minutes. The total estimated burden is </w:t>
      </w:r>
      <w:r w:rsidR="005D0D98">
        <w:t>496</w:t>
      </w:r>
      <w:r w:rsidR="00C63A6A">
        <w:t xml:space="preserve"> hours and $9</w:t>
      </w:r>
      <w:r w:rsidR="005D0D98">
        <w:t>2,752</w:t>
      </w:r>
      <w:r w:rsidR="00C63A6A">
        <w:t xml:space="preserve">. </w:t>
      </w:r>
    </w:p>
    <w:p w14:paraId="0D452FAE" w14:textId="3B56A846" w:rsidR="007D1409" w:rsidRDefault="00F56B43" w:rsidP="002C736B">
      <w:pPr>
        <w:pStyle w:val="BodyText"/>
        <w:ind w:firstLine="0"/>
      </w:pPr>
      <w:r w:rsidRPr="00F56B43">
        <w:t>Department of Health and Human Services, Centers for Medicare and Medicaid Services data (</w:t>
      </w:r>
      <w:hyperlink r:id="rId15" w:history="1">
        <w:r w:rsidRPr="00F56B43">
          <w:rPr>
            <w:rStyle w:val="Hyperlink"/>
          </w:rPr>
          <w:t>https://s3.amazonaws.com/public-inspection.federalregister.gov/2016-13925.pdf</w:t>
        </w:r>
      </w:hyperlink>
      <w:r w:rsidRPr="00F56B43">
        <w:t>) were used to estimate the hourly wage rate for physicians for the purposes of this generic request.</w:t>
      </w:r>
    </w:p>
    <w:bookmarkEnd w:id="8"/>
    <w:p w14:paraId="3242D81D" w14:textId="5DF25CB7" w:rsidR="007D1409" w:rsidRPr="002C736B" w:rsidRDefault="002B49B4" w:rsidP="007D1409">
      <w:pPr>
        <w:pStyle w:val="ExhibitTitle0"/>
        <w:rPr>
          <w:b w:val="0"/>
          <w:i/>
        </w:rPr>
      </w:pPr>
      <w:r w:rsidRPr="002C736B">
        <w:rPr>
          <w:b w:val="0"/>
          <w:i/>
          <w:snapToGrid w:val="0"/>
        </w:rPr>
        <w:t>Annualized Burden Hours</w:t>
      </w:r>
      <w:r w:rsidR="007D1409" w:rsidRPr="002C736B">
        <w:rPr>
          <w:b w:val="0"/>
          <w:i/>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604"/>
        <w:gridCol w:w="1604"/>
        <w:gridCol w:w="1604"/>
        <w:gridCol w:w="1604"/>
        <w:gridCol w:w="1605"/>
      </w:tblGrid>
      <w:tr w:rsidR="00CB6AFE" w:rsidRPr="007A426E" w14:paraId="0B755A09" w14:textId="77777777" w:rsidTr="002C736B">
        <w:trPr>
          <w:trHeight w:val="674"/>
        </w:trPr>
        <w:tc>
          <w:tcPr>
            <w:tcW w:w="1604" w:type="dxa"/>
            <w:shd w:val="clear" w:color="auto" w:fill="auto"/>
            <w:vAlign w:val="center"/>
          </w:tcPr>
          <w:p w14:paraId="4969A953" w14:textId="77777777" w:rsidR="00CB6AFE" w:rsidRPr="00133C96" w:rsidRDefault="00CB6AFE" w:rsidP="00727FBE">
            <w:pPr>
              <w:spacing w:after="0"/>
              <w:ind w:left="0" w:firstLine="0"/>
              <w:rPr>
                <w:sz w:val="22"/>
                <w:szCs w:val="22"/>
              </w:rPr>
            </w:pPr>
            <w:r w:rsidRPr="00133C96">
              <w:rPr>
                <w:b/>
                <w:sz w:val="22"/>
                <w:szCs w:val="22"/>
              </w:rPr>
              <w:t>Type of Respondent</w:t>
            </w:r>
          </w:p>
        </w:tc>
        <w:tc>
          <w:tcPr>
            <w:tcW w:w="1604" w:type="dxa"/>
            <w:shd w:val="clear" w:color="auto" w:fill="auto"/>
            <w:vAlign w:val="center"/>
          </w:tcPr>
          <w:p w14:paraId="7591B85B" w14:textId="77777777" w:rsidR="00CB6AFE" w:rsidRPr="00133C96" w:rsidRDefault="00CB6AFE" w:rsidP="00727FBE">
            <w:pPr>
              <w:spacing w:after="0"/>
              <w:ind w:left="0" w:firstLine="0"/>
              <w:rPr>
                <w:sz w:val="22"/>
                <w:szCs w:val="22"/>
              </w:rPr>
            </w:pPr>
            <w:r w:rsidRPr="00133C96">
              <w:rPr>
                <w:b/>
                <w:sz w:val="22"/>
                <w:szCs w:val="22"/>
              </w:rPr>
              <w:t>Form Name</w:t>
            </w:r>
          </w:p>
        </w:tc>
        <w:tc>
          <w:tcPr>
            <w:tcW w:w="1604" w:type="dxa"/>
            <w:shd w:val="clear" w:color="auto" w:fill="auto"/>
            <w:vAlign w:val="center"/>
          </w:tcPr>
          <w:p w14:paraId="725A67C7" w14:textId="77777777" w:rsidR="00CB6AFE" w:rsidRPr="00133C96" w:rsidRDefault="00CB6AFE" w:rsidP="00727FBE">
            <w:pPr>
              <w:spacing w:after="0"/>
              <w:ind w:left="0" w:firstLine="0"/>
              <w:rPr>
                <w:sz w:val="22"/>
                <w:szCs w:val="22"/>
              </w:rPr>
            </w:pPr>
            <w:r w:rsidRPr="00133C96">
              <w:rPr>
                <w:b/>
                <w:sz w:val="22"/>
                <w:szCs w:val="22"/>
              </w:rPr>
              <w:t>No. of Respondents</w:t>
            </w:r>
          </w:p>
        </w:tc>
        <w:tc>
          <w:tcPr>
            <w:tcW w:w="1604" w:type="dxa"/>
            <w:shd w:val="clear" w:color="auto" w:fill="auto"/>
            <w:vAlign w:val="center"/>
          </w:tcPr>
          <w:p w14:paraId="114C2CB7" w14:textId="77777777" w:rsidR="00CB6AFE" w:rsidRPr="00133C96" w:rsidRDefault="00CB6AFE" w:rsidP="00727FBE">
            <w:pPr>
              <w:spacing w:after="0"/>
              <w:ind w:left="0" w:firstLine="0"/>
              <w:rPr>
                <w:sz w:val="22"/>
                <w:szCs w:val="22"/>
              </w:rPr>
            </w:pPr>
            <w:r w:rsidRPr="00133C96">
              <w:rPr>
                <w:b/>
                <w:sz w:val="22"/>
                <w:szCs w:val="22"/>
              </w:rPr>
              <w:t>No. of Responses per Respondent</w:t>
            </w:r>
          </w:p>
        </w:tc>
        <w:tc>
          <w:tcPr>
            <w:tcW w:w="1604" w:type="dxa"/>
            <w:shd w:val="clear" w:color="auto" w:fill="auto"/>
            <w:vAlign w:val="center"/>
          </w:tcPr>
          <w:p w14:paraId="325C1FDB" w14:textId="77777777" w:rsidR="00CB6AFE" w:rsidRPr="00133C96" w:rsidRDefault="00CB6AFE" w:rsidP="00727FBE">
            <w:pPr>
              <w:spacing w:after="0"/>
              <w:ind w:left="0" w:firstLine="0"/>
              <w:rPr>
                <w:sz w:val="22"/>
                <w:szCs w:val="22"/>
              </w:rPr>
            </w:pPr>
            <w:r w:rsidRPr="00133C96">
              <w:rPr>
                <w:b/>
                <w:sz w:val="22"/>
                <w:szCs w:val="22"/>
              </w:rPr>
              <w:t>Average Burden Per Response (hours)</w:t>
            </w:r>
          </w:p>
        </w:tc>
        <w:tc>
          <w:tcPr>
            <w:tcW w:w="1605" w:type="dxa"/>
            <w:shd w:val="clear" w:color="auto" w:fill="auto"/>
            <w:vAlign w:val="center"/>
          </w:tcPr>
          <w:p w14:paraId="133ED0F4" w14:textId="77777777" w:rsidR="00CB6AFE" w:rsidRPr="00133C96" w:rsidRDefault="00CB6AFE" w:rsidP="00727FBE">
            <w:pPr>
              <w:spacing w:after="0"/>
              <w:ind w:left="0" w:firstLine="0"/>
              <w:rPr>
                <w:sz w:val="22"/>
                <w:szCs w:val="22"/>
              </w:rPr>
            </w:pPr>
            <w:r w:rsidRPr="00133C96">
              <w:rPr>
                <w:b/>
                <w:sz w:val="22"/>
                <w:szCs w:val="22"/>
              </w:rPr>
              <w:t>Total Burden Hours</w:t>
            </w:r>
          </w:p>
        </w:tc>
      </w:tr>
      <w:tr w:rsidR="00CB6AFE" w:rsidRPr="004B6CEF" w14:paraId="4ADCF0BF" w14:textId="77777777" w:rsidTr="002C736B">
        <w:trPr>
          <w:trHeight w:val="519"/>
        </w:trPr>
        <w:tc>
          <w:tcPr>
            <w:tcW w:w="1604" w:type="dxa"/>
            <w:shd w:val="clear" w:color="auto" w:fill="auto"/>
            <w:vAlign w:val="center"/>
          </w:tcPr>
          <w:p w14:paraId="300BBB13" w14:textId="2694E39E" w:rsidR="00CB6AFE" w:rsidRPr="00133C96" w:rsidRDefault="00CB6AFE" w:rsidP="00727FBE">
            <w:pPr>
              <w:spacing w:after="0"/>
              <w:ind w:left="0" w:firstLine="0"/>
              <w:jc w:val="center"/>
              <w:rPr>
                <w:sz w:val="22"/>
                <w:szCs w:val="22"/>
              </w:rPr>
            </w:pPr>
            <w:r w:rsidRPr="00133C96">
              <w:rPr>
                <w:sz w:val="22"/>
                <w:szCs w:val="22"/>
              </w:rPr>
              <w:t>Medical Prescriber</w:t>
            </w:r>
            <w:r w:rsidR="004F2698">
              <w:rPr>
                <w:sz w:val="22"/>
                <w:szCs w:val="22"/>
              </w:rPr>
              <w:t>-</w:t>
            </w:r>
            <w:r w:rsidR="004F2698" w:rsidRPr="002C736B">
              <w:rPr>
                <w:i/>
                <w:sz w:val="22"/>
                <w:szCs w:val="22"/>
              </w:rPr>
              <w:t>Baseline</w:t>
            </w:r>
          </w:p>
        </w:tc>
        <w:tc>
          <w:tcPr>
            <w:tcW w:w="1604" w:type="dxa"/>
            <w:shd w:val="clear" w:color="auto" w:fill="auto"/>
            <w:vAlign w:val="center"/>
          </w:tcPr>
          <w:p w14:paraId="4D149D65" w14:textId="35DBC1C1" w:rsidR="00CB6AFE" w:rsidRPr="00133C96" w:rsidRDefault="00CB6AFE">
            <w:pPr>
              <w:spacing w:after="0"/>
              <w:ind w:left="0" w:firstLine="0"/>
              <w:jc w:val="center"/>
              <w:rPr>
                <w:sz w:val="22"/>
                <w:szCs w:val="22"/>
              </w:rPr>
            </w:pPr>
            <w:r>
              <w:rPr>
                <w:sz w:val="22"/>
                <w:szCs w:val="22"/>
              </w:rPr>
              <w:t>Prescriber a</w:t>
            </w:r>
            <w:r w:rsidRPr="00133C96">
              <w:rPr>
                <w:sz w:val="22"/>
                <w:szCs w:val="22"/>
              </w:rPr>
              <w:t>ssessment</w:t>
            </w:r>
          </w:p>
        </w:tc>
        <w:tc>
          <w:tcPr>
            <w:tcW w:w="1604" w:type="dxa"/>
            <w:shd w:val="clear" w:color="auto" w:fill="auto"/>
            <w:vAlign w:val="center"/>
          </w:tcPr>
          <w:p w14:paraId="2AE70F33" w14:textId="77777777" w:rsidR="00CB6AFE" w:rsidRPr="00133C96" w:rsidRDefault="00CB6AFE" w:rsidP="00727FBE">
            <w:pPr>
              <w:spacing w:after="0"/>
              <w:ind w:left="0" w:firstLine="0"/>
              <w:jc w:val="center"/>
              <w:rPr>
                <w:sz w:val="22"/>
                <w:szCs w:val="22"/>
              </w:rPr>
            </w:pPr>
            <w:r w:rsidRPr="00133C96">
              <w:rPr>
                <w:sz w:val="22"/>
                <w:szCs w:val="22"/>
              </w:rPr>
              <w:t>992</w:t>
            </w:r>
          </w:p>
        </w:tc>
        <w:tc>
          <w:tcPr>
            <w:tcW w:w="1604" w:type="dxa"/>
            <w:shd w:val="clear" w:color="auto" w:fill="auto"/>
            <w:vAlign w:val="center"/>
          </w:tcPr>
          <w:p w14:paraId="7D3ED364" w14:textId="4AA4EAD2" w:rsidR="00CB6AFE" w:rsidRPr="00133C96" w:rsidRDefault="00CB6AFE">
            <w:pPr>
              <w:spacing w:after="0"/>
              <w:ind w:left="0" w:firstLine="0"/>
              <w:jc w:val="center"/>
              <w:rPr>
                <w:sz w:val="22"/>
                <w:szCs w:val="22"/>
              </w:rPr>
            </w:pPr>
            <w:r w:rsidRPr="00133C96">
              <w:rPr>
                <w:sz w:val="22"/>
                <w:szCs w:val="22"/>
              </w:rPr>
              <w:t>1</w:t>
            </w:r>
          </w:p>
        </w:tc>
        <w:tc>
          <w:tcPr>
            <w:tcW w:w="1604" w:type="dxa"/>
            <w:shd w:val="clear" w:color="auto" w:fill="auto"/>
            <w:vAlign w:val="center"/>
          </w:tcPr>
          <w:p w14:paraId="6E40A88C" w14:textId="33D14EBC" w:rsidR="00CB6AFE" w:rsidRPr="00133C96" w:rsidRDefault="00CB6AFE" w:rsidP="00727FBE">
            <w:pPr>
              <w:spacing w:after="0"/>
              <w:ind w:left="0" w:firstLine="0"/>
              <w:jc w:val="center"/>
              <w:rPr>
                <w:sz w:val="22"/>
                <w:szCs w:val="22"/>
              </w:rPr>
            </w:pPr>
            <w:r>
              <w:rPr>
                <w:sz w:val="22"/>
                <w:szCs w:val="22"/>
              </w:rPr>
              <w:t>30/60</w:t>
            </w:r>
          </w:p>
        </w:tc>
        <w:tc>
          <w:tcPr>
            <w:tcW w:w="1605" w:type="dxa"/>
            <w:shd w:val="clear" w:color="auto" w:fill="auto"/>
            <w:vAlign w:val="center"/>
          </w:tcPr>
          <w:p w14:paraId="418F0190" w14:textId="77777777" w:rsidR="00CB6AFE" w:rsidRPr="00133C96" w:rsidRDefault="00CB6AFE" w:rsidP="00727FBE">
            <w:pPr>
              <w:spacing w:after="0"/>
              <w:ind w:left="0" w:firstLine="0"/>
              <w:jc w:val="center"/>
              <w:rPr>
                <w:sz w:val="22"/>
                <w:szCs w:val="22"/>
              </w:rPr>
            </w:pPr>
            <w:r w:rsidRPr="00133C96">
              <w:rPr>
                <w:sz w:val="22"/>
                <w:szCs w:val="22"/>
              </w:rPr>
              <w:t>496</w:t>
            </w:r>
          </w:p>
        </w:tc>
      </w:tr>
      <w:tr w:rsidR="004F2698" w:rsidRPr="004B6CEF" w14:paraId="41D7FF0C" w14:textId="77777777" w:rsidTr="00D12750">
        <w:trPr>
          <w:trHeight w:val="519"/>
        </w:trPr>
        <w:tc>
          <w:tcPr>
            <w:tcW w:w="1604" w:type="dxa"/>
            <w:shd w:val="clear" w:color="auto" w:fill="auto"/>
            <w:vAlign w:val="center"/>
          </w:tcPr>
          <w:p w14:paraId="0BEBA5FA" w14:textId="6B7DFFCA" w:rsidR="004F2698" w:rsidRPr="00133C96" w:rsidRDefault="004F2698" w:rsidP="004F2698">
            <w:pPr>
              <w:spacing w:after="0"/>
              <w:ind w:left="0" w:firstLine="0"/>
              <w:jc w:val="center"/>
              <w:rPr>
                <w:sz w:val="22"/>
                <w:szCs w:val="22"/>
              </w:rPr>
            </w:pPr>
            <w:r>
              <w:rPr>
                <w:sz w:val="22"/>
                <w:szCs w:val="22"/>
              </w:rPr>
              <w:t>Total</w:t>
            </w:r>
          </w:p>
        </w:tc>
        <w:tc>
          <w:tcPr>
            <w:tcW w:w="6416" w:type="dxa"/>
            <w:gridSpan w:val="4"/>
            <w:shd w:val="clear" w:color="auto" w:fill="auto"/>
            <w:vAlign w:val="center"/>
          </w:tcPr>
          <w:p w14:paraId="772F516D" w14:textId="77777777" w:rsidR="004F2698" w:rsidRPr="00133C96" w:rsidDel="00CB6AFE" w:rsidRDefault="004F2698" w:rsidP="004F2698">
            <w:pPr>
              <w:spacing w:after="0"/>
              <w:ind w:left="0" w:firstLine="0"/>
              <w:jc w:val="center"/>
              <w:rPr>
                <w:sz w:val="22"/>
                <w:szCs w:val="22"/>
              </w:rPr>
            </w:pPr>
          </w:p>
        </w:tc>
        <w:tc>
          <w:tcPr>
            <w:tcW w:w="1605" w:type="dxa"/>
            <w:shd w:val="clear" w:color="auto" w:fill="auto"/>
            <w:vAlign w:val="center"/>
          </w:tcPr>
          <w:p w14:paraId="6D53C5CB" w14:textId="4801B6BB" w:rsidR="004F2698" w:rsidRPr="00133C96" w:rsidRDefault="005D0D98" w:rsidP="004F2698">
            <w:pPr>
              <w:spacing w:after="0"/>
              <w:ind w:left="0" w:firstLine="0"/>
              <w:jc w:val="center"/>
              <w:rPr>
                <w:sz w:val="22"/>
                <w:szCs w:val="22"/>
              </w:rPr>
            </w:pPr>
            <w:r>
              <w:rPr>
                <w:sz w:val="22"/>
                <w:szCs w:val="22"/>
              </w:rPr>
              <w:t>496</w:t>
            </w:r>
          </w:p>
        </w:tc>
      </w:tr>
    </w:tbl>
    <w:p w14:paraId="190CBB96" w14:textId="1F89F710" w:rsidR="007D1409" w:rsidRPr="00434CCF" w:rsidRDefault="007D1409" w:rsidP="0021773A">
      <w:pPr>
        <w:pStyle w:val="BodyText1"/>
        <w:spacing w:line="240" w:lineRule="auto"/>
        <w:ind w:left="0" w:firstLine="0"/>
        <w:rPr>
          <w:sz w:val="16"/>
          <w:szCs w:val="16"/>
        </w:rPr>
      </w:pPr>
    </w:p>
    <w:p w14:paraId="0AD7D51E" w14:textId="562FCA0B" w:rsidR="00434CCF" w:rsidRPr="00434CCF" w:rsidRDefault="00434CCF" w:rsidP="0021773A">
      <w:pPr>
        <w:pStyle w:val="BodyText1"/>
        <w:spacing w:line="240" w:lineRule="auto"/>
        <w:ind w:left="0" w:firstLine="0"/>
        <w:rPr>
          <w:sz w:val="16"/>
          <w:szCs w:val="16"/>
        </w:rPr>
      </w:pPr>
      <w:r w:rsidRPr="002C736B">
        <w:rPr>
          <w:i/>
        </w:rPr>
        <w:t xml:space="preserve">Annualized </w:t>
      </w:r>
      <w:r>
        <w:rPr>
          <w:i/>
        </w:rPr>
        <w:t>Cost Burden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5"/>
        <w:gridCol w:w="1925"/>
        <w:gridCol w:w="1925"/>
      </w:tblGrid>
      <w:tr w:rsidR="00105337" w:rsidRPr="007A426E" w14:paraId="32E8A73A" w14:textId="77777777" w:rsidTr="002C736B">
        <w:trPr>
          <w:trHeight w:val="278"/>
        </w:trPr>
        <w:tc>
          <w:tcPr>
            <w:tcW w:w="1925" w:type="dxa"/>
            <w:shd w:val="clear" w:color="auto" w:fill="auto"/>
            <w:vAlign w:val="center"/>
          </w:tcPr>
          <w:p w14:paraId="362A8F4E" w14:textId="77777777" w:rsidR="00105337" w:rsidRPr="00133C96" w:rsidRDefault="00105337">
            <w:pPr>
              <w:spacing w:after="0"/>
              <w:ind w:left="0" w:firstLine="0"/>
              <w:rPr>
                <w:sz w:val="22"/>
                <w:szCs w:val="22"/>
              </w:rPr>
            </w:pPr>
            <w:r w:rsidRPr="00133C96">
              <w:rPr>
                <w:b/>
                <w:sz w:val="22"/>
                <w:szCs w:val="22"/>
              </w:rPr>
              <w:t>Type of Respondent</w:t>
            </w:r>
          </w:p>
        </w:tc>
        <w:tc>
          <w:tcPr>
            <w:tcW w:w="1925" w:type="dxa"/>
            <w:shd w:val="clear" w:color="auto" w:fill="auto"/>
            <w:vAlign w:val="center"/>
          </w:tcPr>
          <w:p w14:paraId="19C878C2" w14:textId="01D3A68F" w:rsidR="00105337" w:rsidRPr="00133C96" w:rsidRDefault="00105337">
            <w:pPr>
              <w:spacing w:after="0"/>
              <w:ind w:left="0" w:firstLine="0"/>
              <w:rPr>
                <w:sz w:val="22"/>
                <w:szCs w:val="22"/>
              </w:rPr>
            </w:pPr>
            <w:r w:rsidRPr="00133C96">
              <w:rPr>
                <w:b/>
                <w:sz w:val="22"/>
                <w:szCs w:val="22"/>
              </w:rPr>
              <w:t>Form Nam</w:t>
            </w:r>
            <w:r>
              <w:rPr>
                <w:b/>
                <w:sz w:val="22"/>
                <w:szCs w:val="22"/>
              </w:rPr>
              <w:t>e</w:t>
            </w:r>
          </w:p>
        </w:tc>
        <w:tc>
          <w:tcPr>
            <w:tcW w:w="1925" w:type="dxa"/>
            <w:shd w:val="clear" w:color="auto" w:fill="auto"/>
            <w:vAlign w:val="center"/>
          </w:tcPr>
          <w:p w14:paraId="446DF8BE" w14:textId="77777777" w:rsidR="00105337" w:rsidRPr="00133C96" w:rsidRDefault="00105337">
            <w:pPr>
              <w:spacing w:after="0"/>
              <w:ind w:left="0" w:firstLine="0"/>
              <w:rPr>
                <w:sz w:val="22"/>
                <w:szCs w:val="22"/>
              </w:rPr>
            </w:pPr>
            <w:r w:rsidRPr="00133C96">
              <w:rPr>
                <w:b/>
                <w:sz w:val="22"/>
                <w:szCs w:val="22"/>
              </w:rPr>
              <w:t>Total Burden Hours</w:t>
            </w:r>
          </w:p>
        </w:tc>
        <w:tc>
          <w:tcPr>
            <w:tcW w:w="1925" w:type="dxa"/>
            <w:vAlign w:val="center"/>
          </w:tcPr>
          <w:p w14:paraId="0AFDD24B" w14:textId="461A35F4" w:rsidR="00105337" w:rsidRPr="00133C96" w:rsidRDefault="00105337">
            <w:pPr>
              <w:spacing w:after="0"/>
              <w:ind w:left="0" w:firstLine="0"/>
              <w:rPr>
                <w:b/>
                <w:sz w:val="22"/>
                <w:szCs w:val="22"/>
              </w:rPr>
            </w:pPr>
            <w:r>
              <w:rPr>
                <w:b/>
                <w:sz w:val="22"/>
                <w:szCs w:val="22"/>
              </w:rPr>
              <w:t>Hourly Wage Rate</w:t>
            </w:r>
          </w:p>
        </w:tc>
        <w:tc>
          <w:tcPr>
            <w:tcW w:w="1925" w:type="dxa"/>
            <w:vAlign w:val="center"/>
          </w:tcPr>
          <w:p w14:paraId="467934BA" w14:textId="50A4BD89" w:rsidR="00105337" w:rsidRPr="00133C96" w:rsidRDefault="00105337">
            <w:pPr>
              <w:spacing w:after="0"/>
              <w:ind w:left="0" w:firstLine="0"/>
              <w:rPr>
                <w:b/>
                <w:sz w:val="22"/>
                <w:szCs w:val="22"/>
              </w:rPr>
            </w:pPr>
            <w:r w:rsidRPr="00133C96">
              <w:rPr>
                <w:b/>
                <w:sz w:val="22"/>
                <w:szCs w:val="22"/>
              </w:rPr>
              <w:t xml:space="preserve">Total </w:t>
            </w:r>
            <w:r>
              <w:rPr>
                <w:b/>
                <w:sz w:val="22"/>
                <w:szCs w:val="22"/>
              </w:rPr>
              <w:t>Respondent Costs</w:t>
            </w:r>
          </w:p>
        </w:tc>
      </w:tr>
      <w:tr w:rsidR="00C63A6A" w:rsidRPr="004B6CEF" w14:paraId="7C4C8521" w14:textId="77777777" w:rsidTr="002C736B">
        <w:trPr>
          <w:trHeight w:val="519"/>
        </w:trPr>
        <w:tc>
          <w:tcPr>
            <w:tcW w:w="1925" w:type="dxa"/>
            <w:shd w:val="clear" w:color="auto" w:fill="auto"/>
            <w:vAlign w:val="center"/>
          </w:tcPr>
          <w:p w14:paraId="226425E0" w14:textId="0E6B2248" w:rsidR="00C63A6A" w:rsidRPr="00133C96" w:rsidRDefault="00C63A6A" w:rsidP="00C63A6A">
            <w:pPr>
              <w:spacing w:after="0"/>
              <w:ind w:left="0" w:firstLine="0"/>
              <w:jc w:val="center"/>
              <w:rPr>
                <w:sz w:val="22"/>
                <w:szCs w:val="22"/>
              </w:rPr>
            </w:pPr>
            <w:r w:rsidRPr="00133C96">
              <w:rPr>
                <w:sz w:val="22"/>
                <w:szCs w:val="22"/>
              </w:rPr>
              <w:t>Medical Prescriber</w:t>
            </w:r>
            <w:r>
              <w:rPr>
                <w:sz w:val="22"/>
                <w:szCs w:val="22"/>
              </w:rPr>
              <w:t>-</w:t>
            </w:r>
            <w:r w:rsidRPr="00401ED7">
              <w:rPr>
                <w:i/>
                <w:sz w:val="22"/>
                <w:szCs w:val="22"/>
              </w:rPr>
              <w:t>Baseline</w:t>
            </w:r>
          </w:p>
        </w:tc>
        <w:tc>
          <w:tcPr>
            <w:tcW w:w="1925" w:type="dxa"/>
            <w:shd w:val="clear" w:color="auto" w:fill="auto"/>
            <w:vAlign w:val="center"/>
          </w:tcPr>
          <w:p w14:paraId="770DD8FD" w14:textId="746D05E3" w:rsidR="00C63A6A" w:rsidRPr="00133C96" w:rsidRDefault="00C63A6A" w:rsidP="00C63A6A">
            <w:pPr>
              <w:spacing w:after="0"/>
              <w:ind w:left="0" w:firstLine="0"/>
              <w:jc w:val="center"/>
              <w:rPr>
                <w:sz w:val="22"/>
                <w:szCs w:val="22"/>
              </w:rPr>
            </w:pPr>
            <w:r>
              <w:rPr>
                <w:sz w:val="22"/>
                <w:szCs w:val="22"/>
              </w:rPr>
              <w:t xml:space="preserve">Prescriber </w:t>
            </w:r>
            <w:r w:rsidRPr="00133C96">
              <w:rPr>
                <w:sz w:val="22"/>
                <w:szCs w:val="22"/>
              </w:rPr>
              <w:t>Assessment</w:t>
            </w:r>
          </w:p>
        </w:tc>
        <w:tc>
          <w:tcPr>
            <w:tcW w:w="1925" w:type="dxa"/>
            <w:shd w:val="clear" w:color="auto" w:fill="auto"/>
            <w:vAlign w:val="center"/>
          </w:tcPr>
          <w:p w14:paraId="01E175A1" w14:textId="58BA19B8" w:rsidR="00C63A6A" w:rsidRPr="00133C96" w:rsidRDefault="00C63A6A" w:rsidP="00C63A6A">
            <w:pPr>
              <w:spacing w:after="0"/>
              <w:ind w:left="0" w:firstLine="0"/>
              <w:jc w:val="center"/>
              <w:rPr>
                <w:sz w:val="22"/>
                <w:szCs w:val="22"/>
              </w:rPr>
            </w:pPr>
            <w:r>
              <w:rPr>
                <w:sz w:val="22"/>
                <w:szCs w:val="22"/>
              </w:rPr>
              <w:t>496</w:t>
            </w:r>
          </w:p>
        </w:tc>
        <w:tc>
          <w:tcPr>
            <w:tcW w:w="1925" w:type="dxa"/>
            <w:vAlign w:val="center"/>
          </w:tcPr>
          <w:p w14:paraId="416A4B26" w14:textId="77777777" w:rsidR="00C63A6A" w:rsidRPr="00133C96" w:rsidRDefault="00C63A6A" w:rsidP="00C63A6A">
            <w:pPr>
              <w:spacing w:after="0"/>
              <w:ind w:left="0" w:firstLine="0"/>
              <w:jc w:val="center"/>
              <w:rPr>
                <w:sz w:val="22"/>
                <w:szCs w:val="22"/>
              </w:rPr>
            </w:pPr>
            <w:r w:rsidRPr="00133C96">
              <w:rPr>
                <w:sz w:val="22"/>
                <w:szCs w:val="22"/>
              </w:rPr>
              <w:t>$187</w:t>
            </w:r>
          </w:p>
        </w:tc>
        <w:tc>
          <w:tcPr>
            <w:tcW w:w="1925" w:type="dxa"/>
            <w:vAlign w:val="center"/>
          </w:tcPr>
          <w:p w14:paraId="25D1CA59" w14:textId="7A16C838" w:rsidR="00C63A6A" w:rsidRPr="00133C96" w:rsidRDefault="00C63A6A">
            <w:pPr>
              <w:spacing w:after="0"/>
              <w:ind w:left="0" w:firstLine="0"/>
              <w:jc w:val="center"/>
              <w:rPr>
                <w:sz w:val="22"/>
                <w:szCs w:val="22"/>
              </w:rPr>
            </w:pPr>
            <w:r w:rsidRPr="00133C96">
              <w:rPr>
                <w:sz w:val="22"/>
                <w:szCs w:val="22"/>
              </w:rPr>
              <w:t>$9</w:t>
            </w:r>
            <w:r>
              <w:rPr>
                <w:sz w:val="22"/>
                <w:szCs w:val="22"/>
              </w:rPr>
              <w:t>2,752</w:t>
            </w:r>
          </w:p>
        </w:tc>
      </w:tr>
      <w:tr w:rsidR="00C63A6A" w:rsidRPr="004B6CEF" w14:paraId="3D4C0E94" w14:textId="77777777" w:rsidTr="00632041">
        <w:trPr>
          <w:trHeight w:val="519"/>
        </w:trPr>
        <w:tc>
          <w:tcPr>
            <w:tcW w:w="1925" w:type="dxa"/>
            <w:shd w:val="clear" w:color="auto" w:fill="auto"/>
            <w:vAlign w:val="center"/>
          </w:tcPr>
          <w:p w14:paraId="1F34D59D" w14:textId="1870D955" w:rsidR="00C63A6A" w:rsidRPr="00133C96" w:rsidRDefault="00C63A6A" w:rsidP="00C63A6A">
            <w:pPr>
              <w:spacing w:after="0"/>
              <w:ind w:left="0" w:firstLine="0"/>
              <w:jc w:val="center"/>
              <w:rPr>
                <w:sz w:val="22"/>
                <w:szCs w:val="22"/>
              </w:rPr>
            </w:pPr>
            <w:r>
              <w:rPr>
                <w:sz w:val="22"/>
                <w:szCs w:val="22"/>
              </w:rPr>
              <w:t>Total</w:t>
            </w:r>
          </w:p>
        </w:tc>
        <w:tc>
          <w:tcPr>
            <w:tcW w:w="5775" w:type="dxa"/>
            <w:gridSpan w:val="3"/>
            <w:shd w:val="clear" w:color="auto" w:fill="auto"/>
            <w:vAlign w:val="center"/>
          </w:tcPr>
          <w:p w14:paraId="2DD54E91" w14:textId="77777777" w:rsidR="00C63A6A" w:rsidRPr="00133C96" w:rsidRDefault="00C63A6A" w:rsidP="00C63A6A">
            <w:pPr>
              <w:spacing w:after="0"/>
              <w:ind w:left="0" w:firstLine="0"/>
              <w:jc w:val="center"/>
              <w:rPr>
                <w:sz w:val="22"/>
                <w:szCs w:val="22"/>
              </w:rPr>
            </w:pPr>
          </w:p>
        </w:tc>
        <w:tc>
          <w:tcPr>
            <w:tcW w:w="1925" w:type="dxa"/>
            <w:vAlign w:val="center"/>
          </w:tcPr>
          <w:p w14:paraId="6B33CCFE" w14:textId="5CAEB304" w:rsidR="00C63A6A" w:rsidRPr="00133C96" w:rsidRDefault="00C63A6A" w:rsidP="005D0D98">
            <w:pPr>
              <w:spacing w:after="0"/>
              <w:ind w:left="0" w:firstLine="0"/>
              <w:jc w:val="center"/>
              <w:rPr>
                <w:sz w:val="22"/>
                <w:szCs w:val="22"/>
              </w:rPr>
            </w:pPr>
            <w:r w:rsidRPr="00133C96">
              <w:rPr>
                <w:sz w:val="22"/>
                <w:szCs w:val="22"/>
              </w:rPr>
              <w:t>$</w:t>
            </w:r>
            <w:r w:rsidR="005D0D98">
              <w:rPr>
                <w:sz w:val="22"/>
                <w:szCs w:val="22"/>
              </w:rPr>
              <w:t>92,752</w:t>
            </w:r>
          </w:p>
        </w:tc>
      </w:tr>
    </w:tbl>
    <w:p w14:paraId="4CAF2CA6" w14:textId="2484382D" w:rsidR="00CB6AFE" w:rsidRDefault="00CB6AFE" w:rsidP="0021773A">
      <w:pPr>
        <w:pStyle w:val="BodyText1"/>
        <w:spacing w:line="240" w:lineRule="auto"/>
        <w:ind w:left="0" w:firstLine="0"/>
        <w:rPr>
          <w:sz w:val="16"/>
          <w:szCs w:val="16"/>
        </w:rPr>
      </w:pPr>
    </w:p>
    <w:p w14:paraId="1885280F" w14:textId="021C81B3" w:rsidR="009955B8" w:rsidRPr="002C736B" w:rsidRDefault="009955B8" w:rsidP="002C736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ind w:left="720" w:hanging="720"/>
        <w:rPr>
          <w:b/>
          <w:bCs/>
        </w:rPr>
      </w:pPr>
      <w:r w:rsidRPr="001508BC">
        <w:rPr>
          <w:b/>
          <w:bCs/>
        </w:rPr>
        <w:t>13.</w:t>
      </w:r>
      <w:r w:rsidRPr="001508BC">
        <w:rPr>
          <w:b/>
          <w:bCs/>
        </w:rPr>
        <w:tab/>
      </w:r>
      <w:r w:rsidRPr="002C736B">
        <w:rPr>
          <w:b/>
          <w:bCs/>
        </w:rPr>
        <w:t>Estimates of Other Total Annual Cost Burden to Respondents and Record Keepers</w:t>
      </w:r>
    </w:p>
    <w:p w14:paraId="475E94A0" w14:textId="77777777" w:rsidR="009955B8" w:rsidRPr="00D4442D" w:rsidRDefault="009955B8" w:rsidP="002C736B">
      <w:pPr>
        <w:pStyle w:val="BodyText"/>
        <w:ind w:firstLine="0"/>
      </w:pPr>
      <w:r w:rsidRPr="00D4442D">
        <w:t xml:space="preserve">There are no other costs to respondents or record keepers. </w:t>
      </w:r>
    </w:p>
    <w:p w14:paraId="12789B6A" w14:textId="1AA863E1" w:rsidR="00E049ED" w:rsidRPr="001508BC" w:rsidRDefault="00E049ED" w:rsidP="002C736B">
      <w:pPr>
        <w:tabs>
          <w:tab w:val="left" w:pos="0"/>
        </w:tabs>
        <w:spacing w:line="360" w:lineRule="auto"/>
      </w:pPr>
      <w:r w:rsidRPr="001508BC">
        <w:rPr>
          <w:b/>
          <w:bCs/>
        </w:rPr>
        <w:t>14</w:t>
      </w:r>
      <w:r w:rsidRPr="001508BC">
        <w:t>.</w:t>
      </w:r>
      <w:r w:rsidRPr="001508BC">
        <w:tab/>
      </w:r>
      <w:r w:rsidRPr="002C736B">
        <w:rPr>
          <w:b/>
          <w:bCs/>
        </w:rPr>
        <w:t xml:space="preserve">Annualized Costs to the Government   </w:t>
      </w:r>
    </w:p>
    <w:p w14:paraId="37EEEA74" w14:textId="490C7CE4" w:rsidR="007D1409" w:rsidRDefault="00C514AD" w:rsidP="002C736B">
      <w:pPr>
        <w:spacing w:after="0" w:line="360" w:lineRule="auto"/>
        <w:ind w:left="0" w:firstLine="0"/>
      </w:pPr>
      <w:r w:rsidRPr="00172884">
        <w:t>The estimated annual cost to the Federal government is $100,000 (contract no 200-2016-91773</w:t>
      </w:r>
      <w:r w:rsidR="00452493">
        <w:t>-</w:t>
      </w:r>
      <w:r w:rsidRPr="00172884">
        <w:t>0001)</w:t>
      </w:r>
      <w:r w:rsidR="00825AEE">
        <w:t>.</w:t>
      </w:r>
    </w:p>
    <w:p w14:paraId="558C94C0" w14:textId="7F20129D" w:rsidR="00662F81" w:rsidRPr="001508BC" w:rsidRDefault="007A0C9C" w:rsidP="002C736B">
      <w:pPr>
        <w:tabs>
          <w:tab w:val="left" w:pos="4320"/>
          <w:tab w:val="left" w:pos="6120"/>
          <w:tab w:val="right" w:pos="8280"/>
        </w:tabs>
        <w:spacing w:before="240" w:line="360" w:lineRule="auto"/>
        <w:ind w:left="0" w:firstLine="0"/>
        <w:rPr>
          <w:color w:val="000000"/>
        </w:rPr>
      </w:pPr>
      <w:r w:rsidRPr="001508BC">
        <w:rPr>
          <w:b/>
          <w:bCs/>
          <w:color w:val="000000"/>
        </w:rPr>
        <w:t>15.</w:t>
      </w:r>
      <w:r w:rsidR="00662F81" w:rsidRPr="001508BC">
        <w:rPr>
          <w:b/>
          <w:bCs/>
          <w:color w:val="000000"/>
        </w:rPr>
        <w:t xml:space="preserve"> </w:t>
      </w:r>
      <w:r w:rsidR="00662F81" w:rsidRPr="002C736B">
        <w:rPr>
          <w:b/>
          <w:bCs/>
          <w:color w:val="000000"/>
        </w:rPr>
        <w:t>Explanation for Program Changes or Adjustments</w:t>
      </w:r>
    </w:p>
    <w:p w14:paraId="0D337354" w14:textId="77777777" w:rsidR="007D1409" w:rsidRDefault="007D1409" w:rsidP="002C736B">
      <w:pPr>
        <w:pStyle w:val="BodyText"/>
        <w:ind w:firstLine="0"/>
      </w:pPr>
      <w:r w:rsidRPr="006D2503">
        <w:t>No change in burden is requested as this is a new information collection.</w:t>
      </w:r>
    </w:p>
    <w:p w14:paraId="09DC0E5F" w14:textId="0C76FE6F" w:rsidR="00662F81" w:rsidRPr="001508BC" w:rsidRDefault="00662F81" w:rsidP="002C736B">
      <w:pPr>
        <w:tabs>
          <w:tab w:val="left" w:pos="0"/>
        </w:tabs>
        <w:spacing w:line="360" w:lineRule="auto"/>
        <w:ind w:left="720" w:hanging="720"/>
        <w:rPr>
          <w:color w:val="000000"/>
        </w:rPr>
      </w:pPr>
      <w:r w:rsidRPr="001508BC">
        <w:rPr>
          <w:b/>
          <w:bCs/>
          <w:color w:val="000000"/>
        </w:rPr>
        <w:t>16.</w:t>
      </w:r>
      <w:r w:rsidR="007A0C9C" w:rsidRPr="001508BC">
        <w:rPr>
          <w:b/>
          <w:bCs/>
          <w:color w:val="000000"/>
        </w:rPr>
        <w:t xml:space="preserve"> </w:t>
      </w:r>
      <w:r w:rsidRPr="002C736B">
        <w:rPr>
          <w:b/>
          <w:bCs/>
          <w:color w:val="000000"/>
        </w:rPr>
        <w:t>Plans for Tabulation and Publication and Project Time Schedule</w:t>
      </w:r>
    </w:p>
    <w:p w14:paraId="3E96EE27" w14:textId="446DC651" w:rsidR="00C514AD" w:rsidRDefault="00994AED" w:rsidP="002C736B">
      <w:pPr>
        <w:pStyle w:val="BodyText"/>
        <w:ind w:firstLine="0"/>
      </w:pPr>
      <w:r>
        <w:t xml:space="preserve">Data from the questionnaire will </w:t>
      </w:r>
      <w:r w:rsidR="00F25FBF">
        <w:t xml:space="preserve">collected via Qualtrics and </w:t>
      </w:r>
      <w:r>
        <w:t>be entered into</w:t>
      </w:r>
      <w:r w:rsidR="00F25FBF">
        <w:t xml:space="preserve"> a statistical software program (SAS or Stata). </w:t>
      </w:r>
      <w:r w:rsidR="00C514AD">
        <w:t>Data will be analyzed by</w:t>
      </w:r>
      <w:r w:rsidR="00F25FBF">
        <w:t xml:space="preserve"> the project analyst from Brown University, Tingting Zhang,</w:t>
      </w:r>
      <w:r w:rsidR="00D17B83">
        <w:t xml:space="preserve"> PhD.</w:t>
      </w:r>
      <w:r w:rsidR="00F25FBF">
        <w:t xml:space="preserve"> and/or Project Coordinator, David Manning</w:t>
      </w:r>
      <w:r w:rsidR="00D17B83">
        <w:t>, ScM</w:t>
      </w:r>
      <w:r w:rsidR="00F25FBF">
        <w:t>.</w:t>
      </w:r>
      <w:r w:rsidR="00452493">
        <w:t xml:space="preserve"> </w:t>
      </w:r>
      <w:r w:rsidR="00BD64E5" w:rsidRPr="00977250">
        <w:t xml:space="preserve">Analysis </w:t>
      </w:r>
      <w:r w:rsidR="00417B9B" w:rsidRPr="00977250">
        <w:t xml:space="preserve">of assessment data and closed-ended feedback questions </w:t>
      </w:r>
      <w:r w:rsidR="00BD64E5" w:rsidRPr="00977250">
        <w:t xml:space="preserve">will consist of simple descriptive statistics. Narrative comments </w:t>
      </w:r>
      <w:r w:rsidR="00417B9B" w:rsidRPr="00977250">
        <w:t xml:space="preserve">in the feedback questionnaire </w:t>
      </w:r>
      <w:r w:rsidR="00BD64E5" w:rsidRPr="00977250">
        <w:t xml:space="preserve">will be analyzed qualitatively and aggregated by common themes. </w:t>
      </w:r>
    </w:p>
    <w:p w14:paraId="3F3B126E" w14:textId="77777777" w:rsidR="007D1409" w:rsidRDefault="00BD64E5" w:rsidP="002C736B">
      <w:pPr>
        <w:pStyle w:val="BodyText"/>
        <w:ind w:firstLine="0"/>
      </w:pPr>
      <w:r w:rsidRPr="00977250">
        <w:t>Analysis will not require advanced, complex statistical techniques.</w:t>
      </w:r>
      <w:r w:rsidR="00417B9B" w:rsidRPr="00977250">
        <w:t xml:space="preserve">  Analyses will be presented in a written report describing the major findings and </w:t>
      </w:r>
      <w:r w:rsidR="005E5B11" w:rsidRPr="00977250">
        <w:t>recommended</w:t>
      </w:r>
      <w:r w:rsidR="00417B9B" w:rsidRPr="00977250">
        <w:t xml:space="preserve"> edits to the assessment based on those findings. </w:t>
      </w:r>
    </w:p>
    <w:p w14:paraId="583ECBA5" w14:textId="33E5C2F5" w:rsidR="007D1409" w:rsidRPr="002C736B" w:rsidRDefault="007D1409" w:rsidP="007D1409">
      <w:pPr>
        <w:pStyle w:val="ExhibitTitle0"/>
        <w:rPr>
          <w:b w:val="0"/>
        </w:rPr>
      </w:pPr>
      <w:bookmarkStart w:id="9" w:name="_Toc154299658"/>
      <w:bookmarkStart w:id="10" w:name="_Toc176078685"/>
      <w:bookmarkStart w:id="11" w:name="_Toc464044116"/>
      <w:r w:rsidRPr="002C736B">
        <w:rPr>
          <w:b w:val="0"/>
        </w:rPr>
        <w:t>Project Activities and Time Schedule</w:t>
      </w:r>
      <w:bookmarkEnd w:id="9"/>
      <w:bookmarkEnd w:id="10"/>
      <w:bookmarkEnd w:id="11"/>
      <w:r w:rsidRPr="002C736B">
        <w:rPr>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738"/>
      </w:tblGrid>
      <w:tr w:rsidR="007D1409" w:rsidRPr="00D4442D" w14:paraId="49067C0F" w14:textId="77777777" w:rsidTr="00CE30A2">
        <w:tc>
          <w:tcPr>
            <w:tcW w:w="3102" w:type="pct"/>
            <w:shd w:val="clear" w:color="auto" w:fill="auto"/>
            <w:noWrap/>
          </w:tcPr>
          <w:p w14:paraId="7C174FEE" w14:textId="77777777" w:rsidR="007D1409" w:rsidRPr="00CE30A2" w:rsidRDefault="007D1409" w:rsidP="00CE30A2">
            <w:pPr>
              <w:keepNext/>
              <w:widowControl w:val="0"/>
              <w:autoSpaceDE w:val="0"/>
              <w:autoSpaceDN w:val="0"/>
              <w:adjustRightInd w:val="0"/>
              <w:spacing w:before="40" w:after="40"/>
              <w:jc w:val="center"/>
              <w:rPr>
                <w:b/>
              </w:rPr>
            </w:pPr>
            <w:r w:rsidRPr="00CE30A2">
              <w:rPr>
                <w:b/>
              </w:rPr>
              <w:t>Activity</w:t>
            </w:r>
          </w:p>
        </w:tc>
        <w:tc>
          <w:tcPr>
            <w:tcW w:w="1898" w:type="pct"/>
            <w:shd w:val="clear" w:color="auto" w:fill="auto"/>
          </w:tcPr>
          <w:p w14:paraId="2562593F" w14:textId="77777777" w:rsidR="007D1409" w:rsidRPr="00CE30A2" w:rsidRDefault="007D1409" w:rsidP="00CE30A2">
            <w:pPr>
              <w:keepNext/>
              <w:widowControl w:val="0"/>
              <w:autoSpaceDE w:val="0"/>
              <w:autoSpaceDN w:val="0"/>
              <w:adjustRightInd w:val="0"/>
              <w:spacing w:before="40" w:after="40"/>
              <w:jc w:val="center"/>
              <w:rPr>
                <w:b/>
              </w:rPr>
            </w:pPr>
            <w:r w:rsidRPr="00CE30A2">
              <w:rPr>
                <w:b/>
              </w:rPr>
              <w:t>Time Schedule</w:t>
            </w:r>
          </w:p>
        </w:tc>
      </w:tr>
      <w:tr w:rsidR="007D1409" w:rsidRPr="00D4442D" w14:paraId="2C8089B8" w14:textId="77777777" w:rsidTr="00CE30A2">
        <w:tc>
          <w:tcPr>
            <w:tcW w:w="3102" w:type="pct"/>
            <w:shd w:val="clear" w:color="auto" w:fill="auto"/>
            <w:noWrap/>
          </w:tcPr>
          <w:p w14:paraId="18D231CE" w14:textId="77777777" w:rsidR="007D1409" w:rsidRPr="00CE30A2" w:rsidRDefault="007D1409" w:rsidP="00CE30A2">
            <w:pPr>
              <w:keepNext/>
              <w:widowControl w:val="0"/>
              <w:autoSpaceDE w:val="0"/>
              <w:autoSpaceDN w:val="0"/>
              <w:adjustRightInd w:val="0"/>
              <w:spacing w:before="40" w:after="40"/>
              <w:rPr>
                <w:bCs/>
              </w:rPr>
            </w:pPr>
            <w:r w:rsidRPr="00CE30A2">
              <w:rPr>
                <w:bCs/>
              </w:rPr>
              <w:t>Begin recruitment</w:t>
            </w:r>
          </w:p>
        </w:tc>
        <w:tc>
          <w:tcPr>
            <w:tcW w:w="1898" w:type="pct"/>
            <w:shd w:val="clear" w:color="auto" w:fill="auto"/>
          </w:tcPr>
          <w:p w14:paraId="52CD63F5" w14:textId="77777777" w:rsidR="007D1409" w:rsidRPr="00CE30A2" w:rsidRDefault="00F25FBF" w:rsidP="00CE30A2">
            <w:pPr>
              <w:keepNext/>
              <w:widowControl w:val="0"/>
              <w:autoSpaceDE w:val="0"/>
              <w:autoSpaceDN w:val="0"/>
              <w:adjustRightInd w:val="0"/>
              <w:spacing w:before="40" w:after="40"/>
              <w:rPr>
                <w:bCs/>
              </w:rPr>
            </w:pPr>
            <w:r>
              <w:rPr>
                <w:bCs/>
              </w:rPr>
              <w:t>May, 2018</w:t>
            </w:r>
          </w:p>
        </w:tc>
      </w:tr>
      <w:tr w:rsidR="007D1409" w:rsidRPr="00D4442D" w14:paraId="78A02644" w14:textId="77777777" w:rsidTr="00CE30A2">
        <w:tc>
          <w:tcPr>
            <w:tcW w:w="3102" w:type="pct"/>
            <w:shd w:val="clear" w:color="auto" w:fill="auto"/>
            <w:noWrap/>
          </w:tcPr>
          <w:p w14:paraId="5A3017E8" w14:textId="77777777" w:rsidR="007D1409" w:rsidRPr="00CE30A2" w:rsidRDefault="007D1409" w:rsidP="001F0A50">
            <w:pPr>
              <w:keepNext/>
              <w:widowControl w:val="0"/>
              <w:autoSpaceDE w:val="0"/>
              <w:autoSpaceDN w:val="0"/>
              <w:adjustRightInd w:val="0"/>
              <w:spacing w:before="40" w:after="40"/>
              <w:rPr>
                <w:bCs/>
              </w:rPr>
            </w:pPr>
            <w:r w:rsidRPr="00CE30A2">
              <w:rPr>
                <w:bCs/>
              </w:rPr>
              <w:t>Complete formative research</w:t>
            </w:r>
          </w:p>
        </w:tc>
        <w:tc>
          <w:tcPr>
            <w:tcW w:w="1898" w:type="pct"/>
            <w:shd w:val="clear" w:color="auto" w:fill="auto"/>
          </w:tcPr>
          <w:p w14:paraId="084C77E4" w14:textId="16940B93" w:rsidR="007D1409" w:rsidRPr="00CE30A2" w:rsidRDefault="00F25FBF" w:rsidP="005D0D98">
            <w:pPr>
              <w:keepNext/>
              <w:widowControl w:val="0"/>
              <w:autoSpaceDE w:val="0"/>
              <w:autoSpaceDN w:val="0"/>
              <w:adjustRightInd w:val="0"/>
              <w:spacing w:before="40" w:after="40"/>
              <w:rPr>
                <w:bCs/>
              </w:rPr>
            </w:pPr>
            <w:r>
              <w:rPr>
                <w:bCs/>
              </w:rPr>
              <w:t>Baseline: June, 2018</w:t>
            </w:r>
            <w:r w:rsidR="0014566B">
              <w:rPr>
                <w:bCs/>
              </w:rPr>
              <w:t>- At the start of the intervention</w:t>
            </w:r>
          </w:p>
        </w:tc>
      </w:tr>
      <w:tr w:rsidR="007D1409" w:rsidRPr="00D4442D" w14:paraId="339BB831" w14:textId="77777777" w:rsidTr="00CE30A2">
        <w:tc>
          <w:tcPr>
            <w:tcW w:w="3102" w:type="pct"/>
            <w:shd w:val="clear" w:color="auto" w:fill="auto"/>
            <w:noWrap/>
          </w:tcPr>
          <w:p w14:paraId="32E8F7A1" w14:textId="77777777" w:rsidR="007D1409" w:rsidRPr="00CE30A2" w:rsidRDefault="001F0A50" w:rsidP="00CE30A2">
            <w:pPr>
              <w:keepNext/>
              <w:widowControl w:val="0"/>
              <w:autoSpaceDE w:val="0"/>
              <w:autoSpaceDN w:val="0"/>
              <w:adjustRightInd w:val="0"/>
              <w:spacing w:before="40" w:after="40"/>
              <w:rPr>
                <w:bCs/>
              </w:rPr>
            </w:pPr>
            <w:r>
              <w:rPr>
                <w:bCs/>
              </w:rPr>
              <w:t>Report of findings and recommendations completed</w:t>
            </w:r>
          </w:p>
        </w:tc>
        <w:tc>
          <w:tcPr>
            <w:tcW w:w="1898" w:type="pct"/>
            <w:shd w:val="clear" w:color="auto" w:fill="auto"/>
          </w:tcPr>
          <w:p w14:paraId="2E70ACA3" w14:textId="77777777" w:rsidR="007D1409" w:rsidRPr="00CE30A2" w:rsidRDefault="00F25FBF" w:rsidP="00F25FBF">
            <w:pPr>
              <w:keepNext/>
              <w:widowControl w:val="0"/>
              <w:autoSpaceDE w:val="0"/>
              <w:autoSpaceDN w:val="0"/>
              <w:adjustRightInd w:val="0"/>
              <w:spacing w:before="40" w:after="40"/>
              <w:rPr>
                <w:bCs/>
              </w:rPr>
            </w:pPr>
            <w:r>
              <w:rPr>
                <w:bCs/>
              </w:rPr>
              <w:t>Aug. 2019</w:t>
            </w:r>
          </w:p>
        </w:tc>
      </w:tr>
      <w:tr w:rsidR="007D1409" w:rsidRPr="00D4442D" w14:paraId="16EB8D7A" w14:textId="77777777" w:rsidTr="00CE30A2">
        <w:tc>
          <w:tcPr>
            <w:tcW w:w="3102" w:type="pct"/>
            <w:shd w:val="clear" w:color="auto" w:fill="auto"/>
            <w:noWrap/>
          </w:tcPr>
          <w:p w14:paraId="77F5F482" w14:textId="77777777" w:rsidR="007D1409" w:rsidRPr="00CE30A2" w:rsidRDefault="00CD2299" w:rsidP="00CD2299">
            <w:pPr>
              <w:keepNext/>
              <w:widowControl w:val="0"/>
              <w:autoSpaceDE w:val="0"/>
              <w:autoSpaceDN w:val="0"/>
              <w:adjustRightInd w:val="0"/>
              <w:spacing w:before="40" w:after="40"/>
              <w:rPr>
                <w:bCs/>
              </w:rPr>
            </w:pPr>
            <w:r>
              <w:rPr>
                <w:bCs/>
              </w:rPr>
              <w:t>Final tool completed</w:t>
            </w:r>
          </w:p>
        </w:tc>
        <w:tc>
          <w:tcPr>
            <w:tcW w:w="1898" w:type="pct"/>
            <w:shd w:val="clear" w:color="auto" w:fill="auto"/>
          </w:tcPr>
          <w:p w14:paraId="31B20EB9" w14:textId="77777777" w:rsidR="007D1409" w:rsidRPr="00CE30A2" w:rsidRDefault="00F25FBF" w:rsidP="00CE30A2">
            <w:pPr>
              <w:keepNext/>
              <w:widowControl w:val="0"/>
              <w:autoSpaceDE w:val="0"/>
              <w:autoSpaceDN w:val="0"/>
              <w:adjustRightInd w:val="0"/>
              <w:spacing w:before="40" w:after="40"/>
              <w:rPr>
                <w:bCs/>
              </w:rPr>
            </w:pPr>
            <w:r>
              <w:rPr>
                <w:bCs/>
              </w:rPr>
              <w:t>Sept. 2019</w:t>
            </w:r>
          </w:p>
        </w:tc>
      </w:tr>
    </w:tbl>
    <w:p w14:paraId="2765EB89" w14:textId="531FECCC" w:rsidR="00662F81" w:rsidRPr="00977250" w:rsidRDefault="00662F81" w:rsidP="002C736B">
      <w:pPr>
        <w:tabs>
          <w:tab w:val="left" w:pos="0"/>
        </w:tabs>
        <w:spacing w:before="240"/>
        <w:rPr>
          <w:color w:val="000000"/>
        </w:rPr>
      </w:pPr>
      <w:r w:rsidRPr="00977250">
        <w:rPr>
          <w:b/>
          <w:bCs/>
          <w:color w:val="000000"/>
        </w:rPr>
        <w:t>17. Reason(s) Display of OMB Expiration Date is Inappropriate</w:t>
      </w:r>
    </w:p>
    <w:p w14:paraId="0C099E38" w14:textId="77777777" w:rsidR="007D1409" w:rsidRPr="00D4442D" w:rsidRDefault="00B11696" w:rsidP="002C736B">
      <w:pPr>
        <w:pStyle w:val="BodyText"/>
        <w:ind w:firstLine="0"/>
      </w:pPr>
      <w:r>
        <w:t>The display of the OMB expiration date i</w:t>
      </w:r>
      <w:r w:rsidR="00F25FBF">
        <w:t>s</w:t>
      </w:r>
      <w:r>
        <w:t xml:space="preserve"> not inappropriate.</w:t>
      </w:r>
    </w:p>
    <w:p w14:paraId="68078DB4" w14:textId="0ACC22C8" w:rsidR="00662F81" w:rsidRPr="00977250" w:rsidRDefault="00662F81" w:rsidP="00662F81">
      <w:pPr>
        <w:tabs>
          <w:tab w:val="left" w:pos="0"/>
        </w:tabs>
        <w:rPr>
          <w:color w:val="000000"/>
        </w:rPr>
      </w:pPr>
      <w:r w:rsidRPr="00977250">
        <w:rPr>
          <w:b/>
          <w:bCs/>
          <w:color w:val="000000"/>
        </w:rPr>
        <w:t>18. Exceptions to Certification for Paperwork Reduction Act Submissions</w:t>
      </w:r>
    </w:p>
    <w:p w14:paraId="04D4178C" w14:textId="77777777" w:rsidR="007D1409" w:rsidRPr="00D4442D" w:rsidRDefault="007D1409" w:rsidP="002C736B">
      <w:pPr>
        <w:pStyle w:val="BodyText"/>
        <w:ind w:firstLine="0"/>
      </w:pPr>
      <w:r w:rsidRPr="00D4442D">
        <w:t>There are no exceptions to the certification.</w:t>
      </w:r>
    </w:p>
    <w:p w14:paraId="57981193" w14:textId="7B7327E9" w:rsidR="000A4D5E" w:rsidRPr="002C736B" w:rsidRDefault="00452493" w:rsidP="00662F81">
      <w:pPr>
        <w:tabs>
          <w:tab w:val="left" w:pos="0"/>
        </w:tabs>
        <w:rPr>
          <w:b/>
          <w:color w:val="000000"/>
        </w:rPr>
      </w:pPr>
      <w:r w:rsidRPr="002C736B">
        <w:rPr>
          <w:b/>
          <w:color w:val="000000"/>
        </w:rPr>
        <w:t>Attachments</w:t>
      </w:r>
    </w:p>
    <w:p w14:paraId="7FE72BAF" w14:textId="789A45A2" w:rsidR="000A4D5E" w:rsidRPr="00C63A6A" w:rsidRDefault="00452493" w:rsidP="002C736B">
      <w:pPr>
        <w:pStyle w:val="ListParagraph"/>
        <w:numPr>
          <w:ilvl w:val="0"/>
          <w:numId w:val="41"/>
        </w:numPr>
        <w:tabs>
          <w:tab w:val="left" w:pos="0"/>
        </w:tabs>
        <w:spacing w:line="360" w:lineRule="auto"/>
        <w:ind w:left="360"/>
        <w:rPr>
          <w:color w:val="000000"/>
        </w:rPr>
      </w:pPr>
      <w:r w:rsidRPr="002C736B">
        <w:rPr>
          <w:color w:val="000000"/>
        </w:rPr>
        <w:t>Prescriber assessment</w:t>
      </w:r>
    </w:p>
    <w:p w14:paraId="516E5DF9" w14:textId="186382DC" w:rsidR="00452493" w:rsidRPr="00C63A6A" w:rsidRDefault="00452493" w:rsidP="002C736B">
      <w:pPr>
        <w:pStyle w:val="ListParagraph"/>
        <w:numPr>
          <w:ilvl w:val="0"/>
          <w:numId w:val="41"/>
        </w:numPr>
        <w:tabs>
          <w:tab w:val="left" w:pos="0"/>
        </w:tabs>
        <w:spacing w:line="360" w:lineRule="auto"/>
        <w:ind w:left="360"/>
        <w:rPr>
          <w:color w:val="000000"/>
        </w:rPr>
      </w:pPr>
      <w:r w:rsidRPr="00C63A6A">
        <w:rPr>
          <w:color w:val="000000"/>
        </w:rPr>
        <w:t>Email invitation</w:t>
      </w:r>
    </w:p>
    <w:p w14:paraId="7FB4AF14" w14:textId="3760E032" w:rsidR="00C63A6A" w:rsidRPr="002C736B" w:rsidRDefault="00452493" w:rsidP="002C736B">
      <w:pPr>
        <w:pStyle w:val="ListParagraph"/>
        <w:numPr>
          <w:ilvl w:val="0"/>
          <w:numId w:val="41"/>
        </w:numPr>
        <w:tabs>
          <w:tab w:val="left" w:pos="0"/>
        </w:tabs>
        <w:spacing w:line="360" w:lineRule="auto"/>
        <w:ind w:left="360"/>
        <w:rPr>
          <w:color w:val="000000"/>
        </w:rPr>
      </w:pPr>
      <w:r w:rsidRPr="00C63A6A">
        <w:rPr>
          <w:color w:val="000000"/>
        </w:rPr>
        <w:t xml:space="preserve">Consent </w:t>
      </w:r>
    </w:p>
    <w:p w14:paraId="2738627A" w14:textId="2F260F4E" w:rsidR="00452493" w:rsidRPr="002C736B" w:rsidRDefault="00125E6A" w:rsidP="002C736B">
      <w:pPr>
        <w:pStyle w:val="ListParagraph"/>
        <w:numPr>
          <w:ilvl w:val="0"/>
          <w:numId w:val="41"/>
        </w:numPr>
        <w:tabs>
          <w:tab w:val="left" w:pos="0"/>
        </w:tabs>
        <w:spacing w:line="360" w:lineRule="auto"/>
        <w:ind w:left="360"/>
        <w:rPr>
          <w:b/>
          <w:color w:val="000000"/>
        </w:rPr>
      </w:pPr>
      <w:r>
        <w:rPr>
          <w:color w:val="000000"/>
        </w:rPr>
        <w:t>Non-research determination</w:t>
      </w:r>
      <w:r w:rsidR="00C63A6A">
        <w:rPr>
          <w:b/>
          <w:color w:val="000000"/>
        </w:rPr>
        <w:t xml:space="preserve"> </w:t>
      </w:r>
    </w:p>
    <w:p w14:paraId="781D10A8" w14:textId="77777777" w:rsidR="009955B8" w:rsidRDefault="009955B8" w:rsidP="002C736B">
      <w:pPr>
        <w:pStyle w:val="BodyText"/>
        <w:ind w:left="360" w:firstLine="0"/>
        <w:rPr>
          <w:color w:val="000000"/>
        </w:rPr>
      </w:pPr>
    </w:p>
    <w:sectPr w:rsidR="009955B8" w:rsidSect="00AF71DC">
      <w:headerReference w:type="even" r:id="rId16"/>
      <w:footerReference w:type="even" r:id="rId17"/>
      <w:footerReference w:type="default" r:id="rId18"/>
      <w:endnotePr>
        <w:numFmt w:val="decimal"/>
      </w:endnotePr>
      <w:type w:val="continuous"/>
      <w:pgSz w:w="12240" w:h="15840" w:code="1"/>
      <w:pgMar w:top="1440" w:right="117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1E6D5" w14:textId="77777777" w:rsidR="00D90722" w:rsidRDefault="00D90722">
      <w:r>
        <w:separator/>
      </w:r>
    </w:p>
  </w:endnote>
  <w:endnote w:type="continuationSeparator" w:id="0">
    <w:p w14:paraId="307C4655" w14:textId="77777777" w:rsidR="00D90722" w:rsidRDefault="00D9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16469" w14:textId="77777777" w:rsidR="00BD0B0F" w:rsidRDefault="00BD0B0F"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5D23B" w14:textId="77777777" w:rsidR="00BD0B0F" w:rsidRDefault="00BD0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B3065" w14:textId="400D892F" w:rsidR="00BD0B0F" w:rsidRDefault="00BD0B0F"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09C">
      <w:rPr>
        <w:rStyle w:val="PageNumber"/>
        <w:noProof/>
      </w:rPr>
      <w:t>1</w:t>
    </w:r>
    <w:r>
      <w:rPr>
        <w:rStyle w:val="PageNumber"/>
      </w:rPr>
      <w:fldChar w:fldCharType="end"/>
    </w:r>
  </w:p>
  <w:p w14:paraId="24EC5D3F" w14:textId="77777777" w:rsidR="00BD0B0F" w:rsidRDefault="00BD0B0F"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8B3EF" w14:textId="77777777" w:rsidR="00D90722" w:rsidRDefault="00D90722">
      <w:r>
        <w:separator/>
      </w:r>
    </w:p>
  </w:footnote>
  <w:footnote w:type="continuationSeparator" w:id="0">
    <w:p w14:paraId="36D02DC1" w14:textId="77777777" w:rsidR="00D90722" w:rsidRDefault="00D9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97AD" w14:textId="77777777" w:rsidR="00BD0B0F" w:rsidRDefault="00BD0B0F"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BEA6EE" w14:textId="77777777" w:rsidR="00BD0B0F" w:rsidRDefault="00BD0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12D55B9"/>
    <w:multiLevelType w:val="hybridMultilevel"/>
    <w:tmpl w:val="1E285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5647A"/>
    <w:multiLevelType w:val="hybridMultilevel"/>
    <w:tmpl w:val="054EC7DC"/>
    <w:lvl w:ilvl="0" w:tplc="F798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E03F7"/>
    <w:multiLevelType w:val="hybridMultilevel"/>
    <w:tmpl w:val="720A568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841DA"/>
    <w:multiLevelType w:val="hybridMultilevel"/>
    <w:tmpl w:val="1D64021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FD6C59"/>
    <w:multiLevelType w:val="hybridMultilevel"/>
    <w:tmpl w:val="CA6E5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1AD9C14D"/>
    <w:multiLevelType w:val="hybridMultilevel"/>
    <w:tmpl w:val="177A1E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B011D66"/>
    <w:multiLevelType w:val="hybridMultilevel"/>
    <w:tmpl w:val="FD3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A26A2C"/>
    <w:multiLevelType w:val="hybridMultilevel"/>
    <w:tmpl w:val="FA96E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2302AE1"/>
    <w:multiLevelType w:val="hybridMultilevel"/>
    <w:tmpl w:val="55A03B02"/>
    <w:lvl w:ilvl="0" w:tplc="3FB44B1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F7E86E"/>
    <w:multiLevelType w:val="hybridMultilevel"/>
    <w:tmpl w:val="A53A5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3DD2680E"/>
    <w:multiLevelType w:val="hybridMultilevel"/>
    <w:tmpl w:val="4CF4C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DA4391"/>
    <w:multiLevelType w:val="hybridMultilevel"/>
    <w:tmpl w:val="94DC2F06"/>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126F36"/>
    <w:multiLevelType w:val="hybridMultilevel"/>
    <w:tmpl w:val="78EEB42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650B190F"/>
    <w:multiLevelType w:val="hybridMultilevel"/>
    <w:tmpl w:val="E21E1F30"/>
    <w:lvl w:ilvl="0" w:tplc="EA241558">
      <w:start w:val="1"/>
      <w:numFmt w:val="decimal"/>
      <w:pStyle w:val="Bulletblank"/>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7835A1"/>
    <w:multiLevelType w:val="hybridMultilevel"/>
    <w:tmpl w:val="2CB0A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D226D71"/>
    <w:multiLevelType w:val="hybridMultilevel"/>
    <w:tmpl w:val="B5C846C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2"/>
  </w:num>
  <w:num w:numId="8">
    <w:abstractNumId w:val="16"/>
  </w:num>
  <w:num w:numId="9">
    <w:abstractNumId w:val="39"/>
  </w:num>
  <w:num w:numId="10">
    <w:abstractNumId w:val="18"/>
  </w:num>
  <w:num w:numId="11">
    <w:abstractNumId w:val="27"/>
  </w:num>
  <w:num w:numId="12">
    <w:abstractNumId w:val="30"/>
  </w:num>
  <w:num w:numId="13">
    <w:abstractNumId w:val="31"/>
  </w:num>
  <w:num w:numId="14">
    <w:abstractNumId w:val="21"/>
  </w:num>
  <w:num w:numId="15">
    <w:abstractNumId w:val="10"/>
  </w:num>
  <w:num w:numId="16">
    <w:abstractNumId w:val="29"/>
  </w:num>
  <w:num w:numId="17">
    <w:abstractNumId w:val="22"/>
  </w:num>
  <w:num w:numId="18">
    <w:abstractNumId w:val="35"/>
  </w:num>
  <w:num w:numId="19">
    <w:abstractNumId w:val="34"/>
  </w:num>
  <w:num w:numId="20">
    <w:abstractNumId w:val="26"/>
  </w:num>
  <w:num w:numId="21">
    <w:abstractNumId w:val="19"/>
  </w:num>
  <w:num w:numId="22">
    <w:abstractNumId w:val="12"/>
  </w:num>
  <w:num w:numId="23">
    <w:abstractNumId w:val="28"/>
  </w:num>
  <w:num w:numId="24">
    <w:abstractNumId w:val="8"/>
  </w:num>
  <w:num w:numId="25">
    <w:abstractNumId w:val="40"/>
  </w:num>
  <w:num w:numId="26">
    <w:abstractNumId w:val="7"/>
  </w:num>
  <w:num w:numId="27">
    <w:abstractNumId w:val="6"/>
  </w:num>
  <w:num w:numId="28">
    <w:abstractNumId w:val="36"/>
  </w:num>
  <w:num w:numId="29">
    <w:abstractNumId w:val="13"/>
  </w:num>
  <w:num w:numId="30">
    <w:abstractNumId w:val="33"/>
  </w:num>
  <w:num w:numId="31">
    <w:abstractNumId w:val="9"/>
  </w:num>
  <w:num w:numId="32">
    <w:abstractNumId w:val="38"/>
  </w:num>
  <w:num w:numId="33">
    <w:abstractNumId w:val="5"/>
  </w:num>
  <w:num w:numId="34">
    <w:abstractNumId w:val="23"/>
  </w:num>
  <w:num w:numId="35">
    <w:abstractNumId w:val="14"/>
  </w:num>
  <w:num w:numId="36">
    <w:abstractNumId w:val="25"/>
  </w:num>
  <w:num w:numId="37">
    <w:abstractNumId w:val="11"/>
  </w:num>
  <w:num w:numId="38">
    <w:abstractNumId w:val="20"/>
  </w:num>
  <w:num w:numId="39">
    <w:abstractNumId w:val="15"/>
  </w:num>
  <w:num w:numId="40">
    <w:abstractNumId w:val="37"/>
  </w:num>
  <w:num w:numId="41">
    <w:abstractNumId w:val="2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es-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09BA"/>
    <w:rsid w:val="00000E7D"/>
    <w:rsid w:val="00001968"/>
    <w:rsid w:val="0000202D"/>
    <w:rsid w:val="00002764"/>
    <w:rsid w:val="000056E2"/>
    <w:rsid w:val="000164F4"/>
    <w:rsid w:val="00017B42"/>
    <w:rsid w:val="00022A54"/>
    <w:rsid w:val="00022E45"/>
    <w:rsid w:val="000259DE"/>
    <w:rsid w:val="0002754E"/>
    <w:rsid w:val="00027ABA"/>
    <w:rsid w:val="00027B74"/>
    <w:rsid w:val="00030960"/>
    <w:rsid w:val="00030DA5"/>
    <w:rsid w:val="000315DB"/>
    <w:rsid w:val="00031D85"/>
    <w:rsid w:val="00032124"/>
    <w:rsid w:val="00033191"/>
    <w:rsid w:val="00033371"/>
    <w:rsid w:val="00033974"/>
    <w:rsid w:val="00035595"/>
    <w:rsid w:val="000360CC"/>
    <w:rsid w:val="00036E5B"/>
    <w:rsid w:val="00037B24"/>
    <w:rsid w:val="000403E5"/>
    <w:rsid w:val="00042BED"/>
    <w:rsid w:val="00043480"/>
    <w:rsid w:val="00043566"/>
    <w:rsid w:val="00044742"/>
    <w:rsid w:val="00045538"/>
    <w:rsid w:val="00045A69"/>
    <w:rsid w:val="00046FFA"/>
    <w:rsid w:val="00047045"/>
    <w:rsid w:val="0005266F"/>
    <w:rsid w:val="00055AA9"/>
    <w:rsid w:val="00055B49"/>
    <w:rsid w:val="000616B4"/>
    <w:rsid w:val="00061916"/>
    <w:rsid w:val="000627FE"/>
    <w:rsid w:val="0006346B"/>
    <w:rsid w:val="00063ACD"/>
    <w:rsid w:val="00066529"/>
    <w:rsid w:val="0006668D"/>
    <w:rsid w:val="000703D6"/>
    <w:rsid w:val="0007072A"/>
    <w:rsid w:val="000709C9"/>
    <w:rsid w:val="00072CFB"/>
    <w:rsid w:val="00075916"/>
    <w:rsid w:val="000773D3"/>
    <w:rsid w:val="000814C1"/>
    <w:rsid w:val="00082A36"/>
    <w:rsid w:val="000843E5"/>
    <w:rsid w:val="00085603"/>
    <w:rsid w:val="000901A5"/>
    <w:rsid w:val="000907F7"/>
    <w:rsid w:val="0009092D"/>
    <w:rsid w:val="00091D70"/>
    <w:rsid w:val="000928D4"/>
    <w:rsid w:val="00093C81"/>
    <w:rsid w:val="0009431A"/>
    <w:rsid w:val="00097D05"/>
    <w:rsid w:val="000A2FF3"/>
    <w:rsid w:val="000A3385"/>
    <w:rsid w:val="000A4D5E"/>
    <w:rsid w:val="000A5A15"/>
    <w:rsid w:val="000A689B"/>
    <w:rsid w:val="000A6CFF"/>
    <w:rsid w:val="000B03B1"/>
    <w:rsid w:val="000B2411"/>
    <w:rsid w:val="000B295F"/>
    <w:rsid w:val="000B3000"/>
    <w:rsid w:val="000B37A5"/>
    <w:rsid w:val="000B3F98"/>
    <w:rsid w:val="000B5579"/>
    <w:rsid w:val="000C166E"/>
    <w:rsid w:val="000C6292"/>
    <w:rsid w:val="000C7994"/>
    <w:rsid w:val="000D0914"/>
    <w:rsid w:val="000D6277"/>
    <w:rsid w:val="000D6D3C"/>
    <w:rsid w:val="000E3FAB"/>
    <w:rsid w:val="000E5D00"/>
    <w:rsid w:val="000E760F"/>
    <w:rsid w:val="000E79C3"/>
    <w:rsid w:val="000F11E4"/>
    <w:rsid w:val="000F4C42"/>
    <w:rsid w:val="000F5494"/>
    <w:rsid w:val="000F681D"/>
    <w:rsid w:val="00100D4E"/>
    <w:rsid w:val="00105337"/>
    <w:rsid w:val="00106C58"/>
    <w:rsid w:val="00107598"/>
    <w:rsid w:val="001116B2"/>
    <w:rsid w:val="00111BE6"/>
    <w:rsid w:val="001121FF"/>
    <w:rsid w:val="001161EE"/>
    <w:rsid w:val="00116596"/>
    <w:rsid w:val="00117C2B"/>
    <w:rsid w:val="0012089D"/>
    <w:rsid w:val="00121AC4"/>
    <w:rsid w:val="00124A5C"/>
    <w:rsid w:val="00124A5D"/>
    <w:rsid w:val="0012573B"/>
    <w:rsid w:val="00125E6A"/>
    <w:rsid w:val="0013173E"/>
    <w:rsid w:val="00132B15"/>
    <w:rsid w:val="00133117"/>
    <w:rsid w:val="00133C96"/>
    <w:rsid w:val="001363F9"/>
    <w:rsid w:val="00142D32"/>
    <w:rsid w:val="00144D39"/>
    <w:rsid w:val="0014566B"/>
    <w:rsid w:val="001508BC"/>
    <w:rsid w:val="00151EE0"/>
    <w:rsid w:val="0015392C"/>
    <w:rsid w:val="0015566F"/>
    <w:rsid w:val="001561E1"/>
    <w:rsid w:val="001561F0"/>
    <w:rsid w:val="00157B85"/>
    <w:rsid w:val="0016017E"/>
    <w:rsid w:val="00161E86"/>
    <w:rsid w:val="001623D4"/>
    <w:rsid w:val="00163BC3"/>
    <w:rsid w:val="00165D4F"/>
    <w:rsid w:val="0016614F"/>
    <w:rsid w:val="00166593"/>
    <w:rsid w:val="001669DB"/>
    <w:rsid w:val="00166A41"/>
    <w:rsid w:val="00167581"/>
    <w:rsid w:val="001715FA"/>
    <w:rsid w:val="00172884"/>
    <w:rsid w:val="00172CA4"/>
    <w:rsid w:val="00173868"/>
    <w:rsid w:val="001747FF"/>
    <w:rsid w:val="001755AE"/>
    <w:rsid w:val="001756C0"/>
    <w:rsid w:val="001802AD"/>
    <w:rsid w:val="0018216D"/>
    <w:rsid w:val="0018474A"/>
    <w:rsid w:val="00187C46"/>
    <w:rsid w:val="00192008"/>
    <w:rsid w:val="001929B8"/>
    <w:rsid w:val="00192F40"/>
    <w:rsid w:val="001930DB"/>
    <w:rsid w:val="00193766"/>
    <w:rsid w:val="001A03B7"/>
    <w:rsid w:val="001A0568"/>
    <w:rsid w:val="001A0DF0"/>
    <w:rsid w:val="001A278B"/>
    <w:rsid w:val="001A27DD"/>
    <w:rsid w:val="001A44B4"/>
    <w:rsid w:val="001A4ECC"/>
    <w:rsid w:val="001A58EA"/>
    <w:rsid w:val="001A5B85"/>
    <w:rsid w:val="001A6989"/>
    <w:rsid w:val="001B0156"/>
    <w:rsid w:val="001B0E5B"/>
    <w:rsid w:val="001B15FB"/>
    <w:rsid w:val="001B276B"/>
    <w:rsid w:val="001B4388"/>
    <w:rsid w:val="001B493F"/>
    <w:rsid w:val="001B5CC2"/>
    <w:rsid w:val="001C03C4"/>
    <w:rsid w:val="001C05B8"/>
    <w:rsid w:val="001C0AFB"/>
    <w:rsid w:val="001C2EE3"/>
    <w:rsid w:val="001C5C15"/>
    <w:rsid w:val="001D1CE5"/>
    <w:rsid w:val="001D62A2"/>
    <w:rsid w:val="001D6452"/>
    <w:rsid w:val="001E3984"/>
    <w:rsid w:val="001E4415"/>
    <w:rsid w:val="001E5449"/>
    <w:rsid w:val="001F0A50"/>
    <w:rsid w:val="001F244E"/>
    <w:rsid w:val="001F2663"/>
    <w:rsid w:val="001F2866"/>
    <w:rsid w:val="001F610D"/>
    <w:rsid w:val="001F772D"/>
    <w:rsid w:val="002003D7"/>
    <w:rsid w:val="00201240"/>
    <w:rsid w:val="0020274C"/>
    <w:rsid w:val="00203971"/>
    <w:rsid w:val="00203E80"/>
    <w:rsid w:val="00204024"/>
    <w:rsid w:val="00204C4B"/>
    <w:rsid w:val="0020502A"/>
    <w:rsid w:val="002061FD"/>
    <w:rsid w:val="002065ED"/>
    <w:rsid w:val="00206A36"/>
    <w:rsid w:val="00207248"/>
    <w:rsid w:val="002105B9"/>
    <w:rsid w:val="00210D56"/>
    <w:rsid w:val="0021212E"/>
    <w:rsid w:val="00216638"/>
    <w:rsid w:val="00216D94"/>
    <w:rsid w:val="00216FB9"/>
    <w:rsid w:val="002173D4"/>
    <w:rsid w:val="0021773A"/>
    <w:rsid w:val="00217B8F"/>
    <w:rsid w:val="00221483"/>
    <w:rsid w:val="0022201B"/>
    <w:rsid w:val="0022229C"/>
    <w:rsid w:val="00223911"/>
    <w:rsid w:val="00223B66"/>
    <w:rsid w:val="0022583B"/>
    <w:rsid w:val="002266F7"/>
    <w:rsid w:val="00226BE0"/>
    <w:rsid w:val="0022752A"/>
    <w:rsid w:val="00227BF6"/>
    <w:rsid w:val="00232D54"/>
    <w:rsid w:val="0023517B"/>
    <w:rsid w:val="00235BDB"/>
    <w:rsid w:val="00236073"/>
    <w:rsid w:val="00244187"/>
    <w:rsid w:val="00246175"/>
    <w:rsid w:val="00246997"/>
    <w:rsid w:val="00247E74"/>
    <w:rsid w:val="00251A4F"/>
    <w:rsid w:val="00252705"/>
    <w:rsid w:val="00252C97"/>
    <w:rsid w:val="00253472"/>
    <w:rsid w:val="00254471"/>
    <w:rsid w:val="00255C09"/>
    <w:rsid w:val="002567B0"/>
    <w:rsid w:val="002574A5"/>
    <w:rsid w:val="002574B9"/>
    <w:rsid w:val="00261E27"/>
    <w:rsid w:val="002634B0"/>
    <w:rsid w:val="0026411D"/>
    <w:rsid w:val="0026704E"/>
    <w:rsid w:val="00270196"/>
    <w:rsid w:val="0027142C"/>
    <w:rsid w:val="00272BA4"/>
    <w:rsid w:val="0027378A"/>
    <w:rsid w:val="002742EB"/>
    <w:rsid w:val="002755A7"/>
    <w:rsid w:val="00286A5A"/>
    <w:rsid w:val="00287741"/>
    <w:rsid w:val="00287937"/>
    <w:rsid w:val="00287FB1"/>
    <w:rsid w:val="00290452"/>
    <w:rsid w:val="00291FB8"/>
    <w:rsid w:val="002922F0"/>
    <w:rsid w:val="002936BD"/>
    <w:rsid w:val="002971A5"/>
    <w:rsid w:val="00297834"/>
    <w:rsid w:val="00297880"/>
    <w:rsid w:val="002A0EED"/>
    <w:rsid w:val="002A1D76"/>
    <w:rsid w:val="002A2784"/>
    <w:rsid w:val="002A38D0"/>
    <w:rsid w:val="002A49B2"/>
    <w:rsid w:val="002A66E3"/>
    <w:rsid w:val="002B3674"/>
    <w:rsid w:val="002B3CA1"/>
    <w:rsid w:val="002B49B4"/>
    <w:rsid w:val="002B763E"/>
    <w:rsid w:val="002C008B"/>
    <w:rsid w:val="002C2D2E"/>
    <w:rsid w:val="002C3C9D"/>
    <w:rsid w:val="002C4B79"/>
    <w:rsid w:val="002C5A3C"/>
    <w:rsid w:val="002C60A8"/>
    <w:rsid w:val="002C736B"/>
    <w:rsid w:val="002D0025"/>
    <w:rsid w:val="002D09B6"/>
    <w:rsid w:val="002D3DED"/>
    <w:rsid w:val="002D3EDE"/>
    <w:rsid w:val="002D4341"/>
    <w:rsid w:val="002D4D4F"/>
    <w:rsid w:val="002D5EE8"/>
    <w:rsid w:val="002D69D1"/>
    <w:rsid w:val="002D7213"/>
    <w:rsid w:val="002D76E5"/>
    <w:rsid w:val="002E1517"/>
    <w:rsid w:val="002E2357"/>
    <w:rsid w:val="002E274D"/>
    <w:rsid w:val="002E28BA"/>
    <w:rsid w:val="002E3155"/>
    <w:rsid w:val="002E5A05"/>
    <w:rsid w:val="002E70FE"/>
    <w:rsid w:val="002F006F"/>
    <w:rsid w:val="002F0966"/>
    <w:rsid w:val="002F35DC"/>
    <w:rsid w:val="002F45EA"/>
    <w:rsid w:val="002F4EE4"/>
    <w:rsid w:val="002F5077"/>
    <w:rsid w:val="002F58B9"/>
    <w:rsid w:val="00301939"/>
    <w:rsid w:val="00301EED"/>
    <w:rsid w:val="00302801"/>
    <w:rsid w:val="00305BD2"/>
    <w:rsid w:val="0030685B"/>
    <w:rsid w:val="003070B6"/>
    <w:rsid w:val="003072F7"/>
    <w:rsid w:val="00307AAF"/>
    <w:rsid w:val="00312CF4"/>
    <w:rsid w:val="00317F8B"/>
    <w:rsid w:val="0032200A"/>
    <w:rsid w:val="00322265"/>
    <w:rsid w:val="00323FDE"/>
    <w:rsid w:val="00324858"/>
    <w:rsid w:val="0032537A"/>
    <w:rsid w:val="003272C1"/>
    <w:rsid w:val="00327D53"/>
    <w:rsid w:val="00330F92"/>
    <w:rsid w:val="00332B36"/>
    <w:rsid w:val="00332FB2"/>
    <w:rsid w:val="00333DB0"/>
    <w:rsid w:val="0033436A"/>
    <w:rsid w:val="0033492D"/>
    <w:rsid w:val="00334B53"/>
    <w:rsid w:val="00334FAD"/>
    <w:rsid w:val="00335838"/>
    <w:rsid w:val="00336168"/>
    <w:rsid w:val="003369E6"/>
    <w:rsid w:val="00341C66"/>
    <w:rsid w:val="00342B6C"/>
    <w:rsid w:val="0034329D"/>
    <w:rsid w:val="003445D5"/>
    <w:rsid w:val="003451B4"/>
    <w:rsid w:val="00346D61"/>
    <w:rsid w:val="003479C7"/>
    <w:rsid w:val="00350BDE"/>
    <w:rsid w:val="003519FE"/>
    <w:rsid w:val="00353925"/>
    <w:rsid w:val="00353BDB"/>
    <w:rsid w:val="003562E9"/>
    <w:rsid w:val="00356352"/>
    <w:rsid w:val="00356F00"/>
    <w:rsid w:val="0036039B"/>
    <w:rsid w:val="00360CD6"/>
    <w:rsid w:val="00362D76"/>
    <w:rsid w:val="00365578"/>
    <w:rsid w:val="003701D5"/>
    <w:rsid w:val="00370ADF"/>
    <w:rsid w:val="0037287E"/>
    <w:rsid w:val="00373838"/>
    <w:rsid w:val="0037421D"/>
    <w:rsid w:val="00375E73"/>
    <w:rsid w:val="003776A6"/>
    <w:rsid w:val="003815F3"/>
    <w:rsid w:val="0038183C"/>
    <w:rsid w:val="00381BAB"/>
    <w:rsid w:val="00383105"/>
    <w:rsid w:val="00384295"/>
    <w:rsid w:val="0038552D"/>
    <w:rsid w:val="003866AC"/>
    <w:rsid w:val="003877B5"/>
    <w:rsid w:val="003878C5"/>
    <w:rsid w:val="00387EE4"/>
    <w:rsid w:val="0039102B"/>
    <w:rsid w:val="00391B2A"/>
    <w:rsid w:val="00395660"/>
    <w:rsid w:val="00397380"/>
    <w:rsid w:val="003A020B"/>
    <w:rsid w:val="003A09AB"/>
    <w:rsid w:val="003A4192"/>
    <w:rsid w:val="003A4B76"/>
    <w:rsid w:val="003A5A2F"/>
    <w:rsid w:val="003A5AC9"/>
    <w:rsid w:val="003A6373"/>
    <w:rsid w:val="003B042F"/>
    <w:rsid w:val="003B0855"/>
    <w:rsid w:val="003B0D85"/>
    <w:rsid w:val="003B2F57"/>
    <w:rsid w:val="003B4EAD"/>
    <w:rsid w:val="003B5740"/>
    <w:rsid w:val="003B58C9"/>
    <w:rsid w:val="003C001E"/>
    <w:rsid w:val="003C2231"/>
    <w:rsid w:val="003C40AE"/>
    <w:rsid w:val="003C536F"/>
    <w:rsid w:val="003C539B"/>
    <w:rsid w:val="003C6F2C"/>
    <w:rsid w:val="003C7F57"/>
    <w:rsid w:val="003D04D0"/>
    <w:rsid w:val="003D0E36"/>
    <w:rsid w:val="003D1382"/>
    <w:rsid w:val="003D1FDA"/>
    <w:rsid w:val="003D3646"/>
    <w:rsid w:val="003D3ACB"/>
    <w:rsid w:val="003D4B1C"/>
    <w:rsid w:val="003D5EC7"/>
    <w:rsid w:val="003D6657"/>
    <w:rsid w:val="003D6E02"/>
    <w:rsid w:val="003E192A"/>
    <w:rsid w:val="003E2057"/>
    <w:rsid w:val="003E2325"/>
    <w:rsid w:val="003E3A8D"/>
    <w:rsid w:val="003E5A93"/>
    <w:rsid w:val="003E6332"/>
    <w:rsid w:val="003E7A28"/>
    <w:rsid w:val="003F1518"/>
    <w:rsid w:val="003F24E5"/>
    <w:rsid w:val="003F353A"/>
    <w:rsid w:val="003F4D22"/>
    <w:rsid w:val="003F6CB2"/>
    <w:rsid w:val="003F716B"/>
    <w:rsid w:val="00400FED"/>
    <w:rsid w:val="004015A5"/>
    <w:rsid w:val="004031FA"/>
    <w:rsid w:val="00403CFB"/>
    <w:rsid w:val="004049CD"/>
    <w:rsid w:val="0040694B"/>
    <w:rsid w:val="00410D94"/>
    <w:rsid w:val="0041129C"/>
    <w:rsid w:val="00412362"/>
    <w:rsid w:val="00412A3C"/>
    <w:rsid w:val="00412D9F"/>
    <w:rsid w:val="004141BE"/>
    <w:rsid w:val="00416793"/>
    <w:rsid w:val="00416C0B"/>
    <w:rsid w:val="00417B9B"/>
    <w:rsid w:val="00420156"/>
    <w:rsid w:val="00420C29"/>
    <w:rsid w:val="004217D2"/>
    <w:rsid w:val="00421A71"/>
    <w:rsid w:val="00422EBD"/>
    <w:rsid w:val="00423268"/>
    <w:rsid w:val="00425786"/>
    <w:rsid w:val="00430942"/>
    <w:rsid w:val="00430FAE"/>
    <w:rsid w:val="00431DC7"/>
    <w:rsid w:val="00434CCF"/>
    <w:rsid w:val="004350BC"/>
    <w:rsid w:val="00435717"/>
    <w:rsid w:val="0043632C"/>
    <w:rsid w:val="0044048D"/>
    <w:rsid w:val="004412A3"/>
    <w:rsid w:val="00443C44"/>
    <w:rsid w:val="00443EAD"/>
    <w:rsid w:val="0044466C"/>
    <w:rsid w:val="00444F0C"/>
    <w:rsid w:val="004454E2"/>
    <w:rsid w:val="004473A8"/>
    <w:rsid w:val="00447969"/>
    <w:rsid w:val="00450E88"/>
    <w:rsid w:val="00451737"/>
    <w:rsid w:val="00452251"/>
    <w:rsid w:val="00452493"/>
    <w:rsid w:val="004526DA"/>
    <w:rsid w:val="00452D23"/>
    <w:rsid w:val="00453CE1"/>
    <w:rsid w:val="00454060"/>
    <w:rsid w:val="004546A3"/>
    <w:rsid w:val="004553B3"/>
    <w:rsid w:val="004559B5"/>
    <w:rsid w:val="00455AE4"/>
    <w:rsid w:val="004578E8"/>
    <w:rsid w:val="00460374"/>
    <w:rsid w:val="00460A3A"/>
    <w:rsid w:val="00465034"/>
    <w:rsid w:val="0046629E"/>
    <w:rsid w:val="00466777"/>
    <w:rsid w:val="004703AB"/>
    <w:rsid w:val="0047092D"/>
    <w:rsid w:val="00471336"/>
    <w:rsid w:val="00474849"/>
    <w:rsid w:val="00475A33"/>
    <w:rsid w:val="00480A80"/>
    <w:rsid w:val="00481BD2"/>
    <w:rsid w:val="0048277E"/>
    <w:rsid w:val="00482A0C"/>
    <w:rsid w:val="00484423"/>
    <w:rsid w:val="00484684"/>
    <w:rsid w:val="0048652D"/>
    <w:rsid w:val="00490440"/>
    <w:rsid w:val="00490EBD"/>
    <w:rsid w:val="0049315A"/>
    <w:rsid w:val="00493A00"/>
    <w:rsid w:val="004943FB"/>
    <w:rsid w:val="004945F6"/>
    <w:rsid w:val="00495927"/>
    <w:rsid w:val="00495B91"/>
    <w:rsid w:val="004A0582"/>
    <w:rsid w:val="004A1D73"/>
    <w:rsid w:val="004A1DD7"/>
    <w:rsid w:val="004A7B77"/>
    <w:rsid w:val="004A7E4D"/>
    <w:rsid w:val="004B2E3D"/>
    <w:rsid w:val="004B3F6F"/>
    <w:rsid w:val="004B468F"/>
    <w:rsid w:val="004B7499"/>
    <w:rsid w:val="004C0961"/>
    <w:rsid w:val="004C181A"/>
    <w:rsid w:val="004C2700"/>
    <w:rsid w:val="004C45EF"/>
    <w:rsid w:val="004C5BF8"/>
    <w:rsid w:val="004C67DF"/>
    <w:rsid w:val="004C7332"/>
    <w:rsid w:val="004D5AAF"/>
    <w:rsid w:val="004D70E7"/>
    <w:rsid w:val="004E0BA2"/>
    <w:rsid w:val="004E3A48"/>
    <w:rsid w:val="004E3E6F"/>
    <w:rsid w:val="004E4DEB"/>
    <w:rsid w:val="004E68D8"/>
    <w:rsid w:val="004E696B"/>
    <w:rsid w:val="004E741E"/>
    <w:rsid w:val="004F0B8F"/>
    <w:rsid w:val="004F0E27"/>
    <w:rsid w:val="004F250F"/>
    <w:rsid w:val="004F2698"/>
    <w:rsid w:val="004F2736"/>
    <w:rsid w:val="004F3C1E"/>
    <w:rsid w:val="004F463C"/>
    <w:rsid w:val="004F4DEF"/>
    <w:rsid w:val="004F6688"/>
    <w:rsid w:val="00503BB4"/>
    <w:rsid w:val="00504858"/>
    <w:rsid w:val="00505C90"/>
    <w:rsid w:val="00507ECC"/>
    <w:rsid w:val="005105EA"/>
    <w:rsid w:val="005131F3"/>
    <w:rsid w:val="00513B8B"/>
    <w:rsid w:val="005163C3"/>
    <w:rsid w:val="0052066C"/>
    <w:rsid w:val="00521EA9"/>
    <w:rsid w:val="00522ED3"/>
    <w:rsid w:val="00524C30"/>
    <w:rsid w:val="00525690"/>
    <w:rsid w:val="0052668F"/>
    <w:rsid w:val="00527974"/>
    <w:rsid w:val="005317FD"/>
    <w:rsid w:val="0053217D"/>
    <w:rsid w:val="0053314B"/>
    <w:rsid w:val="00533C10"/>
    <w:rsid w:val="005418CD"/>
    <w:rsid w:val="00541C78"/>
    <w:rsid w:val="005431CB"/>
    <w:rsid w:val="005471AF"/>
    <w:rsid w:val="005502BF"/>
    <w:rsid w:val="00550A97"/>
    <w:rsid w:val="005538AA"/>
    <w:rsid w:val="00556CE3"/>
    <w:rsid w:val="00557E03"/>
    <w:rsid w:val="00561EE6"/>
    <w:rsid w:val="0057212D"/>
    <w:rsid w:val="00572CCE"/>
    <w:rsid w:val="00573B53"/>
    <w:rsid w:val="00574489"/>
    <w:rsid w:val="00575C43"/>
    <w:rsid w:val="00576A1E"/>
    <w:rsid w:val="00577A4C"/>
    <w:rsid w:val="005809A4"/>
    <w:rsid w:val="00585C1F"/>
    <w:rsid w:val="00586B8D"/>
    <w:rsid w:val="0059004E"/>
    <w:rsid w:val="00591899"/>
    <w:rsid w:val="00591927"/>
    <w:rsid w:val="00591F0C"/>
    <w:rsid w:val="00592BBF"/>
    <w:rsid w:val="00594B13"/>
    <w:rsid w:val="005958B6"/>
    <w:rsid w:val="005965DE"/>
    <w:rsid w:val="005A1A39"/>
    <w:rsid w:val="005A3B06"/>
    <w:rsid w:val="005A47E5"/>
    <w:rsid w:val="005A4AFD"/>
    <w:rsid w:val="005B126F"/>
    <w:rsid w:val="005B1667"/>
    <w:rsid w:val="005B56EE"/>
    <w:rsid w:val="005B5F63"/>
    <w:rsid w:val="005B6544"/>
    <w:rsid w:val="005B6CC3"/>
    <w:rsid w:val="005B6F4B"/>
    <w:rsid w:val="005B7480"/>
    <w:rsid w:val="005C07A9"/>
    <w:rsid w:val="005C3AE6"/>
    <w:rsid w:val="005C4BED"/>
    <w:rsid w:val="005C4D92"/>
    <w:rsid w:val="005C5615"/>
    <w:rsid w:val="005C6EDC"/>
    <w:rsid w:val="005C799D"/>
    <w:rsid w:val="005D0D98"/>
    <w:rsid w:val="005D14BD"/>
    <w:rsid w:val="005D5A24"/>
    <w:rsid w:val="005E02FC"/>
    <w:rsid w:val="005E0C3A"/>
    <w:rsid w:val="005E2A2B"/>
    <w:rsid w:val="005E503F"/>
    <w:rsid w:val="005E5B11"/>
    <w:rsid w:val="005F1840"/>
    <w:rsid w:val="005F1C86"/>
    <w:rsid w:val="005F2661"/>
    <w:rsid w:val="005F2C9C"/>
    <w:rsid w:val="005F42B7"/>
    <w:rsid w:val="005F5456"/>
    <w:rsid w:val="005F5993"/>
    <w:rsid w:val="00601D26"/>
    <w:rsid w:val="00603514"/>
    <w:rsid w:val="00604D99"/>
    <w:rsid w:val="006053A3"/>
    <w:rsid w:val="00605919"/>
    <w:rsid w:val="00605D3B"/>
    <w:rsid w:val="0060645E"/>
    <w:rsid w:val="006074E5"/>
    <w:rsid w:val="00611F95"/>
    <w:rsid w:val="00616C66"/>
    <w:rsid w:val="00616F1C"/>
    <w:rsid w:val="00617333"/>
    <w:rsid w:val="006179E5"/>
    <w:rsid w:val="006216B7"/>
    <w:rsid w:val="00621F2E"/>
    <w:rsid w:val="00622517"/>
    <w:rsid w:val="00623677"/>
    <w:rsid w:val="0062509C"/>
    <w:rsid w:val="006259CB"/>
    <w:rsid w:val="00626BE8"/>
    <w:rsid w:val="00630579"/>
    <w:rsid w:val="0063156A"/>
    <w:rsid w:val="006320D1"/>
    <w:rsid w:val="00633542"/>
    <w:rsid w:val="00633F07"/>
    <w:rsid w:val="006400F9"/>
    <w:rsid w:val="006417B5"/>
    <w:rsid w:val="00642B74"/>
    <w:rsid w:val="00642BCE"/>
    <w:rsid w:val="0064331B"/>
    <w:rsid w:val="00647037"/>
    <w:rsid w:val="00657BF3"/>
    <w:rsid w:val="00660E2D"/>
    <w:rsid w:val="00662786"/>
    <w:rsid w:val="00662F81"/>
    <w:rsid w:val="00663F64"/>
    <w:rsid w:val="00664292"/>
    <w:rsid w:val="006643AB"/>
    <w:rsid w:val="00665E39"/>
    <w:rsid w:val="0066668A"/>
    <w:rsid w:val="006701E9"/>
    <w:rsid w:val="00675ED7"/>
    <w:rsid w:val="006774DA"/>
    <w:rsid w:val="006901BF"/>
    <w:rsid w:val="0069069C"/>
    <w:rsid w:val="00690F7B"/>
    <w:rsid w:val="006914BA"/>
    <w:rsid w:val="006932B7"/>
    <w:rsid w:val="006A0701"/>
    <w:rsid w:val="006A1272"/>
    <w:rsid w:val="006A2310"/>
    <w:rsid w:val="006A409B"/>
    <w:rsid w:val="006A48B3"/>
    <w:rsid w:val="006A53A8"/>
    <w:rsid w:val="006A5774"/>
    <w:rsid w:val="006A58F2"/>
    <w:rsid w:val="006A76F0"/>
    <w:rsid w:val="006B0171"/>
    <w:rsid w:val="006B150D"/>
    <w:rsid w:val="006B2967"/>
    <w:rsid w:val="006B35DF"/>
    <w:rsid w:val="006B4C5B"/>
    <w:rsid w:val="006B5057"/>
    <w:rsid w:val="006B5A32"/>
    <w:rsid w:val="006B68C4"/>
    <w:rsid w:val="006B761C"/>
    <w:rsid w:val="006B7BFD"/>
    <w:rsid w:val="006B7F60"/>
    <w:rsid w:val="006C0D1F"/>
    <w:rsid w:val="006C163B"/>
    <w:rsid w:val="006C3201"/>
    <w:rsid w:val="006C442F"/>
    <w:rsid w:val="006C450E"/>
    <w:rsid w:val="006D04D8"/>
    <w:rsid w:val="006D2E04"/>
    <w:rsid w:val="006D733E"/>
    <w:rsid w:val="006E0BD9"/>
    <w:rsid w:val="006E3A26"/>
    <w:rsid w:val="006E50BF"/>
    <w:rsid w:val="006E68FD"/>
    <w:rsid w:val="006E7B5C"/>
    <w:rsid w:val="006F04AC"/>
    <w:rsid w:val="006F177C"/>
    <w:rsid w:val="006F6536"/>
    <w:rsid w:val="006F692C"/>
    <w:rsid w:val="00701456"/>
    <w:rsid w:val="007045F7"/>
    <w:rsid w:val="00712CAA"/>
    <w:rsid w:val="007149AD"/>
    <w:rsid w:val="007150EC"/>
    <w:rsid w:val="007206CD"/>
    <w:rsid w:val="007214D8"/>
    <w:rsid w:val="0072304F"/>
    <w:rsid w:val="00726662"/>
    <w:rsid w:val="00726CCC"/>
    <w:rsid w:val="00726F05"/>
    <w:rsid w:val="007271A2"/>
    <w:rsid w:val="007272EC"/>
    <w:rsid w:val="00727C81"/>
    <w:rsid w:val="00727F34"/>
    <w:rsid w:val="00727FBE"/>
    <w:rsid w:val="007300AA"/>
    <w:rsid w:val="007305CA"/>
    <w:rsid w:val="00730F0E"/>
    <w:rsid w:val="00732EC3"/>
    <w:rsid w:val="0073448C"/>
    <w:rsid w:val="00737071"/>
    <w:rsid w:val="00741E24"/>
    <w:rsid w:val="00742131"/>
    <w:rsid w:val="00742647"/>
    <w:rsid w:val="0074268C"/>
    <w:rsid w:val="0074388A"/>
    <w:rsid w:val="00743FA6"/>
    <w:rsid w:val="007455D4"/>
    <w:rsid w:val="007459DF"/>
    <w:rsid w:val="00746B9C"/>
    <w:rsid w:val="00750D28"/>
    <w:rsid w:val="00751421"/>
    <w:rsid w:val="007514B3"/>
    <w:rsid w:val="00751B33"/>
    <w:rsid w:val="0075634D"/>
    <w:rsid w:val="00756619"/>
    <w:rsid w:val="007627F2"/>
    <w:rsid w:val="00762956"/>
    <w:rsid w:val="007702B5"/>
    <w:rsid w:val="00770933"/>
    <w:rsid w:val="00771FEE"/>
    <w:rsid w:val="00772AF8"/>
    <w:rsid w:val="00773361"/>
    <w:rsid w:val="00774561"/>
    <w:rsid w:val="00776240"/>
    <w:rsid w:val="00780647"/>
    <w:rsid w:val="00781014"/>
    <w:rsid w:val="00782542"/>
    <w:rsid w:val="00783359"/>
    <w:rsid w:val="00783627"/>
    <w:rsid w:val="007840BF"/>
    <w:rsid w:val="0078446D"/>
    <w:rsid w:val="00784F8E"/>
    <w:rsid w:val="0078618B"/>
    <w:rsid w:val="007870D7"/>
    <w:rsid w:val="00787EDD"/>
    <w:rsid w:val="00790D75"/>
    <w:rsid w:val="00790E6D"/>
    <w:rsid w:val="00790E72"/>
    <w:rsid w:val="00793453"/>
    <w:rsid w:val="0079518B"/>
    <w:rsid w:val="0079529C"/>
    <w:rsid w:val="00795C5A"/>
    <w:rsid w:val="00795EF3"/>
    <w:rsid w:val="007977C4"/>
    <w:rsid w:val="007A0C9C"/>
    <w:rsid w:val="007A31F8"/>
    <w:rsid w:val="007A3CF4"/>
    <w:rsid w:val="007A3E0F"/>
    <w:rsid w:val="007A43F4"/>
    <w:rsid w:val="007A68E3"/>
    <w:rsid w:val="007A74BD"/>
    <w:rsid w:val="007B04F2"/>
    <w:rsid w:val="007B0719"/>
    <w:rsid w:val="007B0A83"/>
    <w:rsid w:val="007B1B24"/>
    <w:rsid w:val="007B3B8F"/>
    <w:rsid w:val="007B50D6"/>
    <w:rsid w:val="007B546A"/>
    <w:rsid w:val="007B5B9E"/>
    <w:rsid w:val="007B69A3"/>
    <w:rsid w:val="007B69FE"/>
    <w:rsid w:val="007B6EE4"/>
    <w:rsid w:val="007B763C"/>
    <w:rsid w:val="007B7939"/>
    <w:rsid w:val="007C1577"/>
    <w:rsid w:val="007C207A"/>
    <w:rsid w:val="007C4179"/>
    <w:rsid w:val="007C425C"/>
    <w:rsid w:val="007C77B8"/>
    <w:rsid w:val="007C78A5"/>
    <w:rsid w:val="007C7B18"/>
    <w:rsid w:val="007D0BEE"/>
    <w:rsid w:val="007D1409"/>
    <w:rsid w:val="007D19FA"/>
    <w:rsid w:val="007D383F"/>
    <w:rsid w:val="007D448E"/>
    <w:rsid w:val="007E1F24"/>
    <w:rsid w:val="007E2EE2"/>
    <w:rsid w:val="007E4E8A"/>
    <w:rsid w:val="007E5351"/>
    <w:rsid w:val="007E561A"/>
    <w:rsid w:val="007E7D10"/>
    <w:rsid w:val="007F3E6D"/>
    <w:rsid w:val="007F743A"/>
    <w:rsid w:val="00800C22"/>
    <w:rsid w:val="008013FB"/>
    <w:rsid w:val="00802670"/>
    <w:rsid w:val="008030BE"/>
    <w:rsid w:val="00804811"/>
    <w:rsid w:val="00810AE5"/>
    <w:rsid w:val="008122E5"/>
    <w:rsid w:val="00812F4C"/>
    <w:rsid w:val="008135AF"/>
    <w:rsid w:val="008138AD"/>
    <w:rsid w:val="00814575"/>
    <w:rsid w:val="0081497D"/>
    <w:rsid w:val="0081573C"/>
    <w:rsid w:val="00817E1F"/>
    <w:rsid w:val="008214BF"/>
    <w:rsid w:val="00822340"/>
    <w:rsid w:val="0082274C"/>
    <w:rsid w:val="00825AEE"/>
    <w:rsid w:val="0083036F"/>
    <w:rsid w:val="00831594"/>
    <w:rsid w:val="00831E43"/>
    <w:rsid w:val="00832AE9"/>
    <w:rsid w:val="00832DAB"/>
    <w:rsid w:val="00835D5F"/>
    <w:rsid w:val="0083743A"/>
    <w:rsid w:val="00840464"/>
    <w:rsid w:val="00843D58"/>
    <w:rsid w:val="00847039"/>
    <w:rsid w:val="0085179F"/>
    <w:rsid w:val="00852CFC"/>
    <w:rsid w:val="00853B29"/>
    <w:rsid w:val="00853D19"/>
    <w:rsid w:val="008570EC"/>
    <w:rsid w:val="008616D8"/>
    <w:rsid w:val="008624DA"/>
    <w:rsid w:val="00863136"/>
    <w:rsid w:val="00865AAE"/>
    <w:rsid w:val="00866969"/>
    <w:rsid w:val="00866F07"/>
    <w:rsid w:val="00867E5F"/>
    <w:rsid w:val="00874700"/>
    <w:rsid w:val="00874CD6"/>
    <w:rsid w:val="00874ED5"/>
    <w:rsid w:val="0087767F"/>
    <w:rsid w:val="00880CE4"/>
    <w:rsid w:val="00883A66"/>
    <w:rsid w:val="008840E2"/>
    <w:rsid w:val="008842BF"/>
    <w:rsid w:val="008848B7"/>
    <w:rsid w:val="00885576"/>
    <w:rsid w:val="00885754"/>
    <w:rsid w:val="00886A38"/>
    <w:rsid w:val="008923D2"/>
    <w:rsid w:val="00896231"/>
    <w:rsid w:val="00896987"/>
    <w:rsid w:val="00897C00"/>
    <w:rsid w:val="008A2806"/>
    <w:rsid w:val="008A43EB"/>
    <w:rsid w:val="008A53E9"/>
    <w:rsid w:val="008A63B5"/>
    <w:rsid w:val="008A652E"/>
    <w:rsid w:val="008B11C2"/>
    <w:rsid w:val="008B4B55"/>
    <w:rsid w:val="008C0A95"/>
    <w:rsid w:val="008C3202"/>
    <w:rsid w:val="008D036E"/>
    <w:rsid w:val="008D0C53"/>
    <w:rsid w:val="008D0C5D"/>
    <w:rsid w:val="008D0FDC"/>
    <w:rsid w:val="008D101E"/>
    <w:rsid w:val="008D37D9"/>
    <w:rsid w:val="008D57C0"/>
    <w:rsid w:val="008D766F"/>
    <w:rsid w:val="008D7B59"/>
    <w:rsid w:val="008E23D5"/>
    <w:rsid w:val="008E4AB4"/>
    <w:rsid w:val="008E5341"/>
    <w:rsid w:val="008E56C5"/>
    <w:rsid w:val="008E59CC"/>
    <w:rsid w:val="008E6041"/>
    <w:rsid w:val="008E6691"/>
    <w:rsid w:val="008E6CBB"/>
    <w:rsid w:val="008F071F"/>
    <w:rsid w:val="008F24F0"/>
    <w:rsid w:val="008F2B85"/>
    <w:rsid w:val="008F5F90"/>
    <w:rsid w:val="008F639E"/>
    <w:rsid w:val="00900166"/>
    <w:rsid w:val="00900F2C"/>
    <w:rsid w:val="0090145A"/>
    <w:rsid w:val="00901570"/>
    <w:rsid w:val="00902671"/>
    <w:rsid w:val="0090285F"/>
    <w:rsid w:val="009029B5"/>
    <w:rsid w:val="009032A9"/>
    <w:rsid w:val="00903ECC"/>
    <w:rsid w:val="009109FD"/>
    <w:rsid w:val="00911024"/>
    <w:rsid w:val="00911A62"/>
    <w:rsid w:val="00914C97"/>
    <w:rsid w:val="0091512D"/>
    <w:rsid w:val="009169DC"/>
    <w:rsid w:val="00917253"/>
    <w:rsid w:val="00923D16"/>
    <w:rsid w:val="00925E73"/>
    <w:rsid w:val="0092631E"/>
    <w:rsid w:val="0092723B"/>
    <w:rsid w:val="0092767B"/>
    <w:rsid w:val="00927B19"/>
    <w:rsid w:val="00931AA2"/>
    <w:rsid w:val="00932458"/>
    <w:rsid w:val="00932947"/>
    <w:rsid w:val="009339A3"/>
    <w:rsid w:val="009344C3"/>
    <w:rsid w:val="00934EB1"/>
    <w:rsid w:val="00936167"/>
    <w:rsid w:val="009366C3"/>
    <w:rsid w:val="009369DB"/>
    <w:rsid w:val="00936DD1"/>
    <w:rsid w:val="0093752C"/>
    <w:rsid w:val="0093760C"/>
    <w:rsid w:val="00937702"/>
    <w:rsid w:val="00940E82"/>
    <w:rsid w:val="00940FC5"/>
    <w:rsid w:val="00941322"/>
    <w:rsid w:val="00942142"/>
    <w:rsid w:val="00942473"/>
    <w:rsid w:val="00945476"/>
    <w:rsid w:val="009477FD"/>
    <w:rsid w:val="00947856"/>
    <w:rsid w:val="0095019F"/>
    <w:rsid w:val="00951BC8"/>
    <w:rsid w:val="00957BDB"/>
    <w:rsid w:val="00961E31"/>
    <w:rsid w:val="0096214D"/>
    <w:rsid w:val="00963C2F"/>
    <w:rsid w:val="00965824"/>
    <w:rsid w:val="00967294"/>
    <w:rsid w:val="00972D81"/>
    <w:rsid w:val="009742D0"/>
    <w:rsid w:val="00977108"/>
    <w:rsid w:val="00977250"/>
    <w:rsid w:val="00983054"/>
    <w:rsid w:val="00992B17"/>
    <w:rsid w:val="009940DF"/>
    <w:rsid w:val="00994AED"/>
    <w:rsid w:val="0099547E"/>
    <w:rsid w:val="009955B8"/>
    <w:rsid w:val="0099665D"/>
    <w:rsid w:val="009A2F72"/>
    <w:rsid w:val="009A405E"/>
    <w:rsid w:val="009A4647"/>
    <w:rsid w:val="009A4DB7"/>
    <w:rsid w:val="009A6DF8"/>
    <w:rsid w:val="009A7031"/>
    <w:rsid w:val="009B2D82"/>
    <w:rsid w:val="009B4D0A"/>
    <w:rsid w:val="009B4D83"/>
    <w:rsid w:val="009B589D"/>
    <w:rsid w:val="009B647C"/>
    <w:rsid w:val="009B7CD6"/>
    <w:rsid w:val="009C3652"/>
    <w:rsid w:val="009C50AC"/>
    <w:rsid w:val="009D0341"/>
    <w:rsid w:val="009D3982"/>
    <w:rsid w:val="009D5DCC"/>
    <w:rsid w:val="009D60EC"/>
    <w:rsid w:val="009D7515"/>
    <w:rsid w:val="009D7744"/>
    <w:rsid w:val="009E0C91"/>
    <w:rsid w:val="009E20C3"/>
    <w:rsid w:val="009E2F8A"/>
    <w:rsid w:val="009E5980"/>
    <w:rsid w:val="009E5F11"/>
    <w:rsid w:val="009F0458"/>
    <w:rsid w:val="009F05BD"/>
    <w:rsid w:val="009F0936"/>
    <w:rsid w:val="009F0BDC"/>
    <w:rsid w:val="009F38D8"/>
    <w:rsid w:val="009F42DF"/>
    <w:rsid w:val="009F45E3"/>
    <w:rsid w:val="009F5E00"/>
    <w:rsid w:val="009F5FD9"/>
    <w:rsid w:val="00A00072"/>
    <w:rsid w:val="00A00BA3"/>
    <w:rsid w:val="00A0144B"/>
    <w:rsid w:val="00A03132"/>
    <w:rsid w:val="00A04501"/>
    <w:rsid w:val="00A05118"/>
    <w:rsid w:val="00A13150"/>
    <w:rsid w:val="00A143DB"/>
    <w:rsid w:val="00A148A7"/>
    <w:rsid w:val="00A14C7C"/>
    <w:rsid w:val="00A158D7"/>
    <w:rsid w:val="00A170FB"/>
    <w:rsid w:val="00A25D00"/>
    <w:rsid w:val="00A26E81"/>
    <w:rsid w:val="00A3098E"/>
    <w:rsid w:val="00A30A30"/>
    <w:rsid w:val="00A313F2"/>
    <w:rsid w:val="00A32FD3"/>
    <w:rsid w:val="00A343AA"/>
    <w:rsid w:val="00A3660B"/>
    <w:rsid w:val="00A36D1E"/>
    <w:rsid w:val="00A370DA"/>
    <w:rsid w:val="00A43385"/>
    <w:rsid w:val="00A441DA"/>
    <w:rsid w:val="00A44FB7"/>
    <w:rsid w:val="00A50A24"/>
    <w:rsid w:val="00A5314B"/>
    <w:rsid w:val="00A54AB6"/>
    <w:rsid w:val="00A55400"/>
    <w:rsid w:val="00A56453"/>
    <w:rsid w:val="00A6091F"/>
    <w:rsid w:val="00A60A3A"/>
    <w:rsid w:val="00A60F67"/>
    <w:rsid w:val="00A63A7A"/>
    <w:rsid w:val="00A65636"/>
    <w:rsid w:val="00A667A2"/>
    <w:rsid w:val="00A668F3"/>
    <w:rsid w:val="00A70470"/>
    <w:rsid w:val="00A7249E"/>
    <w:rsid w:val="00A72A0A"/>
    <w:rsid w:val="00A72BB1"/>
    <w:rsid w:val="00A73821"/>
    <w:rsid w:val="00A73EE7"/>
    <w:rsid w:val="00A7798A"/>
    <w:rsid w:val="00A81414"/>
    <w:rsid w:val="00A81D78"/>
    <w:rsid w:val="00A8262E"/>
    <w:rsid w:val="00A82DA5"/>
    <w:rsid w:val="00A8392C"/>
    <w:rsid w:val="00A842EE"/>
    <w:rsid w:val="00A845FE"/>
    <w:rsid w:val="00A85C12"/>
    <w:rsid w:val="00A93282"/>
    <w:rsid w:val="00A93FF3"/>
    <w:rsid w:val="00A95AA9"/>
    <w:rsid w:val="00A96C90"/>
    <w:rsid w:val="00AA043E"/>
    <w:rsid w:val="00AA17C1"/>
    <w:rsid w:val="00AA19C9"/>
    <w:rsid w:val="00AA249C"/>
    <w:rsid w:val="00AA25E3"/>
    <w:rsid w:val="00AA3452"/>
    <w:rsid w:val="00AA4627"/>
    <w:rsid w:val="00AA79C1"/>
    <w:rsid w:val="00AB00A2"/>
    <w:rsid w:val="00AB06C5"/>
    <w:rsid w:val="00AB3EB1"/>
    <w:rsid w:val="00AB462A"/>
    <w:rsid w:val="00AB6361"/>
    <w:rsid w:val="00AB6721"/>
    <w:rsid w:val="00AC132E"/>
    <w:rsid w:val="00AC76DE"/>
    <w:rsid w:val="00AD09BA"/>
    <w:rsid w:val="00AD1077"/>
    <w:rsid w:val="00AD3B70"/>
    <w:rsid w:val="00AD3C03"/>
    <w:rsid w:val="00AD479F"/>
    <w:rsid w:val="00AE45FF"/>
    <w:rsid w:val="00AE6727"/>
    <w:rsid w:val="00AE6CC1"/>
    <w:rsid w:val="00AF084B"/>
    <w:rsid w:val="00AF11F5"/>
    <w:rsid w:val="00AF1E5F"/>
    <w:rsid w:val="00AF2857"/>
    <w:rsid w:val="00AF3C1E"/>
    <w:rsid w:val="00AF5A4A"/>
    <w:rsid w:val="00AF71DC"/>
    <w:rsid w:val="00AF71E8"/>
    <w:rsid w:val="00B01A19"/>
    <w:rsid w:val="00B02C26"/>
    <w:rsid w:val="00B04655"/>
    <w:rsid w:val="00B06EB4"/>
    <w:rsid w:val="00B07B39"/>
    <w:rsid w:val="00B07ED2"/>
    <w:rsid w:val="00B10C6A"/>
    <w:rsid w:val="00B11696"/>
    <w:rsid w:val="00B14988"/>
    <w:rsid w:val="00B14E17"/>
    <w:rsid w:val="00B15E1B"/>
    <w:rsid w:val="00B1644E"/>
    <w:rsid w:val="00B16D09"/>
    <w:rsid w:val="00B17494"/>
    <w:rsid w:val="00B178F7"/>
    <w:rsid w:val="00B21268"/>
    <w:rsid w:val="00B2349B"/>
    <w:rsid w:val="00B24ACE"/>
    <w:rsid w:val="00B257A4"/>
    <w:rsid w:val="00B27EF4"/>
    <w:rsid w:val="00B31576"/>
    <w:rsid w:val="00B322F3"/>
    <w:rsid w:val="00B412A1"/>
    <w:rsid w:val="00B41712"/>
    <w:rsid w:val="00B4362E"/>
    <w:rsid w:val="00B4456D"/>
    <w:rsid w:val="00B45C81"/>
    <w:rsid w:val="00B46D34"/>
    <w:rsid w:val="00B47B1C"/>
    <w:rsid w:val="00B511F8"/>
    <w:rsid w:val="00B51B52"/>
    <w:rsid w:val="00B51C8E"/>
    <w:rsid w:val="00B524C6"/>
    <w:rsid w:val="00B5293F"/>
    <w:rsid w:val="00B53725"/>
    <w:rsid w:val="00B53AA4"/>
    <w:rsid w:val="00B55E0C"/>
    <w:rsid w:val="00B5630D"/>
    <w:rsid w:val="00B5654A"/>
    <w:rsid w:val="00B576E8"/>
    <w:rsid w:val="00B578B2"/>
    <w:rsid w:val="00B61066"/>
    <w:rsid w:val="00B62AFE"/>
    <w:rsid w:val="00B64890"/>
    <w:rsid w:val="00B64CB4"/>
    <w:rsid w:val="00B656BB"/>
    <w:rsid w:val="00B700D6"/>
    <w:rsid w:val="00B702C2"/>
    <w:rsid w:val="00B7124A"/>
    <w:rsid w:val="00B71C1F"/>
    <w:rsid w:val="00B73675"/>
    <w:rsid w:val="00B7604E"/>
    <w:rsid w:val="00B76BE7"/>
    <w:rsid w:val="00B800E5"/>
    <w:rsid w:val="00B8154D"/>
    <w:rsid w:val="00B82A72"/>
    <w:rsid w:val="00B82C38"/>
    <w:rsid w:val="00B8394D"/>
    <w:rsid w:val="00B839F3"/>
    <w:rsid w:val="00B846DF"/>
    <w:rsid w:val="00B85A0C"/>
    <w:rsid w:val="00B86AFC"/>
    <w:rsid w:val="00B87DA7"/>
    <w:rsid w:val="00B900F0"/>
    <w:rsid w:val="00B93E4E"/>
    <w:rsid w:val="00B94682"/>
    <w:rsid w:val="00B94B8F"/>
    <w:rsid w:val="00B95264"/>
    <w:rsid w:val="00B95A61"/>
    <w:rsid w:val="00B97222"/>
    <w:rsid w:val="00BA2CEA"/>
    <w:rsid w:val="00BA48D5"/>
    <w:rsid w:val="00BA5D0A"/>
    <w:rsid w:val="00BB0A1A"/>
    <w:rsid w:val="00BB2DAD"/>
    <w:rsid w:val="00BB3097"/>
    <w:rsid w:val="00BB363C"/>
    <w:rsid w:val="00BB516C"/>
    <w:rsid w:val="00BB5773"/>
    <w:rsid w:val="00BB73E8"/>
    <w:rsid w:val="00BC18BB"/>
    <w:rsid w:val="00BC2627"/>
    <w:rsid w:val="00BC42BC"/>
    <w:rsid w:val="00BC4B33"/>
    <w:rsid w:val="00BC5747"/>
    <w:rsid w:val="00BC66CD"/>
    <w:rsid w:val="00BC6A8B"/>
    <w:rsid w:val="00BC71D8"/>
    <w:rsid w:val="00BD0B0F"/>
    <w:rsid w:val="00BD1C31"/>
    <w:rsid w:val="00BD23FF"/>
    <w:rsid w:val="00BD4049"/>
    <w:rsid w:val="00BD64E5"/>
    <w:rsid w:val="00BD6AF1"/>
    <w:rsid w:val="00BD7302"/>
    <w:rsid w:val="00BE0930"/>
    <w:rsid w:val="00BE1961"/>
    <w:rsid w:val="00BE3525"/>
    <w:rsid w:val="00BE36D5"/>
    <w:rsid w:val="00BE4A0D"/>
    <w:rsid w:val="00BE5E2A"/>
    <w:rsid w:val="00BF6C74"/>
    <w:rsid w:val="00C0001B"/>
    <w:rsid w:val="00C0051C"/>
    <w:rsid w:val="00C02E8D"/>
    <w:rsid w:val="00C05A51"/>
    <w:rsid w:val="00C05E52"/>
    <w:rsid w:val="00C06643"/>
    <w:rsid w:val="00C07AF3"/>
    <w:rsid w:val="00C11B50"/>
    <w:rsid w:val="00C1390D"/>
    <w:rsid w:val="00C1588E"/>
    <w:rsid w:val="00C207FE"/>
    <w:rsid w:val="00C2124C"/>
    <w:rsid w:val="00C22500"/>
    <w:rsid w:val="00C225AE"/>
    <w:rsid w:val="00C232BC"/>
    <w:rsid w:val="00C2555C"/>
    <w:rsid w:val="00C275C6"/>
    <w:rsid w:val="00C27606"/>
    <w:rsid w:val="00C2798B"/>
    <w:rsid w:val="00C31405"/>
    <w:rsid w:val="00C31988"/>
    <w:rsid w:val="00C31CAD"/>
    <w:rsid w:val="00C3385D"/>
    <w:rsid w:val="00C33D0F"/>
    <w:rsid w:val="00C3573C"/>
    <w:rsid w:val="00C359BA"/>
    <w:rsid w:val="00C37F93"/>
    <w:rsid w:val="00C40795"/>
    <w:rsid w:val="00C41149"/>
    <w:rsid w:val="00C41189"/>
    <w:rsid w:val="00C428DD"/>
    <w:rsid w:val="00C42CD9"/>
    <w:rsid w:val="00C45881"/>
    <w:rsid w:val="00C46814"/>
    <w:rsid w:val="00C46C52"/>
    <w:rsid w:val="00C47B45"/>
    <w:rsid w:val="00C50667"/>
    <w:rsid w:val="00C50988"/>
    <w:rsid w:val="00C514AD"/>
    <w:rsid w:val="00C52433"/>
    <w:rsid w:val="00C524E4"/>
    <w:rsid w:val="00C52553"/>
    <w:rsid w:val="00C53FC2"/>
    <w:rsid w:val="00C54140"/>
    <w:rsid w:val="00C555E4"/>
    <w:rsid w:val="00C56746"/>
    <w:rsid w:val="00C56BB4"/>
    <w:rsid w:val="00C61080"/>
    <w:rsid w:val="00C61182"/>
    <w:rsid w:val="00C62AD2"/>
    <w:rsid w:val="00C63A6A"/>
    <w:rsid w:val="00C6416D"/>
    <w:rsid w:val="00C64171"/>
    <w:rsid w:val="00C651E0"/>
    <w:rsid w:val="00C65B19"/>
    <w:rsid w:val="00C67A47"/>
    <w:rsid w:val="00C7139A"/>
    <w:rsid w:val="00C74FF1"/>
    <w:rsid w:val="00C7585E"/>
    <w:rsid w:val="00C76BE6"/>
    <w:rsid w:val="00C8106E"/>
    <w:rsid w:val="00C824DE"/>
    <w:rsid w:val="00C835C4"/>
    <w:rsid w:val="00C858B2"/>
    <w:rsid w:val="00C85F47"/>
    <w:rsid w:val="00C85FF1"/>
    <w:rsid w:val="00C86D2F"/>
    <w:rsid w:val="00C90E35"/>
    <w:rsid w:val="00C9228B"/>
    <w:rsid w:val="00C931FD"/>
    <w:rsid w:val="00C93EA5"/>
    <w:rsid w:val="00C94C4D"/>
    <w:rsid w:val="00CA03A7"/>
    <w:rsid w:val="00CA110B"/>
    <w:rsid w:val="00CA1AF9"/>
    <w:rsid w:val="00CA1DD0"/>
    <w:rsid w:val="00CA2099"/>
    <w:rsid w:val="00CB10C2"/>
    <w:rsid w:val="00CB1E7A"/>
    <w:rsid w:val="00CB2290"/>
    <w:rsid w:val="00CB4257"/>
    <w:rsid w:val="00CB4E1D"/>
    <w:rsid w:val="00CB6AFE"/>
    <w:rsid w:val="00CC1CA1"/>
    <w:rsid w:val="00CC1FB4"/>
    <w:rsid w:val="00CC2588"/>
    <w:rsid w:val="00CC536E"/>
    <w:rsid w:val="00CC5973"/>
    <w:rsid w:val="00CC5D88"/>
    <w:rsid w:val="00CC698C"/>
    <w:rsid w:val="00CC7840"/>
    <w:rsid w:val="00CD2299"/>
    <w:rsid w:val="00CD29B9"/>
    <w:rsid w:val="00CD2C49"/>
    <w:rsid w:val="00CD3BF7"/>
    <w:rsid w:val="00CD3FB4"/>
    <w:rsid w:val="00CD4557"/>
    <w:rsid w:val="00CD6FC4"/>
    <w:rsid w:val="00CE00C5"/>
    <w:rsid w:val="00CE03AC"/>
    <w:rsid w:val="00CE14B5"/>
    <w:rsid w:val="00CE2B3F"/>
    <w:rsid w:val="00CE2F84"/>
    <w:rsid w:val="00CE30A2"/>
    <w:rsid w:val="00CE495F"/>
    <w:rsid w:val="00CE6C58"/>
    <w:rsid w:val="00CE7BD4"/>
    <w:rsid w:val="00CF19EA"/>
    <w:rsid w:val="00CF4106"/>
    <w:rsid w:val="00CF4FCB"/>
    <w:rsid w:val="00D0127C"/>
    <w:rsid w:val="00D01A8C"/>
    <w:rsid w:val="00D0296C"/>
    <w:rsid w:val="00D02CA7"/>
    <w:rsid w:val="00D03328"/>
    <w:rsid w:val="00D03686"/>
    <w:rsid w:val="00D0369F"/>
    <w:rsid w:val="00D044DD"/>
    <w:rsid w:val="00D103A2"/>
    <w:rsid w:val="00D119D3"/>
    <w:rsid w:val="00D15EFA"/>
    <w:rsid w:val="00D16967"/>
    <w:rsid w:val="00D17B83"/>
    <w:rsid w:val="00D20486"/>
    <w:rsid w:val="00D20B2D"/>
    <w:rsid w:val="00D211CD"/>
    <w:rsid w:val="00D24412"/>
    <w:rsid w:val="00D2594B"/>
    <w:rsid w:val="00D27077"/>
    <w:rsid w:val="00D276C6"/>
    <w:rsid w:val="00D27D46"/>
    <w:rsid w:val="00D311B9"/>
    <w:rsid w:val="00D328C6"/>
    <w:rsid w:val="00D337DD"/>
    <w:rsid w:val="00D35071"/>
    <w:rsid w:val="00D35201"/>
    <w:rsid w:val="00D357B4"/>
    <w:rsid w:val="00D40156"/>
    <w:rsid w:val="00D4023F"/>
    <w:rsid w:val="00D407D4"/>
    <w:rsid w:val="00D409B1"/>
    <w:rsid w:val="00D41EA5"/>
    <w:rsid w:val="00D42CD9"/>
    <w:rsid w:val="00D44456"/>
    <w:rsid w:val="00D46C8C"/>
    <w:rsid w:val="00D46E5A"/>
    <w:rsid w:val="00D474E7"/>
    <w:rsid w:val="00D47549"/>
    <w:rsid w:val="00D53AD3"/>
    <w:rsid w:val="00D53B63"/>
    <w:rsid w:val="00D5441D"/>
    <w:rsid w:val="00D54C20"/>
    <w:rsid w:val="00D561E8"/>
    <w:rsid w:val="00D60946"/>
    <w:rsid w:val="00D63AE2"/>
    <w:rsid w:val="00D64635"/>
    <w:rsid w:val="00D67124"/>
    <w:rsid w:val="00D70341"/>
    <w:rsid w:val="00D714A1"/>
    <w:rsid w:val="00D74E2F"/>
    <w:rsid w:val="00D75767"/>
    <w:rsid w:val="00D76A08"/>
    <w:rsid w:val="00D8296B"/>
    <w:rsid w:val="00D83545"/>
    <w:rsid w:val="00D83DA1"/>
    <w:rsid w:val="00D8412D"/>
    <w:rsid w:val="00D84EF6"/>
    <w:rsid w:val="00D850E0"/>
    <w:rsid w:val="00D85FE0"/>
    <w:rsid w:val="00D867C0"/>
    <w:rsid w:val="00D8730E"/>
    <w:rsid w:val="00D87D3F"/>
    <w:rsid w:val="00D87EAD"/>
    <w:rsid w:val="00D90722"/>
    <w:rsid w:val="00D907C1"/>
    <w:rsid w:val="00D949CC"/>
    <w:rsid w:val="00D96313"/>
    <w:rsid w:val="00DA2426"/>
    <w:rsid w:val="00DA300D"/>
    <w:rsid w:val="00DA310E"/>
    <w:rsid w:val="00DA4FDF"/>
    <w:rsid w:val="00DA53D3"/>
    <w:rsid w:val="00DA6246"/>
    <w:rsid w:val="00DB0A38"/>
    <w:rsid w:val="00DB1234"/>
    <w:rsid w:val="00DB277F"/>
    <w:rsid w:val="00DB41EA"/>
    <w:rsid w:val="00DB5746"/>
    <w:rsid w:val="00DB60A4"/>
    <w:rsid w:val="00DC0585"/>
    <w:rsid w:val="00DC2724"/>
    <w:rsid w:val="00DC39F4"/>
    <w:rsid w:val="00DC407C"/>
    <w:rsid w:val="00DC4730"/>
    <w:rsid w:val="00DC5CE3"/>
    <w:rsid w:val="00DD087D"/>
    <w:rsid w:val="00DD2B69"/>
    <w:rsid w:val="00DD2E55"/>
    <w:rsid w:val="00DD4C2D"/>
    <w:rsid w:val="00DD60CD"/>
    <w:rsid w:val="00DE21FF"/>
    <w:rsid w:val="00DE555F"/>
    <w:rsid w:val="00DE66FC"/>
    <w:rsid w:val="00DF0934"/>
    <w:rsid w:val="00DF24C4"/>
    <w:rsid w:val="00DF2560"/>
    <w:rsid w:val="00DF2A09"/>
    <w:rsid w:val="00DF47A5"/>
    <w:rsid w:val="00DF7FD7"/>
    <w:rsid w:val="00E00318"/>
    <w:rsid w:val="00E028BB"/>
    <w:rsid w:val="00E043AE"/>
    <w:rsid w:val="00E049ED"/>
    <w:rsid w:val="00E122BA"/>
    <w:rsid w:val="00E12805"/>
    <w:rsid w:val="00E12A4F"/>
    <w:rsid w:val="00E14CF2"/>
    <w:rsid w:val="00E1790F"/>
    <w:rsid w:val="00E1794C"/>
    <w:rsid w:val="00E20BE0"/>
    <w:rsid w:val="00E211D3"/>
    <w:rsid w:val="00E21496"/>
    <w:rsid w:val="00E22AC0"/>
    <w:rsid w:val="00E230D8"/>
    <w:rsid w:val="00E23E09"/>
    <w:rsid w:val="00E25218"/>
    <w:rsid w:val="00E27FD6"/>
    <w:rsid w:val="00E306D7"/>
    <w:rsid w:val="00E31CD1"/>
    <w:rsid w:val="00E32FA8"/>
    <w:rsid w:val="00E34A1B"/>
    <w:rsid w:val="00E34D29"/>
    <w:rsid w:val="00E351A4"/>
    <w:rsid w:val="00E35EE9"/>
    <w:rsid w:val="00E3628A"/>
    <w:rsid w:val="00E365C4"/>
    <w:rsid w:val="00E3660E"/>
    <w:rsid w:val="00E37D59"/>
    <w:rsid w:val="00E4005C"/>
    <w:rsid w:val="00E401E3"/>
    <w:rsid w:val="00E41136"/>
    <w:rsid w:val="00E41BE1"/>
    <w:rsid w:val="00E41CA4"/>
    <w:rsid w:val="00E41CA6"/>
    <w:rsid w:val="00E50D8D"/>
    <w:rsid w:val="00E5255A"/>
    <w:rsid w:val="00E537D9"/>
    <w:rsid w:val="00E6144D"/>
    <w:rsid w:val="00E61465"/>
    <w:rsid w:val="00E63494"/>
    <w:rsid w:val="00E64CA1"/>
    <w:rsid w:val="00E65030"/>
    <w:rsid w:val="00E659CE"/>
    <w:rsid w:val="00E659F3"/>
    <w:rsid w:val="00E674ED"/>
    <w:rsid w:val="00E67766"/>
    <w:rsid w:val="00E67C96"/>
    <w:rsid w:val="00E71F8D"/>
    <w:rsid w:val="00E756AA"/>
    <w:rsid w:val="00E75942"/>
    <w:rsid w:val="00E7599D"/>
    <w:rsid w:val="00E8128A"/>
    <w:rsid w:val="00E8463B"/>
    <w:rsid w:val="00E859EA"/>
    <w:rsid w:val="00E85A15"/>
    <w:rsid w:val="00E87149"/>
    <w:rsid w:val="00E877A3"/>
    <w:rsid w:val="00E87FFD"/>
    <w:rsid w:val="00E9079B"/>
    <w:rsid w:val="00E91572"/>
    <w:rsid w:val="00E92E51"/>
    <w:rsid w:val="00E9533E"/>
    <w:rsid w:val="00E95381"/>
    <w:rsid w:val="00E9696B"/>
    <w:rsid w:val="00E9699F"/>
    <w:rsid w:val="00EA0D8B"/>
    <w:rsid w:val="00EA5585"/>
    <w:rsid w:val="00EA6736"/>
    <w:rsid w:val="00EB073D"/>
    <w:rsid w:val="00EB1016"/>
    <w:rsid w:val="00EB245A"/>
    <w:rsid w:val="00EB5474"/>
    <w:rsid w:val="00EB5DD9"/>
    <w:rsid w:val="00EB706B"/>
    <w:rsid w:val="00EC1937"/>
    <w:rsid w:val="00EC1D74"/>
    <w:rsid w:val="00EC1EAE"/>
    <w:rsid w:val="00EC379D"/>
    <w:rsid w:val="00EC3DDE"/>
    <w:rsid w:val="00EC3E36"/>
    <w:rsid w:val="00EC4F59"/>
    <w:rsid w:val="00EC500B"/>
    <w:rsid w:val="00EC5A07"/>
    <w:rsid w:val="00EC783C"/>
    <w:rsid w:val="00ED1E68"/>
    <w:rsid w:val="00ED2B6A"/>
    <w:rsid w:val="00ED3E26"/>
    <w:rsid w:val="00ED442E"/>
    <w:rsid w:val="00ED4984"/>
    <w:rsid w:val="00ED6C27"/>
    <w:rsid w:val="00ED7D89"/>
    <w:rsid w:val="00EE3529"/>
    <w:rsid w:val="00EE390A"/>
    <w:rsid w:val="00EE5082"/>
    <w:rsid w:val="00EE5BC0"/>
    <w:rsid w:val="00EF0492"/>
    <w:rsid w:val="00EF1559"/>
    <w:rsid w:val="00EF213E"/>
    <w:rsid w:val="00EF3221"/>
    <w:rsid w:val="00EF41EC"/>
    <w:rsid w:val="00EF4D3A"/>
    <w:rsid w:val="00EF6364"/>
    <w:rsid w:val="00EF72E8"/>
    <w:rsid w:val="00F00C19"/>
    <w:rsid w:val="00F015C6"/>
    <w:rsid w:val="00F0266B"/>
    <w:rsid w:val="00F03054"/>
    <w:rsid w:val="00F04F5C"/>
    <w:rsid w:val="00F056E7"/>
    <w:rsid w:val="00F1034C"/>
    <w:rsid w:val="00F1086C"/>
    <w:rsid w:val="00F10DBC"/>
    <w:rsid w:val="00F10DC0"/>
    <w:rsid w:val="00F14274"/>
    <w:rsid w:val="00F15C6A"/>
    <w:rsid w:val="00F16703"/>
    <w:rsid w:val="00F1686B"/>
    <w:rsid w:val="00F17A6D"/>
    <w:rsid w:val="00F22213"/>
    <w:rsid w:val="00F24872"/>
    <w:rsid w:val="00F251A7"/>
    <w:rsid w:val="00F25C72"/>
    <w:rsid w:val="00F25FBD"/>
    <w:rsid w:val="00F25FBF"/>
    <w:rsid w:val="00F26863"/>
    <w:rsid w:val="00F26AD7"/>
    <w:rsid w:val="00F3056A"/>
    <w:rsid w:val="00F3076F"/>
    <w:rsid w:val="00F309B4"/>
    <w:rsid w:val="00F33108"/>
    <w:rsid w:val="00F3598C"/>
    <w:rsid w:val="00F400B3"/>
    <w:rsid w:val="00F4050F"/>
    <w:rsid w:val="00F427CF"/>
    <w:rsid w:val="00F42EAB"/>
    <w:rsid w:val="00F4415C"/>
    <w:rsid w:val="00F44801"/>
    <w:rsid w:val="00F4516B"/>
    <w:rsid w:val="00F45E56"/>
    <w:rsid w:val="00F47F14"/>
    <w:rsid w:val="00F50064"/>
    <w:rsid w:val="00F51A62"/>
    <w:rsid w:val="00F56B43"/>
    <w:rsid w:val="00F603ED"/>
    <w:rsid w:val="00F608CE"/>
    <w:rsid w:val="00F60FD8"/>
    <w:rsid w:val="00F61A44"/>
    <w:rsid w:val="00F64707"/>
    <w:rsid w:val="00F6570E"/>
    <w:rsid w:val="00F6699D"/>
    <w:rsid w:val="00F67DF5"/>
    <w:rsid w:val="00F704B7"/>
    <w:rsid w:val="00F70CE7"/>
    <w:rsid w:val="00F71A1D"/>
    <w:rsid w:val="00F740AF"/>
    <w:rsid w:val="00F77A36"/>
    <w:rsid w:val="00F77E0F"/>
    <w:rsid w:val="00F80FA9"/>
    <w:rsid w:val="00F81031"/>
    <w:rsid w:val="00F81290"/>
    <w:rsid w:val="00F81BAC"/>
    <w:rsid w:val="00F8310A"/>
    <w:rsid w:val="00F83501"/>
    <w:rsid w:val="00F84227"/>
    <w:rsid w:val="00F848DE"/>
    <w:rsid w:val="00F85104"/>
    <w:rsid w:val="00F852A7"/>
    <w:rsid w:val="00F93D59"/>
    <w:rsid w:val="00F9545C"/>
    <w:rsid w:val="00F9662A"/>
    <w:rsid w:val="00F9742F"/>
    <w:rsid w:val="00F97C0D"/>
    <w:rsid w:val="00F97F65"/>
    <w:rsid w:val="00F97FBC"/>
    <w:rsid w:val="00FA0ABE"/>
    <w:rsid w:val="00FA11C2"/>
    <w:rsid w:val="00FA1F6A"/>
    <w:rsid w:val="00FA29E8"/>
    <w:rsid w:val="00FA5508"/>
    <w:rsid w:val="00FA665B"/>
    <w:rsid w:val="00FA6B94"/>
    <w:rsid w:val="00FB479D"/>
    <w:rsid w:val="00FB7342"/>
    <w:rsid w:val="00FC0178"/>
    <w:rsid w:val="00FC1626"/>
    <w:rsid w:val="00FC16A7"/>
    <w:rsid w:val="00FC1DEE"/>
    <w:rsid w:val="00FC2352"/>
    <w:rsid w:val="00FC301A"/>
    <w:rsid w:val="00FC3A8F"/>
    <w:rsid w:val="00FC5AF9"/>
    <w:rsid w:val="00FC643B"/>
    <w:rsid w:val="00FD050B"/>
    <w:rsid w:val="00FD10FB"/>
    <w:rsid w:val="00FD1EC9"/>
    <w:rsid w:val="00FD23DE"/>
    <w:rsid w:val="00FD3C69"/>
    <w:rsid w:val="00FD3DE5"/>
    <w:rsid w:val="00FE0F67"/>
    <w:rsid w:val="00FE3886"/>
    <w:rsid w:val="00FE3D90"/>
    <w:rsid w:val="00FE3F5E"/>
    <w:rsid w:val="00FE436A"/>
    <w:rsid w:val="00FE7A28"/>
    <w:rsid w:val="00FF09A7"/>
    <w:rsid w:val="00FF192D"/>
    <w:rsid w:val="00FF1D84"/>
    <w:rsid w:val="00FF1FE9"/>
    <w:rsid w:val="00FF2ECD"/>
    <w:rsid w:val="00FF4B08"/>
    <w:rsid w:val="00FF647D"/>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97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955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body 4"/>
    <w:basedOn w:val="Normal"/>
    <w:link w:val="bodytextChar"/>
    <w:uiPriority w:val="99"/>
    <w:rsid w:val="00C2124C"/>
    <w:pPr>
      <w:spacing w:after="240" w:line="360" w:lineRule="atLeast"/>
      <w:ind w:firstLine="720"/>
    </w:pPr>
    <w:rPr>
      <w:snapToGrid w:val="0"/>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3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link w:val="ListParagraphChar"/>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TOC4">
    <w:name w:val="toc 4"/>
    <w:basedOn w:val="Normal"/>
    <w:next w:val="Normal"/>
    <w:autoRedefine/>
    <w:rsid w:val="00BA2CEA"/>
    <w:pPr>
      <w:spacing w:before="40" w:after="40" w:line="276" w:lineRule="auto"/>
    </w:pPr>
  </w:style>
  <w:style w:type="paragraph" w:customStyle="1" w:styleId="TOC0">
    <w:name w:val="TOC 0"/>
    <w:basedOn w:val="Normal"/>
    <w:rsid w:val="00BA2CEA"/>
    <w:pPr>
      <w:keepNext/>
      <w:spacing w:after="240"/>
      <w:ind w:left="0" w:firstLine="0"/>
      <w:jc w:val="center"/>
    </w:pPr>
    <w:rPr>
      <w:b/>
      <w:caps/>
      <w:sz w:val="28"/>
      <w:szCs w:val="20"/>
    </w:rPr>
  </w:style>
  <w:style w:type="character" w:customStyle="1" w:styleId="ListParagraphChar">
    <w:name w:val="List Paragraph Char"/>
    <w:link w:val="ListParagraph"/>
    <w:uiPriority w:val="34"/>
    <w:locked/>
    <w:rsid w:val="00BA2CEA"/>
    <w:rPr>
      <w:sz w:val="24"/>
      <w:szCs w:val="24"/>
    </w:rPr>
  </w:style>
  <w:style w:type="paragraph" w:styleId="BodyText">
    <w:name w:val="Body Text"/>
    <w:basedOn w:val="Normal"/>
    <w:link w:val="BodyTextChar0"/>
    <w:uiPriority w:val="99"/>
    <w:rsid w:val="00BA2CEA"/>
    <w:pPr>
      <w:spacing w:after="240" w:line="360" w:lineRule="auto"/>
      <w:ind w:left="0" w:firstLine="720"/>
    </w:pPr>
  </w:style>
  <w:style w:type="character" w:customStyle="1" w:styleId="BodyTextChar0">
    <w:name w:val="Body Text Char"/>
    <w:link w:val="BodyText"/>
    <w:uiPriority w:val="99"/>
    <w:rsid w:val="00BA2CEA"/>
    <w:rPr>
      <w:sz w:val="24"/>
      <w:szCs w:val="24"/>
    </w:rPr>
  </w:style>
  <w:style w:type="paragraph" w:customStyle="1" w:styleId="Bulletblank">
    <w:name w:val="Bullet_blank"/>
    <w:basedOn w:val="Normal"/>
    <w:qFormat/>
    <w:rsid w:val="00A158D7"/>
    <w:pPr>
      <w:numPr>
        <w:numId w:val="40"/>
      </w:numPr>
      <w:spacing w:after="0" w:line="360" w:lineRule="auto"/>
      <w:ind w:left="1080"/>
    </w:pPr>
  </w:style>
  <w:style w:type="paragraph" w:customStyle="1" w:styleId="after-12">
    <w:name w:val="after-12"/>
    <w:basedOn w:val="BodyText"/>
    <w:qFormat/>
    <w:rsid w:val="00A158D7"/>
    <w:pPr>
      <w:spacing w:before="240"/>
    </w:pPr>
  </w:style>
  <w:style w:type="paragraph" w:customStyle="1" w:styleId="exhibitsource">
    <w:name w:val="exhibit source"/>
    <w:basedOn w:val="Normal"/>
    <w:rsid w:val="007D1409"/>
    <w:pPr>
      <w:spacing w:after="0"/>
      <w:ind w:left="0" w:firstLine="0"/>
    </w:pPr>
    <w:rPr>
      <w:i/>
      <w:sz w:val="20"/>
      <w:szCs w:val="20"/>
    </w:rPr>
  </w:style>
  <w:style w:type="paragraph" w:customStyle="1" w:styleId="ExhibitTitle0">
    <w:name w:val="Exhibit Title"/>
    <w:basedOn w:val="Normal"/>
    <w:uiPriority w:val="99"/>
    <w:rsid w:val="007D1409"/>
    <w:pPr>
      <w:keepNext/>
      <w:keepLines/>
      <w:spacing w:before="80"/>
      <w:ind w:left="1627" w:hanging="1627"/>
    </w:pPr>
    <w:rPr>
      <w:b/>
      <w:color w:val="000000"/>
    </w:rPr>
  </w:style>
  <w:style w:type="paragraph" w:customStyle="1" w:styleId="aname">
    <w:name w:val="aname"/>
    <w:basedOn w:val="Normal"/>
    <w:qFormat/>
    <w:rsid w:val="002574B9"/>
    <w:pPr>
      <w:spacing w:before="120" w:after="0"/>
      <w:ind w:left="0" w:firstLine="0"/>
    </w:pPr>
    <w:rPr>
      <w:color w:val="000000"/>
    </w:rPr>
  </w:style>
  <w:style w:type="character" w:customStyle="1" w:styleId="Heading4Char">
    <w:name w:val="Heading 4 Char"/>
    <w:link w:val="Heading4"/>
    <w:semiHidden/>
    <w:rsid w:val="009955B8"/>
    <w:rPr>
      <w:rFonts w:ascii="Calibri" w:eastAsia="Times New Roman" w:hAnsi="Calibri" w:cs="Times New Roman"/>
      <w:b/>
      <w:bCs/>
      <w:sz w:val="28"/>
      <w:szCs w:val="28"/>
    </w:rPr>
  </w:style>
  <w:style w:type="character" w:customStyle="1" w:styleId="biblioChar">
    <w:name w:val="biblio Char"/>
    <w:link w:val="biblio"/>
    <w:uiPriority w:val="99"/>
    <w:locked/>
    <w:rsid w:val="009955B8"/>
    <w:rPr>
      <w:sz w:val="24"/>
    </w:rPr>
  </w:style>
  <w:style w:type="paragraph" w:customStyle="1" w:styleId="biblio">
    <w:name w:val="biblio"/>
    <w:basedOn w:val="Normal"/>
    <w:link w:val="biblioChar"/>
    <w:uiPriority w:val="99"/>
    <w:rsid w:val="009955B8"/>
    <w:pPr>
      <w:keepLines/>
      <w:spacing w:after="240"/>
      <w:ind w:left="720" w:hanging="720"/>
    </w:pPr>
    <w:rPr>
      <w:szCs w:val="20"/>
    </w:rPr>
  </w:style>
  <w:style w:type="table" w:customStyle="1" w:styleId="TableGrid1">
    <w:name w:val="Table Grid1"/>
    <w:basedOn w:val="TableNormal"/>
    <w:next w:val="TableGrid"/>
    <w:uiPriority w:val="59"/>
    <w:rsid w:val="00C51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95C5A"/>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795C5A"/>
    <w:rPr>
      <w:rFonts w:asciiTheme="minorHAnsi" w:eastAsiaTheme="minorEastAsia" w:hAnsiTheme="minorHAnsi" w:cstheme="minorBidi"/>
      <w:sz w:val="21"/>
      <w:szCs w:val="21"/>
    </w:rPr>
  </w:style>
  <w:style w:type="character" w:customStyle="1" w:styleId="st1">
    <w:name w:val="st1"/>
    <w:basedOn w:val="DefaultParagraphFont"/>
    <w:rsid w:val="00490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955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body 4"/>
    <w:basedOn w:val="Normal"/>
    <w:link w:val="bodytextChar"/>
    <w:uiPriority w:val="99"/>
    <w:rsid w:val="00C2124C"/>
    <w:pPr>
      <w:spacing w:after="240" w:line="360" w:lineRule="atLeast"/>
      <w:ind w:firstLine="720"/>
    </w:pPr>
    <w:rPr>
      <w:snapToGrid w:val="0"/>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3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link w:val="ListParagraphChar"/>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TOC4">
    <w:name w:val="toc 4"/>
    <w:basedOn w:val="Normal"/>
    <w:next w:val="Normal"/>
    <w:autoRedefine/>
    <w:rsid w:val="00BA2CEA"/>
    <w:pPr>
      <w:spacing w:before="40" w:after="40" w:line="276" w:lineRule="auto"/>
    </w:pPr>
  </w:style>
  <w:style w:type="paragraph" w:customStyle="1" w:styleId="TOC0">
    <w:name w:val="TOC 0"/>
    <w:basedOn w:val="Normal"/>
    <w:rsid w:val="00BA2CEA"/>
    <w:pPr>
      <w:keepNext/>
      <w:spacing w:after="240"/>
      <w:ind w:left="0" w:firstLine="0"/>
      <w:jc w:val="center"/>
    </w:pPr>
    <w:rPr>
      <w:b/>
      <w:caps/>
      <w:sz w:val="28"/>
      <w:szCs w:val="20"/>
    </w:rPr>
  </w:style>
  <w:style w:type="character" w:customStyle="1" w:styleId="ListParagraphChar">
    <w:name w:val="List Paragraph Char"/>
    <w:link w:val="ListParagraph"/>
    <w:uiPriority w:val="34"/>
    <w:locked/>
    <w:rsid w:val="00BA2CEA"/>
    <w:rPr>
      <w:sz w:val="24"/>
      <w:szCs w:val="24"/>
    </w:rPr>
  </w:style>
  <w:style w:type="paragraph" w:styleId="BodyText">
    <w:name w:val="Body Text"/>
    <w:basedOn w:val="Normal"/>
    <w:link w:val="BodyTextChar0"/>
    <w:uiPriority w:val="99"/>
    <w:rsid w:val="00BA2CEA"/>
    <w:pPr>
      <w:spacing w:after="240" w:line="360" w:lineRule="auto"/>
      <w:ind w:left="0" w:firstLine="720"/>
    </w:pPr>
  </w:style>
  <w:style w:type="character" w:customStyle="1" w:styleId="BodyTextChar0">
    <w:name w:val="Body Text Char"/>
    <w:link w:val="BodyText"/>
    <w:uiPriority w:val="99"/>
    <w:rsid w:val="00BA2CEA"/>
    <w:rPr>
      <w:sz w:val="24"/>
      <w:szCs w:val="24"/>
    </w:rPr>
  </w:style>
  <w:style w:type="paragraph" w:customStyle="1" w:styleId="Bulletblank">
    <w:name w:val="Bullet_blank"/>
    <w:basedOn w:val="Normal"/>
    <w:qFormat/>
    <w:rsid w:val="00A158D7"/>
    <w:pPr>
      <w:numPr>
        <w:numId w:val="40"/>
      </w:numPr>
      <w:spacing w:after="0" w:line="360" w:lineRule="auto"/>
      <w:ind w:left="1080"/>
    </w:pPr>
  </w:style>
  <w:style w:type="paragraph" w:customStyle="1" w:styleId="after-12">
    <w:name w:val="after-12"/>
    <w:basedOn w:val="BodyText"/>
    <w:qFormat/>
    <w:rsid w:val="00A158D7"/>
    <w:pPr>
      <w:spacing w:before="240"/>
    </w:pPr>
  </w:style>
  <w:style w:type="paragraph" w:customStyle="1" w:styleId="exhibitsource">
    <w:name w:val="exhibit source"/>
    <w:basedOn w:val="Normal"/>
    <w:rsid w:val="007D1409"/>
    <w:pPr>
      <w:spacing w:after="0"/>
      <w:ind w:left="0" w:firstLine="0"/>
    </w:pPr>
    <w:rPr>
      <w:i/>
      <w:sz w:val="20"/>
      <w:szCs w:val="20"/>
    </w:rPr>
  </w:style>
  <w:style w:type="paragraph" w:customStyle="1" w:styleId="ExhibitTitle0">
    <w:name w:val="Exhibit Title"/>
    <w:basedOn w:val="Normal"/>
    <w:uiPriority w:val="99"/>
    <w:rsid w:val="007D1409"/>
    <w:pPr>
      <w:keepNext/>
      <w:keepLines/>
      <w:spacing w:before="80"/>
      <w:ind w:left="1627" w:hanging="1627"/>
    </w:pPr>
    <w:rPr>
      <w:b/>
      <w:color w:val="000000"/>
    </w:rPr>
  </w:style>
  <w:style w:type="paragraph" w:customStyle="1" w:styleId="aname">
    <w:name w:val="aname"/>
    <w:basedOn w:val="Normal"/>
    <w:qFormat/>
    <w:rsid w:val="002574B9"/>
    <w:pPr>
      <w:spacing w:before="120" w:after="0"/>
      <w:ind w:left="0" w:firstLine="0"/>
    </w:pPr>
    <w:rPr>
      <w:color w:val="000000"/>
    </w:rPr>
  </w:style>
  <w:style w:type="character" w:customStyle="1" w:styleId="Heading4Char">
    <w:name w:val="Heading 4 Char"/>
    <w:link w:val="Heading4"/>
    <w:semiHidden/>
    <w:rsid w:val="009955B8"/>
    <w:rPr>
      <w:rFonts w:ascii="Calibri" w:eastAsia="Times New Roman" w:hAnsi="Calibri" w:cs="Times New Roman"/>
      <w:b/>
      <w:bCs/>
      <w:sz w:val="28"/>
      <w:szCs w:val="28"/>
    </w:rPr>
  </w:style>
  <w:style w:type="character" w:customStyle="1" w:styleId="biblioChar">
    <w:name w:val="biblio Char"/>
    <w:link w:val="biblio"/>
    <w:uiPriority w:val="99"/>
    <w:locked/>
    <w:rsid w:val="009955B8"/>
    <w:rPr>
      <w:sz w:val="24"/>
    </w:rPr>
  </w:style>
  <w:style w:type="paragraph" w:customStyle="1" w:styleId="biblio">
    <w:name w:val="biblio"/>
    <w:basedOn w:val="Normal"/>
    <w:link w:val="biblioChar"/>
    <w:uiPriority w:val="99"/>
    <w:rsid w:val="009955B8"/>
    <w:pPr>
      <w:keepLines/>
      <w:spacing w:after="240"/>
      <w:ind w:left="720" w:hanging="720"/>
    </w:pPr>
    <w:rPr>
      <w:szCs w:val="20"/>
    </w:rPr>
  </w:style>
  <w:style w:type="table" w:customStyle="1" w:styleId="TableGrid1">
    <w:name w:val="Table Grid1"/>
    <w:basedOn w:val="TableNormal"/>
    <w:next w:val="TableGrid"/>
    <w:uiPriority w:val="59"/>
    <w:rsid w:val="00C51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95C5A"/>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795C5A"/>
    <w:rPr>
      <w:rFonts w:asciiTheme="minorHAnsi" w:eastAsiaTheme="minorEastAsia" w:hAnsiTheme="minorHAnsi" w:cstheme="minorBidi"/>
      <w:sz w:val="21"/>
      <w:szCs w:val="21"/>
    </w:rPr>
  </w:style>
  <w:style w:type="character" w:customStyle="1" w:styleId="st1">
    <w:name w:val="st1"/>
    <w:basedOn w:val="DefaultParagraphFont"/>
    <w:rsid w:val="0049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37783">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s3.amazonaws.com/public-inspection.federalregister.gov/2016-13925.pdf"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nfq8@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E37C-C7DC-4D9E-A3E4-8273936939B5}">
  <ds:schemaRefs>
    <ds:schemaRef ds:uri="http://schemas.microsoft.com/sharepoint/v3/contenttype/forms"/>
  </ds:schemaRefs>
</ds:datastoreItem>
</file>

<file path=customXml/itemProps2.xml><?xml version="1.0" encoding="utf-8"?>
<ds:datastoreItem xmlns:ds="http://schemas.openxmlformats.org/officeDocument/2006/customXml" ds:itemID="{89D15132-E4B8-49D4-93BA-FDAE438D240F}">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81daf041-c113-401c-bf82-107f5d396711"/>
    <ds:schemaRef ds:uri="http://purl.org/dc/terms/"/>
    <ds:schemaRef ds:uri="d335559b-c20a-4874-978e-77d2be77e01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3E4BBF-A943-41A3-A08E-FEEEC6DAF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A3AB4-75BE-428A-819A-4B8638942C9F}">
  <ds:schemaRefs>
    <ds:schemaRef ds:uri="http://schemas.microsoft.com/sharepoint/events"/>
  </ds:schemaRefs>
</ds:datastoreItem>
</file>

<file path=customXml/itemProps5.xml><?xml version="1.0" encoding="utf-8"?>
<ds:datastoreItem xmlns:ds="http://schemas.openxmlformats.org/officeDocument/2006/customXml" ds:itemID="{609E5163-4A18-4EFC-BD67-D2AFD5167029}">
  <ds:schemaRefs>
    <ds:schemaRef ds:uri="http://schemas.microsoft.com/office/2006/metadata/longProperties"/>
  </ds:schemaRefs>
</ds:datastoreItem>
</file>

<file path=customXml/itemProps6.xml><?xml version="1.0" encoding="utf-8"?>
<ds:datastoreItem xmlns:ds="http://schemas.openxmlformats.org/officeDocument/2006/customXml" ds:itemID="{66A6DCDC-2EF1-4A15-B08E-CE5DB5CD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12323</CharactersWithSpaces>
  <SharedDoc>false</SharedDoc>
  <HLinks>
    <vt:vector size="12" baseType="variant">
      <vt:variant>
        <vt:i4>2031626</vt:i4>
      </vt:variant>
      <vt:variant>
        <vt:i4>6</vt:i4>
      </vt:variant>
      <vt:variant>
        <vt:i4>0</vt:i4>
      </vt:variant>
      <vt:variant>
        <vt:i4>5</vt:i4>
      </vt:variant>
      <vt:variant>
        <vt:lpwstr>https://s3.amazonaws.com/public-inspection.federalregister.gov/2016-13925.pdf</vt:lpwstr>
      </vt:variant>
      <vt:variant>
        <vt:lpwstr/>
      </vt:variant>
      <vt:variant>
        <vt:i4>1572979</vt:i4>
      </vt:variant>
      <vt:variant>
        <vt:i4>0</vt:i4>
      </vt:variant>
      <vt:variant>
        <vt:i4>0</vt:i4>
      </vt:variant>
      <vt:variant>
        <vt:i4>5</vt:i4>
      </vt:variant>
      <vt:variant>
        <vt:lpwstr>mailto:nfq8@cdc.gov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
  <dc:creator>Karen Whitaker</dc:creator>
  <cp:keywords/>
  <dc:description/>
  <cp:lastModifiedBy>SYSTEM</cp:lastModifiedBy>
  <cp:revision>2</cp:revision>
  <cp:lastPrinted>2017-06-15T13:39:00Z</cp:lastPrinted>
  <dcterms:created xsi:type="dcterms:W3CDTF">2018-06-14T18:49:00Z</dcterms:created>
  <dcterms:modified xsi:type="dcterms:W3CDTF">2018-06-14T18:49:00Z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000000003AEC98EFA5706B47AF9807174006025B070093D762C324DE594EB2F56528C4AB32270000009BAC170000338BDAECCE30FC4E87786A35606BCB6D0000C29A20400000</vt:lpwstr>
  </property>
  <property fmtid="{D5CDD505-2E9C-101B-9397-08002B2CF9AE}" pid="5" name="_EmailStoreID0">
    <vt:lpwstr>0000000038A1BB1005E5101AA1BB08002B2A56C20000454D534D44422E444C4C00000000000000001B55FA20AA6611CD9BC800AA002FC45A0C000000505241636C656172616E6365406364632E676F76002F6F3D4344432F6F753D45786368616E67652041646D696E6973747261746976652047726F7570202846594449424</vt:lpwstr>
  </property>
  <property fmtid="{D5CDD505-2E9C-101B-9397-08002B2CF9AE}" pid="6" name="_EmailStoreID1">
    <vt:lpwstr>F484632335350444C54292F636E3D526563697069656E74732F636E3D6F6D62636C656172616E636500E94632F43C000000020000001000000050005200410063006C0065006100720061006E006300650040006300640063002E0067006F00760000000000</vt:lpwstr>
  </property>
  <property fmtid="{D5CDD505-2E9C-101B-9397-08002B2CF9AE}" pid="7" name="_DocHome">
    <vt:i4>972146359</vt:i4>
  </property>
  <property fmtid="{D5CDD505-2E9C-101B-9397-08002B2CF9AE}" pid="8" name="_dlc_DocId">
    <vt:lpwstr>PFY6PPX2AYTS-2589-2260</vt:lpwstr>
  </property>
  <property fmtid="{D5CDD505-2E9C-101B-9397-08002B2CF9AE}" pid="9" name="_dlc_DocIdItemGuid">
    <vt:lpwstr>57c30372-9543-4863-8091-c2ceeca5419d</vt:lpwstr>
  </property>
  <property fmtid="{D5CDD505-2E9C-101B-9397-08002B2CF9AE}" pid="10" name="_dlc_DocIdUrl">
    <vt:lpwstr>https://esp.cdc.gov/sites/ncezid/OD/policy/PRA/_layouts/15/DocIdRedir.aspx?ID=PFY6PPX2AYTS-2589-2260, PFY6PPX2AYTS-2589-2260</vt:lpwstr>
  </property>
</Properties>
</file>