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7ED3" w14:textId="77777777" w:rsidR="00F03054" w:rsidRPr="00022A54" w:rsidRDefault="00F03054" w:rsidP="00B47B1C">
      <w:pPr>
        <w:jc w:val="center"/>
        <w:rPr>
          <w:b/>
        </w:rPr>
      </w:pPr>
      <w:bookmarkStart w:id="0" w:name="_GoBack"/>
      <w:bookmarkEnd w:id="0"/>
    </w:p>
    <w:p w14:paraId="69941D5F" w14:textId="77777777" w:rsidR="00F03054" w:rsidRDefault="00F03054" w:rsidP="00B47B1C">
      <w:pPr>
        <w:jc w:val="center"/>
        <w:rPr>
          <w:b/>
        </w:rPr>
      </w:pPr>
      <w:r w:rsidRPr="00022A54">
        <w:rPr>
          <w:b/>
        </w:rPr>
        <w:t>Gen</w:t>
      </w:r>
      <w:r w:rsidR="00F81031">
        <w:rPr>
          <w:b/>
        </w:rPr>
        <w:t xml:space="preserve">IC </w:t>
      </w:r>
      <w:r w:rsidRPr="00022A54">
        <w:rPr>
          <w:b/>
        </w:rPr>
        <w:t>Clearance</w:t>
      </w:r>
      <w:r w:rsidR="00330F92">
        <w:rPr>
          <w:b/>
        </w:rPr>
        <w:t xml:space="preserve"> for CDC/ATSDR</w:t>
      </w:r>
    </w:p>
    <w:p w14:paraId="7237B29B" w14:textId="77777777" w:rsidR="00662F81" w:rsidRDefault="00173868" w:rsidP="00B47B1C">
      <w:pPr>
        <w:jc w:val="center"/>
        <w:rPr>
          <w:b/>
        </w:rPr>
      </w:pPr>
      <w:r w:rsidRPr="00022A54">
        <w:rPr>
          <w:b/>
        </w:rPr>
        <w:t xml:space="preserve">Formative </w:t>
      </w:r>
      <w:r w:rsidR="00662F81" w:rsidRPr="00022A54">
        <w:rPr>
          <w:b/>
        </w:rPr>
        <w:t>Research</w:t>
      </w:r>
      <w:r w:rsidRPr="00022A54">
        <w:rPr>
          <w:b/>
        </w:rPr>
        <w:t xml:space="preserve"> </w:t>
      </w:r>
      <w:r w:rsidR="00FE436A" w:rsidRPr="00022A54">
        <w:rPr>
          <w:b/>
        </w:rPr>
        <w:t xml:space="preserve">and </w:t>
      </w:r>
      <w:r w:rsidRPr="00022A54">
        <w:rPr>
          <w:b/>
        </w:rPr>
        <w:t>Tool</w:t>
      </w:r>
      <w:r w:rsidR="00662F81" w:rsidRPr="00022A54">
        <w:rPr>
          <w:b/>
        </w:rPr>
        <w:t xml:space="preserve"> Development</w:t>
      </w:r>
    </w:p>
    <w:p w14:paraId="5DCBD021" w14:textId="77777777" w:rsidR="00D53AD3" w:rsidRDefault="00D53AD3" w:rsidP="00B47B1C">
      <w:pPr>
        <w:jc w:val="center"/>
        <w:rPr>
          <w:b/>
        </w:rPr>
      </w:pPr>
    </w:p>
    <w:p w14:paraId="6EFC6A83" w14:textId="77777777" w:rsidR="00D53AD3" w:rsidRPr="00783359" w:rsidRDefault="00D53AD3" w:rsidP="00D53AD3">
      <w:pPr>
        <w:spacing w:line="360" w:lineRule="auto"/>
        <w:jc w:val="center"/>
        <w:rPr>
          <w:b/>
          <w:color w:val="000000"/>
        </w:rPr>
      </w:pPr>
      <w:r w:rsidRPr="00783359">
        <w:rPr>
          <w:b/>
          <w:color w:val="000000"/>
        </w:rPr>
        <w:t>Supporting Statement A</w:t>
      </w:r>
    </w:p>
    <w:p w14:paraId="648F0C56" w14:textId="77777777" w:rsidR="00D53AD3" w:rsidRPr="008A2813" w:rsidRDefault="008A2813" w:rsidP="00D53AD3">
      <w:pPr>
        <w:spacing w:line="360" w:lineRule="auto"/>
        <w:jc w:val="center"/>
        <w:rPr>
          <w:b/>
        </w:rPr>
      </w:pPr>
      <w:bookmarkStart w:id="1" w:name="_Hlk506464115"/>
      <w:bookmarkStart w:id="2" w:name="_Hlk506991955"/>
      <w:bookmarkStart w:id="3" w:name="_Hlk506991929"/>
      <w:r w:rsidRPr="008A2813">
        <w:rPr>
          <w:b/>
        </w:rPr>
        <w:t>Messaging to Improve Patient-Provider Communication and Engagement on Risks of Alcohol Use During Pregnancy</w:t>
      </w:r>
    </w:p>
    <w:bookmarkEnd w:id="1"/>
    <w:p w14:paraId="5ED93D0C" w14:textId="77777777" w:rsidR="00D53AD3" w:rsidRPr="00783359" w:rsidRDefault="00D53AD3" w:rsidP="00D53AD3">
      <w:pPr>
        <w:spacing w:line="360" w:lineRule="auto"/>
        <w:jc w:val="center"/>
        <w:rPr>
          <w:b/>
        </w:rPr>
      </w:pPr>
    </w:p>
    <w:p w14:paraId="4F07CE39" w14:textId="77777777" w:rsidR="00D53AD3" w:rsidRPr="00783359" w:rsidRDefault="00D53AD3" w:rsidP="00D53AD3">
      <w:pPr>
        <w:spacing w:line="360" w:lineRule="auto"/>
        <w:jc w:val="center"/>
        <w:rPr>
          <w:b/>
          <w:color w:val="000000"/>
        </w:rPr>
      </w:pPr>
      <w:r w:rsidRPr="00783359">
        <w:rPr>
          <w:b/>
          <w:color w:val="000000"/>
        </w:rPr>
        <w:t xml:space="preserve">OMB number </w:t>
      </w:r>
      <w:r w:rsidR="00532D3B" w:rsidRPr="00384A95">
        <w:rPr>
          <w:b/>
          <w:color w:val="000000"/>
        </w:rPr>
        <w:t>0920-1154</w:t>
      </w:r>
    </w:p>
    <w:bookmarkEnd w:id="2"/>
    <w:p w14:paraId="797F4AE1" w14:textId="77777777" w:rsidR="00D53AD3" w:rsidRPr="00022A54" w:rsidRDefault="00D53AD3" w:rsidP="00B47B1C">
      <w:pPr>
        <w:jc w:val="center"/>
        <w:rPr>
          <w:b/>
        </w:rPr>
      </w:pPr>
    </w:p>
    <w:p w14:paraId="23688257" w14:textId="77777777" w:rsidR="00662F81" w:rsidRPr="00022A54" w:rsidRDefault="00662F81" w:rsidP="00B47B1C"/>
    <w:p w14:paraId="7B5D0CF5" w14:textId="77777777" w:rsidR="00662F81" w:rsidRPr="00057D03" w:rsidRDefault="00662F81" w:rsidP="00B47B1C">
      <w:pPr>
        <w:jc w:val="center"/>
      </w:pPr>
      <w:r w:rsidRPr="00057D03">
        <w:t>Contact Information:</w:t>
      </w:r>
    </w:p>
    <w:p w14:paraId="3BC70C8A" w14:textId="77777777" w:rsidR="00662F81" w:rsidRPr="00057D03" w:rsidRDefault="00662F81" w:rsidP="00B47B1C">
      <w:pPr>
        <w:jc w:val="center"/>
      </w:pPr>
    </w:p>
    <w:p w14:paraId="5E38D596" w14:textId="77777777" w:rsidR="00BA2CEA" w:rsidRDefault="00BA2CEA" w:rsidP="00EA6153">
      <w:pPr>
        <w:spacing w:after="0"/>
        <w:jc w:val="center"/>
        <w:rPr>
          <w:color w:val="000000"/>
        </w:rPr>
      </w:pPr>
      <w:r>
        <w:rPr>
          <w:color w:val="000000"/>
        </w:rPr>
        <w:t>Mary Kate Weber</w:t>
      </w:r>
      <w:r w:rsidRPr="00D4442D">
        <w:rPr>
          <w:color w:val="000000"/>
        </w:rPr>
        <w:t>, MPH</w:t>
      </w:r>
    </w:p>
    <w:p w14:paraId="4566B1F6" w14:textId="77777777" w:rsidR="00BA2CEA" w:rsidRDefault="00BA2CEA" w:rsidP="00EA6153">
      <w:pPr>
        <w:spacing w:after="0"/>
        <w:jc w:val="center"/>
        <w:rPr>
          <w:color w:val="000000"/>
        </w:rPr>
      </w:pPr>
      <w:r>
        <w:rPr>
          <w:color w:val="000000"/>
        </w:rPr>
        <w:t>Fetal Alcohol Syndrome Prevention Team</w:t>
      </w:r>
    </w:p>
    <w:p w14:paraId="0FC5F560" w14:textId="77777777" w:rsidR="00BA2CEA" w:rsidRDefault="00BA2CEA" w:rsidP="00EA6153">
      <w:pPr>
        <w:spacing w:after="0"/>
        <w:jc w:val="center"/>
      </w:pPr>
      <w:r w:rsidRPr="000A703A">
        <w:t>Prevention Research and Translation Branch (PRTB)</w:t>
      </w:r>
    </w:p>
    <w:p w14:paraId="38631088" w14:textId="77777777" w:rsidR="00BA2CEA" w:rsidRPr="000A703A" w:rsidRDefault="00BA2CEA" w:rsidP="00EA6153">
      <w:pPr>
        <w:spacing w:after="0"/>
        <w:jc w:val="center"/>
      </w:pPr>
      <w:r w:rsidRPr="000A703A">
        <w:t>Division of Congenital and Developmental Disorders (DCDD)</w:t>
      </w:r>
    </w:p>
    <w:p w14:paraId="4B7E1523" w14:textId="77777777" w:rsidR="00BA2CEA" w:rsidRPr="00D4442D" w:rsidRDefault="00BA2CEA" w:rsidP="00EA6153">
      <w:pPr>
        <w:spacing w:after="0"/>
        <w:jc w:val="center"/>
        <w:rPr>
          <w:color w:val="000000"/>
        </w:rPr>
      </w:pPr>
      <w:r>
        <w:rPr>
          <w:color w:val="000000"/>
        </w:rPr>
        <w:t>National Center on Birth Defects and Developmental Disabilities</w:t>
      </w:r>
    </w:p>
    <w:p w14:paraId="3EFDB07D" w14:textId="77777777" w:rsidR="00BA2CEA" w:rsidRPr="00D4442D" w:rsidRDefault="00BA2CEA" w:rsidP="00EA6153">
      <w:pPr>
        <w:spacing w:after="0"/>
        <w:jc w:val="center"/>
        <w:rPr>
          <w:color w:val="000000"/>
        </w:rPr>
      </w:pPr>
      <w:r w:rsidRPr="00D4442D">
        <w:rPr>
          <w:color w:val="000000"/>
        </w:rPr>
        <w:t>Centers for Disease Control and Prevention</w:t>
      </w:r>
    </w:p>
    <w:p w14:paraId="25687DE8" w14:textId="77777777" w:rsidR="00BA2CEA" w:rsidRPr="000A703A" w:rsidRDefault="00BA2CEA" w:rsidP="00EA6153">
      <w:pPr>
        <w:autoSpaceDE w:val="0"/>
        <w:autoSpaceDN w:val="0"/>
        <w:adjustRightInd w:val="0"/>
        <w:spacing w:after="0"/>
        <w:jc w:val="center"/>
        <w:rPr>
          <w:color w:val="000000"/>
        </w:rPr>
      </w:pPr>
      <w:r w:rsidRPr="000A703A">
        <w:rPr>
          <w:color w:val="000000"/>
        </w:rPr>
        <w:t>4770 Buford H</w:t>
      </w:r>
      <w:r>
        <w:rPr>
          <w:color w:val="000000"/>
        </w:rPr>
        <w:t>igh</w:t>
      </w:r>
      <w:r w:rsidRPr="000A703A">
        <w:rPr>
          <w:color w:val="000000"/>
        </w:rPr>
        <w:t>w</w:t>
      </w:r>
      <w:r>
        <w:rPr>
          <w:color w:val="000000"/>
        </w:rPr>
        <w:t>a</w:t>
      </w:r>
      <w:r w:rsidRPr="000A703A">
        <w:rPr>
          <w:color w:val="000000"/>
        </w:rPr>
        <w:t>y</w:t>
      </w:r>
      <w:r>
        <w:rPr>
          <w:color w:val="000000"/>
        </w:rPr>
        <w:t>,</w:t>
      </w:r>
      <w:r w:rsidRPr="000A703A">
        <w:rPr>
          <w:color w:val="000000"/>
        </w:rPr>
        <w:t xml:space="preserve"> MS</w:t>
      </w:r>
      <w:r>
        <w:rPr>
          <w:color w:val="000000"/>
        </w:rPr>
        <w:t>-E86</w:t>
      </w:r>
    </w:p>
    <w:p w14:paraId="34B30699" w14:textId="77777777" w:rsidR="00BA2CEA" w:rsidRPr="000A703A" w:rsidRDefault="00BA2CEA" w:rsidP="00EA6153">
      <w:pPr>
        <w:autoSpaceDE w:val="0"/>
        <w:autoSpaceDN w:val="0"/>
        <w:adjustRightInd w:val="0"/>
        <w:spacing w:after="0"/>
        <w:jc w:val="center"/>
        <w:rPr>
          <w:color w:val="000000"/>
        </w:rPr>
      </w:pPr>
      <w:r w:rsidRPr="000A703A">
        <w:rPr>
          <w:color w:val="000000"/>
        </w:rPr>
        <w:t>Atlanta, GA 30341-3717</w:t>
      </w:r>
    </w:p>
    <w:p w14:paraId="5310E2D7" w14:textId="77777777" w:rsidR="00BA2CEA" w:rsidRPr="00D4442D" w:rsidRDefault="00BA2CEA" w:rsidP="00EA6153">
      <w:pPr>
        <w:spacing w:after="0"/>
        <w:jc w:val="center"/>
        <w:rPr>
          <w:color w:val="000000"/>
        </w:rPr>
      </w:pPr>
    </w:p>
    <w:p w14:paraId="49DB21FB" w14:textId="77777777" w:rsidR="00BA2CEA" w:rsidRPr="00783359" w:rsidRDefault="00BA2CEA" w:rsidP="00EA6153">
      <w:pPr>
        <w:spacing w:after="0"/>
        <w:jc w:val="center"/>
        <w:rPr>
          <w:color w:val="000000"/>
        </w:rPr>
      </w:pPr>
      <w:r w:rsidRPr="00783359">
        <w:rPr>
          <w:color w:val="000000"/>
        </w:rPr>
        <w:t>Telephone: (404) 498-3926</w:t>
      </w:r>
    </w:p>
    <w:p w14:paraId="76B365C9" w14:textId="77777777" w:rsidR="00BA2CEA" w:rsidRPr="00783359" w:rsidRDefault="00BA2CEA" w:rsidP="00EA6153">
      <w:pPr>
        <w:spacing w:after="0"/>
        <w:jc w:val="center"/>
        <w:rPr>
          <w:color w:val="000000"/>
        </w:rPr>
      </w:pPr>
      <w:r w:rsidRPr="00783359">
        <w:rPr>
          <w:color w:val="000000"/>
        </w:rPr>
        <w:t>Fax: (404) 498-3550</w:t>
      </w:r>
    </w:p>
    <w:p w14:paraId="5B54B46C" w14:textId="77777777" w:rsidR="00BA2CEA" w:rsidRDefault="00BA2CEA" w:rsidP="00EA61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Style w:val="Hyperlink"/>
          <w:rFonts w:ascii="Times New Roman" w:hAnsi="Times New Roman"/>
        </w:rPr>
      </w:pPr>
      <w:r w:rsidRPr="00783359">
        <w:rPr>
          <w:rFonts w:ascii="Times New Roman" w:hAnsi="Times New Roman"/>
          <w:color w:val="000000"/>
        </w:rPr>
        <w:t xml:space="preserve">E-mail: </w:t>
      </w:r>
      <w:hyperlink r:id="rId12" w:history="1">
        <w:r w:rsidRPr="00783359">
          <w:rPr>
            <w:rStyle w:val="Hyperlink"/>
            <w:rFonts w:ascii="Times New Roman" w:hAnsi="Times New Roman"/>
          </w:rPr>
          <w:t>muw1@cdc.gov</w:t>
        </w:r>
      </w:hyperlink>
    </w:p>
    <w:bookmarkEnd w:id="3"/>
    <w:p w14:paraId="5B9A7C5B" w14:textId="77777777" w:rsidR="00BA2CEA" w:rsidRDefault="00BA2CEA"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yperlink"/>
          <w:rFonts w:ascii="Times New Roman" w:hAnsi="Times New Roman"/>
        </w:rPr>
      </w:pPr>
    </w:p>
    <w:p w14:paraId="50A1A931" w14:textId="1039E503" w:rsidR="00BA2CEA" w:rsidRPr="00904778" w:rsidRDefault="00C32FCC"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yperlink"/>
          <w:rFonts w:ascii="Times New Roman" w:hAnsi="Times New Roman"/>
          <w:color w:val="auto"/>
          <w:u w:val="none"/>
        </w:rPr>
      </w:pPr>
      <w:r>
        <w:rPr>
          <w:rStyle w:val="Hyperlink"/>
          <w:rFonts w:ascii="Times New Roman" w:hAnsi="Times New Roman"/>
          <w:color w:val="auto"/>
          <w:u w:val="none"/>
        </w:rPr>
        <w:t xml:space="preserve">March </w:t>
      </w:r>
      <w:r w:rsidR="004C13E5">
        <w:rPr>
          <w:rStyle w:val="Hyperlink"/>
          <w:rFonts w:ascii="Times New Roman" w:hAnsi="Times New Roman"/>
          <w:color w:val="auto"/>
          <w:u w:val="none"/>
        </w:rPr>
        <w:t>21</w:t>
      </w:r>
      <w:r w:rsidR="00760FDA">
        <w:rPr>
          <w:rStyle w:val="Hyperlink"/>
          <w:rFonts w:ascii="Times New Roman" w:hAnsi="Times New Roman"/>
          <w:color w:val="auto"/>
          <w:u w:val="none"/>
        </w:rPr>
        <w:t>,</w:t>
      </w:r>
      <w:r w:rsidR="008A2813" w:rsidRPr="00904778">
        <w:rPr>
          <w:rStyle w:val="Hyperlink"/>
          <w:rFonts w:ascii="Times New Roman" w:hAnsi="Times New Roman"/>
          <w:color w:val="auto"/>
          <w:u w:val="none"/>
        </w:rPr>
        <w:t xml:space="preserve"> 2018</w:t>
      </w:r>
    </w:p>
    <w:p w14:paraId="64E4997C" w14:textId="77777777" w:rsidR="00D53AD3" w:rsidRPr="00904778" w:rsidRDefault="00D53AD3"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yperlink"/>
          <w:rFonts w:ascii="Times New Roman" w:hAnsi="Times New Roman"/>
          <w:color w:val="auto"/>
          <w:u w:val="none"/>
        </w:rPr>
      </w:pPr>
    </w:p>
    <w:p w14:paraId="30E11E56" w14:textId="77777777" w:rsidR="004C4EA0" w:rsidRDefault="004C4EA0">
      <w:pPr>
        <w:spacing w:after="0"/>
        <w:ind w:left="0" w:firstLine="0"/>
        <w:rPr>
          <w:rStyle w:val="Hyperlink"/>
        </w:rPr>
      </w:pPr>
      <w:r>
        <w:rPr>
          <w:rStyle w:val="Hyperlink"/>
        </w:rPr>
        <w:br w:type="page"/>
      </w:r>
    </w:p>
    <w:p w14:paraId="79EF3E9B" w14:textId="17F2C9F7" w:rsidR="000B3F98" w:rsidRDefault="00D53AD3" w:rsidP="007833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783359">
        <w:rPr>
          <w:rFonts w:ascii="Times New Roman" w:hAnsi="Times New Roman"/>
          <w:b/>
        </w:rPr>
        <w:lastRenderedPageBreak/>
        <w:t>TABLE OF CONTENTS</w:t>
      </w:r>
    </w:p>
    <w:p w14:paraId="583ACD83" w14:textId="77777777" w:rsidR="00D06084" w:rsidRPr="00783359" w:rsidRDefault="00D06084" w:rsidP="007833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6A41C946" w14:textId="7BED0723" w:rsidR="000B3F98" w:rsidRPr="00FC301A" w:rsidRDefault="000B3F98" w:rsidP="000B3F98">
      <w:pPr>
        <w:rPr>
          <w:b/>
        </w:rPr>
      </w:pPr>
      <w:r w:rsidRPr="00FC301A">
        <w:rPr>
          <w:b/>
        </w:rPr>
        <w:t>A.</w:t>
      </w:r>
      <w:r w:rsidRPr="00FC301A">
        <w:rPr>
          <w:b/>
        </w:rPr>
        <w:tab/>
        <w:t>Justification</w:t>
      </w:r>
      <w:r w:rsidR="009A10A0">
        <w:rPr>
          <w:b/>
        </w:rPr>
        <w:tab/>
      </w:r>
      <w:r w:rsidR="009A10A0">
        <w:rPr>
          <w:b/>
        </w:rPr>
        <w:tab/>
      </w:r>
      <w:r w:rsidR="009A10A0">
        <w:rPr>
          <w:b/>
        </w:rPr>
        <w:tab/>
      </w:r>
      <w:r w:rsidR="009A10A0">
        <w:rPr>
          <w:b/>
        </w:rPr>
        <w:tab/>
      </w:r>
      <w:r w:rsidR="009A10A0">
        <w:rPr>
          <w:b/>
        </w:rPr>
        <w:tab/>
      </w:r>
      <w:r w:rsidR="009A10A0">
        <w:rPr>
          <w:b/>
        </w:rPr>
        <w:tab/>
      </w:r>
      <w:r w:rsidR="009A10A0">
        <w:rPr>
          <w:b/>
        </w:rPr>
        <w:tab/>
      </w:r>
      <w:r w:rsidR="009A10A0">
        <w:rPr>
          <w:b/>
        </w:rPr>
        <w:tab/>
      </w:r>
      <w:r w:rsidR="009A10A0">
        <w:rPr>
          <w:b/>
        </w:rPr>
        <w:tab/>
        <w:t>Page number</w:t>
      </w:r>
    </w:p>
    <w:p w14:paraId="78D38421" w14:textId="6E8C2241" w:rsidR="00AD3B70" w:rsidRPr="00951BC8" w:rsidRDefault="00AD3B70" w:rsidP="00B06EB4">
      <w:pPr>
        <w:numPr>
          <w:ilvl w:val="0"/>
          <w:numId w:val="38"/>
        </w:numPr>
        <w:spacing w:after="0"/>
        <w:rPr>
          <w:bCs/>
        </w:rPr>
      </w:pPr>
      <w:r w:rsidRPr="00951BC8">
        <w:rPr>
          <w:bCs/>
        </w:rPr>
        <w:t>Circumstances Making the Collection of Information Necessary</w:t>
      </w:r>
      <w:r w:rsidR="009A10A0">
        <w:rPr>
          <w:bCs/>
        </w:rPr>
        <w:tab/>
      </w:r>
      <w:r w:rsidR="009A10A0">
        <w:rPr>
          <w:bCs/>
        </w:rPr>
        <w:tab/>
      </w:r>
      <w:r w:rsidR="009A10A0">
        <w:rPr>
          <w:bCs/>
        </w:rPr>
        <w:tab/>
      </w:r>
      <w:r w:rsidR="00904778">
        <w:rPr>
          <w:bCs/>
        </w:rPr>
        <w:t>3</w:t>
      </w:r>
    </w:p>
    <w:p w14:paraId="6580CFEF" w14:textId="62AEF0FA" w:rsidR="00AD3B70" w:rsidRPr="00951BC8" w:rsidRDefault="00AD3B70" w:rsidP="00B06EB4">
      <w:pPr>
        <w:numPr>
          <w:ilvl w:val="0"/>
          <w:numId w:val="38"/>
        </w:numPr>
        <w:spacing w:after="0"/>
        <w:rPr>
          <w:bCs/>
        </w:rPr>
      </w:pPr>
      <w:r w:rsidRPr="00951BC8">
        <w:rPr>
          <w:bCs/>
        </w:rPr>
        <w:t>Purpose and Use of the Information Collection</w:t>
      </w:r>
      <w:r w:rsidR="009A10A0">
        <w:rPr>
          <w:bCs/>
        </w:rPr>
        <w:tab/>
      </w:r>
      <w:r w:rsidR="009A10A0">
        <w:rPr>
          <w:bCs/>
        </w:rPr>
        <w:tab/>
      </w:r>
      <w:r w:rsidR="009A10A0">
        <w:rPr>
          <w:bCs/>
        </w:rPr>
        <w:tab/>
      </w:r>
      <w:r w:rsidR="009A10A0">
        <w:rPr>
          <w:bCs/>
        </w:rPr>
        <w:tab/>
      </w:r>
      <w:r w:rsidR="009A10A0">
        <w:rPr>
          <w:bCs/>
        </w:rPr>
        <w:tab/>
      </w:r>
      <w:r w:rsidR="00553D55">
        <w:rPr>
          <w:bCs/>
        </w:rPr>
        <w:t>4</w:t>
      </w:r>
    </w:p>
    <w:p w14:paraId="19B5FE09" w14:textId="4AF38848" w:rsidR="00AD3B70" w:rsidRPr="00951BC8" w:rsidRDefault="00AD3B70" w:rsidP="00B06EB4">
      <w:pPr>
        <w:numPr>
          <w:ilvl w:val="0"/>
          <w:numId w:val="38"/>
        </w:numPr>
        <w:spacing w:after="0"/>
        <w:rPr>
          <w:bCs/>
        </w:rPr>
      </w:pPr>
      <w:r w:rsidRPr="00951BC8">
        <w:rPr>
          <w:bCs/>
        </w:rPr>
        <w:t>Use of Improved Information Technology and Burden Reduction</w:t>
      </w:r>
      <w:r w:rsidR="009A10A0">
        <w:rPr>
          <w:bCs/>
        </w:rPr>
        <w:tab/>
      </w:r>
      <w:r w:rsidR="009A10A0">
        <w:rPr>
          <w:bCs/>
        </w:rPr>
        <w:tab/>
      </w:r>
      <w:r w:rsidR="009A10A0">
        <w:rPr>
          <w:bCs/>
        </w:rPr>
        <w:tab/>
      </w:r>
      <w:r w:rsidR="00553D55">
        <w:rPr>
          <w:bCs/>
        </w:rPr>
        <w:t>5</w:t>
      </w:r>
    </w:p>
    <w:p w14:paraId="75DF5C8F" w14:textId="59ED46B1" w:rsidR="00AD3B70" w:rsidRPr="00951BC8" w:rsidRDefault="00AD3B70" w:rsidP="00B06EB4">
      <w:pPr>
        <w:numPr>
          <w:ilvl w:val="0"/>
          <w:numId w:val="38"/>
        </w:numPr>
        <w:spacing w:after="0"/>
        <w:rPr>
          <w:bCs/>
        </w:rPr>
      </w:pPr>
      <w:r w:rsidRPr="00951BC8">
        <w:rPr>
          <w:bCs/>
        </w:rPr>
        <w:t>Efforts to Identify Duplication and Use of Similar Information</w:t>
      </w:r>
      <w:r w:rsidR="009A10A0">
        <w:rPr>
          <w:bCs/>
        </w:rPr>
        <w:tab/>
      </w:r>
      <w:r w:rsidR="009A10A0">
        <w:rPr>
          <w:bCs/>
        </w:rPr>
        <w:tab/>
      </w:r>
      <w:r w:rsidR="009A10A0">
        <w:rPr>
          <w:bCs/>
        </w:rPr>
        <w:tab/>
      </w:r>
      <w:r w:rsidR="00FE7412">
        <w:rPr>
          <w:bCs/>
        </w:rPr>
        <w:t>6</w:t>
      </w:r>
    </w:p>
    <w:p w14:paraId="14EECA1F" w14:textId="31B3B32F" w:rsidR="00AD3B70" w:rsidRPr="00951BC8" w:rsidRDefault="00AD3B70" w:rsidP="00B06EB4">
      <w:pPr>
        <w:numPr>
          <w:ilvl w:val="0"/>
          <w:numId w:val="38"/>
        </w:numPr>
        <w:spacing w:after="0"/>
        <w:rPr>
          <w:bCs/>
        </w:rPr>
      </w:pPr>
      <w:r w:rsidRPr="00951BC8">
        <w:rPr>
          <w:bCs/>
        </w:rPr>
        <w:t>Impact on Small Businesses or Other Small Entities</w:t>
      </w:r>
      <w:r w:rsidR="009A10A0">
        <w:rPr>
          <w:bCs/>
        </w:rPr>
        <w:tab/>
      </w:r>
      <w:r w:rsidR="009A10A0">
        <w:rPr>
          <w:bCs/>
        </w:rPr>
        <w:tab/>
      </w:r>
      <w:r w:rsidR="009A10A0">
        <w:rPr>
          <w:bCs/>
        </w:rPr>
        <w:tab/>
      </w:r>
      <w:r w:rsidR="009A10A0">
        <w:rPr>
          <w:bCs/>
        </w:rPr>
        <w:tab/>
      </w:r>
      <w:r w:rsidR="009A10A0">
        <w:rPr>
          <w:bCs/>
        </w:rPr>
        <w:tab/>
      </w:r>
      <w:r w:rsidR="00553D55">
        <w:rPr>
          <w:bCs/>
        </w:rPr>
        <w:t>6</w:t>
      </w:r>
    </w:p>
    <w:p w14:paraId="27CCB798" w14:textId="4D19D822" w:rsidR="00AD3B70" w:rsidRPr="00951BC8" w:rsidRDefault="00AD3B70" w:rsidP="00B06EB4">
      <w:pPr>
        <w:numPr>
          <w:ilvl w:val="0"/>
          <w:numId w:val="38"/>
        </w:numPr>
        <w:spacing w:after="0"/>
        <w:rPr>
          <w:bCs/>
        </w:rPr>
      </w:pPr>
      <w:r w:rsidRPr="00951BC8">
        <w:rPr>
          <w:bCs/>
        </w:rPr>
        <w:t>Consequences of Collecting the Information Less Frequently</w:t>
      </w:r>
      <w:r w:rsidR="009A10A0">
        <w:rPr>
          <w:bCs/>
        </w:rPr>
        <w:tab/>
      </w:r>
      <w:r w:rsidR="009A10A0">
        <w:rPr>
          <w:bCs/>
        </w:rPr>
        <w:tab/>
      </w:r>
      <w:r w:rsidR="009A10A0">
        <w:rPr>
          <w:bCs/>
        </w:rPr>
        <w:tab/>
      </w:r>
      <w:r w:rsidR="00553D55">
        <w:rPr>
          <w:bCs/>
        </w:rPr>
        <w:t>6</w:t>
      </w:r>
    </w:p>
    <w:p w14:paraId="73ABFBC3" w14:textId="0FDEF50C" w:rsidR="00AD3B70" w:rsidRPr="00951BC8" w:rsidRDefault="00AD3B70" w:rsidP="00B06EB4">
      <w:pPr>
        <w:numPr>
          <w:ilvl w:val="0"/>
          <w:numId w:val="38"/>
        </w:numPr>
        <w:spacing w:after="0"/>
        <w:rPr>
          <w:bCs/>
        </w:rPr>
      </w:pPr>
      <w:r w:rsidRPr="00951BC8">
        <w:rPr>
          <w:bCs/>
        </w:rPr>
        <w:t>Special Circumstances Relating to the Guidelines of 5 CFR 1320.5</w:t>
      </w:r>
      <w:r w:rsidR="009A10A0">
        <w:rPr>
          <w:bCs/>
        </w:rPr>
        <w:tab/>
      </w:r>
      <w:r w:rsidR="009A10A0">
        <w:rPr>
          <w:bCs/>
        </w:rPr>
        <w:tab/>
      </w:r>
      <w:r w:rsidR="009A10A0">
        <w:rPr>
          <w:bCs/>
        </w:rPr>
        <w:tab/>
      </w:r>
      <w:r w:rsidR="00553D55">
        <w:rPr>
          <w:bCs/>
        </w:rPr>
        <w:t>6</w:t>
      </w:r>
    </w:p>
    <w:p w14:paraId="20446ED0" w14:textId="77777777" w:rsidR="009A10A0" w:rsidRDefault="00AD3B70" w:rsidP="00B06EB4">
      <w:pPr>
        <w:numPr>
          <w:ilvl w:val="0"/>
          <w:numId w:val="38"/>
        </w:numPr>
        <w:spacing w:after="0"/>
        <w:rPr>
          <w:bCs/>
        </w:rPr>
      </w:pPr>
      <w:r w:rsidRPr="00951BC8">
        <w:rPr>
          <w:bCs/>
        </w:rPr>
        <w:t xml:space="preserve">Comments in Response to the Federal Register Notice and Efforts to </w:t>
      </w:r>
    </w:p>
    <w:p w14:paraId="27E654DD" w14:textId="7EBDDAE0" w:rsidR="00AD3B70" w:rsidRPr="00951BC8" w:rsidRDefault="00AD3B70" w:rsidP="009A10A0">
      <w:pPr>
        <w:spacing w:after="0"/>
        <w:ind w:left="720" w:firstLine="0"/>
        <w:rPr>
          <w:bCs/>
        </w:rPr>
      </w:pPr>
      <w:r w:rsidRPr="00951BC8">
        <w:rPr>
          <w:bCs/>
        </w:rPr>
        <w:t>Consult Outside the Agency</w:t>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FE7412">
        <w:rPr>
          <w:bCs/>
        </w:rPr>
        <w:t>7</w:t>
      </w:r>
    </w:p>
    <w:p w14:paraId="4A5260DA" w14:textId="3F193400" w:rsidR="00AD3B70" w:rsidRPr="00951BC8" w:rsidRDefault="00AD3B70" w:rsidP="00B06EB4">
      <w:pPr>
        <w:numPr>
          <w:ilvl w:val="0"/>
          <w:numId w:val="38"/>
        </w:numPr>
        <w:spacing w:after="0"/>
        <w:rPr>
          <w:bCs/>
        </w:rPr>
      </w:pPr>
      <w:r w:rsidRPr="00951BC8">
        <w:rPr>
          <w:bCs/>
        </w:rPr>
        <w:t>Explanation of Any Payment or Gift to Respondents</w:t>
      </w:r>
      <w:r w:rsidR="007567DA">
        <w:rPr>
          <w:bCs/>
        </w:rPr>
        <w:tab/>
      </w:r>
      <w:r w:rsidR="009A10A0">
        <w:rPr>
          <w:bCs/>
        </w:rPr>
        <w:tab/>
      </w:r>
      <w:r w:rsidR="009A10A0">
        <w:rPr>
          <w:bCs/>
        </w:rPr>
        <w:tab/>
      </w:r>
      <w:r w:rsidR="009A10A0">
        <w:rPr>
          <w:bCs/>
        </w:rPr>
        <w:tab/>
      </w:r>
      <w:r w:rsidR="009A10A0">
        <w:rPr>
          <w:bCs/>
        </w:rPr>
        <w:tab/>
      </w:r>
      <w:r w:rsidR="00553D55">
        <w:rPr>
          <w:bCs/>
        </w:rPr>
        <w:t>8</w:t>
      </w:r>
    </w:p>
    <w:p w14:paraId="21406746" w14:textId="77777777" w:rsidR="009A10A0" w:rsidRDefault="00AD3B70" w:rsidP="00B06EB4">
      <w:pPr>
        <w:numPr>
          <w:ilvl w:val="0"/>
          <w:numId w:val="38"/>
        </w:numPr>
        <w:spacing w:after="0"/>
        <w:rPr>
          <w:bCs/>
        </w:rPr>
      </w:pPr>
      <w:r w:rsidRPr="00951BC8">
        <w:rPr>
          <w:bCs/>
        </w:rPr>
        <w:t xml:space="preserve">Protection of the Privacy and Confidentiality of Information Provided </w:t>
      </w:r>
    </w:p>
    <w:p w14:paraId="555A585F" w14:textId="5482B6C3" w:rsidR="00AD3B70" w:rsidRPr="00951BC8" w:rsidRDefault="00C6416D" w:rsidP="009A10A0">
      <w:pPr>
        <w:spacing w:after="0"/>
        <w:ind w:left="720" w:firstLine="0"/>
        <w:rPr>
          <w:bCs/>
        </w:rPr>
      </w:pPr>
      <w:r>
        <w:rPr>
          <w:bCs/>
        </w:rPr>
        <w:t>to</w:t>
      </w:r>
      <w:r w:rsidR="00AD3B70" w:rsidRPr="00951BC8">
        <w:rPr>
          <w:bCs/>
        </w:rPr>
        <w:t xml:space="preserve"> Respondents</w:t>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FE7412">
        <w:rPr>
          <w:bCs/>
        </w:rPr>
        <w:t>9</w:t>
      </w:r>
    </w:p>
    <w:p w14:paraId="05FD11CD" w14:textId="40ACAD92" w:rsidR="00AD3B70" w:rsidRPr="00951BC8" w:rsidRDefault="00AD3B70" w:rsidP="00B06EB4">
      <w:pPr>
        <w:numPr>
          <w:ilvl w:val="0"/>
          <w:numId w:val="38"/>
        </w:numPr>
        <w:spacing w:after="0"/>
        <w:rPr>
          <w:bCs/>
        </w:rPr>
      </w:pPr>
      <w:r w:rsidRPr="00951BC8">
        <w:rPr>
          <w:bCs/>
        </w:rPr>
        <w:t>Institutional Review Board (IRB) and Justification for Sensitive Questions</w:t>
      </w:r>
      <w:r w:rsidR="009A10A0">
        <w:rPr>
          <w:bCs/>
        </w:rPr>
        <w:tab/>
      </w:r>
      <w:r w:rsidR="009A10A0">
        <w:rPr>
          <w:bCs/>
        </w:rPr>
        <w:tab/>
      </w:r>
      <w:r w:rsidR="007567DA">
        <w:rPr>
          <w:bCs/>
        </w:rPr>
        <w:t>1</w:t>
      </w:r>
      <w:r w:rsidR="00320D63">
        <w:rPr>
          <w:bCs/>
        </w:rPr>
        <w:t>4</w:t>
      </w:r>
    </w:p>
    <w:p w14:paraId="58A09E6B" w14:textId="3B8B9A19" w:rsidR="00AD3B70" w:rsidRPr="00951BC8" w:rsidRDefault="00AD3B70" w:rsidP="00B06EB4">
      <w:pPr>
        <w:numPr>
          <w:ilvl w:val="0"/>
          <w:numId w:val="38"/>
        </w:numPr>
        <w:spacing w:after="0"/>
        <w:rPr>
          <w:bCs/>
        </w:rPr>
      </w:pPr>
      <w:r w:rsidRPr="00951BC8">
        <w:rPr>
          <w:bCs/>
        </w:rPr>
        <w:t>Estimates of Annualized Burden Hours and Costs</w:t>
      </w:r>
      <w:r w:rsidR="009A10A0">
        <w:rPr>
          <w:bCs/>
        </w:rPr>
        <w:tab/>
      </w:r>
      <w:r w:rsidR="009A10A0">
        <w:rPr>
          <w:bCs/>
        </w:rPr>
        <w:tab/>
      </w:r>
      <w:r w:rsidR="009A10A0">
        <w:rPr>
          <w:bCs/>
        </w:rPr>
        <w:tab/>
      </w:r>
      <w:r w:rsidR="009A10A0">
        <w:rPr>
          <w:bCs/>
        </w:rPr>
        <w:tab/>
      </w:r>
      <w:r w:rsidR="009A10A0">
        <w:rPr>
          <w:bCs/>
        </w:rPr>
        <w:tab/>
      </w:r>
      <w:r w:rsidR="007567DA">
        <w:rPr>
          <w:bCs/>
        </w:rPr>
        <w:t>1</w:t>
      </w:r>
      <w:r w:rsidR="00320D63">
        <w:rPr>
          <w:bCs/>
        </w:rPr>
        <w:t>5</w:t>
      </w:r>
    </w:p>
    <w:p w14:paraId="24EA4A83" w14:textId="6147A4C6" w:rsidR="00AD3B70" w:rsidRPr="00951BC8" w:rsidRDefault="00AD3B70" w:rsidP="00B06EB4">
      <w:pPr>
        <w:numPr>
          <w:ilvl w:val="0"/>
          <w:numId w:val="38"/>
        </w:numPr>
        <w:spacing w:after="0"/>
        <w:rPr>
          <w:bCs/>
        </w:rPr>
      </w:pPr>
      <w:r w:rsidRPr="00951BC8">
        <w:rPr>
          <w:bCs/>
        </w:rPr>
        <w:t xml:space="preserve">Estimates of Other Total Annual Cost Burden to Respondents and Record </w:t>
      </w:r>
      <w:r w:rsidR="007567DA">
        <w:rPr>
          <w:bCs/>
        </w:rPr>
        <w:br/>
      </w:r>
      <w:r w:rsidRPr="00951BC8">
        <w:rPr>
          <w:bCs/>
        </w:rPr>
        <w:t>Keepers</w:t>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9A10A0">
        <w:rPr>
          <w:bCs/>
        </w:rPr>
        <w:tab/>
      </w:r>
      <w:r w:rsidR="00FE7412">
        <w:rPr>
          <w:bCs/>
        </w:rPr>
        <w:t>17</w:t>
      </w:r>
    </w:p>
    <w:p w14:paraId="4B393CAF" w14:textId="75A385AC" w:rsidR="00AD3B70" w:rsidRPr="00951BC8" w:rsidRDefault="00AD3B70" w:rsidP="00B06EB4">
      <w:pPr>
        <w:numPr>
          <w:ilvl w:val="0"/>
          <w:numId w:val="38"/>
        </w:numPr>
        <w:spacing w:after="0"/>
        <w:rPr>
          <w:bCs/>
        </w:rPr>
      </w:pPr>
      <w:r w:rsidRPr="00951BC8">
        <w:rPr>
          <w:bCs/>
        </w:rPr>
        <w:t>Annualized Cost to the Federal Government</w:t>
      </w:r>
      <w:r w:rsidR="009A10A0">
        <w:rPr>
          <w:bCs/>
        </w:rPr>
        <w:tab/>
      </w:r>
      <w:r w:rsidR="009A10A0">
        <w:rPr>
          <w:bCs/>
        </w:rPr>
        <w:tab/>
      </w:r>
      <w:r w:rsidR="009A10A0">
        <w:rPr>
          <w:bCs/>
        </w:rPr>
        <w:tab/>
      </w:r>
      <w:r w:rsidR="009A10A0">
        <w:rPr>
          <w:bCs/>
        </w:rPr>
        <w:tab/>
      </w:r>
      <w:r w:rsidR="009A10A0">
        <w:rPr>
          <w:bCs/>
        </w:rPr>
        <w:tab/>
      </w:r>
      <w:r w:rsidR="009A10A0">
        <w:rPr>
          <w:bCs/>
        </w:rPr>
        <w:tab/>
      </w:r>
      <w:r w:rsidR="006667D2">
        <w:rPr>
          <w:bCs/>
        </w:rPr>
        <w:t>1</w:t>
      </w:r>
      <w:r w:rsidR="00320D63">
        <w:rPr>
          <w:bCs/>
        </w:rPr>
        <w:t>7</w:t>
      </w:r>
    </w:p>
    <w:p w14:paraId="6DD9EF25" w14:textId="14891AD2" w:rsidR="00AD3B70" w:rsidRPr="00951BC8" w:rsidRDefault="00AD3B70" w:rsidP="00B06EB4">
      <w:pPr>
        <w:numPr>
          <w:ilvl w:val="0"/>
          <w:numId w:val="38"/>
        </w:numPr>
        <w:spacing w:after="0"/>
        <w:rPr>
          <w:bCs/>
        </w:rPr>
      </w:pPr>
      <w:r w:rsidRPr="00951BC8">
        <w:rPr>
          <w:bCs/>
        </w:rPr>
        <w:t>Explanation for Program Changes or Adjustments</w:t>
      </w:r>
      <w:r w:rsidR="009A10A0">
        <w:rPr>
          <w:bCs/>
        </w:rPr>
        <w:tab/>
      </w:r>
      <w:r w:rsidR="009A10A0">
        <w:rPr>
          <w:bCs/>
        </w:rPr>
        <w:tab/>
      </w:r>
      <w:r w:rsidR="009A10A0">
        <w:rPr>
          <w:bCs/>
        </w:rPr>
        <w:tab/>
      </w:r>
      <w:r w:rsidR="009A10A0">
        <w:rPr>
          <w:bCs/>
        </w:rPr>
        <w:tab/>
      </w:r>
      <w:r w:rsidR="009A10A0">
        <w:rPr>
          <w:bCs/>
        </w:rPr>
        <w:tab/>
      </w:r>
      <w:r w:rsidR="006667D2">
        <w:rPr>
          <w:bCs/>
        </w:rPr>
        <w:t>1</w:t>
      </w:r>
      <w:r w:rsidR="00FE7412">
        <w:rPr>
          <w:bCs/>
        </w:rPr>
        <w:t>8</w:t>
      </w:r>
    </w:p>
    <w:p w14:paraId="5CB85C05" w14:textId="48550405" w:rsidR="00AD3B70" w:rsidRPr="00951BC8" w:rsidRDefault="00AD3B70" w:rsidP="00B06EB4">
      <w:pPr>
        <w:numPr>
          <w:ilvl w:val="0"/>
          <w:numId w:val="38"/>
        </w:numPr>
        <w:spacing w:after="0"/>
        <w:rPr>
          <w:bCs/>
        </w:rPr>
      </w:pPr>
      <w:r w:rsidRPr="00951BC8">
        <w:rPr>
          <w:bCs/>
        </w:rPr>
        <w:t>Plans for Tabulation and Publication and Project Time Schedule</w:t>
      </w:r>
      <w:r w:rsidR="009A10A0">
        <w:rPr>
          <w:bCs/>
        </w:rPr>
        <w:tab/>
      </w:r>
      <w:r w:rsidR="009A10A0">
        <w:rPr>
          <w:bCs/>
        </w:rPr>
        <w:tab/>
      </w:r>
      <w:r w:rsidR="009A10A0">
        <w:rPr>
          <w:bCs/>
        </w:rPr>
        <w:tab/>
      </w:r>
      <w:r w:rsidR="00FE7412">
        <w:rPr>
          <w:bCs/>
        </w:rPr>
        <w:t>18</w:t>
      </w:r>
    </w:p>
    <w:p w14:paraId="27AF1624" w14:textId="1D4C1A76" w:rsidR="00AD3B70" w:rsidRPr="00951BC8" w:rsidRDefault="00AD3B70" w:rsidP="00B06EB4">
      <w:pPr>
        <w:numPr>
          <w:ilvl w:val="0"/>
          <w:numId w:val="38"/>
        </w:numPr>
        <w:spacing w:after="0"/>
        <w:rPr>
          <w:bCs/>
        </w:rPr>
      </w:pPr>
      <w:r w:rsidRPr="00951BC8">
        <w:rPr>
          <w:bCs/>
        </w:rPr>
        <w:t>Reason(s) Display of OMB Expiration Date is Inappropriate</w:t>
      </w:r>
      <w:r w:rsidR="009A10A0">
        <w:rPr>
          <w:bCs/>
        </w:rPr>
        <w:tab/>
      </w:r>
      <w:r w:rsidR="009A10A0">
        <w:rPr>
          <w:bCs/>
        </w:rPr>
        <w:tab/>
      </w:r>
      <w:r w:rsidR="009A10A0">
        <w:rPr>
          <w:bCs/>
        </w:rPr>
        <w:tab/>
      </w:r>
      <w:r w:rsidR="00553D55">
        <w:rPr>
          <w:bCs/>
        </w:rPr>
        <w:t>1</w:t>
      </w:r>
      <w:r w:rsidR="00320D63">
        <w:rPr>
          <w:bCs/>
        </w:rPr>
        <w:t>9</w:t>
      </w:r>
    </w:p>
    <w:p w14:paraId="02F13341" w14:textId="0B9FE7D4" w:rsidR="00AD3B70" w:rsidRPr="00951BC8" w:rsidRDefault="00AD3B70" w:rsidP="00B06EB4">
      <w:pPr>
        <w:numPr>
          <w:ilvl w:val="0"/>
          <w:numId w:val="38"/>
        </w:numPr>
        <w:spacing w:after="0"/>
        <w:rPr>
          <w:bCs/>
        </w:rPr>
      </w:pPr>
      <w:r w:rsidRPr="00951BC8">
        <w:rPr>
          <w:bCs/>
        </w:rPr>
        <w:t>Exceptions to Certification for Paperwork Reduction Act Submissions</w:t>
      </w:r>
      <w:r w:rsidR="009A10A0">
        <w:rPr>
          <w:bCs/>
        </w:rPr>
        <w:tab/>
      </w:r>
      <w:r w:rsidR="009A10A0">
        <w:rPr>
          <w:bCs/>
        </w:rPr>
        <w:tab/>
      </w:r>
      <w:r w:rsidR="007567DA">
        <w:rPr>
          <w:bCs/>
        </w:rPr>
        <w:t>1</w:t>
      </w:r>
      <w:r w:rsidR="00320D63">
        <w:rPr>
          <w:bCs/>
        </w:rPr>
        <w:t>9</w:t>
      </w:r>
    </w:p>
    <w:p w14:paraId="7A4805B9" w14:textId="77777777" w:rsidR="000B3F98" w:rsidRPr="00022A54" w:rsidRDefault="000B3F98" w:rsidP="00AD3B70">
      <w:pPr>
        <w:spacing w:after="0"/>
      </w:pPr>
      <w:r w:rsidRPr="00022A54">
        <w:fldChar w:fldCharType="begin"/>
      </w:r>
      <w:r w:rsidRPr="00022A54">
        <w:instrText xml:space="preserve"> TOC \t "Exhibit Title,5" </w:instrText>
      </w:r>
      <w:r w:rsidRPr="00022A54">
        <w:fldChar w:fldCharType="separate"/>
      </w:r>
    </w:p>
    <w:p w14:paraId="3810847E" w14:textId="77777777" w:rsidR="00465034" w:rsidRDefault="00465034" w:rsidP="00AD3B70">
      <w:pPr>
        <w:spacing w:after="0"/>
      </w:pPr>
    </w:p>
    <w:p w14:paraId="6CB7B11C" w14:textId="77777777" w:rsidR="00D53AD3" w:rsidRDefault="00D53AD3" w:rsidP="00BA2CEA">
      <w:pPr>
        <w:pStyle w:val="TOC0"/>
        <w:spacing w:after="0" w:line="360" w:lineRule="auto"/>
        <w:rPr>
          <w:sz w:val="24"/>
          <w:szCs w:val="24"/>
        </w:rPr>
      </w:pPr>
    </w:p>
    <w:p w14:paraId="3B3C17E2" w14:textId="77777777" w:rsidR="003406C7" w:rsidRPr="00D4442D" w:rsidRDefault="003406C7" w:rsidP="003406C7">
      <w:pPr>
        <w:pStyle w:val="TOC0"/>
        <w:spacing w:after="0" w:line="360" w:lineRule="auto"/>
        <w:rPr>
          <w:sz w:val="24"/>
          <w:szCs w:val="24"/>
        </w:rPr>
      </w:pPr>
      <w:r w:rsidRPr="00D4442D">
        <w:rPr>
          <w:sz w:val="24"/>
          <w:szCs w:val="24"/>
        </w:rPr>
        <w:t>LIST of ATTACHMENTS</w:t>
      </w:r>
    </w:p>
    <w:p w14:paraId="0B6D0ED3" w14:textId="0EE79F73" w:rsidR="003406C7" w:rsidRPr="006563BD" w:rsidRDefault="003406C7" w:rsidP="003406C7">
      <w:pPr>
        <w:spacing w:before="40" w:after="40" w:line="276" w:lineRule="auto"/>
        <w:ind w:left="2160" w:hanging="2160"/>
      </w:pPr>
      <w:r>
        <w:t>Attachment A</w:t>
      </w:r>
      <w:r w:rsidRPr="006563BD">
        <w:t xml:space="preserve">. </w:t>
      </w:r>
      <w:r w:rsidRPr="006563BD">
        <w:tab/>
        <w:t xml:space="preserve">Consent </w:t>
      </w:r>
      <w:r w:rsidR="00481E52">
        <w:t>form</w:t>
      </w:r>
      <w:r w:rsidR="00481E52" w:rsidRPr="006563BD">
        <w:t xml:space="preserve"> </w:t>
      </w:r>
      <w:r w:rsidRPr="006563BD">
        <w:t xml:space="preserve">for </w:t>
      </w:r>
      <w:r>
        <w:t xml:space="preserve">Healthcare </w:t>
      </w:r>
      <w:r w:rsidRPr="006563BD">
        <w:t>Provider Survey</w:t>
      </w:r>
    </w:p>
    <w:p w14:paraId="71DE6055" w14:textId="176E58E4" w:rsidR="003406C7" w:rsidRPr="006563BD" w:rsidRDefault="003406C7" w:rsidP="003406C7">
      <w:pPr>
        <w:spacing w:before="40" w:after="40" w:line="276" w:lineRule="auto"/>
      </w:pPr>
      <w:r>
        <w:t>Attachment B</w:t>
      </w:r>
      <w:r w:rsidRPr="006563BD">
        <w:t xml:space="preserve">. </w:t>
      </w:r>
      <w:r w:rsidRPr="006563BD">
        <w:tab/>
      </w:r>
      <w:r>
        <w:t xml:space="preserve">Consent </w:t>
      </w:r>
      <w:r w:rsidR="00481E52">
        <w:t>form</w:t>
      </w:r>
      <w:r w:rsidRPr="006563BD">
        <w:t xml:space="preserve"> for </w:t>
      </w:r>
      <w:r>
        <w:t xml:space="preserve">Healthcare </w:t>
      </w:r>
      <w:r w:rsidRPr="006563BD">
        <w:t xml:space="preserve">Provider </w:t>
      </w:r>
      <w:r>
        <w:t>In-Depth Interview</w:t>
      </w:r>
    </w:p>
    <w:p w14:paraId="7B22991B" w14:textId="77777777" w:rsidR="003406C7" w:rsidRDefault="003406C7" w:rsidP="003406C7">
      <w:pPr>
        <w:spacing w:before="40" w:after="40" w:line="276" w:lineRule="auto"/>
      </w:pPr>
      <w:r>
        <w:t>Attachment C</w:t>
      </w:r>
      <w:r w:rsidRPr="006563BD">
        <w:t xml:space="preserve">. </w:t>
      </w:r>
      <w:r w:rsidRPr="006563BD">
        <w:tab/>
      </w:r>
      <w:r>
        <w:t>Consent form</w:t>
      </w:r>
      <w:r w:rsidRPr="006563BD">
        <w:t xml:space="preserve"> for </w:t>
      </w:r>
      <w:r>
        <w:t>Women of Reproductive Age In-Depth Interview</w:t>
      </w:r>
      <w:r w:rsidRPr="006563BD">
        <w:t>s</w:t>
      </w:r>
    </w:p>
    <w:p w14:paraId="7958A74D" w14:textId="5A987045" w:rsidR="003406C7" w:rsidRDefault="003406C7" w:rsidP="003406C7">
      <w:pPr>
        <w:spacing w:before="40" w:after="40" w:line="276" w:lineRule="auto"/>
      </w:pPr>
      <w:r>
        <w:t>Attachment D</w:t>
      </w:r>
      <w:r w:rsidRPr="006563BD">
        <w:t xml:space="preserve">. </w:t>
      </w:r>
      <w:r w:rsidRPr="006563BD">
        <w:tab/>
      </w:r>
      <w:r w:rsidR="00481E52">
        <w:t xml:space="preserve">Screener and </w:t>
      </w:r>
      <w:r>
        <w:t xml:space="preserve">Healthcare </w:t>
      </w:r>
      <w:r w:rsidRPr="006563BD">
        <w:t>Provider Survey</w:t>
      </w:r>
    </w:p>
    <w:p w14:paraId="034D70ED" w14:textId="3D59AEF9" w:rsidR="00D00304" w:rsidRDefault="00D00304" w:rsidP="00D00304">
      <w:r>
        <w:t xml:space="preserve">Attachment </w:t>
      </w:r>
      <w:r w:rsidR="007C1C54">
        <w:t>E</w:t>
      </w:r>
      <w:r>
        <w:tab/>
      </w:r>
      <w:r>
        <w:tab/>
        <w:t xml:space="preserve">Screenshots of </w:t>
      </w:r>
      <w:r w:rsidR="00481E52">
        <w:t xml:space="preserve">Screener and </w:t>
      </w:r>
      <w:r>
        <w:t>Healthcare Provider Survey</w:t>
      </w:r>
    </w:p>
    <w:p w14:paraId="591736F9" w14:textId="640BDA34" w:rsidR="003406C7" w:rsidRDefault="003406C7" w:rsidP="003406C7">
      <w:r>
        <w:t xml:space="preserve">Attachment </w:t>
      </w:r>
      <w:r w:rsidR="007C1C54">
        <w:t>F</w:t>
      </w:r>
      <w:r>
        <w:t xml:space="preserve">. </w:t>
      </w:r>
      <w:r w:rsidR="007C1C54">
        <w:tab/>
      </w:r>
      <w:r w:rsidRPr="006563BD">
        <w:tab/>
      </w:r>
      <w:r>
        <w:t xml:space="preserve">Healthcare </w:t>
      </w:r>
      <w:r w:rsidRPr="006563BD">
        <w:t xml:space="preserve">Provider </w:t>
      </w:r>
      <w:r w:rsidR="00481E52">
        <w:t xml:space="preserve">In-depth </w:t>
      </w:r>
      <w:r w:rsidRPr="006563BD">
        <w:t>Interview Guides</w:t>
      </w:r>
    </w:p>
    <w:p w14:paraId="2375B85A" w14:textId="38A83E78" w:rsidR="007C1C54" w:rsidRDefault="007C1C54" w:rsidP="003406C7">
      <w:pPr>
        <w:spacing w:before="40" w:after="40" w:line="276" w:lineRule="auto"/>
      </w:pPr>
      <w:r>
        <w:t>Attachment G.</w:t>
      </w:r>
      <w:r>
        <w:tab/>
      </w:r>
      <w:r>
        <w:tab/>
        <w:t>Recruitment Materials</w:t>
      </w:r>
      <w:r w:rsidR="00BF6553">
        <w:t xml:space="preserve"> for Interviews with Women of Reproductive Age</w:t>
      </w:r>
    </w:p>
    <w:p w14:paraId="4F7F5374" w14:textId="35AF4499" w:rsidR="003406C7" w:rsidRPr="006563BD" w:rsidRDefault="003406C7" w:rsidP="003406C7">
      <w:pPr>
        <w:spacing w:before="40" w:after="40" w:line="276" w:lineRule="auto"/>
      </w:pPr>
      <w:r>
        <w:t xml:space="preserve">Attachment </w:t>
      </w:r>
      <w:r w:rsidR="007C1C54">
        <w:t>H</w:t>
      </w:r>
      <w:r>
        <w:t>.</w:t>
      </w:r>
      <w:r>
        <w:tab/>
      </w:r>
      <w:r>
        <w:tab/>
        <w:t>Screen</w:t>
      </w:r>
      <w:r w:rsidR="00481E52">
        <w:t>er</w:t>
      </w:r>
      <w:r>
        <w:t xml:space="preserve"> for Women of Reproductive Age In-Depth Interview</w:t>
      </w:r>
      <w:r w:rsidRPr="006563BD">
        <w:t>s</w:t>
      </w:r>
    </w:p>
    <w:p w14:paraId="47A956F9" w14:textId="59CD4B46" w:rsidR="00D00304" w:rsidRDefault="00D00304" w:rsidP="003406C7">
      <w:pPr>
        <w:spacing w:before="40" w:after="40" w:line="276" w:lineRule="auto"/>
      </w:pPr>
      <w:r>
        <w:t xml:space="preserve">Attachment </w:t>
      </w:r>
      <w:r w:rsidR="007C1C54">
        <w:t>I</w:t>
      </w:r>
      <w:r w:rsidR="00AF794C">
        <w:t>.</w:t>
      </w:r>
      <w:r>
        <w:tab/>
      </w:r>
      <w:r>
        <w:tab/>
        <w:t>Screenshots of Screen</w:t>
      </w:r>
      <w:r w:rsidR="00481E52">
        <w:t>er</w:t>
      </w:r>
      <w:r>
        <w:t xml:space="preserve"> for Women of Reproductive Age</w:t>
      </w:r>
    </w:p>
    <w:p w14:paraId="2101787F" w14:textId="7D88D597" w:rsidR="00D00304" w:rsidRDefault="00D00304" w:rsidP="00D00304">
      <w:r>
        <w:t xml:space="preserve">Attachment </w:t>
      </w:r>
      <w:r w:rsidR="007C1C54">
        <w:t>J</w:t>
      </w:r>
      <w:r w:rsidR="00AF794C">
        <w:t>.</w:t>
      </w:r>
      <w:r>
        <w:tab/>
      </w:r>
      <w:r>
        <w:tab/>
        <w:t>Screenshot of Landing Page for Screening Women of Reproductive Age</w:t>
      </w:r>
    </w:p>
    <w:p w14:paraId="62B15C3C" w14:textId="29F5BBE2" w:rsidR="003406C7" w:rsidRPr="006563BD" w:rsidRDefault="003406C7" w:rsidP="003406C7">
      <w:pPr>
        <w:spacing w:before="40" w:after="40" w:line="276" w:lineRule="auto"/>
      </w:pPr>
      <w:r>
        <w:t xml:space="preserve">Attachment </w:t>
      </w:r>
      <w:r w:rsidR="007C1C54">
        <w:t>K</w:t>
      </w:r>
      <w:r w:rsidRPr="006563BD">
        <w:t xml:space="preserve">. </w:t>
      </w:r>
      <w:r w:rsidRPr="006563BD">
        <w:tab/>
      </w:r>
      <w:r w:rsidR="00481E52">
        <w:t xml:space="preserve">In-depth </w:t>
      </w:r>
      <w:r w:rsidRPr="006563BD">
        <w:t>Interview Guides</w:t>
      </w:r>
      <w:r>
        <w:t xml:space="preserve"> for Women of Reproductive Age </w:t>
      </w:r>
    </w:p>
    <w:p w14:paraId="492C547F" w14:textId="415321E3" w:rsidR="003406C7" w:rsidRDefault="003406C7" w:rsidP="003406C7">
      <w:r>
        <w:t xml:space="preserve">Attachment </w:t>
      </w:r>
      <w:r w:rsidR="007C1C54">
        <w:t>L.</w:t>
      </w:r>
      <w:r w:rsidRPr="006563BD">
        <w:tab/>
      </w:r>
      <w:r>
        <w:tab/>
      </w:r>
      <w:r w:rsidRPr="006563BD">
        <w:t>IRB Approval Letter</w:t>
      </w:r>
    </w:p>
    <w:p w14:paraId="5D5F611B" w14:textId="07FD26E1" w:rsidR="0092767B" w:rsidRDefault="004F3036" w:rsidP="005B500A">
      <w:pPr>
        <w:spacing w:after="0"/>
        <w:ind w:left="0" w:firstLine="0"/>
        <w:rPr>
          <w:rFonts w:ascii="Courier New" w:hAnsi="Courier New" w:cs="Courier New"/>
          <w:b/>
        </w:rPr>
      </w:pPr>
      <w:r>
        <w:br w:type="page"/>
      </w:r>
      <w:r w:rsidR="003D668A">
        <w:rPr>
          <w:noProof/>
        </w:rPr>
        <w:lastRenderedPageBreak/>
        <mc:AlternateContent>
          <mc:Choice Requires="wps">
            <w:drawing>
              <wp:anchor distT="0" distB="0" distL="114300" distR="114300" simplePos="0" relativeHeight="251658240" behindDoc="0" locked="0" layoutInCell="1" allowOverlap="1" wp14:anchorId="668B849C" wp14:editId="4A05F768">
                <wp:simplePos x="0" y="0"/>
                <wp:positionH relativeFrom="margin">
                  <wp:posOffset>-200025</wp:posOffset>
                </wp:positionH>
                <wp:positionV relativeFrom="paragraph">
                  <wp:posOffset>255006</wp:posOffset>
                </wp:positionV>
                <wp:extent cx="6490335" cy="3551555"/>
                <wp:effectExtent l="0" t="0" r="2476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3551555"/>
                        </a:xfrm>
                        <a:prstGeom prst="rect">
                          <a:avLst/>
                        </a:prstGeom>
                        <a:solidFill>
                          <a:srgbClr val="FFFFFF"/>
                        </a:solidFill>
                        <a:ln w="9525">
                          <a:solidFill>
                            <a:srgbClr val="000000"/>
                          </a:solidFill>
                          <a:miter lim="800000"/>
                          <a:headEnd/>
                          <a:tailEnd/>
                        </a:ln>
                      </wps:spPr>
                      <wps:txbx>
                        <w:txbxContent>
                          <w:p w14:paraId="3D2AC280" w14:textId="05D86E01" w:rsidR="003917FB" w:rsidRDefault="003917FB" w:rsidP="00BE5378">
                            <w:pPr>
                              <w:pStyle w:val="ListParagraph"/>
                              <w:numPr>
                                <w:ilvl w:val="0"/>
                                <w:numId w:val="39"/>
                              </w:numPr>
                              <w:spacing w:before="120" w:after="240" w:line="276" w:lineRule="auto"/>
                            </w:pPr>
                            <w:r w:rsidRPr="008E145C">
                              <w:rPr>
                                <w:b/>
                                <w:bCs/>
                              </w:rPr>
                              <w:t>Goals of the study:</w:t>
                            </w:r>
                            <w:r w:rsidRPr="00705047">
                              <w:t xml:space="preserve"> </w:t>
                            </w:r>
                            <w:r w:rsidRPr="00D4442D">
                              <w:t xml:space="preserve">The purpose of this study is </w:t>
                            </w:r>
                            <w:r>
                              <w:t>to conduct formative research to assess perceptions among women of reproductive age regarding alcohol use during pregnancy, determine women’s comfort with discussing alcohol use, contraception (birth control), and pregnancy with their health care providers, and examine provider comfort with and use of alcohol screening and brief intervention (SBI).</w:t>
                            </w:r>
                          </w:p>
                          <w:p w14:paraId="2C746A70" w14:textId="77777777" w:rsidR="003917FB" w:rsidRPr="000A703A" w:rsidRDefault="003917FB" w:rsidP="00783359">
                            <w:pPr>
                              <w:pStyle w:val="ListParagraph"/>
                              <w:spacing w:before="120" w:after="240" w:line="276" w:lineRule="auto"/>
                              <w:ind w:firstLine="0"/>
                            </w:pPr>
                          </w:p>
                          <w:p w14:paraId="09241E89" w14:textId="433BFF42" w:rsidR="003917FB" w:rsidRDefault="003917FB" w:rsidP="00BA2CEA">
                            <w:pPr>
                              <w:pStyle w:val="ListParagraph"/>
                              <w:numPr>
                                <w:ilvl w:val="0"/>
                                <w:numId w:val="39"/>
                              </w:numPr>
                              <w:spacing w:before="120" w:after="240" w:line="276" w:lineRule="auto"/>
                            </w:pPr>
                            <w:r w:rsidRPr="000A703A">
                              <w:rPr>
                                <w:b/>
                                <w:bCs/>
                              </w:rPr>
                              <w:t>Intended use of the resulting data:</w:t>
                            </w:r>
                            <w:r w:rsidRPr="000A703A">
                              <w:t xml:space="preserve"> To inform the development of patient and </w:t>
                            </w:r>
                            <w:r>
                              <w:t xml:space="preserve">healthcare </w:t>
                            </w:r>
                            <w:r w:rsidRPr="000A703A">
                              <w:t xml:space="preserve">provider messages and materials about alcohol use </w:t>
                            </w:r>
                            <w:r>
                              <w:t>during pregnancy</w:t>
                            </w:r>
                            <w:r w:rsidRPr="000A703A">
                              <w:t>.</w:t>
                            </w:r>
                          </w:p>
                          <w:p w14:paraId="49B42B10" w14:textId="77777777" w:rsidR="003917FB" w:rsidRPr="000A703A" w:rsidRDefault="003917FB" w:rsidP="00783359">
                            <w:pPr>
                              <w:pStyle w:val="ListParagraph"/>
                              <w:spacing w:before="120" w:after="240" w:line="276" w:lineRule="auto"/>
                              <w:ind w:firstLine="0"/>
                            </w:pPr>
                          </w:p>
                          <w:p w14:paraId="1FE4CE9F" w14:textId="77777777" w:rsidR="003917FB" w:rsidRPr="00783359" w:rsidRDefault="003917FB" w:rsidP="00BA2CEA">
                            <w:pPr>
                              <w:pStyle w:val="ListParagraph"/>
                              <w:numPr>
                                <w:ilvl w:val="0"/>
                                <w:numId w:val="39"/>
                              </w:numPr>
                              <w:spacing w:before="120" w:after="240" w:line="276" w:lineRule="auto"/>
                              <w:rPr>
                                <w:b/>
                                <w:bCs/>
                              </w:rPr>
                            </w:pPr>
                            <w:r w:rsidRPr="00705047">
                              <w:rPr>
                                <w:b/>
                                <w:bCs/>
                              </w:rPr>
                              <w:t xml:space="preserve">Methods to be used to collect data: </w:t>
                            </w:r>
                            <w:r w:rsidRPr="00705047">
                              <w:t xml:space="preserve">In-depth interviews and </w:t>
                            </w:r>
                            <w:r>
                              <w:t>online survey</w:t>
                            </w:r>
                            <w:r w:rsidRPr="00705047">
                              <w:t>.</w:t>
                            </w:r>
                          </w:p>
                          <w:p w14:paraId="27D75A04" w14:textId="77777777" w:rsidR="003917FB" w:rsidRPr="00705047" w:rsidRDefault="003917FB" w:rsidP="00783359">
                            <w:pPr>
                              <w:pStyle w:val="ListParagraph"/>
                              <w:spacing w:before="120" w:after="240" w:line="276" w:lineRule="auto"/>
                              <w:ind w:firstLine="0"/>
                              <w:rPr>
                                <w:b/>
                                <w:bCs/>
                              </w:rPr>
                            </w:pPr>
                          </w:p>
                          <w:p w14:paraId="0BA52466" w14:textId="77777777" w:rsidR="003917FB" w:rsidRDefault="003917FB" w:rsidP="00BA2CEA">
                            <w:pPr>
                              <w:pStyle w:val="ListParagraph"/>
                              <w:numPr>
                                <w:ilvl w:val="0"/>
                                <w:numId w:val="39"/>
                              </w:numPr>
                              <w:spacing w:before="120" w:after="240" w:line="276" w:lineRule="auto"/>
                            </w:pPr>
                            <w:r w:rsidRPr="00705047">
                              <w:rPr>
                                <w:b/>
                                <w:bCs/>
                              </w:rPr>
                              <w:t>The subpopulation to be studied:</w:t>
                            </w:r>
                            <w:r w:rsidRPr="00705047">
                              <w:t xml:space="preserve"> </w:t>
                            </w:r>
                            <w:r>
                              <w:t>Women of reproductive age (</w:t>
                            </w:r>
                            <w:r w:rsidRPr="00705047">
                              <w:t>21</w:t>
                            </w:r>
                            <w:r>
                              <w:t xml:space="preserve"> to 45 years of age); </w:t>
                            </w:r>
                            <w:r w:rsidRPr="008E145C">
                              <w:t>primary care and/or women’s health</w:t>
                            </w:r>
                            <w:r>
                              <w:t>care</w:t>
                            </w:r>
                            <w:r w:rsidRPr="008E145C">
                              <w:t xml:space="preserve"> providers who are physicians or nurse practitioners</w:t>
                            </w:r>
                            <w:r>
                              <w:t>.</w:t>
                            </w:r>
                            <w:r w:rsidRPr="00705047">
                              <w:t xml:space="preserve"> </w:t>
                            </w:r>
                          </w:p>
                          <w:p w14:paraId="59720178" w14:textId="77777777" w:rsidR="003917FB" w:rsidRPr="002610A8" w:rsidRDefault="003917FB" w:rsidP="00783359">
                            <w:pPr>
                              <w:pStyle w:val="ListParagraph"/>
                              <w:spacing w:before="120" w:after="240" w:line="276" w:lineRule="auto"/>
                              <w:ind w:firstLine="0"/>
                            </w:pPr>
                          </w:p>
                          <w:p w14:paraId="05AF3D14" w14:textId="77777777" w:rsidR="003917FB" w:rsidRDefault="003917FB" w:rsidP="00BA2CEA">
                            <w:pPr>
                              <w:pStyle w:val="ListParagraph"/>
                              <w:numPr>
                                <w:ilvl w:val="0"/>
                                <w:numId w:val="39"/>
                              </w:numPr>
                              <w:spacing w:after="200" w:line="276" w:lineRule="auto"/>
                            </w:pPr>
                            <w:r w:rsidRPr="000467B8">
                              <w:rPr>
                                <w:b/>
                              </w:rPr>
                              <w:t>How data will be analyzed:</w:t>
                            </w:r>
                            <w:r w:rsidRPr="00705047">
                              <w:t xml:space="preserve"> Descriptive </w:t>
                            </w:r>
                            <w:r>
                              <w:t xml:space="preserve">and multivariate statistical </w:t>
                            </w:r>
                            <w:r w:rsidRPr="00705047">
                              <w:t>analyses</w:t>
                            </w:r>
                            <w:r>
                              <w:t xml:space="preserve"> of quantitative data; </w:t>
                            </w:r>
                            <w:r w:rsidRPr="00705047">
                              <w:t>thematic or grounded theory analysis of qualitative data.</w:t>
                            </w:r>
                          </w:p>
                          <w:p w14:paraId="2EC6CBA2" w14:textId="77777777" w:rsidR="003917FB" w:rsidRPr="00896231" w:rsidRDefault="003917FB" w:rsidP="00AF084B">
                            <w:pPr>
                              <w:pStyle w:val="ListParagraph"/>
                              <w:spacing w:before="120"/>
                              <w:ind w:left="360" w:firstLine="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20.1pt;width:511.05pt;height:27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">
                <v:textbox>
                  <w:txbxContent>
                    <w:p w14:paraId="3D2AC280" w14:textId="05D86E01" w:rsidR="003917FB" w:rsidRDefault="003917FB" w:rsidP="00BE5378">
                      <w:pPr>
                        <w:pStyle w:val="ListParagraph"/>
                        <w:numPr>
                          <w:ilvl w:val="0"/>
                          <w:numId w:val="39"/>
                        </w:numPr>
                        <w:spacing w:before="120" w:after="240" w:line="276" w:lineRule="auto"/>
                      </w:pPr>
                      <w:r w:rsidRPr="008E145C">
                        <w:rPr>
                          <w:b/>
                          <w:bCs/>
                        </w:rPr>
                        <w:t>Goals of the study:</w:t>
                      </w:r>
                      <w:r w:rsidRPr="00705047">
                        <w:t xml:space="preserve"> </w:t>
                      </w:r>
                      <w:r w:rsidRPr="00D4442D">
                        <w:t xml:space="preserve">The purpose of this study is </w:t>
                      </w:r>
                      <w:r>
                        <w:t>to conduct formative research to assess perceptions among women of reproductive age regarding alcohol use during pregnancy, determine women’s comfort with discussing alcohol use, contraception (birth control), and pregnancy with their health care providers, and examine provider comfort with and use of alcohol screening and brief intervention (SBI).</w:t>
                      </w:r>
                    </w:p>
                    <w:p w14:paraId="2C746A70" w14:textId="77777777" w:rsidR="003917FB" w:rsidRPr="000A703A" w:rsidRDefault="003917FB" w:rsidP="00783359">
                      <w:pPr>
                        <w:pStyle w:val="ListParagraph"/>
                        <w:spacing w:before="120" w:after="240" w:line="276" w:lineRule="auto"/>
                        <w:ind w:firstLine="0"/>
                      </w:pPr>
                    </w:p>
                    <w:p w14:paraId="09241E89" w14:textId="433BFF42" w:rsidR="003917FB" w:rsidRDefault="003917FB" w:rsidP="00BA2CEA">
                      <w:pPr>
                        <w:pStyle w:val="ListParagraph"/>
                        <w:numPr>
                          <w:ilvl w:val="0"/>
                          <w:numId w:val="39"/>
                        </w:numPr>
                        <w:spacing w:before="120" w:after="240" w:line="276" w:lineRule="auto"/>
                      </w:pPr>
                      <w:r w:rsidRPr="000A703A">
                        <w:rPr>
                          <w:b/>
                          <w:bCs/>
                        </w:rPr>
                        <w:t>Intended use of the resulting data:</w:t>
                      </w:r>
                      <w:r w:rsidRPr="000A703A">
                        <w:t xml:space="preserve"> To inform the development of patient and </w:t>
                      </w:r>
                      <w:r>
                        <w:t xml:space="preserve">healthcare </w:t>
                      </w:r>
                      <w:r w:rsidRPr="000A703A">
                        <w:t xml:space="preserve">provider messages and materials about alcohol use </w:t>
                      </w:r>
                      <w:r>
                        <w:t>during pregnancy</w:t>
                      </w:r>
                      <w:r w:rsidRPr="000A703A">
                        <w:t>.</w:t>
                      </w:r>
                    </w:p>
                    <w:p w14:paraId="49B42B10" w14:textId="77777777" w:rsidR="003917FB" w:rsidRPr="000A703A" w:rsidRDefault="003917FB" w:rsidP="00783359">
                      <w:pPr>
                        <w:pStyle w:val="ListParagraph"/>
                        <w:spacing w:before="120" w:after="240" w:line="276" w:lineRule="auto"/>
                        <w:ind w:firstLine="0"/>
                      </w:pPr>
                    </w:p>
                    <w:p w14:paraId="1FE4CE9F" w14:textId="77777777" w:rsidR="003917FB" w:rsidRPr="00783359" w:rsidRDefault="003917FB" w:rsidP="00BA2CEA">
                      <w:pPr>
                        <w:pStyle w:val="ListParagraph"/>
                        <w:numPr>
                          <w:ilvl w:val="0"/>
                          <w:numId w:val="39"/>
                        </w:numPr>
                        <w:spacing w:before="120" w:after="240" w:line="276" w:lineRule="auto"/>
                        <w:rPr>
                          <w:b/>
                          <w:bCs/>
                        </w:rPr>
                      </w:pPr>
                      <w:r w:rsidRPr="00705047">
                        <w:rPr>
                          <w:b/>
                          <w:bCs/>
                        </w:rPr>
                        <w:t xml:space="preserve">Methods to be used to collect data: </w:t>
                      </w:r>
                      <w:r w:rsidRPr="00705047">
                        <w:t xml:space="preserve">In-depth interviews and </w:t>
                      </w:r>
                      <w:r>
                        <w:t>online survey</w:t>
                      </w:r>
                      <w:r w:rsidRPr="00705047">
                        <w:t>.</w:t>
                      </w:r>
                    </w:p>
                    <w:p w14:paraId="27D75A04" w14:textId="77777777" w:rsidR="003917FB" w:rsidRPr="00705047" w:rsidRDefault="003917FB" w:rsidP="00783359">
                      <w:pPr>
                        <w:pStyle w:val="ListParagraph"/>
                        <w:spacing w:before="120" w:after="240" w:line="276" w:lineRule="auto"/>
                        <w:ind w:firstLine="0"/>
                        <w:rPr>
                          <w:b/>
                          <w:bCs/>
                        </w:rPr>
                      </w:pPr>
                    </w:p>
                    <w:p w14:paraId="0BA52466" w14:textId="77777777" w:rsidR="003917FB" w:rsidRDefault="003917FB" w:rsidP="00BA2CEA">
                      <w:pPr>
                        <w:pStyle w:val="ListParagraph"/>
                        <w:numPr>
                          <w:ilvl w:val="0"/>
                          <w:numId w:val="39"/>
                        </w:numPr>
                        <w:spacing w:before="120" w:after="240" w:line="276" w:lineRule="auto"/>
                      </w:pPr>
                      <w:r w:rsidRPr="00705047">
                        <w:rPr>
                          <w:b/>
                          <w:bCs/>
                        </w:rPr>
                        <w:t>The subpopulation to be studied:</w:t>
                      </w:r>
                      <w:r w:rsidRPr="00705047">
                        <w:t xml:space="preserve"> </w:t>
                      </w:r>
                      <w:r>
                        <w:t>Women of reproductive age (</w:t>
                      </w:r>
                      <w:r w:rsidRPr="00705047">
                        <w:t>21</w:t>
                      </w:r>
                      <w:r>
                        <w:t xml:space="preserve"> to 45 years of age); </w:t>
                      </w:r>
                      <w:r w:rsidRPr="008E145C">
                        <w:t>primary care and/or women’s health</w:t>
                      </w:r>
                      <w:r>
                        <w:t>care</w:t>
                      </w:r>
                      <w:r w:rsidRPr="008E145C">
                        <w:t xml:space="preserve"> providers who are physicians or nurse practitioners</w:t>
                      </w:r>
                      <w:r>
                        <w:t>.</w:t>
                      </w:r>
                      <w:r w:rsidRPr="00705047">
                        <w:t xml:space="preserve"> </w:t>
                      </w:r>
                    </w:p>
                    <w:p w14:paraId="59720178" w14:textId="77777777" w:rsidR="003917FB" w:rsidRPr="002610A8" w:rsidRDefault="003917FB" w:rsidP="00783359">
                      <w:pPr>
                        <w:pStyle w:val="ListParagraph"/>
                        <w:spacing w:before="120" w:after="240" w:line="276" w:lineRule="auto"/>
                        <w:ind w:firstLine="0"/>
                      </w:pPr>
                    </w:p>
                    <w:p w14:paraId="05AF3D14" w14:textId="77777777" w:rsidR="003917FB" w:rsidRDefault="003917FB" w:rsidP="00BA2CEA">
                      <w:pPr>
                        <w:pStyle w:val="ListParagraph"/>
                        <w:numPr>
                          <w:ilvl w:val="0"/>
                          <w:numId w:val="39"/>
                        </w:numPr>
                        <w:spacing w:after="200" w:line="276" w:lineRule="auto"/>
                      </w:pPr>
                      <w:r w:rsidRPr="000467B8">
                        <w:rPr>
                          <w:b/>
                        </w:rPr>
                        <w:t>How data will be analyzed:</w:t>
                      </w:r>
                      <w:r w:rsidRPr="00705047">
                        <w:t xml:space="preserve"> Descriptive </w:t>
                      </w:r>
                      <w:r>
                        <w:t xml:space="preserve">and multivariate statistical </w:t>
                      </w:r>
                      <w:r w:rsidRPr="00705047">
                        <w:t>analyses</w:t>
                      </w:r>
                      <w:r>
                        <w:t xml:space="preserve"> of quantitative data; </w:t>
                      </w:r>
                      <w:r w:rsidRPr="00705047">
                        <w:t>thematic or grounded theory analysis of qualitative data.</w:t>
                      </w:r>
                    </w:p>
                    <w:p w14:paraId="2EC6CBA2" w14:textId="77777777" w:rsidR="003917FB" w:rsidRPr="00896231" w:rsidRDefault="003917FB" w:rsidP="00AF084B">
                      <w:pPr>
                        <w:pStyle w:val="ListParagraph"/>
                        <w:spacing w:before="120"/>
                        <w:ind w:left="360" w:firstLine="0"/>
                        <w:contextualSpacing w:val="0"/>
                      </w:pPr>
                    </w:p>
                  </w:txbxContent>
                </v:textbox>
                <w10:wrap type="square" anchorx="margin"/>
              </v:shape>
            </w:pict>
          </mc:Fallback>
        </mc:AlternateContent>
      </w:r>
      <w:r w:rsidR="00F61A44">
        <w:br w:type="page"/>
      </w:r>
      <w:r w:rsidR="000B3F98" w:rsidRPr="00022A54">
        <w:fldChar w:fldCharType="end"/>
      </w:r>
    </w:p>
    <w:p w14:paraId="2F1D396D" w14:textId="77777777" w:rsidR="00662F81" w:rsidRPr="00022A54" w:rsidRDefault="00662F81" w:rsidP="006556A5">
      <w:pPr>
        <w:tabs>
          <w:tab w:val="left" w:pos="-1440"/>
        </w:tabs>
        <w:spacing w:line="360" w:lineRule="auto"/>
        <w:ind w:left="720" w:hanging="720"/>
        <w:rPr>
          <w:b/>
          <w:bCs/>
        </w:rPr>
      </w:pPr>
      <w:r w:rsidRPr="00022A54">
        <w:rPr>
          <w:b/>
          <w:bCs/>
        </w:rPr>
        <w:t>A.</w:t>
      </w:r>
      <w:r w:rsidRPr="00022A54">
        <w:rPr>
          <w:b/>
          <w:bCs/>
        </w:rPr>
        <w:tab/>
        <w:t>JUSTIFICATION</w:t>
      </w:r>
    </w:p>
    <w:p w14:paraId="0F30E4AA" w14:textId="77777777" w:rsidR="00662F81" w:rsidRPr="00022A54" w:rsidRDefault="00FF34F4" w:rsidP="006556A5">
      <w:pPr>
        <w:tabs>
          <w:tab w:val="left" w:pos="-1440"/>
        </w:tabs>
        <w:spacing w:line="360" w:lineRule="auto"/>
        <w:ind w:left="720" w:hanging="720"/>
        <w:rPr>
          <w:b/>
          <w:bCs/>
          <w:u w:val="single"/>
        </w:rPr>
      </w:pPr>
      <w:r>
        <w:rPr>
          <w:b/>
          <w:bCs/>
        </w:rPr>
        <w:tab/>
      </w:r>
      <w:r w:rsidR="006102C0">
        <w:rPr>
          <w:b/>
          <w:bCs/>
        </w:rPr>
        <w:t>A.</w:t>
      </w:r>
      <w:r w:rsidR="00662F81" w:rsidRPr="00022A54">
        <w:rPr>
          <w:b/>
          <w:bCs/>
        </w:rPr>
        <w:t>1</w:t>
      </w:r>
      <w:r w:rsidR="004C5BF8">
        <w:rPr>
          <w:b/>
          <w:bCs/>
        </w:rPr>
        <w:t xml:space="preserve">. </w:t>
      </w:r>
      <w:r w:rsidR="006102C0">
        <w:rPr>
          <w:b/>
          <w:bCs/>
        </w:rPr>
        <w:t xml:space="preserve"> </w:t>
      </w:r>
      <w:r w:rsidR="00662F81" w:rsidRPr="00022A54">
        <w:rPr>
          <w:b/>
          <w:bCs/>
        </w:rPr>
        <w:t>Circumstances Making the Collection of Information Necessary</w:t>
      </w:r>
    </w:p>
    <w:p w14:paraId="61C10DF8" w14:textId="34213FCA" w:rsidR="008E145C" w:rsidRDefault="00DB1234" w:rsidP="008E145C">
      <w:pPr>
        <w:pStyle w:val="BodyText"/>
      </w:pPr>
      <w:bookmarkStart w:id="4" w:name="OLE_LINK5"/>
      <w:bookmarkStart w:id="5" w:name="OLE_LINK6"/>
      <w:r w:rsidRPr="00646A0A">
        <w:t xml:space="preserve">The Centers for Disease Control and Prevention </w:t>
      </w:r>
      <w:r w:rsidR="007815F5">
        <w:t xml:space="preserve">(CDC) </w:t>
      </w:r>
      <w:r w:rsidRPr="00646A0A">
        <w:t xml:space="preserve">requests a </w:t>
      </w:r>
      <w:r>
        <w:t>1</w:t>
      </w:r>
      <w:r w:rsidRPr="00646A0A">
        <w:t xml:space="preserve">-year </w:t>
      </w:r>
      <w:r>
        <w:t>Office of Management and Budget (</w:t>
      </w:r>
      <w:r w:rsidRPr="00646A0A">
        <w:t>OMB</w:t>
      </w:r>
      <w:r>
        <w:t>)</w:t>
      </w:r>
      <w:r w:rsidRPr="00646A0A">
        <w:t xml:space="preserve"> approval for a new </w:t>
      </w:r>
      <w:r w:rsidR="00BF6553">
        <w:t>G</w:t>
      </w:r>
      <w:r w:rsidR="00252705">
        <w:t xml:space="preserve">enIC </w:t>
      </w:r>
      <w:r w:rsidRPr="00646A0A">
        <w:t xml:space="preserve">entitled </w:t>
      </w:r>
      <w:r w:rsidRPr="00D4442D">
        <w:t>“</w:t>
      </w:r>
      <w:r w:rsidR="008A2813" w:rsidRPr="008A2813">
        <w:t>Messaging to Improve Patient-Provider Communication and Engagement on Risks of Alcohol Use During Pregnancy</w:t>
      </w:r>
      <w:r w:rsidRPr="00D4442D">
        <w:t>.”</w:t>
      </w:r>
      <w:r>
        <w:t xml:space="preserve"> </w:t>
      </w:r>
      <w:r w:rsidR="008E145C" w:rsidRPr="00D4442D">
        <w:t xml:space="preserve">The purpose of this study is </w:t>
      </w:r>
      <w:r w:rsidR="008E145C">
        <w:t xml:space="preserve">to conduct formative research to assess perceptions among women of </w:t>
      </w:r>
      <w:r w:rsidR="00BC63C8">
        <w:t xml:space="preserve">reproductive </w:t>
      </w:r>
      <w:r w:rsidR="008E145C">
        <w:t xml:space="preserve">age regarding alcohol use </w:t>
      </w:r>
      <w:r w:rsidR="00BD0BE4">
        <w:t>during pregnancy</w:t>
      </w:r>
      <w:r w:rsidR="008E145C">
        <w:t>, determine women’s comfort with discussing alcohol use, contraception, and pregnancy with their health care providers, and examine provider comfort with and use of alcohol screening and brief intervention (SBI).</w:t>
      </w:r>
    </w:p>
    <w:p w14:paraId="4641D67C" w14:textId="6EE08A72" w:rsidR="00DB1234" w:rsidRDefault="000F7C6C" w:rsidP="008E145C">
      <w:pPr>
        <w:pStyle w:val="BodyText"/>
        <w:rPr>
          <w:rFonts w:eastAsia="MS PGothic"/>
        </w:rPr>
      </w:pPr>
      <w:r>
        <w:t xml:space="preserve">Fetal alcohol spectrum disorders (FASDs) are </w:t>
      </w:r>
      <w:r w:rsidR="0077653D">
        <w:t xml:space="preserve">conditions that can </w:t>
      </w:r>
      <w:r>
        <w:t>result f</w:t>
      </w:r>
      <w:r w:rsidR="0077653D">
        <w:t>rom</w:t>
      </w:r>
      <w:r>
        <w:t xml:space="preserve"> </w:t>
      </w:r>
      <w:r w:rsidR="00A1613D">
        <w:t>prenatal alcohol exposure</w:t>
      </w:r>
      <w:r>
        <w:t xml:space="preserve">. </w:t>
      </w:r>
      <w:r w:rsidRPr="00040383">
        <w:t>Estimates of FASD</w:t>
      </w:r>
      <w:r w:rsidR="00A1613D">
        <w:t>s</w:t>
      </w:r>
      <w:r w:rsidRPr="00040383">
        <w:t xml:space="preserve">—a </w:t>
      </w:r>
      <w:r w:rsidR="00A1613D">
        <w:t xml:space="preserve">continuum of </w:t>
      </w:r>
      <w:r w:rsidRPr="00040383">
        <w:t>completely preventable disorder</w:t>
      </w:r>
      <w:r w:rsidR="00A1613D">
        <w:t>s</w:t>
      </w:r>
      <w:r w:rsidRPr="00040383">
        <w:t>—</w:t>
      </w:r>
      <w:r w:rsidR="001770F3">
        <w:t>are</w:t>
      </w:r>
      <w:r w:rsidRPr="00040383">
        <w:t xml:space="preserve"> between 2 and 5 percent of school-aged</w:t>
      </w:r>
      <w:r w:rsidR="00DB4D30">
        <w:t xml:space="preserve"> children in the United States.</w:t>
      </w:r>
      <w:r w:rsidRPr="00040383">
        <w:t xml:space="preserve"> The effects of FASD</w:t>
      </w:r>
      <w:r w:rsidR="00A1613D">
        <w:t>s</w:t>
      </w:r>
      <w:r w:rsidRPr="00040383">
        <w:t xml:space="preserve"> </w:t>
      </w:r>
      <w:r w:rsidR="008A59A3">
        <w:t xml:space="preserve">include </w:t>
      </w:r>
      <w:r w:rsidRPr="00040383">
        <w:t xml:space="preserve">lower IQ, neurological damage, and a variety of behavioral disorders, </w:t>
      </w:r>
      <w:r w:rsidR="001770F3">
        <w:t xml:space="preserve">which can </w:t>
      </w:r>
      <w:r w:rsidRPr="00040383">
        <w:t xml:space="preserve">significantly limit children throughout their lives and cause unnecessary burden on medical, educational, and social service systems. </w:t>
      </w:r>
      <w:r w:rsidR="00DB1234" w:rsidRPr="000A703A">
        <w:t xml:space="preserve">Excessive alcohol consumption </w:t>
      </w:r>
      <w:r w:rsidR="001770F3">
        <w:t xml:space="preserve">also </w:t>
      </w:r>
      <w:r w:rsidR="00DB1234" w:rsidRPr="000A703A">
        <w:t>leads to a variety of negative health and social consequences</w:t>
      </w:r>
      <w:r w:rsidR="001770F3">
        <w:t xml:space="preserve"> that effect individuals, families, and communities</w:t>
      </w:r>
      <w:r>
        <w:t xml:space="preserve">. </w:t>
      </w:r>
    </w:p>
    <w:p w14:paraId="66CE2265" w14:textId="3945D6CD" w:rsidR="00DB1234" w:rsidRDefault="00DB1234" w:rsidP="00DB1234">
      <w:pPr>
        <w:pStyle w:val="BodyText"/>
        <w:rPr>
          <w:rStyle w:val="BodyTextChar0"/>
        </w:rPr>
      </w:pPr>
      <w:r w:rsidRPr="000A703A">
        <w:rPr>
          <w:rFonts w:eastAsia="MS PGothic"/>
        </w:rPr>
        <w:t>Fortunately</w:t>
      </w:r>
      <w:r w:rsidR="0018090C">
        <w:rPr>
          <w:rFonts w:eastAsia="MS PGothic"/>
        </w:rPr>
        <w:t>,</w:t>
      </w:r>
      <w:r w:rsidRPr="000A703A">
        <w:rPr>
          <w:rFonts w:eastAsia="MS PGothic"/>
        </w:rPr>
        <w:t xml:space="preserve"> effective prevention strategies are available to reduce </w:t>
      </w:r>
      <w:r w:rsidR="00DB4D30">
        <w:rPr>
          <w:rFonts w:eastAsia="MS PGothic"/>
        </w:rPr>
        <w:t xml:space="preserve">alcohol consumption among women of </w:t>
      </w:r>
      <w:r w:rsidR="00BC63C8">
        <w:rPr>
          <w:rFonts w:eastAsia="MS PGothic"/>
        </w:rPr>
        <w:t xml:space="preserve">reproductive </w:t>
      </w:r>
      <w:r w:rsidR="00DB4D30">
        <w:rPr>
          <w:rFonts w:eastAsia="MS PGothic"/>
        </w:rPr>
        <w:t>age.</w:t>
      </w:r>
      <w:r w:rsidRPr="000A703A">
        <w:rPr>
          <w:rFonts w:eastAsia="MS PGothic"/>
        </w:rPr>
        <w:t xml:space="preserve"> </w:t>
      </w:r>
      <w:r>
        <w:rPr>
          <w:rFonts w:eastAsia="MS PGothic"/>
        </w:rPr>
        <w:t>However, i</w:t>
      </w:r>
      <w:r w:rsidRPr="000A703A">
        <w:rPr>
          <w:rFonts w:eastAsia="MS PGothic"/>
        </w:rPr>
        <w:t xml:space="preserve">t is difficult to craft public health messages and communication strategies to change alcohol-related attitudes and behaviors because </w:t>
      </w:r>
      <w:r w:rsidR="00E27FB9">
        <w:rPr>
          <w:rFonts w:eastAsia="MS PGothic"/>
        </w:rPr>
        <w:t xml:space="preserve">of </w:t>
      </w:r>
      <w:r>
        <w:rPr>
          <w:rFonts w:eastAsia="MS PGothic"/>
        </w:rPr>
        <w:t>the range of</w:t>
      </w:r>
      <w:r w:rsidRPr="000A703A">
        <w:rPr>
          <w:rFonts w:eastAsia="MS PGothic"/>
        </w:rPr>
        <w:t xml:space="preserve"> </w:t>
      </w:r>
      <w:r>
        <w:rPr>
          <w:rFonts w:eastAsia="MS PGothic"/>
        </w:rPr>
        <w:t>knowledge and</w:t>
      </w:r>
      <w:r w:rsidRPr="000A703A">
        <w:rPr>
          <w:rFonts w:eastAsia="MS PGothic"/>
        </w:rPr>
        <w:t xml:space="preserve"> belie</w:t>
      </w:r>
      <w:r>
        <w:rPr>
          <w:rFonts w:eastAsia="MS PGothic"/>
        </w:rPr>
        <w:t>fs</w:t>
      </w:r>
      <w:r w:rsidRPr="000A703A">
        <w:rPr>
          <w:rFonts w:eastAsia="MS PGothic"/>
        </w:rPr>
        <w:t xml:space="preserve"> about alcohol use </w:t>
      </w:r>
      <w:r w:rsidR="00DB4D30">
        <w:rPr>
          <w:rFonts w:eastAsia="MS PGothic"/>
        </w:rPr>
        <w:t xml:space="preserve">and pregnancy. </w:t>
      </w:r>
      <w:r w:rsidR="003D7D4F">
        <w:rPr>
          <w:rFonts w:eastAsia="MS PGothic"/>
        </w:rPr>
        <w:t>Even though</w:t>
      </w:r>
      <w:r w:rsidRPr="000A703A">
        <w:rPr>
          <w:lang w:val="en"/>
        </w:rPr>
        <w:t xml:space="preserve"> </w:t>
      </w:r>
      <w:r>
        <w:rPr>
          <w:lang w:val="en"/>
        </w:rPr>
        <w:t>public</w:t>
      </w:r>
      <w:r w:rsidRPr="000A703A">
        <w:t xml:space="preserve"> health experts recommend alcohol </w:t>
      </w:r>
      <w:r w:rsidR="008E145C">
        <w:t xml:space="preserve">SBI </w:t>
      </w:r>
      <w:r w:rsidR="0033764D">
        <w:t xml:space="preserve">for </w:t>
      </w:r>
      <w:r>
        <w:t>adults in primary care settings</w:t>
      </w:r>
      <w:r w:rsidRPr="000A703A">
        <w:t xml:space="preserve">, </w:t>
      </w:r>
      <w:r w:rsidRPr="000A703A">
        <w:rPr>
          <w:rFonts w:eastAsia="MS PGothic"/>
        </w:rPr>
        <w:t xml:space="preserve">data indicate that </w:t>
      </w:r>
      <w:r>
        <w:rPr>
          <w:rFonts w:eastAsia="MS PGothic"/>
        </w:rPr>
        <w:t>only</w:t>
      </w:r>
      <w:r w:rsidRPr="000A703A">
        <w:rPr>
          <w:lang w:val="en"/>
        </w:rPr>
        <w:t xml:space="preserve"> </w:t>
      </w:r>
      <w:r w:rsidR="00CA6D47">
        <w:rPr>
          <w:lang w:val="en"/>
        </w:rPr>
        <w:t xml:space="preserve">about </w:t>
      </w:r>
      <w:r w:rsidRPr="000A703A">
        <w:rPr>
          <w:lang w:val="en"/>
        </w:rPr>
        <w:t>one</w:t>
      </w:r>
      <w:r w:rsidR="005B500A">
        <w:rPr>
          <w:lang w:val="en"/>
        </w:rPr>
        <w:t xml:space="preserve"> in </w:t>
      </w:r>
      <w:r w:rsidRPr="000A703A">
        <w:rPr>
          <w:lang w:val="en"/>
        </w:rPr>
        <w:t xml:space="preserve">six U.S. adults </w:t>
      </w:r>
      <w:r w:rsidR="00CA6D47">
        <w:rPr>
          <w:lang w:val="en"/>
        </w:rPr>
        <w:t xml:space="preserve">(17%) </w:t>
      </w:r>
      <w:r w:rsidRPr="000A703A">
        <w:rPr>
          <w:lang w:val="en"/>
        </w:rPr>
        <w:t>report ever discussing alcohol use with a health professional</w:t>
      </w:r>
      <w:r w:rsidRPr="000A703A">
        <w:t>.</w:t>
      </w:r>
      <w:r w:rsidRPr="000A703A">
        <w:rPr>
          <w:rFonts w:eastAsia="MS PGothic"/>
        </w:rPr>
        <w:t xml:space="preserve"> </w:t>
      </w:r>
      <w:r w:rsidR="00472E0B">
        <w:rPr>
          <w:rFonts w:eastAsia="MS PGothic"/>
        </w:rPr>
        <w:t xml:space="preserve">A roughly equal share of </w:t>
      </w:r>
      <w:r w:rsidR="00106D3D">
        <w:rPr>
          <w:rFonts w:eastAsia="MS PGothic"/>
        </w:rPr>
        <w:t>pregnant women</w:t>
      </w:r>
      <w:r w:rsidR="00472E0B">
        <w:rPr>
          <w:rFonts w:eastAsia="MS PGothic"/>
        </w:rPr>
        <w:t xml:space="preserve"> (17%)</w:t>
      </w:r>
      <w:r w:rsidR="006E4338">
        <w:rPr>
          <w:rFonts w:eastAsia="MS PGothic"/>
        </w:rPr>
        <w:t>,</w:t>
      </w:r>
      <w:r w:rsidR="00106D3D">
        <w:rPr>
          <w:rFonts w:eastAsia="MS PGothic"/>
        </w:rPr>
        <w:t xml:space="preserve"> </w:t>
      </w:r>
      <w:r w:rsidR="00484A82">
        <w:rPr>
          <w:rFonts w:eastAsia="MS PGothic"/>
        </w:rPr>
        <w:t xml:space="preserve">a population at greater </w:t>
      </w:r>
      <w:r w:rsidR="00D247F7">
        <w:rPr>
          <w:rFonts w:eastAsia="MS PGothic"/>
        </w:rPr>
        <w:t xml:space="preserve">potential </w:t>
      </w:r>
      <w:r w:rsidR="00484A82">
        <w:rPr>
          <w:rFonts w:eastAsia="MS PGothic"/>
        </w:rPr>
        <w:t>risk</w:t>
      </w:r>
      <w:r w:rsidR="00461206">
        <w:rPr>
          <w:rFonts w:eastAsia="MS PGothic"/>
        </w:rPr>
        <w:t xml:space="preserve"> of adverse health effects</w:t>
      </w:r>
      <w:r w:rsidR="00FA7106">
        <w:rPr>
          <w:rFonts w:eastAsia="MS PGothic"/>
        </w:rPr>
        <w:t xml:space="preserve"> from alcohol</w:t>
      </w:r>
      <w:r w:rsidR="00484A82">
        <w:rPr>
          <w:rFonts w:eastAsia="MS PGothic"/>
        </w:rPr>
        <w:t xml:space="preserve">, </w:t>
      </w:r>
      <w:r w:rsidR="00D247F7">
        <w:rPr>
          <w:rFonts w:eastAsia="MS PGothic"/>
        </w:rPr>
        <w:t xml:space="preserve">report </w:t>
      </w:r>
      <w:r w:rsidR="004B55EB">
        <w:rPr>
          <w:rFonts w:eastAsia="MS PGothic"/>
        </w:rPr>
        <w:t xml:space="preserve">ever </w:t>
      </w:r>
      <w:r w:rsidR="00472E0B">
        <w:rPr>
          <w:rFonts w:eastAsia="MS PGothic"/>
        </w:rPr>
        <w:t xml:space="preserve">having </w:t>
      </w:r>
      <w:r w:rsidR="00D247F7">
        <w:rPr>
          <w:rFonts w:eastAsia="MS PGothic"/>
        </w:rPr>
        <w:t xml:space="preserve">conversations about </w:t>
      </w:r>
      <w:r w:rsidR="00384686">
        <w:rPr>
          <w:rFonts w:eastAsia="MS PGothic"/>
        </w:rPr>
        <w:t>their</w:t>
      </w:r>
      <w:r w:rsidR="00D247F7">
        <w:rPr>
          <w:rFonts w:eastAsia="MS PGothic"/>
        </w:rPr>
        <w:t xml:space="preserve"> </w:t>
      </w:r>
      <w:r w:rsidR="004B55EB">
        <w:rPr>
          <w:rFonts w:eastAsia="MS PGothic"/>
        </w:rPr>
        <w:t xml:space="preserve">consumption </w:t>
      </w:r>
      <w:r w:rsidR="00D247F7">
        <w:rPr>
          <w:rFonts w:eastAsia="MS PGothic"/>
        </w:rPr>
        <w:t xml:space="preserve">with </w:t>
      </w:r>
      <w:r w:rsidR="007A3952">
        <w:rPr>
          <w:rFonts w:eastAsia="MS PGothic"/>
        </w:rPr>
        <w:t xml:space="preserve">health </w:t>
      </w:r>
      <w:r w:rsidR="004B55EB">
        <w:rPr>
          <w:rFonts w:eastAsia="MS PGothic"/>
        </w:rPr>
        <w:t xml:space="preserve">care </w:t>
      </w:r>
      <w:r w:rsidR="003D7D4F">
        <w:rPr>
          <w:rFonts w:eastAsia="MS PGothic"/>
        </w:rPr>
        <w:t>providers.</w:t>
      </w:r>
      <w:r w:rsidR="00106D3D">
        <w:rPr>
          <w:rFonts w:eastAsia="MS PGothic"/>
        </w:rPr>
        <w:t xml:space="preserve"> </w:t>
      </w:r>
      <w:r w:rsidRPr="00366E42">
        <w:t>T</w:t>
      </w:r>
      <w:r w:rsidRPr="00920024">
        <w:t>o devel</w:t>
      </w:r>
      <w:r>
        <w:t>op an effective,</w:t>
      </w:r>
      <w:r w:rsidRPr="00920024">
        <w:t xml:space="preserve"> consistent messaging strategy</w:t>
      </w:r>
      <w:r>
        <w:t xml:space="preserve">, a </w:t>
      </w:r>
      <w:r w:rsidR="00DB4D30">
        <w:t>deeper understanding of how both women and healthcare providers think about and discuss alcohol use</w:t>
      </w:r>
      <w:r w:rsidR="00A1613D">
        <w:t xml:space="preserve"> is needed</w:t>
      </w:r>
      <w:r w:rsidRPr="000A703A">
        <w:t xml:space="preserve">. The research conducted under this </w:t>
      </w:r>
      <w:r w:rsidR="00BF6553">
        <w:t>G</w:t>
      </w:r>
      <w:r w:rsidR="00882583">
        <w:t>enIC</w:t>
      </w:r>
      <w:r w:rsidRPr="000A703A">
        <w:rPr>
          <w:rStyle w:val="BodyTextChar0"/>
        </w:rPr>
        <w:t xml:space="preserve"> will be used to </w:t>
      </w:r>
      <w:r w:rsidRPr="000A703A">
        <w:t xml:space="preserve">inform the development of patient and provider materials and messages about </w:t>
      </w:r>
      <w:r w:rsidR="00106D3D">
        <w:t>how to discuss the risks of alcohol use during pregnancy</w:t>
      </w:r>
      <w:r w:rsidRPr="000A703A">
        <w:t>.</w:t>
      </w:r>
      <w:r w:rsidRPr="00E06640" w:rsidDel="00E21429">
        <w:rPr>
          <w:rStyle w:val="BodyTextChar0"/>
        </w:rPr>
        <w:t xml:space="preserve"> </w:t>
      </w:r>
    </w:p>
    <w:p w14:paraId="0D0A643F" w14:textId="5D99F6DC" w:rsidR="00584B56" w:rsidRPr="00F415FE" w:rsidRDefault="00584B56" w:rsidP="00801D88">
      <w:pPr>
        <w:pStyle w:val="BodyText"/>
      </w:pPr>
      <w:r w:rsidRPr="00F415FE">
        <w:t>As part of this work, CDC has contracted AIR and EurekaFacts to conduct a</w:t>
      </w:r>
      <w:r w:rsidR="00882583">
        <w:t>n online</w:t>
      </w:r>
      <w:r w:rsidRPr="00F415FE">
        <w:t xml:space="preserve"> survey with 500 healthcare providers (HCPs) </w:t>
      </w:r>
      <w:r w:rsidR="00D63410">
        <w:t xml:space="preserve">along with </w:t>
      </w:r>
      <w:r w:rsidRPr="00F415FE">
        <w:t xml:space="preserve">36 individual in-depth </w:t>
      </w:r>
      <w:r w:rsidR="00D63410">
        <w:t xml:space="preserve">HCP </w:t>
      </w:r>
      <w:r w:rsidRPr="00F415FE">
        <w:t xml:space="preserve">interviews recruited from the larger sample of online survey participants. </w:t>
      </w:r>
      <w:r w:rsidR="006C50FD" w:rsidRPr="006C50FD">
        <w:t xml:space="preserve">The online survey will allow for the examination of patterns and relationships as they relate to reported behaviors, attitudes, and experiences of healthcare providers who care for women of reproductive age. The topics for the survey were selected based on a thorough literature review which identified gaps in knowledge about alcohol SBI and FASDs. </w:t>
      </w:r>
      <w:r w:rsidR="004C13E5">
        <w:t xml:space="preserve">Together, the online survey and in-depth interviews will provide </w:t>
      </w:r>
      <w:r w:rsidR="006C50FD">
        <w:t xml:space="preserve">rich </w:t>
      </w:r>
      <w:r w:rsidR="004C13E5">
        <w:t xml:space="preserve">information on provider beliefs, attitudes, and cultural frames informing alcohol use; provider views on delivering services to women of reproductive age, and provider perceptions of self-efficacy and comfort delivering alcohol SBI and counseling patients. </w:t>
      </w:r>
      <w:r w:rsidRPr="00F415FE">
        <w:t xml:space="preserve">These data will support the development of appropriate messaging </w:t>
      </w:r>
      <w:r w:rsidR="00801D88">
        <w:t>to help motivate providers to include  alcohol SBI in their practice, build self-efficacy in delivering alcohol SBI, and allow for the development of tailored communication materials for healthcare providers based on their current motivations and practices in delivering alcohol SBI. S</w:t>
      </w:r>
      <w:r w:rsidR="00944703">
        <w:t xml:space="preserve">imilarly, </w:t>
      </w:r>
      <w:r w:rsidR="00944703" w:rsidRPr="00040383">
        <w:t xml:space="preserve">AIR and EurekaFacts </w:t>
      </w:r>
      <w:r w:rsidR="00874A7D">
        <w:t xml:space="preserve">will </w:t>
      </w:r>
      <w:r w:rsidR="00944703" w:rsidRPr="00040383">
        <w:t xml:space="preserve">conduct </w:t>
      </w:r>
      <w:r w:rsidR="00944703">
        <w:t>72</w:t>
      </w:r>
      <w:r w:rsidR="00944703" w:rsidRPr="00040383">
        <w:t xml:space="preserve"> </w:t>
      </w:r>
      <w:r w:rsidR="00A00AD9">
        <w:t xml:space="preserve">individual </w:t>
      </w:r>
      <w:r w:rsidR="00944703" w:rsidRPr="00040383">
        <w:t>in-depth interviews</w:t>
      </w:r>
      <w:r w:rsidR="00944703">
        <w:t xml:space="preserve"> in person with women of </w:t>
      </w:r>
      <w:r w:rsidR="00BC63C8">
        <w:t xml:space="preserve">reproductive </w:t>
      </w:r>
      <w:r w:rsidR="00944703">
        <w:t>age (21 – 45 years of age)</w:t>
      </w:r>
      <w:r w:rsidR="00944703" w:rsidRPr="00040383">
        <w:t xml:space="preserve">. </w:t>
      </w:r>
      <w:r w:rsidR="00944703">
        <w:t xml:space="preserve">The interviews will investigate the knowledge, attitudes, and behaviors of women regarding pregnancy, </w:t>
      </w:r>
      <w:r w:rsidR="00CF102A">
        <w:t>contraception</w:t>
      </w:r>
      <w:r w:rsidR="00944703">
        <w:t>, and alcohol use</w:t>
      </w:r>
      <w:r w:rsidR="00944703" w:rsidRPr="00040383">
        <w:t>, which will support the development of appropriate</w:t>
      </w:r>
      <w:r w:rsidR="00801D88">
        <w:t xml:space="preserve"> consumer-based</w:t>
      </w:r>
      <w:r w:rsidR="00944703" w:rsidRPr="00040383">
        <w:t xml:space="preserve"> messaging to </w:t>
      </w:r>
      <w:r w:rsidR="00944703">
        <w:t>i</w:t>
      </w:r>
      <w:r w:rsidR="00944703" w:rsidRPr="00040383">
        <w:t xml:space="preserve">mprove </w:t>
      </w:r>
      <w:r w:rsidR="00944703">
        <w:t>p</w:t>
      </w:r>
      <w:r w:rsidR="00944703" w:rsidRPr="00040383">
        <w:t>atient–</w:t>
      </w:r>
      <w:r w:rsidR="00944703">
        <w:t>p</w:t>
      </w:r>
      <w:r w:rsidR="00944703" w:rsidRPr="00040383">
        <w:t xml:space="preserve">rovider </w:t>
      </w:r>
      <w:r w:rsidR="00944703">
        <w:t>c</w:t>
      </w:r>
      <w:r w:rsidR="00944703" w:rsidRPr="00040383">
        <w:t xml:space="preserve">ommunication and </w:t>
      </w:r>
      <w:r w:rsidR="00944703">
        <w:t>e</w:t>
      </w:r>
      <w:r w:rsidR="00944703" w:rsidRPr="00040383">
        <w:t xml:space="preserve">ngagement on </w:t>
      </w:r>
      <w:r w:rsidR="00944703">
        <w:t>r</w:t>
      </w:r>
      <w:r w:rsidR="00944703" w:rsidRPr="00040383">
        <w:t xml:space="preserve">isks of </w:t>
      </w:r>
      <w:r w:rsidR="00944703">
        <w:t>a</w:t>
      </w:r>
      <w:r w:rsidR="00944703" w:rsidRPr="00040383">
        <w:t xml:space="preserve">lcohol </w:t>
      </w:r>
      <w:r w:rsidR="00944703">
        <w:t>u</w:t>
      </w:r>
      <w:r w:rsidR="00944703" w:rsidRPr="00040383">
        <w:t xml:space="preserve">se </w:t>
      </w:r>
      <w:r w:rsidR="00944703">
        <w:t>d</w:t>
      </w:r>
      <w:r w:rsidR="00944703" w:rsidRPr="00040383">
        <w:t xml:space="preserve">uring </w:t>
      </w:r>
      <w:r w:rsidR="00944703">
        <w:t>p</w:t>
      </w:r>
      <w:r w:rsidR="00944703" w:rsidRPr="00040383">
        <w:t>regnancy</w:t>
      </w:r>
      <w:r w:rsidR="002E149A">
        <w:t>.</w:t>
      </w:r>
    </w:p>
    <w:p w14:paraId="62B47969" w14:textId="77777777" w:rsidR="00CA1AF9" w:rsidRPr="00022A54" w:rsidRDefault="002574B9" w:rsidP="00E043AE">
      <w:pPr>
        <w:spacing w:line="360" w:lineRule="auto"/>
        <w:ind w:left="0" w:firstLine="0"/>
        <w:rPr>
          <w:b/>
          <w:bCs/>
        </w:rPr>
      </w:pPr>
      <w:r>
        <w:tab/>
      </w:r>
      <w:bookmarkEnd w:id="4"/>
      <w:bookmarkEnd w:id="5"/>
      <w:r w:rsidR="006102C0" w:rsidRPr="006556A5">
        <w:rPr>
          <w:b/>
        </w:rPr>
        <w:t>A</w:t>
      </w:r>
      <w:r w:rsidR="006102C0">
        <w:t>.</w:t>
      </w:r>
      <w:r w:rsidR="00662F81" w:rsidRPr="00022A54">
        <w:rPr>
          <w:b/>
          <w:bCs/>
        </w:rPr>
        <w:t>2.</w:t>
      </w:r>
      <w:r w:rsidR="006102C0">
        <w:rPr>
          <w:b/>
          <w:bCs/>
        </w:rPr>
        <w:t xml:space="preserve">  </w:t>
      </w:r>
      <w:r w:rsidR="00662F81" w:rsidRPr="00022A54">
        <w:rPr>
          <w:b/>
          <w:bCs/>
        </w:rPr>
        <w:t>Purpose and Use of Information Collection</w:t>
      </w:r>
      <w:r w:rsidR="00726F05" w:rsidRPr="00022A54">
        <w:rPr>
          <w:b/>
          <w:bCs/>
        </w:rPr>
        <w:t xml:space="preserve">  </w:t>
      </w:r>
    </w:p>
    <w:p w14:paraId="40A297A6" w14:textId="2E992FBD" w:rsidR="00BA2CEA" w:rsidRPr="00D4442D" w:rsidRDefault="00BA2CEA" w:rsidP="00BA2CEA">
      <w:pPr>
        <w:pStyle w:val="BodyText"/>
      </w:pPr>
      <w:bookmarkStart w:id="6" w:name="_Hlk506992004"/>
      <w:r w:rsidRPr="00D4442D">
        <w:t xml:space="preserve">The purpose of this study is </w:t>
      </w:r>
      <w:r>
        <w:t xml:space="preserve">to conduct formative research to assess perceptions </w:t>
      </w:r>
      <w:r w:rsidR="00F9231C">
        <w:t xml:space="preserve">among women of </w:t>
      </w:r>
      <w:r w:rsidR="00BC63C8">
        <w:t xml:space="preserve">reproductive </w:t>
      </w:r>
      <w:r w:rsidR="00F9231C">
        <w:t xml:space="preserve">age </w:t>
      </w:r>
      <w:r>
        <w:t xml:space="preserve">regarding alcohol use </w:t>
      </w:r>
      <w:r w:rsidR="00BD0BE4">
        <w:t>during pregnancy</w:t>
      </w:r>
      <w:r>
        <w:t>,</w:t>
      </w:r>
      <w:r w:rsidR="0049284A">
        <w:t xml:space="preserve"> determine women’s comfort with discussing alcohol use, contraception, and pregnancy with their healthcare providers, and </w:t>
      </w:r>
      <w:r>
        <w:t>examine provider</w:t>
      </w:r>
      <w:r w:rsidR="00F9231C">
        <w:t xml:space="preserve"> comfort with and use of </w:t>
      </w:r>
      <w:r w:rsidR="00A1613D">
        <w:t xml:space="preserve">alcohol </w:t>
      </w:r>
      <w:r w:rsidR="00F9231C">
        <w:t>SBI</w:t>
      </w:r>
      <w:r>
        <w:t xml:space="preserve">. </w:t>
      </w:r>
      <w:bookmarkStart w:id="7" w:name="_Hlk506992164"/>
      <w:r w:rsidRPr="00D4442D">
        <w:t>The r</w:t>
      </w:r>
      <w:r>
        <w:t>esearch results will be used to</w:t>
      </w:r>
      <w:r w:rsidRPr="00D4442D">
        <w:t xml:space="preserve"> </w:t>
      </w:r>
      <w:r>
        <w:t xml:space="preserve">inform materials and messaging for patients and providers about </w:t>
      </w:r>
      <w:r w:rsidR="00BD0BE4">
        <w:t xml:space="preserve">alcohol use during </w:t>
      </w:r>
      <w:r w:rsidR="0049284A">
        <w:t>pregnancy</w:t>
      </w:r>
      <w:r>
        <w:t xml:space="preserve">. </w:t>
      </w:r>
    </w:p>
    <w:bookmarkEnd w:id="6"/>
    <w:bookmarkEnd w:id="7"/>
    <w:p w14:paraId="38A0815D" w14:textId="38185818" w:rsidR="00BA2CEA" w:rsidRDefault="00BA2CEA" w:rsidP="00563122">
      <w:pPr>
        <w:pStyle w:val="BodyText"/>
        <w:spacing w:after="120"/>
      </w:pPr>
      <w:r>
        <w:t>The</w:t>
      </w:r>
      <w:r w:rsidRPr="00D4442D">
        <w:t xml:space="preserve"> contractor will conduct all data collection</w:t>
      </w:r>
      <w:r>
        <w:t xml:space="preserve"> related to the proposed study</w:t>
      </w:r>
      <w:r w:rsidRPr="00D4442D">
        <w:t>.</w:t>
      </w:r>
      <w:r>
        <w:t xml:space="preserve"> </w:t>
      </w:r>
      <w:bookmarkStart w:id="8" w:name="_Hlk506992057"/>
      <w:r w:rsidR="0049284A">
        <w:t xml:space="preserve">There are three components to this study: 1) </w:t>
      </w:r>
      <w:r w:rsidR="008E145C">
        <w:t>Online survey of healthcare providers</w:t>
      </w:r>
      <w:r w:rsidR="00E61426">
        <w:t>;</w:t>
      </w:r>
      <w:r w:rsidR="0049284A">
        <w:t xml:space="preserve"> 2) </w:t>
      </w:r>
      <w:r w:rsidR="008E145C">
        <w:t xml:space="preserve">Individual in-depth, telephone </w:t>
      </w:r>
      <w:r w:rsidR="005D01E4">
        <w:t>i</w:t>
      </w:r>
      <w:r w:rsidR="0049284A">
        <w:t xml:space="preserve">nterviews with healthcare providers; </w:t>
      </w:r>
      <w:r w:rsidR="00E61426">
        <w:t xml:space="preserve">and </w:t>
      </w:r>
      <w:r w:rsidR="0049284A">
        <w:t xml:space="preserve">3) </w:t>
      </w:r>
      <w:bookmarkStart w:id="9" w:name="_Hlk508954279"/>
      <w:r w:rsidR="008E145C">
        <w:t xml:space="preserve">Individual in-depth, in-person interviews with women of </w:t>
      </w:r>
      <w:r w:rsidR="00BC63C8">
        <w:t xml:space="preserve">reproductive </w:t>
      </w:r>
      <w:r w:rsidR="008E145C">
        <w:t xml:space="preserve">age. </w:t>
      </w:r>
      <w:r>
        <w:t xml:space="preserve">Data </w:t>
      </w:r>
      <w:r w:rsidRPr="00D4442D">
        <w:t xml:space="preserve">collection </w:t>
      </w:r>
      <w:r>
        <w:t>will consist of a screening process to facilitate recruitment of participants into the study</w:t>
      </w:r>
      <w:r w:rsidR="0049284A">
        <w:t xml:space="preserve">. </w:t>
      </w:r>
      <w:r w:rsidR="00093CC8">
        <w:t xml:space="preserve">For the </w:t>
      </w:r>
      <w:r w:rsidR="00C80DE9">
        <w:t>purpose</w:t>
      </w:r>
      <w:r w:rsidR="0068695A">
        <w:t xml:space="preserve">s </w:t>
      </w:r>
      <w:r w:rsidR="001E6DC8">
        <w:t>o</w:t>
      </w:r>
      <w:r w:rsidR="0068695A">
        <w:t xml:space="preserve">f conducting </w:t>
      </w:r>
      <w:r w:rsidR="00A62FC4">
        <w:t xml:space="preserve">the </w:t>
      </w:r>
      <w:r w:rsidR="001E6DC8">
        <w:t xml:space="preserve">online </w:t>
      </w:r>
      <w:r w:rsidR="0068695A">
        <w:t xml:space="preserve">survey and </w:t>
      </w:r>
      <w:r w:rsidR="00A00AD9">
        <w:t xml:space="preserve">individual </w:t>
      </w:r>
      <w:r w:rsidR="00804BBF">
        <w:t>in-depth</w:t>
      </w:r>
      <w:r w:rsidR="0068695A">
        <w:t xml:space="preserve"> interviews</w:t>
      </w:r>
      <w:r w:rsidR="00D674D7">
        <w:t xml:space="preserve"> with healthcare providers</w:t>
      </w:r>
      <w:r w:rsidR="0068695A">
        <w:t xml:space="preserve">, EurekaFacts will </w:t>
      </w:r>
      <w:r w:rsidR="00442210">
        <w:t xml:space="preserve">use </w:t>
      </w:r>
      <w:r w:rsidR="00E34262">
        <w:t>the</w:t>
      </w:r>
      <w:r w:rsidR="00A00AD9">
        <w:t xml:space="preserve"> </w:t>
      </w:r>
      <w:r w:rsidR="00E34262">
        <w:t>H</w:t>
      </w:r>
      <w:r w:rsidR="000A1EDB">
        <w:t>ealth</w:t>
      </w:r>
      <w:r w:rsidR="003A7130">
        <w:t>c</w:t>
      </w:r>
      <w:r w:rsidR="00E34262">
        <w:t>are Professional P</w:t>
      </w:r>
      <w:r w:rsidR="00442210">
        <w:t xml:space="preserve">anel from </w:t>
      </w:r>
      <w:r w:rsidR="00C32FCC">
        <w:t>Dynata</w:t>
      </w:r>
      <w:r w:rsidR="005B394B">
        <w:t xml:space="preserve">, a </w:t>
      </w:r>
      <w:r w:rsidR="00C35D7A">
        <w:t>renown</w:t>
      </w:r>
      <w:r w:rsidR="00BD64E9">
        <w:t>ed</w:t>
      </w:r>
      <w:r w:rsidR="00C35D7A">
        <w:t xml:space="preserve"> </w:t>
      </w:r>
      <w:r w:rsidR="005B394B">
        <w:t>commercial panel provider</w:t>
      </w:r>
      <w:r w:rsidR="0048534F">
        <w:t xml:space="preserve">. </w:t>
      </w:r>
      <w:r w:rsidR="003A0A25">
        <w:t>The healthcare providers will be physicians or nurse practitioners in primary care</w:t>
      </w:r>
      <w:r w:rsidR="00DB4D30">
        <w:t>.</w:t>
      </w:r>
      <w:r w:rsidR="0049284A" w:rsidRPr="003A0A25">
        <w:t xml:space="preserve"> For the individual </w:t>
      </w:r>
      <w:r w:rsidR="003B46CB">
        <w:t xml:space="preserve">in-depth </w:t>
      </w:r>
      <w:r w:rsidR="0049284A" w:rsidRPr="003A0A25">
        <w:t>interviews with healthcare providers</w:t>
      </w:r>
      <w:r w:rsidR="00DD157C">
        <w:t xml:space="preserve">, </w:t>
      </w:r>
      <w:r w:rsidR="003B46CB">
        <w:t>participants will consist of a</w:t>
      </w:r>
      <w:r w:rsidR="00DD157C">
        <w:t xml:space="preserve"> targeted mix of providers who currently deliver </w:t>
      </w:r>
      <w:r w:rsidR="00A1613D">
        <w:t xml:space="preserve">alcohol </w:t>
      </w:r>
      <w:r w:rsidR="00DD157C">
        <w:t xml:space="preserve">SBI, those who previously delivered </w:t>
      </w:r>
      <w:r w:rsidR="00A1613D">
        <w:t xml:space="preserve">alcohol </w:t>
      </w:r>
      <w:r w:rsidR="00DD157C">
        <w:t xml:space="preserve">SBI, and those who have never delivered </w:t>
      </w:r>
      <w:r w:rsidR="00A1613D">
        <w:t xml:space="preserve">alcohol </w:t>
      </w:r>
      <w:r w:rsidR="00DD157C">
        <w:t>SBI.</w:t>
      </w:r>
      <w:r>
        <w:t xml:space="preserve"> </w:t>
      </w:r>
      <w:r w:rsidR="00804BBF" w:rsidRPr="003A0A25">
        <w:t xml:space="preserve">For the individual </w:t>
      </w:r>
      <w:r w:rsidR="00804BBF">
        <w:t xml:space="preserve">in-depth </w:t>
      </w:r>
      <w:r w:rsidR="00804BBF" w:rsidRPr="003A0A25">
        <w:t>interviews with women</w:t>
      </w:r>
      <w:r w:rsidR="00804BBF">
        <w:t xml:space="preserve"> of </w:t>
      </w:r>
      <w:r w:rsidR="00BC63C8">
        <w:t xml:space="preserve">reproductive </w:t>
      </w:r>
      <w:r w:rsidR="00804BBF">
        <w:t xml:space="preserve">age (21 to 45 years of age), the contractor will recruit </w:t>
      </w:r>
      <w:r w:rsidR="00804BBF" w:rsidRPr="002029E6">
        <w:t xml:space="preserve">through: 1) the </w:t>
      </w:r>
      <w:r w:rsidR="00804BBF">
        <w:t>EurekaFacts</w:t>
      </w:r>
      <w:r w:rsidR="00804BBF" w:rsidRPr="002029E6">
        <w:t xml:space="preserve"> </w:t>
      </w:r>
      <w:r w:rsidR="00C81385">
        <w:t>database of previous research participants</w:t>
      </w:r>
      <w:r w:rsidR="00804BBF" w:rsidRPr="002029E6">
        <w:t xml:space="preserve"> in the desired geographical regions, 2) </w:t>
      </w:r>
      <w:r w:rsidR="00CB193B">
        <w:t xml:space="preserve">a </w:t>
      </w:r>
      <w:r w:rsidR="00804BBF" w:rsidRPr="002029E6">
        <w:t>general advertisement method, and 3) individual/direct recruitment with multiple modes such as individual emails and telephone recruiting.</w:t>
      </w:r>
      <w:r w:rsidR="00804BBF" w:rsidRPr="00D674D7">
        <w:t xml:space="preserve"> The EurekaFacts participant database includes </w:t>
      </w:r>
      <w:r w:rsidR="00904778">
        <w:t>approximately 30,000</w:t>
      </w:r>
      <w:r w:rsidR="00804BBF" w:rsidRPr="00D674D7">
        <w:t xml:space="preserve"> individuals nationwide and is constantly refreshed and updated through our independent participant outreach methods in both English and Spanish. To ensure the quality of the data, EurekaFacts’ policy states that respondents may only participate in qualitative research once every three to six months.</w:t>
      </w:r>
    </w:p>
    <w:p w14:paraId="0F6776D6" w14:textId="3B12C5A8" w:rsidR="00083DC5" w:rsidRDefault="00083DC5" w:rsidP="00083DC5">
      <w:pPr>
        <w:tabs>
          <w:tab w:val="left" w:pos="-1440"/>
        </w:tabs>
        <w:spacing w:line="360" w:lineRule="auto"/>
        <w:rPr>
          <w:b/>
          <w:bCs/>
        </w:rPr>
      </w:pPr>
      <w:r>
        <w:rPr>
          <w:b/>
        </w:rPr>
        <w:tab/>
      </w:r>
      <w:r>
        <w:rPr>
          <w:b/>
        </w:rPr>
        <w:tab/>
      </w:r>
      <w:r w:rsidRPr="006556A5">
        <w:rPr>
          <w:b/>
        </w:rPr>
        <w:t>A</w:t>
      </w:r>
      <w:r>
        <w:t>.</w:t>
      </w:r>
      <w:r w:rsidRPr="006556A5">
        <w:rPr>
          <w:b/>
        </w:rPr>
        <w:t xml:space="preserve">3. </w:t>
      </w:r>
      <w:r>
        <w:rPr>
          <w:b/>
        </w:rPr>
        <w:t xml:space="preserve"> </w:t>
      </w:r>
      <w:r w:rsidRPr="00D12CD7">
        <w:rPr>
          <w:b/>
          <w:bCs/>
        </w:rPr>
        <w:t>Use of Improved Information Technology and Burden Reduction</w:t>
      </w:r>
    </w:p>
    <w:bookmarkEnd w:id="8"/>
    <w:bookmarkEnd w:id="9"/>
    <w:p w14:paraId="2103C4CB" w14:textId="31F757E4" w:rsidR="0053400A" w:rsidRDefault="00D12CD7" w:rsidP="00563122">
      <w:pPr>
        <w:tabs>
          <w:tab w:val="left" w:pos="-1440"/>
        </w:tabs>
        <w:spacing w:line="360" w:lineRule="auto"/>
        <w:ind w:left="0" w:firstLine="0"/>
      </w:pPr>
      <w:r>
        <w:tab/>
      </w:r>
      <w:r w:rsidR="00A158D7">
        <w:t>This study</w:t>
      </w:r>
      <w:r w:rsidR="00A158D7" w:rsidRPr="00D4442D">
        <w:t xml:space="preserve"> </w:t>
      </w:r>
      <w:r w:rsidR="00A158D7">
        <w:t xml:space="preserve">will consist of data collection </w:t>
      </w:r>
      <w:r w:rsidR="003D7D4F">
        <w:t>using</w:t>
      </w:r>
      <w:r w:rsidR="00807170">
        <w:t xml:space="preserve"> a o</w:t>
      </w:r>
      <w:r w:rsidR="00A158D7" w:rsidRPr="00D4442D">
        <w:t xml:space="preserve">ne-time </w:t>
      </w:r>
      <w:r w:rsidR="00563122">
        <w:t xml:space="preserve">online survey for healthcare </w:t>
      </w:r>
      <w:r w:rsidR="00807170">
        <w:t xml:space="preserve">providers, a one-time </w:t>
      </w:r>
      <w:r w:rsidR="003B46CB">
        <w:t xml:space="preserve">individual in-depth </w:t>
      </w:r>
      <w:r w:rsidR="00807170">
        <w:t>telephone interview for healthcare providers who have already completed the online survey, and a one-time, in</w:t>
      </w:r>
      <w:r>
        <w:t>dividual</w:t>
      </w:r>
      <w:r w:rsidR="00807170">
        <w:t>, in-depth interview</w:t>
      </w:r>
      <w:r w:rsidR="0049284A">
        <w:t xml:space="preserve"> </w:t>
      </w:r>
      <w:r w:rsidR="00807170">
        <w:t xml:space="preserve">for women of </w:t>
      </w:r>
      <w:r w:rsidR="006556A5">
        <w:t>reproductive</w:t>
      </w:r>
      <w:r w:rsidR="00807170">
        <w:t xml:space="preserve"> age.</w:t>
      </w:r>
      <w:r w:rsidR="0053400A">
        <w:t xml:space="preserve"> </w:t>
      </w:r>
      <w:r w:rsidR="0053400A" w:rsidRPr="00D037E8">
        <w:t>To minimize respondent burden,</w:t>
      </w:r>
      <w:r w:rsidR="0053400A">
        <w:t xml:space="preserve"> an online survey will be used to collect information from the healthcare providers and </w:t>
      </w:r>
      <w:r>
        <w:t xml:space="preserve">individual </w:t>
      </w:r>
      <w:r w:rsidR="0053400A">
        <w:t xml:space="preserve">in-depth interviews with healthcare providers will be conducted </w:t>
      </w:r>
      <w:r w:rsidR="0033764D">
        <w:t xml:space="preserve">by </w:t>
      </w:r>
      <w:r w:rsidR="0053400A">
        <w:t>phone.</w:t>
      </w:r>
    </w:p>
    <w:p w14:paraId="29083E22" w14:textId="188A7B9A" w:rsidR="00CA6E8E" w:rsidRDefault="00A158D7" w:rsidP="00C83991">
      <w:pPr>
        <w:spacing w:after="0" w:line="360" w:lineRule="auto"/>
        <w:ind w:left="0" w:firstLine="720"/>
        <w:rPr>
          <w:b/>
          <w:bCs/>
        </w:rPr>
      </w:pPr>
      <w:r w:rsidRPr="001249CC">
        <w:t xml:space="preserve">In addition, </w:t>
      </w:r>
      <w:r w:rsidRPr="000A703A">
        <w:t>minim</w:t>
      </w:r>
      <w:r>
        <w:t>al</w:t>
      </w:r>
      <w:r w:rsidRPr="000A703A">
        <w:t xml:space="preserve"> information will be collected by phone from potential participants </w:t>
      </w:r>
      <w:r w:rsidR="00807170">
        <w:t xml:space="preserve">who are women of </w:t>
      </w:r>
      <w:r w:rsidR="00BC63C8">
        <w:t xml:space="preserve">reproductive </w:t>
      </w:r>
      <w:r w:rsidR="00807170">
        <w:t xml:space="preserve">age </w:t>
      </w:r>
      <w:r w:rsidRPr="000A703A">
        <w:t>to ensure they are eligible for the study.</w:t>
      </w:r>
      <w:r w:rsidRPr="0053400A">
        <w:t xml:space="preserve"> </w:t>
      </w:r>
      <w:r w:rsidR="0053400A" w:rsidRPr="0053400A">
        <w:t xml:space="preserve">The screening questions with </w:t>
      </w:r>
      <w:r w:rsidR="0053400A" w:rsidRPr="000A703A">
        <w:t xml:space="preserve">potential participants </w:t>
      </w:r>
      <w:r w:rsidR="0053400A">
        <w:t xml:space="preserve">who are women of </w:t>
      </w:r>
      <w:r w:rsidR="00BC63C8">
        <w:t xml:space="preserve">reproductive </w:t>
      </w:r>
      <w:r w:rsidR="0053400A">
        <w:t>age</w:t>
      </w:r>
      <w:r w:rsidR="0053400A" w:rsidRPr="0053400A">
        <w:t xml:space="preserve"> </w:t>
      </w:r>
      <w:r w:rsidR="0053400A" w:rsidRPr="00D037E8">
        <w:t xml:space="preserve">will be administered using a computer-assisted telephone interview (CATI) system, in a secure location to which only authorized personnel have </w:t>
      </w:r>
      <w:r w:rsidR="003B74E5">
        <w:t xml:space="preserve">access, </w:t>
      </w:r>
      <w:r w:rsidR="00563122">
        <w:t>or using an online survey to determine eligibility</w:t>
      </w:r>
      <w:r w:rsidR="00563122" w:rsidRPr="00D037E8">
        <w:t>.</w:t>
      </w:r>
      <w:r w:rsidR="00563122">
        <w:t xml:space="preserve"> Following the determination of eligibility, participants will be contacted by email to schedule </w:t>
      </w:r>
      <w:r w:rsidR="003B74E5">
        <w:t>an</w:t>
      </w:r>
      <w:r w:rsidR="00563122">
        <w:t xml:space="preserve"> interview. </w:t>
      </w:r>
      <w:r w:rsidR="0053400A" w:rsidRPr="003C31DD">
        <w:t>The initial screen</w:t>
      </w:r>
      <w:r w:rsidR="0053400A">
        <w:t xml:space="preserve">ing is short, </w:t>
      </w:r>
      <w:r w:rsidR="00576DA7">
        <w:t>estimated at 3 minutes</w:t>
      </w:r>
      <w:r w:rsidR="0053400A" w:rsidRPr="003C31DD">
        <w:t>. Eligible respondents will participate with informed consent and all responses will be kept private to the extent permitted by law. The briefness of the screening will reduce the burden to non-participants.</w:t>
      </w:r>
      <w:r w:rsidR="0053400A" w:rsidRPr="00D037E8">
        <w:t xml:space="preserve"> </w:t>
      </w:r>
      <w:r w:rsidRPr="00D4442D">
        <w:t xml:space="preserve">Where possible and upon consent from the participant, </w:t>
      </w:r>
      <w:r>
        <w:t xml:space="preserve">the contractor </w:t>
      </w:r>
      <w:r w:rsidRPr="00D4442D">
        <w:t>will audio</w:t>
      </w:r>
      <w:r>
        <w:t>-</w:t>
      </w:r>
      <w:r w:rsidRPr="00D4442D">
        <w:t xml:space="preserve">record the </w:t>
      </w:r>
      <w:r w:rsidR="008F24B1">
        <w:t xml:space="preserve">individual </w:t>
      </w:r>
      <w:r w:rsidR="00807170">
        <w:t xml:space="preserve">in-depth interviews, both telephone and in-person, </w:t>
      </w:r>
      <w:r w:rsidRPr="00D4442D">
        <w:t xml:space="preserve">to capture all information and </w:t>
      </w:r>
      <w:r>
        <w:t>help prepare</w:t>
      </w:r>
      <w:r w:rsidRPr="00D4442D">
        <w:t xml:space="preserve"> reports. </w:t>
      </w:r>
    </w:p>
    <w:p w14:paraId="50B1E6FE" w14:textId="48A8CF99" w:rsidR="00662F81" w:rsidRPr="00022A54" w:rsidRDefault="008F24B1" w:rsidP="00C83991">
      <w:pPr>
        <w:spacing w:after="0" w:line="360" w:lineRule="auto"/>
        <w:ind w:left="0" w:firstLine="720"/>
      </w:pPr>
      <w:r>
        <w:rPr>
          <w:b/>
          <w:bCs/>
        </w:rPr>
        <w:tab/>
      </w:r>
      <w:r>
        <w:rPr>
          <w:b/>
          <w:bCs/>
        </w:rPr>
        <w:tab/>
      </w:r>
      <w:r w:rsidR="00851A54">
        <w:rPr>
          <w:b/>
          <w:bCs/>
        </w:rPr>
        <w:br/>
      </w:r>
      <w:r w:rsidR="00CA6E8E">
        <w:rPr>
          <w:b/>
          <w:bCs/>
        </w:rPr>
        <w:tab/>
      </w:r>
      <w:r w:rsidR="006102C0">
        <w:rPr>
          <w:b/>
          <w:bCs/>
        </w:rPr>
        <w:t>A.</w:t>
      </w:r>
      <w:r w:rsidR="00662F81" w:rsidRPr="00022A54">
        <w:rPr>
          <w:b/>
          <w:bCs/>
        </w:rPr>
        <w:t>4.</w:t>
      </w:r>
      <w:r w:rsidR="006102C0">
        <w:rPr>
          <w:b/>
          <w:bCs/>
        </w:rPr>
        <w:t xml:space="preserve">  </w:t>
      </w:r>
      <w:r w:rsidR="00662F81" w:rsidRPr="00022A54">
        <w:rPr>
          <w:b/>
          <w:bCs/>
        </w:rPr>
        <w:t>Efforts to Identify Duplication and Use of Similar Information</w:t>
      </w:r>
    </w:p>
    <w:p w14:paraId="53F7711B" w14:textId="4C179546" w:rsidR="00374BFC" w:rsidRDefault="001B15FB" w:rsidP="006556A5">
      <w:pPr>
        <w:pStyle w:val="BodyText"/>
        <w:spacing w:after="120"/>
      </w:pPr>
      <w:r>
        <w:t>T</w:t>
      </w:r>
      <w:r w:rsidRPr="00D4442D">
        <w:t xml:space="preserve">o identify duplication and use of similar information, </w:t>
      </w:r>
      <w:r>
        <w:t>the contractor</w:t>
      </w:r>
      <w:r w:rsidRPr="00D4442D">
        <w:t xml:space="preserve"> conducted an</w:t>
      </w:r>
      <w:r w:rsidR="0049284A">
        <w:t xml:space="preserve"> environmental scan of existing materials for healthcare providers</w:t>
      </w:r>
      <w:r w:rsidR="00391BDE">
        <w:t>,</w:t>
      </w:r>
      <w:r w:rsidR="0049284A">
        <w:t xml:space="preserve"> a </w:t>
      </w:r>
      <w:r w:rsidRPr="00D4442D">
        <w:t>literature</w:t>
      </w:r>
      <w:r w:rsidR="00A063F5">
        <w:t xml:space="preserve"> review of research </w:t>
      </w:r>
      <w:r w:rsidR="0049284A">
        <w:t xml:space="preserve">on </w:t>
      </w:r>
      <w:r w:rsidR="00A1613D">
        <w:t xml:space="preserve">alcohol </w:t>
      </w:r>
      <w:r w:rsidR="0049284A">
        <w:t xml:space="preserve">SBI targeting women of </w:t>
      </w:r>
      <w:r w:rsidR="00BC63C8">
        <w:t xml:space="preserve">reproductive </w:t>
      </w:r>
      <w:r w:rsidR="0049284A">
        <w:t>age</w:t>
      </w:r>
      <w:r w:rsidR="00A063F5">
        <w:t xml:space="preserve">, </w:t>
      </w:r>
      <w:r w:rsidR="00391BDE">
        <w:t>and a</w:t>
      </w:r>
      <w:r w:rsidR="00A063F5">
        <w:t xml:space="preserve"> literature review of research on the</w:t>
      </w:r>
      <w:r w:rsidR="00A063F5" w:rsidRPr="00A063F5">
        <w:t xml:space="preserve"> </w:t>
      </w:r>
      <w:r w:rsidR="00A063F5">
        <w:t>use of alcohol SBI among healthcare providers</w:t>
      </w:r>
      <w:r w:rsidR="0049284A">
        <w:t xml:space="preserve">. </w:t>
      </w:r>
      <w:r w:rsidRPr="00D4442D">
        <w:t xml:space="preserve">In addition to reviewing published information, </w:t>
      </w:r>
      <w:r>
        <w:t xml:space="preserve">the contractor also </w:t>
      </w:r>
      <w:r w:rsidRPr="00D4442D">
        <w:t xml:space="preserve">searched for “gray” literature </w:t>
      </w:r>
      <w:r w:rsidR="008F24B1">
        <w:t>online</w:t>
      </w:r>
      <w:r w:rsidRPr="00D4442D">
        <w:t xml:space="preserve">. </w:t>
      </w:r>
      <w:r>
        <w:t xml:space="preserve">Duplication of this effort </w:t>
      </w:r>
      <w:r w:rsidRPr="00D4442D">
        <w:t>or the</w:t>
      </w:r>
      <w:r>
        <w:t xml:space="preserve"> existence </w:t>
      </w:r>
      <w:r w:rsidRPr="00D4442D">
        <w:t>of similar information</w:t>
      </w:r>
      <w:r>
        <w:t xml:space="preserve"> was not identified during this process</w:t>
      </w:r>
      <w:r w:rsidRPr="00D4442D">
        <w:t xml:space="preserve">. </w:t>
      </w:r>
    </w:p>
    <w:p w14:paraId="56BAFE43" w14:textId="0F07531E" w:rsidR="001B15FB" w:rsidRDefault="00CD7382" w:rsidP="006556A5">
      <w:pPr>
        <w:pStyle w:val="BodyText"/>
      </w:pPr>
      <w:r>
        <w:t>From the environmental scan, s</w:t>
      </w:r>
      <w:r w:rsidR="007849CD">
        <w:t xml:space="preserve">everal recent studies </w:t>
      </w:r>
      <w:r>
        <w:t xml:space="preserve">were identified that </w:t>
      </w:r>
      <w:r w:rsidR="00551CE5">
        <w:t>evaluat</w:t>
      </w:r>
      <w:r>
        <w:t>e</w:t>
      </w:r>
      <w:r w:rsidR="00BF6973">
        <w:t xml:space="preserve"> provider</w:t>
      </w:r>
      <w:r w:rsidR="008F24B1">
        <w:t xml:space="preserve"> knowledge, attitudes, and behaviors (</w:t>
      </w:r>
      <w:r w:rsidR="00E31A46">
        <w:t>KABs</w:t>
      </w:r>
      <w:r w:rsidR="008F24B1">
        <w:t>)</w:t>
      </w:r>
      <w:r w:rsidR="00E31A46">
        <w:t xml:space="preserve"> </w:t>
      </w:r>
      <w:r>
        <w:t>on</w:t>
      </w:r>
      <w:r w:rsidR="00E31A46">
        <w:t xml:space="preserve"> </w:t>
      </w:r>
      <w:r w:rsidR="00CD049F">
        <w:t>alcohol use</w:t>
      </w:r>
      <w:r w:rsidR="00E31A46">
        <w:t xml:space="preserve"> among patients</w:t>
      </w:r>
      <w:r w:rsidR="00191ABB">
        <w:t>,</w:t>
      </w:r>
      <w:r w:rsidR="00E31A46">
        <w:t xml:space="preserve"> and specifically among pregnant women</w:t>
      </w:r>
      <w:r w:rsidR="00191ABB">
        <w:t>,</w:t>
      </w:r>
      <w:r w:rsidR="00E31A46">
        <w:t xml:space="preserve"> </w:t>
      </w:r>
      <w:r w:rsidR="00F810B9">
        <w:t xml:space="preserve">but </w:t>
      </w:r>
      <w:r w:rsidR="006B2CB9">
        <w:t xml:space="preserve">these </w:t>
      </w:r>
      <w:r w:rsidR="00E31A46">
        <w:t xml:space="preserve">focus </w:t>
      </w:r>
      <w:r w:rsidR="007B24DE">
        <w:t xml:space="preserve">on </w:t>
      </w:r>
      <w:r w:rsidR="00E06051">
        <w:t xml:space="preserve">attitudes about </w:t>
      </w:r>
      <w:r w:rsidR="007B24DE">
        <w:t xml:space="preserve">the quantity of alcohol </w:t>
      </w:r>
      <w:r w:rsidR="00191ABB">
        <w:t>considered</w:t>
      </w:r>
      <w:r w:rsidR="00E72959">
        <w:t xml:space="preserve"> safe for pregnant women to consume</w:t>
      </w:r>
      <w:r w:rsidR="00D03813">
        <w:t xml:space="preserve">. One </w:t>
      </w:r>
      <w:r w:rsidR="0063172E">
        <w:t xml:space="preserve">key </w:t>
      </w:r>
      <w:r w:rsidR="00D03813">
        <w:t>finding from th</w:t>
      </w:r>
      <w:r w:rsidR="00734D0F">
        <w:t xml:space="preserve">ese investigations </w:t>
      </w:r>
      <w:r w:rsidR="0063172E">
        <w:t>noted that, “</w:t>
      </w:r>
      <w:r w:rsidR="0063172E" w:rsidRPr="0063172E">
        <w:t xml:space="preserve">More research is needed to determine how often </w:t>
      </w:r>
      <w:r w:rsidR="006E4BE4">
        <w:t>[providers]</w:t>
      </w:r>
      <w:r w:rsidR="0063172E" w:rsidRPr="0063172E">
        <w:t xml:space="preserve"> screen women of </w:t>
      </w:r>
      <w:r w:rsidR="00BC63C8">
        <w:t>reproductive</w:t>
      </w:r>
      <w:r w:rsidR="00BC63C8" w:rsidRPr="0063172E">
        <w:t xml:space="preserve"> </w:t>
      </w:r>
      <w:r w:rsidR="0063172E" w:rsidRPr="0063172E">
        <w:t>age for alcohol consumption and counsel pregnant women or women planning a pregnancy to avoid alcohol</w:t>
      </w:r>
      <w:r w:rsidR="00706ACC">
        <w:t>,</w:t>
      </w:r>
      <w:r w:rsidR="00F80FC4">
        <w:t>”</w:t>
      </w:r>
      <w:r w:rsidR="00E06051">
        <w:t xml:space="preserve"> </w:t>
      </w:r>
      <w:r w:rsidR="00B84B83">
        <w:t>a research question that</w:t>
      </w:r>
      <w:r w:rsidR="00706ACC">
        <w:t xml:space="preserve"> this</w:t>
      </w:r>
      <w:r w:rsidR="00F80FC4">
        <w:t xml:space="preserve"> </w:t>
      </w:r>
      <w:r w:rsidR="002D1C71">
        <w:t xml:space="preserve">study </w:t>
      </w:r>
      <w:r w:rsidR="004038D1">
        <w:t>explores</w:t>
      </w:r>
      <w:r w:rsidR="00901739">
        <w:t xml:space="preserve"> </w:t>
      </w:r>
      <w:r w:rsidR="00E06051">
        <w:t>(</w:t>
      </w:r>
      <w:r w:rsidR="00BF6553">
        <w:t>Anderson et al., 2010</w:t>
      </w:r>
      <w:r w:rsidR="00A03E7B">
        <w:t xml:space="preserve">; </w:t>
      </w:r>
      <w:r w:rsidR="0031609A">
        <w:t xml:space="preserve">Arnold et al., 2013; </w:t>
      </w:r>
      <w:r w:rsidR="00BF6553">
        <w:t xml:space="preserve">RTI, 2017; </w:t>
      </w:r>
      <w:r w:rsidR="0031609A">
        <w:t>Zoorob, Aliyu, &amp; Hayes, 2010)</w:t>
      </w:r>
      <w:r w:rsidR="00E72959">
        <w:t xml:space="preserve">. </w:t>
      </w:r>
      <w:r w:rsidR="00CD049F">
        <w:t xml:space="preserve"> </w:t>
      </w:r>
      <w:r w:rsidR="00551CE5">
        <w:t xml:space="preserve"> </w:t>
      </w:r>
    </w:p>
    <w:p w14:paraId="5EB927EE" w14:textId="77777777" w:rsidR="00662F81" w:rsidRPr="0090285F" w:rsidRDefault="004D6A12" w:rsidP="006556A5">
      <w:pPr>
        <w:tabs>
          <w:tab w:val="left" w:pos="-1440"/>
        </w:tabs>
        <w:spacing w:line="360" w:lineRule="auto"/>
      </w:pPr>
      <w:r>
        <w:rPr>
          <w:b/>
          <w:bCs/>
        </w:rPr>
        <w:tab/>
      </w:r>
      <w:r>
        <w:rPr>
          <w:b/>
          <w:bCs/>
        </w:rPr>
        <w:tab/>
      </w:r>
      <w:r w:rsidR="006102C0">
        <w:rPr>
          <w:b/>
          <w:bCs/>
        </w:rPr>
        <w:t>A.</w:t>
      </w:r>
      <w:r w:rsidR="00662F81" w:rsidRPr="00022A54">
        <w:rPr>
          <w:b/>
          <w:bCs/>
        </w:rPr>
        <w:t>5.</w:t>
      </w:r>
      <w:r w:rsidR="006102C0">
        <w:rPr>
          <w:b/>
          <w:bCs/>
        </w:rPr>
        <w:t xml:space="preserve">  </w:t>
      </w:r>
      <w:r w:rsidR="00662F81" w:rsidRPr="0090285F">
        <w:rPr>
          <w:b/>
          <w:bCs/>
        </w:rPr>
        <w:t xml:space="preserve">Impact on Small Businesses </w:t>
      </w:r>
      <w:r w:rsidR="006C442F" w:rsidRPr="0090285F">
        <w:rPr>
          <w:b/>
          <w:bCs/>
        </w:rPr>
        <w:t xml:space="preserve">or </w:t>
      </w:r>
      <w:r w:rsidR="00662F81" w:rsidRPr="0090285F">
        <w:rPr>
          <w:b/>
          <w:bCs/>
        </w:rPr>
        <w:t>Other Small Entities</w:t>
      </w:r>
    </w:p>
    <w:p w14:paraId="003DBC44" w14:textId="77777777" w:rsidR="009966B5" w:rsidRDefault="004D6A12" w:rsidP="00B95A61">
      <w:pPr>
        <w:tabs>
          <w:tab w:val="left" w:pos="-1440"/>
        </w:tabs>
      </w:pPr>
      <w:r>
        <w:tab/>
      </w:r>
      <w:r>
        <w:tab/>
      </w:r>
      <w:r w:rsidR="003440B6" w:rsidRPr="003440B6">
        <w:t>The information will not be collected from small businesses or other small entities.</w:t>
      </w:r>
      <w:r w:rsidR="003440B6" w:rsidRPr="003440B6" w:rsidDel="004254C2">
        <w:t xml:space="preserve"> </w:t>
      </w:r>
    </w:p>
    <w:p w14:paraId="5B6C3845" w14:textId="77777777" w:rsidR="004D6A12" w:rsidRDefault="004D6A12" w:rsidP="00C83991">
      <w:pPr>
        <w:tabs>
          <w:tab w:val="left" w:pos="-1440"/>
        </w:tabs>
        <w:spacing w:after="0"/>
      </w:pPr>
    </w:p>
    <w:p w14:paraId="61B7986A" w14:textId="77777777" w:rsidR="00662F81" w:rsidRPr="00022A54" w:rsidRDefault="004D6A12" w:rsidP="00C83991">
      <w:pPr>
        <w:tabs>
          <w:tab w:val="left" w:pos="-1440"/>
        </w:tabs>
        <w:spacing w:after="0" w:line="360" w:lineRule="auto"/>
      </w:pPr>
      <w:r>
        <w:rPr>
          <w:b/>
          <w:bCs/>
        </w:rPr>
        <w:tab/>
      </w:r>
      <w:r>
        <w:rPr>
          <w:b/>
          <w:bCs/>
        </w:rPr>
        <w:tab/>
      </w:r>
      <w:r w:rsidR="006102C0">
        <w:rPr>
          <w:b/>
          <w:bCs/>
        </w:rPr>
        <w:t>A.</w:t>
      </w:r>
      <w:r w:rsidR="00662F81" w:rsidRPr="00022A54">
        <w:rPr>
          <w:b/>
          <w:bCs/>
        </w:rPr>
        <w:t>6.</w:t>
      </w:r>
      <w:r w:rsidR="006102C0">
        <w:rPr>
          <w:b/>
          <w:bCs/>
        </w:rPr>
        <w:t xml:space="preserve">  </w:t>
      </w:r>
      <w:r w:rsidR="00662F81" w:rsidRPr="0016614F">
        <w:rPr>
          <w:b/>
          <w:bCs/>
        </w:rPr>
        <w:t>Consequences of Collecting the Information Less Frequently</w:t>
      </w:r>
    </w:p>
    <w:p w14:paraId="5B5F1191" w14:textId="0A5355ED" w:rsidR="007C7615" w:rsidRDefault="00A158D7" w:rsidP="00A158D7">
      <w:pPr>
        <w:pStyle w:val="BodyText"/>
      </w:pPr>
      <w:r w:rsidRPr="00D4442D">
        <w:t xml:space="preserve">This is an ad hoc data collection (i.e., a one-time study to develop </w:t>
      </w:r>
      <w:r>
        <w:t>a messaging strategy</w:t>
      </w:r>
      <w:r w:rsidRPr="00D4442D">
        <w:t xml:space="preserve"> </w:t>
      </w:r>
      <w:r>
        <w:t>that</w:t>
      </w:r>
      <w:r w:rsidRPr="00D4442D">
        <w:t xml:space="preserve"> does not require periodic collection of data). There are no legal obstacles to reduce burden. The present study will provide the primary data needed to </w:t>
      </w:r>
      <w:r>
        <w:t>address the goals of this study</w:t>
      </w:r>
      <w:r w:rsidRPr="00D4442D">
        <w:t>. If this formative research</w:t>
      </w:r>
      <w:r>
        <w:t xml:space="preserve"> was not conducted</w:t>
      </w:r>
      <w:r w:rsidRPr="00D4442D">
        <w:t>, information</w:t>
      </w:r>
      <w:r>
        <w:t xml:space="preserve"> needed to inform the development of messaging and materials for </w:t>
      </w:r>
      <w:r w:rsidR="00614BE3">
        <w:t xml:space="preserve">women of </w:t>
      </w:r>
      <w:r w:rsidR="00BC63C8">
        <w:t xml:space="preserve">reproductive </w:t>
      </w:r>
      <w:r w:rsidR="00614BE3">
        <w:t>age</w:t>
      </w:r>
      <w:r>
        <w:t xml:space="preserve"> and </w:t>
      </w:r>
      <w:r w:rsidR="00614BE3">
        <w:t xml:space="preserve">healthcare </w:t>
      </w:r>
      <w:r>
        <w:t xml:space="preserve">providers </w:t>
      </w:r>
      <w:r w:rsidR="00162F2B">
        <w:t>about</w:t>
      </w:r>
      <w:r w:rsidR="00D522C7">
        <w:t xml:space="preserve"> how to discuss the risks of alcohol use during pregnancy </w:t>
      </w:r>
      <w:r>
        <w:t>would not be gathered</w:t>
      </w:r>
      <w:r w:rsidRPr="00D4442D">
        <w:t xml:space="preserve">. </w:t>
      </w:r>
    </w:p>
    <w:p w14:paraId="3A140C36" w14:textId="77777777" w:rsidR="007C7615" w:rsidRDefault="007C7615">
      <w:pPr>
        <w:spacing w:after="0"/>
        <w:ind w:left="0" w:firstLine="0"/>
      </w:pPr>
      <w:r>
        <w:br w:type="page"/>
      </w:r>
    </w:p>
    <w:p w14:paraId="6931D991" w14:textId="401685AA" w:rsidR="00662F81" w:rsidRPr="00022A54" w:rsidRDefault="007C7615" w:rsidP="007C7615">
      <w:pPr>
        <w:tabs>
          <w:tab w:val="left" w:pos="-1440"/>
        </w:tabs>
        <w:spacing w:line="360" w:lineRule="auto"/>
        <w:ind w:left="720"/>
      </w:pPr>
      <w:r>
        <w:tab/>
      </w:r>
      <w:r w:rsidRPr="007C7615">
        <w:rPr>
          <w:b/>
        </w:rPr>
        <w:t>A</w:t>
      </w:r>
      <w:r w:rsidR="006102C0" w:rsidRPr="007C7615">
        <w:rPr>
          <w:b/>
          <w:bCs/>
        </w:rPr>
        <w:t>.</w:t>
      </w:r>
      <w:r w:rsidR="00662F81" w:rsidRPr="007C7615">
        <w:rPr>
          <w:b/>
          <w:bCs/>
        </w:rPr>
        <w:t>7.</w:t>
      </w:r>
      <w:r w:rsidR="006102C0">
        <w:rPr>
          <w:b/>
          <w:bCs/>
        </w:rPr>
        <w:t xml:space="preserve">  </w:t>
      </w:r>
      <w:r w:rsidR="00662F81" w:rsidRPr="00DD4C2D">
        <w:rPr>
          <w:b/>
          <w:bCs/>
        </w:rPr>
        <w:t xml:space="preserve">Special Circumstances Relating to </w:t>
      </w:r>
      <w:r w:rsidR="006C442F" w:rsidRPr="00DD4C2D">
        <w:rPr>
          <w:b/>
          <w:bCs/>
        </w:rPr>
        <w:t xml:space="preserve">the </w:t>
      </w:r>
      <w:r w:rsidR="00662F81" w:rsidRPr="00DD4C2D">
        <w:rPr>
          <w:b/>
          <w:bCs/>
        </w:rPr>
        <w:t>Guidelines of 5 CFR 1320.5</w:t>
      </w:r>
    </w:p>
    <w:p w14:paraId="225D7C8E" w14:textId="20A79876" w:rsidR="007552A3" w:rsidRDefault="002574B9" w:rsidP="007552A3">
      <w:pPr>
        <w:spacing w:after="240" w:line="360" w:lineRule="auto"/>
        <w:rPr>
          <w:b/>
          <w:bCs/>
        </w:rPr>
      </w:pPr>
      <w:r>
        <w:tab/>
      </w:r>
      <w:r w:rsidR="004D6A12">
        <w:tab/>
      </w:r>
      <w:r w:rsidR="001A278B" w:rsidRPr="00022A54">
        <w:t>This request fully complies with the regulation 5 CFR 1320.5.</w:t>
      </w:r>
    </w:p>
    <w:p w14:paraId="658AB86A" w14:textId="77777777" w:rsidR="00662F81" w:rsidRPr="00022A54" w:rsidRDefault="004D6A12" w:rsidP="00C83991">
      <w:pPr>
        <w:tabs>
          <w:tab w:val="left" w:pos="-1440"/>
          <w:tab w:val="left" w:pos="1260"/>
        </w:tabs>
        <w:spacing w:after="0" w:line="360" w:lineRule="auto"/>
        <w:ind w:left="720" w:hanging="720"/>
      </w:pPr>
      <w:r>
        <w:rPr>
          <w:b/>
          <w:bCs/>
        </w:rPr>
        <w:tab/>
      </w:r>
      <w:r w:rsidR="006102C0">
        <w:rPr>
          <w:b/>
          <w:bCs/>
        </w:rPr>
        <w:t>A.</w:t>
      </w:r>
      <w:r w:rsidR="00662F81" w:rsidRPr="00022A54">
        <w:rPr>
          <w:b/>
          <w:bCs/>
        </w:rPr>
        <w:t>8.</w:t>
      </w:r>
      <w:r w:rsidR="006102C0">
        <w:rPr>
          <w:b/>
          <w:bCs/>
        </w:rPr>
        <w:t xml:space="preserve">  </w:t>
      </w:r>
      <w:r w:rsidR="00662F81" w:rsidRPr="00DD4C2D">
        <w:rPr>
          <w:b/>
          <w:bCs/>
        </w:rPr>
        <w:t xml:space="preserve">Comments in Response to the Federal Register Notice and Efforts to Consult </w:t>
      </w:r>
      <w:r>
        <w:rPr>
          <w:b/>
          <w:bCs/>
        </w:rPr>
        <w:tab/>
      </w:r>
      <w:r w:rsidR="00662F81" w:rsidRPr="00DD4C2D">
        <w:rPr>
          <w:b/>
          <w:bCs/>
        </w:rPr>
        <w:t>Outside Agencies</w:t>
      </w:r>
      <w:r w:rsidR="00662F81" w:rsidRPr="00022A54">
        <w:rPr>
          <w:b/>
          <w:bCs/>
        </w:rPr>
        <w:t xml:space="preserve"> </w:t>
      </w:r>
    </w:p>
    <w:p w14:paraId="15D1B445" w14:textId="77777777" w:rsidR="003E5A93" w:rsidRDefault="002574B9" w:rsidP="00252705">
      <w:pPr>
        <w:tabs>
          <w:tab w:val="left" w:pos="-1440"/>
        </w:tabs>
        <w:spacing w:line="360" w:lineRule="auto"/>
        <w:ind w:left="0" w:firstLine="0"/>
      </w:pPr>
      <w:r>
        <w:tab/>
      </w:r>
      <w:r w:rsidR="00AF3C1E" w:rsidRPr="00022A54">
        <w:t>The</w:t>
      </w:r>
      <w:r w:rsidR="00400FED" w:rsidRPr="00022A54">
        <w:t xml:space="preserve"> Federal Register notice w</w:t>
      </w:r>
      <w:r w:rsidR="00AF3C1E" w:rsidRPr="00022A54">
        <w:t xml:space="preserve">as </w:t>
      </w:r>
      <w:r w:rsidR="00400FED" w:rsidRPr="00022A54">
        <w:t>published for this collection on</w:t>
      </w:r>
      <w:r w:rsidR="000D6277">
        <w:t xml:space="preserve"> July 18, 2016</w:t>
      </w:r>
      <w:r w:rsidR="00A26E81">
        <w:t xml:space="preserve">, </w:t>
      </w:r>
      <w:r w:rsidR="00A26E81" w:rsidRPr="00A26E81">
        <w:t>Vol.</w:t>
      </w:r>
      <w:r w:rsidR="000D6277">
        <w:t xml:space="preserve"> 81</w:t>
      </w:r>
      <w:r w:rsidR="00A26E81" w:rsidRPr="00A26E81">
        <w:t xml:space="preserve">, No. </w:t>
      </w:r>
      <w:r w:rsidR="000D6277">
        <w:t>137,</w:t>
      </w:r>
      <w:r w:rsidR="00400FED" w:rsidRPr="00022A54">
        <w:t xml:space="preserve"> pp.</w:t>
      </w:r>
      <w:r w:rsidR="007B3B8F" w:rsidRPr="00022A54">
        <w:t xml:space="preserve"> </w:t>
      </w:r>
      <w:r w:rsidR="000D6277">
        <w:t>46680.</w:t>
      </w:r>
      <w:r w:rsidR="00400FED" w:rsidRPr="00022A54">
        <w:t xml:space="preserve"> </w:t>
      </w:r>
      <w:r w:rsidR="00AE45FF" w:rsidRPr="00AE45FF">
        <w:t>No other public contacts and op</w:t>
      </w:r>
      <w:r w:rsidR="0044048D">
        <w:t xml:space="preserve">portunities for public comments were </w:t>
      </w:r>
      <w:r w:rsidR="00AE45FF" w:rsidRPr="00AE45FF">
        <w:t>received</w:t>
      </w:r>
      <w:r w:rsidR="0044048D">
        <w:t xml:space="preserve">.  </w:t>
      </w:r>
    </w:p>
    <w:p w14:paraId="28FD74EA" w14:textId="77777777" w:rsidR="002574B9" w:rsidRPr="00D4442D" w:rsidRDefault="002574B9" w:rsidP="002574B9">
      <w:pPr>
        <w:pStyle w:val="BodyText"/>
      </w:pPr>
      <w:r w:rsidRPr="00D4442D">
        <w:t xml:space="preserve">CDC </w:t>
      </w:r>
      <w:r>
        <w:t>project staff</w:t>
      </w:r>
      <w:r w:rsidRPr="00D4442D">
        <w:t xml:space="preserve"> collaborated with the contractor</w:t>
      </w:r>
      <w:r>
        <w:t xml:space="preserve"> </w:t>
      </w:r>
      <w:r w:rsidRPr="00D4442D">
        <w:t>on the study</w:t>
      </w:r>
      <w:r>
        <w:t xml:space="preserve"> design, screening instruments, </w:t>
      </w:r>
      <w:r w:rsidRPr="00D4442D">
        <w:t xml:space="preserve">and data collection instruments. Contract staff </w:t>
      </w:r>
      <w:r>
        <w:t>are</w:t>
      </w:r>
      <w:r w:rsidRPr="00D4442D">
        <w:t xml:space="preserve"> traine</w:t>
      </w:r>
      <w:r>
        <w:t xml:space="preserve">d and experienced in conducting </w:t>
      </w:r>
      <w:r w:rsidRPr="00D4442D">
        <w:t>formative research</w:t>
      </w:r>
      <w:r>
        <w:t xml:space="preserve"> on </w:t>
      </w:r>
      <w:r w:rsidR="00FD1B87">
        <w:t>sensitive topics</w:t>
      </w:r>
      <w:r>
        <w:t xml:space="preserve">. </w:t>
      </w:r>
      <w:r w:rsidRPr="00D4442D">
        <w:t>CDC</w:t>
      </w:r>
      <w:r>
        <w:t xml:space="preserve"> also</w:t>
      </w:r>
      <w:r w:rsidRPr="00D4442D">
        <w:t xml:space="preserve"> recognizes the importance of gaining</w:t>
      </w:r>
      <w:r>
        <w:t xml:space="preserve"> valuable insights from experts who have content expertise and </w:t>
      </w:r>
      <w:r w:rsidRPr="00D4442D">
        <w:t xml:space="preserve">experience working with various consumer </w:t>
      </w:r>
      <w:r>
        <w:t xml:space="preserve">and provider </w:t>
      </w:r>
      <w:r w:rsidRPr="00D4442D">
        <w:t>audiences.</w:t>
      </w:r>
      <w:r>
        <w:t xml:space="preserve"> </w:t>
      </w:r>
      <w:r w:rsidRPr="00D4442D">
        <w:t>Individuals consu</w:t>
      </w:r>
      <w:r>
        <w:t xml:space="preserve">lted with and their </w:t>
      </w:r>
      <w:r w:rsidRPr="00D4442D">
        <w:t xml:space="preserve">roles are listed in </w:t>
      </w:r>
      <w:r w:rsidRPr="00D4442D">
        <w:rPr>
          <w:b/>
        </w:rPr>
        <w:t>Exhibit A.8.1</w:t>
      </w:r>
      <w:r w:rsidRPr="00D4442D">
        <w:t>. No major problems were identified that could not be resolved.</w:t>
      </w:r>
    </w:p>
    <w:p w14:paraId="1E7AF12D" w14:textId="0DB84C4E" w:rsidR="002574B9" w:rsidRDefault="002574B9" w:rsidP="00C83991">
      <w:pPr>
        <w:pStyle w:val="ExhibitTitle0"/>
        <w:spacing w:before="240"/>
        <w:rPr>
          <w:iCs/>
        </w:rPr>
      </w:pPr>
      <w:bookmarkStart w:id="10" w:name="_Toc66689098"/>
      <w:bookmarkStart w:id="11" w:name="_Toc139093421"/>
      <w:bookmarkStart w:id="12" w:name="_Toc146088165"/>
      <w:bookmarkStart w:id="13" w:name="_Toc146089473"/>
      <w:bookmarkStart w:id="14" w:name="_Toc464044112"/>
      <w:r w:rsidRPr="00D4442D">
        <w:t>Exhibit A.</w:t>
      </w:r>
      <w:bookmarkEnd w:id="10"/>
      <w:r w:rsidRPr="00D4442D">
        <w:t>8.1.</w:t>
      </w:r>
      <w:r>
        <w:tab/>
      </w:r>
      <w:r w:rsidRPr="00632A2A">
        <w:rPr>
          <w:iCs/>
        </w:rPr>
        <w:t>CDC</w:t>
      </w:r>
      <w:r>
        <w:rPr>
          <w:i/>
          <w:iCs/>
        </w:rPr>
        <w:t xml:space="preserve"> </w:t>
      </w:r>
      <w:bookmarkEnd w:id="11"/>
      <w:bookmarkEnd w:id="12"/>
      <w:bookmarkEnd w:id="13"/>
      <w:r>
        <w:rPr>
          <w:iCs/>
        </w:rPr>
        <w:t>Project Staff and Other Consultants</w:t>
      </w:r>
      <w:bookmarkEnd w:id="14"/>
      <w:r w:rsidR="00CA6E8E">
        <w:rPr>
          <w:iCs/>
        </w:rPr>
        <w:br/>
      </w:r>
    </w:p>
    <w:tbl>
      <w:tblPr>
        <w:tblW w:w="93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0"/>
        <w:gridCol w:w="4680"/>
      </w:tblGrid>
      <w:tr w:rsidR="002574B9" w:rsidRPr="001570A2" w14:paraId="62B4A882" w14:textId="77777777" w:rsidTr="00CE30A2">
        <w:trPr>
          <w:trHeight w:val="20"/>
        </w:trPr>
        <w:tc>
          <w:tcPr>
            <w:tcW w:w="4680" w:type="dxa"/>
            <w:shd w:val="clear" w:color="auto" w:fill="auto"/>
          </w:tcPr>
          <w:p w14:paraId="6D831FB7" w14:textId="77777777" w:rsidR="002574B9" w:rsidRPr="00C83991" w:rsidRDefault="002574B9" w:rsidP="00BD0BE4">
            <w:pPr>
              <w:pStyle w:val="aname"/>
              <w:widowControl w:val="0"/>
              <w:autoSpaceDE w:val="0"/>
              <w:autoSpaceDN w:val="0"/>
              <w:adjustRightInd w:val="0"/>
              <w:spacing w:before="0"/>
              <w:rPr>
                <w:szCs w:val="22"/>
              </w:rPr>
            </w:pPr>
            <w:r w:rsidRPr="00C83991">
              <w:rPr>
                <w:szCs w:val="22"/>
              </w:rPr>
              <w:t>Mary Kate Weber, MPH</w:t>
            </w:r>
          </w:p>
          <w:p w14:paraId="5A649D8D"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Fetal Alcohol Syndrome Prevention Team</w:t>
            </w:r>
          </w:p>
          <w:p w14:paraId="60FCFD9E"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National Center on Birth Defects and Developmental Disabilities</w:t>
            </w:r>
          </w:p>
          <w:p w14:paraId="649A769B"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Centers for Disease Control and Prevention</w:t>
            </w:r>
          </w:p>
          <w:p w14:paraId="14C4FAD8" w14:textId="77777777" w:rsidR="002574B9" w:rsidRPr="00C83991" w:rsidRDefault="002574B9" w:rsidP="00BD0BE4">
            <w:pPr>
              <w:widowControl w:val="0"/>
              <w:autoSpaceDE w:val="0"/>
              <w:autoSpaceDN w:val="0"/>
              <w:adjustRightInd w:val="0"/>
              <w:spacing w:after="0"/>
              <w:rPr>
                <w:color w:val="000000"/>
                <w:szCs w:val="22"/>
                <w:lang w:val="nb-NO"/>
              </w:rPr>
            </w:pPr>
            <w:r w:rsidRPr="00C83991">
              <w:rPr>
                <w:color w:val="000000"/>
                <w:szCs w:val="22"/>
                <w:lang w:val="nb-NO"/>
              </w:rPr>
              <w:t xml:space="preserve">4770 Buford Hwy, MS E-86 </w:t>
            </w:r>
          </w:p>
          <w:p w14:paraId="63D7DE79" w14:textId="77777777" w:rsidR="002574B9" w:rsidRPr="00C83991" w:rsidRDefault="002574B9" w:rsidP="00BD0BE4">
            <w:pPr>
              <w:widowControl w:val="0"/>
              <w:autoSpaceDE w:val="0"/>
              <w:autoSpaceDN w:val="0"/>
              <w:adjustRightInd w:val="0"/>
              <w:spacing w:after="0"/>
              <w:rPr>
                <w:color w:val="000000"/>
                <w:szCs w:val="22"/>
                <w:lang w:val="nb-NO"/>
              </w:rPr>
            </w:pPr>
            <w:r w:rsidRPr="00C83991">
              <w:rPr>
                <w:color w:val="000000"/>
                <w:szCs w:val="22"/>
                <w:lang w:val="nb-NO"/>
              </w:rPr>
              <w:t>Atlanta, GA 30341</w:t>
            </w:r>
          </w:p>
          <w:p w14:paraId="6B7EB606" w14:textId="77777777" w:rsidR="002574B9" w:rsidRPr="00C83991" w:rsidRDefault="002574B9" w:rsidP="00BD0BE4">
            <w:pPr>
              <w:widowControl w:val="0"/>
              <w:autoSpaceDE w:val="0"/>
              <w:autoSpaceDN w:val="0"/>
              <w:adjustRightInd w:val="0"/>
              <w:spacing w:after="0"/>
              <w:rPr>
                <w:color w:val="000000"/>
                <w:szCs w:val="22"/>
                <w:lang w:val="fr-FR"/>
              </w:rPr>
            </w:pPr>
            <w:r w:rsidRPr="00C83991">
              <w:rPr>
                <w:color w:val="000000"/>
                <w:szCs w:val="22"/>
                <w:lang w:val="fr-FR"/>
              </w:rPr>
              <w:t>Phone: (404) 498-3926</w:t>
            </w:r>
          </w:p>
          <w:p w14:paraId="7719FDDC" w14:textId="77777777" w:rsidR="002574B9" w:rsidRPr="00C83991" w:rsidRDefault="002574B9" w:rsidP="00BD0BE4">
            <w:pPr>
              <w:widowControl w:val="0"/>
              <w:autoSpaceDE w:val="0"/>
              <w:autoSpaceDN w:val="0"/>
              <w:adjustRightInd w:val="0"/>
              <w:spacing w:after="0"/>
              <w:rPr>
                <w:color w:val="000000"/>
                <w:szCs w:val="22"/>
                <w:lang w:val="fr-FR"/>
              </w:rPr>
            </w:pPr>
            <w:r w:rsidRPr="00C83991">
              <w:rPr>
                <w:color w:val="000000"/>
                <w:szCs w:val="22"/>
                <w:lang w:val="fr-FR"/>
              </w:rPr>
              <w:t>Fax: (404) 498-3550</w:t>
            </w:r>
          </w:p>
          <w:p w14:paraId="43AE5B68" w14:textId="266A06DF" w:rsidR="002574B9" w:rsidRPr="00C83991" w:rsidRDefault="002574B9" w:rsidP="00BD0BE4">
            <w:pPr>
              <w:keepNext/>
              <w:widowControl w:val="0"/>
              <w:autoSpaceDE w:val="0"/>
              <w:autoSpaceDN w:val="0"/>
              <w:adjustRightInd w:val="0"/>
              <w:spacing w:after="0"/>
              <w:rPr>
                <w:szCs w:val="22"/>
                <w:lang w:val="fr-FR"/>
              </w:rPr>
            </w:pPr>
            <w:r w:rsidRPr="00C83991">
              <w:rPr>
                <w:color w:val="000000"/>
                <w:szCs w:val="22"/>
                <w:lang w:val="fr-FR"/>
              </w:rPr>
              <w:t xml:space="preserve">E-mail: </w:t>
            </w:r>
            <w:hyperlink r:id="rId13" w:history="1">
              <w:r w:rsidRPr="00C83991">
                <w:rPr>
                  <w:rStyle w:val="Hyperlink"/>
                  <w:szCs w:val="22"/>
                  <w:lang w:val="fr-FR"/>
                </w:rPr>
                <w:t>muw1@cdc.gov</w:t>
              </w:r>
            </w:hyperlink>
          </w:p>
        </w:tc>
        <w:tc>
          <w:tcPr>
            <w:tcW w:w="4680" w:type="dxa"/>
            <w:shd w:val="clear" w:color="auto" w:fill="auto"/>
          </w:tcPr>
          <w:p w14:paraId="12F57FBF" w14:textId="77777777" w:rsidR="002574B9" w:rsidRPr="00C83991" w:rsidRDefault="002574B9" w:rsidP="00BD0BE4">
            <w:pPr>
              <w:pStyle w:val="aname"/>
              <w:widowControl w:val="0"/>
              <w:autoSpaceDE w:val="0"/>
              <w:autoSpaceDN w:val="0"/>
              <w:adjustRightInd w:val="0"/>
              <w:spacing w:before="0"/>
              <w:rPr>
                <w:noProof/>
                <w:szCs w:val="22"/>
              </w:rPr>
            </w:pPr>
            <w:r w:rsidRPr="00C83991">
              <w:rPr>
                <w:noProof/>
                <w:szCs w:val="22"/>
              </w:rPr>
              <w:t>Elizabeth Dang, MPH</w:t>
            </w:r>
          </w:p>
          <w:p w14:paraId="6F32897E"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Fetal Alcohol Syndrome Prevention Team</w:t>
            </w:r>
          </w:p>
          <w:p w14:paraId="00D18F14"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National Center on Birth Defects and Developmental Disabilities</w:t>
            </w:r>
          </w:p>
          <w:p w14:paraId="026A9FC0" w14:textId="77777777" w:rsidR="002574B9" w:rsidRPr="00C83991" w:rsidRDefault="002574B9" w:rsidP="00BD0BE4">
            <w:pPr>
              <w:widowControl w:val="0"/>
              <w:autoSpaceDE w:val="0"/>
              <w:autoSpaceDN w:val="0"/>
              <w:adjustRightInd w:val="0"/>
              <w:spacing w:after="0"/>
              <w:rPr>
                <w:color w:val="000000"/>
                <w:szCs w:val="22"/>
              </w:rPr>
            </w:pPr>
            <w:r w:rsidRPr="00C83991">
              <w:rPr>
                <w:color w:val="000000"/>
                <w:szCs w:val="22"/>
              </w:rPr>
              <w:t>Centers for Disease Control and Prevention</w:t>
            </w:r>
          </w:p>
          <w:p w14:paraId="4F7F460B" w14:textId="77777777" w:rsidR="002574B9" w:rsidRPr="00C83991" w:rsidRDefault="002574B9" w:rsidP="00BD0BE4">
            <w:pPr>
              <w:widowControl w:val="0"/>
              <w:autoSpaceDE w:val="0"/>
              <w:autoSpaceDN w:val="0"/>
              <w:adjustRightInd w:val="0"/>
              <w:spacing w:after="0"/>
              <w:rPr>
                <w:color w:val="000000"/>
                <w:szCs w:val="22"/>
                <w:lang w:val="nb-NO"/>
              </w:rPr>
            </w:pPr>
            <w:r w:rsidRPr="00C83991">
              <w:rPr>
                <w:color w:val="000000"/>
                <w:szCs w:val="22"/>
                <w:lang w:val="nb-NO"/>
              </w:rPr>
              <w:t xml:space="preserve">4770 Buford Hwy, MS E-86 </w:t>
            </w:r>
          </w:p>
          <w:p w14:paraId="60AEE94C" w14:textId="77777777" w:rsidR="002574B9" w:rsidRPr="00C83991" w:rsidRDefault="002574B9" w:rsidP="00BD0BE4">
            <w:pPr>
              <w:widowControl w:val="0"/>
              <w:autoSpaceDE w:val="0"/>
              <w:autoSpaceDN w:val="0"/>
              <w:adjustRightInd w:val="0"/>
              <w:spacing w:after="0"/>
              <w:rPr>
                <w:color w:val="000000"/>
                <w:szCs w:val="22"/>
                <w:lang w:val="nb-NO"/>
              </w:rPr>
            </w:pPr>
            <w:r w:rsidRPr="00C83991">
              <w:rPr>
                <w:color w:val="000000"/>
                <w:szCs w:val="22"/>
                <w:lang w:val="nb-NO"/>
              </w:rPr>
              <w:t>Atlanta, GA 30341</w:t>
            </w:r>
          </w:p>
          <w:p w14:paraId="3138FD46" w14:textId="77777777" w:rsidR="002574B9" w:rsidRPr="00C83991" w:rsidRDefault="002574B9" w:rsidP="00BD0BE4">
            <w:pPr>
              <w:widowControl w:val="0"/>
              <w:tabs>
                <w:tab w:val="right" w:leader="dot" w:pos="9350"/>
              </w:tabs>
              <w:autoSpaceDE w:val="0"/>
              <w:autoSpaceDN w:val="0"/>
              <w:adjustRightInd w:val="0"/>
              <w:spacing w:after="0"/>
              <w:ind w:left="144" w:hanging="144"/>
              <w:rPr>
                <w:noProof/>
                <w:szCs w:val="22"/>
                <w:highlight w:val="yellow"/>
                <w:lang w:val="fr-FR"/>
              </w:rPr>
            </w:pPr>
            <w:r w:rsidRPr="00C83991">
              <w:rPr>
                <w:noProof/>
                <w:szCs w:val="22"/>
                <w:lang w:val="fr-FR"/>
              </w:rPr>
              <w:t>Phone: (</w:t>
            </w:r>
            <w:r w:rsidRPr="00C83991">
              <w:rPr>
                <w:szCs w:val="22"/>
                <w:lang w:val="fr-FR"/>
              </w:rPr>
              <w:t>404) 498-3947</w:t>
            </w:r>
          </w:p>
          <w:p w14:paraId="72593926" w14:textId="77777777" w:rsidR="002574B9" w:rsidRPr="00C83991" w:rsidRDefault="002574B9" w:rsidP="00BD0BE4">
            <w:pPr>
              <w:widowControl w:val="0"/>
              <w:tabs>
                <w:tab w:val="right" w:leader="dot" w:pos="9350"/>
              </w:tabs>
              <w:autoSpaceDE w:val="0"/>
              <w:autoSpaceDN w:val="0"/>
              <w:adjustRightInd w:val="0"/>
              <w:spacing w:after="0"/>
              <w:ind w:left="144" w:hanging="144"/>
              <w:rPr>
                <w:szCs w:val="22"/>
                <w:highlight w:val="yellow"/>
                <w:lang w:val="fr-FR"/>
              </w:rPr>
            </w:pPr>
            <w:r w:rsidRPr="00C83991">
              <w:rPr>
                <w:noProof/>
                <w:szCs w:val="22"/>
                <w:lang w:val="fr-FR"/>
              </w:rPr>
              <w:t>Fax:</w:t>
            </w:r>
            <w:r w:rsidRPr="00C83991">
              <w:rPr>
                <w:color w:val="000000"/>
                <w:szCs w:val="22"/>
                <w:lang w:val="fr-FR"/>
              </w:rPr>
              <w:t xml:space="preserve"> (404) 498-3550</w:t>
            </w:r>
          </w:p>
          <w:p w14:paraId="63F25506" w14:textId="77777777" w:rsidR="002574B9" w:rsidRPr="00C83991" w:rsidRDefault="002574B9" w:rsidP="00BD0BE4">
            <w:pPr>
              <w:keepNext/>
              <w:widowControl w:val="0"/>
              <w:autoSpaceDE w:val="0"/>
              <w:autoSpaceDN w:val="0"/>
              <w:adjustRightInd w:val="0"/>
              <w:spacing w:after="0"/>
              <w:rPr>
                <w:noProof/>
                <w:szCs w:val="22"/>
                <w:lang w:val="fr-FR"/>
              </w:rPr>
            </w:pPr>
            <w:r w:rsidRPr="00C83991">
              <w:rPr>
                <w:noProof/>
                <w:szCs w:val="22"/>
                <w:lang w:val="fr-FR"/>
              </w:rPr>
              <w:t xml:space="preserve">E-mail: </w:t>
            </w:r>
            <w:hyperlink r:id="rId14" w:history="1">
              <w:r w:rsidRPr="00C83991">
                <w:rPr>
                  <w:rStyle w:val="Hyperlink"/>
                  <w:noProof/>
                  <w:szCs w:val="22"/>
                  <w:lang w:val="fr-FR"/>
                </w:rPr>
                <w:t>efp0@cdc.gov</w:t>
              </w:r>
            </w:hyperlink>
            <w:r w:rsidRPr="00C83991">
              <w:rPr>
                <w:noProof/>
                <w:szCs w:val="22"/>
                <w:lang w:val="fr-FR"/>
              </w:rPr>
              <w:t xml:space="preserve"> </w:t>
            </w:r>
          </w:p>
        </w:tc>
      </w:tr>
      <w:tr w:rsidR="002574B9" w:rsidRPr="001570A2" w14:paraId="1E6E9CFA" w14:textId="77777777" w:rsidTr="00BD0BE4">
        <w:trPr>
          <w:trHeight w:val="80"/>
        </w:trPr>
        <w:tc>
          <w:tcPr>
            <w:tcW w:w="4680" w:type="dxa"/>
            <w:tcBorders>
              <w:bottom w:val="single" w:sz="4" w:space="0" w:color="auto"/>
            </w:tcBorders>
            <w:shd w:val="clear" w:color="auto" w:fill="auto"/>
          </w:tcPr>
          <w:p w14:paraId="47B1818E" w14:textId="77777777" w:rsidR="002574B9" w:rsidRPr="00C83991" w:rsidRDefault="002574B9" w:rsidP="00BD0BE4">
            <w:pPr>
              <w:widowControl w:val="0"/>
              <w:autoSpaceDE w:val="0"/>
              <w:autoSpaceDN w:val="0"/>
              <w:adjustRightInd w:val="0"/>
              <w:spacing w:after="0"/>
              <w:rPr>
                <w:color w:val="000000"/>
                <w:szCs w:val="22"/>
                <w:lang w:val="fr-FR"/>
              </w:rPr>
            </w:pPr>
          </w:p>
        </w:tc>
        <w:tc>
          <w:tcPr>
            <w:tcW w:w="4680" w:type="dxa"/>
            <w:tcBorders>
              <w:bottom w:val="single" w:sz="4" w:space="0" w:color="auto"/>
            </w:tcBorders>
            <w:shd w:val="clear" w:color="auto" w:fill="auto"/>
          </w:tcPr>
          <w:p w14:paraId="7FC407DD" w14:textId="77777777" w:rsidR="002574B9" w:rsidRPr="00C83991" w:rsidRDefault="002574B9" w:rsidP="00CE30A2">
            <w:pPr>
              <w:widowControl w:val="0"/>
              <w:autoSpaceDE w:val="0"/>
              <w:autoSpaceDN w:val="0"/>
              <w:adjustRightInd w:val="0"/>
              <w:rPr>
                <w:szCs w:val="22"/>
                <w:lang w:val="es-US"/>
              </w:rPr>
            </w:pPr>
          </w:p>
        </w:tc>
      </w:tr>
      <w:tr w:rsidR="002574B9" w:rsidRPr="00D4442D" w14:paraId="5C182601" w14:textId="77777777" w:rsidTr="00CE30A2">
        <w:trPr>
          <w:cantSplit/>
          <w:trHeight w:val="20"/>
        </w:trPr>
        <w:tc>
          <w:tcPr>
            <w:tcW w:w="4680" w:type="dxa"/>
            <w:tcBorders>
              <w:top w:val="single" w:sz="4" w:space="0" w:color="auto"/>
              <w:left w:val="single" w:sz="4" w:space="0" w:color="auto"/>
              <w:bottom w:val="nil"/>
              <w:right w:val="nil"/>
            </w:tcBorders>
            <w:shd w:val="clear" w:color="auto" w:fill="auto"/>
          </w:tcPr>
          <w:p w14:paraId="1488E7AF" w14:textId="77777777" w:rsidR="0034153E" w:rsidRPr="00C83991" w:rsidRDefault="0034153E" w:rsidP="00BD0BE4">
            <w:pPr>
              <w:widowControl w:val="0"/>
              <w:autoSpaceDE w:val="0"/>
              <w:autoSpaceDN w:val="0"/>
              <w:adjustRightInd w:val="0"/>
              <w:spacing w:after="0"/>
              <w:rPr>
                <w:szCs w:val="22"/>
                <w:lang w:val="es-US"/>
              </w:rPr>
            </w:pPr>
            <w:r w:rsidRPr="00C83991">
              <w:rPr>
                <w:szCs w:val="22"/>
                <w:lang w:val="es-US"/>
              </w:rPr>
              <w:t>Hanno Petras, PhD</w:t>
            </w:r>
          </w:p>
          <w:p w14:paraId="632CD547" w14:textId="77777777" w:rsidR="0034153E" w:rsidRPr="00C83991" w:rsidRDefault="0034153E" w:rsidP="00BD0BE4">
            <w:pPr>
              <w:widowControl w:val="0"/>
              <w:autoSpaceDE w:val="0"/>
              <w:autoSpaceDN w:val="0"/>
              <w:adjustRightInd w:val="0"/>
              <w:spacing w:after="0"/>
              <w:rPr>
                <w:szCs w:val="22"/>
                <w:lang w:val="es-US"/>
              </w:rPr>
            </w:pPr>
            <w:r w:rsidRPr="00C83991">
              <w:rPr>
                <w:szCs w:val="22"/>
                <w:lang w:val="es-US"/>
              </w:rPr>
              <w:t>American</w:t>
            </w:r>
            <w:r w:rsidRPr="00C83991">
              <w:rPr>
                <w:szCs w:val="22"/>
              </w:rPr>
              <w:t xml:space="preserve"> Institutes for</w:t>
            </w:r>
            <w:r w:rsidRPr="00C83991">
              <w:rPr>
                <w:szCs w:val="22"/>
                <w:lang w:val="es-US"/>
              </w:rPr>
              <w:t xml:space="preserve"> Research</w:t>
            </w:r>
          </w:p>
          <w:p w14:paraId="49FEE12E" w14:textId="5402CFA3" w:rsidR="0034153E" w:rsidRPr="00C83991" w:rsidRDefault="0034153E" w:rsidP="00BD0BE4">
            <w:pPr>
              <w:widowControl w:val="0"/>
              <w:autoSpaceDE w:val="0"/>
              <w:autoSpaceDN w:val="0"/>
              <w:adjustRightInd w:val="0"/>
              <w:spacing w:after="0"/>
              <w:ind w:left="0" w:hanging="30"/>
              <w:rPr>
                <w:szCs w:val="22"/>
              </w:rPr>
            </w:pPr>
            <w:r w:rsidRPr="00C83991">
              <w:rPr>
                <w:szCs w:val="22"/>
              </w:rPr>
              <w:t>1050 Thomas Jefferson Street, NW  Washington, DC 20007-3835</w:t>
            </w:r>
          </w:p>
          <w:p w14:paraId="52117A20" w14:textId="77777777" w:rsidR="0034153E" w:rsidRPr="00C83991" w:rsidRDefault="0013033B" w:rsidP="00BD0BE4">
            <w:pPr>
              <w:widowControl w:val="0"/>
              <w:autoSpaceDE w:val="0"/>
              <w:autoSpaceDN w:val="0"/>
              <w:adjustRightInd w:val="0"/>
              <w:spacing w:after="0"/>
              <w:rPr>
                <w:szCs w:val="22"/>
                <w:lang w:val="fr-FR"/>
              </w:rPr>
            </w:pPr>
            <w:r w:rsidRPr="00C83991">
              <w:rPr>
                <w:szCs w:val="22"/>
                <w:lang w:val="fr-FR"/>
              </w:rPr>
              <w:t xml:space="preserve">Phone: (202) </w:t>
            </w:r>
            <w:r w:rsidR="0034153E" w:rsidRPr="00C83991">
              <w:rPr>
                <w:szCs w:val="22"/>
                <w:lang w:val="fr-FR"/>
              </w:rPr>
              <w:t xml:space="preserve">403-5639 </w:t>
            </w:r>
          </w:p>
          <w:p w14:paraId="0387045B" w14:textId="77777777" w:rsidR="0034153E" w:rsidRPr="00C83991" w:rsidRDefault="0034153E" w:rsidP="00BD0BE4">
            <w:pPr>
              <w:widowControl w:val="0"/>
              <w:autoSpaceDE w:val="0"/>
              <w:autoSpaceDN w:val="0"/>
              <w:adjustRightInd w:val="0"/>
              <w:spacing w:after="0"/>
              <w:rPr>
                <w:szCs w:val="22"/>
                <w:lang w:val="fr-FR"/>
              </w:rPr>
            </w:pPr>
            <w:r w:rsidRPr="00C83991">
              <w:rPr>
                <w:szCs w:val="22"/>
                <w:lang w:val="fr-FR"/>
              </w:rPr>
              <w:t>E-mail: hpetras@air.org</w:t>
            </w:r>
          </w:p>
          <w:p w14:paraId="6DBECBA8" w14:textId="77777777" w:rsidR="002574B9" w:rsidRPr="00C83991" w:rsidRDefault="002574B9" w:rsidP="00BD0BE4">
            <w:pPr>
              <w:widowControl w:val="0"/>
              <w:autoSpaceDE w:val="0"/>
              <w:autoSpaceDN w:val="0"/>
              <w:adjustRightInd w:val="0"/>
              <w:spacing w:after="0"/>
              <w:rPr>
                <w:szCs w:val="22"/>
                <w:lang w:val="fr-FR"/>
              </w:rPr>
            </w:pPr>
          </w:p>
          <w:p w14:paraId="4B97D980" w14:textId="77777777" w:rsidR="0013033B" w:rsidRPr="00C83991" w:rsidRDefault="0013033B" w:rsidP="00BD0BE4">
            <w:pPr>
              <w:widowControl w:val="0"/>
              <w:autoSpaceDE w:val="0"/>
              <w:autoSpaceDN w:val="0"/>
              <w:adjustRightInd w:val="0"/>
              <w:spacing w:after="0"/>
              <w:ind w:left="0" w:firstLine="0"/>
              <w:rPr>
                <w:rFonts w:asciiTheme="majorBidi" w:hAnsiTheme="majorBidi" w:cstheme="majorBidi"/>
                <w:color w:val="000000"/>
                <w:szCs w:val="22"/>
              </w:rPr>
            </w:pPr>
            <w:r w:rsidRPr="00C83991">
              <w:rPr>
                <w:rFonts w:asciiTheme="majorBidi" w:hAnsiTheme="majorBidi" w:cstheme="majorBidi"/>
                <w:color w:val="000000"/>
                <w:szCs w:val="22"/>
              </w:rPr>
              <w:t>Marla Clayman, PhD MPH</w:t>
            </w:r>
          </w:p>
          <w:p w14:paraId="1B7FEBE1" w14:textId="77777777" w:rsidR="0013033B" w:rsidRPr="00C83991" w:rsidRDefault="0013033B" w:rsidP="00BD0BE4">
            <w:pPr>
              <w:widowControl w:val="0"/>
              <w:autoSpaceDE w:val="0"/>
              <w:autoSpaceDN w:val="0"/>
              <w:adjustRightInd w:val="0"/>
              <w:spacing w:after="0"/>
              <w:rPr>
                <w:szCs w:val="22"/>
                <w:lang w:val="es-US"/>
              </w:rPr>
            </w:pPr>
            <w:r w:rsidRPr="00C83991">
              <w:rPr>
                <w:szCs w:val="22"/>
                <w:lang w:val="es-US"/>
              </w:rPr>
              <w:t>American</w:t>
            </w:r>
            <w:r w:rsidRPr="00C83991">
              <w:rPr>
                <w:szCs w:val="22"/>
              </w:rPr>
              <w:t xml:space="preserve"> Institutes for</w:t>
            </w:r>
            <w:r w:rsidRPr="00C83991">
              <w:rPr>
                <w:szCs w:val="22"/>
                <w:lang w:val="es-US"/>
              </w:rPr>
              <w:t xml:space="preserve"> Research</w:t>
            </w:r>
          </w:p>
          <w:p w14:paraId="1588CB31" w14:textId="77777777" w:rsidR="0013033B" w:rsidRPr="00C83991" w:rsidRDefault="0013033B" w:rsidP="00BD0BE4">
            <w:pPr>
              <w:widowControl w:val="0"/>
              <w:autoSpaceDE w:val="0"/>
              <w:autoSpaceDN w:val="0"/>
              <w:adjustRightInd w:val="0"/>
              <w:spacing w:after="0"/>
              <w:ind w:left="0" w:firstLine="0"/>
              <w:rPr>
                <w:rFonts w:asciiTheme="majorBidi" w:hAnsiTheme="majorBidi" w:cstheme="majorBidi"/>
                <w:color w:val="000000"/>
                <w:szCs w:val="22"/>
                <w:lang w:val="fr-FR"/>
              </w:rPr>
            </w:pPr>
            <w:r w:rsidRPr="00C83991">
              <w:rPr>
                <w:rFonts w:asciiTheme="majorBidi" w:hAnsiTheme="majorBidi" w:cstheme="majorBidi"/>
                <w:color w:val="000000"/>
                <w:szCs w:val="22"/>
                <w:lang w:val="fr-FR"/>
              </w:rPr>
              <w:t>10 S. Riverside Plaza, Suite 600</w:t>
            </w:r>
          </w:p>
          <w:p w14:paraId="3BE7CFF9" w14:textId="77777777" w:rsidR="0013033B" w:rsidRPr="00C83991" w:rsidRDefault="0013033B" w:rsidP="00BD0BE4">
            <w:pPr>
              <w:widowControl w:val="0"/>
              <w:autoSpaceDE w:val="0"/>
              <w:autoSpaceDN w:val="0"/>
              <w:adjustRightInd w:val="0"/>
              <w:spacing w:after="0"/>
              <w:ind w:left="0" w:firstLine="0"/>
              <w:rPr>
                <w:rFonts w:asciiTheme="majorBidi" w:hAnsiTheme="majorBidi" w:cstheme="majorBidi"/>
                <w:color w:val="000000"/>
                <w:szCs w:val="22"/>
                <w:lang w:val="fr-FR"/>
              </w:rPr>
            </w:pPr>
            <w:r w:rsidRPr="00C83991">
              <w:rPr>
                <w:rFonts w:asciiTheme="majorBidi" w:hAnsiTheme="majorBidi" w:cstheme="majorBidi"/>
                <w:color w:val="000000"/>
                <w:szCs w:val="22"/>
                <w:lang w:val="fr-FR"/>
              </w:rPr>
              <w:t>Chicago, IL 60606</w:t>
            </w:r>
          </w:p>
          <w:p w14:paraId="47224DA3" w14:textId="77777777" w:rsidR="0013033B" w:rsidRPr="00C83991" w:rsidRDefault="0013033B" w:rsidP="00BD0BE4">
            <w:pPr>
              <w:widowControl w:val="0"/>
              <w:autoSpaceDE w:val="0"/>
              <w:autoSpaceDN w:val="0"/>
              <w:adjustRightInd w:val="0"/>
              <w:spacing w:after="0"/>
              <w:ind w:left="0" w:firstLine="0"/>
              <w:rPr>
                <w:rFonts w:asciiTheme="majorBidi" w:hAnsiTheme="majorBidi" w:cstheme="majorBidi"/>
                <w:color w:val="000000"/>
                <w:szCs w:val="22"/>
                <w:lang w:val="fr-FR"/>
              </w:rPr>
            </w:pPr>
            <w:r w:rsidRPr="00C83991">
              <w:rPr>
                <w:rFonts w:asciiTheme="majorBidi" w:hAnsiTheme="majorBidi" w:cstheme="majorBidi"/>
                <w:color w:val="000000"/>
                <w:szCs w:val="22"/>
                <w:lang w:val="fr-FR"/>
              </w:rPr>
              <w:t xml:space="preserve">Phone: (312) 288-7607 </w:t>
            </w:r>
          </w:p>
          <w:p w14:paraId="2801EE0B" w14:textId="23252825" w:rsidR="00BD0BE4" w:rsidRPr="00C83991" w:rsidRDefault="0013033B" w:rsidP="00BD0BE4">
            <w:pPr>
              <w:widowControl w:val="0"/>
              <w:autoSpaceDE w:val="0"/>
              <w:autoSpaceDN w:val="0"/>
              <w:adjustRightInd w:val="0"/>
              <w:spacing w:after="0"/>
              <w:rPr>
                <w:rFonts w:asciiTheme="majorBidi" w:hAnsiTheme="majorBidi" w:cstheme="majorBidi"/>
                <w:szCs w:val="22"/>
                <w:lang w:val="fr-FR"/>
              </w:rPr>
            </w:pPr>
            <w:r w:rsidRPr="00C83991">
              <w:rPr>
                <w:rFonts w:asciiTheme="majorBidi" w:hAnsiTheme="majorBidi" w:cstheme="majorBidi"/>
                <w:color w:val="000000"/>
                <w:szCs w:val="22"/>
                <w:lang w:val="fr-FR"/>
              </w:rPr>
              <w:t>E-mail: mclayman@air.org</w:t>
            </w:r>
            <w:r w:rsidR="00BD0BE4" w:rsidRPr="00C83991">
              <w:rPr>
                <w:rFonts w:asciiTheme="majorBidi" w:hAnsiTheme="majorBidi" w:cstheme="majorBidi"/>
                <w:szCs w:val="22"/>
                <w:lang w:val="fr-FR"/>
              </w:rPr>
              <w:t xml:space="preserve"> </w:t>
            </w:r>
          </w:p>
          <w:p w14:paraId="7C14F7D0" w14:textId="7527D1E5" w:rsidR="0013033B" w:rsidRPr="00C83991" w:rsidRDefault="0013033B" w:rsidP="00BD0BE4">
            <w:pPr>
              <w:widowControl w:val="0"/>
              <w:autoSpaceDE w:val="0"/>
              <w:autoSpaceDN w:val="0"/>
              <w:adjustRightInd w:val="0"/>
              <w:spacing w:after="0"/>
              <w:ind w:left="0" w:firstLine="0"/>
              <w:rPr>
                <w:szCs w:val="22"/>
                <w:lang w:val="fr-FR"/>
              </w:rPr>
            </w:pPr>
          </w:p>
        </w:tc>
        <w:tc>
          <w:tcPr>
            <w:tcW w:w="4680" w:type="dxa"/>
            <w:tcBorders>
              <w:top w:val="single" w:sz="4" w:space="0" w:color="auto"/>
              <w:left w:val="nil"/>
              <w:bottom w:val="nil"/>
              <w:right w:val="single" w:sz="4" w:space="0" w:color="auto"/>
            </w:tcBorders>
            <w:shd w:val="clear" w:color="auto" w:fill="auto"/>
          </w:tcPr>
          <w:p w14:paraId="66243B6F" w14:textId="7734D994" w:rsidR="00BD0BE4" w:rsidRPr="00C83991" w:rsidRDefault="00BD0BE4" w:rsidP="00BD0BE4">
            <w:pPr>
              <w:widowControl w:val="0"/>
              <w:autoSpaceDE w:val="0"/>
              <w:autoSpaceDN w:val="0"/>
              <w:adjustRightInd w:val="0"/>
              <w:spacing w:after="0"/>
              <w:ind w:left="0" w:firstLine="0"/>
              <w:rPr>
                <w:szCs w:val="22"/>
              </w:rPr>
            </w:pPr>
            <w:r w:rsidRPr="00C83991">
              <w:rPr>
                <w:szCs w:val="22"/>
              </w:rPr>
              <w:t>Bohdana Sherehiy, PhD</w:t>
            </w:r>
          </w:p>
          <w:p w14:paraId="1709077E" w14:textId="77777777" w:rsidR="00BD0BE4" w:rsidRPr="00C83991" w:rsidRDefault="00BD0BE4" w:rsidP="00BD0BE4">
            <w:pPr>
              <w:widowControl w:val="0"/>
              <w:autoSpaceDE w:val="0"/>
              <w:autoSpaceDN w:val="0"/>
              <w:adjustRightInd w:val="0"/>
              <w:spacing w:after="0"/>
              <w:ind w:left="0" w:firstLine="0"/>
              <w:rPr>
                <w:szCs w:val="22"/>
              </w:rPr>
            </w:pPr>
            <w:r w:rsidRPr="00C83991">
              <w:rPr>
                <w:szCs w:val="22"/>
              </w:rPr>
              <w:t>EurekaFacts</w:t>
            </w:r>
          </w:p>
          <w:p w14:paraId="507118E8" w14:textId="77777777" w:rsidR="00BD0BE4" w:rsidRPr="00C83991" w:rsidRDefault="00BD0BE4" w:rsidP="00BD0BE4">
            <w:pPr>
              <w:widowControl w:val="0"/>
              <w:autoSpaceDE w:val="0"/>
              <w:autoSpaceDN w:val="0"/>
              <w:adjustRightInd w:val="0"/>
              <w:spacing w:after="0"/>
              <w:ind w:left="0" w:firstLine="0"/>
              <w:rPr>
                <w:szCs w:val="22"/>
              </w:rPr>
            </w:pPr>
            <w:r w:rsidRPr="00C83991">
              <w:rPr>
                <w:szCs w:val="22"/>
              </w:rPr>
              <w:t>51 Monroe Street - Plaza East 10</w:t>
            </w:r>
          </w:p>
          <w:p w14:paraId="1DD55599" w14:textId="77777777" w:rsidR="00BD0BE4" w:rsidRPr="00C83991" w:rsidRDefault="00BD0BE4" w:rsidP="00BD0BE4">
            <w:pPr>
              <w:widowControl w:val="0"/>
              <w:autoSpaceDE w:val="0"/>
              <w:autoSpaceDN w:val="0"/>
              <w:adjustRightInd w:val="0"/>
              <w:spacing w:after="0"/>
              <w:ind w:left="0" w:firstLine="0"/>
              <w:rPr>
                <w:szCs w:val="22"/>
                <w:lang w:val="fr-FR"/>
              </w:rPr>
            </w:pPr>
            <w:r w:rsidRPr="00C83991">
              <w:rPr>
                <w:szCs w:val="22"/>
                <w:lang w:val="fr-FR"/>
              </w:rPr>
              <w:t>Rockville, MD 20850</w:t>
            </w:r>
          </w:p>
          <w:p w14:paraId="1C4195D7" w14:textId="77777777" w:rsidR="00BD0BE4" w:rsidRPr="00C83991" w:rsidRDefault="00BD0BE4" w:rsidP="00BD0BE4">
            <w:pPr>
              <w:widowControl w:val="0"/>
              <w:autoSpaceDE w:val="0"/>
              <w:autoSpaceDN w:val="0"/>
              <w:adjustRightInd w:val="0"/>
              <w:spacing w:after="0"/>
              <w:ind w:left="0" w:firstLine="0"/>
              <w:rPr>
                <w:szCs w:val="22"/>
                <w:lang w:val="fr-FR"/>
              </w:rPr>
            </w:pPr>
            <w:r w:rsidRPr="00C83991">
              <w:rPr>
                <w:szCs w:val="22"/>
                <w:lang w:val="fr-FR"/>
              </w:rPr>
              <w:t>Phone: (240) 403-4800, ext 202</w:t>
            </w:r>
          </w:p>
          <w:p w14:paraId="1B1E28FB" w14:textId="77777777" w:rsidR="00BD0BE4" w:rsidRPr="00C83991" w:rsidRDefault="00BD0BE4" w:rsidP="00BD0BE4">
            <w:pPr>
              <w:widowControl w:val="0"/>
              <w:autoSpaceDE w:val="0"/>
              <w:autoSpaceDN w:val="0"/>
              <w:adjustRightInd w:val="0"/>
              <w:spacing w:after="0"/>
              <w:ind w:left="0" w:firstLine="0"/>
              <w:rPr>
                <w:szCs w:val="22"/>
                <w:lang w:val="fr-FR"/>
              </w:rPr>
            </w:pPr>
            <w:r w:rsidRPr="00C83991">
              <w:rPr>
                <w:szCs w:val="22"/>
                <w:lang w:val="fr-FR"/>
              </w:rPr>
              <w:t>E-mail: SherehiyB@eurekafacts.com</w:t>
            </w:r>
          </w:p>
          <w:p w14:paraId="35834B35" w14:textId="77777777" w:rsidR="007C7615" w:rsidRPr="00C83991" w:rsidRDefault="007C7615" w:rsidP="00BD0BE4">
            <w:pPr>
              <w:spacing w:after="0"/>
              <w:rPr>
                <w:szCs w:val="22"/>
                <w:lang w:val="fr-FR"/>
              </w:rPr>
            </w:pPr>
          </w:p>
          <w:p w14:paraId="5E20336C" w14:textId="107A0E4D" w:rsidR="00BD0BE4" w:rsidRPr="00C83991" w:rsidRDefault="00BD0BE4" w:rsidP="00BD0BE4">
            <w:pPr>
              <w:spacing w:after="0"/>
              <w:rPr>
                <w:szCs w:val="22"/>
                <w:lang w:val="fr-FR"/>
              </w:rPr>
            </w:pPr>
            <w:r w:rsidRPr="00C83991">
              <w:rPr>
                <w:szCs w:val="22"/>
                <w:lang w:val="fr-FR"/>
              </w:rPr>
              <w:t>Lani Steffens, MA, MPH, CPH</w:t>
            </w:r>
          </w:p>
          <w:p w14:paraId="14619F5D" w14:textId="77777777" w:rsidR="00BD0BE4" w:rsidRPr="00C83991" w:rsidRDefault="00BD0BE4" w:rsidP="00BD0BE4">
            <w:pPr>
              <w:spacing w:after="0"/>
              <w:rPr>
                <w:szCs w:val="22"/>
                <w:lang w:val="fr-FR"/>
              </w:rPr>
            </w:pPr>
            <w:r w:rsidRPr="00C83991">
              <w:rPr>
                <w:szCs w:val="22"/>
                <w:lang w:val="fr-FR"/>
              </w:rPr>
              <w:t>EurekaFacts</w:t>
            </w:r>
          </w:p>
          <w:p w14:paraId="002B6032" w14:textId="77777777" w:rsidR="00BD0BE4" w:rsidRPr="00C83991" w:rsidRDefault="00BD0BE4" w:rsidP="00BD0BE4">
            <w:pPr>
              <w:widowControl w:val="0"/>
              <w:autoSpaceDE w:val="0"/>
              <w:autoSpaceDN w:val="0"/>
              <w:adjustRightInd w:val="0"/>
              <w:spacing w:after="0"/>
              <w:ind w:left="0" w:firstLine="0"/>
              <w:rPr>
                <w:szCs w:val="22"/>
              </w:rPr>
            </w:pPr>
            <w:r w:rsidRPr="00C83991">
              <w:rPr>
                <w:szCs w:val="22"/>
              </w:rPr>
              <w:t>51 Monroe Street - Plaza East 10</w:t>
            </w:r>
          </w:p>
          <w:p w14:paraId="1B16147D" w14:textId="77777777" w:rsidR="00BD0BE4" w:rsidRPr="00C83991" w:rsidRDefault="00BD0BE4" w:rsidP="00BD0BE4">
            <w:pPr>
              <w:widowControl w:val="0"/>
              <w:autoSpaceDE w:val="0"/>
              <w:autoSpaceDN w:val="0"/>
              <w:adjustRightInd w:val="0"/>
              <w:spacing w:after="0"/>
              <w:ind w:left="0" w:firstLine="0"/>
              <w:rPr>
                <w:szCs w:val="22"/>
              </w:rPr>
            </w:pPr>
            <w:r w:rsidRPr="00C83991">
              <w:rPr>
                <w:szCs w:val="22"/>
              </w:rPr>
              <w:t>Rockville, MD 20850</w:t>
            </w:r>
          </w:p>
          <w:p w14:paraId="391CCD56" w14:textId="77777777" w:rsidR="00BD0BE4" w:rsidRPr="00C83991" w:rsidRDefault="00BD0BE4" w:rsidP="00BD0BE4">
            <w:pPr>
              <w:spacing w:after="0"/>
              <w:rPr>
                <w:szCs w:val="22"/>
              </w:rPr>
            </w:pPr>
            <w:r w:rsidRPr="00C83991">
              <w:rPr>
                <w:szCs w:val="22"/>
              </w:rPr>
              <w:t>Phone: (240) 403-4800 ext 212</w:t>
            </w:r>
          </w:p>
          <w:p w14:paraId="20FE40E0" w14:textId="77777777" w:rsidR="00BD0BE4" w:rsidRPr="00C83991" w:rsidRDefault="00BD0BE4" w:rsidP="00BD0BE4">
            <w:pPr>
              <w:spacing w:after="0"/>
              <w:rPr>
                <w:szCs w:val="22"/>
              </w:rPr>
            </w:pPr>
            <w:r w:rsidRPr="00C83991">
              <w:rPr>
                <w:szCs w:val="22"/>
              </w:rPr>
              <w:t xml:space="preserve">Fax: (301) 610-0640 </w:t>
            </w:r>
          </w:p>
          <w:p w14:paraId="2147D737" w14:textId="550B82AD" w:rsidR="0013033B" w:rsidRPr="00C83991" w:rsidRDefault="00BD0BE4" w:rsidP="00BD0BE4">
            <w:pPr>
              <w:widowControl w:val="0"/>
              <w:autoSpaceDE w:val="0"/>
              <w:autoSpaceDN w:val="0"/>
              <w:adjustRightInd w:val="0"/>
              <w:spacing w:after="0"/>
              <w:rPr>
                <w:color w:val="000000"/>
                <w:szCs w:val="22"/>
              </w:rPr>
            </w:pPr>
            <w:r w:rsidRPr="00C83991">
              <w:rPr>
                <w:szCs w:val="22"/>
              </w:rPr>
              <w:t>E-mail: SteffensL@eurekafacts.com</w:t>
            </w:r>
          </w:p>
        </w:tc>
      </w:tr>
      <w:tr w:rsidR="002574B9" w:rsidRPr="00D4442D" w14:paraId="1176B708" w14:textId="77777777" w:rsidTr="007C7615">
        <w:trPr>
          <w:trHeight w:val="80"/>
        </w:trPr>
        <w:tc>
          <w:tcPr>
            <w:tcW w:w="4680" w:type="dxa"/>
            <w:tcBorders>
              <w:top w:val="nil"/>
              <w:left w:val="single" w:sz="4" w:space="0" w:color="auto"/>
              <w:bottom w:val="single" w:sz="4" w:space="0" w:color="auto"/>
              <w:right w:val="nil"/>
            </w:tcBorders>
            <w:shd w:val="clear" w:color="auto" w:fill="auto"/>
          </w:tcPr>
          <w:p w14:paraId="2576EA14" w14:textId="6CEC59C7" w:rsidR="002574B9" w:rsidRPr="00CA6E8E" w:rsidRDefault="002574B9" w:rsidP="007C7615">
            <w:pPr>
              <w:widowControl w:val="0"/>
              <w:autoSpaceDE w:val="0"/>
              <w:autoSpaceDN w:val="0"/>
              <w:adjustRightInd w:val="0"/>
              <w:ind w:left="0" w:firstLine="0"/>
            </w:pPr>
          </w:p>
        </w:tc>
        <w:tc>
          <w:tcPr>
            <w:tcW w:w="4680" w:type="dxa"/>
            <w:tcBorders>
              <w:top w:val="nil"/>
              <w:left w:val="nil"/>
              <w:bottom w:val="single" w:sz="4" w:space="0" w:color="auto"/>
              <w:right w:val="single" w:sz="4" w:space="0" w:color="auto"/>
            </w:tcBorders>
            <w:shd w:val="clear" w:color="auto" w:fill="auto"/>
          </w:tcPr>
          <w:p w14:paraId="5DFEC274" w14:textId="77777777" w:rsidR="002574B9" w:rsidRPr="00CA6E8E" w:rsidRDefault="002574B9" w:rsidP="00CE30A2">
            <w:pPr>
              <w:widowControl w:val="0"/>
              <w:autoSpaceDE w:val="0"/>
              <w:autoSpaceDN w:val="0"/>
              <w:adjustRightInd w:val="0"/>
            </w:pPr>
          </w:p>
        </w:tc>
      </w:tr>
    </w:tbl>
    <w:p w14:paraId="508A963E" w14:textId="77777777" w:rsidR="00CA6E8E" w:rsidRDefault="00E60383" w:rsidP="005C41AE">
      <w:pPr>
        <w:tabs>
          <w:tab w:val="left" w:pos="0"/>
          <w:tab w:val="left" w:pos="720"/>
        </w:tabs>
        <w:rPr>
          <w:b/>
          <w:bCs/>
        </w:rPr>
      </w:pPr>
      <w:r>
        <w:rPr>
          <w:b/>
          <w:bCs/>
        </w:rPr>
        <w:tab/>
      </w:r>
      <w:r>
        <w:rPr>
          <w:b/>
          <w:bCs/>
        </w:rPr>
        <w:tab/>
      </w:r>
    </w:p>
    <w:p w14:paraId="5BB84457" w14:textId="6B0AF9C3" w:rsidR="00662F81" w:rsidRPr="00022A54" w:rsidRDefault="00CA6E8E" w:rsidP="005C41AE">
      <w:pPr>
        <w:tabs>
          <w:tab w:val="left" w:pos="0"/>
          <w:tab w:val="left" w:pos="720"/>
        </w:tabs>
      </w:pPr>
      <w:r>
        <w:rPr>
          <w:b/>
          <w:bCs/>
        </w:rPr>
        <w:tab/>
      </w:r>
      <w:r>
        <w:rPr>
          <w:b/>
          <w:bCs/>
        </w:rPr>
        <w:tab/>
      </w:r>
      <w:r w:rsidR="006102C0">
        <w:rPr>
          <w:b/>
          <w:bCs/>
        </w:rPr>
        <w:t>A.</w:t>
      </w:r>
      <w:r w:rsidR="00662F81" w:rsidRPr="00022A54">
        <w:rPr>
          <w:b/>
          <w:bCs/>
        </w:rPr>
        <w:t>9</w:t>
      </w:r>
      <w:r w:rsidR="004B41AA">
        <w:rPr>
          <w:b/>
          <w:bCs/>
        </w:rPr>
        <w:t xml:space="preserve">.  </w:t>
      </w:r>
      <w:r w:rsidR="00662F81" w:rsidRPr="004B3F6F">
        <w:rPr>
          <w:b/>
          <w:bCs/>
        </w:rPr>
        <w:t>Explanation of Any Payment or Gift to Respondents</w:t>
      </w:r>
    </w:p>
    <w:p w14:paraId="691EE13E" w14:textId="4AB1E0D4" w:rsidR="003917FB" w:rsidRDefault="00614BE3" w:rsidP="00057D03">
      <w:pPr>
        <w:pStyle w:val="BodyText"/>
        <w:spacing w:after="0"/>
      </w:pPr>
      <w:r>
        <w:t xml:space="preserve">The healthcare provider online survey is expected to take </w:t>
      </w:r>
      <w:r w:rsidR="00742DE5">
        <w:t xml:space="preserve">15 </w:t>
      </w:r>
      <w:r>
        <w:t xml:space="preserve">minutes to complete. </w:t>
      </w:r>
      <w:r w:rsidR="00A158D7" w:rsidRPr="00D4442D">
        <w:t>The</w:t>
      </w:r>
      <w:r w:rsidR="00D977A3">
        <w:t xml:space="preserve"> individual</w:t>
      </w:r>
      <w:r w:rsidR="00A158D7" w:rsidRPr="00D4442D">
        <w:t xml:space="preserve"> in-depth</w:t>
      </w:r>
      <w:r w:rsidR="00A158D7">
        <w:t xml:space="preserve"> interviews </w:t>
      </w:r>
      <w:r w:rsidR="009B69E8">
        <w:t xml:space="preserve">for </w:t>
      </w:r>
      <w:r w:rsidR="00D977A3">
        <w:t xml:space="preserve">healthcare </w:t>
      </w:r>
      <w:r w:rsidR="009B69E8">
        <w:t xml:space="preserve">providers will take approximately 30 minutes to complete, while the </w:t>
      </w:r>
      <w:r w:rsidR="00D977A3">
        <w:t xml:space="preserve">individual in-depth </w:t>
      </w:r>
      <w:r w:rsidR="009B69E8">
        <w:t xml:space="preserve">interviews for women of </w:t>
      </w:r>
      <w:r w:rsidR="00BC63C8">
        <w:t xml:space="preserve">reproductive </w:t>
      </w:r>
      <w:r w:rsidR="009B69E8">
        <w:t>age wi</w:t>
      </w:r>
      <w:r w:rsidR="00D977A3">
        <w:t xml:space="preserve">ll </w:t>
      </w:r>
      <w:r w:rsidR="009B69E8">
        <w:t>each take</w:t>
      </w:r>
      <w:r w:rsidR="008A59A3">
        <w:t xml:space="preserve"> about 60 minutes to complete. </w:t>
      </w:r>
      <w:r w:rsidR="00C32FCC">
        <w:t>Dynata</w:t>
      </w:r>
      <w:r w:rsidR="008A59A3">
        <w:t xml:space="preserve"> will distribute survey and in-depth interview incentives to the healthcare provider participants who complete the survey and who complete the in-depth interview.</w:t>
      </w:r>
      <w:r w:rsidR="00CA6E8E">
        <w:t xml:space="preserve"> </w:t>
      </w:r>
      <w:r w:rsidR="00ED19FD">
        <w:t>Dynata, a commercial online panel provider, will manage the healthcare provider online survey and identify participa</w:t>
      </w:r>
      <w:r w:rsidR="003917FB">
        <w:t xml:space="preserve">nts for the in-depths </w:t>
      </w:r>
      <w:r w:rsidR="004771E9">
        <w:t xml:space="preserve">provider </w:t>
      </w:r>
      <w:r w:rsidR="003917FB">
        <w:t>interview</w:t>
      </w:r>
      <w:r w:rsidR="004771E9">
        <w:t>s</w:t>
      </w:r>
      <w:r w:rsidR="003917FB">
        <w:t xml:space="preserve">. </w:t>
      </w:r>
      <w:r w:rsidR="00FE7412" w:rsidRPr="00FE7412">
        <w:t>U</w:t>
      </w:r>
      <w:r w:rsidR="00FE7412">
        <w:t>sing an online</w:t>
      </w:r>
      <w:r w:rsidR="00FE7412" w:rsidRPr="00FE7412">
        <w:t xml:space="preserve"> provider panel is an efficient</w:t>
      </w:r>
      <w:r w:rsidR="00FE7412">
        <w:t xml:space="preserve"> and cost-effective</w:t>
      </w:r>
      <w:r w:rsidR="00FE7412" w:rsidRPr="00FE7412">
        <w:t xml:space="preserve"> way to get access to healthcare providers. The costs of recruiting and interviewing providers based on a list sample would be beyond the resources available for this effort</w:t>
      </w:r>
      <w:r w:rsidR="00ED19FD">
        <w:t>. Dynata uses a point system for their panel participants which then translates into dollars once the participants redeem the points. The cash equivalent that healthcare providers will receive for participating</w:t>
      </w:r>
      <w:r w:rsidR="004771E9">
        <w:t xml:space="preserve"> in this data collection effort</w:t>
      </w:r>
      <w:r w:rsidR="00ED19FD">
        <w:t xml:space="preserve"> are: $10 for completion of the</w:t>
      </w:r>
      <w:r w:rsidR="003917FB">
        <w:t xml:space="preserve"> online survey</w:t>
      </w:r>
      <w:r w:rsidR="00ED19FD">
        <w:t xml:space="preserve"> and $100 for the individual in-depth interviews. </w:t>
      </w:r>
      <w:r w:rsidR="00057D03" w:rsidRPr="00057D03">
        <w:t xml:space="preserve">The incentive amounts commonly offered to healthcare provider </w:t>
      </w:r>
      <w:r w:rsidR="00057D03">
        <w:t>are</w:t>
      </w:r>
      <w:r w:rsidR="00057D03" w:rsidRPr="00057D03">
        <w:t xml:space="preserve"> between $125-175 for a 30-minute interview.</w:t>
      </w:r>
      <w:r w:rsidR="00057D03">
        <w:t xml:space="preserve"> </w:t>
      </w:r>
      <w:r w:rsidR="00ED19FD">
        <w:t>Incentives are used, in a non-coercive manner for multiple federal data collection efforts</w:t>
      </w:r>
      <w:r w:rsidR="008B0EA7">
        <w:t>,</w:t>
      </w:r>
      <w:r w:rsidR="00ED19FD">
        <w:t xml:space="preserve"> including the National Health and Nutrition Examination Survey </w:t>
      </w:r>
      <w:r w:rsidR="004771E9">
        <w:t>a</w:t>
      </w:r>
      <w:r w:rsidR="00ED19FD">
        <w:t xml:space="preserve">nd the National Survey of Family Growth </w:t>
      </w:r>
      <w:r w:rsidR="003917FB">
        <w:t>(</w:t>
      </w:r>
      <w:r w:rsidR="008B0EA7">
        <w:t>Bureau of Labor Statistics, 2015</w:t>
      </w:r>
      <w:r w:rsidR="003917FB">
        <w:t>)</w:t>
      </w:r>
      <w:r w:rsidR="00ED19FD">
        <w:t>. Healthcare prov</w:t>
      </w:r>
      <w:r w:rsidR="00A71CFF">
        <w:t>iders are typically offered more</w:t>
      </w:r>
      <w:r w:rsidR="00ED19FD">
        <w:t xml:space="preserve"> in order to gain cooperation and ensure a robust sample from this population which is harder to reach</w:t>
      </w:r>
      <w:r w:rsidR="00A71CFF">
        <w:t xml:space="preserve"> than the</w:t>
      </w:r>
      <w:r w:rsidR="00ED19FD">
        <w:t xml:space="preserve"> general public.</w:t>
      </w:r>
      <w:r w:rsidR="004771E9">
        <w:t xml:space="preserve"> Provision of incentives to</w:t>
      </w:r>
      <w:r w:rsidR="00FE7412">
        <w:t xml:space="preserve"> healthcare</w:t>
      </w:r>
      <w:r w:rsidR="004771E9">
        <w:t xml:space="preserve"> providers will also help maximize the response rate for this data collection request.</w:t>
      </w:r>
      <w:r w:rsidR="00ED19FD">
        <w:t xml:space="preserve"> </w:t>
      </w:r>
    </w:p>
    <w:p w14:paraId="4722A4C8" w14:textId="189F4C01" w:rsidR="00A158D7" w:rsidRDefault="002935AF" w:rsidP="00057D03">
      <w:pPr>
        <w:pStyle w:val="BodyText"/>
        <w:spacing w:after="0"/>
      </w:pPr>
      <w:r>
        <w:t>Women</w:t>
      </w:r>
      <w:r w:rsidR="00614BE3">
        <w:t xml:space="preserve"> of </w:t>
      </w:r>
      <w:r w:rsidR="00BC63C8">
        <w:t xml:space="preserve">reproductive </w:t>
      </w:r>
      <w:r w:rsidR="00614BE3">
        <w:t>age</w:t>
      </w:r>
      <w:r>
        <w:t xml:space="preserve"> who </w:t>
      </w:r>
      <w:r w:rsidR="00062113">
        <w:t xml:space="preserve">participate in individual </w:t>
      </w:r>
      <w:r>
        <w:t>in-depth interview</w:t>
      </w:r>
      <w:r w:rsidR="00062113">
        <w:t>s</w:t>
      </w:r>
      <w:r w:rsidR="008A59A3">
        <w:t xml:space="preserve"> will receive </w:t>
      </w:r>
      <w:r w:rsidR="009F0C64">
        <w:t xml:space="preserve">a </w:t>
      </w:r>
      <w:r w:rsidR="008A59A3">
        <w:t>$4</w:t>
      </w:r>
      <w:r>
        <w:t xml:space="preserve">0 </w:t>
      </w:r>
      <w:r w:rsidR="009F0C64">
        <w:t xml:space="preserve">gift card as a token of appreciation </w:t>
      </w:r>
      <w:r>
        <w:t xml:space="preserve">at the end of the interview. </w:t>
      </w:r>
      <w:r w:rsidR="004771E9">
        <w:t>The incentive amount</w:t>
      </w:r>
      <w:r w:rsidR="00FE7412">
        <w:t>s</w:t>
      </w:r>
      <w:r w:rsidR="004771E9">
        <w:t xml:space="preserve"> commonly offered</w:t>
      </w:r>
      <w:r w:rsidR="00A71CFF">
        <w:t xml:space="preserve"> to</w:t>
      </w:r>
      <w:r w:rsidR="004771E9">
        <w:t xml:space="preserve"> </w:t>
      </w:r>
      <w:r w:rsidR="00A71CFF">
        <w:t xml:space="preserve">participants from the general public </w:t>
      </w:r>
      <w:r w:rsidR="004771E9">
        <w:t xml:space="preserve">fall between $20 and $50. </w:t>
      </w:r>
      <w:r w:rsidR="00A158D7" w:rsidRPr="00D4442D">
        <w:t xml:space="preserve">Numerous empirical studies have shown that </w:t>
      </w:r>
      <w:r w:rsidR="00A158D7">
        <w:t>incentives</w:t>
      </w:r>
      <w:r w:rsidR="00A158D7" w:rsidRPr="00D4442D">
        <w:t xml:space="preserve"> can significantly increase response rates (e.g., Abreu &amp; Winters, 1999; Shettle &amp; Mooney, 1999). The</w:t>
      </w:r>
      <w:r w:rsidR="00A71CFF">
        <w:t>se</w:t>
      </w:r>
      <w:r w:rsidR="00A158D7" w:rsidRPr="00D4442D">
        <w:t xml:space="preserve"> token of appreciation amounts </w:t>
      </w:r>
      <w:r w:rsidR="009966B5" w:rsidRPr="00D4442D">
        <w:t>w</w:t>
      </w:r>
      <w:r w:rsidR="00A62FC4">
        <w:t>ere</w:t>
      </w:r>
      <w:r w:rsidR="00A158D7" w:rsidRPr="00D4442D">
        <w:t xml:space="preserve"> determined through discussions with contract staff with expertise in conducting interviews with the study population and interviews about </w:t>
      </w:r>
      <w:r w:rsidR="00A158D7">
        <w:t>alcohol</w:t>
      </w:r>
      <w:r w:rsidR="00A158D7" w:rsidRPr="00D4442D">
        <w:t>.</w:t>
      </w:r>
      <w:r w:rsidR="00A158D7">
        <w:t xml:space="preserve"> </w:t>
      </w:r>
      <w:r w:rsidR="00A158D7" w:rsidRPr="00D4442D">
        <w:t xml:space="preserve">Removing the incentive </w:t>
      </w:r>
      <w:r w:rsidR="0013033B">
        <w:t>could negatively affect recruitment</w:t>
      </w:r>
      <w:r w:rsidR="00A158D7">
        <w:t>,</w:t>
      </w:r>
      <w:r w:rsidR="00A158D7" w:rsidRPr="00D4442D">
        <w:t xml:space="preserve"> which could threaten the </w:t>
      </w:r>
      <w:r w:rsidR="00A158D7">
        <w:t>development of a messaging strategy resulting from</w:t>
      </w:r>
      <w:r w:rsidR="00A158D7" w:rsidRPr="00D4442D">
        <w:t xml:space="preserve"> this testing.</w:t>
      </w:r>
      <w:r w:rsidR="00A158D7">
        <w:t xml:space="preserve"> </w:t>
      </w:r>
    </w:p>
    <w:p w14:paraId="17186B12" w14:textId="77777777" w:rsidR="00662F81" w:rsidRPr="00022A54" w:rsidRDefault="0040703E" w:rsidP="00057D03">
      <w:pPr>
        <w:tabs>
          <w:tab w:val="left" w:pos="0"/>
        </w:tabs>
        <w:spacing w:before="240" w:line="360" w:lineRule="auto"/>
        <w:ind w:left="720" w:hanging="720"/>
      </w:pPr>
      <w:r>
        <w:rPr>
          <w:b/>
          <w:bCs/>
        </w:rPr>
        <w:tab/>
      </w:r>
      <w:r w:rsidR="006102C0">
        <w:rPr>
          <w:b/>
          <w:bCs/>
        </w:rPr>
        <w:t>A.</w:t>
      </w:r>
      <w:r w:rsidR="00662F81" w:rsidRPr="00022A54">
        <w:rPr>
          <w:b/>
          <w:bCs/>
        </w:rPr>
        <w:t>10.</w:t>
      </w:r>
      <w:r w:rsidR="00B07B39" w:rsidRPr="00022A54">
        <w:rPr>
          <w:b/>
          <w:bCs/>
        </w:rPr>
        <w:t xml:space="preserve"> </w:t>
      </w:r>
      <w:r w:rsidR="004B41AA">
        <w:rPr>
          <w:b/>
          <w:bCs/>
        </w:rPr>
        <w:t xml:space="preserve"> </w:t>
      </w:r>
      <w:r w:rsidR="00880CE4" w:rsidRPr="003F4D22">
        <w:rPr>
          <w:b/>
          <w:bCs/>
        </w:rPr>
        <w:t>Protection of the Privacy and Confidentiality of Information Provided by Respondents.</w:t>
      </w:r>
    </w:p>
    <w:p w14:paraId="123FD87B" w14:textId="77777777" w:rsidR="00FD5EB5" w:rsidRDefault="00FD5EB5" w:rsidP="00FD5EB5">
      <w:pPr>
        <w:pStyle w:val="BodyText"/>
      </w:pPr>
      <w:r>
        <w:t xml:space="preserve">There are three components to the data collection: </w:t>
      </w:r>
    </w:p>
    <w:p w14:paraId="18D10A45" w14:textId="3B3EE552" w:rsidR="009B03B8" w:rsidRDefault="00FD5EB5" w:rsidP="009B03B8">
      <w:pPr>
        <w:pStyle w:val="BodyText"/>
      </w:pPr>
      <w:r>
        <w:t>1) Online survey of healthcare providers: types of information collected includes general demographic data (e.g., geographic location, age range, gender, clinical practice behaviors and experiences (e.g., how alcohol screening is done, if counseling is provided), and attitudes related to alcohol use and pregnancy (e.g., what information is provided to women of reproductive age).</w:t>
      </w:r>
      <w:r w:rsidR="009B03B8">
        <w:t xml:space="preserve"> The online survey is administered by an independent third-party healthcare panel provider. Participants have a pr</w:t>
      </w:r>
      <w:r w:rsidR="00FD5481">
        <w:t>e</w:t>
      </w:r>
      <w:r w:rsidR="009B03B8">
        <w:t xml:space="preserve">-existing user account with the healthcare panel provider. CDC is not privy to the </w:t>
      </w:r>
      <w:r w:rsidR="0017238D">
        <w:t>personally identifiable information (</w:t>
      </w:r>
      <w:r w:rsidR="009B03B8">
        <w:t>PII</w:t>
      </w:r>
      <w:r w:rsidR="0017238D">
        <w:t>)</w:t>
      </w:r>
      <w:r w:rsidR="009B03B8">
        <w:t xml:space="preserve"> data collected or maintained by the panel provider, including user credentials.</w:t>
      </w:r>
    </w:p>
    <w:p w14:paraId="33296704" w14:textId="77777777" w:rsidR="00FD5EB5" w:rsidRDefault="00FD5EB5" w:rsidP="00FD5EB5">
      <w:pPr>
        <w:pStyle w:val="BodyText"/>
      </w:pPr>
      <w:r>
        <w:t>2) Individual in-depth, telephone interviews with healthcare providers: types of information collected includes provider contact information (for scheduling purposes only), provider knowledge, attitudes, and beliefs about alcohol screening and brief intervention, how confident they feel about discussing alcohol use with women, and their personal experiences discussing this topic with their female patients.</w:t>
      </w:r>
    </w:p>
    <w:p w14:paraId="5661D2C1" w14:textId="77777777" w:rsidR="00FD5EB5" w:rsidRDefault="00FD5EB5" w:rsidP="00FD5EB5">
      <w:pPr>
        <w:pStyle w:val="BodyText"/>
      </w:pPr>
      <w:r>
        <w:t xml:space="preserve">3) Individual in-depth, in-person interviews with women of reproductive age: types of information collected includes personal contact information (for scheduling purposes only), data on women's behaviors and attitudes related to alcohol, birth control, and pregnancy, and insights regarding interactions with healthcare providers about alcohol use, birth control, and pregnancy. </w:t>
      </w:r>
    </w:p>
    <w:p w14:paraId="1ED03FEC" w14:textId="6F294B37" w:rsidR="00A158D7" w:rsidRPr="00D4442D" w:rsidRDefault="00A158D7" w:rsidP="00A158D7">
      <w:pPr>
        <w:pStyle w:val="BodyText"/>
      </w:pPr>
      <w:r>
        <w:t>Screening</w:t>
      </w:r>
      <w:r w:rsidR="007356CA">
        <w:t>, consent</w:t>
      </w:r>
      <w:r w:rsidR="008A04D6">
        <w:t>,</w:t>
      </w:r>
      <w:r>
        <w:t xml:space="preserve"> d</w:t>
      </w:r>
      <w:r w:rsidRPr="00D4442D">
        <w:t>ata collection instruments</w:t>
      </w:r>
      <w:r w:rsidR="005B500A">
        <w:t>, and recruitment materials</w:t>
      </w:r>
      <w:r w:rsidRPr="00D4442D">
        <w:t xml:space="preserve"> </w:t>
      </w:r>
      <w:r>
        <w:t xml:space="preserve">for the study </w:t>
      </w:r>
      <w:r w:rsidRPr="00D4442D">
        <w:t xml:space="preserve">are provided in </w:t>
      </w:r>
      <w:r w:rsidRPr="00D4442D">
        <w:rPr>
          <w:b/>
        </w:rPr>
        <w:t xml:space="preserve">Attachments </w:t>
      </w:r>
      <w:r w:rsidR="00566918">
        <w:rPr>
          <w:b/>
        </w:rPr>
        <w:t>A</w:t>
      </w:r>
      <w:r w:rsidRPr="00D4442D">
        <w:rPr>
          <w:b/>
        </w:rPr>
        <w:t xml:space="preserve"> </w:t>
      </w:r>
      <w:r w:rsidRPr="00BF4C95">
        <w:t>through</w:t>
      </w:r>
      <w:r w:rsidRPr="00D4442D">
        <w:rPr>
          <w:b/>
        </w:rPr>
        <w:t xml:space="preserve"> </w:t>
      </w:r>
      <w:r w:rsidR="005B500A">
        <w:rPr>
          <w:b/>
        </w:rPr>
        <w:t>K</w:t>
      </w:r>
      <w:r w:rsidRPr="00D4442D">
        <w:t>.</w:t>
      </w:r>
      <w:r w:rsidR="001C665E">
        <w:t xml:space="preserve"> All instruments include the Paperwork Reduction Act (PRA) disclaimer and burden information along with the currently valid OMB control number. Consent forms include additional information indicating that participation is voluntary, research purpose, and how research findings will be used</w:t>
      </w:r>
      <w:r w:rsidR="001C665E" w:rsidRPr="004942B3">
        <w:t>. For in-person interviews, this information will be read to each respondent before the interview begins.</w:t>
      </w:r>
      <w:r w:rsidRPr="00672CD4">
        <w:t xml:space="preserve"> </w:t>
      </w:r>
      <w:r w:rsidR="00DD157C">
        <w:t xml:space="preserve">For the </w:t>
      </w:r>
      <w:r w:rsidR="0081046D">
        <w:t xml:space="preserve">healthcare provider </w:t>
      </w:r>
      <w:r w:rsidR="00DD157C">
        <w:t>online survey, the consent form will be provided online, and participants will give consent prior to entering the survey</w:t>
      </w:r>
      <w:r w:rsidR="004C4FA5">
        <w:t xml:space="preserve">. </w:t>
      </w:r>
      <w:r w:rsidR="008A04D6">
        <w:t xml:space="preserve">All consent </w:t>
      </w:r>
      <w:r w:rsidR="00481E52">
        <w:t xml:space="preserve">forms </w:t>
      </w:r>
      <w:r w:rsidR="008A04D6">
        <w:t xml:space="preserve">are included in </w:t>
      </w:r>
      <w:r w:rsidR="004E45D9" w:rsidRPr="004E45D9">
        <w:rPr>
          <w:b/>
          <w:bCs/>
        </w:rPr>
        <w:t>Attachment</w:t>
      </w:r>
      <w:r w:rsidR="00614BE3">
        <w:rPr>
          <w:b/>
          <w:bCs/>
        </w:rPr>
        <w:t>s</w:t>
      </w:r>
      <w:r w:rsidR="004E45D9" w:rsidRPr="004E45D9">
        <w:rPr>
          <w:b/>
          <w:bCs/>
        </w:rPr>
        <w:t xml:space="preserve"> </w:t>
      </w:r>
      <w:r w:rsidR="00207110">
        <w:rPr>
          <w:b/>
          <w:bCs/>
        </w:rPr>
        <w:t>A</w:t>
      </w:r>
      <w:r w:rsidR="00614BE3">
        <w:rPr>
          <w:b/>
          <w:bCs/>
        </w:rPr>
        <w:t>-</w:t>
      </w:r>
      <w:r w:rsidR="00207110">
        <w:rPr>
          <w:b/>
          <w:bCs/>
        </w:rPr>
        <w:t>C</w:t>
      </w:r>
      <w:r w:rsidR="00DD157C">
        <w:t xml:space="preserve">. For </w:t>
      </w:r>
      <w:r w:rsidR="0081046D">
        <w:t xml:space="preserve">healthcare </w:t>
      </w:r>
      <w:r w:rsidR="00DD157C">
        <w:t xml:space="preserve">provider </w:t>
      </w:r>
      <w:r w:rsidR="0081046D">
        <w:t xml:space="preserve">individual in-depth </w:t>
      </w:r>
      <w:r w:rsidR="00DD157C">
        <w:t>interviews, providers will give oral consent by telephone prior to beginning the telephone interview</w:t>
      </w:r>
      <w:r w:rsidR="00DD157C" w:rsidRPr="008A04D6">
        <w:t>. Women</w:t>
      </w:r>
      <w:r w:rsidR="00DD157C">
        <w:t xml:space="preserve"> who participate in the </w:t>
      </w:r>
      <w:r w:rsidR="0081046D">
        <w:t>individual in-depth</w:t>
      </w:r>
      <w:r w:rsidR="00DD157C">
        <w:t xml:space="preserve"> interviews will have a consent form sent to them for completion prior to appearing in-person for the interview</w:t>
      </w:r>
      <w:r w:rsidR="008A04D6">
        <w:t xml:space="preserve">. </w:t>
      </w:r>
      <w:r w:rsidR="00DD157C">
        <w:t xml:space="preserve">If they have not completed the consent form prior to the interview, they will be given </w:t>
      </w:r>
      <w:r w:rsidR="0081046D">
        <w:t>a consent form to complete</w:t>
      </w:r>
      <w:r w:rsidR="00DD157C">
        <w:t xml:space="preserve"> before the interview</w:t>
      </w:r>
      <w:r w:rsidR="004E45D9">
        <w:t>.</w:t>
      </w:r>
      <w:r w:rsidR="00DD157C">
        <w:t xml:space="preserve"> </w:t>
      </w:r>
      <w:r w:rsidRPr="00D4442D">
        <w:t xml:space="preserve">During the introduction to the interview, the </w:t>
      </w:r>
      <w:r w:rsidR="00DD157C">
        <w:t xml:space="preserve">interviewer </w:t>
      </w:r>
      <w:r w:rsidRPr="00D4442D">
        <w:t xml:space="preserve">will </w:t>
      </w:r>
      <w:r>
        <w:t>review</w:t>
      </w:r>
      <w:r w:rsidRPr="00D4442D">
        <w:t xml:space="preserve"> key parts of the informed consent</w:t>
      </w:r>
      <w:r>
        <w:t>,</w:t>
      </w:r>
      <w:r w:rsidRPr="00D4442D">
        <w:t xml:space="preserve"> which will include informing participants of the following:</w:t>
      </w:r>
      <w:r>
        <w:t xml:space="preserve"> </w:t>
      </w:r>
    </w:p>
    <w:p w14:paraId="363104EC" w14:textId="77777777" w:rsidR="00A158D7" w:rsidRPr="00D4442D" w:rsidRDefault="00A158D7" w:rsidP="00A158D7">
      <w:pPr>
        <w:pStyle w:val="Bulletblank"/>
      </w:pPr>
      <w:r w:rsidRPr="00D4442D">
        <w:t xml:space="preserve">The interview is voluntary; participants may choose not to answer any question and </w:t>
      </w:r>
      <w:r>
        <w:t xml:space="preserve">can </w:t>
      </w:r>
      <w:r w:rsidRPr="00D4442D">
        <w:t xml:space="preserve">end participation at any time. </w:t>
      </w:r>
    </w:p>
    <w:p w14:paraId="11969074" w14:textId="77777777" w:rsidR="00A158D7" w:rsidRPr="00D4442D" w:rsidRDefault="00A158D7" w:rsidP="00A158D7">
      <w:pPr>
        <w:pStyle w:val="Bulletblank"/>
      </w:pPr>
      <w:r w:rsidRPr="00D4442D">
        <w:t xml:space="preserve">The contractor will report findings in summary form so that participants cannot be identified and that their identifiable information will be kept secure and separate from the interview notes and audio recordings. </w:t>
      </w:r>
    </w:p>
    <w:p w14:paraId="669F0068" w14:textId="18F16572" w:rsidR="008A2955" w:rsidRDefault="008A2955" w:rsidP="008A2955">
      <w:pPr>
        <w:pStyle w:val="after-12"/>
      </w:pPr>
      <w:r w:rsidRPr="008A2955">
        <w:t xml:space="preserve">If there is a major change to the </w:t>
      </w:r>
      <w:r>
        <w:t>data management</w:t>
      </w:r>
      <w:r w:rsidR="00B35CB4">
        <w:t xml:space="preserve"> process</w:t>
      </w:r>
      <w:r w:rsidRPr="008A2955">
        <w:t>, the contractor will attempt to contact all participants via email and/or phone. Participants will be provided a new consent form which highlights the original intent of the study as well as the new intent, which can be mailed back to the researchers. If participants cannot be reached, they will be removed from the database and all future analyses.</w:t>
      </w:r>
      <w:r>
        <w:t xml:space="preserve"> All individuals recruited for the study will receive information on how to reach the contractor if they have concerns about their PII. Healthcare provider participants, recruited through a third-party healthcare panel provider, can also raise concerns directly with the panel provider. Healthcare providers and women of reproductive age who agree to participate in the in-depth interviews are provided the contractor's contact information during the consent process. Concerns can be made at any time before, during, or after the interviews and participants can express these concerns in person, by phone, or email.</w:t>
      </w:r>
    </w:p>
    <w:p w14:paraId="583066E4" w14:textId="15A5BD1F" w:rsidR="00A158D7" w:rsidRDefault="008A2955" w:rsidP="008A2955">
      <w:pPr>
        <w:pStyle w:val="after-12"/>
      </w:pPr>
      <w:r>
        <w:t xml:space="preserve">Should a participant raise concerns on the accuracy of their data, such as the need to update contact information, these changes will be applied directly to the data file and confirmed with the participant over the phone or via email.  </w:t>
      </w:r>
    </w:p>
    <w:p w14:paraId="53E80DDF" w14:textId="77777777" w:rsidR="00A158D7" w:rsidRPr="00D4442D" w:rsidRDefault="00A158D7" w:rsidP="00A158D7">
      <w:pPr>
        <w:pStyle w:val="after-12"/>
        <w:spacing w:before="0" w:after="0"/>
        <w:ind w:firstLine="0"/>
      </w:pPr>
      <w:r>
        <w:tab/>
        <w:t xml:space="preserve">The </w:t>
      </w:r>
      <w:r w:rsidRPr="00D4442D">
        <w:t xml:space="preserve">contractor </w:t>
      </w:r>
      <w:r>
        <w:t xml:space="preserve">will conduct the </w:t>
      </w:r>
      <w:r w:rsidRPr="00D4442D">
        <w:t>formative research for this study</w:t>
      </w:r>
      <w:r>
        <w:t xml:space="preserve"> in the following ways:</w:t>
      </w:r>
    </w:p>
    <w:p w14:paraId="12D71A77" w14:textId="27138F3E" w:rsidR="009B03B8" w:rsidRDefault="00A93600" w:rsidP="002E149A">
      <w:pPr>
        <w:pStyle w:val="BodyText"/>
      </w:pPr>
      <w:bookmarkStart w:id="15" w:name="_Toc66689099"/>
      <w:bookmarkStart w:id="16" w:name="_Toc66691566"/>
      <w:bookmarkStart w:id="17" w:name="_Toc146088167"/>
      <w:r>
        <w:rPr>
          <w:i/>
        </w:rPr>
        <w:t>H</w:t>
      </w:r>
      <w:r w:rsidR="006C4BFD">
        <w:rPr>
          <w:i/>
        </w:rPr>
        <w:t xml:space="preserve">ealthcare provider </w:t>
      </w:r>
      <w:r w:rsidR="00D131BB">
        <w:rPr>
          <w:i/>
        </w:rPr>
        <w:t xml:space="preserve">online </w:t>
      </w:r>
      <w:r w:rsidR="009A0E26">
        <w:rPr>
          <w:i/>
        </w:rPr>
        <w:t xml:space="preserve">survey </w:t>
      </w:r>
      <w:r>
        <w:rPr>
          <w:i/>
        </w:rPr>
        <w:t xml:space="preserve">and </w:t>
      </w:r>
      <w:r w:rsidR="00D131BB">
        <w:rPr>
          <w:i/>
        </w:rPr>
        <w:t>individual in-depth interviews</w:t>
      </w:r>
      <w:r w:rsidR="006C4BFD">
        <w:t>:</w:t>
      </w:r>
      <w:r w:rsidR="00330E52">
        <w:t xml:space="preserve"> </w:t>
      </w:r>
      <w:r w:rsidR="009B03B8">
        <w:t xml:space="preserve">The contractor will use an independent third-party healthcare panel provider to recruit healthcare providers to participate in an online survey. As the healthcare providers are being contacted through an existing panel, it is anticipated that most providers who are contacted will be eligible and willing to participate. Healthcare providers who participate in the survey will be asked questions about their specific occupation (e.g., physician, nurse), medical specialty, and geographic location (urban vs. rural). </w:t>
      </w:r>
      <w:r w:rsidR="000371A3">
        <w:t xml:space="preserve">Approximately </w:t>
      </w:r>
      <w:r w:rsidR="009A0E26">
        <w:t xml:space="preserve">600 </w:t>
      </w:r>
      <w:r w:rsidR="000371A3">
        <w:t xml:space="preserve">healthcare </w:t>
      </w:r>
      <w:r w:rsidR="009A0E26">
        <w:t>providers</w:t>
      </w:r>
      <w:r w:rsidR="000371A3">
        <w:t xml:space="preserve"> will be contacted to reach </w:t>
      </w:r>
      <w:r w:rsidR="009A0E26">
        <w:t>500 complete</w:t>
      </w:r>
      <w:r w:rsidR="00D24F6F">
        <w:t>d</w:t>
      </w:r>
      <w:r w:rsidR="009A0E26">
        <w:t xml:space="preserve"> surveys. </w:t>
      </w:r>
      <w:r w:rsidR="00611D4B">
        <w:t>S</w:t>
      </w:r>
      <w:r w:rsidR="00611D4B" w:rsidRPr="009A0E26">
        <w:t xml:space="preserve">creening questions are included at the beginning of the </w:t>
      </w:r>
      <w:r w:rsidR="00611D4B">
        <w:t xml:space="preserve">healthcare </w:t>
      </w:r>
      <w:r w:rsidR="00611D4B" w:rsidRPr="009A0E26">
        <w:t>provider</w:t>
      </w:r>
      <w:r w:rsidR="00611D4B">
        <w:t xml:space="preserve"> online</w:t>
      </w:r>
      <w:r w:rsidR="00611D4B" w:rsidRPr="009A0E26">
        <w:t xml:space="preserve"> survey instrument in</w:t>
      </w:r>
      <w:r w:rsidR="00611D4B">
        <w:rPr>
          <w:b/>
          <w:bCs/>
        </w:rPr>
        <w:t xml:space="preserve"> Attachment D, </w:t>
      </w:r>
      <w:r w:rsidR="00611D4B" w:rsidRPr="005B784F">
        <w:t>and the</w:t>
      </w:r>
      <w:r w:rsidR="00611D4B">
        <w:t xml:space="preserve"> corresponding screenshots are found in </w:t>
      </w:r>
      <w:r w:rsidR="00611D4B" w:rsidRPr="005B784F">
        <w:rPr>
          <w:b/>
          <w:bCs/>
        </w:rPr>
        <w:t xml:space="preserve">Attachment </w:t>
      </w:r>
      <w:r w:rsidR="00611D4B">
        <w:rPr>
          <w:b/>
          <w:bCs/>
        </w:rPr>
        <w:t>E</w:t>
      </w:r>
      <w:r w:rsidR="00611D4B">
        <w:t xml:space="preserve">. </w:t>
      </w:r>
    </w:p>
    <w:p w14:paraId="5AFD44F3" w14:textId="56DE9067" w:rsidR="009B03B8" w:rsidRDefault="00A93600" w:rsidP="009B03B8">
      <w:pPr>
        <w:pStyle w:val="BodyText"/>
      </w:pPr>
      <w:r>
        <w:t xml:space="preserve">The final questions of the </w:t>
      </w:r>
      <w:r w:rsidR="00611D4B">
        <w:t xml:space="preserve">online </w:t>
      </w:r>
      <w:r>
        <w:t>survey in</w:t>
      </w:r>
      <w:r w:rsidR="00611D4B">
        <w:t>strument</w:t>
      </w:r>
      <w:r>
        <w:t xml:space="preserve"> ask participants if they are interested in participating in a </w:t>
      </w:r>
      <w:r w:rsidR="00517FD1">
        <w:t xml:space="preserve">30 minute </w:t>
      </w:r>
      <w:r>
        <w:t>in</w:t>
      </w:r>
      <w:r w:rsidR="00517FD1">
        <w:t xml:space="preserve">-depth interview. </w:t>
      </w:r>
      <w:r w:rsidR="009B03B8">
        <w:t xml:space="preserve">If they consent, they are asked to provide their name, phone number, and email address. The purpose of collecting this PII is to enable the contractor to contact these participants to schedule and conduct the in-depth interviews with a sample of healthcare providers. </w:t>
      </w:r>
      <w:r w:rsidR="00B24664">
        <w:t xml:space="preserve">Seventy-two providers will be contacted to via email or by phone to identify 36 </w:t>
      </w:r>
      <w:r w:rsidR="005729A2">
        <w:t>eligible participa</w:t>
      </w:r>
      <w:r w:rsidR="00D24F6F">
        <w:t>n</w:t>
      </w:r>
      <w:r w:rsidR="005729A2">
        <w:t xml:space="preserve">ts. </w:t>
      </w:r>
      <w:r w:rsidR="009A0E26">
        <w:t xml:space="preserve">The sampling plan for both types of data collection from healthcare providers </w:t>
      </w:r>
      <w:r w:rsidR="005729A2">
        <w:t xml:space="preserve">are </w:t>
      </w:r>
      <w:r w:rsidR="00207110">
        <w:t>in Supporting Statement B</w:t>
      </w:r>
      <w:r w:rsidR="008308BA">
        <w:t xml:space="preserve">. </w:t>
      </w:r>
      <w:r w:rsidR="002E149A">
        <w:t xml:space="preserve">The interview guides for provider in-depth interviews are included as </w:t>
      </w:r>
      <w:r w:rsidR="002E149A" w:rsidRPr="009A0E26">
        <w:rPr>
          <w:b/>
          <w:bCs/>
        </w:rPr>
        <w:t xml:space="preserve">Attachment </w:t>
      </w:r>
      <w:r w:rsidR="005B500A">
        <w:rPr>
          <w:b/>
          <w:bCs/>
        </w:rPr>
        <w:t>F</w:t>
      </w:r>
      <w:r w:rsidR="002E149A">
        <w:t>.</w:t>
      </w:r>
      <w:r w:rsidR="0017238D">
        <w:t xml:space="preserve"> </w:t>
      </w:r>
      <w:r w:rsidR="009B03B8">
        <w:t xml:space="preserve">Interviewing a sample of healthcare providers via in-depth interviews will allow the contractor to obtain greater detail on specific experiences of providers on how they talk to their female patients about alcohol use during pregnancy and their practices of alcohol screening and brief intervention. This information will provide additional insights to complement the quantitative findings from the online survey.    </w:t>
      </w:r>
    </w:p>
    <w:p w14:paraId="3FCDFB22" w14:textId="63AC1ED2" w:rsidR="0015566D" w:rsidRDefault="00611D4B" w:rsidP="002E149A">
      <w:pPr>
        <w:pStyle w:val="BodyText"/>
      </w:pPr>
      <w:r>
        <w:rPr>
          <w:i/>
        </w:rPr>
        <w:t>I</w:t>
      </w:r>
      <w:r w:rsidR="00614BE3">
        <w:rPr>
          <w:i/>
        </w:rPr>
        <w:t>n-</w:t>
      </w:r>
      <w:r w:rsidR="00614BE3" w:rsidRPr="00566918">
        <w:rPr>
          <w:i/>
        </w:rPr>
        <w:t>depth interviews with women</w:t>
      </w:r>
      <w:r w:rsidR="00614BE3" w:rsidRPr="00F415FE">
        <w:rPr>
          <w:i/>
        </w:rPr>
        <w:t xml:space="preserve"> of </w:t>
      </w:r>
      <w:r w:rsidR="00BC63C8">
        <w:rPr>
          <w:i/>
        </w:rPr>
        <w:t>reproductive</w:t>
      </w:r>
      <w:r w:rsidR="00BC63C8" w:rsidRPr="00F415FE">
        <w:rPr>
          <w:i/>
        </w:rPr>
        <w:t xml:space="preserve"> </w:t>
      </w:r>
      <w:r w:rsidR="00614BE3" w:rsidRPr="00F415FE">
        <w:rPr>
          <w:i/>
        </w:rPr>
        <w:t>age</w:t>
      </w:r>
      <w:r w:rsidR="00FF34F4">
        <w:rPr>
          <w:i/>
        </w:rPr>
        <w:t>:</w:t>
      </w:r>
      <w:r w:rsidR="00FF34F4">
        <w:t xml:space="preserve"> </w:t>
      </w:r>
      <w:r w:rsidR="00614BE3">
        <w:t xml:space="preserve">The contractor </w:t>
      </w:r>
      <w:r w:rsidR="00614BE3" w:rsidRPr="00D4442D">
        <w:t>anticipate</w:t>
      </w:r>
      <w:r w:rsidR="00614BE3">
        <w:t>s</w:t>
      </w:r>
      <w:r w:rsidR="00614BE3" w:rsidRPr="00D4442D">
        <w:t xml:space="preserve"> screening </w:t>
      </w:r>
      <w:r w:rsidR="00614BE3">
        <w:t xml:space="preserve">up to </w:t>
      </w:r>
      <w:r w:rsidR="00614BE3" w:rsidRPr="00DD157C">
        <w:t xml:space="preserve">300 </w:t>
      </w:r>
      <w:r w:rsidR="00614BE3">
        <w:t>women</w:t>
      </w:r>
      <w:r w:rsidR="00614BE3" w:rsidRPr="00DD157C">
        <w:t xml:space="preserve"> to</w:t>
      </w:r>
      <w:r w:rsidR="00614BE3" w:rsidRPr="00D4442D">
        <w:t xml:space="preserve"> obtain </w:t>
      </w:r>
      <w:r w:rsidR="00614BE3">
        <w:t>72</w:t>
      </w:r>
      <w:r w:rsidR="00614BE3" w:rsidRPr="00D4442D">
        <w:t xml:space="preserve"> respondents.</w:t>
      </w:r>
      <w:r w:rsidR="00614BE3">
        <w:t xml:space="preserve"> </w:t>
      </w:r>
      <w:r w:rsidR="0015566D">
        <w:t xml:space="preserve">EurekaFacts will utilize a multi-pronged recruitment approach which will include three main methods: 1) recruitment using </w:t>
      </w:r>
      <w:r w:rsidR="00C81385">
        <w:t xml:space="preserve">the </w:t>
      </w:r>
      <w:r w:rsidR="0015566D">
        <w:t xml:space="preserve">EurekaFacts </w:t>
      </w:r>
      <w:r w:rsidR="00C81385">
        <w:t xml:space="preserve">database of research participants </w:t>
      </w:r>
      <w:r w:rsidR="0015566D">
        <w:t xml:space="preserve">in the desired geographical regions, 2) </w:t>
      </w:r>
      <w:r w:rsidR="00FF34F4">
        <w:t xml:space="preserve">a </w:t>
      </w:r>
      <w:r w:rsidR="0015566D">
        <w:t xml:space="preserve">general advertisement method, and 3) individual/direct recruitment with multiple modes such as individual emails and telephone recruiting. Specific methods and resources </w:t>
      </w:r>
      <w:r w:rsidR="00AE76A1">
        <w:t>(</w:t>
      </w:r>
      <w:r w:rsidR="00AE76A1" w:rsidRPr="006556A5">
        <w:rPr>
          <w:b/>
        </w:rPr>
        <w:t xml:space="preserve">Attachment </w:t>
      </w:r>
      <w:r w:rsidR="005B500A">
        <w:rPr>
          <w:b/>
        </w:rPr>
        <w:t>G</w:t>
      </w:r>
      <w:r w:rsidR="005B500A">
        <w:t xml:space="preserve">) </w:t>
      </w:r>
      <w:r w:rsidR="0015566D">
        <w:t>will be used to recruit participants, as follows:</w:t>
      </w:r>
    </w:p>
    <w:p w14:paraId="5C2823F6" w14:textId="40521DAF" w:rsidR="0015566D" w:rsidRDefault="0015566D" w:rsidP="006556A5">
      <w:pPr>
        <w:pStyle w:val="BodyText"/>
        <w:numPr>
          <w:ilvl w:val="0"/>
          <w:numId w:val="46"/>
        </w:numPr>
      </w:pPr>
      <w:r>
        <w:t xml:space="preserve">EurekaFacts </w:t>
      </w:r>
      <w:r w:rsidR="00C81385">
        <w:t xml:space="preserve">participant </w:t>
      </w:r>
      <w:r>
        <w:t>recruitment:</w:t>
      </w:r>
      <w:r w:rsidR="00C207AC">
        <w:t xml:space="preserve"> </w:t>
      </w:r>
      <w:r>
        <w:t>Contact female members of our database of individuals and households in the desired geographic location, offering a brief online screener to promote interest and participation.</w:t>
      </w:r>
    </w:p>
    <w:p w14:paraId="0AF881B1" w14:textId="6DC1450D" w:rsidR="0015566D" w:rsidRDefault="0015566D" w:rsidP="006556A5">
      <w:pPr>
        <w:pStyle w:val="BodyText"/>
        <w:numPr>
          <w:ilvl w:val="0"/>
          <w:numId w:val="46"/>
        </w:numPr>
      </w:pPr>
      <w:r>
        <w:t xml:space="preserve">General advertisements method: Use of classified advertisements or more general announcements to appear in online and print versions of </w:t>
      </w:r>
      <w:r w:rsidR="007E3090">
        <w:t xml:space="preserve">local </w:t>
      </w:r>
      <w:r>
        <w:t>newspapers and news websites.</w:t>
      </w:r>
    </w:p>
    <w:p w14:paraId="7A94174C" w14:textId="77777777" w:rsidR="0015566D" w:rsidRDefault="0015566D" w:rsidP="006556A5">
      <w:pPr>
        <w:pStyle w:val="BodyText"/>
        <w:numPr>
          <w:ilvl w:val="0"/>
          <w:numId w:val="46"/>
        </w:numPr>
      </w:pPr>
      <w:r>
        <w:t>Direct recruitment via multiple contact methods: Email and phone recruitment efforts utilizing emails and phone contact lists available from a highly reputable commercial vendor that provides similar direct marketing outreach services for major national corporations and consumer brands.</w:t>
      </w:r>
      <w:r w:rsidR="00C207AC">
        <w:t xml:space="preserve"> </w:t>
      </w:r>
      <w:r>
        <w:t>Referrals from personal networks at the time of responding to general appeals and after completing interviews</w:t>
      </w:r>
      <w:r w:rsidR="00C207AC">
        <w:t xml:space="preserve"> will also be pursued</w:t>
      </w:r>
      <w:r>
        <w:t>.</w:t>
      </w:r>
    </w:p>
    <w:p w14:paraId="1E4EC110" w14:textId="1B4C194F" w:rsidR="00A158D7" w:rsidRDefault="009B03B8" w:rsidP="00566918">
      <w:pPr>
        <w:pStyle w:val="BodyText"/>
      </w:pPr>
      <w:r w:rsidRPr="009B03B8">
        <w:t>Questions asked to identify women who are eligible to participate in in-person, in-depth interviews include questions on age (range of age group options), race/ethnicity, education (e.g., high school, college or less, college graduate), alcohol use in the past 3 years (yes/no), pregnancy status, and income (range of income options). The purpose of these questions is to determine eligibility for participation in the interviews and to ensure adequate representation of participants with different backgrounds and experiences. Study recruiters will then collect the names, emails, mailing addresses, and phone numbers of those women who are eligible and who agree to participate in the in-person, in-depth interviews.</w:t>
      </w:r>
      <w:r>
        <w:t xml:space="preserve"> </w:t>
      </w:r>
      <w:r w:rsidR="00614BE3">
        <w:t xml:space="preserve">The sampling plan </w:t>
      </w:r>
      <w:r w:rsidR="004C4FA5">
        <w:t xml:space="preserve">for this work </w:t>
      </w:r>
      <w:r w:rsidR="00614BE3">
        <w:t xml:space="preserve">is </w:t>
      </w:r>
      <w:r w:rsidR="00566918">
        <w:t>included in Supporting Statement B</w:t>
      </w:r>
      <w:r w:rsidR="00614BE3">
        <w:t>. Screening d</w:t>
      </w:r>
      <w:r w:rsidR="00614BE3" w:rsidRPr="00D4442D">
        <w:t xml:space="preserve">ata </w:t>
      </w:r>
      <w:r w:rsidR="00614BE3">
        <w:t xml:space="preserve">for the individual in-depth interviews with women of </w:t>
      </w:r>
      <w:r w:rsidR="00BC63C8">
        <w:t xml:space="preserve">reproductive </w:t>
      </w:r>
      <w:r w:rsidR="00614BE3">
        <w:t>age will be</w:t>
      </w:r>
      <w:r w:rsidR="00614BE3" w:rsidRPr="00D4442D">
        <w:t xml:space="preserve"> collected </w:t>
      </w:r>
      <w:r w:rsidR="00614BE3">
        <w:t xml:space="preserve">using a </w:t>
      </w:r>
      <w:r w:rsidR="00614BE3" w:rsidRPr="00D4442D">
        <w:t>standardized screening instrument (</w:t>
      </w:r>
      <w:r w:rsidR="00614BE3">
        <w:rPr>
          <w:b/>
        </w:rPr>
        <w:t xml:space="preserve">Attachment </w:t>
      </w:r>
      <w:r w:rsidR="00442DB7">
        <w:rPr>
          <w:b/>
        </w:rPr>
        <w:t>H</w:t>
      </w:r>
      <w:r w:rsidR="00614BE3" w:rsidRPr="00D4442D">
        <w:t>)</w:t>
      </w:r>
      <w:r w:rsidR="00327365">
        <w:t>,</w:t>
      </w:r>
      <w:r w:rsidR="00327365">
        <w:rPr>
          <w:b/>
        </w:rPr>
        <w:t xml:space="preserve"> </w:t>
      </w:r>
      <w:r w:rsidR="00327365" w:rsidRPr="005B784F">
        <w:rPr>
          <w:bCs/>
        </w:rPr>
        <w:t xml:space="preserve">with screenshots of </w:t>
      </w:r>
      <w:r w:rsidR="00442DB7">
        <w:rPr>
          <w:bCs/>
        </w:rPr>
        <w:t>the</w:t>
      </w:r>
      <w:r w:rsidR="00327365" w:rsidRPr="005B784F">
        <w:rPr>
          <w:bCs/>
        </w:rPr>
        <w:t xml:space="preserve"> screener </w:t>
      </w:r>
      <w:r w:rsidR="00442DB7">
        <w:rPr>
          <w:bCs/>
        </w:rPr>
        <w:t>and th</w:t>
      </w:r>
      <w:r w:rsidR="00442DB7" w:rsidRPr="005B784F">
        <w:rPr>
          <w:bCs/>
        </w:rPr>
        <w:t xml:space="preserve">e landing page </w:t>
      </w:r>
      <w:r w:rsidR="00327365" w:rsidRPr="005B784F">
        <w:rPr>
          <w:bCs/>
        </w:rPr>
        <w:t xml:space="preserve">found as </w:t>
      </w:r>
      <w:r w:rsidR="00327365">
        <w:rPr>
          <w:b/>
        </w:rPr>
        <w:t xml:space="preserve">Attachments </w:t>
      </w:r>
      <w:r w:rsidR="00442DB7">
        <w:rPr>
          <w:b/>
        </w:rPr>
        <w:t>I</w:t>
      </w:r>
      <w:r w:rsidR="00327365">
        <w:rPr>
          <w:b/>
        </w:rPr>
        <w:t xml:space="preserve"> </w:t>
      </w:r>
      <w:r w:rsidR="00327365" w:rsidRPr="005B784F">
        <w:rPr>
          <w:bCs/>
        </w:rPr>
        <w:t>and</w:t>
      </w:r>
      <w:r w:rsidR="00327365">
        <w:rPr>
          <w:b/>
        </w:rPr>
        <w:t xml:space="preserve"> </w:t>
      </w:r>
      <w:r w:rsidR="00442DB7">
        <w:rPr>
          <w:b/>
        </w:rPr>
        <w:t>J</w:t>
      </w:r>
      <w:r w:rsidR="00327365">
        <w:rPr>
          <w:b/>
        </w:rPr>
        <w:t xml:space="preserve">, </w:t>
      </w:r>
      <w:r w:rsidR="00327365" w:rsidRPr="005B784F">
        <w:rPr>
          <w:bCs/>
        </w:rPr>
        <w:t>respectively</w:t>
      </w:r>
      <w:r w:rsidR="00327365" w:rsidRPr="00D4442D">
        <w:t>).</w:t>
      </w:r>
      <w:r w:rsidR="00327365">
        <w:t xml:space="preserve"> </w:t>
      </w:r>
      <w:r w:rsidR="00614BE3">
        <w:t xml:space="preserve">The corresponding interview guides </w:t>
      </w:r>
      <w:r w:rsidR="00626F6C">
        <w:t xml:space="preserve">for each audience segment </w:t>
      </w:r>
      <w:r w:rsidR="00614BE3">
        <w:t xml:space="preserve">are included as </w:t>
      </w:r>
      <w:r w:rsidR="00614BE3">
        <w:rPr>
          <w:b/>
          <w:bCs/>
        </w:rPr>
        <w:t xml:space="preserve">Attachment </w:t>
      </w:r>
      <w:r w:rsidR="00442DB7">
        <w:rPr>
          <w:b/>
          <w:bCs/>
        </w:rPr>
        <w:t>K</w:t>
      </w:r>
      <w:r w:rsidR="00614BE3">
        <w:t xml:space="preserve">. </w:t>
      </w:r>
      <w:bookmarkStart w:id="18" w:name="_Hlk508954221"/>
      <w:r w:rsidR="005F759F">
        <w:t>Data collection for women</w:t>
      </w:r>
      <w:r w:rsidR="002843B9">
        <w:t xml:space="preserve"> of </w:t>
      </w:r>
      <w:r w:rsidR="00BC63C8">
        <w:t xml:space="preserve">reproductive </w:t>
      </w:r>
      <w:r w:rsidR="002843B9">
        <w:t>age</w:t>
      </w:r>
      <w:r w:rsidR="005F759F">
        <w:t xml:space="preserve"> participating in the individual </w:t>
      </w:r>
      <w:r w:rsidR="002843B9">
        <w:t xml:space="preserve">in-depth </w:t>
      </w:r>
      <w:r w:rsidR="005F759F">
        <w:t>interviews will</w:t>
      </w:r>
      <w:r w:rsidR="00A158D7" w:rsidRPr="00D4442D">
        <w:t xml:space="preserve"> </w:t>
      </w:r>
      <w:r w:rsidR="00A158D7">
        <w:t xml:space="preserve">include participants from </w:t>
      </w:r>
      <w:r w:rsidR="00C32FCC">
        <w:t>New York, NY</w:t>
      </w:r>
      <w:r w:rsidR="00EC3FB9">
        <w:t xml:space="preserve">; Atlanta, GA; Chicago, IL; and </w:t>
      </w:r>
      <w:r w:rsidR="00C32FCC">
        <w:t>San Diego, CA</w:t>
      </w:r>
      <w:r w:rsidR="00CF4D34">
        <w:t>.</w:t>
      </w:r>
      <w:r w:rsidR="002843B9">
        <w:t xml:space="preserve"> </w:t>
      </w:r>
    </w:p>
    <w:p w14:paraId="6CC8B931" w14:textId="678CF5DD" w:rsidR="00565CBF" w:rsidRDefault="00A54D65" w:rsidP="009B03B8">
      <w:pPr>
        <w:pStyle w:val="BodyText"/>
        <w:spacing w:after="0"/>
      </w:pPr>
      <w:r>
        <w:t>In determining processes for managing PII, t</w:t>
      </w:r>
      <w:r w:rsidR="009B03B8" w:rsidRPr="009B03B8">
        <w:t>he contractor uses the Least Privileged model</w:t>
      </w:r>
      <w:r>
        <w:t xml:space="preserve">. </w:t>
      </w:r>
      <w:r w:rsidR="009B03B8" w:rsidRPr="009B03B8">
        <w:t xml:space="preserve"> Only individuals directly involved in the data collection will have access to PII. The project director will assess each team member to determine access to PII. The staff who will have access to PII are the telephone schedulers and their supervisors, the statistician, and the interviewers. </w:t>
      </w:r>
    </w:p>
    <w:p w14:paraId="74B496A5" w14:textId="6494BCD6" w:rsidR="00565CBF" w:rsidRDefault="00565CBF" w:rsidP="009B03B8">
      <w:pPr>
        <w:pStyle w:val="BodyText"/>
        <w:spacing w:after="0"/>
      </w:pPr>
      <w:r w:rsidRPr="00565CBF">
        <w:t>It is not anticipated that telephone eligibility screening will be utilized, but should telephone support be needed, these telephone research recruiters only have access to a web link where they input PII as part of the screening process. After recruitment has concluded, administrative and technical controls will be used to discontinue access to PII.</w:t>
      </w:r>
      <w:r>
        <w:t xml:space="preserve"> </w:t>
      </w:r>
      <w:r w:rsidR="009B03B8">
        <w:t>All in-depth interview participants (healthcare providers and women) will be assigned a unique identifier that is linked to data collected during the interviews</w:t>
      </w:r>
      <w:r>
        <w:t xml:space="preserve">, </w:t>
      </w:r>
      <w:r w:rsidRPr="009B03B8">
        <w:t>thus protecting their PII during data cleaning and analysis</w:t>
      </w:r>
      <w:r w:rsidR="009B03B8">
        <w:t xml:space="preserve">. </w:t>
      </w:r>
      <w:r w:rsidRPr="00565CBF">
        <w:t>The statistician who assigns unique identifiers to participants will maintain access to PII on a password-protected computer for one year before these data are destroyed.</w:t>
      </w:r>
      <w:r>
        <w:t xml:space="preserve"> </w:t>
      </w:r>
    </w:p>
    <w:p w14:paraId="0C97DFFB" w14:textId="17855E6F" w:rsidR="004D46FE" w:rsidRDefault="009B03B8" w:rsidP="009B03B8">
      <w:pPr>
        <w:pStyle w:val="BodyText"/>
        <w:spacing w:after="0"/>
      </w:pPr>
      <w:r w:rsidRPr="009B03B8">
        <w:t>The interviewers will also require access to PII in order to conduct the telephone or in-person interviews and confirm contact information with participants.</w:t>
      </w:r>
      <w:r>
        <w:t xml:space="preserve"> </w:t>
      </w:r>
      <w:r w:rsidR="00565CBF">
        <w:t>All individual</w:t>
      </w:r>
      <w:r w:rsidR="00565CBF" w:rsidRPr="00D4442D">
        <w:t xml:space="preserve"> in-depth interviews will be audio</w:t>
      </w:r>
      <w:r w:rsidR="00565CBF">
        <w:t>-</w:t>
      </w:r>
      <w:r w:rsidR="00565CBF" w:rsidRPr="00D4442D">
        <w:t>recorded for the purpose of completing the final reports. All audio recordings will be destroyed after notes have been verified and no links will be maintained to any data collected.</w:t>
      </w:r>
      <w:r w:rsidR="00565CBF">
        <w:t xml:space="preserve"> </w:t>
      </w:r>
      <w:r>
        <w:t xml:space="preserve">CDC will only receive de-identified data from the contractor for this one-time data collection. No PII will be shared with CDC or other agencies or organizations. PII will be stored temporarily. Protection and storage requirements of PII is outlined in the Security Assessment and Authorization package, including a separate Privacy Impact Assessment developed by the US. Department of Treasury. </w:t>
      </w:r>
    </w:p>
    <w:p w14:paraId="227119D0" w14:textId="5B3D2D85" w:rsidR="004D46FE" w:rsidRDefault="00565CBF" w:rsidP="004D46FE">
      <w:pPr>
        <w:pStyle w:val="BodyText"/>
        <w:spacing w:after="0"/>
      </w:pPr>
      <w:r w:rsidRPr="00565CBF">
        <w:t>Staff are trained on PII management on a continual basis: upon hire and annually after that. Every project has an internal kickoff meeting where the PII guidelines are reviewed and are tailored for the specific project.</w:t>
      </w:r>
      <w:r w:rsidR="004D46FE">
        <w:t xml:space="preserve"> PII security practices including the following:</w:t>
      </w:r>
    </w:p>
    <w:p w14:paraId="71C22FF3" w14:textId="66500AF2" w:rsidR="004D46FE" w:rsidRDefault="004D46FE" w:rsidP="004D46FE">
      <w:pPr>
        <w:pStyle w:val="BodyText"/>
        <w:spacing w:after="0"/>
      </w:pPr>
      <w:r>
        <w:t>Administrative Controls:</w:t>
      </w:r>
    </w:p>
    <w:p w14:paraId="41B66A4C" w14:textId="77777777" w:rsidR="004D46FE" w:rsidRDefault="004D46FE" w:rsidP="004D46FE">
      <w:pPr>
        <w:pStyle w:val="BodyText"/>
        <w:spacing w:after="0"/>
      </w:pPr>
      <w:r>
        <w:t xml:space="preserve">1. All contractor staff sign a confidentiality and non-disclose clause as part of their employment agreement that provides policy and contractual protection against unauthorized access, use or dissemination of any data made available to them as a result of their employment.  </w:t>
      </w:r>
    </w:p>
    <w:p w14:paraId="0E18CA8B" w14:textId="77777777" w:rsidR="004D46FE" w:rsidRDefault="004D46FE" w:rsidP="004D46FE">
      <w:pPr>
        <w:pStyle w:val="BodyText"/>
        <w:spacing w:after="0"/>
      </w:pPr>
      <w:r>
        <w:t>2. Any PII data elements are identified at the onset of the project and protocols and procedures are developed in order to ensure the data is restricted for access.</w:t>
      </w:r>
    </w:p>
    <w:p w14:paraId="7D454AB5" w14:textId="56841EE6" w:rsidR="004D46FE" w:rsidRDefault="004D46FE" w:rsidP="004D46FE">
      <w:pPr>
        <w:pStyle w:val="BodyText"/>
        <w:spacing w:after="0"/>
      </w:pPr>
      <w:r>
        <w:t xml:space="preserve">3. All staff receive training on the confidentiality procedures and requirements applicable to the project including use and protection of PII. </w:t>
      </w:r>
    </w:p>
    <w:p w14:paraId="0A222EDC" w14:textId="2EF80E31" w:rsidR="004D46FE" w:rsidRDefault="004D46FE" w:rsidP="004D46FE">
      <w:pPr>
        <w:pStyle w:val="BodyText"/>
        <w:spacing w:after="0"/>
      </w:pPr>
      <w:r>
        <w:t xml:space="preserve">Technical Controls: </w:t>
      </w:r>
    </w:p>
    <w:p w14:paraId="5C6C6332" w14:textId="77777777" w:rsidR="004D46FE" w:rsidRDefault="004D46FE" w:rsidP="004D46FE">
      <w:pPr>
        <w:pStyle w:val="BodyText"/>
        <w:spacing w:after="0"/>
      </w:pPr>
      <w:r>
        <w:t>1. Contractor servers are protected through logic and physical firewalls and all passwords are required to be complex.  PII stored electronically is kept by the contractor only during the time required for performance of the contract and the information is compartmentalized and encrypted or password protected to provide greater security.</w:t>
      </w:r>
    </w:p>
    <w:p w14:paraId="45266B9E" w14:textId="77777777" w:rsidR="004D46FE" w:rsidRDefault="004D46FE" w:rsidP="004D46FE">
      <w:pPr>
        <w:pStyle w:val="BodyText"/>
        <w:spacing w:after="0"/>
      </w:pPr>
      <w:r>
        <w:t xml:space="preserve">2. Data is protected in accordance with the Federal Information Security Management Act (FISMA). </w:t>
      </w:r>
    </w:p>
    <w:p w14:paraId="39944A6B" w14:textId="6CE3EB7A" w:rsidR="004D46FE" w:rsidRDefault="004D46FE" w:rsidP="004D46FE">
      <w:pPr>
        <w:pStyle w:val="BodyText"/>
        <w:spacing w:after="0"/>
      </w:pPr>
      <w:r>
        <w:t>3. The contractor owns and operates equipment that wipes data from storage media devices that adheres to a 3 Pass DoD 5220 22-M Standard to ensure there is no readable data left.  The media is then turned over to an approved third party for certified physical destruction and documentation of serial numbers.</w:t>
      </w:r>
      <w:r w:rsidR="00CA6E8E">
        <w:br/>
      </w:r>
      <w:r w:rsidR="00CA6E8E">
        <w:tab/>
      </w:r>
      <w:r>
        <w:t xml:space="preserve">Physical Controls: </w:t>
      </w:r>
    </w:p>
    <w:p w14:paraId="08F7BB59" w14:textId="77777777" w:rsidR="004D46FE" w:rsidRDefault="004D46FE" w:rsidP="004D46FE">
      <w:pPr>
        <w:pStyle w:val="BodyText"/>
        <w:spacing w:after="0"/>
      </w:pPr>
      <w:r>
        <w:t xml:space="preserve">1. The data collection system is protected in a secure environment with controlled access. </w:t>
      </w:r>
    </w:p>
    <w:p w14:paraId="73F2CA8D" w14:textId="22DAFBF5" w:rsidR="004D46FE" w:rsidRDefault="004D46FE" w:rsidP="004D46FE">
      <w:pPr>
        <w:pStyle w:val="BodyText"/>
        <w:spacing w:after="0"/>
      </w:pPr>
      <w:r>
        <w:t>2. PII collected in physical form (paper surveys) is maintained under lock and accessible to authorized personnel only.</w:t>
      </w:r>
    </w:p>
    <w:bookmarkEnd w:id="15"/>
    <w:bookmarkEnd w:id="16"/>
    <w:bookmarkEnd w:id="17"/>
    <w:bookmarkEnd w:id="18"/>
    <w:p w14:paraId="19FAC701" w14:textId="06FE7450" w:rsidR="00320D63" w:rsidRDefault="00260DD4">
      <w:pPr>
        <w:spacing w:after="0"/>
        <w:ind w:left="0" w:firstLine="0"/>
        <w:rPr>
          <w:b/>
          <w:bCs/>
        </w:rPr>
      </w:pPr>
      <w:r>
        <w:rPr>
          <w:b/>
          <w:bCs/>
        </w:rPr>
        <w:tab/>
      </w:r>
    </w:p>
    <w:p w14:paraId="497145A3" w14:textId="1C76F0A6" w:rsidR="00662F81" w:rsidRDefault="00985B23" w:rsidP="004942B3">
      <w:pPr>
        <w:spacing w:after="0"/>
        <w:ind w:left="0" w:firstLine="720"/>
        <w:rPr>
          <w:b/>
          <w:bCs/>
        </w:rPr>
      </w:pPr>
      <w:r>
        <w:rPr>
          <w:b/>
          <w:bCs/>
        </w:rPr>
        <w:t>A.</w:t>
      </w:r>
      <w:r w:rsidR="00662F81" w:rsidRPr="00022A54">
        <w:rPr>
          <w:b/>
          <w:bCs/>
        </w:rPr>
        <w:t>11.</w:t>
      </w:r>
      <w:r w:rsidR="004B41AA">
        <w:rPr>
          <w:b/>
          <w:bCs/>
        </w:rPr>
        <w:t xml:space="preserve">  </w:t>
      </w:r>
      <w:r w:rsidR="00E306D7">
        <w:rPr>
          <w:b/>
          <w:bCs/>
        </w:rPr>
        <w:t xml:space="preserve">Institutional Review Board (IRB) and </w:t>
      </w:r>
      <w:r w:rsidR="00662F81" w:rsidRPr="00C56746">
        <w:rPr>
          <w:b/>
          <w:bCs/>
        </w:rPr>
        <w:t>Justification for Sensitive Questions</w:t>
      </w:r>
    </w:p>
    <w:p w14:paraId="6205866E" w14:textId="77777777" w:rsidR="005729A2" w:rsidRPr="00C56746" w:rsidRDefault="005729A2" w:rsidP="005729A2">
      <w:pPr>
        <w:spacing w:after="0"/>
        <w:ind w:left="0" w:firstLine="0"/>
      </w:pPr>
    </w:p>
    <w:p w14:paraId="198953C9" w14:textId="1F00CB38" w:rsidR="002574B9" w:rsidRDefault="002574B9" w:rsidP="002574B9">
      <w:pPr>
        <w:pStyle w:val="BodyText"/>
      </w:pPr>
      <w:bookmarkStart w:id="19" w:name="OLE_LINK9"/>
      <w:bookmarkStart w:id="20" w:name="OLE_LINK10"/>
      <w:r>
        <w:t xml:space="preserve">This project has received IRB </w:t>
      </w:r>
      <w:r w:rsidRPr="00646A0A">
        <w:t xml:space="preserve">approval through </w:t>
      </w:r>
      <w:r w:rsidR="00FD1B87">
        <w:t>AIR’s</w:t>
      </w:r>
      <w:r>
        <w:t xml:space="preserve"> IRB. </w:t>
      </w:r>
      <w:r w:rsidRPr="008D21C9">
        <w:t xml:space="preserve">IRB approval was granted on </w:t>
      </w:r>
      <w:r w:rsidR="008A59A3" w:rsidRPr="008A59A3">
        <w:t>04/10</w:t>
      </w:r>
      <w:r w:rsidRPr="008A59A3">
        <w:t>/201</w:t>
      </w:r>
      <w:r w:rsidR="00FD1B87" w:rsidRPr="008A59A3">
        <w:t>8</w:t>
      </w:r>
      <w:r w:rsidRPr="008A59A3">
        <w:t xml:space="preserve"> and will </w:t>
      </w:r>
      <w:r w:rsidR="005506DC">
        <w:t xml:space="preserve">not </w:t>
      </w:r>
      <w:r w:rsidRPr="008A59A3">
        <w:t>expire</w:t>
      </w:r>
      <w:r w:rsidR="005506DC">
        <w:t>, as the research was determined to be exempt.</w:t>
      </w:r>
      <w:r w:rsidRPr="008D21C9">
        <w:t xml:space="preserve"> The current IRB approval letter is included as </w:t>
      </w:r>
      <w:r w:rsidRPr="00C94B06">
        <w:rPr>
          <w:b/>
        </w:rPr>
        <w:t xml:space="preserve">Attachment </w:t>
      </w:r>
      <w:r w:rsidR="00442DB7">
        <w:rPr>
          <w:b/>
        </w:rPr>
        <w:t>L</w:t>
      </w:r>
      <w:r w:rsidRPr="008D21C9">
        <w:t>.</w:t>
      </w:r>
    </w:p>
    <w:p w14:paraId="44600A21" w14:textId="77777777" w:rsidR="002574B9" w:rsidRPr="00D4442D" w:rsidRDefault="002574B9" w:rsidP="002574B9">
      <w:pPr>
        <w:pStyle w:val="BodyText"/>
      </w:pPr>
      <w:r>
        <w:t>In the course of conducting this research, a</w:t>
      </w:r>
      <w:r w:rsidRPr="00646A0A">
        <w:t xml:space="preserve">ll respondents will be assured that the information will be used only for the purpose of this research and will be kept secure to the extent allowable by law, as detailed in the </w:t>
      </w:r>
      <w:r w:rsidR="002843B9">
        <w:t xml:space="preserve">informed </w:t>
      </w:r>
      <w:r w:rsidRPr="00646A0A">
        <w:t>consent form</w:t>
      </w:r>
      <w:r>
        <w:t>s</w:t>
      </w:r>
      <w:r w:rsidRPr="00646A0A">
        <w:t xml:space="preserve"> (see </w:t>
      </w:r>
      <w:r w:rsidRPr="00646A0A">
        <w:rPr>
          <w:b/>
        </w:rPr>
        <w:t>Attachment</w:t>
      </w:r>
      <w:r>
        <w:rPr>
          <w:b/>
        </w:rPr>
        <w:t>s</w:t>
      </w:r>
      <w:r w:rsidRPr="00646A0A">
        <w:rPr>
          <w:b/>
        </w:rPr>
        <w:t xml:space="preserve"> </w:t>
      </w:r>
      <w:r w:rsidR="00566918">
        <w:rPr>
          <w:b/>
        </w:rPr>
        <w:t>A</w:t>
      </w:r>
      <w:r w:rsidR="00566918">
        <w:t>-</w:t>
      </w:r>
      <w:r w:rsidR="00566918" w:rsidRPr="00414172">
        <w:rPr>
          <w:b/>
          <w:bCs/>
        </w:rPr>
        <w:t>C</w:t>
      </w:r>
      <w:r w:rsidRPr="00646A0A">
        <w:t xml:space="preserve">). Respondents will be assured that their answers to </w:t>
      </w:r>
      <w:r>
        <w:t xml:space="preserve">the </w:t>
      </w:r>
      <w:r w:rsidR="000C4F0E">
        <w:t xml:space="preserve">study </w:t>
      </w:r>
      <w:r w:rsidRPr="00646A0A">
        <w:t xml:space="preserve">screener and </w:t>
      </w:r>
      <w:r>
        <w:t xml:space="preserve">data shared during the </w:t>
      </w:r>
      <w:r w:rsidR="000C4F0E">
        <w:t xml:space="preserve">individual </w:t>
      </w:r>
      <w:r>
        <w:t xml:space="preserve">in-depth interviews </w:t>
      </w:r>
      <w:r w:rsidR="000C4F0E">
        <w:t xml:space="preserve">and online </w:t>
      </w:r>
      <w:r w:rsidR="00FD1B87">
        <w:t>survey</w:t>
      </w:r>
      <w:r>
        <w:t xml:space="preserve"> </w:t>
      </w:r>
      <w:r w:rsidRPr="00646A0A">
        <w:t xml:space="preserve">will not be shared with anyone outside the research team and that their names will not be reported with responses provided. Respondents will be </w:t>
      </w:r>
      <w:r w:rsidR="000C4F0E">
        <w:t xml:space="preserve">informed </w:t>
      </w:r>
      <w:r>
        <w:t>that the information obtained</w:t>
      </w:r>
      <w:r w:rsidRPr="00646A0A">
        <w:t xml:space="preserve"> will be combined into a summary report so that details of individual </w:t>
      </w:r>
      <w:r>
        <w:t xml:space="preserve">responses </w:t>
      </w:r>
      <w:r w:rsidRPr="00646A0A">
        <w:t>cannot be linked to a specific participant.</w:t>
      </w:r>
    </w:p>
    <w:p w14:paraId="33717219" w14:textId="77777777" w:rsidR="002574B9" w:rsidRDefault="002574B9" w:rsidP="00330E52">
      <w:pPr>
        <w:pStyle w:val="BodyText"/>
      </w:pPr>
      <w:r>
        <w:t xml:space="preserve">The </w:t>
      </w:r>
      <w:r w:rsidRPr="00646A0A">
        <w:t xml:space="preserve">contractor maintains restricted access to all data preparation areas (i.e., receipt and coding). All data files on multi-user systems will be under the control of a database manager, with access limited to project staff on a “need-to-know” basis only. </w:t>
      </w:r>
    </w:p>
    <w:p w14:paraId="22330851" w14:textId="0F979858" w:rsidR="002574B9" w:rsidRPr="00D4442D" w:rsidRDefault="002574B9" w:rsidP="00260DD4">
      <w:pPr>
        <w:pStyle w:val="BodyText"/>
      </w:pPr>
      <w:r w:rsidRPr="00D4442D">
        <w:t xml:space="preserve">The </w:t>
      </w:r>
      <w:r w:rsidR="000C4F0E">
        <w:t xml:space="preserve">individual in-depth </w:t>
      </w:r>
      <w:r w:rsidR="00330E52">
        <w:t>interview</w:t>
      </w:r>
      <w:r w:rsidR="000C4F0E">
        <w:t xml:space="preserve">s with women of </w:t>
      </w:r>
      <w:r w:rsidR="00BC63C8">
        <w:t xml:space="preserve">reproductive </w:t>
      </w:r>
      <w:r w:rsidR="000C4F0E">
        <w:t>age</w:t>
      </w:r>
      <w:r w:rsidR="00330E52">
        <w:t xml:space="preserve"> </w:t>
      </w:r>
      <w:r w:rsidRPr="00D4442D">
        <w:t>ask questions of a sensitive nature</w:t>
      </w:r>
      <w:r>
        <w:t>,</w:t>
      </w:r>
      <w:r w:rsidRPr="00D4442D">
        <w:t xml:space="preserve"> including questions related </w:t>
      </w:r>
      <w:r>
        <w:t xml:space="preserve">to </w:t>
      </w:r>
      <w:r w:rsidR="002C07E1">
        <w:t>alcohol use and pregnancy</w:t>
      </w:r>
      <w:r w:rsidRPr="00D4442D">
        <w:t xml:space="preserve">. This measurement of </w:t>
      </w:r>
      <w:r>
        <w:t xml:space="preserve">sensitive alcohol-related </w:t>
      </w:r>
      <w:r w:rsidRPr="00D4442D">
        <w:t xml:space="preserve">questions is necessary to create </w:t>
      </w:r>
      <w:r>
        <w:t xml:space="preserve">a messaging strategy aimed at </w:t>
      </w:r>
      <w:r w:rsidR="002C07E1">
        <w:t xml:space="preserve">improving </w:t>
      </w:r>
      <w:r w:rsidR="000C4F0E">
        <w:t xml:space="preserve">alcohol </w:t>
      </w:r>
      <w:r w:rsidR="002C07E1">
        <w:t>SBI delivery for women at risk of an alcohol-exposed pregnancy</w:t>
      </w:r>
      <w:r w:rsidRPr="00D4442D">
        <w:t xml:space="preserve">. The study screener, </w:t>
      </w:r>
      <w:r w:rsidRPr="00D4442D">
        <w:rPr>
          <w:b/>
          <w:bCs/>
        </w:rPr>
        <w:t xml:space="preserve">Attachment </w:t>
      </w:r>
      <w:r w:rsidR="00442DB7">
        <w:rPr>
          <w:b/>
          <w:bCs/>
        </w:rPr>
        <w:t>H</w:t>
      </w:r>
      <w:r w:rsidRPr="00BF4C95">
        <w:rPr>
          <w:bCs/>
        </w:rPr>
        <w:t>,</w:t>
      </w:r>
      <w:r w:rsidRPr="00D4442D">
        <w:rPr>
          <w:b/>
          <w:bCs/>
        </w:rPr>
        <w:t xml:space="preserve"> </w:t>
      </w:r>
      <w:r>
        <w:t>will</w:t>
      </w:r>
      <w:r w:rsidR="00330E52">
        <w:t xml:space="preserve"> as</w:t>
      </w:r>
      <w:r w:rsidR="000C4F0E">
        <w:t>k</w:t>
      </w:r>
      <w:r w:rsidR="00330E52">
        <w:t xml:space="preserve"> women if they have used alcohol at any time in the prior </w:t>
      </w:r>
      <w:r w:rsidR="000C4F0E">
        <w:t xml:space="preserve">three </w:t>
      </w:r>
      <w:r w:rsidR="00330E52">
        <w:t>years.</w:t>
      </w:r>
      <w:r w:rsidR="00DC5FC1">
        <w:t xml:space="preserve"> </w:t>
      </w:r>
      <w:r w:rsidR="00103924">
        <w:t>The screener include</w:t>
      </w:r>
      <w:r w:rsidR="00414172">
        <w:t>s</w:t>
      </w:r>
      <w:r w:rsidR="00103924">
        <w:t xml:space="preserve"> some </w:t>
      </w:r>
      <w:r w:rsidR="00103924" w:rsidRPr="00414172">
        <w:t xml:space="preserve">questions </w:t>
      </w:r>
      <w:r w:rsidR="00DC5FC1" w:rsidRPr="00414172">
        <w:t xml:space="preserve">regarding pregnancy status and </w:t>
      </w:r>
      <w:r w:rsidR="00D2464E" w:rsidRPr="00414172">
        <w:t xml:space="preserve">whether </w:t>
      </w:r>
      <w:r w:rsidR="00442DB7">
        <w:t xml:space="preserve">the </w:t>
      </w:r>
      <w:r w:rsidR="00103924" w:rsidRPr="00414172">
        <w:t>participant</w:t>
      </w:r>
      <w:r w:rsidR="00D2464E" w:rsidRPr="00414172">
        <w:t xml:space="preserve"> is sexually active</w:t>
      </w:r>
      <w:r w:rsidR="00103924" w:rsidRPr="00414172">
        <w:t xml:space="preserve">, which some of the participants may </w:t>
      </w:r>
      <w:r w:rsidR="00987CB8" w:rsidRPr="00414172">
        <w:t xml:space="preserve">potentially </w:t>
      </w:r>
      <w:r w:rsidR="00103924" w:rsidRPr="00414172">
        <w:t>consider sensitive</w:t>
      </w:r>
      <w:r w:rsidR="00D2464E" w:rsidRPr="00414172">
        <w:t>.</w:t>
      </w:r>
      <w:r w:rsidR="00103924" w:rsidRPr="00414172">
        <w:t xml:space="preserve"> These</w:t>
      </w:r>
      <w:r w:rsidR="00103924">
        <w:t xml:space="preserve"> questions are necessary to ask to achieve </w:t>
      </w:r>
      <w:r w:rsidR="00CF5EA2">
        <w:t xml:space="preserve">the </w:t>
      </w:r>
      <w:r w:rsidR="00103924">
        <w:t>study goals. The participant may refuse to answer any of these questions</w:t>
      </w:r>
      <w:r w:rsidR="007E31F6">
        <w:t>.</w:t>
      </w:r>
      <w:r w:rsidR="00330E52">
        <w:t xml:space="preserve"> </w:t>
      </w:r>
      <w:r>
        <w:t>Study screening questions</w:t>
      </w:r>
      <w:r w:rsidR="002A26BE">
        <w:t xml:space="preserve"> </w:t>
      </w:r>
      <w:r>
        <w:t>will also address</w:t>
      </w:r>
      <w:r w:rsidRPr="00D4442D">
        <w:t xml:space="preserve"> race/ethnicity, gender, </w:t>
      </w:r>
      <w:r>
        <w:t xml:space="preserve">level of education, and age. </w:t>
      </w:r>
      <w:r w:rsidR="00CF5EA2">
        <w:t>The screeners for the data collection with healthcare providers will include only questions about the providers’ occupation, specialty, and urbanicity of their location and do not include any sensitive questions.</w:t>
      </w:r>
    </w:p>
    <w:bookmarkEnd w:id="19"/>
    <w:bookmarkEnd w:id="20"/>
    <w:p w14:paraId="1AD2E019" w14:textId="3C3BB8F2" w:rsidR="00E049ED" w:rsidRPr="00022A54" w:rsidRDefault="00201240" w:rsidP="00A71CFF">
      <w:pPr>
        <w:ind w:left="720" w:firstLine="0"/>
        <w:rPr>
          <w:b/>
          <w:bCs/>
        </w:rPr>
      </w:pPr>
      <w:r>
        <w:rPr>
          <w:b/>
          <w:bCs/>
        </w:rPr>
        <w:t xml:space="preserve">A.12. </w:t>
      </w:r>
      <w:r w:rsidR="004B41AA">
        <w:rPr>
          <w:b/>
          <w:bCs/>
        </w:rPr>
        <w:t xml:space="preserve"> </w:t>
      </w:r>
      <w:r w:rsidR="00E049ED" w:rsidRPr="00022A54">
        <w:rPr>
          <w:b/>
          <w:bCs/>
        </w:rPr>
        <w:t xml:space="preserve">Estimates of Annualized Burden Hours and Costs </w:t>
      </w:r>
    </w:p>
    <w:p w14:paraId="416F38CF" w14:textId="410C1686" w:rsidR="00A71CFF" w:rsidRDefault="0028658F" w:rsidP="004942B3">
      <w:pPr>
        <w:pStyle w:val="BodyText"/>
        <w:spacing w:before="240" w:after="0"/>
      </w:pPr>
      <w:bookmarkStart w:id="21" w:name="_Toc99431028"/>
      <w:r>
        <w:t xml:space="preserve">The total annualized response burden is estimated to be </w:t>
      </w:r>
      <w:r w:rsidRPr="0024197C">
        <w:rPr>
          <w:b/>
        </w:rPr>
        <w:t>27</w:t>
      </w:r>
      <w:r w:rsidR="00CA5290">
        <w:rPr>
          <w:b/>
        </w:rPr>
        <w:t>0</w:t>
      </w:r>
      <w:r w:rsidRPr="0024197C">
        <w:rPr>
          <w:b/>
        </w:rPr>
        <w:t xml:space="preserve"> hours</w:t>
      </w:r>
      <w:r>
        <w:t xml:space="preserve">. Exhibit A.12.1 provides details about how this estimate was calculated. </w:t>
      </w:r>
      <w:r w:rsidR="00C30828">
        <w:t>The healthcare providers will be recruit</w:t>
      </w:r>
      <w:r w:rsidR="009C276A">
        <w:t>ed</w:t>
      </w:r>
      <w:r w:rsidR="00C30828">
        <w:t xml:space="preserve"> through </w:t>
      </w:r>
      <w:r w:rsidR="00C32FCC">
        <w:t>Dynata</w:t>
      </w:r>
      <w:r w:rsidR="00C30828">
        <w:t xml:space="preserve"> where consent to participate in the online survey will be obtained</w:t>
      </w:r>
      <w:r w:rsidR="00AB5BC3">
        <w:t>.</w:t>
      </w:r>
      <w:r>
        <w:t xml:space="preserve"> </w:t>
      </w:r>
      <w:r w:rsidR="00980BF4">
        <w:t xml:space="preserve">EurekaFacts </w:t>
      </w:r>
      <w:r w:rsidR="00980BF4" w:rsidRPr="00D4442D">
        <w:t>anticipate</w:t>
      </w:r>
      <w:r w:rsidR="00980BF4">
        <w:t>s</w:t>
      </w:r>
      <w:r w:rsidR="00980BF4" w:rsidRPr="00D4442D">
        <w:t xml:space="preserve"> screening </w:t>
      </w:r>
      <w:r w:rsidR="00980BF4">
        <w:t xml:space="preserve">600 healthcare providers </w:t>
      </w:r>
      <w:r w:rsidR="00980BF4" w:rsidRPr="00D4442D">
        <w:t xml:space="preserve">to obtain </w:t>
      </w:r>
      <w:r w:rsidR="00980BF4">
        <w:t>500</w:t>
      </w:r>
      <w:r w:rsidR="00980BF4" w:rsidRPr="00D4442D">
        <w:t xml:space="preserve"> respondents</w:t>
      </w:r>
      <w:r w:rsidR="00980BF4">
        <w:t xml:space="preserve"> for the healthcare </w:t>
      </w:r>
      <w:r w:rsidR="00980BF4" w:rsidRPr="00B855A9">
        <w:t>provider online surve</w:t>
      </w:r>
      <w:r w:rsidR="00980BF4">
        <w:t xml:space="preserve">y. </w:t>
      </w:r>
      <w:r w:rsidR="00713EDA">
        <w:t>Screening and completion of the online survey is estimated to take 15 minutes (</w:t>
      </w:r>
      <w:r w:rsidR="00C30828">
        <w:t>150</w:t>
      </w:r>
      <w:r w:rsidR="00713EDA">
        <w:t xml:space="preserve"> burden hour</w:t>
      </w:r>
      <w:r w:rsidR="00C30828">
        <w:t>s</w:t>
      </w:r>
      <w:r w:rsidR="00713EDA">
        <w:t xml:space="preserve">). </w:t>
      </w:r>
      <w:r w:rsidR="007B122E">
        <w:t>From</w:t>
      </w:r>
      <w:r w:rsidR="00FC5C18" w:rsidRPr="00B855A9">
        <w:t xml:space="preserve"> those </w:t>
      </w:r>
      <w:r w:rsidR="00CD5165" w:rsidRPr="00B855A9">
        <w:t xml:space="preserve">survey participants who </w:t>
      </w:r>
      <w:r w:rsidR="00362B5C" w:rsidRPr="00B855A9">
        <w:t xml:space="preserve">volunteer for the </w:t>
      </w:r>
      <w:r w:rsidR="007E31F6">
        <w:t xml:space="preserve">healthcare provider </w:t>
      </w:r>
      <w:r w:rsidR="00EA2EF9" w:rsidRPr="00B855A9">
        <w:t>in-depth interview</w:t>
      </w:r>
      <w:r w:rsidR="00362B5C" w:rsidRPr="00B855A9">
        <w:t xml:space="preserve">, EurekaFacts will </w:t>
      </w:r>
      <w:r w:rsidR="007B122E">
        <w:t>reach out to 72 healthcare providers to identify 36 participants eligible to participate in the in</w:t>
      </w:r>
      <w:r w:rsidR="006628DB">
        <w:t>-depth in</w:t>
      </w:r>
      <w:r w:rsidR="007B122E">
        <w:t xml:space="preserve">terview. </w:t>
      </w:r>
      <w:r w:rsidR="00AB5BC3">
        <w:t xml:space="preserve">The consent process is estimated to take approximately 8 minutes (5 burden hours). </w:t>
      </w:r>
      <w:r w:rsidR="00F35319">
        <w:t>In-depth interviews with healthcare providers are estimated to</w:t>
      </w:r>
      <w:r w:rsidR="006628DB">
        <w:t xml:space="preserve"> take 30 minutes (</w:t>
      </w:r>
      <w:r w:rsidR="004B78D3" w:rsidRPr="00B855A9">
        <w:t>18 burden hours</w:t>
      </w:r>
      <w:r w:rsidR="006628DB">
        <w:t>)</w:t>
      </w:r>
      <w:r w:rsidR="004B78D3" w:rsidRPr="00B855A9">
        <w:t xml:space="preserve">. </w:t>
      </w:r>
      <w:r w:rsidR="0024197C">
        <w:t>E</w:t>
      </w:r>
      <w:r w:rsidR="004B78D3" w:rsidRPr="00B855A9">
        <w:t>urekaFacts</w:t>
      </w:r>
      <w:r w:rsidR="00B77F09" w:rsidRPr="00B855A9">
        <w:t xml:space="preserve"> </w:t>
      </w:r>
      <w:r w:rsidR="00F35319">
        <w:t xml:space="preserve">also </w:t>
      </w:r>
      <w:r w:rsidR="00B77F09" w:rsidRPr="00B855A9">
        <w:t xml:space="preserve">anticipates screening 300 women </w:t>
      </w:r>
      <w:r w:rsidR="006628DB">
        <w:t xml:space="preserve">(15 screening burden hours) </w:t>
      </w:r>
      <w:r w:rsidR="00B77F09" w:rsidRPr="00B855A9">
        <w:t>resulting in 72 women completing individual in-depth interviews (</w:t>
      </w:r>
      <w:r w:rsidR="00F35319">
        <w:t>1</w:t>
      </w:r>
      <w:r w:rsidR="00CA5290">
        <w:t>0</w:t>
      </w:r>
      <w:r w:rsidR="00F35319">
        <w:t xml:space="preserve"> consent burden hours; </w:t>
      </w:r>
      <w:r w:rsidR="00B77F09" w:rsidRPr="00B855A9">
        <w:t xml:space="preserve">72 interview burden hours).  </w:t>
      </w:r>
    </w:p>
    <w:bookmarkEnd w:id="21"/>
    <w:p w14:paraId="314AB5D1" w14:textId="680D72BE" w:rsidR="007C7615" w:rsidRDefault="007C7615">
      <w:pPr>
        <w:spacing w:after="0"/>
        <w:ind w:left="0" w:firstLine="0"/>
        <w:rPr>
          <w:b/>
        </w:rPr>
      </w:pPr>
    </w:p>
    <w:p w14:paraId="72874859" w14:textId="46010C89" w:rsidR="000D21F2" w:rsidRPr="008E4DFE" w:rsidRDefault="000D21F2" w:rsidP="000D21F2">
      <w:pPr>
        <w:rPr>
          <w:b/>
        </w:rPr>
      </w:pPr>
      <w:r w:rsidRPr="008E4DFE">
        <w:rPr>
          <w:b/>
        </w:rPr>
        <w:t>Exhibit A.12.1 Annualized Burden Hours</w:t>
      </w:r>
    </w:p>
    <w:tbl>
      <w:tblPr>
        <w:tblStyle w:val="TableGrid"/>
        <w:tblW w:w="9720" w:type="dxa"/>
        <w:tblInd w:w="-5" w:type="dxa"/>
        <w:tblLayout w:type="fixed"/>
        <w:tblLook w:val="04A0" w:firstRow="1" w:lastRow="0" w:firstColumn="1" w:lastColumn="0" w:noHBand="0" w:noVBand="1"/>
      </w:tblPr>
      <w:tblGrid>
        <w:gridCol w:w="2983"/>
        <w:gridCol w:w="1521"/>
        <w:gridCol w:w="1436"/>
        <w:gridCol w:w="1579"/>
        <w:gridCol w:w="1391"/>
        <w:gridCol w:w="810"/>
      </w:tblGrid>
      <w:tr w:rsidR="000D21F2" w14:paraId="42E81BF3" w14:textId="77777777" w:rsidTr="00D24F6F">
        <w:tc>
          <w:tcPr>
            <w:tcW w:w="2983" w:type="dxa"/>
          </w:tcPr>
          <w:p w14:paraId="4AEF7A7D" w14:textId="77777777" w:rsidR="000D21F2" w:rsidRPr="007C7615" w:rsidRDefault="000D21F2" w:rsidP="000A5162">
            <w:pPr>
              <w:keepNext/>
              <w:spacing w:after="0"/>
              <w:ind w:left="0" w:firstLine="0"/>
              <w:rPr>
                <w:b/>
                <w:color w:val="000000"/>
                <w:sz w:val="20"/>
                <w:szCs w:val="22"/>
              </w:rPr>
            </w:pPr>
            <w:r w:rsidRPr="007C7615">
              <w:rPr>
                <w:b/>
                <w:color w:val="000000"/>
                <w:sz w:val="20"/>
                <w:szCs w:val="22"/>
              </w:rPr>
              <w:t>Type of Respondent</w:t>
            </w:r>
          </w:p>
          <w:p w14:paraId="603AE680" w14:textId="77777777" w:rsidR="000D21F2" w:rsidRPr="007C7615" w:rsidRDefault="000D21F2" w:rsidP="000A5162">
            <w:pPr>
              <w:ind w:left="0" w:firstLine="0"/>
              <w:rPr>
                <w:sz w:val="20"/>
                <w:szCs w:val="22"/>
              </w:rPr>
            </w:pPr>
          </w:p>
        </w:tc>
        <w:tc>
          <w:tcPr>
            <w:tcW w:w="1521" w:type="dxa"/>
          </w:tcPr>
          <w:p w14:paraId="4EA99537" w14:textId="77777777" w:rsidR="000D21F2" w:rsidRPr="007C7615" w:rsidRDefault="000D21F2" w:rsidP="000A5162">
            <w:pPr>
              <w:ind w:left="0" w:firstLine="0"/>
              <w:rPr>
                <w:b/>
                <w:sz w:val="20"/>
                <w:szCs w:val="22"/>
              </w:rPr>
            </w:pPr>
            <w:r w:rsidRPr="007C7615">
              <w:rPr>
                <w:b/>
                <w:sz w:val="20"/>
                <w:szCs w:val="22"/>
              </w:rPr>
              <w:t>Form Name</w:t>
            </w:r>
          </w:p>
        </w:tc>
        <w:tc>
          <w:tcPr>
            <w:tcW w:w="1436" w:type="dxa"/>
          </w:tcPr>
          <w:p w14:paraId="5ACE3B37" w14:textId="77777777" w:rsidR="000D21F2" w:rsidRPr="007C7615" w:rsidRDefault="000D21F2" w:rsidP="000A5162">
            <w:pPr>
              <w:ind w:left="0" w:firstLine="0"/>
              <w:rPr>
                <w:sz w:val="20"/>
                <w:szCs w:val="22"/>
              </w:rPr>
            </w:pPr>
            <w:r w:rsidRPr="007C7615">
              <w:rPr>
                <w:b/>
                <w:color w:val="000000"/>
                <w:sz w:val="20"/>
                <w:szCs w:val="22"/>
              </w:rPr>
              <w:t>Number of Respondents</w:t>
            </w:r>
          </w:p>
        </w:tc>
        <w:tc>
          <w:tcPr>
            <w:tcW w:w="1579" w:type="dxa"/>
          </w:tcPr>
          <w:p w14:paraId="34C29DD3" w14:textId="77777777" w:rsidR="000D21F2" w:rsidRPr="007C7615" w:rsidRDefault="000D21F2" w:rsidP="000A5162">
            <w:pPr>
              <w:ind w:left="0" w:firstLine="0"/>
              <w:rPr>
                <w:b/>
                <w:sz w:val="20"/>
                <w:szCs w:val="22"/>
              </w:rPr>
            </w:pPr>
            <w:r w:rsidRPr="007C7615">
              <w:rPr>
                <w:b/>
                <w:sz w:val="20"/>
                <w:szCs w:val="22"/>
              </w:rPr>
              <w:t>Number of Responses per Respondent</w:t>
            </w:r>
          </w:p>
        </w:tc>
        <w:tc>
          <w:tcPr>
            <w:tcW w:w="1391" w:type="dxa"/>
          </w:tcPr>
          <w:p w14:paraId="292D7042" w14:textId="77777777" w:rsidR="000D21F2" w:rsidRPr="007C7615" w:rsidRDefault="000D21F2" w:rsidP="000A5162">
            <w:pPr>
              <w:ind w:left="0" w:firstLine="0"/>
              <w:rPr>
                <w:b/>
                <w:sz w:val="20"/>
                <w:szCs w:val="22"/>
              </w:rPr>
            </w:pPr>
            <w:r w:rsidRPr="007C7615">
              <w:rPr>
                <w:b/>
                <w:sz w:val="20"/>
                <w:szCs w:val="22"/>
              </w:rPr>
              <w:t>Average Burden Per Response (in hours)</w:t>
            </w:r>
          </w:p>
        </w:tc>
        <w:tc>
          <w:tcPr>
            <w:tcW w:w="810" w:type="dxa"/>
          </w:tcPr>
          <w:p w14:paraId="4F386E31" w14:textId="77777777" w:rsidR="000D21F2" w:rsidRPr="007C7615" w:rsidRDefault="000D21F2" w:rsidP="000A5162">
            <w:pPr>
              <w:ind w:left="0" w:firstLine="0"/>
              <w:rPr>
                <w:sz w:val="20"/>
                <w:szCs w:val="22"/>
              </w:rPr>
            </w:pPr>
            <w:r w:rsidRPr="007C7615">
              <w:rPr>
                <w:b/>
                <w:color w:val="000000"/>
                <w:sz w:val="20"/>
                <w:szCs w:val="22"/>
              </w:rPr>
              <w:t>Total hours</w:t>
            </w:r>
          </w:p>
        </w:tc>
      </w:tr>
      <w:tr w:rsidR="000D21F2" w14:paraId="0303B1EC" w14:textId="77777777" w:rsidTr="00D24F6F">
        <w:tc>
          <w:tcPr>
            <w:tcW w:w="2983" w:type="dxa"/>
          </w:tcPr>
          <w:p w14:paraId="19BA423C" w14:textId="38FBB04D" w:rsidR="000D21F2" w:rsidRPr="008C5F2C" w:rsidRDefault="000D21F2" w:rsidP="00787927">
            <w:pPr>
              <w:ind w:left="0" w:firstLine="0"/>
              <w:rPr>
                <w:sz w:val="22"/>
                <w:szCs w:val="22"/>
              </w:rPr>
            </w:pPr>
            <w:r w:rsidRPr="008C5F2C">
              <w:rPr>
                <w:sz w:val="22"/>
                <w:szCs w:val="22"/>
              </w:rPr>
              <w:t>Online Survey</w:t>
            </w:r>
            <w:r>
              <w:rPr>
                <w:sz w:val="22"/>
                <w:szCs w:val="22"/>
              </w:rPr>
              <w:t xml:space="preserve"> </w:t>
            </w:r>
            <w:r w:rsidRPr="008C5F2C">
              <w:rPr>
                <w:sz w:val="22"/>
                <w:szCs w:val="22"/>
              </w:rPr>
              <w:t>–</w:t>
            </w:r>
            <w:r w:rsidR="002F4F48">
              <w:rPr>
                <w:sz w:val="22"/>
                <w:szCs w:val="22"/>
              </w:rPr>
              <w:t xml:space="preserve"> </w:t>
            </w:r>
            <w:r w:rsidRPr="008C5F2C">
              <w:rPr>
                <w:sz w:val="22"/>
                <w:szCs w:val="22"/>
              </w:rPr>
              <w:t xml:space="preserve">Consent for Healthcare Providers </w:t>
            </w:r>
          </w:p>
        </w:tc>
        <w:tc>
          <w:tcPr>
            <w:tcW w:w="1521" w:type="dxa"/>
          </w:tcPr>
          <w:p w14:paraId="20F3CE8C" w14:textId="77777777" w:rsidR="000D21F2" w:rsidRPr="008C5F2C" w:rsidRDefault="000D21F2" w:rsidP="000A5162">
            <w:pPr>
              <w:ind w:left="0" w:firstLine="0"/>
              <w:rPr>
                <w:sz w:val="22"/>
                <w:szCs w:val="22"/>
              </w:rPr>
            </w:pPr>
            <w:r w:rsidRPr="008C5F2C">
              <w:rPr>
                <w:sz w:val="22"/>
                <w:szCs w:val="22"/>
              </w:rPr>
              <w:t xml:space="preserve">Attachment </w:t>
            </w:r>
            <w:r>
              <w:rPr>
                <w:sz w:val="22"/>
                <w:szCs w:val="22"/>
              </w:rPr>
              <w:t>A</w:t>
            </w:r>
          </w:p>
        </w:tc>
        <w:tc>
          <w:tcPr>
            <w:tcW w:w="1436" w:type="dxa"/>
          </w:tcPr>
          <w:p w14:paraId="0B24B572" w14:textId="77777777" w:rsidR="000D21F2" w:rsidRPr="008C5F2C" w:rsidRDefault="000D21F2" w:rsidP="000A5162">
            <w:pPr>
              <w:ind w:left="0" w:firstLine="0"/>
              <w:jc w:val="center"/>
              <w:rPr>
                <w:sz w:val="22"/>
                <w:szCs w:val="22"/>
              </w:rPr>
            </w:pPr>
            <w:r w:rsidRPr="008C5F2C">
              <w:rPr>
                <w:sz w:val="22"/>
                <w:szCs w:val="22"/>
              </w:rPr>
              <w:t>500</w:t>
            </w:r>
          </w:p>
        </w:tc>
        <w:tc>
          <w:tcPr>
            <w:tcW w:w="1579" w:type="dxa"/>
          </w:tcPr>
          <w:p w14:paraId="467CB1FB"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7030A562" w14:textId="0EB2A2EC" w:rsidR="000D21F2" w:rsidRPr="008C5F2C" w:rsidRDefault="00743437" w:rsidP="00743437">
            <w:pPr>
              <w:ind w:left="0" w:firstLine="0"/>
              <w:jc w:val="center"/>
              <w:rPr>
                <w:sz w:val="22"/>
                <w:szCs w:val="22"/>
              </w:rPr>
            </w:pPr>
            <w:r>
              <w:rPr>
                <w:sz w:val="22"/>
                <w:szCs w:val="22"/>
              </w:rPr>
              <w:t>3</w:t>
            </w:r>
            <w:r w:rsidR="000D21F2">
              <w:rPr>
                <w:sz w:val="22"/>
                <w:szCs w:val="22"/>
              </w:rPr>
              <w:t>/60</w:t>
            </w:r>
          </w:p>
        </w:tc>
        <w:tc>
          <w:tcPr>
            <w:tcW w:w="810" w:type="dxa"/>
          </w:tcPr>
          <w:p w14:paraId="290369EF" w14:textId="7620FAA4" w:rsidR="000D21F2" w:rsidRPr="008C5F2C" w:rsidRDefault="00547A7A" w:rsidP="000A5162">
            <w:pPr>
              <w:ind w:left="0" w:firstLine="0"/>
              <w:jc w:val="center"/>
              <w:rPr>
                <w:sz w:val="22"/>
                <w:szCs w:val="22"/>
              </w:rPr>
            </w:pPr>
            <w:r>
              <w:rPr>
                <w:sz w:val="22"/>
                <w:szCs w:val="22"/>
              </w:rPr>
              <w:t>25</w:t>
            </w:r>
          </w:p>
        </w:tc>
      </w:tr>
      <w:tr w:rsidR="000D21F2" w14:paraId="68E986D5" w14:textId="77777777" w:rsidTr="00D24F6F">
        <w:trPr>
          <w:trHeight w:val="998"/>
        </w:trPr>
        <w:tc>
          <w:tcPr>
            <w:tcW w:w="2983" w:type="dxa"/>
          </w:tcPr>
          <w:p w14:paraId="42C6E4C2" w14:textId="4C39D440" w:rsidR="000D21F2" w:rsidRPr="008C5F2C" w:rsidRDefault="000D21F2" w:rsidP="00834F67">
            <w:pPr>
              <w:ind w:left="0" w:firstLine="0"/>
              <w:rPr>
                <w:sz w:val="22"/>
                <w:szCs w:val="22"/>
              </w:rPr>
            </w:pPr>
            <w:r w:rsidRPr="008C5F2C">
              <w:rPr>
                <w:sz w:val="22"/>
                <w:szCs w:val="22"/>
              </w:rPr>
              <w:t>Online Survey –</w:t>
            </w:r>
            <w:r w:rsidR="002F4F48">
              <w:rPr>
                <w:sz w:val="22"/>
                <w:szCs w:val="22"/>
              </w:rPr>
              <w:t xml:space="preserve"> </w:t>
            </w:r>
            <w:r w:rsidRPr="008C5F2C">
              <w:rPr>
                <w:sz w:val="22"/>
                <w:szCs w:val="22"/>
              </w:rPr>
              <w:t>Healthcare Providers</w:t>
            </w:r>
            <w:r w:rsidR="00E01CF1">
              <w:rPr>
                <w:sz w:val="22"/>
                <w:szCs w:val="22"/>
              </w:rPr>
              <w:t xml:space="preserve"> </w:t>
            </w:r>
            <w:r w:rsidR="00E01CF1" w:rsidRPr="007F566C">
              <w:rPr>
                <w:i/>
                <w:sz w:val="20"/>
                <w:szCs w:val="22"/>
              </w:rPr>
              <w:t xml:space="preserve">(includes </w:t>
            </w:r>
            <w:r w:rsidR="00096E76" w:rsidRPr="00096E76">
              <w:rPr>
                <w:i/>
                <w:sz w:val="20"/>
                <w:szCs w:val="22"/>
              </w:rPr>
              <w:t>Survey S</w:t>
            </w:r>
            <w:r w:rsidR="00760FDA" w:rsidRPr="007F566C">
              <w:rPr>
                <w:i/>
                <w:sz w:val="20"/>
                <w:szCs w:val="22"/>
              </w:rPr>
              <w:t xml:space="preserve">creener </w:t>
            </w:r>
            <w:r w:rsidR="004A2313">
              <w:rPr>
                <w:i/>
                <w:sz w:val="20"/>
                <w:szCs w:val="22"/>
              </w:rPr>
              <w:t>&amp;</w:t>
            </w:r>
            <w:r w:rsidR="00760FDA" w:rsidRPr="007F566C">
              <w:rPr>
                <w:i/>
                <w:sz w:val="20"/>
                <w:szCs w:val="22"/>
              </w:rPr>
              <w:t xml:space="preserve"> </w:t>
            </w:r>
            <w:r w:rsidR="00834F67">
              <w:rPr>
                <w:i/>
                <w:sz w:val="20"/>
                <w:szCs w:val="22"/>
              </w:rPr>
              <w:t>Screener</w:t>
            </w:r>
            <w:r w:rsidR="00096E76">
              <w:rPr>
                <w:i/>
                <w:sz w:val="20"/>
                <w:szCs w:val="22"/>
              </w:rPr>
              <w:t xml:space="preserve"> </w:t>
            </w:r>
            <w:r w:rsidR="004A2313">
              <w:rPr>
                <w:i/>
                <w:sz w:val="20"/>
                <w:szCs w:val="22"/>
              </w:rPr>
              <w:t>Qu</w:t>
            </w:r>
            <w:r w:rsidR="00E01CF1" w:rsidRPr="007F566C">
              <w:rPr>
                <w:i/>
                <w:sz w:val="20"/>
                <w:szCs w:val="22"/>
              </w:rPr>
              <w:t xml:space="preserve">estions for </w:t>
            </w:r>
            <w:r w:rsidR="00096E76">
              <w:rPr>
                <w:i/>
                <w:sz w:val="20"/>
                <w:szCs w:val="22"/>
              </w:rPr>
              <w:t>I</w:t>
            </w:r>
            <w:r w:rsidR="00E01CF1" w:rsidRPr="007F566C">
              <w:rPr>
                <w:i/>
                <w:sz w:val="20"/>
                <w:szCs w:val="22"/>
              </w:rPr>
              <w:t xml:space="preserve">n-depth </w:t>
            </w:r>
            <w:r w:rsidR="00096E76">
              <w:rPr>
                <w:i/>
                <w:sz w:val="20"/>
                <w:szCs w:val="22"/>
              </w:rPr>
              <w:t>I</w:t>
            </w:r>
            <w:r w:rsidR="00CA5290">
              <w:rPr>
                <w:i/>
                <w:sz w:val="20"/>
                <w:szCs w:val="22"/>
              </w:rPr>
              <w:t>n</w:t>
            </w:r>
            <w:r w:rsidR="00E01CF1" w:rsidRPr="007F566C">
              <w:rPr>
                <w:i/>
                <w:sz w:val="20"/>
                <w:szCs w:val="22"/>
              </w:rPr>
              <w:t>terviews)</w:t>
            </w:r>
          </w:p>
        </w:tc>
        <w:tc>
          <w:tcPr>
            <w:tcW w:w="1521" w:type="dxa"/>
          </w:tcPr>
          <w:p w14:paraId="1542B94C" w14:textId="6CABD128" w:rsidR="000D21F2" w:rsidRPr="008C5F2C" w:rsidRDefault="000D21F2" w:rsidP="005023E5">
            <w:pPr>
              <w:ind w:left="0" w:firstLine="0"/>
              <w:rPr>
                <w:sz w:val="22"/>
                <w:szCs w:val="22"/>
              </w:rPr>
            </w:pPr>
            <w:r>
              <w:rPr>
                <w:sz w:val="22"/>
                <w:szCs w:val="22"/>
              </w:rPr>
              <w:t>Attachment</w:t>
            </w:r>
            <w:r w:rsidR="00D7613D">
              <w:rPr>
                <w:sz w:val="22"/>
                <w:szCs w:val="22"/>
              </w:rPr>
              <w:t>s</w:t>
            </w:r>
            <w:r>
              <w:rPr>
                <w:sz w:val="22"/>
                <w:szCs w:val="22"/>
              </w:rPr>
              <w:t xml:space="preserve"> </w:t>
            </w:r>
            <w:r w:rsidR="005023E5">
              <w:rPr>
                <w:sz w:val="22"/>
                <w:szCs w:val="22"/>
              </w:rPr>
              <w:br/>
            </w:r>
            <w:r>
              <w:rPr>
                <w:sz w:val="22"/>
                <w:szCs w:val="22"/>
              </w:rPr>
              <w:t>D</w:t>
            </w:r>
            <w:r w:rsidR="005023E5">
              <w:rPr>
                <w:sz w:val="22"/>
                <w:szCs w:val="22"/>
              </w:rPr>
              <w:t xml:space="preserve">, </w:t>
            </w:r>
            <w:r w:rsidR="001E5DDF">
              <w:rPr>
                <w:sz w:val="22"/>
                <w:szCs w:val="22"/>
              </w:rPr>
              <w:t>E</w:t>
            </w:r>
            <w:r w:rsidR="005023E5" w:rsidRPr="007F566C">
              <w:rPr>
                <w:sz w:val="22"/>
                <w:szCs w:val="22"/>
                <w:vertAlign w:val="superscript"/>
              </w:rPr>
              <w:t>+</w:t>
            </w:r>
          </w:p>
        </w:tc>
        <w:tc>
          <w:tcPr>
            <w:tcW w:w="1436" w:type="dxa"/>
          </w:tcPr>
          <w:p w14:paraId="0094A0C8" w14:textId="77777777" w:rsidR="000D21F2" w:rsidRPr="008C5F2C" w:rsidRDefault="000D21F2" w:rsidP="000A5162">
            <w:pPr>
              <w:ind w:left="0" w:firstLine="0"/>
              <w:jc w:val="center"/>
              <w:rPr>
                <w:sz w:val="22"/>
                <w:szCs w:val="22"/>
              </w:rPr>
            </w:pPr>
            <w:r w:rsidRPr="008C5F2C">
              <w:rPr>
                <w:sz w:val="22"/>
                <w:szCs w:val="22"/>
              </w:rPr>
              <w:t>500</w:t>
            </w:r>
            <w:r>
              <w:rPr>
                <w:rFonts w:cs="Calibri"/>
                <w:color w:val="000000"/>
                <w:vertAlign w:val="superscript"/>
              </w:rPr>
              <w:t>a</w:t>
            </w:r>
          </w:p>
        </w:tc>
        <w:tc>
          <w:tcPr>
            <w:tcW w:w="1579" w:type="dxa"/>
          </w:tcPr>
          <w:p w14:paraId="5D53ACE1"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4524F9BB" w14:textId="2B474DC0" w:rsidR="000D21F2" w:rsidRPr="008C5F2C" w:rsidRDefault="008339B5" w:rsidP="008339B5">
            <w:pPr>
              <w:ind w:left="0" w:firstLine="0"/>
              <w:jc w:val="center"/>
              <w:rPr>
                <w:sz w:val="22"/>
                <w:szCs w:val="22"/>
              </w:rPr>
            </w:pPr>
            <w:r>
              <w:rPr>
                <w:sz w:val="22"/>
                <w:szCs w:val="22"/>
              </w:rPr>
              <w:t>15</w:t>
            </w:r>
            <w:r w:rsidR="000D21F2">
              <w:rPr>
                <w:sz w:val="22"/>
                <w:szCs w:val="22"/>
              </w:rPr>
              <w:t>/60</w:t>
            </w:r>
          </w:p>
        </w:tc>
        <w:tc>
          <w:tcPr>
            <w:tcW w:w="810" w:type="dxa"/>
          </w:tcPr>
          <w:p w14:paraId="6755FD76" w14:textId="77777777" w:rsidR="000D21F2" w:rsidRPr="008C5F2C" w:rsidRDefault="000D21F2" w:rsidP="000A5162">
            <w:pPr>
              <w:ind w:left="0" w:firstLine="0"/>
              <w:jc w:val="center"/>
              <w:rPr>
                <w:sz w:val="22"/>
                <w:szCs w:val="22"/>
              </w:rPr>
            </w:pPr>
            <w:r w:rsidRPr="008C5F2C">
              <w:rPr>
                <w:sz w:val="22"/>
                <w:szCs w:val="22"/>
              </w:rPr>
              <w:t>125</w:t>
            </w:r>
          </w:p>
        </w:tc>
      </w:tr>
      <w:tr w:rsidR="000D21F2" w14:paraId="49E254F6" w14:textId="77777777" w:rsidTr="00D24F6F">
        <w:tc>
          <w:tcPr>
            <w:tcW w:w="2983" w:type="dxa"/>
          </w:tcPr>
          <w:p w14:paraId="373B4A83" w14:textId="47D702FD" w:rsidR="000D21F2" w:rsidRPr="008C5F2C" w:rsidRDefault="000D21F2" w:rsidP="00787927">
            <w:pPr>
              <w:ind w:left="0" w:firstLine="0"/>
              <w:rPr>
                <w:sz w:val="22"/>
                <w:szCs w:val="22"/>
              </w:rPr>
            </w:pPr>
            <w:r w:rsidRPr="008C5F2C">
              <w:rPr>
                <w:sz w:val="22"/>
                <w:szCs w:val="22"/>
              </w:rPr>
              <w:t>In-Depth Interviews –</w:t>
            </w:r>
            <w:r w:rsidR="00834F67">
              <w:rPr>
                <w:sz w:val="22"/>
                <w:szCs w:val="22"/>
              </w:rPr>
              <w:t xml:space="preserve"> </w:t>
            </w:r>
            <w:r w:rsidRPr="008C5F2C">
              <w:rPr>
                <w:sz w:val="22"/>
                <w:szCs w:val="22"/>
              </w:rPr>
              <w:t>Consent for Healthcare Providers</w:t>
            </w:r>
          </w:p>
        </w:tc>
        <w:tc>
          <w:tcPr>
            <w:tcW w:w="1521" w:type="dxa"/>
          </w:tcPr>
          <w:p w14:paraId="206F613D" w14:textId="77777777" w:rsidR="000D21F2" w:rsidRPr="008C5F2C" w:rsidRDefault="000D21F2" w:rsidP="000A5162">
            <w:pPr>
              <w:ind w:left="0" w:firstLine="0"/>
              <w:rPr>
                <w:sz w:val="22"/>
                <w:szCs w:val="22"/>
              </w:rPr>
            </w:pPr>
            <w:r>
              <w:rPr>
                <w:sz w:val="22"/>
                <w:szCs w:val="22"/>
              </w:rPr>
              <w:t>Attachment B</w:t>
            </w:r>
          </w:p>
        </w:tc>
        <w:tc>
          <w:tcPr>
            <w:tcW w:w="1436" w:type="dxa"/>
          </w:tcPr>
          <w:p w14:paraId="45A34E1F" w14:textId="77777777" w:rsidR="000D21F2" w:rsidRPr="008C5F2C" w:rsidRDefault="000D21F2" w:rsidP="000A5162">
            <w:pPr>
              <w:ind w:left="0" w:firstLine="0"/>
              <w:jc w:val="center"/>
              <w:rPr>
                <w:sz w:val="22"/>
                <w:szCs w:val="22"/>
              </w:rPr>
            </w:pPr>
            <w:r w:rsidRPr="008C5F2C">
              <w:rPr>
                <w:sz w:val="22"/>
                <w:szCs w:val="22"/>
              </w:rPr>
              <w:t>36</w:t>
            </w:r>
            <w:r>
              <w:rPr>
                <w:sz w:val="22"/>
                <w:szCs w:val="22"/>
              </w:rPr>
              <w:t>*</w:t>
            </w:r>
          </w:p>
        </w:tc>
        <w:tc>
          <w:tcPr>
            <w:tcW w:w="1579" w:type="dxa"/>
          </w:tcPr>
          <w:p w14:paraId="7A058D40"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66FE0637" w14:textId="5AD648FE" w:rsidR="000D21F2" w:rsidRPr="008C5F2C" w:rsidRDefault="00743437" w:rsidP="00743437">
            <w:pPr>
              <w:ind w:left="0" w:firstLine="0"/>
              <w:jc w:val="center"/>
              <w:rPr>
                <w:sz w:val="22"/>
                <w:szCs w:val="22"/>
              </w:rPr>
            </w:pPr>
            <w:r>
              <w:rPr>
                <w:sz w:val="22"/>
                <w:szCs w:val="22"/>
              </w:rPr>
              <w:t>8</w:t>
            </w:r>
            <w:r w:rsidR="000D21F2">
              <w:rPr>
                <w:sz w:val="22"/>
                <w:szCs w:val="22"/>
              </w:rPr>
              <w:t>/60</w:t>
            </w:r>
          </w:p>
        </w:tc>
        <w:tc>
          <w:tcPr>
            <w:tcW w:w="810" w:type="dxa"/>
          </w:tcPr>
          <w:p w14:paraId="75B8B41B" w14:textId="77777777" w:rsidR="000D21F2" w:rsidRPr="008C5F2C" w:rsidRDefault="000D21F2" w:rsidP="000A5162">
            <w:pPr>
              <w:ind w:left="0" w:firstLine="0"/>
              <w:jc w:val="center"/>
              <w:rPr>
                <w:sz w:val="22"/>
                <w:szCs w:val="22"/>
              </w:rPr>
            </w:pPr>
            <w:r w:rsidRPr="008C5F2C">
              <w:rPr>
                <w:sz w:val="22"/>
                <w:szCs w:val="22"/>
              </w:rPr>
              <w:t>5</w:t>
            </w:r>
          </w:p>
        </w:tc>
      </w:tr>
      <w:tr w:rsidR="000D21F2" w14:paraId="00BDC821" w14:textId="77777777" w:rsidTr="00D24F6F">
        <w:tc>
          <w:tcPr>
            <w:tcW w:w="2983" w:type="dxa"/>
          </w:tcPr>
          <w:p w14:paraId="25482371" w14:textId="77777777" w:rsidR="000D21F2" w:rsidRPr="008C5F2C" w:rsidRDefault="000D21F2" w:rsidP="000A5162">
            <w:pPr>
              <w:ind w:left="0" w:firstLine="0"/>
              <w:rPr>
                <w:sz w:val="22"/>
                <w:szCs w:val="22"/>
              </w:rPr>
            </w:pPr>
            <w:r w:rsidRPr="008C5F2C">
              <w:rPr>
                <w:sz w:val="22"/>
                <w:szCs w:val="22"/>
              </w:rPr>
              <w:t>In-Depth Interviews – Healthcare Providers</w:t>
            </w:r>
          </w:p>
        </w:tc>
        <w:tc>
          <w:tcPr>
            <w:tcW w:w="1521" w:type="dxa"/>
          </w:tcPr>
          <w:p w14:paraId="04EBE259" w14:textId="77777777" w:rsidR="000D21F2" w:rsidRPr="008C5F2C" w:rsidRDefault="000D21F2" w:rsidP="000A5162">
            <w:pPr>
              <w:ind w:left="0" w:firstLine="0"/>
              <w:rPr>
                <w:sz w:val="22"/>
                <w:szCs w:val="22"/>
              </w:rPr>
            </w:pPr>
            <w:r>
              <w:rPr>
                <w:sz w:val="22"/>
                <w:szCs w:val="22"/>
              </w:rPr>
              <w:t>Attachment F</w:t>
            </w:r>
          </w:p>
        </w:tc>
        <w:tc>
          <w:tcPr>
            <w:tcW w:w="1436" w:type="dxa"/>
          </w:tcPr>
          <w:p w14:paraId="740AF697" w14:textId="77777777" w:rsidR="000D21F2" w:rsidRPr="008C5F2C" w:rsidRDefault="000D21F2" w:rsidP="000A5162">
            <w:pPr>
              <w:ind w:left="0" w:firstLine="0"/>
              <w:jc w:val="center"/>
              <w:rPr>
                <w:sz w:val="22"/>
                <w:szCs w:val="22"/>
              </w:rPr>
            </w:pPr>
            <w:r w:rsidRPr="008C5F2C">
              <w:rPr>
                <w:sz w:val="22"/>
                <w:szCs w:val="22"/>
              </w:rPr>
              <w:t>36</w:t>
            </w:r>
            <w:r>
              <w:rPr>
                <w:rFonts w:cs="Calibri"/>
                <w:color w:val="000000"/>
                <w:vertAlign w:val="superscript"/>
              </w:rPr>
              <w:t>a</w:t>
            </w:r>
          </w:p>
        </w:tc>
        <w:tc>
          <w:tcPr>
            <w:tcW w:w="1579" w:type="dxa"/>
          </w:tcPr>
          <w:p w14:paraId="7D200B36"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303394B1" w14:textId="77777777" w:rsidR="000D21F2" w:rsidRPr="008C5F2C" w:rsidRDefault="000D21F2" w:rsidP="000A5162">
            <w:pPr>
              <w:ind w:left="0" w:firstLine="0"/>
              <w:jc w:val="center"/>
              <w:rPr>
                <w:sz w:val="22"/>
                <w:szCs w:val="22"/>
              </w:rPr>
            </w:pPr>
            <w:r>
              <w:rPr>
                <w:sz w:val="22"/>
                <w:szCs w:val="22"/>
              </w:rPr>
              <w:t>30/60</w:t>
            </w:r>
          </w:p>
        </w:tc>
        <w:tc>
          <w:tcPr>
            <w:tcW w:w="810" w:type="dxa"/>
          </w:tcPr>
          <w:p w14:paraId="29496BEA" w14:textId="4C9EEC02" w:rsidR="000D21F2" w:rsidRPr="008C5F2C" w:rsidRDefault="00325E3C" w:rsidP="000A5162">
            <w:pPr>
              <w:ind w:left="0" w:firstLine="0"/>
              <w:jc w:val="center"/>
              <w:rPr>
                <w:sz w:val="22"/>
                <w:szCs w:val="22"/>
              </w:rPr>
            </w:pPr>
            <w:r>
              <w:rPr>
                <w:sz w:val="22"/>
                <w:szCs w:val="22"/>
              </w:rPr>
              <w:t>1</w:t>
            </w:r>
            <w:r w:rsidR="000D21F2" w:rsidRPr="008C5F2C">
              <w:rPr>
                <w:sz w:val="22"/>
                <w:szCs w:val="22"/>
              </w:rPr>
              <w:t>8</w:t>
            </w:r>
          </w:p>
        </w:tc>
      </w:tr>
      <w:tr w:rsidR="000D21F2" w14:paraId="3845B0A6" w14:textId="77777777" w:rsidTr="00D24F6F">
        <w:tc>
          <w:tcPr>
            <w:tcW w:w="2983" w:type="dxa"/>
          </w:tcPr>
          <w:p w14:paraId="7670B9C4" w14:textId="5CC9A540" w:rsidR="000D21F2" w:rsidRPr="008C5F2C" w:rsidRDefault="0046602E" w:rsidP="004A2313">
            <w:pPr>
              <w:ind w:left="0" w:firstLine="0"/>
              <w:rPr>
                <w:sz w:val="22"/>
                <w:szCs w:val="22"/>
              </w:rPr>
            </w:pPr>
            <w:r>
              <w:rPr>
                <w:sz w:val="22"/>
                <w:szCs w:val="22"/>
              </w:rPr>
              <w:t>In-</w:t>
            </w:r>
            <w:r w:rsidR="00760FDA">
              <w:rPr>
                <w:sz w:val="22"/>
                <w:szCs w:val="22"/>
              </w:rPr>
              <w:t xml:space="preserve">depth Interviews with </w:t>
            </w:r>
            <w:r w:rsidR="000D21F2" w:rsidRPr="008C5F2C">
              <w:rPr>
                <w:sz w:val="22"/>
                <w:szCs w:val="22"/>
              </w:rPr>
              <w:t>Women</w:t>
            </w:r>
            <w:r w:rsidR="004A2313">
              <w:rPr>
                <w:sz w:val="22"/>
                <w:szCs w:val="22"/>
              </w:rPr>
              <w:t xml:space="preserve"> – Screener</w:t>
            </w:r>
          </w:p>
        </w:tc>
        <w:tc>
          <w:tcPr>
            <w:tcW w:w="1521" w:type="dxa"/>
          </w:tcPr>
          <w:p w14:paraId="00624AA3" w14:textId="3ED56383" w:rsidR="000D21F2" w:rsidRPr="008C5F2C" w:rsidRDefault="000D21F2" w:rsidP="005023E5">
            <w:pPr>
              <w:ind w:left="0" w:firstLine="0"/>
              <w:rPr>
                <w:sz w:val="22"/>
                <w:szCs w:val="22"/>
              </w:rPr>
            </w:pPr>
            <w:r>
              <w:rPr>
                <w:sz w:val="22"/>
                <w:szCs w:val="22"/>
              </w:rPr>
              <w:t>Attachment</w:t>
            </w:r>
            <w:r w:rsidR="005023E5">
              <w:rPr>
                <w:sz w:val="22"/>
                <w:szCs w:val="22"/>
              </w:rPr>
              <w:t>s</w:t>
            </w:r>
            <w:r w:rsidR="005023E5">
              <w:rPr>
                <w:sz w:val="22"/>
                <w:szCs w:val="22"/>
              </w:rPr>
              <w:br/>
            </w:r>
            <w:r>
              <w:rPr>
                <w:sz w:val="22"/>
                <w:szCs w:val="22"/>
              </w:rPr>
              <w:t xml:space="preserve"> H</w:t>
            </w:r>
            <w:r w:rsidR="005023E5">
              <w:rPr>
                <w:sz w:val="22"/>
                <w:szCs w:val="22"/>
              </w:rPr>
              <w:t>, I</w:t>
            </w:r>
            <w:r w:rsidR="005023E5" w:rsidRPr="00D50453">
              <w:rPr>
                <w:sz w:val="22"/>
                <w:szCs w:val="22"/>
                <w:vertAlign w:val="superscript"/>
              </w:rPr>
              <w:t>+</w:t>
            </w:r>
            <w:r w:rsidR="005023E5">
              <w:rPr>
                <w:sz w:val="22"/>
                <w:szCs w:val="22"/>
              </w:rPr>
              <w:t xml:space="preserve">, </w:t>
            </w:r>
            <w:r w:rsidR="00C602F7">
              <w:rPr>
                <w:sz w:val="22"/>
                <w:szCs w:val="22"/>
              </w:rPr>
              <w:t>J</w:t>
            </w:r>
            <w:r w:rsidR="005023E5" w:rsidRPr="00D50453">
              <w:rPr>
                <w:sz w:val="22"/>
                <w:szCs w:val="22"/>
                <w:vertAlign w:val="superscript"/>
              </w:rPr>
              <w:t>+</w:t>
            </w:r>
          </w:p>
        </w:tc>
        <w:tc>
          <w:tcPr>
            <w:tcW w:w="1436" w:type="dxa"/>
          </w:tcPr>
          <w:p w14:paraId="0CE780DA" w14:textId="77777777" w:rsidR="000D21F2" w:rsidRPr="008C5F2C" w:rsidRDefault="000D21F2" w:rsidP="000A5162">
            <w:pPr>
              <w:ind w:left="0" w:firstLine="0"/>
              <w:jc w:val="center"/>
              <w:rPr>
                <w:sz w:val="22"/>
                <w:szCs w:val="22"/>
              </w:rPr>
            </w:pPr>
            <w:r w:rsidRPr="008C5F2C">
              <w:rPr>
                <w:sz w:val="22"/>
                <w:szCs w:val="22"/>
              </w:rPr>
              <w:t>300</w:t>
            </w:r>
          </w:p>
        </w:tc>
        <w:tc>
          <w:tcPr>
            <w:tcW w:w="1579" w:type="dxa"/>
          </w:tcPr>
          <w:p w14:paraId="403870E9"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3710878F" w14:textId="1B577B93" w:rsidR="000D21F2" w:rsidRPr="008C5F2C" w:rsidRDefault="00743437" w:rsidP="00743437">
            <w:pPr>
              <w:ind w:left="0" w:firstLine="0"/>
              <w:jc w:val="center"/>
              <w:rPr>
                <w:sz w:val="22"/>
                <w:szCs w:val="22"/>
              </w:rPr>
            </w:pPr>
            <w:r>
              <w:rPr>
                <w:sz w:val="22"/>
                <w:szCs w:val="22"/>
              </w:rPr>
              <w:t>3</w:t>
            </w:r>
            <w:r w:rsidR="000D21F2">
              <w:rPr>
                <w:sz w:val="22"/>
                <w:szCs w:val="22"/>
              </w:rPr>
              <w:t>/60</w:t>
            </w:r>
          </w:p>
        </w:tc>
        <w:tc>
          <w:tcPr>
            <w:tcW w:w="810" w:type="dxa"/>
          </w:tcPr>
          <w:p w14:paraId="357A84CE" w14:textId="77777777" w:rsidR="000D21F2" w:rsidRPr="008C5F2C" w:rsidRDefault="000D21F2" w:rsidP="000A5162">
            <w:pPr>
              <w:ind w:left="0" w:firstLine="0"/>
              <w:jc w:val="center"/>
              <w:rPr>
                <w:sz w:val="22"/>
                <w:szCs w:val="22"/>
              </w:rPr>
            </w:pPr>
            <w:r w:rsidRPr="008C5F2C">
              <w:rPr>
                <w:sz w:val="22"/>
                <w:szCs w:val="22"/>
              </w:rPr>
              <w:t>15</w:t>
            </w:r>
          </w:p>
        </w:tc>
      </w:tr>
      <w:tr w:rsidR="000D21F2" w14:paraId="5358C201" w14:textId="77777777" w:rsidTr="00D24F6F">
        <w:tc>
          <w:tcPr>
            <w:tcW w:w="2983" w:type="dxa"/>
          </w:tcPr>
          <w:p w14:paraId="5C61A546" w14:textId="357D8B74" w:rsidR="000D21F2" w:rsidRPr="008C5F2C" w:rsidRDefault="002813BE" w:rsidP="002813BE">
            <w:pPr>
              <w:ind w:left="0" w:firstLine="0"/>
              <w:rPr>
                <w:sz w:val="22"/>
                <w:szCs w:val="22"/>
              </w:rPr>
            </w:pPr>
            <w:r>
              <w:rPr>
                <w:sz w:val="22"/>
                <w:szCs w:val="22"/>
              </w:rPr>
              <w:t xml:space="preserve">In-depth Interviews with </w:t>
            </w:r>
            <w:r w:rsidRPr="008C5F2C">
              <w:rPr>
                <w:sz w:val="22"/>
                <w:szCs w:val="22"/>
              </w:rPr>
              <w:t>Women</w:t>
            </w:r>
            <w:r w:rsidDel="00760FDA">
              <w:rPr>
                <w:i/>
                <w:sz w:val="22"/>
                <w:szCs w:val="22"/>
              </w:rPr>
              <w:t xml:space="preserve"> </w:t>
            </w:r>
            <w:r>
              <w:rPr>
                <w:i/>
                <w:sz w:val="22"/>
                <w:szCs w:val="22"/>
              </w:rPr>
              <w:t xml:space="preserve">– </w:t>
            </w:r>
            <w:r>
              <w:rPr>
                <w:sz w:val="22"/>
                <w:szCs w:val="22"/>
              </w:rPr>
              <w:t>Co</w:t>
            </w:r>
            <w:r w:rsidR="000D21F2" w:rsidRPr="008C5F2C">
              <w:rPr>
                <w:sz w:val="22"/>
                <w:szCs w:val="22"/>
              </w:rPr>
              <w:t xml:space="preserve">nsent </w:t>
            </w:r>
          </w:p>
        </w:tc>
        <w:tc>
          <w:tcPr>
            <w:tcW w:w="1521" w:type="dxa"/>
          </w:tcPr>
          <w:p w14:paraId="25953E1E" w14:textId="77777777" w:rsidR="000D21F2" w:rsidRPr="008C5F2C" w:rsidRDefault="000D21F2" w:rsidP="000A5162">
            <w:pPr>
              <w:ind w:left="0" w:firstLine="0"/>
              <w:rPr>
                <w:sz w:val="22"/>
                <w:szCs w:val="22"/>
              </w:rPr>
            </w:pPr>
            <w:r>
              <w:rPr>
                <w:sz w:val="22"/>
                <w:szCs w:val="22"/>
              </w:rPr>
              <w:t xml:space="preserve">Attachments C </w:t>
            </w:r>
          </w:p>
        </w:tc>
        <w:tc>
          <w:tcPr>
            <w:tcW w:w="1436" w:type="dxa"/>
          </w:tcPr>
          <w:p w14:paraId="73B6AA25" w14:textId="5D8A7BF8" w:rsidR="000D21F2" w:rsidRPr="008C5F2C" w:rsidRDefault="00CA5290" w:rsidP="00CA5290">
            <w:pPr>
              <w:ind w:left="0" w:firstLine="0"/>
              <w:jc w:val="center"/>
              <w:rPr>
                <w:sz w:val="22"/>
                <w:szCs w:val="22"/>
              </w:rPr>
            </w:pPr>
            <w:r>
              <w:rPr>
                <w:sz w:val="22"/>
                <w:szCs w:val="22"/>
              </w:rPr>
              <w:t>72</w:t>
            </w:r>
          </w:p>
        </w:tc>
        <w:tc>
          <w:tcPr>
            <w:tcW w:w="1579" w:type="dxa"/>
          </w:tcPr>
          <w:p w14:paraId="3A132B7D" w14:textId="77777777" w:rsidR="000D21F2" w:rsidRPr="008C5F2C" w:rsidRDefault="000D21F2" w:rsidP="000A5162">
            <w:pPr>
              <w:ind w:left="0" w:firstLine="0"/>
              <w:jc w:val="center"/>
              <w:rPr>
                <w:sz w:val="22"/>
                <w:szCs w:val="22"/>
              </w:rPr>
            </w:pPr>
            <w:r w:rsidRPr="008C5F2C">
              <w:rPr>
                <w:sz w:val="22"/>
                <w:szCs w:val="22"/>
              </w:rPr>
              <w:t>1</w:t>
            </w:r>
          </w:p>
        </w:tc>
        <w:tc>
          <w:tcPr>
            <w:tcW w:w="1391" w:type="dxa"/>
          </w:tcPr>
          <w:p w14:paraId="770114E1" w14:textId="2C5BBDAE" w:rsidR="000D21F2" w:rsidRPr="008C5F2C" w:rsidRDefault="00743437" w:rsidP="00743437">
            <w:pPr>
              <w:ind w:left="0" w:firstLine="0"/>
              <w:jc w:val="center"/>
              <w:rPr>
                <w:sz w:val="22"/>
                <w:szCs w:val="22"/>
              </w:rPr>
            </w:pPr>
            <w:r>
              <w:rPr>
                <w:sz w:val="22"/>
                <w:szCs w:val="22"/>
              </w:rPr>
              <w:t>8</w:t>
            </w:r>
            <w:r w:rsidR="000D21F2">
              <w:rPr>
                <w:sz w:val="22"/>
                <w:szCs w:val="22"/>
              </w:rPr>
              <w:t>/60</w:t>
            </w:r>
          </w:p>
        </w:tc>
        <w:tc>
          <w:tcPr>
            <w:tcW w:w="810" w:type="dxa"/>
          </w:tcPr>
          <w:p w14:paraId="12FB7233" w14:textId="63B3D588" w:rsidR="000D21F2" w:rsidRPr="008C5F2C" w:rsidRDefault="000D21F2" w:rsidP="00CA5290">
            <w:pPr>
              <w:ind w:left="0" w:firstLine="0"/>
              <w:jc w:val="center"/>
              <w:rPr>
                <w:sz w:val="22"/>
                <w:szCs w:val="22"/>
              </w:rPr>
            </w:pPr>
            <w:r w:rsidRPr="008C5F2C">
              <w:rPr>
                <w:sz w:val="22"/>
                <w:szCs w:val="22"/>
              </w:rPr>
              <w:t>1</w:t>
            </w:r>
            <w:r w:rsidR="00CA5290">
              <w:rPr>
                <w:sz w:val="22"/>
                <w:szCs w:val="22"/>
              </w:rPr>
              <w:t>0</w:t>
            </w:r>
          </w:p>
        </w:tc>
      </w:tr>
      <w:tr w:rsidR="000D21F2" w14:paraId="3AE5747F" w14:textId="77777777" w:rsidTr="00D24F6F">
        <w:tc>
          <w:tcPr>
            <w:tcW w:w="2983" w:type="dxa"/>
            <w:tcBorders>
              <w:bottom w:val="single" w:sz="4" w:space="0" w:color="auto"/>
            </w:tcBorders>
          </w:tcPr>
          <w:p w14:paraId="117E9CAA" w14:textId="3E2A2449" w:rsidR="000D21F2" w:rsidRPr="008C5F2C" w:rsidRDefault="000D21F2" w:rsidP="000A5162">
            <w:pPr>
              <w:ind w:left="0" w:firstLine="0"/>
              <w:rPr>
                <w:sz w:val="22"/>
                <w:szCs w:val="22"/>
              </w:rPr>
            </w:pPr>
            <w:r w:rsidRPr="008C5F2C">
              <w:rPr>
                <w:sz w:val="22"/>
                <w:szCs w:val="22"/>
              </w:rPr>
              <w:t xml:space="preserve">In-depth </w:t>
            </w:r>
            <w:r>
              <w:rPr>
                <w:sz w:val="22"/>
                <w:szCs w:val="22"/>
              </w:rPr>
              <w:t>I</w:t>
            </w:r>
            <w:r w:rsidRPr="008C5F2C">
              <w:rPr>
                <w:sz w:val="22"/>
                <w:szCs w:val="22"/>
              </w:rPr>
              <w:t>nterviews</w:t>
            </w:r>
            <w:r>
              <w:rPr>
                <w:sz w:val="22"/>
                <w:szCs w:val="22"/>
              </w:rPr>
              <w:t xml:space="preserve"> </w:t>
            </w:r>
            <w:r w:rsidR="00834F67">
              <w:rPr>
                <w:sz w:val="22"/>
                <w:szCs w:val="22"/>
              </w:rPr>
              <w:t>– W</w:t>
            </w:r>
            <w:r w:rsidRPr="008C5F2C">
              <w:rPr>
                <w:sz w:val="22"/>
                <w:szCs w:val="22"/>
              </w:rPr>
              <w:t>omen</w:t>
            </w:r>
          </w:p>
        </w:tc>
        <w:tc>
          <w:tcPr>
            <w:tcW w:w="1521" w:type="dxa"/>
            <w:tcBorders>
              <w:bottom w:val="single" w:sz="4" w:space="0" w:color="auto"/>
            </w:tcBorders>
          </w:tcPr>
          <w:p w14:paraId="3A791884" w14:textId="77777777" w:rsidR="000D21F2" w:rsidRPr="008C5F2C" w:rsidRDefault="000D21F2" w:rsidP="000A5162">
            <w:pPr>
              <w:ind w:left="0" w:firstLine="0"/>
              <w:rPr>
                <w:sz w:val="22"/>
                <w:szCs w:val="22"/>
              </w:rPr>
            </w:pPr>
            <w:r>
              <w:rPr>
                <w:sz w:val="22"/>
                <w:szCs w:val="22"/>
              </w:rPr>
              <w:t>Attachment K</w:t>
            </w:r>
          </w:p>
        </w:tc>
        <w:tc>
          <w:tcPr>
            <w:tcW w:w="1436" w:type="dxa"/>
            <w:tcBorders>
              <w:bottom w:val="single" w:sz="4" w:space="0" w:color="auto"/>
            </w:tcBorders>
          </w:tcPr>
          <w:p w14:paraId="03A3CA59" w14:textId="77777777" w:rsidR="000D21F2" w:rsidRPr="008C5F2C" w:rsidRDefault="000D21F2" w:rsidP="000A5162">
            <w:pPr>
              <w:ind w:left="0" w:firstLine="0"/>
              <w:jc w:val="center"/>
              <w:rPr>
                <w:sz w:val="22"/>
                <w:szCs w:val="22"/>
              </w:rPr>
            </w:pPr>
            <w:r w:rsidRPr="008C5F2C">
              <w:rPr>
                <w:sz w:val="22"/>
                <w:szCs w:val="22"/>
              </w:rPr>
              <w:t>72</w:t>
            </w:r>
            <w:r>
              <w:rPr>
                <w:rFonts w:cs="Calibri"/>
                <w:color w:val="000000"/>
                <w:vertAlign w:val="superscript"/>
              </w:rPr>
              <w:t>a</w:t>
            </w:r>
          </w:p>
        </w:tc>
        <w:tc>
          <w:tcPr>
            <w:tcW w:w="1579" w:type="dxa"/>
            <w:tcBorders>
              <w:bottom w:val="single" w:sz="4" w:space="0" w:color="auto"/>
            </w:tcBorders>
          </w:tcPr>
          <w:p w14:paraId="4DE69F0D" w14:textId="77777777" w:rsidR="000D21F2" w:rsidRPr="008C5F2C" w:rsidRDefault="000D21F2" w:rsidP="000A5162">
            <w:pPr>
              <w:ind w:left="0" w:firstLine="0"/>
              <w:jc w:val="center"/>
              <w:rPr>
                <w:sz w:val="22"/>
                <w:szCs w:val="22"/>
              </w:rPr>
            </w:pPr>
            <w:r w:rsidRPr="008C5F2C">
              <w:rPr>
                <w:sz w:val="22"/>
                <w:szCs w:val="22"/>
              </w:rPr>
              <w:t>1</w:t>
            </w:r>
          </w:p>
        </w:tc>
        <w:tc>
          <w:tcPr>
            <w:tcW w:w="1391" w:type="dxa"/>
            <w:tcBorders>
              <w:bottom w:val="single" w:sz="4" w:space="0" w:color="auto"/>
            </w:tcBorders>
          </w:tcPr>
          <w:p w14:paraId="33C9D03F" w14:textId="77777777" w:rsidR="000D21F2" w:rsidRPr="008C5F2C" w:rsidRDefault="000D21F2" w:rsidP="000A5162">
            <w:pPr>
              <w:ind w:left="0" w:firstLine="0"/>
              <w:jc w:val="center"/>
              <w:rPr>
                <w:sz w:val="22"/>
                <w:szCs w:val="22"/>
              </w:rPr>
            </w:pPr>
            <w:r>
              <w:rPr>
                <w:sz w:val="22"/>
                <w:szCs w:val="22"/>
              </w:rPr>
              <w:t>60/60</w:t>
            </w:r>
          </w:p>
        </w:tc>
        <w:tc>
          <w:tcPr>
            <w:tcW w:w="810" w:type="dxa"/>
            <w:tcBorders>
              <w:bottom w:val="single" w:sz="4" w:space="0" w:color="auto"/>
            </w:tcBorders>
          </w:tcPr>
          <w:p w14:paraId="1A1F3949" w14:textId="77777777" w:rsidR="000D21F2" w:rsidRPr="008C5F2C" w:rsidRDefault="000D21F2" w:rsidP="000A5162">
            <w:pPr>
              <w:ind w:left="0" w:firstLine="0"/>
              <w:jc w:val="center"/>
              <w:rPr>
                <w:sz w:val="22"/>
                <w:szCs w:val="22"/>
              </w:rPr>
            </w:pPr>
            <w:r w:rsidRPr="008C5F2C">
              <w:rPr>
                <w:sz w:val="22"/>
                <w:szCs w:val="22"/>
              </w:rPr>
              <w:t>72</w:t>
            </w:r>
          </w:p>
        </w:tc>
      </w:tr>
      <w:tr w:rsidR="000D21F2" w14:paraId="6730121A" w14:textId="77777777" w:rsidTr="00D24F6F">
        <w:tc>
          <w:tcPr>
            <w:tcW w:w="2983" w:type="dxa"/>
            <w:tcBorders>
              <w:right w:val="nil"/>
            </w:tcBorders>
          </w:tcPr>
          <w:p w14:paraId="0FB2F0D9" w14:textId="77777777" w:rsidR="000D21F2" w:rsidRPr="00447C80" w:rsidRDefault="000D21F2" w:rsidP="000A5162">
            <w:pPr>
              <w:ind w:left="0" w:firstLine="0"/>
              <w:rPr>
                <w:b/>
                <w:sz w:val="22"/>
                <w:szCs w:val="22"/>
              </w:rPr>
            </w:pPr>
            <w:r w:rsidRPr="00447C80">
              <w:rPr>
                <w:b/>
                <w:sz w:val="22"/>
                <w:szCs w:val="22"/>
              </w:rPr>
              <w:t>Total</w:t>
            </w:r>
          </w:p>
        </w:tc>
        <w:tc>
          <w:tcPr>
            <w:tcW w:w="1521" w:type="dxa"/>
            <w:tcBorders>
              <w:left w:val="nil"/>
              <w:right w:val="nil"/>
            </w:tcBorders>
          </w:tcPr>
          <w:p w14:paraId="5ECE7DF6" w14:textId="77777777" w:rsidR="000D21F2" w:rsidRPr="008C5F2C" w:rsidRDefault="000D21F2" w:rsidP="000A5162">
            <w:pPr>
              <w:ind w:left="0" w:firstLine="0"/>
              <w:rPr>
                <w:sz w:val="22"/>
                <w:szCs w:val="22"/>
              </w:rPr>
            </w:pPr>
          </w:p>
        </w:tc>
        <w:tc>
          <w:tcPr>
            <w:tcW w:w="1436" w:type="dxa"/>
            <w:tcBorders>
              <w:left w:val="nil"/>
              <w:right w:val="nil"/>
            </w:tcBorders>
          </w:tcPr>
          <w:p w14:paraId="32C32AFF" w14:textId="77777777" w:rsidR="000D21F2" w:rsidRPr="008C5F2C" w:rsidRDefault="000D21F2" w:rsidP="000A5162">
            <w:pPr>
              <w:ind w:left="0" w:firstLine="0"/>
              <w:jc w:val="center"/>
              <w:rPr>
                <w:sz w:val="22"/>
                <w:szCs w:val="22"/>
              </w:rPr>
            </w:pPr>
          </w:p>
        </w:tc>
        <w:tc>
          <w:tcPr>
            <w:tcW w:w="1579" w:type="dxa"/>
            <w:tcBorders>
              <w:left w:val="nil"/>
              <w:right w:val="nil"/>
            </w:tcBorders>
          </w:tcPr>
          <w:p w14:paraId="0455504F" w14:textId="77777777" w:rsidR="000D21F2" w:rsidRPr="008C5F2C" w:rsidRDefault="000D21F2" w:rsidP="000A5162">
            <w:pPr>
              <w:ind w:left="0" w:firstLine="0"/>
              <w:jc w:val="center"/>
              <w:rPr>
                <w:sz w:val="22"/>
                <w:szCs w:val="22"/>
              </w:rPr>
            </w:pPr>
          </w:p>
        </w:tc>
        <w:tc>
          <w:tcPr>
            <w:tcW w:w="1391" w:type="dxa"/>
            <w:tcBorders>
              <w:left w:val="nil"/>
            </w:tcBorders>
          </w:tcPr>
          <w:p w14:paraId="57F687BE" w14:textId="77777777" w:rsidR="000D21F2" w:rsidRPr="008C5F2C" w:rsidRDefault="000D21F2" w:rsidP="000A5162">
            <w:pPr>
              <w:ind w:left="0" w:firstLine="0"/>
              <w:jc w:val="center"/>
              <w:rPr>
                <w:sz w:val="22"/>
                <w:szCs w:val="22"/>
              </w:rPr>
            </w:pPr>
          </w:p>
        </w:tc>
        <w:tc>
          <w:tcPr>
            <w:tcW w:w="810" w:type="dxa"/>
          </w:tcPr>
          <w:p w14:paraId="27C261D6" w14:textId="33A98F54" w:rsidR="000D21F2" w:rsidRPr="008C5F2C" w:rsidRDefault="00CA5290" w:rsidP="003027A5">
            <w:pPr>
              <w:ind w:left="0" w:firstLine="0"/>
              <w:jc w:val="center"/>
              <w:rPr>
                <w:b/>
                <w:sz w:val="22"/>
                <w:szCs w:val="22"/>
              </w:rPr>
            </w:pPr>
            <w:r>
              <w:rPr>
                <w:b/>
                <w:sz w:val="22"/>
                <w:szCs w:val="22"/>
              </w:rPr>
              <w:t>270</w:t>
            </w:r>
          </w:p>
        </w:tc>
      </w:tr>
    </w:tbl>
    <w:p w14:paraId="4815885E" w14:textId="7B88B773" w:rsidR="004E073C" w:rsidRDefault="005023E5" w:rsidP="004E073C">
      <w:pPr>
        <w:spacing w:after="0"/>
        <w:rPr>
          <w:sz w:val="20"/>
          <w:szCs w:val="22"/>
        </w:rPr>
      </w:pPr>
      <w:r w:rsidRPr="003027A5">
        <w:rPr>
          <w:sz w:val="20"/>
          <w:szCs w:val="22"/>
          <w:vertAlign w:val="superscript"/>
        </w:rPr>
        <w:t>+</w:t>
      </w:r>
      <w:r w:rsidR="004B2FB6" w:rsidRPr="003027A5">
        <w:rPr>
          <w:sz w:val="20"/>
          <w:szCs w:val="22"/>
        </w:rPr>
        <w:t xml:space="preserve"> Corresponding </w:t>
      </w:r>
      <w:r w:rsidR="004E073C">
        <w:rPr>
          <w:sz w:val="20"/>
          <w:szCs w:val="22"/>
        </w:rPr>
        <w:t>s</w:t>
      </w:r>
      <w:r w:rsidR="004B2FB6" w:rsidRPr="003027A5">
        <w:rPr>
          <w:sz w:val="20"/>
          <w:szCs w:val="22"/>
        </w:rPr>
        <w:t xml:space="preserve">creen </w:t>
      </w:r>
      <w:r w:rsidR="004E073C">
        <w:rPr>
          <w:sz w:val="20"/>
          <w:szCs w:val="22"/>
        </w:rPr>
        <w:t>s</w:t>
      </w:r>
      <w:r w:rsidR="004B2FB6" w:rsidRPr="003027A5">
        <w:rPr>
          <w:sz w:val="20"/>
          <w:szCs w:val="22"/>
        </w:rPr>
        <w:t>hots</w:t>
      </w:r>
      <w:r w:rsidR="004E073C">
        <w:rPr>
          <w:sz w:val="20"/>
          <w:szCs w:val="22"/>
        </w:rPr>
        <w:t xml:space="preserve"> for information </w:t>
      </w:r>
    </w:p>
    <w:p w14:paraId="3A335499" w14:textId="61B717B6" w:rsidR="000D21F2" w:rsidRPr="003027A5" w:rsidRDefault="000D21F2" w:rsidP="004E073C">
      <w:pPr>
        <w:spacing w:after="0"/>
        <w:rPr>
          <w:rFonts w:ascii="Calibri" w:hAnsi="Calibri"/>
          <w:sz w:val="18"/>
          <w:szCs w:val="22"/>
        </w:rPr>
      </w:pPr>
      <w:r w:rsidRPr="003027A5">
        <w:rPr>
          <w:sz w:val="20"/>
        </w:rPr>
        <w:t>* Subset of initial contact group, not double counted in the total number of respondents</w:t>
      </w:r>
    </w:p>
    <w:p w14:paraId="5E4153A9" w14:textId="62B2B5D6" w:rsidR="000D21F2" w:rsidRPr="003027A5" w:rsidRDefault="000D21F2" w:rsidP="000D21F2">
      <w:pPr>
        <w:spacing w:after="0"/>
        <w:rPr>
          <w:rFonts w:cs="Calibri"/>
          <w:sz w:val="20"/>
        </w:rPr>
      </w:pPr>
      <w:r w:rsidRPr="003027A5">
        <w:rPr>
          <w:sz w:val="20"/>
          <w:vertAlign w:val="superscript"/>
        </w:rPr>
        <w:t>a</w:t>
      </w:r>
      <w:r w:rsidRPr="003027A5">
        <w:rPr>
          <w:sz w:val="20"/>
        </w:rPr>
        <w:t xml:space="preserve"> Estimated number of actual participants will be somewhat</w:t>
      </w:r>
      <w:r w:rsidR="003027A5" w:rsidRPr="003027A5">
        <w:rPr>
          <w:sz w:val="20"/>
        </w:rPr>
        <w:t xml:space="preserve"> less than confirmation numbers</w:t>
      </w:r>
    </w:p>
    <w:p w14:paraId="069CB381" w14:textId="77777777" w:rsidR="00CA6E8E" w:rsidRDefault="00CA6E8E" w:rsidP="00C83991">
      <w:pPr>
        <w:pStyle w:val="BodyText"/>
        <w:spacing w:after="0"/>
      </w:pPr>
    </w:p>
    <w:p w14:paraId="324A5D58" w14:textId="2FF1F537" w:rsidR="00CC47DC" w:rsidRDefault="00BF3949" w:rsidP="00C83991">
      <w:pPr>
        <w:pStyle w:val="BodyText"/>
        <w:spacing w:after="0"/>
        <w:rPr>
          <w:b/>
        </w:rPr>
      </w:pPr>
      <w:r w:rsidRPr="00D4442D">
        <w:t xml:space="preserve">Because the wage rate category </w:t>
      </w:r>
      <w:r w:rsidR="00BF6553">
        <w:t>f</w:t>
      </w:r>
      <w:r w:rsidRPr="00D4442D">
        <w:t xml:space="preserve">or </w:t>
      </w:r>
      <w:r>
        <w:t xml:space="preserve">women of </w:t>
      </w:r>
      <w:r w:rsidR="00BC63C8">
        <w:t>reproductive</w:t>
      </w:r>
      <w:r>
        <w:t xml:space="preserve"> age</w:t>
      </w:r>
      <w:r w:rsidRPr="00D4442D">
        <w:t xml:space="preserve"> (or even whether they will be employed at all)</w:t>
      </w:r>
      <w:r>
        <w:t xml:space="preserve"> is unknown</w:t>
      </w:r>
      <w:r w:rsidRPr="00D4442D">
        <w:t>, $</w:t>
      </w:r>
      <w:r w:rsidR="00DE4B88">
        <w:t>24.34</w:t>
      </w:r>
      <w:r w:rsidRPr="00D4442D">
        <w:t xml:space="preserve"> per hour </w:t>
      </w:r>
      <w:r>
        <w:t xml:space="preserve">was selected as this is </w:t>
      </w:r>
      <w:r w:rsidRPr="00D4442D">
        <w:t>an estimate of mean hourly wage for all occupations across the country (Bureau of Labor Statistics, 201</w:t>
      </w:r>
      <w:r>
        <w:t>8</w:t>
      </w:r>
      <w:r w:rsidRPr="00D4442D">
        <w:t xml:space="preserve">). </w:t>
      </w:r>
      <w:r w:rsidR="000D21F2">
        <w:t xml:space="preserve">The wage rate of $101.63 per hour was also drawn from the Bureau of Labor Statistics (2018) and used as an estimate of mean hourly wage for all healthcare providers. </w:t>
      </w:r>
      <w:r w:rsidR="000D21F2" w:rsidRPr="00B855A9">
        <w:t>Exhibit A.12.</w:t>
      </w:r>
      <w:r w:rsidR="000D21F2">
        <w:t>2</w:t>
      </w:r>
      <w:r w:rsidR="000D21F2" w:rsidRPr="00B855A9">
        <w:t xml:space="preserve"> detail</w:t>
      </w:r>
      <w:r w:rsidR="000D21F2">
        <w:t>s</w:t>
      </w:r>
      <w:r w:rsidR="000D21F2" w:rsidRPr="00B855A9">
        <w:t xml:space="preserve"> the </w:t>
      </w:r>
      <w:r w:rsidR="000D21F2">
        <w:t xml:space="preserve">total annualized cost to </w:t>
      </w:r>
      <w:r w:rsidR="00BB21CF">
        <w:t xml:space="preserve">all study respondents which is </w:t>
      </w:r>
      <w:r w:rsidR="00BB21CF">
        <w:rPr>
          <w:b/>
        </w:rPr>
        <w:t>$19,942</w:t>
      </w:r>
      <w:r w:rsidR="000D21F2">
        <w:rPr>
          <w:b/>
        </w:rPr>
        <w:t>.</w:t>
      </w:r>
    </w:p>
    <w:p w14:paraId="705913DF" w14:textId="77777777" w:rsidR="00C83991" w:rsidRDefault="00C83991" w:rsidP="00C83991">
      <w:pPr>
        <w:pStyle w:val="BodyText"/>
        <w:spacing w:after="0"/>
        <w:rPr>
          <w:b/>
        </w:rPr>
      </w:pPr>
    </w:p>
    <w:p w14:paraId="36409772" w14:textId="1817B959" w:rsidR="000D21F2" w:rsidRPr="008E4DFE" w:rsidRDefault="00CC47DC" w:rsidP="00C83991">
      <w:pPr>
        <w:spacing w:after="0"/>
        <w:ind w:left="0" w:firstLine="0"/>
        <w:rPr>
          <w:b/>
        </w:rPr>
      </w:pPr>
      <w:r>
        <w:rPr>
          <w:b/>
        </w:rPr>
        <w:t>E</w:t>
      </w:r>
      <w:r w:rsidR="000D21F2" w:rsidRPr="008E4DFE">
        <w:rPr>
          <w:b/>
        </w:rPr>
        <w:t>xh</w:t>
      </w:r>
      <w:r>
        <w:rPr>
          <w:b/>
        </w:rPr>
        <w:t>i</w:t>
      </w:r>
      <w:r w:rsidR="000D21F2" w:rsidRPr="008E4DFE">
        <w:rPr>
          <w:b/>
        </w:rPr>
        <w:t>bit A.12.</w:t>
      </w:r>
      <w:r w:rsidR="000D21F2">
        <w:rPr>
          <w:b/>
        </w:rPr>
        <w:t>2</w:t>
      </w:r>
      <w:r w:rsidR="000D21F2" w:rsidRPr="008E4DFE">
        <w:rPr>
          <w:b/>
        </w:rPr>
        <w:t xml:space="preserve"> Annualized </w:t>
      </w:r>
      <w:r w:rsidR="000D21F2">
        <w:rPr>
          <w:b/>
        </w:rPr>
        <w:t>Cost to Respondents</w:t>
      </w:r>
    </w:p>
    <w:tbl>
      <w:tblPr>
        <w:tblStyle w:val="TableGrid"/>
        <w:tblW w:w="9540" w:type="dxa"/>
        <w:tblInd w:w="-5" w:type="dxa"/>
        <w:tblLook w:val="04A0" w:firstRow="1" w:lastRow="0" w:firstColumn="1" w:lastColumn="0" w:noHBand="0" w:noVBand="1"/>
      </w:tblPr>
      <w:tblGrid>
        <w:gridCol w:w="3168"/>
        <w:gridCol w:w="1782"/>
        <w:gridCol w:w="1030"/>
        <w:gridCol w:w="1670"/>
        <w:gridCol w:w="1890"/>
      </w:tblGrid>
      <w:tr w:rsidR="000D21F2" w14:paraId="2D0C83CB" w14:textId="77777777" w:rsidTr="00D24F6F">
        <w:tc>
          <w:tcPr>
            <w:tcW w:w="3168" w:type="dxa"/>
          </w:tcPr>
          <w:p w14:paraId="66FEC049" w14:textId="77777777" w:rsidR="000D21F2" w:rsidRPr="008C5F2C" w:rsidRDefault="000D21F2" w:rsidP="000A5162">
            <w:pPr>
              <w:keepNext/>
              <w:spacing w:after="0"/>
              <w:ind w:left="0" w:firstLine="0"/>
              <w:rPr>
                <w:b/>
                <w:color w:val="000000"/>
                <w:sz w:val="22"/>
                <w:szCs w:val="22"/>
              </w:rPr>
            </w:pPr>
            <w:r w:rsidRPr="008C5F2C">
              <w:rPr>
                <w:b/>
                <w:color w:val="000000"/>
                <w:sz w:val="22"/>
                <w:szCs w:val="22"/>
              </w:rPr>
              <w:t>Type of Respondent</w:t>
            </w:r>
          </w:p>
          <w:p w14:paraId="5623A27C" w14:textId="77777777" w:rsidR="000D21F2" w:rsidRPr="008C5F2C" w:rsidRDefault="000D21F2" w:rsidP="000A5162">
            <w:pPr>
              <w:ind w:left="0" w:firstLine="0"/>
              <w:rPr>
                <w:sz w:val="22"/>
                <w:szCs w:val="22"/>
              </w:rPr>
            </w:pPr>
          </w:p>
        </w:tc>
        <w:tc>
          <w:tcPr>
            <w:tcW w:w="1782" w:type="dxa"/>
          </w:tcPr>
          <w:p w14:paraId="301D5374" w14:textId="77777777" w:rsidR="000D21F2" w:rsidRPr="008C5F2C" w:rsidRDefault="000D21F2" w:rsidP="000A5162">
            <w:pPr>
              <w:ind w:left="0" w:firstLine="0"/>
              <w:rPr>
                <w:b/>
                <w:sz w:val="22"/>
                <w:szCs w:val="22"/>
              </w:rPr>
            </w:pPr>
            <w:r w:rsidRPr="008C5F2C">
              <w:rPr>
                <w:b/>
                <w:sz w:val="22"/>
                <w:szCs w:val="22"/>
              </w:rPr>
              <w:t>Form Name</w:t>
            </w:r>
          </w:p>
        </w:tc>
        <w:tc>
          <w:tcPr>
            <w:tcW w:w="1030" w:type="dxa"/>
          </w:tcPr>
          <w:p w14:paraId="70174BE6" w14:textId="77777777" w:rsidR="000D21F2" w:rsidRPr="008E4DFE" w:rsidRDefault="000D21F2" w:rsidP="000A5162">
            <w:pPr>
              <w:ind w:left="0" w:firstLine="0"/>
              <w:rPr>
                <w:b/>
                <w:sz w:val="22"/>
                <w:szCs w:val="22"/>
              </w:rPr>
            </w:pPr>
            <w:r w:rsidRPr="008E4DFE">
              <w:rPr>
                <w:b/>
                <w:sz w:val="22"/>
                <w:szCs w:val="22"/>
              </w:rPr>
              <w:t>Total Burden Hours</w:t>
            </w:r>
          </w:p>
        </w:tc>
        <w:tc>
          <w:tcPr>
            <w:tcW w:w="1670" w:type="dxa"/>
          </w:tcPr>
          <w:p w14:paraId="48C7B0B0" w14:textId="77777777" w:rsidR="000D21F2" w:rsidRPr="008C5F2C" w:rsidRDefault="000D21F2" w:rsidP="000A5162">
            <w:pPr>
              <w:ind w:left="0" w:firstLine="0"/>
              <w:rPr>
                <w:b/>
                <w:sz w:val="22"/>
                <w:szCs w:val="22"/>
              </w:rPr>
            </w:pPr>
            <w:r>
              <w:rPr>
                <w:b/>
                <w:sz w:val="22"/>
                <w:szCs w:val="22"/>
              </w:rPr>
              <w:t>Hourly Wage Rate</w:t>
            </w:r>
          </w:p>
        </w:tc>
        <w:tc>
          <w:tcPr>
            <w:tcW w:w="1890" w:type="dxa"/>
          </w:tcPr>
          <w:p w14:paraId="2FD22CC6" w14:textId="77777777" w:rsidR="000D21F2" w:rsidRPr="008C5F2C" w:rsidRDefault="000D21F2" w:rsidP="000A5162">
            <w:pPr>
              <w:ind w:left="0" w:firstLine="0"/>
              <w:rPr>
                <w:sz w:val="22"/>
                <w:szCs w:val="22"/>
              </w:rPr>
            </w:pPr>
            <w:r>
              <w:rPr>
                <w:b/>
                <w:color w:val="000000"/>
                <w:sz w:val="22"/>
                <w:szCs w:val="22"/>
              </w:rPr>
              <w:t>Total Respondent Cost</w:t>
            </w:r>
          </w:p>
        </w:tc>
      </w:tr>
      <w:tr w:rsidR="000D21F2" w14:paraId="01132A6F" w14:textId="77777777" w:rsidTr="00D24F6F">
        <w:tc>
          <w:tcPr>
            <w:tcW w:w="3168" w:type="dxa"/>
          </w:tcPr>
          <w:p w14:paraId="3BCF6203" w14:textId="49E905AB" w:rsidR="000D21F2" w:rsidRPr="008C5F2C" w:rsidRDefault="000D21F2" w:rsidP="00834F67">
            <w:pPr>
              <w:ind w:left="0" w:firstLine="0"/>
              <w:rPr>
                <w:sz w:val="22"/>
                <w:szCs w:val="22"/>
              </w:rPr>
            </w:pPr>
            <w:r w:rsidRPr="008C5F2C">
              <w:rPr>
                <w:sz w:val="22"/>
                <w:szCs w:val="22"/>
              </w:rPr>
              <w:t>Online Survey</w:t>
            </w:r>
            <w:r>
              <w:rPr>
                <w:sz w:val="22"/>
                <w:szCs w:val="22"/>
              </w:rPr>
              <w:t xml:space="preserve"> </w:t>
            </w:r>
            <w:r w:rsidRPr="008C5F2C">
              <w:rPr>
                <w:sz w:val="22"/>
                <w:szCs w:val="22"/>
              </w:rPr>
              <w:t>–</w:t>
            </w:r>
            <w:r>
              <w:rPr>
                <w:sz w:val="22"/>
                <w:szCs w:val="22"/>
              </w:rPr>
              <w:t xml:space="preserve"> </w:t>
            </w:r>
            <w:r w:rsidRPr="008C5F2C">
              <w:rPr>
                <w:sz w:val="22"/>
                <w:szCs w:val="22"/>
              </w:rPr>
              <w:t xml:space="preserve">Consent for Healthcare Providers </w:t>
            </w:r>
          </w:p>
        </w:tc>
        <w:tc>
          <w:tcPr>
            <w:tcW w:w="1782" w:type="dxa"/>
          </w:tcPr>
          <w:p w14:paraId="15CBDD89" w14:textId="77777777" w:rsidR="000D21F2" w:rsidRPr="008C5F2C" w:rsidRDefault="000D21F2" w:rsidP="000A5162">
            <w:pPr>
              <w:ind w:left="0" w:firstLine="0"/>
              <w:rPr>
                <w:sz w:val="22"/>
                <w:szCs w:val="22"/>
              </w:rPr>
            </w:pPr>
            <w:r w:rsidRPr="008C5F2C">
              <w:rPr>
                <w:sz w:val="22"/>
                <w:szCs w:val="22"/>
              </w:rPr>
              <w:t xml:space="preserve">Attachment </w:t>
            </w:r>
            <w:r>
              <w:rPr>
                <w:sz w:val="22"/>
                <w:szCs w:val="22"/>
              </w:rPr>
              <w:t>A</w:t>
            </w:r>
          </w:p>
        </w:tc>
        <w:tc>
          <w:tcPr>
            <w:tcW w:w="1030" w:type="dxa"/>
          </w:tcPr>
          <w:p w14:paraId="67B9AFD5" w14:textId="7D155E8F" w:rsidR="000D21F2" w:rsidRPr="008C5F2C" w:rsidRDefault="009B1532" w:rsidP="000A5162">
            <w:pPr>
              <w:ind w:left="0" w:firstLine="0"/>
              <w:jc w:val="center"/>
              <w:rPr>
                <w:sz w:val="22"/>
                <w:szCs w:val="22"/>
              </w:rPr>
            </w:pPr>
            <w:r>
              <w:rPr>
                <w:sz w:val="22"/>
                <w:szCs w:val="22"/>
              </w:rPr>
              <w:t>25</w:t>
            </w:r>
          </w:p>
        </w:tc>
        <w:tc>
          <w:tcPr>
            <w:tcW w:w="1670" w:type="dxa"/>
          </w:tcPr>
          <w:p w14:paraId="39E45360" w14:textId="77777777" w:rsidR="000D21F2" w:rsidRPr="008C5F2C" w:rsidRDefault="000D21F2" w:rsidP="000A5162">
            <w:pPr>
              <w:ind w:left="0" w:firstLine="0"/>
              <w:jc w:val="center"/>
              <w:rPr>
                <w:sz w:val="22"/>
                <w:szCs w:val="22"/>
              </w:rPr>
            </w:pPr>
            <w:r w:rsidRPr="002914A1">
              <w:rPr>
                <w:sz w:val="22"/>
                <w:szCs w:val="22"/>
              </w:rPr>
              <w:t>$101.63</w:t>
            </w:r>
          </w:p>
        </w:tc>
        <w:tc>
          <w:tcPr>
            <w:tcW w:w="1890" w:type="dxa"/>
          </w:tcPr>
          <w:p w14:paraId="70B23E76" w14:textId="559DE292" w:rsidR="000D21F2" w:rsidRPr="008C5F2C" w:rsidRDefault="000D21F2" w:rsidP="000C7399">
            <w:pPr>
              <w:ind w:left="0" w:firstLine="0"/>
              <w:jc w:val="center"/>
              <w:rPr>
                <w:sz w:val="22"/>
                <w:szCs w:val="22"/>
              </w:rPr>
            </w:pPr>
            <w:r>
              <w:rPr>
                <w:sz w:val="22"/>
                <w:szCs w:val="22"/>
              </w:rPr>
              <w:t>$</w:t>
            </w:r>
            <w:r w:rsidR="000C7399">
              <w:rPr>
                <w:sz w:val="22"/>
                <w:szCs w:val="22"/>
              </w:rPr>
              <w:t>2</w:t>
            </w:r>
            <w:r w:rsidR="003807ED">
              <w:rPr>
                <w:sz w:val="22"/>
                <w:szCs w:val="22"/>
              </w:rPr>
              <w:t>,</w:t>
            </w:r>
            <w:r w:rsidR="000C7399">
              <w:rPr>
                <w:sz w:val="22"/>
                <w:szCs w:val="22"/>
              </w:rPr>
              <w:t>54</w:t>
            </w:r>
            <w:r w:rsidR="003807ED">
              <w:rPr>
                <w:sz w:val="22"/>
                <w:szCs w:val="22"/>
              </w:rPr>
              <w:t>1</w:t>
            </w:r>
          </w:p>
        </w:tc>
      </w:tr>
      <w:tr w:rsidR="00834F67" w14:paraId="38034FDD" w14:textId="77777777" w:rsidTr="00D24F6F">
        <w:trPr>
          <w:trHeight w:val="998"/>
        </w:trPr>
        <w:tc>
          <w:tcPr>
            <w:tcW w:w="3168" w:type="dxa"/>
          </w:tcPr>
          <w:p w14:paraId="2379A568" w14:textId="1DCFACDF" w:rsidR="00834F67" w:rsidRPr="008C5F2C" w:rsidRDefault="00834F67" w:rsidP="00834F67">
            <w:pPr>
              <w:ind w:left="0" w:firstLine="0"/>
              <w:rPr>
                <w:sz w:val="22"/>
                <w:szCs w:val="22"/>
              </w:rPr>
            </w:pPr>
            <w:r w:rsidRPr="008C5F2C">
              <w:rPr>
                <w:sz w:val="22"/>
                <w:szCs w:val="22"/>
              </w:rPr>
              <w:t>Online Survey –</w:t>
            </w:r>
            <w:r>
              <w:rPr>
                <w:sz w:val="22"/>
                <w:szCs w:val="22"/>
              </w:rPr>
              <w:t xml:space="preserve"> </w:t>
            </w:r>
            <w:r w:rsidRPr="008C5F2C">
              <w:rPr>
                <w:sz w:val="22"/>
                <w:szCs w:val="22"/>
              </w:rPr>
              <w:t>Healthcare Providers</w:t>
            </w:r>
            <w:r>
              <w:rPr>
                <w:sz w:val="22"/>
                <w:szCs w:val="22"/>
              </w:rPr>
              <w:t xml:space="preserve"> </w:t>
            </w:r>
            <w:r w:rsidRPr="007F566C">
              <w:rPr>
                <w:i/>
                <w:sz w:val="20"/>
                <w:szCs w:val="22"/>
              </w:rPr>
              <w:t xml:space="preserve">(includes </w:t>
            </w:r>
            <w:r w:rsidRPr="00096E76">
              <w:rPr>
                <w:i/>
                <w:sz w:val="20"/>
                <w:szCs w:val="22"/>
              </w:rPr>
              <w:t>Survey S</w:t>
            </w:r>
            <w:r w:rsidRPr="007F566C">
              <w:rPr>
                <w:i/>
                <w:sz w:val="20"/>
                <w:szCs w:val="22"/>
              </w:rPr>
              <w:t xml:space="preserve">creener </w:t>
            </w:r>
            <w:r>
              <w:rPr>
                <w:i/>
                <w:sz w:val="20"/>
                <w:szCs w:val="22"/>
              </w:rPr>
              <w:t>&amp;</w:t>
            </w:r>
            <w:r w:rsidRPr="007F566C">
              <w:rPr>
                <w:i/>
                <w:sz w:val="20"/>
                <w:szCs w:val="22"/>
              </w:rPr>
              <w:t xml:space="preserve"> </w:t>
            </w:r>
            <w:r>
              <w:rPr>
                <w:i/>
                <w:sz w:val="20"/>
                <w:szCs w:val="22"/>
              </w:rPr>
              <w:t>Screener Qu</w:t>
            </w:r>
            <w:r w:rsidRPr="007F566C">
              <w:rPr>
                <w:i/>
                <w:sz w:val="20"/>
                <w:szCs w:val="22"/>
              </w:rPr>
              <w:t xml:space="preserve">estions for </w:t>
            </w:r>
            <w:r>
              <w:rPr>
                <w:i/>
                <w:sz w:val="20"/>
                <w:szCs w:val="22"/>
              </w:rPr>
              <w:t>I</w:t>
            </w:r>
            <w:r w:rsidRPr="007F566C">
              <w:rPr>
                <w:i/>
                <w:sz w:val="20"/>
                <w:szCs w:val="22"/>
              </w:rPr>
              <w:t xml:space="preserve">n-depth </w:t>
            </w:r>
            <w:r>
              <w:rPr>
                <w:i/>
                <w:sz w:val="20"/>
                <w:szCs w:val="22"/>
              </w:rPr>
              <w:t>In</w:t>
            </w:r>
            <w:r w:rsidRPr="007F566C">
              <w:rPr>
                <w:i/>
                <w:sz w:val="20"/>
                <w:szCs w:val="22"/>
              </w:rPr>
              <w:t>terviews)</w:t>
            </w:r>
          </w:p>
        </w:tc>
        <w:tc>
          <w:tcPr>
            <w:tcW w:w="1782" w:type="dxa"/>
          </w:tcPr>
          <w:p w14:paraId="6E698669" w14:textId="650D54A9" w:rsidR="00834F67" w:rsidRPr="008C5F2C" w:rsidRDefault="00834F67" w:rsidP="00834F67">
            <w:pPr>
              <w:ind w:left="0" w:firstLine="0"/>
              <w:rPr>
                <w:sz w:val="22"/>
                <w:szCs w:val="22"/>
              </w:rPr>
            </w:pPr>
            <w:r>
              <w:rPr>
                <w:sz w:val="22"/>
                <w:szCs w:val="22"/>
              </w:rPr>
              <w:t xml:space="preserve">Attachments </w:t>
            </w:r>
            <w:r>
              <w:rPr>
                <w:sz w:val="22"/>
                <w:szCs w:val="22"/>
              </w:rPr>
              <w:br/>
              <w:t>D, E</w:t>
            </w:r>
            <w:r w:rsidRPr="007F566C">
              <w:rPr>
                <w:sz w:val="22"/>
                <w:szCs w:val="22"/>
                <w:vertAlign w:val="superscript"/>
              </w:rPr>
              <w:t>+</w:t>
            </w:r>
          </w:p>
        </w:tc>
        <w:tc>
          <w:tcPr>
            <w:tcW w:w="1030" w:type="dxa"/>
          </w:tcPr>
          <w:p w14:paraId="47AB7326" w14:textId="35EA7B3B" w:rsidR="00834F67" w:rsidRPr="008C5F2C" w:rsidRDefault="009B1532" w:rsidP="009B1532">
            <w:pPr>
              <w:ind w:left="0" w:firstLine="0"/>
              <w:jc w:val="center"/>
              <w:rPr>
                <w:sz w:val="22"/>
                <w:szCs w:val="22"/>
              </w:rPr>
            </w:pPr>
            <w:r>
              <w:rPr>
                <w:sz w:val="22"/>
                <w:szCs w:val="22"/>
              </w:rPr>
              <w:t>125</w:t>
            </w:r>
          </w:p>
        </w:tc>
        <w:tc>
          <w:tcPr>
            <w:tcW w:w="1670" w:type="dxa"/>
          </w:tcPr>
          <w:p w14:paraId="5A5B5AD7" w14:textId="77777777" w:rsidR="00834F67" w:rsidRPr="008C5F2C" w:rsidRDefault="00834F67" w:rsidP="00834F67">
            <w:pPr>
              <w:ind w:left="0" w:firstLine="0"/>
              <w:jc w:val="center"/>
              <w:rPr>
                <w:sz w:val="22"/>
                <w:szCs w:val="22"/>
              </w:rPr>
            </w:pPr>
            <w:r w:rsidRPr="002914A1">
              <w:rPr>
                <w:sz w:val="22"/>
                <w:szCs w:val="22"/>
              </w:rPr>
              <w:t>$101.63</w:t>
            </w:r>
          </w:p>
        </w:tc>
        <w:tc>
          <w:tcPr>
            <w:tcW w:w="1890" w:type="dxa"/>
          </w:tcPr>
          <w:p w14:paraId="38949ACC" w14:textId="77777777" w:rsidR="00834F67" w:rsidRPr="008C5F2C" w:rsidRDefault="00834F67" w:rsidP="00834F67">
            <w:pPr>
              <w:ind w:left="0" w:firstLine="0"/>
              <w:jc w:val="center"/>
              <w:rPr>
                <w:sz w:val="22"/>
                <w:szCs w:val="22"/>
              </w:rPr>
            </w:pPr>
            <w:r>
              <w:rPr>
                <w:sz w:val="22"/>
                <w:szCs w:val="22"/>
              </w:rPr>
              <w:t>$12,704</w:t>
            </w:r>
          </w:p>
        </w:tc>
      </w:tr>
      <w:tr w:rsidR="000D21F2" w14:paraId="52F7F52B" w14:textId="77777777" w:rsidTr="00D24F6F">
        <w:tc>
          <w:tcPr>
            <w:tcW w:w="3168" w:type="dxa"/>
          </w:tcPr>
          <w:p w14:paraId="4F24DB2F" w14:textId="5D4E0E9B" w:rsidR="000D21F2" w:rsidRPr="008C5F2C" w:rsidRDefault="00834F67" w:rsidP="000A5162">
            <w:pPr>
              <w:ind w:left="0" w:firstLine="0"/>
              <w:rPr>
                <w:sz w:val="22"/>
                <w:szCs w:val="22"/>
              </w:rPr>
            </w:pPr>
            <w:r w:rsidRPr="008C5F2C">
              <w:rPr>
                <w:sz w:val="22"/>
                <w:szCs w:val="22"/>
              </w:rPr>
              <w:t>In-Depth Interviews –</w:t>
            </w:r>
            <w:r>
              <w:rPr>
                <w:sz w:val="22"/>
                <w:szCs w:val="22"/>
              </w:rPr>
              <w:t xml:space="preserve"> </w:t>
            </w:r>
            <w:r w:rsidRPr="008C5F2C">
              <w:rPr>
                <w:sz w:val="22"/>
                <w:szCs w:val="22"/>
              </w:rPr>
              <w:t>Consent for Healthcare Providers</w:t>
            </w:r>
          </w:p>
        </w:tc>
        <w:tc>
          <w:tcPr>
            <w:tcW w:w="1782" w:type="dxa"/>
          </w:tcPr>
          <w:p w14:paraId="257BB730" w14:textId="77777777" w:rsidR="000D21F2" w:rsidRPr="008C5F2C" w:rsidRDefault="000D21F2" w:rsidP="000A5162">
            <w:pPr>
              <w:ind w:left="0" w:firstLine="0"/>
              <w:rPr>
                <w:sz w:val="22"/>
                <w:szCs w:val="22"/>
              </w:rPr>
            </w:pPr>
            <w:r>
              <w:rPr>
                <w:sz w:val="22"/>
                <w:szCs w:val="22"/>
              </w:rPr>
              <w:t>Attachment B</w:t>
            </w:r>
          </w:p>
        </w:tc>
        <w:tc>
          <w:tcPr>
            <w:tcW w:w="1030" w:type="dxa"/>
          </w:tcPr>
          <w:p w14:paraId="361A1C2B" w14:textId="77777777" w:rsidR="000D21F2" w:rsidRPr="008C5F2C" w:rsidRDefault="000D21F2" w:rsidP="000A5162">
            <w:pPr>
              <w:ind w:left="0" w:firstLine="0"/>
              <w:jc w:val="center"/>
              <w:rPr>
                <w:sz w:val="22"/>
                <w:szCs w:val="22"/>
              </w:rPr>
            </w:pPr>
            <w:r w:rsidRPr="008C5F2C">
              <w:rPr>
                <w:sz w:val="22"/>
                <w:szCs w:val="22"/>
              </w:rPr>
              <w:t>5</w:t>
            </w:r>
          </w:p>
        </w:tc>
        <w:tc>
          <w:tcPr>
            <w:tcW w:w="1670" w:type="dxa"/>
          </w:tcPr>
          <w:p w14:paraId="70977C41" w14:textId="77777777" w:rsidR="000D21F2" w:rsidRPr="008C5F2C" w:rsidRDefault="000D21F2" w:rsidP="000A5162">
            <w:pPr>
              <w:ind w:left="0" w:firstLine="0"/>
              <w:jc w:val="center"/>
              <w:rPr>
                <w:sz w:val="22"/>
                <w:szCs w:val="22"/>
              </w:rPr>
            </w:pPr>
            <w:r w:rsidRPr="002914A1">
              <w:rPr>
                <w:sz w:val="22"/>
                <w:szCs w:val="22"/>
              </w:rPr>
              <w:t>$101.63</w:t>
            </w:r>
          </w:p>
        </w:tc>
        <w:tc>
          <w:tcPr>
            <w:tcW w:w="1890" w:type="dxa"/>
          </w:tcPr>
          <w:p w14:paraId="14ED7D9C" w14:textId="6E1E08BB" w:rsidR="000D21F2" w:rsidRPr="008C5F2C" w:rsidRDefault="000D21F2" w:rsidP="003807ED">
            <w:pPr>
              <w:ind w:left="0" w:firstLine="0"/>
              <w:jc w:val="center"/>
              <w:rPr>
                <w:sz w:val="22"/>
                <w:szCs w:val="22"/>
              </w:rPr>
            </w:pPr>
            <w:r>
              <w:rPr>
                <w:sz w:val="22"/>
                <w:szCs w:val="22"/>
              </w:rPr>
              <w:t>$</w:t>
            </w:r>
            <w:r w:rsidR="003807ED">
              <w:rPr>
                <w:sz w:val="22"/>
                <w:szCs w:val="22"/>
              </w:rPr>
              <w:t>508</w:t>
            </w:r>
          </w:p>
        </w:tc>
      </w:tr>
      <w:tr w:rsidR="009B1532" w14:paraId="447EC4C8" w14:textId="77777777" w:rsidTr="00D24F6F">
        <w:tc>
          <w:tcPr>
            <w:tcW w:w="3168" w:type="dxa"/>
          </w:tcPr>
          <w:p w14:paraId="5816F5C9" w14:textId="6DB6D46B" w:rsidR="009B1532" w:rsidRPr="008C5F2C" w:rsidRDefault="009B1532" w:rsidP="009B1532">
            <w:pPr>
              <w:ind w:left="0" w:firstLine="0"/>
              <w:rPr>
                <w:sz w:val="22"/>
                <w:szCs w:val="22"/>
              </w:rPr>
            </w:pPr>
            <w:r w:rsidRPr="008C5F2C">
              <w:rPr>
                <w:sz w:val="22"/>
                <w:szCs w:val="22"/>
              </w:rPr>
              <w:t>In-Depth Interviews – Healthcare Providers</w:t>
            </w:r>
          </w:p>
        </w:tc>
        <w:tc>
          <w:tcPr>
            <w:tcW w:w="1782" w:type="dxa"/>
          </w:tcPr>
          <w:p w14:paraId="46AE8E7C" w14:textId="0DB212DC" w:rsidR="009B1532" w:rsidRPr="008C5F2C" w:rsidRDefault="009B1532" w:rsidP="009B1532">
            <w:pPr>
              <w:ind w:left="0" w:firstLine="0"/>
              <w:rPr>
                <w:sz w:val="22"/>
                <w:szCs w:val="22"/>
              </w:rPr>
            </w:pPr>
            <w:r>
              <w:rPr>
                <w:sz w:val="22"/>
                <w:szCs w:val="22"/>
              </w:rPr>
              <w:t>Attachment F</w:t>
            </w:r>
          </w:p>
        </w:tc>
        <w:tc>
          <w:tcPr>
            <w:tcW w:w="1030" w:type="dxa"/>
          </w:tcPr>
          <w:p w14:paraId="6FF98853" w14:textId="77777777" w:rsidR="009B1532" w:rsidRPr="008C5F2C" w:rsidRDefault="009B1532" w:rsidP="009B1532">
            <w:pPr>
              <w:ind w:left="0" w:firstLine="0"/>
              <w:jc w:val="center"/>
              <w:rPr>
                <w:sz w:val="22"/>
                <w:szCs w:val="22"/>
              </w:rPr>
            </w:pPr>
            <w:r w:rsidRPr="008C5F2C">
              <w:rPr>
                <w:sz w:val="22"/>
                <w:szCs w:val="22"/>
              </w:rPr>
              <w:t>18</w:t>
            </w:r>
          </w:p>
        </w:tc>
        <w:tc>
          <w:tcPr>
            <w:tcW w:w="1670" w:type="dxa"/>
          </w:tcPr>
          <w:p w14:paraId="53550EF2" w14:textId="77777777" w:rsidR="009B1532" w:rsidRPr="008C5F2C" w:rsidRDefault="009B1532" w:rsidP="009B1532">
            <w:pPr>
              <w:ind w:left="0" w:firstLine="0"/>
              <w:jc w:val="center"/>
              <w:rPr>
                <w:sz w:val="22"/>
                <w:szCs w:val="22"/>
              </w:rPr>
            </w:pPr>
            <w:r>
              <w:rPr>
                <w:sz w:val="22"/>
                <w:szCs w:val="22"/>
              </w:rPr>
              <w:t>$101.63</w:t>
            </w:r>
          </w:p>
        </w:tc>
        <w:tc>
          <w:tcPr>
            <w:tcW w:w="1890" w:type="dxa"/>
          </w:tcPr>
          <w:p w14:paraId="747841BC" w14:textId="77777777" w:rsidR="009B1532" w:rsidRPr="008C5F2C" w:rsidRDefault="009B1532" w:rsidP="009B1532">
            <w:pPr>
              <w:ind w:left="0" w:firstLine="0"/>
              <w:jc w:val="center"/>
              <w:rPr>
                <w:sz w:val="22"/>
                <w:szCs w:val="22"/>
              </w:rPr>
            </w:pPr>
            <w:r>
              <w:rPr>
                <w:sz w:val="22"/>
                <w:szCs w:val="22"/>
              </w:rPr>
              <w:t>$1,829</w:t>
            </w:r>
          </w:p>
        </w:tc>
      </w:tr>
      <w:tr w:rsidR="009B1532" w14:paraId="53A7E9C3" w14:textId="77777777" w:rsidTr="00D24F6F">
        <w:tc>
          <w:tcPr>
            <w:tcW w:w="3168" w:type="dxa"/>
          </w:tcPr>
          <w:p w14:paraId="6D0ADF58" w14:textId="6DEC6366" w:rsidR="009B1532" w:rsidRPr="008C5F2C" w:rsidRDefault="009B1532" w:rsidP="009B1532">
            <w:pPr>
              <w:ind w:left="0" w:firstLine="0"/>
              <w:rPr>
                <w:sz w:val="22"/>
                <w:szCs w:val="22"/>
              </w:rPr>
            </w:pPr>
            <w:r>
              <w:rPr>
                <w:sz w:val="22"/>
                <w:szCs w:val="22"/>
              </w:rPr>
              <w:t xml:space="preserve">In-depth Interviews with </w:t>
            </w:r>
            <w:r w:rsidRPr="008C5F2C">
              <w:rPr>
                <w:sz w:val="22"/>
                <w:szCs w:val="22"/>
              </w:rPr>
              <w:t>Women</w:t>
            </w:r>
            <w:r>
              <w:rPr>
                <w:sz w:val="22"/>
                <w:szCs w:val="22"/>
              </w:rPr>
              <w:t xml:space="preserve"> – Screener</w:t>
            </w:r>
          </w:p>
        </w:tc>
        <w:tc>
          <w:tcPr>
            <w:tcW w:w="1782" w:type="dxa"/>
          </w:tcPr>
          <w:p w14:paraId="593C8F40" w14:textId="57C45712" w:rsidR="009B1532" w:rsidRPr="008C5F2C" w:rsidRDefault="009B1532" w:rsidP="009B1532">
            <w:pPr>
              <w:ind w:left="0" w:firstLine="0"/>
              <w:rPr>
                <w:sz w:val="22"/>
                <w:szCs w:val="22"/>
              </w:rPr>
            </w:pPr>
            <w:r>
              <w:rPr>
                <w:sz w:val="22"/>
                <w:szCs w:val="22"/>
              </w:rPr>
              <w:t>Attachments</w:t>
            </w:r>
            <w:r>
              <w:rPr>
                <w:sz w:val="22"/>
                <w:szCs w:val="22"/>
              </w:rPr>
              <w:br/>
              <w:t xml:space="preserve"> H, I</w:t>
            </w:r>
            <w:r w:rsidRPr="00D50453">
              <w:rPr>
                <w:sz w:val="22"/>
                <w:szCs w:val="22"/>
                <w:vertAlign w:val="superscript"/>
              </w:rPr>
              <w:t>+</w:t>
            </w:r>
            <w:r>
              <w:rPr>
                <w:sz w:val="22"/>
                <w:szCs w:val="22"/>
              </w:rPr>
              <w:t>, J</w:t>
            </w:r>
            <w:r w:rsidRPr="00D50453">
              <w:rPr>
                <w:sz w:val="22"/>
                <w:szCs w:val="22"/>
                <w:vertAlign w:val="superscript"/>
              </w:rPr>
              <w:t>+</w:t>
            </w:r>
          </w:p>
        </w:tc>
        <w:tc>
          <w:tcPr>
            <w:tcW w:w="1030" w:type="dxa"/>
          </w:tcPr>
          <w:p w14:paraId="411C157F" w14:textId="77777777" w:rsidR="009B1532" w:rsidRPr="008C5F2C" w:rsidRDefault="009B1532" w:rsidP="009B1532">
            <w:pPr>
              <w:ind w:left="0" w:firstLine="0"/>
              <w:jc w:val="center"/>
              <w:rPr>
                <w:sz w:val="22"/>
                <w:szCs w:val="22"/>
              </w:rPr>
            </w:pPr>
            <w:r w:rsidRPr="008C5F2C">
              <w:rPr>
                <w:sz w:val="22"/>
                <w:szCs w:val="22"/>
              </w:rPr>
              <w:t>15</w:t>
            </w:r>
          </w:p>
        </w:tc>
        <w:tc>
          <w:tcPr>
            <w:tcW w:w="1670" w:type="dxa"/>
          </w:tcPr>
          <w:p w14:paraId="387DE531" w14:textId="77777777" w:rsidR="009B1532" w:rsidRPr="008C5F2C" w:rsidRDefault="009B1532" w:rsidP="009B1532">
            <w:pPr>
              <w:ind w:left="0" w:firstLine="0"/>
              <w:jc w:val="center"/>
              <w:rPr>
                <w:sz w:val="22"/>
                <w:szCs w:val="22"/>
              </w:rPr>
            </w:pPr>
            <w:r>
              <w:rPr>
                <w:sz w:val="22"/>
                <w:szCs w:val="22"/>
              </w:rPr>
              <w:t>$24.34</w:t>
            </w:r>
          </w:p>
        </w:tc>
        <w:tc>
          <w:tcPr>
            <w:tcW w:w="1890" w:type="dxa"/>
          </w:tcPr>
          <w:p w14:paraId="180A067F" w14:textId="77777777" w:rsidR="009B1532" w:rsidRPr="008C5F2C" w:rsidRDefault="009B1532" w:rsidP="009B1532">
            <w:pPr>
              <w:ind w:left="0" w:firstLine="0"/>
              <w:jc w:val="center"/>
              <w:rPr>
                <w:sz w:val="22"/>
                <w:szCs w:val="22"/>
              </w:rPr>
            </w:pPr>
            <w:r>
              <w:rPr>
                <w:sz w:val="22"/>
                <w:szCs w:val="22"/>
              </w:rPr>
              <w:t>$365</w:t>
            </w:r>
          </w:p>
        </w:tc>
      </w:tr>
      <w:tr w:rsidR="009B1532" w14:paraId="2A99B0B7" w14:textId="77777777" w:rsidTr="00D24F6F">
        <w:tc>
          <w:tcPr>
            <w:tcW w:w="3168" w:type="dxa"/>
          </w:tcPr>
          <w:p w14:paraId="56470A97" w14:textId="3EF2DB8F" w:rsidR="009B1532" w:rsidRPr="008C5F2C" w:rsidRDefault="009B1532" w:rsidP="009B1532">
            <w:pPr>
              <w:ind w:left="0" w:firstLine="0"/>
              <w:rPr>
                <w:sz w:val="22"/>
                <w:szCs w:val="22"/>
              </w:rPr>
            </w:pPr>
            <w:r>
              <w:rPr>
                <w:sz w:val="22"/>
                <w:szCs w:val="22"/>
              </w:rPr>
              <w:t xml:space="preserve">In-depth Interviews with </w:t>
            </w:r>
            <w:r w:rsidRPr="008C5F2C">
              <w:rPr>
                <w:sz w:val="22"/>
                <w:szCs w:val="22"/>
              </w:rPr>
              <w:t>Women</w:t>
            </w:r>
            <w:r w:rsidDel="00760FDA">
              <w:rPr>
                <w:i/>
                <w:sz w:val="22"/>
                <w:szCs w:val="22"/>
              </w:rPr>
              <w:t xml:space="preserve"> </w:t>
            </w:r>
            <w:r>
              <w:rPr>
                <w:i/>
                <w:sz w:val="22"/>
                <w:szCs w:val="22"/>
              </w:rPr>
              <w:t xml:space="preserve">– </w:t>
            </w:r>
            <w:r>
              <w:rPr>
                <w:sz w:val="22"/>
                <w:szCs w:val="22"/>
              </w:rPr>
              <w:t>Co</w:t>
            </w:r>
            <w:r w:rsidRPr="008C5F2C">
              <w:rPr>
                <w:sz w:val="22"/>
                <w:szCs w:val="22"/>
              </w:rPr>
              <w:t xml:space="preserve">nsent </w:t>
            </w:r>
          </w:p>
        </w:tc>
        <w:tc>
          <w:tcPr>
            <w:tcW w:w="1782" w:type="dxa"/>
          </w:tcPr>
          <w:p w14:paraId="650FBF24" w14:textId="295242E5" w:rsidR="009B1532" w:rsidRPr="008C5F2C" w:rsidRDefault="009B1532" w:rsidP="009B1532">
            <w:pPr>
              <w:ind w:left="0" w:firstLine="0"/>
              <w:rPr>
                <w:sz w:val="22"/>
                <w:szCs w:val="22"/>
              </w:rPr>
            </w:pPr>
            <w:r>
              <w:rPr>
                <w:sz w:val="22"/>
                <w:szCs w:val="22"/>
              </w:rPr>
              <w:t xml:space="preserve">Attachments C </w:t>
            </w:r>
          </w:p>
        </w:tc>
        <w:tc>
          <w:tcPr>
            <w:tcW w:w="1030" w:type="dxa"/>
          </w:tcPr>
          <w:p w14:paraId="21057ECE" w14:textId="3EBDA4D1" w:rsidR="009B1532" w:rsidRPr="008C5F2C" w:rsidRDefault="009B1532" w:rsidP="009B1532">
            <w:pPr>
              <w:ind w:left="0" w:firstLine="0"/>
              <w:jc w:val="center"/>
              <w:rPr>
                <w:sz w:val="22"/>
                <w:szCs w:val="22"/>
              </w:rPr>
            </w:pPr>
            <w:r w:rsidRPr="008C5F2C">
              <w:rPr>
                <w:sz w:val="22"/>
                <w:szCs w:val="22"/>
              </w:rPr>
              <w:t>1</w:t>
            </w:r>
            <w:r>
              <w:rPr>
                <w:sz w:val="22"/>
                <w:szCs w:val="22"/>
              </w:rPr>
              <w:t>0</w:t>
            </w:r>
          </w:p>
        </w:tc>
        <w:tc>
          <w:tcPr>
            <w:tcW w:w="1670" w:type="dxa"/>
          </w:tcPr>
          <w:p w14:paraId="6EC6888B" w14:textId="77777777" w:rsidR="009B1532" w:rsidRPr="008C5F2C" w:rsidRDefault="009B1532" w:rsidP="009B1532">
            <w:pPr>
              <w:ind w:left="0" w:firstLine="0"/>
              <w:jc w:val="center"/>
              <w:rPr>
                <w:sz w:val="22"/>
                <w:szCs w:val="22"/>
              </w:rPr>
            </w:pPr>
            <w:r w:rsidRPr="0094789A">
              <w:rPr>
                <w:sz w:val="22"/>
                <w:szCs w:val="22"/>
              </w:rPr>
              <w:t>$24.34</w:t>
            </w:r>
          </w:p>
        </w:tc>
        <w:tc>
          <w:tcPr>
            <w:tcW w:w="1890" w:type="dxa"/>
          </w:tcPr>
          <w:p w14:paraId="7D471265" w14:textId="2BA125FF" w:rsidR="009B1532" w:rsidRPr="008C5F2C" w:rsidRDefault="009B1532" w:rsidP="003807ED">
            <w:pPr>
              <w:ind w:left="0" w:firstLine="0"/>
              <w:jc w:val="center"/>
              <w:rPr>
                <w:sz w:val="22"/>
                <w:szCs w:val="22"/>
              </w:rPr>
            </w:pPr>
            <w:r>
              <w:rPr>
                <w:sz w:val="22"/>
                <w:szCs w:val="22"/>
              </w:rPr>
              <w:t>$</w:t>
            </w:r>
            <w:r w:rsidR="003807ED">
              <w:rPr>
                <w:sz w:val="22"/>
                <w:szCs w:val="22"/>
              </w:rPr>
              <w:t>243</w:t>
            </w:r>
          </w:p>
        </w:tc>
      </w:tr>
      <w:tr w:rsidR="009B1532" w14:paraId="387C24A4" w14:textId="77777777" w:rsidTr="00D24F6F">
        <w:tc>
          <w:tcPr>
            <w:tcW w:w="3168" w:type="dxa"/>
            <w:tcBorders>
              <w:bottom w:val="single" w:sz="4" w:space="0" w:color="auto"/>
            </w:tcBorders>
          </w:tcPr>
          <w:p w14:paraId="2D0A35D7" w14:textId="5869E76D" w:rsidR="009B1532" w:rsidRPr="008C5F2C" w:rsidRDefault="009B1532" w:rsidP="009B1532">
            <w:pPr>
              <w:ind w:left="0" w:firstLine="0"/>
              <w:rPr>
                <w:sz w:val="22"/>
                <w:szCs w:val="22"/>
              </w:rPr>
            </w:pPr>
            <w:r w:rsidRPr="008C5F2C">
              <w:rPr>
                <w:sz w:val="22"/>
                <w:szCs w:val="22"/>
              </w:rPr>
              <w:t xml:space="preserve">In-depth </w:t>
            </w:r>
            <w:r>
              <w:rPr>
                <w:sz w:val="22"/>
                <w:szCs w:val="22"/>
              </w:rPr>
              <w:t>I</w:t>
            </w:r>
            <w:r w:rsidRPr="008C5F2C">
              <w:rPr>
                <w:sz w:val="22"/>
                <w:szCs w:val="22"/>
              </w:rPr>
              <w:t>nterviews</w:t>
            </w:r>
            <w:r>
              <w:rPr>
                <w:sz w:val="22"/>
                <w:szCs w:val="22"/>
              </w:rPr>
              <w:t xml:space="preserve"> – W</w:t>
            </w:r>
            <w:r w:rsidRPr="008C5F2C">
              <w:rPr>
                <w:sz w:val="22"/>
                <w:szCs w:val="22"/>
              </w:rPr>
              <w:t>omen</w:t>
            </w:r>
          </w:p>
        </w:tc>
        <w:tc>
          <w:tcPr>
            <w:tcW w:w="1782" w:type="dxa"/>
            <w:tcBorders>
              <w:bottom w:val="single" w:sz="4" w:space="0" w:color="auto"/>
            </w:tcBorders>
          </w:tcPr>
          <w:p w14:paraId="1C1E20E2" w14:textId="40FAE2FA" w:rsidR="009B1532" w:rsidRPr="008C5F2C" w:rsidRDefault="009B1532" w:rsidP="009B1532">
            <w:pPr>
              <w:ind w:left="0" w:firstLine="0"/>
              <w:rPr>
                <w:sz w:val="22"/>
                <w:szCs w:val="22"/>
              </w:rPr>
            </w:pPr>
            <w:r>
              <w:rPr>
                <w:sz w:val="22"/>
                <w:szCs w:val="22"/>
              </w:rPr>
              <w:t>Attachment K</w:t>
            </w:r>
          </w:p>
        </w:tc>
        <w:tc>
          <w:tcPr>
            <w:tcW w:w="1030" w:type="dxa"/>
            <w:tcBorders>
              <w:bottom w:val="single" w:sz="4" w:space="0" w:color="auto"/>
            </w:tcBorders>
          </w:tcPr>
          <w:p w14:paraId="1636C84D" w14:textId="77777777" w:rsidR="009B1532" w:rsidRPr="008C5F2C" w:rsidRDefault="009B1532" w:rsidP="009B1532">
            <w:pPr>
              <w:ind w:left="0" w:firstLine="0"/>
              <w:jc w:val="center"/>
              <w:rPr>
                <w:sz w:val="22"/>
                <w:szCs w:val="22"/>
              </w:rPr>
            </w:pPr>
            <w:r w:rsidRPr="008C5F2C">
              <w:rPr>
                <w:sz w:val="22"/>
                <w:szCs w:val="22"/>
              </w:rPr>
              <w:t>72</w:t>
            </w:r>
          </w:p>
        </w:tc>
        <w:tc>
          <w:tcPr>
            <w:tcW w:w="1670" w:type="dxa"/>
            <w:tcBorders>
              <w:bottom w:val="single" w:sz="4" w:space="0" w:color="auto"/>
            </w:tcBorders>
          </w:tcPr>
          <w:p w14:paraId="29CFD9FB" w14:textId="2DF9A7E5" w:rsidR="009B1532" w:rsidRPr="008C5F2C" w:rsidRDefault="009B1532" w:rsidP="009B1532">
            <w:pPr>
              <w:ind w:left="0" w:firstLine="0"/>
              <w:jc w:val="center"/>
              <w:rPr>
                <w:sz w:val="22"/>
                <w:szCs w:val="22"/>
              </w:rPr>
            </w:pPr>
            <w:r>
              <w:rPr>
                <w:sz w:val="22"/>
                <w:szCs w:val="22"/>
              </w:rPr>
              <w:t>$</w:t>
            </w:r>
            <w:r w:rsidRPr="0094789A">
              <w:rPr>
                <w:sz w:val="22"/>
                <w:szCs w:val="22"/>
              </w:rPr>
              <w:t>24.34</w:t>
            </w:r>
          </w:p>
        </w:tc>
        <w:tc>
          <w:tcPr>
            <w:tcW w:w="1890" w:type="dxa"/>
            <w:tcBorders>
              <w:bottom w:val="single" w:sz="4" w:space="0" w:color="auto"/>
            </w:tcBorders>
          </w:tcPr>
          <w:p w14:paraId="26B2E807" w14:textId="77777777" w:rsidR="009B1532" w:rsidRPr="008C5F2C" w:rsidRDefault="009B1532" w:rsidP="009B1532">
            <w:pPr>
              <w:ind w:left="0" w:firstLine="0"/>
              <w:jc w:val="center"/>
              <w:rPr>
                <w:sz w:val="22"/>
                <w:szCs w:val="22"/>
              </w:rPr>
            </w:pPr>
            <w:r>
              <w:rPr>
                <w:sz w:val="22"/>
                <w:szCs w:val="22"/>
              </w:rPr>
              <w:t>$1,752</w:t>
            </w:r>
          </w:p>
        </w:tc>
      </w:tr>
      <w:tr w:rsidR="000D21F2" w14:paraId="46039BBD" w14:textId="77777777" w:rsidTr="00D24F6F">
        <w:tc>
          <w:tcPr>
            <w:tcW w:w="3168" w:type="dxa"/>
            <w:tcBorders>
              <w:right w:val="nil"/>
            </w:tcBorders>
          </w:tcPr>
          <w:p w14:paraId="0D968817" w14:textId="77777777" w:rsidR="000D21F2" w:rsidRPr="00447C80" w:rsidRDefault="000D21F2" w:rsidP="000A5162">
            <w:pPr>
              <w:ind w:left="0" w:firstLine="0"/>
              <w:rPr>
                <w:b/>
                <w:sz w:val="22"/>
                <w:szCs w:val="22"/>
              </w:rPr>
            </w:pPr>
            <w:r w:rsidRPr="00447C80">
              <w:rPr>
                <w:b/>
                <w:sz w:val="22"/>
                <w:szCs w:val="22"/>
              </w:rPr>
              <w:t>Total</w:t>
            </w:r>
          </w:p>
        </w:tc>
        <w:tc>
          <w:tcPr>
            <w:tcW w:w="1782" w:type="dxa"/>
            <w:tcBorders>
              <w:left w:val="nil"/>
              <w:right w:val="nil"/>
            </w:tcBorders>
          </w:tcPr>
          <w:p w14:paraId="62EF8C08" w14:textId="77777777" w:rsidR="000D21F2" w:rsidRPr="008C5F2C" w:rsidRDefault="000D21F2" w:rsidP="000A5162">
            <w:pPr>
              <w:ind w:left="0" w:firstLine="0"/>
              <w:rPr>
                <w:sz w:val="22"/>
                <w:szCs w:val="22"/>
              </w:rPr>
            </w:pPr>
          </w:p>
        </w:tc>
        <w:tc>
          <w:tcPr>
            <w:tcW w:w="1030" w:type="dxa"/>
            <w:tcBorders>
              <w:left w:val="nil"/>
              <w:right w:val="nil"/>
            </w:tcBorders>
          </w:tcPr>
          <w:p w14:paraId="1ADBF928" w14:textId="77777777" w:rsidR="000D21F2" w:rsidRPr="008C5F2C" w:rsidRDefault="000D21F2" w:rsidP="000A5162">
            <w:pPr>
              <w:ind w:left="0" w:firstLine="0"/>
              <w:jc w:val="center"/>
              <w:rPr>
                <w:sz w:val="22"/>
                <w:szCs w:val="22"/>
              </w:rPr>
            </w:pPr>
          </w:p>
        </w:tc>
        <w:tc>
          <w:tcPr>
            <w:tcW w:w="1670" w:type="dxa"/>
            <w:tcBorders>
              <w:left w:val="nil"/>
            </w:tcBorders>
          </w:tcPr>
          <w:p w14:paraId="03F23CBD" w14:textId="77777777" w:rsidR="000D21F2" w:rsidRPr="008C5F2C" w:rsidRDefault="000D21F2" w:rsidP="000A5162">
            <w:pPr>
              <w:ind w:left="0" w:firstLine="0"/>
              <w:jc w:val="center"/>
              <w:rPr>
                <w:sz w:val="22"/>
                <w:szCs w:val="22"/>
              </w:rPr>
            </w:pPr>
          </w:p>
        </w:tc>
        <w:tc>
          <w:tcPr>
            <w:tcW w:w="1890" w:type="dxa"/>
          </w:tcPr>
          <w:p w14:paraId="7F10E3E4" w14:textId="713C4A2C" w:rsidR="000D21F2" w:rsidRPr="008C5F2C" w:rsidRDefault="000D21F2" w:rsidP="00BB21CF">
            <w:pPr>
              <w:ind w:left="0" w:firstLine="0"/>
              <w:jc w:val="center"/>
              <w:rPr>
                <w:b/>
                <w:sz w:val="22"/>
                <w:szCs w:val="22"/>
              </w:rPr>
            </w:pPr>
            <w:r>
              <w:rPr>
                <w:b/>
                <w:sz w:val="22"/>
                <w:szCs w:val="22"/>
              </w:rPr>
              <w:t>$</w:t>
            </w:r>
            <w:r w:rsidR="00BB21CF">
              <w:rPr>
                <w:b/>
                <w:sz w:val="22"/>
                <w:szCs w:val="22"/>
              </w:rPr>
              <w:t>19,942</w:t>
            </w:r>
          </w:p>
        </w:tc>
      </w:tr>
    </w:tbl>
    <w:p w14:paraId="39DB6E69" w14:textId="77777777" w:rsidR="009955B8" w:rsidRPr="00AE17FA" w:rsidRDefault="00F24C52" w:rsidP="00B243DA">
      <w:pPr>
        <w:pStyle w:val="BodyText"/>
        <w:spacing w:after="120"/>
        <w:ind w:left="720" w:firstLine="0"/>
        <w:rPr>
          <w:b/>
          <w:bCs/>
        </w:rPr>
      </w:pPr>
      <w:r>
        <w:br/>
      </w:r>
      <w:r w:rsidR="009955B8" w:rsidRPr="00022A54">
        <w:rPr>
          <w:b/>
          <w:bCs/>
        </w:rPr>
        <w:t>A.13.</w:t>
      </w:r>
      <w:r w:rsidR="004B41AA">
        <w:rPr>
          <w:b/>
          <w:bCs/>
        </w:rPr>
        <w:t xml:space="preserve">  </w:t>
      </w:r>
      <w:r w:rsidR="009955B8" w:rsidRPr="00AE17FA">
        <w:rPr>
          <w:b/>
          <w:bCs/>
        </w:rPr>
        <w:t>Estimates of Other Total Annual Cost B</w:t>
      </w:r>
      <w:r w:rsidR="00B243DA" w:rsidRPr="00AE17FA">
        <w:rPr>
          <w:b/>
          <w:bCs/>
        </w:rPr>
        <w:t xml:space="preserve">urden to Respondents and Record </w:t>
      </w:r>
      <w:r w:rsidR="009955B8" w:rsidRPr="00AE17FA">
        <w:rPr>
          <w:b/>
          <w:bCs/>
        </w:rPr>
        <w:t>Keepers</w:t>
      </w:r>
    </w:p>
    <w:p w14:paraId="322772CF" w14:textId="77777777" w:rsidR="009955B8" w:rsidRPr="00D4442D" w:rsidRDefault="009955B8" w:rsidP="009955B8">
      <w:pPr>
        <w:pStyle w:val="BodyText"/>
      </w:pPr>
      <w:r w:rsidRPr="00D4442D">
        <w:t xml:space="preserve">There are no other costs to respondents or record keepers. </w:t>
      </w:r>
    </w:p>
    <w:p w14:paraId="2E6C3FAC" w14:textId="432B58A0" w:rsidR="00E049ED" w:rsidRPr="00022A54" w:rsidRDefault="00EB029C" w:rsidP="004942B3">
      <w:pPr>
        <w:tabs>
          <w:tab w:val="left" w:pos="0"/>
        </w:tabs>
        <w:spacing w:line="360" w:lineRule="auto"/>
        <w:ind w:left="720"/>
      </w:pPr>
      <w:r>
        <w:rPr>
          <w:b/>
          <w:bCs/>
        </w:rPr>
        <w:tab/>
      </w:r>
      <w:r w:rsidR="00E049ED" w:rsidRPr="00022A54">
        <w:rPr>
          <w:b/>
          <w:bCs/>
        </w:rPr>
        <w:t>A.14</w:t>
      </w:r>
      <w:r w:rsidR="00E049ED" w:rsidRPr="00022A54">
        <w:t>.</w:t>
      </w:r>
      <w:r w:rsidR="004B41AA">
        <w:t xml:space="preserve">  </w:t>
      </w:r>
      <w:r w:rsidR="00E049ED" w:rsidRPr="00AE17FA">
        <w:rPr>
          <w:b/>
          <w:bCs/>
        </w:rPr>
        <w:t xml:space="preserve">Annualized Costs to the Government   </w:t>
      </w:r>
    </w:p>
    <w:p w14:paraId="09D38679" w14:textId="07751159" w:rsidR="007D1409" w:rsidRPr="00A53059" w:rsidRDefault="007D1409" w:rsidP="00EB029C">
      <w:pPr>
        <w:spacing w:line="480" w:lineRule="auto"/>
        <w:ind w:left="0" w:firstLine="720"/>
      </w:pPr>
      <w:r w:rsidRPr="000A703A">
        <w:t xml:space="preserve">The average annualized cost to the Federal Government to collect this information is </w:t>
      </w:r>
      <w:r w:rsidRPr="00BD784A">
        <w:t>$</w:t>
      </w:r>
      <w:r>
        <w:t>2</w:t>
      </w:r>
      <w:r w:rsidR="00C55D76">
        <w:t>4</w:t>
      </w:r>
      <w:r w:rsidR="00414172">
        <w:t>6</w:t>
      </w:r>
      <w:r w:rsidR="00CC206D">
        <w:t>,196</w:t>
      </w:r>
      <w:r w:rsidRPr="00BD784A">
        <w:t>.</w:t>
      </w:r>
      <w:r w:rsidRPr="000A703A">
        <w:t xml:space="preserve"> The federal government </w:t>
      </w:r>
      <w:r w:rsidRPr="00794DAF">
        <w:t xml:space="preserve">personnel estimate is based on cost of the </w:t>
      </w:r>
      <w:r w:rsidR="00B5339E">
        <w:t>tw</w:t>
      </w:r>
      <w:r w:rsidR="009A4692">
        <w:t>o</w:t>
      </w:r>
      <w:r w:rsidR="00B5339E" w:rsidRPr="00794DAF">
        <w:t xml:space="preserve"> </w:t>
      </w:r>
      <w:r w:rsidRPr="00794DAF">
        <w:t>CDC staff</w:t>
      </w:r>
      <w:r w:rsidR="00AE17FA">
        <w:t>:</w:t>
      </w:r>
      <w:r w:rsidR="000C53EC">
        <w:t xml:space="preserve"> CDC Behavioral Scientist</w:t>
      </w:r>
      <w:r w:rsidR="00831629">
        <w:t xml:space="preserve"> (GS-14)</w:t>
      </w:r>
      <w:r w:rsidR="00AD12FB">
        <w:t xml:space="preserve"> and CDC Behavioral Scientist</w:t>
      </w:r>
      <w:r w:rsidR="00BF6553">
        <w:t>//Technical Monitor</w:t>
      </w:r>
      <w:r w:rsidR="00831629">
        <w:t xml:space="preserve"> (GS-</w:t>
      </w:r>
      <w:r w:rsidR="006F7E04">
        <w:t>13)</w:t>
      </w:r>
      <w:r w:rsidR="00D8553D">
        <w:t>.</w:t>
      </w:r>
      <w:r>
        <w:t xml:space="preserve"> Federal staff responsibilities include overall</w:t>
      </w:r>
      <w:r w:rsidRPr="00794DAF">
        <w:t xml:space="preserve"> management and oversight of the project and provi</w:t>
      </w:r>
      <w:r>
        <w:t>sion of</w:t>
      </w:r>
      <w:r w:rsidRPr="00794DAF">
        <w:t xml:space="preserve"> content </w:t>
      </w:r>
      <w:r w:rsidRPr="000A703A">
        <w:t xml:space="preserve">matter expertise in </w:t>
      </w:r>
      <w:r>
        <w:t xml:space="preserve">the </w:t>
      </w:r>
      <w:r w:rsidRPr="000A703A">
        <w:t xml:space="preserve">development of </w:t>
      </w:r>
      <w:r>
        <w:t xml:space="preserve">the </w:t>
      </w:r>
      <w:r w:rsidRPr="000A703A">
        <w:t xml:space="preserve">research strategy and </w:t>
      </w:r>
      <w:r>
        <w:t xml:space="preserve">data collection </w:t>
      </w:r>
      <w:r w:rsidRPr="00324B47">
        <w:t>instruments. Contractor costs include direct labor for development of instruments, data collection, analysis and reporting for both phases of the formative research. Other direct contractor costs include subcontractors, travel, and facility rental, participant recruitment and incentives; and indirect costs such as fringe, overhead, general and administrative fees (</w:t>
      </w:r>
      <w:r w:rsidRPr="00324B47">
        <w:rPr>
          <w:b/>
        </w:rPr>
        <w:t>Exhibit A.14.1</w:t>
      </w:r>
      <w:r w:rsidRPr="00324B47">
        <w:t>)</w:t>
      </w:r>
    </w:p>
    <w:p w14:paraId="12DA9365" w14:textId="77777777" w:rsidR="007D1409" w:rsidRPr="00CD7BC2" w:rsidRDefault="00232D54" w:rsidP="007D1409">
      <w:pPr>
        <w:pStyle w:val="ExhibitTitle0"/>
      </w:pPr>
      <w:bookmarkStart w:id="22" w:name="_Hlk510086399"/>
      <w:r w:rsidRPr="00022A54">
        <w:t xml:space="preserve"> </w:t>
      </w:r>
      <w:r w:rsidR="007D1409" w:rsidRPr="00CD7BC2">
        <w:t>E</w:t>
      </w:r>
      <w:r w:rsidR="007D1409" w:rsidRPr="0034291D">
        <w:t>xhibit A.14.1. Government Costs</w:t>
      </w:r>
    </w:p>
    <w:tbl>
      <w:tblPr>
        <w:tblW w:w="99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1"/>
        <w:gridCol w:w="4907"/>
        <w:gridCol w:w="1425"/>
        <w:gridCol w:w="1535"/>
      </w:tblGrid>
      <w:tr w:rsidR="007D1409" w:rsidRPr="00CD7BC2" w14:paraId="00CE76FE" w14:textId="77777777" w:rsidTr="00134458">
        <w:trPr>
          <w:trHeight w:val="546"/>
        </w:trPr>
        <w:tc>
          <w:tcPr>
            <w:tcW w:w="7018" w:type="dxa"/>
            <w:gridSpan w:val="2"/>
          </w:tcPr>
          <w:p w14:paraId="66554F73" w14:textId="77777777" w:rsidR="007D1409" w:rsidRPr="00CD7BC2" w:rsidRDefault="007D1409" w:rsidP="00CE30A2"/>
        </w:tc>
        <w:tc>
          <w:tcPr>
            <w:tcW w:w="1425" w:type="dxa"/>
          </w:tcPr>
          <w:p w14:paraId="71D5CCBC" w14:textId="77777777" w:rsidR="007D1409" w:rsidRPr="00CD7BC2" w:rsidRDefault="007D1409" w:rsidP="00CE30A2">
            <w:pPr>
              <w:jc w:val="center"/>
              <w:rPr>
                <w:b/>
              </w:rPr>
            </w:pPr>
            <w:r w:rsidRPr="00CD7BC2">
              <w:rPr>
                <w:b/>
              </w:rPr>
              <w:t>Percent Time</w:t>
            </w:r>
          </w:p>
        </w:tc>
        <w:tc>
          <w:tcPr>
            <w:tcW w:w="1535" w:type="dxa"/>
          </w:tcPr>
          <w:p w14:paraId="321C3FF5" w14:textId="77777777" w:rsidR="007D1409" w:rsidRPr="00CD7BC2" w:rsidRDefault="007D1409" w:rsidP="00CE30A2">
            <w:pPr>
              <w:jc w:val="center"/>
              <w:rPr>
                <w:b/>
              </w:rPr>
            </w:pPr>
            <w:r w:rsidRPr="00CD7BC2">
              <w:rPr>
                <w:b/>
              </w:rPr>
              <w:t>Total ($)</w:t>
            </w:r>
          </w:p>
        </w:tc>
      </w:tr>
      <w:tr w:rsidR="007D1409" w:rsidRPr="00CD7BC2" w14:paraId="4E5F4C4C" w14:textId="77777777" w:rsidTr="00134458">
        <w:trPr>
          <w:trHeight w:val="207"/>
        </w:trPr>
        <w:tc>
          <w:tcPr>
            <w:tcW w:w="2111" w:type="dxa"/>
            <w:vMerge w:val="restart"/>
          </w:tcPr>
          <w:p w14:paraId="0BB7B1B6" w14:textId="77777777" w:rsidR="007D1409" w:rsidRPr="00CD7BC2" w:rsidRDefault="007D1409" w:rsidP="006556A5">
            <w:pPr>
              <w:ind w:left="-15" w:firstLine="0"/>
              <w:rPr>
                <w:b/>
              </w:rPr>
            </w:pPr>
            <w:r w:rsidRPr="00CD7BC2">
              <w:rPr>
                <w:b/>
              </w:rPr>
              <w:t>Federal</w:t>
            </w:r>
            <w:r w:rsidR="00EB029C">
              <w:rPr>
                <w:b/>
              </w:rPr>
              <w:t xml:space="preserve"> </w:t>
            </w:r>
            <w:r w:rsidRPr="00CD7BC2">
              <w:rPr>
                <w:b/>
              </w:rPr>
              <w:t>Government</w:t>
            </w:r>
            <w:r w:rsidR="00EB029C">
              <w:rPr>
                <w:b/>
              </w:rPr>
              <w:br/>
            </w:r>
            <w:r w:rsidRPr="00CD7BC2">
              <w:rPr>
                <w:b/>
              </w:rPr>
              <w:t>Personnel Costs</w:t>
            </w:r>
          </w:p>
        </w:tc>
        <w:tc>
          <w:tcPr>
            <w:tcW w:w="4907" w:type="dxa"/>
          </w:tcPr>
          <w:p w14:paraId="212958E1" w14:textId="77777777" w:rsidR="007D1409" w:rsidRPr="00CD7BC2" w:rsidRDefault="007D1409" w:rsidP="00EB029C">
            <w:pPr>
              <w:ind w:left="0" w:firstLine="0"/>
            </w:pPr>
            <w:r w:rsidRPr="00CD7BC2">
              <w:t>CDC Behavioral Scientist (GS-14)</w:t>
            </w:r>
          </w:p>
        </w:tc>
        <w:tc>
          <w:tcPr>
            <w:tcW w:w="1425" w:type="dxa"/>
          </w:tcPr>
          <w:p w14:paraId="4A4372D6" w14:textId="77777777" w:rsidR="007D1409" w:rsidRPr="00CD7BC2" w:rsidRDefault="007D1409" w:rsidP="00CE30A2">
            <w:pPr>
              <w:jc w:val="center"/>
            </w:pPr>
            <w:r>
              <w:t>10%</w:t>
            </w:r>
          </w:p>
        </w:tc>
        <w:tc>
          <w:tcPr>
            <w:tcW w:w="1535" w:type="dxa"/>
          </w:tcPr>
          <w:p w14:paraId="18995BB1" w14:textId="77777777" w:rsidR="007D1409" w:rsidRPr="00CD7BC2" w:rsidRDefault="007D1409" w:rsidP="001F03F8">
            <w:pPr>
              <w:jc w:val="right"/>
            </w:pPr>
            <w:r>
              <w:t>$</w:t>
            </w:r>
            <w:r w:rsidR="001F03F8" w:rsidRPr="001F03F8">
              <w:t>13</w:t>
            </w:r>
            <w:r w:rsidR="001F03F8">
              <w:t>,</w:t>
            </w:r>
            <w:r w:rsidR="001F03F8" w:rsidRPr="001F03F8">
              <w:t>71</w:t>
            </w:r>
            <w:r w:rsidR="001F03F8">
              <w:t>6</w:t>
            </w:r>
          </w:p>
        </w:tc>
      </w:tr>
      <w:tr w:rsidR="007D1409" w:rsidRPr="00CD7BC2" w14:paraId="2E0CC1D7" w14:textId="77777777" w:rsidTr="00134458">
        <w:trPr>
          <w:trHeight w:val="503"/>
        </w:trPr>
        <w:tc>
          <w:tcPr>
            <w:tcW w:w="2111" w:type="dxa"/>
            <w:vMerge/>
          </w:tcPr>
          <w:p w14:paraId="38FEE5E3" w14:textId="77777777" w:rsidR="007D1409" w:rsidRPr="00CD7BC2" w:rsidRDefault="007D1409" w:rsidP="00CE30A2">
            <w:pPr>
              <w:rPr>
                <w:b/>
              </w:rPr>
            </w:pPr>
          </w:p>
        </w:tc>
        <w:tc>
          <w:tcPr>
            <w:tcW w:w="4907" w:type="dxa"/>
          </w:tcPr>
          <w:p w14:paraId="25C60CFC" w14:textId="77777777" w:rsidR="007D1409" w:rsidRPr="00CD7BC2" w:rsidRDefault="007D1409" w:rsidP="009063EB">
            <w:pPr>
              <w:ind w:left="31" w:hanging="31"/>
            </w:pPr>
            <w:r w:rsidRPr="00CD7BC2">
              <w:t>CDC Behavioral Scientist (GS-13)</w:t>
            </w:r>
            <w:r w:rsidR="009063EB">
              <w:t>, Technical Monitor</w:t>
            </w:r>
          </w:p>
        </w:tc>
        <w:tc>
          <w:tcPr>
            <w:tcW w:w="1425" w:type="dxa"/>
          </w:tcPr>
          <w:p w14:paraId="39ECD904" w14:textId="77777777" w:rsidR="007D1409" w:rsidRPr="00CD7BC2" w:rsidRDefault="00511B98" w:rsidP="00CE30A2">
            <w:pPr>
              <w:jc w:val="center"/>
            </w:pPr>
            <w:r>
              <w:t>10</w:t>
            </w:r>
            <w:r w:rsidR="007D1409">
              <w:t>%</w:t>
            </w:r>
          </w:p>
        </w:tc>
        <w:tc>
          <w:tcPr>
            <w:tcW w:w="1535" w:type="dxa"/>
          </w:tcPr>
          <w:p w14:paraId="4E4E5481" w14:textId="77777777" w:rsidR="007D1409" w:rsidRPr="00CD7BC2" w:rsidRDefault="007D1409" w:rsidP="00D2009E">
            <w:pPr>
              <w:jc w:val="right"/>
            </w:pPr>
            <w:r>
              <w:t>$</w:t>
            </w:r>
            <w:r w:rsidR="00D2009E">
              <w:t>11,912</w:t>
            </w:r>
          </w:p>
        </w:tc>
      </w:tr>
      <w:tr w:rsidR="007D1409" w:rsidRPr="00CD7BC2" w14:paraId="1D6260D3" w14:textId="77777777" w:rsidTr="00134458">
        <w:trPr>
          <w:trHeight w:val="771"/>
        </w:trPr>
        <w:tc>
          <w:tcPr>
            <w:tcW w:w="2111" w:type="dxa"/>
          </w:tcPr>
          <w:p w14:paraId="3A751AF0" w14:textId="77777777" w:rsidR="007D1409" w:rsidRPr="00BD784A" w:rsidRDefault="007D1409" w:rsidP="00EB029C">
            <w:pPr>
              <w:ind w:left="0" w:firstLine="0"/>
              <w:rPr>
                <w:b/>
              </w:rPr>
            </w:pPr>
            <w:r w:rsidRPr="00BD784A">
              <w:rPr>
                <w:b/>
              </w:rPr>
              <w:t>Total Contractor  Costs</w:t>
            </w:r>
          </w:p>
        </w:tc>
        <w:tc>
          <w:tcPr>
            <w:tcW w:w="4907" w:type="dxa"/>
          </w:tcPr>
          <w:p w14:paraId="39974E1E" w14:textId="77777777" w:rsidR="007D1409" w:rsidRPr="00BD784A" w:rsidRDefault="003B29E3" w:rsidP="00EB029C">
            <w:pPr>
              <w:ind w:left="0" w:firstLine="0"/>
            </w:pPr>
            <w:r>
              <w:t xml:space="preserve">Subcontractor, </w:t>
            </w:r>
            <w:r w:rsidR="008C520D">
              <w:t xml:space="preserve">travel, </w:t>
            </w:r>
            <w:r w:rsidR="005B1611">
              <w:t>facility rental, participant recruitment, incentives, p</w:t>
            </w:r>
            <w:r w:rsidR="007D1409">
              <w:t>ersonnel, f</w:t>
            </w:r>
            <w:r w:rsidR="007D1409" w:rsidRPr="00BD784A">
              <w:t>ringe, overhead, general and administrative fees</w:t>
            </w:r>
          </w:p>
        </w:tc>
        <w:tc>
          <w:tcPr>
            <w:tcW w:w="1425" w:type="dxa"/>
          </w:tcPr>
          <w:p w14:paraId="7C9CA212" w14:textId="77777777" w:rsidR="007D1409" w:rsidRPr="00CD7BC2" w:rsidRDefault="007D1409" w:rsidP="00CE30A2">
            <w:pPr>
              <w:jc w:val="center"/>
            </w:pPr>
            <w:r>
              <w:t>n/a</w:t>
            </w:r>
          </w:p>
        </w:tc>
        <w:tc>
          <w:tcPr>
            <w:tcW w:w="1535" w:type="dxa"/>
          </w:tcPr>
          <w:p w14:paraId="20029031" w14:textId="77777777" w:rsidR="007D1409" w:rsidRPr="00CD7BC2" w:rsidRDefault="007D1409" w:rsidP="006556A5">
            <w:pPr>
              <w:ind w:left="1" w:hanging="1"/>
              <w:jc w:val="right"/>
            </w:pPr>
            <w:r>
              <w:t>$220,568</w:t>
            </w:r>
          </w:p>
        </w:tc>
      </w:tr>
      <w:tr w:rsidR="007D1409" w:rsidRPr="00CD7BC2" w14:paraId="43FCAAFE" w14:textId="77777777" w:rsidTr="00134458">
        <w:trPr>
          <w:trHeight w:val="331"/>
        </w:trPr>
        <w:tc>
          <w:tcPr>
            <w:tcW w:w="8443" w:type="dxa"/>
            <w:gridSpan w:val="3"/>
          </w:tcPr>
          <w:p w14:paraId="62293AE5" w14:textId="77777777" w:rsidR="007D1409" w:rsidRPr="00CD7BC2" w:rsidRDefault="007D1409" w:rsidP="00CE30A2">
            <w:r w:rsidRPr="00CD7BC2">
              <w:rPr>
                <w:b/>
              </w:rPr>
              <w:t>Total Annualized Cost to Government</w:t>
            </w:r>
          </w:p>
        </w:tc>
        <w:tc>
          <w:tcPr>
            <w:tcW w:w="1535" w:type="dxa"/>
          </w:tcPr>
          <w:p w14:paraId="62C53E87" w14:textId="77777777" w:rsidR="007D1409" w:rsidRPr="00CD7BC2" w:rsidRDefault="007D1409" w:rsidP="006556A5">
            <w:pPr>
              <w:jc w:val="right"/>
            </w:pPr>
            <w:r>
              <w:t>$2</w:t>
            </w:r>
            <w:r w:rsidR="00D74CE9">
              <w:t>4</w:t>
            </w:r>
            <w:r w:rsidR="00414172">
              <w:t>6</w:t>
            </w:r>
            <w:r>
              <w:t>,</w:t>
            </w:r>
            <w:r w:rsidR="003B29E3">
              <w:t>196</w:t>
            </w:r>
          </w:p>
        </w:tc>
      </w:tr>
      <w:bookmarkEnd w:id="22"/>
    </w:tbl>
    <w:p w14:paraId="4F38A5F8" w14:textId="77777777" w:rsidR="007D1409" w:rsidRDefault="007D1409" w:rsidP="007D1409">
      <w:pPr>
        <w:tabs>
          <w:tab w:val="left" w:pos="4320"/>
          <w:tab w:val="left" w:pos="6120"/>
          <w:tab w:val="right" w:pos="8280"/>
        </w:tabs>
        <w:ind w:left="0" w:firstLine="0"/>
      </w:pPr>
    </w:p>
    <w:p w14:paraId="4B43F0D0" w14:textId="77777777" w:rsidR="00662F81" w:rsidRPr="00022A54" w:rsidRDefault="00BD2A96" w:rsidP="006556A5">
      <w:pPr>
        <w:tabs>
          <w:tab w:val="left" w:pos="720"/>
          <w:tab w:val="left" w:pos="1440"/>
          <w:tab w:val="left" w:pos="2160"/>
          <w:tab w:val="left" w:pos="4320"/>
          <w:tab w:val="left" w:pos="6120"/>
          <w:tab w:val="left" w:pos="8280"/>
        </w:tabs>
        <w:spacing w:line="360" w:lineRule="auto"/>
        <w:ind w:left="0" w:firstLine="0"/>
        <w:rPr>
          <w:color w:val="000000"/>
        </w:rPr>
      </w:pPr>
      <w:r>
        <w:rPr>
          <w:b/>
          <w:bCs/>
          <w:color w:val="000000"/>
        </w:rPr>
        <w:tab/>
      </w:r>
      <w:r w:rsidR="007A0C9C" w:rsidRPr="00022A54">
        <w:rPr>
          <w:b/>
          <w:bCs/>
          <w:color w:val="000000"/>
        </w:rPr>
        <w:t>A.15</w:t>
      </w:r>
      <w:r w:rsidR="004B41AA">
        <w:rPr>
          <w:b/>
          <w:bCs/>
          <w:color w:val="000000"/>
        </w:rPr>
        <w:t xml:space="preserve">.  </w:t>
      </w:r>
      <w:r w:rsidR="00662F81" w:rsidRPr="00AE17FA">
        <w:rPr>
          <w:b/>
          <w:bCs/>
          <w:color w:val="000000"/>
        </w:rPr>
        <w:t>Explanation for Program Changes or Adjustments</w:t>
      </w:r>
    </w:p>
    <w:p w14:paraId="087A2D9D" w14:textId="77777777" w:rsidR="009955B8" w:rsidRDefault="007D1409" w:rsidP="007D1409">
      <w:pPr>
        <w:pStyle w:val="BodyText"/>
      </w:pPr>
      <w:r w:rsidRPr="006D2503">
        <w:t>No change in burden is requested as this is a new information collection.</w:t>
      </w:r>
    </w:p>
    <w:p w14:paraId="52348F8A" w14:textId="77777777" w:rsidR="00662F81" w:rsidRPr="00022A54" w:rsidRDefault="00BD2A96" w:rsidP="006556A5">
      <w:pPr>
        <w:tabs>
          <w:tab w:val="left" w:pos="0"/>
        </w:tabs>
        <w:spacing w:line="360" w:lineRule="auto"/>
        <w:ind w:left="720" w:hanging="720"/>
        <w:rPr>
          <w:color w:val="000000"/>
        </w:rPr>
      </w:pPr>
      <w:r>
        <w:rPr>
          <w:b/>
          <w:bCs/>
          <w:color w:val="000000"/>
        </w:rPr>
        <w:tab/>
      </w:r>
      <w:r w:rsidR="00662F81" w:rsidRPr="00022A54">
        <w:rPr>
          <w:b/>
          <w:bCs/>
          <w:color w:val="000000"/>
        </w:rPr>
        <w:t>A.16.</w:t>
      </w:r>
      <w:r w:rsidR="004B41AA">
        <w:rPr>
          <w:b/>
          <w:bCs/>
          <w:color w:val="000000"/>
        </w:rPr>
        <w:t xml:space="preserve">  </w:t>
      </w:r>
      <w:r w:rsidR="00662F81" w:rsidRPr="00AE17FA">
        <w:rPr>
          <w:b/>
          <w:bCs/>
          <w:color w:val="000000"/>
        </w:rPr>
        <w:t>Plans for Tabulation and Publication and Project Time Schedule</w:t>
      </w:r>
    </w:p>
    <w:p w14:paraId="53AB97AA" w14:textId="7531D9CB" w:rsidR="00637146" w:rsidRDefault="007D1409" w:rsidP="007D1409">
      <w:pPr>
        <w:pStyle w:val="BodyText"/>
      </w:pPr>
      <w:r w:rsidRPr="00D4442D">
        <w:t>Data from the</w:t>
      </w:r>
      <w:r w:rsidR="00E15DD4">
        <w:t xml:space="preserve"> healthcare provider online survey </w:t>
      </w:r>
      <w:r w:rsidR="001A572B">
        <w:t xml:space="preserve">will be used to perform </w:t>
      </w:r>
      <w:r w:rsidR="00CE3C6C">
        <w:t>quantitative research analysis</w:t>
      </w:r>
      <w:r w:rsidR="00E456A3">
        <w:t>.</w:t>
      </w:r>
      <w:r w:rsidR="00CE3C6C">
        <w:t xml:space="preserve"> </w:t>
      </w:r>
      <w:r w:rsidR="00E456A3">
        <w:t>T</w:t>
      </w:r>
      <w:r w:rsidR="00CE3C6C">
        <w:t>he in-depth interview</w:t>
      </w:r>
      <w:r w:rsidR="00BD2A96">
        <w:t>s</w:t>
      </w:r>
      <w:r w:rsidR="00CE3C6C">
        <w:t xml:space="preserve"> of the healthcare provider</w:t>
      </w:r>
      <w:r w:rsidR="00E456A3">
        <w:t>s</w:t>
      </w:r>
      <w:r w:rsidR="00CE3C6C">
        <w:t xml:space="preserve"> and </w:t>
      </w:r>
      <w:r w:rsidR="008C42E3">
        <w:t xml:space="preserve">the </w:t>
      </w:r>
      <w:r w:rsidR="00E456A3">
        <w:t xml:space="preserve">women of </w:t>
      </w:r>
      <w:r w:rsidR="00BC63C8">
        <w:t xml:space="preserve">reproductive </w:t>
      </w:r>
      <w:r w:rsidR="00E456A3">
        <w:t>age</w:t>
      </w:r>
      <w:r w:rsidR="008C42E3">
        <w:t xml:space="preserve"> will be used for qualitative research analysis. </w:t>
      </w:r>
      <w:r w:rsidR="00F60524">
        <w:t xml:space="preserve">Healthcare providers will be segmented </w:t>
      </w:r>
      <w:r w:rsidR="00970855">
        <w:t xml:space="preserve">based on </w:t>
      </w:r>
      <w:r w:rsidR="00BD2A96">
        <w:t xml:space="preserve">alcohol </w:t>
      </w:r>
      <w:r w:rsidR="00970855">
        <w:t>SBI us</w:t>
      </w:r>
      <w:r w:rsidR="00E456A3">
        <w:t>age</w:t>
      </w:r>
      <w:r w:rsidR="00970855">
        <w:t xml:space="preserve"> into three groups: 1) currently use </w:t>
      </w:r>
      <w:r w:rsidR="00BD2A96">
        <w:t xml:space="preserve">alcohol </w:t>
      </w:r>
      <w:r w:rsidR="00970855">
        <w:t xml:space="preserve">SBI, 2) used </w:t>
      </w:r>
      <w:r w:rsidR="00BD2A96">
        <w:t xml:space="preserve">alcohol </w:t>
      </w:r>
      <w:r w:rsidR="00970855">
        <w:t>SBI previously,</w:t>
      </w:r>
      <w:r w:rsidR="00CA19E9">
        <w:t xml:space="preserve"> but no longer do so,</w:t>
      </w:r>
      <w:r w:rsidR="00970855">
        <w:t xml:space="preserve"> and 3) never used </w:t>
      </w:r>
      <w:r w:rsidR="00BD2A96">
        <w:t xml:space="preserve">alcohol </w:t>
      </w:r>
      <w:r w:rsidR="00E1137D">
        <w:t xml:space="preserve">SBI. </w:t>
      </w:r>
      <w:r w:rsidR="00C57BDC">
        <w:t xml:space="preserve">Women of reproductive age, who are also sexually active and have consumed alcohol in the past three years, will be segmented based on pregnancy status and intention into three groups: 1) Women who are not currently pregnant and have no intention to become pregnant in the next 12 months, 2) women who are not currently pregnant and do intend to become pregnant in the next 12 months, 3) women who have given birth in the past 12 months. </w:t>
      </w:r>
      <w:r w:rsidR="00E1137D">
        <w:t xml:space="preserve">All the data obtained will be entered into an </w:t>
      </w:r>
      <w:r w:rsidR="00D60603">
        <w:t xml:space="preserve">electronic </w:t>
      </w:r>
      <w:r w:rsidR="00834B11" w:rsidRPr="00D4442D">
        <w:t>data matr</w:t>
      </w:r>
      <w:r w:rsidR="00834B11">
        <w:t>ix</w:t>
      </w:r>
      <w:r w:rsidRPr="00D4442D">
        <w:t xml:space="preserve"> by the contractor d</w:t>
      </w:r>
      <w:r w:rsidRPr="00E06640">
        <w:rPr>
          <w:rStyle w:val="BodyTextChar0"/>
        </w:rPr>
        <w:t>u</w:t>
      </w:r>
      <w:r w:rsidRPr="00D4442D">
        <w:t xml:space="preserve">ring the data collection </w:t>
      </w:r>
      <w:r>
        <w:t xml:space="preserve">process </w:t>
      </w:r>
      <w:r w:rsidRPr="00D4442D">
        <w:t>and stored on a password</w:t>
      </w:r>
      <w:r>
        <w:t>-</w:t>
      </w:r>
      <w:r w:rsidRPr="00D4442D">
        <w:t>protected computer. The contract</w:t>
      </w:r>
      <w:r>
        <w:t>or</w:t>
      </w:r>
      <w:r w:rsidRPr="00D4442D">
        <w:t xml:space="preserve"> will conduct thematic or ground</w:t>
      </w:r>
      <w:r w:rsidR="00544278">
        <w:t>ed</w:t>
      </w:r>
      <w:r w:rsidRPr="00D4442D">
        <w:t xml:space="preserve"> theory analysis of the data to understand participants’ reactions </w:t>
      </w:r>
      <w:r>
        <w:t xml:space="preserve">to the interview questions </w:t>
      </w:r>
      <w:r w:rsidRPr="00D4442D">
        <w:t>in a rigorous and detailed manner.</w:t>
      </w:r>
      <w:r w:rsidR="006B2977">
        <w:t xml:space="preserve"> We will use NVivo (qualitative software) to aid with the analysis.</w:t>
      </w:r>
      <w:r w:rsidRPr="00D4442D">
        <w:t xml:space="preserve"> Contract</w:t>
      </w:r>
      <w:r>
        <w:t>or</w:t>
      </w:r>
      <w:r w:rsidRPr="00D4442D">
        <w:t xml:space="preserve"> analysts will analyze the data and </w:t>
      </w:r>
      <w:r>
        <w:t xml:space="preserve">produce a written report describing the major findings from the in-depth interviews and </w:t>
      </w:r>
      <w:r w:rsidR="004502C3">
        <w:t>survey</w:t>
      </w:r>
      <w:r>
        <w:t>.</w:t>
      </w:r>
      <w:r w:rsidRPr="00D4442D">
        <w:t xml:space="preserve"> </w:t>
      </w:r>
    </w:p>
    <w:p w14:paraId="4573811E" w14:textId="717CA919" w:rsidR="007D1409" w:rsidRDefault="00637146" w:rsidP="007D1409">
      <w:pPr>
        <w:pStyle w:val="BodyText"/>
      </w:pPr>
      <w:r>
        <w:t>K</w:t>
      </w:r>
      <w:r w:rsidR="007D1409" w:rsidRPr="00D4442D">
        <w:t xml:space="preserve">ey events and reports to be prepared are listed in </w:t>
      </w:r>
      <w:r w:rsidR="007D1409" w:rsidRPr="00D4442D">
        <w:rPr>
          <w:b/>
        </w:rPr>
        <w:t>Exhibit A.16.1</w:t>
      </w:r>
      <w:r w:rsidR="007D1409" w:rsidRPr="00BF4C95">
        <w:t>.</w:t>
      </w:r>
    </w:p>
    <w:p w14:paraId="7B2D2985" w14:textId="77777777" w:rsidR="007D1409" w:rsidRPr="00D4442D" w:rsidRDefault="007D1409" w:rsidP="007D1409">
      <w:pPr>
        <w:pStyle w:val="ExhibitTitle0"/>
      </w:pPr>
      <w:bookmarkStart w:id="23" w:name="_Toc154299658"/>
      <w:bookmarkStart w:id="24" w:name="_Toc176078685"/>
      <w:bookmarkStart w:id="25" w:name="_Toc464044116"/>
      <w:r w:rsidRPr="00D4442D">
        <w:t>Exhibit A.16.1</w:t>
      </w:r>
      <w:r>
        <w:t>.</w:t>
      </w:r>
      <w:r w:rsidRPr="00D4442D">
        <w:tab/>
        <w:t xml:space="preserve">Project </w:t>
      </w:r>
      <w:r>
        <w:t xml:space="preserve">Activities and </w:t>
      </w:r>
      <w:r w:rsidRPr="00D4442D">
        <w:t>Time Schedule</w:t>
      </w:r>
      <w:bookmarkEnd w:id="23"/>
      <w:bookmarkEnd w:id="24"/>
      <w:bookmarkEnd w:id="25"/>
      <w:r w:rsidRPr="00D4442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6"/>
        <w:gridCol w:w="3580"/>
      </w:tblGrid>
      <w:tr w:rsidR="007D1409" w:rsidRPr="00D4442D" w14:paraId="1D3DBF1D" w14:textId="77777777" w:rsidTr="006556A5">
        <w:tc>
          <w:tcPr>
            <w:tcW w:w="3131" w:type="pct"/>
            <w:shd w:val="clear" w:color="auto" w:fill="auto"/>
            <w:noWrap/>
          </w:tcPr>
          <w:p w14:paraId="0E9EDA6A" w14:textId="77777777" w:rsidR="007D1409" w:rsidRPr="00CE30A2" w:rsidRDefault="007D1409" w:rsidP="00CE30A2">
            <w:pPr>
              <w:keepNext/>
              <w:widowControl w:val="0"/>
              <w:autoSpaceDE w:val="0"/>
              <w:autoSpaceDN w:val="0"/>
              <w:adjustRightInd w:val="0"/>
              <w:spacing w:before="40" w:after="40"/>
              <w:jc w:val="center"/>
              <w:rPr>
                <w:b/>
              </w:rPr>
            </w:pPr>
            <w:r w:rsidRPr="00CE30A2">
              <w:rPr>
                <w:b/>
              </w:rPr>
              <w:t>Activity</w:t>
            </w:r>
          </w:p>
        </w:tc>
        <w:tc>
          <w:tcPr>
            <w:tcW w:w="1869" w:type="pct"/>
            <w:shd w:val="clear" w:color="auto" w:fill="auto"/>
          </w:tcPr>
          <w:p w14:paraId="7F2DDB29" w14:textId="77777777" w:rsidR="007D1409" w:rsidRPr="00CE30A2" w:rsidRDefault="007D1409" w:rsidP="00CE30A2">
            <w:pPr>
              <w:keepNext/>
              <w:widowControl w:val="0"/>
              <w:autoSpaceDE w:val="0"/>
              <w:autoSpaceDN w:val="0"/>
              <w:adjustRightInd w:val="0"/>
              <w:spacing w:before="40" w:after="40"/>
              <w:jc w:val="center"/>
              <w:rPr>
                <w:b/>
              </w:rPr>
            </w:pPr>
            <w:r w:rsidRPr="00CE30A2">
              <w:rPr>
                <w:b/>
              </w:rPr>
              <w:t>Time Schedule</w:t>
            </w:r>
          </w:p>
        </w:tc>
      </w:tr>
      <w:tr w:rsidR="000C33CB" w:rsidRPr="00D4442D" w14:paraId="7B0F29AC" w14:textId="77777777" w:rsidTr="006556A5">
        <w:tc>
          <w:tcPr>
            <w:tcW w:w="3131" w:type="pct"/>
            <w:shd w:val="clear" w:color="auto" w:fill="auto"/>
            <w:noWrap/>
          </w:tcPr>
          <w:p w14:paraId="64D981E4" w14:textId="77777777" w:rsidR="000C33CB" w:rsidRPr="00CE30A2" w:rsidRDefault="000C33CB" w:rsidP="00C52AE4">
            <w:pPr>
              <w:keepNext/>
              <w:widowControl w:val="0"/>
              <w:autoSpaceDE w:val="0"/>
              <w:autoSpaceDN w:val="0"/>
              <w:adjustRightInd w:val="0"/>
              <w:spacing w:before="40" w:after="40"/>
              <w:rPr>
                <w:bCs/>
              </w:rPr>
            </w:pPr>
            <w:r>
              <w:rPr>
                <w:bCs/>
              </w:rPr>
              <w:t xml:space="preserve">Release online survey to </w:t>
            </w:r>
            <w:r w:rsidR="00C52AE4">
              <w:rPr>
                <w:bCs/>
              </w:rPr>
              <w:t xml:space="preserve">healthcare provider </w:t>
            </w:r>
            <w:r>
              <w:rPr>
                <w:bCs/>
              </w:rPr>
              <w:t>participants</w:t>
            </w:r>
          </w:p>
        </w:tc>
        <w:tc>
          <w:tcPr>
            <w:tcW w:w="1869" w:type="pct"/>
            <w:shd w:val="clear" w:color="auto" w:fill="auto"/>
          </w:tcPr>
          <w:p w14:paraId="0758F72D" w14:textId="77777777" w:rsidR="000C33CB" w:rsidRPr="00CE30A2" w:rsidRDefault="000C33CB" w:rsidP="00CE30A2">
            <w:pPr>
              <w:keepNext/>
              <w:widowControl w:val="0"/>
              <w:autoSpaceDE w:val="0"/>
              <w:autoSpaceDN w:val="0"/>
              <w:adjustRightInd w:val="0"/>
              <w:spacing w:before="40" w:after="40"/>
              <w:rPr>
                <w:bCs/>
              </w:rPr>
            </w:pPr>
            <w:r>
              <w:rPr>
                <w:bCs/>
              </w:rPr>
              <w:t>1 week after OMB approval</w:t>
            </w:r>
          </w:p>
        </w:tc>
      </w:tr>
      <w:tr w:rsidR="000C33CB" w:rsidRPr="00D4442D" w14:paraId="63E1CB34" w14:textId="77777777" w:rsidTr="006556A5">
        <w:tc>
          <w:tcPr>
            <w:tcW w:w="3131" w:type="pct"/>
            <w:shd w:val="clear" w:color="auto" w:fill="auto"/>
            <w:noWrap/>
          </w:tcPr>
          <w:p w14:paraId="0FBEB1C2" w14:textId="77777777" w:rsidR="000C33CB" w:rsidRDefault="000C33CB" w:rsidP="000C33CB">
            <w:pPr>
              <w:keepNext/>
              <w:widowControl w:val="0"/>
              <w:autoSpaceDE w:val="0"/>
              <w:autoSpaceDN w:val="0"/>
              <w:adjustRightInd w:val="0"/>
              <w:spacing w:before="40" w:after="40"/>
              <w:rPr>
                <w:bCs/>
              </w:rPr>
            </w:pPr>
            <w:r w:rsidRPr="00CE30A2">
              <w:rPr>
                <w:bCs/>
              </w:rPr>
              <w:t xml:space="preserve">Complete </w:t>
            </w:r>
            <w:r w:rsidR="00C52AE4">
              <w:rPr>
                <w:bCs/>
              </w:rPr>
              <w:t xml:space="preserve">online </w:t>
            </w:r>
            <w:r>
              <w:rPr>
                <w:bCs/>
              </w:rPr>
              <w:t>survey</w:t>
            </w:r>
            <w:r w:rsidRPr="00CE30A2">
              <w:rPr>
                <w:bCs/>
              </w:rPr>
              <w:t xml:space="preserve"> </w:t>
            </w:r>
          </w:p>
        </w:tc>
        <w:tc>
          <w:tcPr>
            <w:tcW w:w="1869" w:type="pct"/>
            <w:shd w:val="clear" w:color="auto" w:fill="auto"/>
          </w:tcPr>
          <w:p w14:paraId="21B62623" w14:textId="77777777" w:rsidR="000C33CB" w:rsidRDefault="000C33CB" w:rsidP="000C33CB">
            <w:pPr>
              <w:keepNext/>
              <w:widowControl w:val="0"/>
              <w:autoSpaceDE w:val="0"/>
              <w:autoSpaceDN w:val="0"/>
              <w:adjustRightInd w:val="0"/>
              <w:spacing w:before="40" w:after="40"/>
              <w:rPr>
                <w:bCs/>
              </w:rPr>
            </w:pPr>
            <w:r>
              <w:rPr>
                <w:bCs/>
              </w:rPr>
              <w:t>1</w:t>
            </w:r>
            <w:r w:rsidRPr="00CE30A2">
              <w:rPr>
                <w:bCs/>
              </w:rPr>
              <w:t xml:space="preserve"> </w:t>
            </w:r>
            <w:r>
              <w:rPr>
                <w:bCs/>
              </w:rPr>
              <w:t>month</w:t>
            </w:r>
            <w:r w:rsidRPr="00CE30A2">
              <w:rPr>
                <w:bCs/>
              </w:rPr>
              <w:t xml:space="preserve"> after OMB approval</w:t>
            </w:r>
          </w:p>
        </w:tc>
      </w:tr>
      <w:tr w:rsidR="000C33CB" w:rsidRPr="00D4442D" w14:paraId="40F1525D" w14:textId="77777777" w:rsidTr="006556A5">
        <w:tc>
          <w:tcPr>
            <w:tcW w:w="3131" w:type="pct"/>
            <w:shd w:val="clear" w:color="auto" w:fill="auto"/>
            <w:noWrap/>
          </w:tcPr>
          <w:p w14:paraId="683D7676" w14:textId="77777777" w:rsidR="000C33CB" w:rsidRPr="00CE30A2" w:rsidRDefault="000C33CB" w:rsidP="000C33CB">
            <w:pPr>
              <w:keepNext/>
              <w:widowControl w:val="0"/>
              <w:autoSpaceDE w:val="0"/>
              <w:autoSpaceDN w:val="0"/>
              <w:adjustRightInd w:val="0"/>
              <w:spacing w:before="40" w:after="40"/>
              <w:rPr>
                <w:bCs/>
              </w:rPr>
            </w:pPr>
            <w:r>
              <w:rPr>
                <w:bCs/>
              </w:rPr>
              <w:t>Begin recruitment for healthcare provider in-depth interviews</w:t>
            </w:r>
          </w:p>
        </w:tc>
        <w:tc>
          <w:tcPr>
            <w:tcW w:w="1869" w:type="pct"/>
            <w:shd w:val="clear" w:color="auto" w:fill="auto"/>
          </w:tcPr>
          <w:p w14:paraId="18F66E47" w14:textId="77777777" w:rsidR="000C33CB" w:rsidRPr="00CE30A2" w:rsidRDefault="001D137A" w:rsidP="000C33CB">
            <w:pPr>
              <w:keepNext/>
              <w:widowControl w:val="0"/>
              <w:autoSpaceDE w:val="0"/>
              <w:autoSpaceDN w:val="0"/>
              <w:adjustRightInd w:val="0"/>
              <w:spacing w:before="40" w:after="40"/>
              <w:rPr>
                <w:bCs/>
              </w:rPr>
            </w:pPr>
            <w:r>
              <w:rPr>
                <w:bCs/>
              </w:rPr>
              <w:t>1 week after survey completion</w:t>
            </w:r>
          </w:p>
        </w:tc>
      </w:tr>
      <w:tr w:rsidR="000C33CB" w:rsidRPr="00D4442D" w14:paraId="6B65F3BC" w14:textId="77777777" w:rsidTr="006556A5">
        <w:tc>
          <w:tcPr>
            <w:tcW w:w="3131" w:type="pct"/>
            <w:shd w:val="clear" w:color="auto" w:fill="auto"/>
            <w:noWrap/>
          </w:tcPr>
          <w:p w14:paraId="04F198F3" w14:textId="41CF2355" w:rsidR="000C33CB" w:rsidRPr="00CE30A2" w:rsidRDefault="000C33CB" w:rsidP="00BC63C8">
            <w:pPr>
              <w:keepNext/>
              <w:widowControl w:val="0"/>
              <w:autoSpaceDE w:val="0"/>
              <w:autoSpaceDN w:val="0"/>
              <w:adjustRightInd w:val="0"/>
              <w:spacing w:before="40" w:after="40"/>
              <w:rPr>
                <w:bCs/>
              </w:rPr>
            </w:pPr>
            <w:r w:rsidRPr="00CE30A2">
              <w:rPr>
                <w:bCs/>
              </w:rPr>
              <w:t>Begin recruitment</w:t>
            </w:r>
            <w:r>
              <w:rPr>
                <w:bCs/>
              </w:rPr>
              <w:t xml:space="preserve"> for </w:t>
            </w:r>
            <w:r w:rsidR="00637146">
              <w:rPr>
                <w:bCs/>
              </w:rPr>
              <w:t xml:space="preserve">in-depth </w:t>
            </w:r>
            <w:r>
              <w:rPr>
                <w:bCs/>
              </w:rPr>
              <w:t xml:space="preserve">interviews with women of </w:t>
            </w:r>
            <w:r w:rsidR="00BC63C8">
              <w:rPr>
                <w:bCs/>
              </w:rPr>
              <w:t xml:space="preserve">reproductive </w:t>
            </w:r>
            <w:r>
              <w:rPr>
                <w:bCs/>
              </w:rPr>
              <w:t>age</w:t>
            </w:r>
          </w:p>
        </w:tc>
        <w:tc>
          <w:tcPr>
            <w:tcW w:w="1869" w:type="pct"/>
            <w:shd w:val="clear" w:color="auto" w:fill="auto"/>
          </w:tcPr>
          <w:p w14:paraId="4385499D" w14:textId="77777777" w:rsidR="000C33CB" w:rsidRPr="00CE30A2" w:rsidRDefault="001A1A13" w:rsidP="000C33CB">
            <w:pPr>
              <w:keepNext/>
              <w:widowControl w:val="0"/>
              <w:autoSpaceDE w:val="0"/>
              <w:autoSpaceDN w:val="0"/>
              <w:adjustRightInd w:val="0"/>
              <w:spacing w:before="40" w:after="40"/>
              <w:rPr>
                <w:bCs/>
              </w:rPr>
            </w:pPr>
            <w:r>
              <w:rPr>
                <w:bCs/>
              </w:rPr>
              <w:t>2</w:t>
            </w:r>
            <w:r w:rsidRPr="00CE30A2">
              <w:rPr>
                <w:bCs/>
              </w:rPr>
              <w:t xml:space="preserve"> </w:t>
            </w:r>
            <w:r w:rsidR="000C33CB">
              <w:rPr>
                <w:bCs/>
              </w:rPr>
              <w:t>week</w:t>
            </w:r>
            <w:r w:rsidR="00D8553D">
              <w:rPr>
                <w:bCs/>
              </w:rPr>
              <w:t>s</w:t>
            </w:r>
            <w:r w:rsidR="000C33CB" w:rsidRPr="00CE30A2">
              <w:rPr>
                <w:bCs/>
              </w:rPr>
              <w:t xml:space="preserve"> after OMB approval</w:t>
            </w:r>
          </w:p>
        </w:tc>
      </w:tr>
      <w:tr w:rsidR="000C33CB" w:rsidRPr="00D4442D" w14:paraId="648A8E5B" w14:textId="77777777" w:rsidTr="006556A5">
        <w:tc>
          <w:tcPr>
            <w:tcW w:w="3131" w:type="pct"/>
            <w:shd w:val="clear" w:color="auto" w:fill="auto"/>
            <w:noWrap/>
          </w:tcPr>
          <w:p w14:paraId="41445C1F" w14:textId="77777777" w:rsidR="000C33CB" w:rsidRPr="00CE30A2" w:rsidRDefault="000C33CB" w:rsidP="00BC63C8">
            <w:pPr>
              <w:keepNext/>
              <w:widowControl w:val="0"/>
              <w:autoSpaceDE w:val="0"/>
              <w:autoSpaceDN w:val="0"/>
              <w:adjustRightInd w:val="0"/>
              <w:spacing w:before="40" w:after="40"/>
              <w:rPr>
                <w:bCs/>
              </w:rPr>
            </w:pPr>
            <w:r w:rsidRPr="00CE30A2">
              <w:rPr>
                <w:bCs/>
              </w:rPr>
              <w:t xml:space="preserve">Complete </w:t>
            </w:r>
            <w:r>
              <w:rPr>
                <w:bCs/>
              </w:rPr>
              <w:t xml:space="preserve">individual </w:t>
            </w:r>
            <w:r w:rsidR="00C52AE4">
              <w:rPr>
                <w:bCs/>
              </w:rPr>
              <w:t xml:space="preserve">in-depth </w:t>
            </w:r>
            <w:r>
              <w:rPr>
                <w:bCs/>
              </w:rPr>
              <w:t>interviews</w:t>
            </w:r>
            <w:r w:rsidR="00C52AE4">
              <w:rPr>
                <w:bCs/>
              </w:rPr>
              <w:t xml:space="preserve"> with healthcare providers and women of </w:t>
            </w:r>
            <w:r w:rsidR="00BC63C8">
              <w:rPr>
                <w:bCs/>
              </w:rPr>
              <w:t>reproductive</w:t>
            </w:r>
            <w:r w:rsidR="00C52AE4">
              <w:rPr>
                <w:bCs/>
              </w:rPr>
              <w:t xml:space="preserve"> age </w:t>
            </w:r>
            <w:r w:rsidRPr="00CE30A2">
              <w:rPr>
                <w:bCs/>
              </w:rPr>
              <w:t xml:space="preserve"> </w:t>
            </w:r>
          </w:p>
        </w:tc>
        <w:tc>
          <w:tcPr>
            <w:tcW w:w="1869" w:type="pct"/>
            <w:shd w:val="clear" w:color="auto" w:fill="auto"/>
          </w:tcPr>
          <w:p w14:paraId="768EEF98" w14:textId="77777777" w:rsidR="000C33CB" w:rsidRPr="00CE30A2" w:rsidRDefault="000C33CB" w:rsidP="000C33CB">
            <w:pPr>
              <w:keepNext/>
              <w:widowControl w:val="0"/>
              <w:autoSpaceDE w:val="0"/>
              <w:autoSpaceDN w:val="0"/>
              <w:adjustRightInd w:val="0"/>
              <w:spacing w:before="40" w:after="40"/>
              <w:rPr>
                <w:bCs/>
              </w:rPr>
            </w:pPr>
            <w:r w:rsidRPr="00CE30A2">
              <w:rPr>
                <w:bCs/>
              </w:rPr>
              <w:t>3 months after OMB approval</w:t>
            </w:r>
          </w:p>
        </w:tc>
      </w:tr>
      <w:tr w:rsidR="000C33CB" w:rsidRPr="00D4442D" w14:paraId="361902D9" w14:textId="77777777" w:rsidTr="006556A5">
        <w:tc>
          <w:tcPr>
            <w:tcW w:w="3131" w:type="pct"/>
            <w:shd w:val="clear" w:color="auto" w:fill="auto"/>
            <w:noWrap/>
          </w:tcPr>
          <w:p w14:paraId="328427E1" w14:textId="77777777" w:rsidR="000C33CB" w:rsidRPr="00CE30A2" w:rsidRDefault="000C33CB" w:rsidP="000C33CB">
            <w:pPr>
              <w:keepNext/>
              <w:widowControl w:val="0"/>
              <w:autoSpaceDE w:val="0"/>
              <w:autoSpaceDN w:val="0"/>
              <w:adjustRightInd w:val="0"/>
              <w:spacing w:before="40" w:after="40"/>
              <w:rPr>
                <w:bCs/>
              </w:rPr>
            </w:pPr>
            <w:r w:rsidRPr="00CE30A2">
              <w:rPr>
                <w:bCs/>
              </w:rPr>
              <w:t>Draft report due</w:t>
            </w:r>
          </w:p>
        </w:tc>
        <w:tc>
          <w:tcPr>
            <w:tcW w:w="1869" w:type="pct"/>
            <w:shd w:val="clear" w:color="auto" w:fill="auto"/>
          </w:tcPr>
          <w:p w14:paraId="12FAAF05" w14:textId="77777777" w:rsidR="000C33CB" w:rsidRPr="00CE30A2" w:rsidRDefault="001A1A13" w:rsidP="000C33CB">
            <w:pPr>
              <w:keepNext/>
              <w:widowControl w:val="0"/>
              <w:autoSpaceDE w:val="0"/>
              <w:autoSpaceDN w:val="0"/>
              <w:adjustRightInd w:val="0"/>
              <w:spacing w:before="40" w:after="40"/>
              <w:rPr>
                <w:bCs/>
              </w:rPr>
            </w:pPr>
            <w:r>
              <w:rPr>
                <w:bCs/>
              </w:rPr>
              <w:t xml:space="preserve">5 </w:t>
            </w:r>
            <w:r w:rsidR="000C33CB" w:rsidRPr="00CE30A2">
              <w:rPr>
                <w:bCs/>
              </w:rPr>
              <w:t>months after OMB approval</w:t>
            </w:r>
          </w:p>
        </w:tc>
      </w:tr>
      <w:tr w:rsidR="000C33CB" w:rsidRPr="00D4442D" w14:paraId="0DAF89D1" w14:textId="77777777" w:rsidTr="006556A5">
        <w:tc>
          <w:tcPr>
            <w:tcW w:w="3131" w:type="pct"/>
            <w:shd w:val="clear" w:color="auto" w:fill="auto"/>
            <w:noWrap/>
          </w:tcPr>
          <w:p w14:paraId="788F02DD" w14:textId="77777777" w:rsidR="000C33CB" w:rsidRPr="00CE30A2" w:rsidRDefault="000C33CB" w:rsidP="000C33CB">
            <w:pPr>
              <w:keepNext/>
              <w:widowControl w:val="0"/>
              <w:autoSpaceDE w:val="0"/>
              <w:autoSpaceDN w:val="0"/>
              <w:adjustRightInd w:val="0"/>
              <w:spacing w:before="40" w:after="40"/>
              <w:rPr>
                <w:bCs/>
              </w:rPr>
            </w:pPr>
            <w:r w:rsidRPr="00CE30A2">
              <w:rPr>
                <w:bCs/>
              </w:rPr>
              <w:t>Final report due</w:t>
            </w:r>
          </w:p>
        </w:tc>
        <w:tc>
          <w:tcPr>
            <w:tcW w:w="1869" w:type="pct"/>
            <w:shd w:val="clear" w:color="auto" w:fill="auto"/>
          </w:tcPr>
          <w:p w14:paraId="216DD5CB" w14:textId="77777777" w:rsidR="000C33CB" w:rsidRPr="00CE30A2" w:rsidRDefault="000C33CB" w:rsidP="000C33CB">
            <w:pPr>
              <w:keepNext/>
              <w:widowControl w:val="0"/>
              <w:autoSpaceDE w:val="0"/>
              <w:autoSpaceDN w:val="0"/>
              <w:adjustRightInd w:val="0"/>
              <w:spacing w:before="40" w:after="40"/>
              <w:rPr>
                <w:bCs/>
              </w:rPr>
            </w:pPr>
            <w:r>
              <w:rPr>
                <w:bCs/>
              </w:rPr>
              <w:t>6</w:t>
            </w:r>
            <w:r w:rsidRPr="00CE30A2">
              <w:rPr>
                <w:bCs/>
              </w:rPr>
              <w:t xml:space="preserve"> months after OMB approval</w:t>
            </w:r>
          </w:p>
        </w:tc>
      </w:tr>
    </w:tbl>
    <w:p w14:paraId="2246CBD4" w14:textId="07D8DD5A" w:rsidR="007D1409" w:rsidRDefault="00985B23" w:rsidP="006556A5">
      <w:pPr>
        <w:pStyle w:val="BodyText"/>
        <w:ind w:firstLine="360"/>
      </w:pPr>
      <w:r>
        <w:br/>
      </w:r>
      <w:r>
        <w:tab/>
      </w:r>
      <w:r w:rsidR="007D1409" w:rsidRPr="00D4442D">
        <w:t xml:space="preserve">The </w:t>
      </w:r>
      <w:r w:rsidR="007D1409">
        <w:t xml:space="preserve">main </w:t>
      </w:r>
      <w:r w:rsidR="007D1409" w:rsidRPr="00D4442D">
        <w:t xml:space="preserve">reporting mechanism will </w:t>
      </w:r>
      <w:r w:rsidR="007D1409">
        <w:t xml:space="preserve">be in the form of a </w:t>
      </w:r>
      <w:r w:rsidR="007D1409" w:rsidRPr="00D4442D">
        <w:t>final formative research report</w:t>
      </w:r>
      <w:r w:rsidR="00637146">
        <w:t xml:space="preserve"> submitted to CDC</w:t>
      </w:r>
      <w:r w:rsidR="007D1409" w:rsidRPr="00D4442D">
        <w:t>. The final report will include the following information: an executive summary</w:t>
      </w:r>
      <w:r w:rsidR="007D1409">
        <w:t>,</w:t>
      </w:r>
      <w:r w:rsidR="007D1409" w:rsidRPr="00D4442D">
        <w:t xml:space="preserve"> overview of background literature to provide contextual information about the purpose of the research</w:t>
      </w:r>
      <w:r w:rsidR="007D1409">
        <w:t>,</w:t>
      </w:r>
      <w:r w:rsidR="007D1409" w:rsidRPr="00D4442D">
        <w:t xml:space="preserve"> a detailed summary of the formative research </w:t>
      </w:r>
      <w:r w:rsidR="007D1409">
        <w:t xml:space="preserve">methods and </w:t>
      </w:r>
      <w:r w:rsidR="007D1409" w:rsidRPr="00D4442D">
        <w:t>results</w:t>
      </w:r>
      <w:r w:rsidR="007D1409">
        <w:t>,</w:t>
      </w:r>
      <w:r w:rsidR="007D1409" w:rsidRPr="00D4442D">
        <w:t xml:space="preserve"> a discussion of findings</w:t>
      </w:r>
      <w:r w:rsidR="007D1409">
        <w:t>,</w:t>
      </w:r>
      <w:r w:rsidR="007D1409" w:rsidRPr="00D4442D">
        <w:t xml:space="preserve"> strengths and limitations of the research</w:t>
      </w:r>
      <w:r w:rsidR="007D1409">
        <w:t>,</w:t>
      </w:r>
      <w:r w:rsidR="007D1409" w:rsidRPr="00D4442D">
        <w:t xml:space="preserve"> and</w:t>
      </w:r>
      <w:r w:rsidR="007D1409">
        <w:t xml:space="preserve"> future directions regarding message strategy</w:t>
      </w:r>
      <w:r w:rsidR="007D1409" w:rsidRPr="00D4442D">
        <w:t xml:space="preserve">. </w:t>
      </w:r>
    </w:p>
    <w:p w14:paraId="110640A3" w14:textId="77777777" w:rsidR="00662F81" w:rsidRPr="00022A54" w:rsidRDefault="00985B23" w:rsidP="006556A5">
      <w:pPr>
        <w:tabs>
          <w:tab w:val="left" w:pos="0"/>
        </w:tabs>
        <w:spacing w:line="360" w:lineRule="auto"/>
        <w:rPr>
          <w:color w:val="000000"/>
        </w:rPr>
      </w:pPr>
      <w:r>
        <w:rPr>
          <w:b/>
          <w:bCs/>
          <w:color w:val="000000"/>
        </w:rPr>
        <w:tab/>
      </w:r>
      <w:r>
        <w:rPr>
          <w:b/>
          <w:bCs/>
          <w:color w:val="000000"/>
        </w:rPr>
        <w:tab/>
      </w:r>
      <w:r w:rsidR="00662F81" w:rsidRPr="00022A54">
        <w:rPr>
          <w:b/>
          <w:bCs/>
          <w:color w:val="000000"/>
        </w:rPr>
        <w:t>A.17.</w:t>
      </w:r>
      <w:r w:rsidR="004B41AA">
        <w:rPr>
          <w:b/>
          <w:bCs/>
          <w:color w:val="000000"/>
        </w:rPr>
        <w:t xml:space="preserve">  </w:t>
      </w:r>
      <w:r w:rsidR="00662F81" w:rsidRPr="00AE17FA">
        <w:rPr>
          <w:b/>
          <w:bCs/>
          <w:color w:val="000000"/>
        </w:rPr>
        <w:t>Reason(s) Display of OMB Expiration Date is Inappropriate</w:t>
      </w:r>
    </w:p>
    <w:p w14:paraId="700DD02D" w14:textId="77777777" w:rsidR="00C73578" w:rsidRDefault="007D1409" w:rsidP="00C73578">
      <w:pPr>
        <w:pStyle w:val="BodyText"/>
      </w:pPr>
      <w:r>
        <w:t>A</w:t>
      </w:r>
      <w:r w:rsidRPr="00D4442D">
        <w:t>pproval to eliminate the expiration date</w:t>
      </w:r>
      <w:r>
        <w:t xml:space="preserve"> is not needed</w:t>
      </w:r>
      <w:r w:rsidRPr="00D4442D">
        <w:t>.</w:t>
      </w:r>
    </w:p>
    <w:p w14:paraId="353E9B77" w14:textId="19EE8FC2" w:rsidR="00662F81" w:rsidRPr="00AE17FA" w:rsidRDefault="00662F81" w:rsidP="00C73578">
      <w:pPr>
        <w:pStyle w:val="BodyText"/>
        <w:spacing w:after="0"/>
        <w:rPr>
          <w:b/>
          <w:bCs/>
          <w:color w:val="000000"/>
        </w:rPr>
      </w:pPr>
      <w:r w:rsidRPr="00022A54">
        <w:rPr>
          <w:b/>
          <w:bCs/>
          <w:color w:val="000000"/>
        </w:rPr>
        <w:t>A.18.</w:t>
      </w:r>
      <w:r w:rsidR="004B41AA">
        <w:rPr>
          <w:b/>
          <w:bCs/>
          <w:color w:val="000000"/>
        </w:rPr>
        <w:t xml:space="preserve">  </w:t>
      </w:r>
      <w:r w:rsidRPr="00AE17FA">
        <w:rPr>
          <w:b/>
          <w:bCs/>
          <w:color w:val="000000"/>
        </w:rPr>
        <w:t>Exceptions to Certification for Paperwork Reduction Act Submissions</w:t>
      </w:r>
      <w:r w:rsidR="009031B3" w:rsidRPr="00AE17FA">
        <w:rPr>
          <w:b/>
          <w:bCs/>
          <w:color w:val="000000"/>
        </w:rPr>
        <w:tab/>
      </w:r>
    </w:p>
    <w:p w14:paraId="3DDEF9CD" w14:textId="77777777" w:rsidR="007D1409" w:rsidRPr="00D4442D" w:rsidRDefault="007D1409" w:rsidP="00C73578">
      <w:pPr>
        <w:pStyle w:val="BodyText"/>
        <w:spacing w:before="120"/>
      </w:pPr>
      <w:r w:rsidRPr="00D4442D">
        <w:t>There are no exceptions to the certification.</w:t>
      </w:r>
    </w:p>
    <w:p w14:paraId="1E53E46D" w14:textId="46F18450" w:rsidR="00637146" w:rsidRDefault="00637146">
      <w:pPr>
        <w:spacing w:after="0"/>
        <w:ind w:left="0" w:firstLine="0"/>
        <w:rPr>
          <w:b/>
          <w:bCs/>
        </w:rPr>
      </w:pPr>
    </w:p>
    <w:p w14:paraId="2E21F195" w14:textId="428E43F0" w:rsidR="009955B8" w:rsidRDefault="00A71CFF" w:rsidP="00C83991">
      <w:pPr>
        <w:spacing w:after="0"/>
        <w:ind w:left="0" w:firstLine="0"/>
        <w:rPr>
          <w:b/>
        </w:rPr>
      </w:pPr>
      <w:r>
        <w:br w:type="page"/>
      </w:r>
      <w:r w:rsidR="009955B8" w:rsidRPr="00C83991">
        <w:rPr>
          <w:b/>
        </w:rPr>
        <w:t>References</w:t>
      </w:r>
    </w:p>
    <w:p w14:paraId="7C129585" w14:textId="77777777" w:rsidR="00C83991" w:rsidRPr="00C83991" w:rsidRDefault="00C83991" w:rsidP="00C83991">
      <w:pPr>
        <w:spacing w:after="0"/>
        <w:ind w:left="0" w:firstLine="0"/>
        <w:rPr>
          <w:b/>
        </w:rPr>
      </w:pPr>
    </w:p>
    <w:p w14:paraId="673DBF3D" w14:textId="13ED9A4A" w:rsidR="007C6B66" w:rsidRDefault="009955B8" w:rsidP="002674FA">
      <w:pPr>
        <w:pStyle w:val="biblio"/>
        <w:spacing w:after="0"/>
        <w:rPr>
          <w:szCs w:val="24"/>
        </w:rPr>
      </w:pPr>
      <w:r w:rsidRPr="00783359">
        <w:rPr>
          <w:szCs w:val="24"/>
        </w:rPr>
        <w:t xml:space="preserve">Abreu, D. A., &amp; Winters, F. (1999). Using monetary incentives to reduce attrition in the survey of income and program participation. </w:t>
      </w:r>
      <w:r w:rsidRPr="00783359">
        <w:rPr>
          <w:i/>
          <w:szCs w:val="24"/>
        </w:rPr>
        <w:t>Proceedings of the Survey Research Methods Section of the American Statistical Association</w:t>
      </w:r>
      <w:r w:rsidRPr="00783359">
        <w:rPr>
          <w:szCs w:val="24"/>
        </w:rPr>
        <w:t>.</w:t>
      </w:r>
    </w:p>
    <w:p w14:paraId="1D44BF48" w14:textId="77777777" w:rsidR="002674FA" w:rsidRDefault="002674FA" w:rsidP="002674FA">
      <w:pPr>
        <w:pStyle w:val="biblio"/>
        <w:spacing w:after="0"/>
        <w:rPr>
          <w:szCs w:val="24"/>
        </w:rPr>
      </w:pPr>
    </w:p>
    <w:p w14:paraId="7DDE0C12" w14:textId="2984A16F" w:rsidR="002674FA" w:rsidRDefault="002674FA" w:rsidP="002674FA">
      <w:pPr>
        <w:pStyle w:val="figure"/>
        <w:jc w:val="left"/>
        <w:rPr>
          <w:rFonts w:ascii="Times New Roman" w:hAnsi="Times New Roman"/>
          <w:sz w:val="24"/>
          <w:szCs w:val="24"/>
        </w:rPr>
      </w:pPr>
      <w:r w:rsidRPr="00057D03">
        <w:rPr>
          <w:rFonts w:ascii="Times New Roman" w:hAnsi="Times New Roman"/>
          <w:sz w:val="24"/>
          <w:szCs w:val="24"/>
          <w:lang w:val="fr-FR"/>
        </w:rPr>
        <w:t xml:space="preserve">Anderson, B. L., et al. </w:t>
      </w:r>
      <w:r w:rsidRPr="002674FA">
        <w:rPr>
          <w:rFonts w:ascii="Times New Roman" w:hAnsi="Times New Roman"/>
          <w:sz w:val="24"/>
          <w:szCs w:val="24"/>
        </w:rPr>
        <w:t>(2010). "Knowledge, opinions, and practice patterns of obstetrician-</w:t>
      </w:r>
      <w:r>
        <w:rPr>
          <w:rFonts w:ascii="Times New Roman" w:hAnsi="Times New Roman"/>
          <w:sz w:val="24"/>
          <w:szCs w:val="24"/>
        </w:rPr>
        <w:tab/>
      </w:r>
      <w:r w:rsidRPr="002674FA">
        <w:rPr>
          <w:rFonts w:ascii="Times New Roman" w:hAnsi="Times New Roman"/>
          <w:sz w:val="24"/>
          <w:szCs w:val="24"/>
        </w:rPr>
        <w:t>gynecologists regarding their patients’ use of alcohol." J Addict Med 4(2): 114-121.</w:t>
      </w:r>
    </w:p>
    <w:p w14:paraId="6031E096" w14:textId="77777777" w:rsidR="002674FA" w:rsidRDefault="002674FA" w:rsidP="002674FA">
      <w:pPr>
        <w:pStyle w:val="figure"/>
        <w:jc w:val="left"/>
        <w:rPr>
          <w:szCs w:val="24"/>
        </w:rPr>
      </w:pPr>
    </w:p>
    <w:p w14:paraId="27A5E617" w14:textId="196F6312" w:rsidR="002674FA" w:rsidRDefault="002674FA" w:rsidP="002674FA">
      <w:pPr>
        <w:pStyle w:val="biblio"/>
        <w:spacing w:after="0"/>
        <w:rPr>
          <w:rFonts w:cs="Courier New"/>
        </w:rPr>
      </w:pPr>
      <w:r w:rsidRPr="002568AD">
        <w:rPr>
          <w:rFonts w:cs="Courier New"/>
        </w:rPr>
        <w:t xml:space="preserve">Arnold, K., </w:t>
      </w:r>
      <w:r w:rsidRPr="00033915">
        <w:t>et</w:t>
      </w:r>
      <w:r w:rsidRPr="002568AD">
        <w:rPr>
          <w:rFonts w:cs="Courier New"/>
        </w:rPr>
        <w:t xml:space="preserve"> al. (2013). "Fetal alcohol spectrum disorders: knowledge and screening practices of university hospital medical students and residents.</w:t>
      </w:r>
      <w:r>
        <w:rPr>
          <w:rFonts w:cs="Courier New"/>
        </w:rPr>
        <w:t>”</w:t>
      </w:r>
      <w:r w:rsidRPr="002568AD">
        <w:rPr>
          <w:rFonts w:cs="Courier New"/>
        </w:rPr>
        <w:t xml:space="preserve"> J Popul Ther Clin Pharmacol 20(1): e18-25.</w:t>
      </w:r>
    </w:p>
    <w:p w14:paraId="61387AD6" w14:textId="77777777" w:rsidR="002674FA" w:rsidRDefault="002674FA" w:rsidP="002674FA">
      <w:pPr>
        <w:pStyle w:val="biblio"/>
        <w:spacing w:after="0"/>
        <w:rPr>
          <w:szCs w:val="24"/>
        </w:rPr>
      </w:pPr>
    </w:p>
    <w:p w14:paraId="46DE6665" w14:textId="368DA6DA" w:rsidR="009955B8" w:rsidRDefault="009955B8" w:rsidP="002674FA">
      <w:pPr>
        <w:pStyle w:val="biblio"/>
        <w:spacing w:after="0"/>
        <w:rPr>
          <w:szCs w:val="24"/>
        </w:rPr>
      </w:pPr>
      <w:r w:rsidRPr="007C6B66">
        <w:rPr>
          <w:szCs w:val="24"/>
        </w:rPr>
        <w:t>B</w:t>
      </w:r>
      <w:r w:rsidR="007C6B66" w:rsidRPr="007C6B66">
        <w:rPr>
          <w:szCs w:val="24"/>
        </w:rPr>
        <w:t>ureau of Labor Statistics. (2018)</w:t>
      </w:r>
      <w:r w:rsidRPr="007C6B66">
        <w:rPr>
          <w:szCs w:val="24"/>
        </w:rPr>
        <w:t xml:space="preserve">. </w:t>
      </w:r>
      <w:r w:rsidRPr="007C6B66">
        <w:rPr>
          <w:i/>
          <w:iCs/>
          <w:szCs w:val="24"/>
        </w:rPr>
        <w:t>National Compensation Survey</w:t>
      </w:r>
      <w:r w:rsidRPr="007C6B66">
        <w:rPr>
          <w:szCs w:val="24"/>
        </w:rPr>
        <w:t xml:space="preserve">. U.S. Department of Labor. Retrieved </w:t>
      </w:r>
      <w:r w:rsidR="007C6B66" w:rsidRPr="007C6B66">
        <w:rPr>
          <w:szCs w:val="24"/>
        </w:rPr>
        <w:t xml:space="preserve">March </w:t>
      </w:r>
      <w:r w:rsidR="00000629">
        <w:rPr>
          <w:szCs w:val="24"/>
        </w:rPr>
        <w:t>3</w:t>
      </w:r>
      <w:r w:rsidR="00000629" w:rsidRPr="007C6B66">
        <w:rPr>
          <w:szCs w:val="24"/>
        </w:rPr>
        <w:t>0</w:t>
      </w:r>
      <w:r w:rsidR="007C6B66" w:rsidRPr="007C6B66">
        <w:rPr>
          <w:szCs w:val="24"/>
        </w:rPr>
        <w:t>, 2018</w:t>
      </w:r>
      <w:r w:rsidRPr="007C6B66">
        <w:rPr>
          <w:szCs w:val="24"/>
        </w:rPr>
        <w:t xml:space="preserve">, from </w:t>
      </w:r>
      <w:hyperlink r:id="rId15" w:history="1">
        <w:r w:rsidR="007C6B66" w:rsidRPr="007C6B66">
          <w:rPr>
            <w:rStyle w:val="Hyperlink"/>
            <w:szCs w:val="24"/>
          </w:rPr>
          <w:t>https://www.bls.gov/oes/current/oes291069.htm</w:t>
        </w:r>
      </w:hyperlink>
      <w:r w:rsidR="007C6B66" w:rsidRPr="007C6B66">
        <w:rPr>
          <w:szCs w:val="24"/>
        </w:rPr>
        <w:t xml:space="preserve"> and </w:t>
      </w:r>
      <w:hyperlink r:id="rId16" w:history="1">
        <w:r w:rsidR="007C6B66" w:rsidRPr="007C6B66">
          <w:rPr>
            <w:rStyle w:val="Hyperlink"/>
            <w:szCs w:val="24"/>
          </w:rPr>
          <w:t>https://www.bls.gov/oes/current/oes_nat.htm</w:t>
        </w:r>
      </w:hyperlink>
      <w:r w:rsidR="007C6B66" w:rsidRPr="007C6B66">
        <w:rPr>
          <w:szCs w:val="24"/>
        </w:rPr>
        <w:t xml:space="preserve"> </w:t>
      </w:r>
    </w:p>
    <w:p w14:paraId="7346D368" w14:textId="77777777" w:rsidR="002674FA" w:rsidRPr="007C6B66" w:rsidRDefault="002674FA" w:rsidP="002674FA">
      <w:pPr>
        <w:pStyle w:val="biblio"/>
        <w:spacing w:after="0"/>
        <w:rPr>
          <w:szCs w:val="24"/>
        </w:rPr>
      </w:pPr>
    </w:p>
    <w:p w14:paraId="14F2A587" w14:textId="4C43ACD7" w:rsidR="008B0EA7" w:rsidRDefault="008B0EA7" w:rsidP="00C83991">
      <w:pPr>
        <w:pStyle w:val="Default"/>
        <w:rPr>
          <w:rStyle w:val="Hyperlink"/>
        </w:rPr>
      </w:pPr>
      <w:r w:rsidRPr="00C83991">
        <w:rPr>
          <w:rFonts w:ascii="Times New Roman" w:hAnsi="Times New Roman" w:cs="Times New Roman"/>
        </w:rPr>
        <w:t>Bureau of Labor Statistics. (201</w:t>
      </w:r>
      <w:r>
        <w:rPr>
          <w:rFonts w:ascii="Times New Roman" w:hAnsi="Times New Roman" w:cs="Times New Roman"/>
        </w:rPr>
        <w:t>5</w:t>
      </w:r>
      <w:r w:rsidRPr="00C83991">
        <w:rPr>
          <w:rFonts w:ascii="Times New Roman" w:hAnsi="Times New Roman" w:cs="Times New Roman"/>
        </w:rPr>
        <w:t xml:space="preserve">). </w:t>
      </w:r>
      <w:r w:rsidRPr="00C83991">
        <w:rPr>
          <w:rFonts w:ascii="Times New Roman" w:hAnsi="Times New Roman" w:cs="Times New Roman"/>
          <w:bCs/>
        </w:rPr>
        <w:t xml:space="preserve">Review of Federal Survey Program Experiences with </w:t>
      </w:r>
      <w:r w:rsidR="00CA6E8E">
        <w:rPr>
          <w:rFonts w:ascii="Times New Roman" w:hAnsi="Times New Roman" w:cs="Times New Roman"/>
          <w:bCs/>
        </w:rPr>
        <w:tab/>
      </w:r>
      <w:r w:rsidRPr="00C83991">
        <w:rPr>
          <w:rFonts w:ascii="Times New Roman" w:hAnsi="Times New Roman" w:cs="Times New Roman"/>
          <w:bCs/>
        </w:rPr>
        <w:t>Incentives</w:t>
      </w:r>
      <w:r w:rsidRPr="008B0EA7">
        <w:rPr>
          <w:rFonts w:ascii="Times New Roman" w:hAnsi="Times New Roman" w:cs="Times New Roman"/>
          <w:bCs/>
        </w:rPr>
        <w:t>. Retr</w:t>
      </w:r>
      <w:r>
        <w:rPr>
          <w:rFonts w:ascii="Times New Roman" w:hAnsi="Times New Roman" w:cs="Times New Roman"/>
          <w:bCs/>
        </w:rPr>
        <w:t xml:space="preserve">ieved March 13, 2019 from </w:t>
      </w:r>
      <w:r w:rsidR="00CA6E8E">
        <w:rPr>
          <w:rFonts w:ascii="Times New Roman" w:hAnsi="Times New Roman" w:cs="Times New Roman"/>
          <w:bCs/>
        </w:rPr>
        <w:tab/>
      </w:r>
      <w:hyperlink r:id="rId17" w:history="1">
        <w:r w:rsidR="007E43B0" w:rsidRPr="007E43B0">
          <w:rPr>
            <w:rStyle w:val="Hyperlink"/>
            <w:rFonts w:ascii="Times New Roman" w:hAnsi="Times New Roman" w:cs="Times New Roman"/>
          </w:rPr>
          <w:t>https://www.bls.gov/cex/research_papers/pdf/Review-of-Incentive-Experiences-</w:t>
        </w:r>
        <w:r w:rsidR="007E43B0" w:rsidRPr="00945A88">
          <w:rPr>
            <w:rStyle w:val="Hyperlink"/>
            <w:rFonts w:ascii="Times New Roman" w:hAnsi="Times New Roman" w:cs="Times New Roman"/>
            <w:u w:val="none"/>
          </w:rPr>
          <w:tab/>
        </w:r>
        <w:r w:rsidR="007E43B0" w:rsidRPr="007E43B0">
          <w:rPr>
            <w:rStyle w:val="Hyperlink"/>
            <w:rFonts w:ascii="Times New Roman" w:hAnsi="Times New Roman" w:cs="Times New Roman"/>
          </w:rPr>
          <w:t>Report.pdf</w:t>
        </w:r>
      </w:hyperlink>
      <w:r>
        <w:rPr>
          <w:rStyle w:val="Hyperlink"/>
          <w:rFonts w:ascii="Times New Roman" w:hAnsi="Times New Roman" w:cs="Times New Roman"/>
        </w:rPr>
        <w:t>.</w:t>
      </w:r>
    </w:p>
    <w:p w14:paraId="71BE5D12" w14:textId="77777777" w:rsidR="008B0EA7" w:rsidRPr="00D10F7F" w:rsidRDefault="008B0EA7" w:rsidP="00C83991">
      <w:pPr>
        <w:pStyle w:val="Default"/>
      </w:pPr>
    </w:p>
    <w:p w14:paraId="5D0B055C" w14:textId="646BC1B2" w:rsidR="009955B8" w:rsidRDefault="009955B8" w:rsidP="002674FA">
      <w:pPr>
        <w:pStyle w:val="biblio"/>
        <w:spacing w:after="0"/>
        <w:rPr>
          <w:szCs w:val="24"/>
        </w:rPr>
      </w:pPr>
      <w:r w:rsidRPr="00783359">
        <w:rPr>
          <w:szCs w:val="24"/>
        </w:rPr>
        <w:t xml:space="preserve">Centers for Disease Control and Prevention (CDC). (2016). Frequently asked questions. Retrieved </w:t>
      </w:r>
      <w:r w:rsidR="00CA420B">
        <w:rPr>
          <w:szCs w:val="24"/>
        </w:rPr>
        <w:t>March 20, 2018</w:t>
      </w:r>
      <w:r w:rsidRPr="00783359">
        <w:rPr>
          <w:szCs w:val="24"/>
        </w:rPr>
        <w:t xml:space="preserve">, from </w:t>
      </w:r>
      <w:hyperlink r:id="rId18" w:anchor="excessivealcohol" w:history="1">
        <w:r w:rsidR="002674FA" w:rsidRPr="007648DA">
          <w:rPr>
            <w:rStyle w:val="Hyperlink"/>
            <w:szCs w:val="24"/>
          </w:rPr>
          <w:t>http://www.cdc.gov/alcohol/faqs.htm#excessivealcohol</w:t>
        </w:r>
      </w:hyperlink>
    </w:p>
    <w:p w14:paraId="468F5CB5" w14:textId="77777777" w:rsidR="002674FA" w:rsidRPr="00783359" w:rsidRDefault="002674FA" w:rsidP="002674FA">
      <w:pPr>
        <w:pStyle w:val="biblio"/>
        <w:spacing w:after="0"/>
        <w:rPr>
          <w:szCs w:val="24"/>
        </w:rPr>
      </w:pPr>
    </w:p>
    <w:p w14:paraId="0AD97E01" w14:textId="166CEA8E" w:rsidR="009955B8" w:rsidRDefault="009955B8" w:rsidP="002674FA">
      <w:pPr>
        <w:pStyle w:val="biblio"/>
        <w:spacing w:after="0"/>
        <w:rPr>
          <w:szCs w:val="24"/>
        </w:rPr>
      </w:pPr>
      <w:r w:rsidRPr="00783359">
        <w:rPr>
          <w:szCs w:val="24"/>
        </w:rPr>
        <w:t xml:space="preserve">Centers for Disease Control and Prevention. </w:t>
      </w:r>
      <w:r w:rsidRPr="00783359">
        <w:rPr>
          <w:i/>
          <w:iCs/>
          <w:szCs w:val="24"/>
        </w:rPr>
        <w:t>Planning and Implementing Screening and Brief Intervention for Risky Alcohol Use: A Step-by-Step Guide for Primary Care Practices</w:t>
      </w:r>
      <w:r w:rsidRPr="00783359">
        <w:rPr>
          <w:szCs w:val="24"/>
        </w:rPr>
        <w:t>. Atlanta, Georgia: Centers for Disease Control and Prevention, National Center on Birth Defects and Developmental Disabilities, 2014.</w:t>
      </w:r>
    </w:p>
    <w:p w14:paraId="6B6EF651" w14:textId="77777777" w:rsidR="002674FA" w:rsidRPr="00783359" w:rsidRDefault="002674FA" w:rsidP="002674FA">
      <w:pPr>
        <w:pStyle w:val="biblio"/>
        <w:spacing w:after="0"/>
        <w:rPr>
          <w:szCs w:val="24"/>
        </w:rPr>
      </w:pPr>
    </w:p>
    <w:p w14:paraId="6AD62F05" w14:textId="3A4BED4F" w:rsidR="002674FA" w:rsidRDefault="002674FA" w:rsidP="002674FA">
      <w:pPr>
        <w:spacing w:after="0"/>
        <w:ind w:left="720" w:hanging="720"/>
      </w:pPr>
      <w:r>
        <w:t xml:space="preserve">RTI International. (2017). Provider Literature Review—Final. </w:t>
      </w:r>
      <w:r w:rsidRPr="001C1FA6">
        <w:t>Reframing How We Talk About Alcohol: Formative Research on Perceptions of Excessive Alcohol Use Among Multiple Audiences</w:t>
      </w:r>
      <w:r>
        <w:t>. Report to CDC.</w:t>
      </w:r>
      <w:r>
        <w:br/>
      </w:r>
    </w:p>
    <w:p w14:paraId="54C3AF33" w14:textId="569B69C5" w:rsidR="009955B8" w:rsidRDefault="009955B8" w:rsidP="002674FA">
      <w:pPr>
        <w:pStyle w:val="biblio"/>
        <w:spacing w:after="0"/>
        <w:rPr>
          <w:szCs w:val="24"/>
        </w:rPr>
      </w:pPr>
      <w:r w:rsidRPr="00783359">
        <w:rPr>
          <w:szCs w:val="24"/>
        </w:rPr>
        <w:t xml:space="preserve">Shettle, C., &amp; Mooney, G. (1999). Monetary incentives in U.S. government surveys. </w:t>
      </w:r>
      <w:r w:rsidRPr="00783359">
        <w:rPr>
          <w:i/>
          <w:szCs w:val="24"/>
        </w:rPr>
        <w:t>Journal of Official Statistics, 15</w:t>
      </w:r>
      <w:r w:rsidRPr="00783359">
        <w:rPr>
          <w:szCs w:val="24"/>
        </w:rPr>
        <w:t>, 231–250.</w:t>
      </w:r>
      <w:r w:rsidR="002674FA">
        <w:rPr>
          <w:szCs w:val="24"/>
        </w:rPr>
        <w:br/>
      </w:r>
    </w:p>
    <w:p w14:paraId="17FB0BD4" w14:textId="18158F04" w:rsidR="002674FA" w:rsidRPr="002674FA" w:rsidRDefault="002674FA" w:rsidP="002674FA">
      <w:pPr>
        <w:pStyle w:val="figure"/>
        <w:jc w:val="left"/>
        <w:rPr>
          <w:rFonts w:ascii="Times New Roman" w:hAnsi="Times New Roman"/>
          <w:sz w:val="24"/>
          <w:szCs w:val="24"/>
        </w:rPr>
      </w:pPr>
      <w:r w:rsidRPr="002674FA">
        <w:rPr>
          <w:rFonts w:ascii="Times New Roman" w:hAnsi="Times New Roman"/>
          <w:sz w:val="24"/>
          <w:szCs w:val="24"/>
        </w:rPr>
        <w:t xml:space="preserve">Zoorob, R., et al. (2010). "Fetal alcohol syndrome: knowledge and attitudes of family medicine </w:t>
      </w:r>
      <w:r>
        <w:rPr>
          <w:rFonts w:ascii="Times New Roman" w:hAnsi="Times New Roman"/>
          <w:sz w:val="24"/>
          <w:szCs w:val="24"/>
        </w:rPr>
        <w:tab/>
      </w:r>
      <w:r w:rsidRPr="002674FA">
        <w:rPr>
          <w:rFonts w:ascii="Times New Roman" w:hAnsi="Times New Roman"/>
          <w:sz w:val="24"/>
          <w:szCs w:val="24"/>
        </w:rPr>
        <w:t>clerkship and residency directors." Alcohol 44(4): 379-385.</w:t>
      </w:r>
    </w:p>
    <w:sectPr w:rsidR="002674FA" w:rsidRPr="002674FA" w:rsidSect="00CA6E8E">
      <w:headerReference w:type="even" r:id="rId19"/>
      <w:footerReference w:type="even" r:id="rId20"/>
      <w:footerReference w:type="default" r:id="rId21"/>
      <w:endnotePr>
        <w:numFmt w:val="decimal"/>
      </w:endnotePr>
      <w:type w:val="continuous"/>
      <w:pgSz w:w="12240" w:h="15840" w:code="1"/>
      <w:pgMar w:top="1440" w:right="1440" w:bottom="1440" w:left="1440" w:header="1152" w:footer="720" w:gutter="0"/>
      <w:pgNumType w:start="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9EBBF" w16cid:durableId="1F6B0F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91797" w14:textId="77777777" w:rsidR="003917FB" w:rsidRDefault="003917FB">
      <w:r>
        <w:separator/>
      </w:r>
    </w:p>
  </w:endnote>
  <w:endnote w:type="continuationSeparator" w:id="0">
    <w:p w14:paraId="6AD8FE6E" w14:textId="77777777" w:rsidR="003917FB" w:rsidRDefault="003917FB">
      <w:r>
        <w:continuationSeparator/>
      </w:r>
    </w:p>
  </w:endnote>
  <w:endnote w:type="continuationNotice" w:id="1">
    <w:p w14:paraId="6AB2A97E" w14:textId="77777777" w:rsidR="003917FB" w:rsidRDefault="00391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2A3C" w14:textId="77777777" w:rsidR="003917FB" w:rsidRDefault="003917FB"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507BB" w14:textId="77777777" w:rsidR="003917FB" w:rsidRDefault="00391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28FD" w14:textId="242D1F1D" w:rsidR="003917FB" w:rsidRDefault="003917FB"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A88">
      <w:rPr>
        <w:rStyle w:val="PageNumber"/>
        <w:noProof/>
      </w:rPr>
      <w:t>1</w:t>
    </w:r>
    <w:r>
      <w:rPr>
        <w:rStyle w:val="PageNumber"/>
      </w:rPr>
      <w:fldChar w:fldCharType="end"/>
    </w:r>
  </w:p>
  <w:p w14:paraId="0BD84A54" w14:textId="77777777" w:rsidR="003917FB" w:rsidRDefault="003917FB"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09171" w14:textId="77777777" w:rsidR="003917FB" w:rsidRDefault="003917FB">
      <w:r>
        <w:separator/>
      </w:r>
    </w:p>
  </w:footnote>
  <w:footnote w:type="continuationSeparator" w:id="0">
    <w:p w14:paraId="6DDB9451" w14:textId="77777777" w:rsidR="003917FB" w:rsidRDefault="003917FB">
      <w:r>
        <w:continuationSeparator/>
      </w:r>
    </w:p>
  </w:footnote>
  <w:footnote w:type="continuationNotice" w:id="1">
    <w:p w14:paraId="7477E772" w14:textId="77777777" w:rsidR="003917FB" w:rsidRDefault="003917F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92A0" w14:textId="5CA7EA63" w:rsidR="003917FB" w:rsidRDefault="003917FB"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615">
      <w:rPr>
        <w:rStyle w:val="PageNumber"/>
        <w:noProof/>
      </w:rPr>
      <w:t>7</w:t>
    </w:r>
    <w:r>
      <w:rPr>
        <w:rStyle w:val="PageNumber"/>
      </w:rPr>
      <w:fldChar w:fldCharType="end"/>
    </w:r>
  </w:p>
  <w:p w14:paraId="159FC5B1" w14:textId="77777777" w:rsidR="003917FB" w:rsidRDefault="00391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AC1D77"/>
    <w:multiLevelType w:val="hybridMultilevel"/>
    <w:tmpl w:val="0F44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07B6782"/>
    <w:multiLevelType w:val="hybridMultilevel"/>
    <w:tmpl w:val="CC521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A289B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A727BF"/>
    <w:multiLevelType w:val="hybridMultilevel"/>
    <w:tmpl w:val="0D6417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3A289B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B495B"/>
    <w:multiLevelType w:val="hybridMultilevel"/>
    <w:tmpl w:val="7AF0D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4A33B4D"/>
    <w:multiLevelType w:val="hybridMultilevel"/>
    <w:tmpl w:val="162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nsid w:val="70BB7EED"/>
    <w:multiLevelType w:val="hybridMultilevel"/>
    <w:tmpl w:val="AE9AF32A"/>
    <w:lvl w:ilvl="0" w:tplc="81F290D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EB0CE2"/>
    <w:multiLevelType w:val="hybridMultilevel"/>
    <w:tmpl w:val="B698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5"/>
  </w:num>
  <w:num w:numId="8">
    <w:abstractNumId w:val="16"/>
  </w:num>
  <w:num w:numId="9">
    <w:abstractNumId w:val="42"/>
  </w:num>
  <w:num w:numId="10">
    <w:abstractNumId w:val="17"/>
  </w:num>
  <w:num w:numId="11">
    <w:abstractNumId w:val="25"/>
  </w:num>
  <w:num w:numId="12">
    <w:abstractNumId w:val="33"/>
  </w:num>
  <w:num w:numId="13">
    <w:abstractNumId w:val="34"/>
  </w:num>
  <w:num w:numId="14">
    <w:abstractNumId w:val="20"/>
  </w:num>
  <w:num w:numId="15">
    <w:abstractNumId w:val="10"/>
  </w:num>
  <w:num w:numId="16">
    <w:abstractNumId w:val="29"/>
  </w:num>
  <w:num w:numId="17">
    <w:abstractNumId w:val="21"/>
  </w:num>
  <w:num w:numId="18">
    <w:abstractNumId w:val="38"/>
  </w:num>
  <w:num w:numId="19">
    <w:abstractNumId w:val="37"/>
  </w:num>
  <w:num w:numId="20">
    <w:abstractNumId w:val="24"/>
  </w:num>
  <w:num w:numId="21">
    <w:abstractNumId w:val="18"/>
  </w:num>
  <w:num w:numId="22">
    <w:abstractNumId w:val="12"/>
  </w:num>
  <w:num w:numId="23">
    <w:abstractNumId w:val="26"/>
  </w:num>
  <w:num w:numId="24">
    <w:abstractNumId w:val="8"/>
  </w:num>
  <w:num w:numId="25">
    <w:abstractNumId w:val="43"/>
  </w:num>
  <w:num w:numId="26">
    <w:abstractNumId w:val="7"/>
  </w:num>
  <w:num w:numId="27">
    <w:abstractNumId w:val="6"/>
  </w:num>
  <w:num w:numId="28">
    <w:abstractNumId w:val="39"/>
  </w:num>
  <w:num w:numId="29">
    <w:abstractNumId w:val="13"/>
  </w:num>
  <w:num w:numId="30">
    <w:abstractNumId w:val="36"/>
  </w:num>
  <w:num w:numId="31">
    <w:abstractNumId w:val="9"/>
  </w:num>
  <w:num w:numId="32">
    <w:abstractNumId w:val="41"/>
  </w:num>
  <w:num w:numId="33">
    <w:abstractNumId w:val="5"/>
  </w:num>
  <w:num w:numId="34">
    <w:abstractNumId w:val="22"/>
  </w:num>
  <w:num w:numId="35">
    <w:abstractNumId w:val="14"/>
  </w:num>
  <w:num w:numId="36">
    <w:abstractNumId w:val="23"/>
  </w:num>
  <w:num w:numId="37">
    <w:abstractNumId w:val="11"/>
  </w:num>
  <w:num w:numId="38">
    <w:abstractNumId w:val="19"/>
  </w:num>
  <w:num w:numId="39">
    <w:abstractNumId w:val="15"/>
  </w:num>
  <w:num w:numId="40">
    <w:abstractNumId w:val="4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8"/>
  </w:num>
  <w:num w:numId="44">
    <w:abstractNumId w:val="27"/>
  </w:num>
  <w:num w:numId="45">
    <w:abstractNumId w:val="30"/>
  </w:num>
  <w:num w:numId="46">
    <w:abstractNumId w:val="45"/>
  </w:num>
  <w:num w:numId="4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ber, Mary-Kate (CDC/DDNID/NCBDDD/DCDD)">
    <w15:presenceInfo w15:providerId="AD" w15:userId="S-1-5-21-1207783550-2075000910-922709458-179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629"/>
    <w:rsid w:val="000009BA"/>
    <w:rsid w:val="00000E7D"/>
    <w:rsid w:val="0000165A"/>
    <w:rsid w:val="00001968"/>
    <w:rsid w:val="0000202D"/>
    <w:rsid w:val="00002764"/>
    <w:rsid w:val="00014832"/>
    <w:rsid w:val="00015399"/>
    <w:rsid w:val="00017B42"/>
    <w:rsid w:val="00022A54"/>
    <w:rsid w:val="000259DE"/>
    <w:rsid w:val="0002754E"/>
    <w:rsid w:val="00027ABA"/>
    <w:rsid w:val="00027B74"/>
    <w:rsid w:val="00030DA5"/>
    <w:rsid w:val="000315DB"/>
    <w:rsid w:val="00031B5C"/>
    <w:rsid w:val="00031D85"/>
    <w:rsid w:val="00032124"/>
    <w:rsid w:val="00032AF4"/>
    <w:rsid w:val="00033191"/>
    <w:rsid w:val="00035595"/>
    <w:rsid w:val="000360CC"/>
    <w:rsid w:val="00036E5B"/>
    <w:rsid w:val="000371A3"/>
    <w:rsid w:val="00037D47"/>
    <w:rsid w:val="000403E5"/>
    <w:rsid w:val="00040B39"/>
    <w:rsid w:val="00043480"/>
    <w:rsid w:val="00043566"/>
    <w:rsid w:val="00044059"/>
    <w:rsid w:val="00044742"/>
    <w:rsid w:val="00045538"/>
    <w:rsid w:val="00045A69"/>
    <w:rsid w:val="00045F2D"/>
    <w:rsid w:val="00046FFA"/>
    <w:rsid w:val="00047045"/>
    <w:rsid w:val="00051A96"/>
    <w:rsid w:val="00054ECB"/>
    <w:rsid w:val="00055B49"/>
    <w:rsid w:val="00057D03"/>
    <w:rsid w:val="000616B4"/>
    <w:rsid w:val="00061916"/>
    <w:rsid w:val="00062113"/>
    <w:rsid w:val="000627FE"/>
    <w:rsid w:val="00063C70"/>
    <w:rsid w:val="00066529"/>
    <w:rsid w:val="0006668D"/>
    <w:rsid w:val="000703D6"/>
    <w:rsid w:val="0007072A"/>
    <w:rsid w:val="00072DDF"/>
    <w:rsid w:val="00075916"/>
    <w:rsid w:val="000773D3"/>
    <w:rsid w:val="00080CA7"/>
    <w:rsid w:val="000814C1"/>
    <w:rsid w:val="00082A36"/>
    <w:rsid w:val="00083DC5"/>
    <w:rsid w:val="00085603"/>
    <w:rsid w:val="000901A5"/>
    <w:rsid w:val="000907F7"/>
    <w:rsid w:val="00090CE4"/>
    <w:rsid w:val="00091D70"/>
    <w:rsid w:val="000928D4"/>
    <w:rsid w:val="00093C81"/>
    <w:rsid w:val="00093CC8"/>
    <w:rsid w:val="00096E76"/>
    <w:rsid w:val="000974AA"/>
    <w:rsid w:val="00097D05"/>
    <w:rsid w:val="000A1EDB"/>
    <w:rsid w:val="000A2FF3"/>
    <w:rsid w:val="000A3385"/>
    <w:rsid w:val="000A4D5E"/>
    <w:rsid w:val="000A5162"/>
    <w:rsid w:val="000A689B"/>
    <w:rsid w:val="000A7875"/>
    <w:rsid w:val="000B03B1"/>
    <w:rsid w:val="000B2411"/>
    <w:rsid w:val="000B295F"/>
    <w:rsid w:val="000B3000"/>
    <w:rsid w:val="000B3F98"/>
    <w:rsid w:val="000B5579"/>
    <w:rsid w:val="000C1004"/>
    <w:rsid w:val="000C144A"/>
    <w:rsid w:val="000C166E"/>
    <w:rsid w:val="000C206A"/>
    <w:rsid w:val="000C33CB"/>
    <w:rsid w:val="000C4F0E"/>
    <w:rsid w:val="000C53EC"/>
    <w:rsid w:val="000C6292"/>
    <w:rsid w:val="000C7399"/>
    <w:rsid w:val="000C7994"/>
    <w:rsid w:val="000D21F2"/>
    <w:rsid w:val="000D6277"/>
    <w:rsid w:val="000E3E8C"/>
    <w:rsid w:val="000E3FAB"/>
    <w:rsid w:val="000E4A2B"/>
    <w:rsid w:val="000E5D00"/>
    <w:rsid w:val="000E5D57"/>
    <w:rsid w:val="000E79C3"/>
    <w:rsid w:val="000F3D63"/>
    <w:rsid w:val="000F5494"/>
    <w:rsid w:val="000F681D"/>
    <w:rsid w:val="000F7C6C"/>
    <w:rsid w:val="00103924"/>
    <w:rsid w:val="00106D3D"/>
    <w:rsid w:val="001116B2"/>
    <w:rsid w:val="00111BE6"/>
    <w:rsid w:val="001121FF"/>
    <w:rsid w:val="001161EE"/>
    <w:rsid w:val="00116596"/>
    <w:rsid w:val="0012089D"/>
    <w:rsid w:val="00121AC4"/>
    <w:rsid w:val="00124A5C"/>
    <w:rsid w:val="0012573B"/>
    <w:rsid w:val="0013033B"/>
    <w:rsid w:val="0013173E"/>
    <w:rsid w:val="00132B15"/>
    <w:rsid w:val="00133117"/>
    <w:rsid w:val="001331E4"/>
    <w:rsid w:val="00133264"/>
    <w:rsid w:val="00134458"/>
    <w:rsid w:val="0013475F"/>
    <w:rsid w:val="001363F9"/>
    <w:rsid w:val="00142D32"/>
    <w:rsid w:val="0014455D"/>
    <w:rsid w:val="00144D39"/>
    <w:rsid w:val="00150FBD"/>
    <w:rsid w:val="00151EE0"/>
    <w:rsid w:val="0015392C"/>
    <w:rsid w:val="0015566D"/>
    <w:rsid w:val="001561E1"/>
    <w:rsid w:val="001570A2"/>
    <w:rsid w:val="00157B85"/>
    <w:rsid w:val="00161E86"/>
    <w:rsid w:val="00162110"/>
    <w:rsid w:val="001623D4"/>
    <w:rsid w:val="00162E05"/>
    <w:rsid w:val="00162F2B"/>
    <w:rsid w:val="00163BC3"/>
    <w:rsid w:val="0016614F"/>
    <w:rsid w:val="00166593"/>
    <w:rsid w:val="00166A41"/>
    <w:rsid w:val="00167EB3"/>
    <w:rsid w:val="00167F74"/>
    <w:rsid w:val="00167F83"/>
    <w:rsid w:val="0017117E"/>
    <w:rsid w:val="001715FA"/>
    <w:rsid w:val="0017238D"/>
    <w:rsid w:val="00172CA4"/>
    <w:rsid w:val="00173868"/>
    <w:rsid w:val="001747FF"/>
    <w:rsid w:val="001756C0"/>
    <w:rsid w:val="001770F3"/>
    <w:rsid w:val="001802AD"/>
    <w:rsid w:val="0018090C"/>
    <w:rsid w:val="0018160C"/>
    <w:rsid w:val="0018216D"/>
    <w:rsid w:val="00183F15"/>
    <w:rsid w:val="0018474A"/>
    <w:rsid w:val="00187C46"/>
    <w:rsid w:val="00191ABB"/>
    <w:rsid w:val="00192008"/>
    <w:rsid w:val="001929B8"/>
    <w:rsid w:val="00192F40"/>
    <w:rsid w:val="00193324"/>
    <w:rsid w:val="00193766"/>
    <w:rsid w:val="0019535C"/>
    <w:rsid w:val="001A03B7"/>
    <w:rsid w:val="001A0DF0"/>
    <w:rsid w:val="001A1A13"/>
    <w:rsid w:val="001A278B"/>
    <w:rsid w:val="001A44B4"/>
    <w:rsid w:val="001A4ECC"/>
    <w:rsid w:val="001A572B"/>
    <w:rsid w:val="001A58EA"/>
    <w:rsid w:val="001B0D30"/>
    <w:rsid w:val="001B15FB"/>
    <w:rsid w:val="001B263D"/>
    <w:rsid w:val="001B285A"/>
    <w:rsid w:val="001B5CC2"/>
    <w:rsid w:val="001C02A8"/>
    <w:rsid w:val="001C03C4"/>
    <w:rsid w:val="001C04CA"/>
    <w:rsid w:val="001C05B8"/>
    <w:rsid w:val="001C0AFB"/>
    <w:rsid w:val="001C1635"/>
    <w:rsid w:val="001C29D7"/>
    <w:rsid w:val="001C2BE2"/>
    <w:rsid w:val="001C2EE3"/>
    <w:rsid w:val="001C5C15"/>
    <w:rsid w:val="001C665E"/>
    <w:rsid w:val="001D137A"/>
    <w:rsid w:val="001D1CE5"/>
    <w:rsid w:val="001D62A2"/>
    <w:rsid w:val="001D6452"/>
    <w:rsid w:val="001E2E6C"/>
    <w:rsid w:val="001E3984"/>
    <w:rsid w:val="001E5449"/>
    <w:rsid w:val="001E5DDF"/>
    <w:rsid w:val="001E6DC8"/>
    <w:rsid w:val="001E6E08"/>
    <w:rsid w:val="001F03F8"/>
    <w:rsid w:val="001F244E"/>
    <w:rsid w:val="001F2663"/>
    <w:rsid w:val="001F2866"/>
    <w:rsid w:val="001F610D"/>
    <w:rsid w:val="001F772D"/>
    <w:rsid w:val="002003D7"/>
    <w:rsid w:val="00200B7F"/>
    <w:rsid w:val="00201240"/>
    <w:rsid w:val="0020274C"/>
    <w:rsid w:val="002029E6"/>
    <w:rsid w:val="00203971"/>
    <w:rsid w:val="00203E80"/>
    <w:rsid w:val="00204024"/>
    <w:rsid w:val="00204B0F"/>
    <w:rsid w:val="00204C4B"/>
    <w:rsid w:val="0020502A"/>
    <w:rsid w:val="00205609"/>
    <w:rsid w:val="002065ED"/>
    <w:rsid w:val="00206A36"/>
    <w:rsid w:val="00207110"/>
    <w:rsid w:val="002105B9"/>
    <w:rsid w:val="00210D56"/>
    <w:rsid w:val="00210FB7"/>
    <w:rsid w:val="00211E12"/>
    <w:rsid w:val="0021212E"/>
    <w:rsid w:val="00213920"/>
    <w:rsid w:val="00216D94"/>
    <w:rsid w:val="00216FB9"/>
    <w:rsid w:val="002173D4"/>
    <w:rsid w:val="0022229C"/>
    <w:rsid w:val="00223911"/>
    <w:rsid w:val="00223B66"/>
    <w:rsid w:val="002266F7"/>
    <w:rsid w:val="00226BE0"/>
    <w:rsid w:val="0022752A"/>
    <w:rsid w:val="00227BF6"/>
    <w:rsid w:val="002311C1"/>
    <w:rsid w:val="00232D54"/>
    <w:rsid w:val="0023517B"/>
    <w:rsid w:val="00235BDB"/>
    <w:rsid w:val="00236073"/>
    <w:rsid w:val="0024197C"/>
    <w:rsid w:val="00244187"/>
    <w:rsid w:val="002457D7"/>
    <w:rsid w:val="00246997"/>
    <w:rsid w:val="00247E74"/>
    <w:rsid w:val="00251AE0"/>
    <w:rsid w:val="00252705"/>
    <w:rsid w:val="00252C97"/>
    <w:rsid w:val="00253472"/>
    <w:rsid w:val="00253A5A"/>
    <w:rsid w:val="00254471"/>
    <w:rsid w:val="002554A4"/>
    <w:rsid w:val="002567B0"/>
    <w:rsid w:val="002574A5"/>
    <w:rsid w:val="002574B9"/>
    <w:rsid w:val="00260DD4"/>
    <w:rsid w:val="00261E27"/>
    <w:rsid w:val="00262BB9"/>
    <w:rsid w:val="00265641"/>
    <w:rsid w:val="0026704E"/>
    <w:rsid w:val="002674FA"/>
    <w:rsid w:val="0027142C"/>
    <w:rsid w:val="00272BA4"/>
    <w:rsid w:val="0027378A"/>
    <w:rsid w:val="002813BE"/>
    <w:rsid w:val="002843B9"/>
    <w:rsid w:val="0028658F"/>
    <w:rsid w:val="00286A5A"/>
    <w:rsid w:val="00287FB1"/>
    <w:rsid w:val="00290452"/>
    <w:rsid w:val="002918C1"/>
    <w:rsid w:val="00291FB8"/>
    <w:rsid w:val="002922F0"/>
    <w:rsid w:val="002935AF"/>
    <w:rsid w:val="002936BD"/>
    <w:rsid w:val="002948CF"/>
    <w:rsid w:val="002971A5"/>
    <w:rsid w:val="00297834"/>
    <w:rsid w:val="00297880"/>
    <w:rsid w:val="002A0EED"/>
    <w:rsid w:val="002A1D76"/>
    <w:rsid w:val="002A26BE"/>
    <w:rsid w:val="002A2784"/>
    <w:rsid w:val="002A66E3"/>
    <w:rsid w:val="002A68FA"/>
    <w:rsid w:val="002A7655"/>
    <w:rsid w:val="002B0B48"/>
    <w:rsid w:val="002B2798"/>
    <w:rsid w:val="002B3674"/>
    <w:rsid w:val="002B3CA1"/>
    <w:rsid w:val="002B49B4"/>
    <w:rsid w:val="002B763E"/>
    <w:rsid w:val="002C008B"/>
    <w:rsid w:val="002C07E1"/>
    <w:rsid w:val="002C2D2E"/>
    <w:rsid w:val="002C3C9D"/>
    <w:rsid w:val="002C4518"/>
    <w:rsid w:val="002C4B79"/>
    <w:rsid w:val="002C5A3C"/>
    <w:rsid w:val="002C60A8"/>
    <w:rsid w:val="002D00BF"/>
    <w:rsid w:val="002D09B6"/>
    <w:rsid w:val="002D117B"/>
    <w:rsid w:val="002D1C71"/>
    <w:rsid w:val="002D39C1"/>
    <w:rsid w:val="002D3DED"/>
    <w:rsid w:val="002D3EDE"/>
    <w:rsid w:val="002D4341"/>
    <w:rsid w:val="002D5EE8"/>
    <w:rsid w:val="002D69D1"/>
    <w:rsid w:val="002D7213"/>
    <w:rsid w:val="002D76E5"/>
    <w:rsid w:val="002E149A"/>
    <w:rsid w:val="002E1517"/>
    <w:rsid w:val="002E1D96"/>
    <w:rsid w:val="002E2357"/>
    <w:rsid w:val="002E274D"/>
    <w:rsid w:val="002E28BA"/>
    <w:rsid w:val="002E3155"/>
    <w:rsid w:val="002E38EF"/>
    <w:rsid w:val="002E56EA"/>
    <w:rsid w:val="002E5A05"/>
    <w:rsid w:val="002E6366"/>
    <w:rsid w:val="002E7A8E"/>
    <w:rsid w:val="002F0966"/>
    <w:rsid w:val="002F4EE4"/>
    <w:rsid w:val="002F4F48"/>
    <w:rsid w:val="002F5077"/>
    <w:rsid w:val="002F58B9"/>
    <w:rsid w:val="00301939"/>
    <w:rsid w:val="00301EED"/>
    <w:rsid w:val="003027A5"/>
    <w:rsid w:val="00302801"/>
    <w:rsid w:val="00303450"/>
    <w:rsid w:val="0030685B"/>
    <w:rsid w:val="003070B6"/>
    <w:rsid w:val="00307AAF"/>
    <w:rsid w:val="003107CC"/>
    <w:rsid w:val="003114DD"/>
    <w:rsid w:val="00312CF4"/>
    <w:rsid w:val="0031609A"/>
    <w:rsid w:val="00317F8B"/>
    <w:rsid w:val="00320D63"/>
    <w:rsid w:val="0032200A"/>
    <w:rsid w:val="00322265"/>
    <w:rsid w:val="00323F01"/>
    <w:rsid w:val="00323FDE"/>
    <w:rsid w:val="00324858"/>
    <w:rsid w:val="00325E3C"/>
    <w:rsid w:val="00326C0A"/>
    <w:rsid w:val="003272C1"/>
    <w:rsid w:val="00327365"/>
    <w:rsid w:val="00327D53"/>
    <w:rsid w:val="00330E52"/>
    <w:rsid w:val="00330F92"/>
    <w:rsid w:val="00332FB2"/>
    <w:rsid w:val="00333DB0"/>
    <w:rsid w:val="0033436A"/>
    <w:rsid w:val="00335838"/>
    <w:rsid w:val="00335DD5"/>
    <w:rsid w:val="00336168"/>
    <w:rsid w:val="003369E6"/>
    <w:rsid w:val="0033764D"/>
    <w:rsid w:val="003406C7"/>
    <w:rsid w:val="00340BCF"/>
    <w:rsid w:val="0034153E"/>
    <w:rsid w:val="00341A59"/>
    <w:rsid w:val="00341C66"/>
    <w:rsid w:val="00342B6C"/>
    <w:rsid w:val="0034329D"/>
    <w:rsid w:val="003440B6"/>
    <w:rsid w:val="00344E89"/>
    <w:rsid w:val="00345114"/>
    <w:rsid w:val="00346BA7"/>
    <w:rsid w:val="003479C7"/>
    <w:rsid w:val="00350BDE"/>
    <w:rsid w:val="003519FE"/>
    <w:rsid w:val="00353925"/>
    <w:rsid w:val="00353BDB"/>
    <w:rsid w:val="00356F00"/>
    <w:rsid w:val="00360CD6"/>
    <w:rsid w:val="00361E6D"/>
    <w:rsid w:val="003622AF"/>
    <w:rsid w:val="00362B5C"/>
    <w:rsid w:val="003701D5"/>
    <w:rsid w:val="00370ADF"/>
    <w:rsid w:val="0037287E"/>
    <w:rsid w:val="00372E14"/>
    <w:rsid w:val="00373838"/>
    <w:rsid w:val="0037421D"/>
    <w:rsid w:val="00374BFC"/>
    <w:rsid w:val="00375E73"/>
    <w:rsid w:val="003807ED"/>
    <w:rsid w:val="0038183C"/>
    <w:rsid w:val="00383105"/>
    <w:rsid w:val="00384295"/>
    <w:rsid w:val="00384686"/>
    <w:rsid w:val="0038552D"/>
    <w:rsid w:val="00385A5E"/>
    <w:rsid w:val="00386498"/>
    <w:rsid w:val="003865AC"/>
    <w:rsid w:val="00386FB6"/>
    <w:rsid w:val="003878C5"/>
    <w:rsid w:val="0039057B"/>
    <w:rsid w:val="0039102B"/>
    <w:rsid w:val="003917FB"/>
    <w:rsid w:val="00391B2A"/>
    <w:rsid w:val="00391BDE"/>
    <w:rsid w:val="003937C1"/>
    <w:rsid w:val="00397380"/>
    <w:rsid w:val="003A020B"/>
    <w:rsid w:val="003A09AB"/>
    <w:rsid w:val="003A0A25"/>
    <w:rsid w:val="003A4192"/>
    <w:rsid w:val="003A5A2F"/>
    <w:rsid w:val="003A5AC9"/>
    <w:rsid w:val="003A6373"/>
    <w:rsid w:val="003A7130"/>
    <w:rsid w:val="003B042F"/>
    <w:rsid w:val="003B0855"/>
    <w:rsid w:val="003B29E3"/>
    <w:rsid w:val="003B2F57"/>
    <w:rsid w:val="003B46CB"/>
    <w:rsid w:val="003B5740"/>
    <w:rsid w:val="003B58C9"/>
    <w:rsid w:val="003B74E5"/>
    <w:rsid w:val="003C0435"/>
    <w:rsid w:val="003C2231"/>
    <w:rsid w:val="003C2751"/>
    <w:rsid w:val="003C40AE"/>
    <w:rsid w:val="003C536F"/>
    <w:rsid w:val="003C539B"/>
    <w:rsid w:val="003C7399"/>
    <w:rsid w:val="003C7F57"/>
    <w:rsid w:val="003D0E36"/>
    <w:rsid w:val="003D1382"/>
    <w:rsid w:val="003D1FDA"/>
    <w:rsid w:val="003D3646"/>
    <w:rsid w:val="003D3864"/>
    <w:rsid w:val="003D4B1C"/>
    <w:rsid w:val="003D6657"/>
    <w:rsid w:val="003D668A"/>
    <w:rsid w:val="003D66A5"/>
    <w:rsid w:val="003D6E02"/>
    <w:rsid w:val="003D7D4F"/>
    <w:rsid w:val="003E2325"/>
    <w:rsid w:val="003E3A8D"/>
    <w:rsid w:val="003E5A93"/>
    <w:rsid w:val="003E6332"/>
    <w:rsid w:val="003E7A28"/>
    <w:rsid w:val="003F4D22"/>
    <w:rsid w:val="003F6CB2"/>
    <w:rsid w:val="003F716B"/>
    <w:rsid w:val="00400FED"/>
    <w:rsid w:val="00401BCF"/>
    <w:rsid w:val="004031FA"/>
    <w:rsid w:val="004038D1"/>
    <w:rsid w:val="00403CFB"/>
    <w:rsid w:val="004049CD"/>
    <w:rsid w:val="0040694B"/>
    <w:rsid w:val="0040703E"/>
    <w:rsid w:val="00411417"/>
    <w:rsid w:val="00412362"/>
    <w:rsid w:val="00412A3C"/>
    <w:rsid w:val="00414172"/>
    <w:rsid w:val="004141BE"/>
    <w:rsid w:val="00416793"/>
    <w:rsid w:val="00416C0B"/>
    <w:rsid w:val="00417D48"/>
    <w:rsid w:val="00420156"/>
    <w:rsid w:val="00420C29"/>
    <w:rsid w:val="004217D2"/>
    <w:rsid w:val="00421A71"/>
    <w:rsid w:val="0042284B"/>
    <w:rsid w:val="00423268"/>
    <w:rsid w:val="00424817"/>
    <w:rsid w:val="004254C2"/>
    <w:rsid w:val="00425C77"/>
    <w:rsid w:val="00425DBB"/>
    <w:rsid w:val="00430942"/>
    <w:rsid w:val="004314D8"/>
    <w:rsid w:val="00435717"/>
    <w:rsid w:val="0043632C"/>
    <w:rsid w:val="0044048D"/>
    <w:rsid w:val="004412A3"/>
    <w:rsid w:val="00442210"/>
    <w:rsid w:val="00442DB7"/>
    <w:rsid w:val="00443C44"/>
    <w:rsid w:val="0044466C"/>
    <w:rsid w:val="00444F0C"/>
    <w:rsid w:val="004454E2"/>
    <w:rsid w:val="00445777"/>
    <w:rsid w:val="004473A8"/>
    <w:rsid w:val="00447969"/>
    <w:rsid w:val="004502C3"/>
    <w:rsid w:val="00450E88"/>
    <w:rsid w:val="00451737"/>
    <w:rsid w:val="00452159"/>
    <w:rsid w:val="00452251"/>
    <w:rsid w:val="00453CE1"/>
    <w:rsid w:val="00454060"/>
    <w:rsid w:val="004559B5"/>
    <w:rsid w:val="004568AA"/>
    <w:rsid w:val="004578E8"/>
    <w:rsid w:val="00460A3A"/>
    <w:rsid w:val="00461206"/>
    <w:rsid w:val="00463D77"/>
    <w:rsid w:val="00465034"/>
    <w:rsid w:val="0046602E"/>
    <w:rsid w:val="0046629E"/>
    <w:rsid w:val="004703AB"/>
    <w:rsid w:val="0047092D"/>
    <w:rsid w:val="00470DE8"/>
    <w:rsid w:val="00472E0B"/>
    <w:rsid w:val="00474849"/>
    <w:rsid w:val="00476183"/>
    <w:rsid w:val="004771E9"/>
    <w:rsid w:val="00480A80"/>
    <w:rsid w:val="00481BD2"/>
    <w:rsid w:val="00481D9E"/>
    <w:rsid w:val="00481E52"/>
    <w:rsid w:val="0048277E"/>
    <w:rsid w:val="00482FA2"/>
    <w:rsid w:val="00484423"/>
    <w:rsid w:val="0048450D"/>
    <w:rsid w:val="00484684"/>
    <w:rsid w:val="00484A82"/>
    <w:rsid w:val="0048534F"/>
    <w:rsid w:val="0048652D"/>
    <w:rsid w:val="00490086"/>
    <w:rsid w:val="00490440"/>
    <w:rsid w:val="0049284A"/>
    <w:rsid w:val="0049315A"/>
    <w:rsid w:val="00493A00"/>
    <w:rsid w:val="004942B3"/>
    <w:rsid w:val="004943FB"/>
    <w:rsid w:val="004945F6"/>
    <w:rsid w:val="00495927"/>
    <w:rsid w:val="00495B91"/>
    <w:rsid w:val="004A0582"/>
    <w:rsid w:val="004A1D73"/>
    <w:rsid w:val="004A1DD7"/>
    <w:rsid w:val="004A2313"/>
    <w:rsid w:val="004A7B77"/>
    <w:rsid w:val="004A7E4D"/>
    <w:rsid w:val="004B1FE8"/>
    <w:rsid w:val="004B2E3D"/>
    <w:rsid w:val="004B2FB6"/>
    <w:rsid w:val="004B3F6F"/>
    <w:rsid w:val="004B41AA"/>
    <w:rsid w:val="004B468F"/>
    <w:rsid w:val="004B55EB"/>
    <w:rsid w:val="004B7499"/>
    <w:rsid w:val="004B78D3"/>
    <w:rsid w:val="004B7DA5"/>
    <w:rsid w:val="004C0961"/>
    <w:rsid w:val="004C13E5"/>
    <w:rsid w:val="004C193F"/>
    <w:rsid w:val="004C2700"/>
    <w:rsid w:val="004C45EF"/>
    <w:rsid w:val="004C4EA0"/>
    <w:rsid w:val="004C4FA5"/>
    <w:rsid w:val="004C5BF8"/>
    <w:rsid w:val="004C67DF"/>
    <w:rsid w:val="004C7332"/>
    <w:rsid w:val="004C773B"/>
    <w:rsid w:val="004D4465"/>
    <w:rsid w:val="004D46FE"/>
    <w:rsid w:val="004D67E9"/>
    <w:rsid w:val="004D6A12"/>
    <w:rsid w:val="004D70E7"/>
    <w:rsid w:val="004E073C"/>
    <w:rsid w:val="004E0BA2"/>
    <w:rsid w:val="004E11EC"/>
    <w:rsid w:val="004E20EC"/>
    <w:rsid w:val="004E45D9"/>
    <w:rsid w:val="004E4DEB"/>
    <w:rsid w:val="004E68D8"/>
    <w:rsid w:val="004E696B"/>
    <w:rsid w:val="004E6E75"/>
    <w:rsid w:val="004E741E"/>
    <w:rsid w:val="004F0B8F"/>
    <w:rsid w:val="004F29F9"/>
    <w:rsid w:val="004F3036"/>
    <w:rsid w:val="004F3C1E"/>
    <w:rsid w:val="004F463C"/>
    <w:rsid w:val="004F4A6A"/>
    <w:rsid w:val="004F4DEF"/>
    <w:rsid w:val="004F6688"/>
    <w:rsid w:val="005023D4"/>
    <w:rsid w:val="005023E5"/>
    <w:rsid w:val="00502401"/>
    <w:rsid w:val="00503BB4"/>
    <w:rsid w:val="00504858"/>
    <w:rsid w:val="00505A78"/>
    <w:rsid w:val="00511B98"/>
    <w:rsid w:val="005131F3"/>
    <w:rsid w:val="00513B8B"/>
    <w:rsid w:val="005163C3"/>
    <w:rsid w:val="00516D45"/>
    <w:rsid w:val="00517FD1"/>
    <w:rsid w:val="0052066C"/>
    <w:rsid w:val="00521EA9"/>
    <w:rsid w:val="00522ED3"/>
    <w:rsid w:val="00524C30"/>
    <w:rsid w:val="0052668F"/>
    <w:rsid w:val="00526C9D"/>
    <w:rsid w:val="00527974"/>
    <w:rsid w:val="00530804"/>
    <w:rsid w:val="005317FD"/>
    <w:rsid w:val="0053217D"/>
    <w:rsid w:val="00532D3B"/>
    <w:rsid w:val="0053314B"/>
    <w:rsid w:val="00533C10"/>
    <w:rsid w:val="0053400A"/>
    <w:rsid w:val="00534C15"/>
    <w:rsid w:val="005377BE"/>
    <w:rsid w:val="00541C78"/>
    <w:rsid w:val="005431CB"/>
    <w:rsid w:val="00544278"/>
    <w:rsid w:val="00545BD3"/>
    <w:rsid w:val="005471AF"/>
    <w:rsid w:val="00547A7A"/>
    <w:rsid w:val="005502BF"/>
    <w:rsid w:val="005506DC"/>
    <w:rsid w:val="00551889"/>
    <w:rsid w:val="00551CE5"/>
    <w:rsid w:val="00552398"/>
    <w:rsid w:val="005538AA"/>
    <w:rsid w:val="00553D55"/>
    <w:rsid w:val="0055586A"/>
    <w:rsid w:val="00557E03"/>
    <w:rsid w:val="00561EE6"/>
    <w:rsid w:val="00563122"/>
    <w:rsid w:val="00565CBF"/>
    <w:rsid w:val="00566918"/>
    <w:rsid w:val="0057212D"/>
    <w:rsid w:val="005729A2"/>
    <w:rsid w:val="00572CCE"/>
    <w:rsid w:val="00573B53"/>
    <w:rsid w:val="00574489"/>
    <w:rsid w:val="00575C43"/>
    <w:rsid w:val="00576A1E"/>
    <w:rsid w:val="00576DA7"/>
    <w:rsid w:val="005809A4"/>
    <w:rsid w:val="005821C5"/>
    <w:rsid w:val="00582F5C"/>
    <w:rsid w:val="005846AF"/>
    <w:rsid w:val="00584B56"/>
    <w:rsid w:val="00585C1F"/>
    <w:rsid w:val="00586B8D"/>
    <w:rsid w:val="0059004E"/>
    <w:rsid w:val="00591899"/>
    <w:rsid w:val="00591927"/>
    <w:rsid w:val="00591F0C"/>
    <w:rsid w:val="00594CE6"/>
    <w:rsid w:val="005958B6"/>
    <w:rsid w:val="005963E7"/>
    <w:rsid w:val="0059640F"/>
    <w:rsid w:val="00596A25"/>
    <w:rsid w:val="005A1A39"/>
    <w:rsid w:val="005A3B06"/>
    <w:rsid w:val="005A47E5"/>
    <w:rsid w:val="005A4AFD"/>
    <w:rsid w:val="005B1611"/>
    <w:rsid w:val="005B1667"/>
    <w:rsid w:val="005B394B"/>
    <w:rsid w:val="005B500A"/>
    <w:rsid w:val="005B56EE"/>
    <w:rsid w:val="005B5F63"/>
    <w:rsid w:val="005B60D7"/>
    <w:rsid w:val="005B6CC3"/>
    <w:rsid w:val="005B6F4B"/>
    <w:rsid w:val="005C07A9"/>
    <w:rsid w:val="005C2826"/>
    <w:rsid w:val="005C41AE"/>
    <w:rsid w:val="005C4BED"/>
    <w:rsid w:val="005C4D92"/>
    <w:rsid w:val="005C5EA3"/>
    <w:rsid w:val="005C618D"/>
    <w:rsid w:val="005C6EDC"/>
    <w:rsid w:val="005C799D"/>
    <w:rsid w:val="005D01E4"/>
    <w:rsid w:val="005D14BD"/>
    <w:rsid w:val="005D362A"/>
    <w:rsid w:val="005D3F13"/>
    <w:rsid w:val="005D5A24"/>
    <w:rsid w:val="005E02FC"/>
    <w:rsid w:val="005E0C3A"/>
    <w:rsid w:val="005E210D"/>
    <w:rsid w:val="005E2A2B"/>
    <w:rsid w:val="005E503F"/>
    <w:rsid w:val="005F1840"/>
    <w:rsid w:val="005F1C86"/>
    <w:rsid w:val="005F2661"/>
    <w:rsid w:val="005F42B7"/>
    <w:rsid w:val="005F5456"/>
    <w:rsid w:val="005F5993"/>
    <w:rsid w:val="005F759F"/>
    <w:rsid w:val="00603514"/>
    <w:rsid w:val="0060364B"/>
    <w:rsid w:val="00604D99"/>
    <w:rsid w:val="006053A3"/>
    <w:rsid w:val="00605485"/>
    <w:rsid w:val="00605919"/>
    <w:rsid w:val="00605D3B"/>
    <w:rsid w:val="0060645E"/>
    <w:rsid w:val="00606DD8"/>
    <w:rsid w:val="006074E5"/>
    <w:rsid w:val="006102C0"/>
    <w:rsid w:val="00611D4B"/>
    <w:rsid w:val="00611F95"/>
    <w:rsid w:val="0061307A"/>
    <w:rsid w:val="00614BE3"/>
    <w:rsid w:val="00616C66"/>
    <w:rsid w:val="00616F1C"/>
    <w:rsid w:val="00617333"/>
    <w:rsid w:val="006179E5"/>
    <w:rsid w:val="0062139A"/>
    <w:rsid w:val="0062166D"/>
    <w:rsid w:val="00622517"/>
    <w:rsid w:val="00623677"/>
    <w:rsid w:val="006259CB"/>
    <w:rsid w:val="00625BEA"/>
    <w:rsid w:val="00626BE8"/>
    <w:rsid w:val="00626F6C"/>
    <w:rsid w:val="0063172E"/>
    <w:rsid w:val="00633542"/>
    <w:rsid w:val="00633F07"/>
    <w:rsid w:val="0063426D"/>
    <w:rsid w:val="00637074"/>
    <w:rsid w:val="00637146"/>
    <w:rsid w:val="006400F9"/>
    <w:rsid w:val="00642664"/>
    <w:rsid w:val="00642B74"/>
    <w:rsid w:val="00642BCE"/>
    <w:rsid w:val="0064331B"/>
    <w:rsid w:val="00647037"/>
    <w:rsid w:val="0065304B"/>
    <w:rsid w:val="00653407"/>
    <w:rsid w:val="006556A5"/>
    <w:rsid w:val="006563BD"/>
    <w:rsid w:val="00656880"/>
    <w:rsid w:val="00657BF3"/>
    <w:rsid w:val="00660E2D"/>
    <w:rsid w:val="00662786"/>
    <w:rsid w:val="006628DB"/>
    <w:rsid w:val="00662F81"/>
    <w:rsid w:val="00663F64"/>
    <w:rsid w:val="00664292"/>
    <w:rsid w:val="0066668A"/>
    <w:rsid w:val="006667D2"/>
    <w:rsid w:val="006669A9"/>
    <w:rsid w:val="006701E9"/>
    <w:rsid w:val="006718B5"/>
    <w:rsid w:val="00672CD4"/>
    <w:rsid w:val="00673E2A"/>
    <w:rsid w:val="00675ED7"/>
    <w:rsid w:val="006774DA"/>
    <w:rsid w:val="00682B34"/>
    <w:rsid w:val="00683322"/>
    <w:rsid w:val="00683FA7"/>
    <w:rsid w:val="00685825"/>
    <w:rsid w:val="0068695A"/>
    <w:rsid w:val="006901BF"/>
    <w:rsid w:val="00690F7B"/>
    <w:rsid w:val="006914BA"/>
    <w:rsid w:val="00695321"/>
    <w:rsid w:val="00697078"/>
    <w:rsid w:val="006A0701"/>
    <w:rsid w:val="006A0C31"/>
    <w:rsid w:val="006A1272"/>
    <w:rsid w:val="006A1769"/>
    <w:rsid w:val="006A2310"/>
    <w:rsid w:val="006A53A8"/>
    <w:rsid w:val="006A76F0"/>
    <w:rsid w:val="006B0171"/>
    <w:rsid w:val="006B2967"/>
    <w:rsid w:val="006B2977"/>
    <w:rsid w:val="006B2CB9"/>
    <w:rsid w:val="006B4101"/>
    <w:rsid w:val="006B4C5B"/>
    <w:rsid w:val="006B5057"/>
    <w:rsid w:val="006B58FC"/>
    <w:rsid w:val="006B5A32"/>
    <w:rsid w:val="006B761C"/>
    <w:rsid w:val="006B7BFD"/>
    <w:rsid w:val="006C0D1F"/>
    <w:rsid w:val="006C163B"/>
    <w:rsid w:val="006C442F"/>
    <w:rsid w:val="006C450E"/>
    <w:rsid w:val="006C4BFD"/>
    <w:rsid w:val="006C50FD"/>
    <w:rsid w:val="006D2E04"/>
    <w:rsid w:val="006D3C15"/>
    <w:rsid w:val="006D7842"/>
    <w:rsid w:val="006E0BD9"/>
    <w:rsid w:val="006E375A"/>
    <w:rsid w:val="006E3A26"/>
    <w:rsid w:val="006E4338"/>
    <w:rsid w:val="006E4BE4"/>
    <w:rsid w:val="006E50BF"/>
    <w:rsid w:val="006E68FD"/>
    <w:rsid w:val="006F6536"/>
    <w:rsid w:val="006F75D4"/>
    <w:rsid w:val="006F7E04"/>
    <w:rsid w:val="007045F7"/>
    <w:rsid w:val="00706ACC"/>
    <w:rsid w:val="007072DE"/>
    <w:rsid w:val="00710018"/>
    <w:rsid w:val="007108FC"/>
    <w:rsid w:val="00712CAA"/>
    <w:rsid w:val="007134C1"/>
    <w:rsid w:val="00713EDA"/>
    <w:rsid w:val="007149AD"/>
    <w:rsid w:val="00717F6D"/>
    <w:rsid w:val="007206CD"/>
    <w:rsid w:val="007214D8"/>
    <w:rsid w:val="0072304F"/>
    <w:rsid w:val="00726662"/>
    <w:rsid w:val="00726CCC"/>
    <w:rsid w:val="00726F05"/>
    <w:rsid w:val="007272EC"/>
    <w:rsid w:val="00727F34"/>
    <w:rsid w:val="007300AA"/>
    <w:rsid w:val="00732EC3"/>
    <w:rsid w:val="00733B9E"/>
    <w:rsid w:val="00734D0F"/>
    <w:rsid w:val="007356CA"/>
    <w:rsid w:val="00737071"/>
    <w:rsid w:val="00741E24"/>
    <w:rsid w:val="00742131"/>
    <w:rsid w:val="00742647"/>
    <w:rsid w:val="0074268C"/>
    <w:rsid w:val="00742B7F"/>
    <w:rsid w:val="00742DE5"/>
    <w:rsid w:val="00743437"/>
    <w:rsid w:val="00743FA6"/>
    <w:rsid w:val="007455D4"/>
    <w:rsid w:val="007459DF"/>
    <w:rsid w:val="007514B3"/>
    <w:rsid w:val="00751B33"/>
    <w:rsid w:val="007552A3"/>
    <w:rsid w:val="0075634D"/>
    <w:rsid w:val="00756619"/>
    <w:rsid w:val="007567DA"/>
    <w:rsid w:val="00760FDA"/>
    <w:rsid w:val="007627F2"/>
    <w:rsid w:val="00762956"/>
    <w:rsid w:val="00763B5F"/>
    <w:rsid w:val="00770933"/>
    <w:rsid w:val="00771FEE"/>
    <w:rsid w:val="00773361"/>
    <w:rsid w:val="00774561"/>
    <w:rsid w:val="00776240"/>
    <w:rsid w:val="0077653D"/>
    <w:rsid w:val="007803E1"/>
    <w:rsid w:val="00780647"/>
    <w:rsid w:val="007815F5"/>
    <w:rsid w:val="00782542"/>
    <w:rsid w:val="00783359"/>
    <w:rsid w:val="007849CA"/>
    <w:rsid w:val="007849CD"/>
    <w:rsid w:val="0078618B"/>
    <w:rsid w:val="00787927"/>
    <w:rsid w:val="00790D75"/>
    <w:rsid w:val="00790E6D"/>
    <w:rsid w:val="0079115F"/>
    <w:rsid w:val="00791E78"/>
    <w:rsid w:val="007921C6"/>
    <w:rsid w:val="0079529C"/>
    <w:rsid w:val="00795EF3"/>
    <w:rsid w:val="007977C4"/>
    <w:rsid w:val="007A0C9C"/>
    <w:rsid w:val="007A1591"/>
    <w:rsid w:val="007A21E5"/>
    <w:rsid w:val="007A31F8"/>
    <w:rsid w:val="007A38B4"/>
    <w:rsid w:val="007A3952"/>
    <w:rsid w:val="007A3CF4"/>
    <w:rsid w:val="007A43F4"/>
    <w:rsid w:val="007B0719"/>
    <w:rsid w:val="007B0A83"/>
    <w:rsid w:val="007B122E"/>
    <w:rsid w:val="007B1B24"/>
    <w:rsid w:val="007B249F"/>
    <w:rsid w:val="007B24DE"/>
    <w:rsid w:val="007B3B8F"/>
    <w:rsid w:val="007B50D6"/>
    <w:rsid w:val="007B546A"/>
    <w:rsid w:val="007B69A3"/>
    <w:rsid w:val="007B6DE1"/>
    <w:rsid w:val="007B6EE4"/>
    <w:rsid w:val="007B763C"/>
    <w:rsid w:val="007C1400"/>
    <w:rsid w:val="007C1577"/>
    <w:rsid w:val="007C1C54"/>
    <w:rsid w:val="007C207A"/>
    <w:rsid w:val="007C37FF"/>
    <w:rsid w:val="007C4179"/>
    <w:rsid w:val="007C6B66"/>
    <w:rsid w:val="007C7615"/>
    <w:rsid w:val="007C77B8"/>
    <w:rsid w:val="007D1409"/>
    <w:rsid w:val="007D19FA"/>
    <w:rsid w:val="007D209B"/>
    <w:rsid w:val="007D383F"/>
    <w:rsid w:val="007D6779"/>
    <w:rsid w:val="007E1F24"/>
    <w:rsid w:val="007E2EE2"/>
    <w:rsid w:val="007E3090"/>
    <w:rsid w:val="007E31F6"/>
    <w:rsid w:val="007E43B0"/>
    <w:rsid w:val="007E4A4F"/>
    <w:rsid w:val="007E4E8A"/>
    <w:rsid w:val="007E5351"/>
    <w:rsid w:val="007E7D10"/>
    <w:rsid w:val="007F1919"/>
    <w:rsid w:val="007F38F5"/>
    <w:rsid w:val="007F3E6D"/>
    <w:rsid w:val="007F4336"/>
    <w:rsid w:val="007F566C"/>
    <w:rsid w:val="00800C22"/>
    <w:rsid w:val="00801D88"/>
    <w:rsid w:val="008030BE"/>
    <w:rsid w:val="00804BBF"/>
    <w:rsid w:val="00807170"/>
    <w:rsid w:val="00807458"/>
    <w:rsid w:val="0081046D"/>
    <w:rsid w:val="00810AE5"/>
    <w:rsid w:val="008135AF"/>
    <w:rsid w:val="008138AD"/>
    <w:rsid w:val="0081497D"/>
    <w:rsid w:val="0081573C"/>
    <w:rsid w:val="008161F5"/>
    <w:rsid w:val="00816DF8"/>
    <w:rsid w:val="00817E1F"/>
    <w:rsid w:val="008214BF"/>
    <w:rsid w:val="0082274C"/>
    <w:rsid w:val="008308BA"/>
    <w:rsid w:val="00830C58"/>
    <w:rsid w:val="00831594"/>
    <w:rsid w:val="00831629"/>
    <w:rsid w:val="00831E43"/>
    <w:rsid w:val="00832AE9"/>
    <w:rsid w:val="008339B5"/>
    <w:rsid w:val="008342F1"/>
    <w:rsid w:val="00834B11"/>
    <w:rsid w:val="00834F67"/>
    <w:rsid w:val="00835D5F"/>
    <w:rsid w:val="0083743A"/>
    <w:rsid w:val="00840464"/>
    <w:rsid w:val="00843D58"/>
    <w:rsid w:val="00851A54"/>
    <w:rsid w:val="00852CFC"/>
    <w:rsid w:val="00853B29"/>
    <w:rsid w:val="00853D19"/>
    <w:rsid w:val="008570EC"/>
    <w:rsid w:val="008615DB"/>
    <w:rsid w:val="008616D8"/>
    <w:rsid w:val="00862174"/>
    <w:rsid w:val="008624DA"/>
    <w:rsid w:val="00863136"/>
    <w:rsid w:val="00865682"/>
    <w:rsid w:val="00865AAE"/>
    <w:rsid w:val="00866969"/>
    <w:rsid w:val="00866F07"/>
    <w:rsid w:val="00867E5F"/>
    <w:rsid w:val="00873CB9"/>
    <w:rsid w:val="00874700"/>
    <w:rsid w:val="00874A7D"/>
    <w:rsid w:val="00874CD6"/>
    <w:rsid w:val="00880CE4"/>
    <w:rsid w:val="00882583"/>
    <w:rsid w:val="008848B7"/>
    <w:rsid w:val="00885576"/>
    <w:rsid w:val="00885754"/>
    <w:rsid w:val="00886A38"/>
    <w:rsid w:val="008923D2"/>
    <w:rsid w:val="008943B9"/>
    <w:rsid w:val="008945CB"/>
    <w:rsid w:val="00896231"/>
    <w:rsid w:val="00896987"/>
    <w:rsid w:val="00897C00"/>
    <w:rsid w:val="008A04D6"/>
    <w:rsid w:val="008A2806"/>
    <w:rsid w:val="008A2813"/>
    <w:rsid w:val="008A2955"/>
    <w:rsid w:val="008A43EB"/>
    <w:rsid w:val="008A53E9"/>
    <w:rsid w:val="008A59A3"/>
    <w:rsid w:val="008A63B5"/>
    <w:rsid w:val="008A652E"/>
    <w:rsid w:val="008B0EA7"/>
    <w:rsid w:val="008B4B55"/>
    <w:rsid w:val="008C2B93"/>
    <w:rsid w:val="008C42E3"/>
    <w:rsid w:val="008C520D"/>
    <w:rsid w:val="008C5729"/>
    <w:rsid w:val="008C5C38"/>
    <w:rsid w:val="008C79F6"/>
    <w:rsid w:val="008D036E"/>
    <w:rsid w:val="008D0C53"/>
    <w:rsid w:val="008D0FDC"/>
    <w:rsid w:val="008D101E"/>
    <w:rsid w:val="008D37D9"/>
    <w:rsid w:val="008D4D12"/>
    <w:rsid w:val="008D57C0"/>
    <w:rsid w:val="008D68DB"/>
    <w:rsid w:val="008D766F"/>
    <w:rsid w:val="008E08E1"/>
    <w:rsid w:val="008E145C"/>
    <w:rsid w:val="008E23D5"/>
    <w:rsid w:val="008E3AD8"/>
    <w:rsid w:val="008E505D"/>
    <w:rsid w:val="008E5341"/>
    <w:rsid w:val="008E56C5"/>
    <w:rsid w:val="008E59CC"/>
    <w:rsid w:val="008E6041"/>
    <w:rsid w:val="008E6691"/>
    <w:rsid w:val="008E6CBB"/>
    <w:rsid w:val="008F071F"/>
    <w:rsid w:val="008F1024"/>
    <w:rsid w:val="008F24B1"/>
    <w:rsid w:val="008F2B85"/>
    <w:rsid w:val="008F4173"/>
    <w:rsid w:val="008F418E"/>
    <w:rsid w:val="008F639E"/>
    <w:rsid w:val="00900166"/>
    <w:rsid w:val="00900F2C"/>
    <w:rsid w:val="0090145A"/>
    <w:rsid w:val="00901570"/>
    <w:rsid w:val="00901739"/>
    <w:rsid w:val="00901CFC"/>
    <w:rsid w:val="00902671"/>
    <w:rsid w:val="0090285F"/>
    <w:rsid w:val="009031B3"/>
    <w:rsid w:val="009032A9"/>
    <w:rsid w:val="00903769"/>
    <w:rsid w:val="00903ECC"/>
    <w:rsid w:val="00904778"/>
    <w:rsid w:val="009063EB"/>
    <w:rsid w:val="009109FD"/>
    <w:rsid w:val="00911024"/>
    <w:rsid w:val="00911A62"/>
    <w:rsid w:val="00912C99"/>
    <w:rsid w:val="00914C97"/>
    <w:rsid w:val="0091570E"/>
    <w:rsid w:val="00923D16"/>
    <w:rsid w:val="0092405A"/>
    <w:rsid w:val="0092585A"/>
    <w:rsid w:val="00925E73"/>
    <w:rsid w:val="0092631E"/>
    <w:rsid w:val="0092723B"/>
    <w:rsid w:val="0092767B"/>
    <w:rsid w:val="00927B19"/>
    <w:rsid w:val="00927EF0"/>
    <w:rsid w:val="00931AA2"/>
    <w:rsid w:val="00932458"/>
    <w:rsid w:val="00932947"/>
    <w:rsid w:val="0093383B"/>
    <w:rsid w:val="009339A3"/>
    <w:rsid w:val="009344C3"/>
    <w:rsid w:val="00934A41"/>
    <w:rsid w:val="00934EB1"/>
    <w:rsid w:val="009350C9"/>
    <w:rsid w:val="009366C3"/>
    <w:rsid w:val="009369DB"/>
    <w:rsid w:val="00936DD1"/>
    <w:rsid w:val="0093752C"/>
    <w:rsid w:val="0093760C"/>
    <w:rsid w:val="00937702"/>
    <w:rsid w:val="00940FC5"/>
    <w:rsid w:val="00941322"/>
    <w:rsid w:val="00942142"/>
    <w:rsid w:val="00942473"/>
    <w:rsid w:val="00942F4F"/>
    <w:rsid w:val="00944703"/>
    <w:rsid w:val="00945476"/>
    <w:rsid w:val="00945A88"/>
    <w:rsid w:val="009463AD"/>
    <w:rsid w:val="009477FD"/>
    <w:rsid w:val="0095019F"/>
    <w:rsid w:val="00951BC8"/>
    <w:rsid w:val="00953F20"/>
    <w:rsid w:val="00957BDB"/>
    <w:rsid w:val="00961E31"/>
    <w:rsid w:val="0096214D"/>
    <w:rsid w:val="00962728"/>
    <w:rsid w:val="00962D25"/>
    <w:rsid w:val="00963C2F"/>
    <w:rsid w:val="00965824"/>
    <w:rsid w:val="00967294"/>
    <w:rsid w:val="00970855"/>
    <w:rsid w:val="00972D81"/>
    <w:rsid w:val="009742D0"/>
    <w:rsid w:val="00975EF5"/>
    <w:rsid w:val="00977108"/>
    <w:rsid w:val="00980BF4"/>
    <w:rsid w:val="00983054"/>
    <w:rsid w:val="00985B23"/>
    <w:rsid w:val="009861BE"/>
    <w:rsid w:val="00987CB8"/>
    <w:rsid w:val="009909B0"/>
    <w:rsid w:val="0099129A"/>
    <w:rsid w:val="00992B17"/>
    <w:rsid w:val="009940DF"/>
    <w:rsid w:val="0099547E"/>
    <w:rsid w:val="009955B8"/>
    <w:rsid w:val="009966B5"/>
    <w:rsid w:val="009A0E26"/>
    <w:rsid w:val="009A107C"/>
    <w:rsid w:val="009A10A0"/>
    <w:rsid w:val="009A2F72"/>
    <w:rsid w:val="009A405E"/>
    <w:rsid w:val="009A4647"/>
    <w:rsid w:val="009A4692"/>
    <w:rsid w:val="009A4DB7"/>
    <w:rsid w:val="009A6DF8"/>
    <w:rsid w:val="009A7031"/>
    <w:rsid w:val="009B03B8"/>
    <w:rsid w:val="009B1532"/>
    <w:rsid w:val="009B2D82"/>
    <w:rsid w:val="009B420E"/>
    <w:rsid w:val="009B4CEC"/>
    <w:rsid w:val="009B4D83"/>
    <w:rsid w:val="009B589D"/>
    <w:rsid w:val="009B647C"/>
    <w:rsid w:val="009B69E8"/>
    <w:rsid w:val="009B7CD6"/>
    <w:rsid w:val="009C276A"/>
    <w:rsid w:val="009C3BC4"/>
    <w:rsid w:val="009C50AC"/>
    <w:rsid w:val="009C636C"/>
    <w:rsid w:val="009D0341"/>
    <w:rsid w:val="009D3982"/>
    <w:rsid w:val="009D5DCC"/>
    <w:rsid w:val="009D60EC"/>
    <w:rsid w:val="009D70B9"/>
    <w:rsid w:val="009D7515"/>
    <w:rsid w:val="009D7744"/>
    <w:rsid w:val="009E1FBE"/>
    <w:rsid w:val="009E20C3"/>
    <w:rsid w:val="009E2F8A"/>
    <w:rsid w:val="009E3833"/>
    <w:rsid w:val="009E5980"/>
    <w:rsid w:val="009E5C36"/>
    <w:rsid w:val="009E5F11"/>
    <w:rsid w:val="009F05BD"/>
    <w:rsid w:val="009F0BDC"/>
    <w:rsid w:val="009F0C64"/>
    <w:rsid w:val="009F2207"/>
    <w:rsid w:val="009F38D8"/>
    <w:rsid w:val="009F42DF"/>
    <w:rsid w:val="009F45E3"/>
    <w:rsid w:val="009F5E00"/>
    <w:rsid w:val="009F5FD9"/>
    <w:rsid w:val="00A00072"/>
    <w:rsid w:val="00A00AD9"/>
    <w:rsid w:val="00A00BA3"/>
    <w:rsid w:val="00A0144B"/>
    <w:rsid w:val="00A03E4D"/>
    <w:rsid w:val="00A03E7B"/>
    <w:rsid w:val="00A04501"/>
    <w:rsid w:val="00A04692"/>
    <w:rsid w:val="00A0490F"/>
    <w:rsid w:val="00A05118"/>
    <w:rsid w:val="00A063F5"/>
    <w:rsid w:val="00A10E17"/>
    <w:rsid w:val="00A11E18"/>
    <w:rsid w:val="00A12DB0"/>
    <w:rsid w:val="00A13150"/>
    <w:rsid w:val="00A143DB"/>
    <w:rsid w:val="00A148A7"/>
    <w:rsid w:val="00A14C7C"/>
    <w:rsid w:val="00A158D7"/>
    <w:rsid w:val="00A1613D"/>
    <w:rsid w:val="00A16A2E"/>
    <w:rsid w:val="00A204C4"/>
    <w:rsid w:val="00A26E81"/>
    <w:rsid w:val="00A3098E"/>
    <w:rsid w:val="00A30A30"/>
    <w:rsid w:val="00A313F2"/>
    <w:rsid w:val="00A3192F"/>
    <w:rsid w:val="00A3660B"/>
    <w:rsid w:val="00A36D1E"/>
    <w:rsid w:val="00A370DA"/>
    <w:rsid w:val="00A3766F"/>
    <w:rsid w:val="00A43385"/>
    <w:rsid w:val="00A441DA"/>
    <w:rsid w:val="00A44FB7"/>
    <w:rsid w:val="00A543C5"/>
    <w:rsid w:val="00A54AB6"/>
    <w:rsid w:val="00A54D65"/>
    <w:rsid w:val="00A55400"/>
    <w:rsid w:val="00A56453"/>
    <w:rsid w:val="00A60A3A"/>
    <w:rsid w:val="00A60F67"/>
    <w:rsid w:val="00A60FF8"/>
    <w:rsid w:val="00A62FC4"/>
    <w:rsid w:val="00A63A7A"/>
    <w:rsid w:val="00A65636"/>
    <w:rsid w:val="00A668F3"/>
    <w:rsid w:val="00A71CFF"/>
    <w:rsid w:val="00A7249E"/>
    <w:rsid w:val="00A72BB1"/>
    <w:rsid w:val="00A73821"/>
    <w:rsid w:val="00A73EE7"/>
    <w:rsid w:val="00A74E2C"/>
    <w:rsid w:val="00A7798A"/>
    <w:rsid w:val="00A81414"/>
    <w:rsid w:val="00A81D78"/>
    <w:rsid w:val="00A8262E"/>
    <w:rsid w:val="00A82DA5"/>
    <w:rsid w:val="00A842EE"/>
    <w:rsid w:val="00A93282"/>
    <w:rsid w:val="00A93382"/>
    <w:rsid w:val="00A93600"/>
    <w:rsid w:val="00A96C90"/>
    <w:rsid w:val="00A97D0F"/>
    <w:rsid w:val="00AA033F"/>
    <w:rsid w:val="00AA043E"/>
    <w:rsid w:val="00AA0C83"/>
    <w:rsid w:val="00AA17C1"/>
    <w:rsid w:val="00AA19C9"/>
    <w:rsid w:val="00AA25E3"/>
    <w:rsid w:val="00AA2E6D"/>
    <w:rsid w:val="00AA4627"/>
    <w:rsid w:val="00AB06C5"/>
    <w:rsid w:val="00AB24F2"/>
    <w:rsid w:val="00AB3EB1"/>
    <w:rsid w:val="00AB462A"/>
    <w:rsid w:val="00AB5BC3"/>
    <w:rsid w:val="00AB6361"/>
    <w:rsid w:val="00AB6721"/>
    <w:rsid w:val="00AC132E"/>
    <w:rsid w:val="00AC37FA"/>
    <w:rsid w:val="00AC3ED5"/>
    <w:rsid w:val="00AC76DE"/>
    <w:rsid w:val="00AC7FC6"/>
    <w:rsid w:val="00AD09BA"/>
    <w:rsid w:val="00AD1077"/>
    <w:rsid w:val="00AD12FB"/>
    <w:rsid w:val="00AD1FC2"/>
    <w:rsid w:val="00AD3B70"/>
    <w:rsid w:val="00AD3C03"/>
    <w:rsid w:val="00AD479F"/>
    <w:rsid w:val="00AE14CC"/>
    <w:rsid w:val="00AE1706"/>
    <w:rsid w:val="00AE17FA"/>
    <w:rsid w:val="00AE45FF"/>
    <w:rsid w:val="00AE6727"/>
    <w:rsid w:val="00AE76A1"/>
    <w:rsid w:val="00AF084B"/>
    <w:rsid w:val="00AF1E5F"/>
    <w:rsid w:val="00AF3A4E"/>
    <w:rsid w:val="00AF3C1E"/>
    <w:rsid w:val="00AF5A4A"/>
    <w:rsid w:val="00AF71DC"/>
    <w:rsid w:val="00AF71E8"/>
    <w:rsid w:val="00AF794C"/>
    <w:rsid w:val="00B00601"/>
    <w:rsid w:val="00B01A19"/>
    <w:rsid w:val="00B02C26"/>
    <w:rsid w:val="00B02D99"/>
    <w:rsid w:val="00B04621"/>
    <w:rsid w:val="00B04655"/>
    <w:rsid w:val="00B06EB4"/>
    <w:rsid w:val="00B070CE"/>
    <w:rsid w:val="00B07B39"/>
    <w:rsid w:val="00B07ED2"/>
    <w:rsid w:val="00B120C0"/>
    <w:rsid w:val="00B14E17"/>
    <w:rsid w:val="00B15E1B"/>
    <w:rsid w:val="00B16D09"/>
    <w:rsid w:val="00B17494"/>
    <w:rsid w:val="00B1763E"/>
    <w:rsid w:val="00B178F7"/>
    <w:rsid w:val="00B2030B"/>
    <w:rsid w:val="00B21268"/>
    <w:rsid w:val="00B222E7"/>
    <w:rsid w:val="00B243DA"/>
    <w:rsid w:val="00B24664"/>
    <w:rsid w:val="00B24ACE"/>
    <w:rsid w:val="00B251D7"/>
    <w:rsid w:val="00B257A4"/>
    <w:rsid w:val="00B276A3"/>
    <w:rsid w:val="00B27EF4"/>
    <w:rsid w:val="00B35CB4"/>
    <w:rsid w:val="00B40A76"/>
    <w:rsid w:val="00B41625"/>
    <w:rsid w:val="00B41712"/>
    <w:rsid w:val="00B4362E"/>
    <w:rsid w:val="00B4456D"/>
    <w:rsid w:val="00B464B1"/>
    <w:rsid w:val="00B46D34"/>
    <w:rsid w:val="00B47B1C"/>
    <w:rsid w:val="00B511F8"/>
    <w:rsid w:val="00B512C9"/>
    <w:rsid w:val="00B51C8E"/>
    <w:rsid w:val="00B52936"/>
    <w:rsid w:val="00B5293F"/>
    <w:rsid w:val="00B5339E"/>
    <w:rsid w:val="00B53725"/>
    <w:rsid w:val="00B53AA4"/>
    <w:rsid w:val="00B55E0C"/>
    <w:rsid w:val="00B5630D"/>
    <w:rsid w:val="00B5654A"/>
    <w:rsid w:val="00B576E8"/>
    <w:rsid w:val="00B61066"/>
    <w:rsid w:val="00B62AFE"/>
    <w:rsid w:val="00B64CB4"/>
    <w:rsid w:val="00B665A0"/>
    <w:rsid w:val="00B700D6"/>
    <w:rsid w:val="00B702C2"/>
    <w:rsid w:val="00B7124A"/>
    <w:rsid w:val="00B71C1F"/>
    <w:rsid w:val="00B73675"/>
    <w:rsid w:val="00B74118"/>
    <w:rsid w:val="00B75D7F"/>
    <w:rsid w:val="00B76BE7"/>
    <w:rsid w:val="00B77F09"/>
    <w:rsid w:val="00B800E5"/>
    <w:rsid w:val="00B80E8D"/>
    <w:rsid w:val="00B8154D"/>
    <w:rsid w:val="00B82A72"/>
    <w:rsid w:val="00B82C38"/>
    <w:rsid w:val="00B830DE"/>
    <w:rsid w:val="00B8394D"/>
    <w:rsid w:val="00B839F3"/>
    <w:rsid w:val="00B839FC"/>
    <w:rsid w:val="00B843D4"/>
    <w:rsid w:val="00B845DA"/>
    <w:rsid w:val="00B846DF"/>
    <w:rsid w:val="00B84B83"/>
    <w:rsid w:val="00B855A9"/>
    <w:rsid w:val="00B85A0C"/>
    <w:rsid w:val="00B86AFC"/>
    <w:rsid w:val="00B87DA7"/>
    <w:rsid w:val="00B900F0"/>
    <w:rsid w:val="00B92EE9"/>
    <w:rsid w:val="00B93E4E"/>
    <w:rsid w:val="00B94682"/>
    <w:rsid w:val="00B94B8F"/>
    <w:rsid w:val="00B95264"/>
    <w:rsid w:val="00B95A61"/>
    <w:rsid w:val="00B97222"/>
    <w:rsid w:val="00B978C4"/>
    <w:rsid w:val="00BA2CEA"/>
    <w:rsid w:val="00BA48D5"/>
    <w:rsid w:val="00BA5D0A"/>
    <w:rsid w:val="00BA7156"/>
    <w:rsid w:val="00BB0A1A"/>
    <w:rsid w:val="00BB21CF"/>
    <w:rsid w:val="00BB2DAD"/>
    <w:rsid w:val="00BB363C"/>
    <w:rsid w:val="00BB5773"/>
    <w:rsid w:val="00BC18BB"/>
    <w:rsid w:val="00BC1927"/>
    <w:rsid w:val="00BC2627"/>
    <w:rsid w:val="00BC38F9"/>
    <w:rsid w:val="00BC42BC"/>
    <w:rsid w:val="00BC4B33"/>
    <w:rsid w:val="00BC5747"/>
    <w:rsid w:val="00BC63C8"/>
    <w:rsid w:val="00BC66CD"/>
    <w:rsid w:val="00BD0B0F"/>
    <w:rsid w:val="00BD0BE4"/>
    <w:rsid w:val="00BD23FF"/>
    <w:rsid w:val="00BD2A96"/>
    <w:rsid w:val="00BD3513"/>
    <w:rsid w:val="00BD6084"/>
    <w:rsid w:val="00BD64E9"/>
    <w:rsid w:val="00BD6AF1"/>
    <w:rsid w:val="00BD7302"/>
    <w:rsid w:val="00BE0930"/>
    <w:rsid w:val="00BE0FAE"/>
    <w:rsid w:val="00BE1961"/>
    <w:rsid w:val="00BE3525"/>
    <w:rsid w:val="00BE36D5"/>
    <w:rsid w:val="00BE5378"/>
    <w:rsid w:val="00BE5E2A"/>
    <w:rsid w:val="00BF3949"/>
    <w:rsid w:val="00BF6553"/>
    <w:rsid w:val="00BF6973"/>
    <w:rsid w:val="00BF6C74"/>
    <w:rsid w:val="00C0001B"/>
    <w:rsid w:val="00C0051C"/>
    <w:rsid w:val="00C03846"/>
    <w:rsid w:val="00C05E52"/>
    <w:rsid w:val="00C06643"/>
    <w:rsid w:val="00C07CAB"/>
    <w:rsid w:val="00C11B50"/>
    <w:rsid w:val="00C1390D"/>
    <w:rsid w:val="00C1588E"/>
    <w:rsid w:val="00C207AC"/>
    <w:rsid w:val="00C207FE"/>
    <w:rsid w:val="00C2124C"/>
    <w:rsid w:val="00C22500"/>
    <w:rsid w:val="00C228C0"/>
    <w:rsid w:val="00C232BC"/>
    <w:rsid w:val="00C2555C"/>
    <w:rsid w:val="00C275C6"/>
    <w:rsid w:val="00C27CF0"/>
    <w:rsid w:val="00C30828"/>
    <w:rsid w:val="00C30E81"/>
    <w:rsid w:val="00C31405"/>
    <w:rsid w:val="00C32FCC"/>
    <w:rsid w:val="00C3385D"/>
    <w:rsid w:val="00C33C3B"/>
    <w:rsid w:val="00C33C8B"/>
    <w:rsid w:val="00C3573C"/>
    <w:rsid w:val="00C35D7A"/>
    <w:rsid w:val="00C36C68"/>
    <w:rsid w:val="00C37F93"/>
    <w:rsid w:val="00C40795"/>
    <w:rsid w:val="00C41149"/>
    <w:rsid w:val="00C41189"/>
    <w:rsid w:val="00C428DD"/>
    <w:rsid w:val="00C42C9C"/>
    <w:rsid w:val="00C42CD9"/>
    <w:rsid w:val="00C447EE"/>
    <w:rsid w:val="00C45881"/>
    <w:rsid w:val="00C46C52"/>
    <w:rsid w:val="00C47B45"/>
    <w:rsid w:val="00C50667"/>
    <w:rsid w:val="00C506C9"/>
    <w:rsid w:val="00C50988"/>
    <w:rsid w:val="00C51A1F"/>
    <w:rsid w:val="00C52433"/>
    <w:rsid w:val="00C524E4"/>
    <w:rsid w:val="00C52553"/>
    <w:rsid w:val="00C52AE4"/>
    <w:rsid w:val="00C53FC2"/>
    <w:rsid w:val="00C54140"/>
    <w:rsid w:val="00C555E4"/>
    <w:rsid w:val="00C55D76"/>
    <w:rsid w:val="00C56746"/>
    <w:rsid w:val="00C56BB4"/>
    <w:rsid w:val="00C57BDC"/>
    <w:rsid w:val="00C602F7"/>
    <w:rsid w:val="00C61182"/>
    <w:rsid w:val="00C62AD2"/>
    <w:rsid w:val="00C64156"/>
    <w:rsid w:val="00C6416D"/>
    <w:rsid w:val="00C64171"/>
    <w:rsid w:val="00C651E0"/>
    <w:rsid w:val="00C65B19"/>
    <w:rsid w:val="00C67DC4"/>
    <w:rsid w:val="00C73578"/>
    <w:rsid w:val="00C74FF1"/>
    <w:rsid w:val="00C7585E"/>
    <w:rsid w:val="00C76BE6"/>
    <w:rsid w:val="00C80DE9"/>
    <w:rsid w:val="00C8106E"/>
    <w:rsid w:val="00C81385"/>
    <w:rsid w:val="00C824DE"/>
    <w:rsid w:val="00C8342C"/>
    <w:rsid w:val="00C83991"/>
    <w:rsid w:val="00C85FF1"/>
    <w:rsid w:val="00C86D2F"/>
    <w:rsid w:val="00C9228B"/>
    <w:rsid w:val="00C931FD"/>
    <w:rsid w:val="00C94C4D"/>
    <w:rsid w:val="00C953A2"/>
    <w:rsid w:val="00CA19E9"/>
    <w:rsid w:val="00CA1AF9"/>
    <w:rsid w:val="00CA1DD0"/>
    <w:rsid w:val="00CA2099"/>
    <w:rsid w:val="00CA420B"/>
    <w:rsid w:val="00CA5290"/>
    <w:rsid w:val="00CA5D92"/>
    <w:rsid w:val="00CA6D47"/>
    <w:rsid w:val="00CA6E8E"/>
    <w:rsid w:val="00CB007B"/>
    <w:rsid w:val="00CB193B"/>
    <w:rsid w:val="00CB1E7A"/>
    <w:rsid w:val="00CB2290"/>
    <w:rsid w:val="00CB4E1D"/>
    <w:rsid w:val="00CB5E48"/>
    <w:rsid w:val="00CC1CA1"/>
    <w:rsid w:val="00CC206D"/>
    <w:rsid w:val="00CC2588"/>
    <w:rsid w:val="00CC38F6"/>
    <w:rsid w:val="00CC43FF"/>
    <w:rsid w:val="00CC47DC"/>
    <w:rsid w:val="00CC536E"/>
    <w:rsid w:val="00CC5973"/>
    <w:rsid w:val="00CC5D88"/>
    <w:rsid w:val="00CC698C"/>
    <w:rsid w:val="00CD049F"/>
    <w:rsid w:val="00CD29B9"/>
    <w:rsid w:val="00CD3BF7"/>
    <w:rsid w:val="00CD3FB4"/>
    <w:rsid w:val="00CD4557"/>
    <w:rsid w:val="00CD5165"/>
    <w:rsid w:val="00CD7382"/>
    <w:rsid w:val="00CE0009"/>
    <w:rsid w:val="00CE00C5"/>
    <w:rsid w:val="00CE03AC"/>
    <w:rsid w:val="00CE14B5"/>
    <w:rsid w:val="00CE2B3F"/>
    <w:rsid w:val="00CE2F84"/>
    <w:rsid w:val="00CE30A2"/>
    <w:rsid w:val="00CE3C6C"/>
    <w:rsid w:val="00CE5ABE"/>
    <w:rsid w:val="00CE7BD4"/>
    <w:rsid w:val="00CF102A"/>
    <w:rsid w:val="00CF19EA"/>
    <w:rsid w:val="00CF4D34"/>
    <w:rsid w:val="00CF5595"/>
    <w:rsid w:val="00CF5EA2"/>
    <w:rsid w:val="00D00304"/>
    <w:rsid w:val="00D01A8C"/>
    <w:rsid w:val="00D02B0D"/>
    <w:rsid w:val="00D02CA7"/>
    <w:rsid w:val="00D03328"/>
    <w:rsid w:val="00D03686"/>
    <w:rsid w:val="00D0369F"/>
    <w:rsid w:val="00D03813"/>
    <w:rsid w:val="00D044DD"/>
    <w:rsid w:val="00D06084"/>
    <w:rsid w:val="00D10F7F"/>
    <w:rsid w:val="00D119D3"/>
    <w:rsid w:val="00D12CD7"/>
    <w:rsid w:val="00D131BB"/>
    <w:rsid w:val="00D15EFA"/>
    <w:rsid w:val="00D16967"/>
    <w:rsid w:val="00D2009E"/>
    <w:rsid w:val="00D20486"/>
    <w:rsid w:val="00D20A82"/>
    <w:rsid w:val="00D20B2D"/>
    <w:rsid w:val="00D211CD"/>
    <w:rsid w:val="00D229DB"/>
    <w:rsid w:val="00D24412"/>
    <w:rsid w:val="00D2464E"/>
    <w:rsid w:val="00D247F7"/>
    <w:rsid w:val="00D24F6F"/>
    <w:rsid w:val="00D2594B"/>
    <w:rsid w:val="00D26A3F"/>
    <w:rsid w:val="00D27077"/>
    <w:rsid w:val="00D276C6"/>
    <w:rsid w:val="00D27D46"/>
    <w:rsid w:val="00D30D5F"/>
    <w:rsid w:val="00D3298B"/>
    <w:rsid w:val="00D337DD"/>
    <w:rsid w:val="00D35071"/>
    <w:rsid w:val="00D35201"/>
    <w:rsid w:val="00D357B4"/>
    <w:rsid w:val="00D40156"/>
    <w:rsid w:val="00D4023F"/>
    <w:rsid w:val="00D40780"/>
    <w:rsid w:val="00D407D4"/>
    <w:rsid w:val="00D41EA5"/>
    <w:rsid w:val="00D42CD9"/>
    <w:rsid w:val="00D44456"/>
    <w:rsid w:val="00D46E5A"/>
    <w:rsid w:val="00D474E7"/>
    <w:rsid w:val="00D47549"/>
    <w:rsid w:val="00D5109D"/>
    <w:rsid w:val="00D521B5"/>
    <w:rsid w:val="00D522C7"/>
    <w:rsid w:val="00D53AD3"/>
    <w:rsid w:val="00D53B63"/>
    <w:rsid w:val="00D5441D"/>
    <w:rsid w:val="00D54C20"/>
    <w:rsid w:val="00D561E8"/>
    <w:rsid w:val="00D60603"/>
    <w:rsid w:val="00D60946"/>
    <w:rsid w:val="00D61B1B"/>
    <w:rsid w:val="00D63410"/>
    <w:rsid w:val="00D64635"/>
    <w:rsid w:val="00D6541D"/>
    <w:rsid w:val="00D674D7"/>
    <w:rsid w:val="00D70341"/>
    <w:rsid w:val="00D714A1"/>
    <w:rsid w:val="00D74CE9"/>
    <w:rsid w:val="00D7613D"/>
    <w:rsid w:val="00D76A08"/>
    <w:rsid w:val="00D8296B"/>
    <w:rsid w:val="00D83545"/>
    <w:rsid w:val="00D83DA1"/>
    <w:rsid w:val="00D850E0"/>
    <w:rsid w:val="00D851EF"/>
    <w:rsid w:val="00D8553D"/>
    <w:rsid w:val="00D85FE0"/>
    <w:rsid w:val="00D86025"/>
    <w:rsid w:val="00D867C0"/>
    <w:rsid w:val="00D87216"/>
    <w:rsid w:val="00D87D3F"/>
    <w:rsid w:val="00D87EAD"/>
    <w:rsid w:val="00D907C1"/>
    <w:rsid w:val="00D93A15"/>
    <w:rsid w:val="00D93FFC"/>
    <w:rsid w:val="00D96313"/>
    <w:rsid w:val="00D9649B"/>
    <w:rsid w:val="00D977A3"/>
    <w:rsid w:val="00DA2426"/>
    <w:rsid w:val="00DA300D"/>
    <w:rsid w:val="00DA310E"/>
    <w:rsid w:val="00DA4FDF"/>
    <w:rsid w:val="00DA6246"/>
    <w:rsid w:val="00DB0A38"/>
    <w:rsid w:val="00DB1234"/>
    <w:rsid w:val="00DB277F"/>
    <w:rsid w:val="00DB41EA"/>
    <w:rsid w:val="00DB4D30"/>
    <w:rsid w:val="00DB51C2"/>
    <w:rsid w:val="00DC0585"/>
    <w:rsid w:val="00DC2724"/>
    <w:rsid w:val="00DC39F4"/>
    <w:rsid w:val="00DC407C"/>
    <w:rsid w:val="00DC4730"/>
    <w:rsid w:val="00DC5CE3"/>
    <w:rsid w:val="00DC5FC1"/>
    <w:rsid w:val="00DD0628"/>
    <w:rsid w:val="00DD087D"/>
    <w:rsid w:val="00DD157C"/>
    <w:rsid w:val="00DD1866"/>
    <w:rsid w:val="00DD2B69"/>
    <w:rsid w:val="00DD2C67"/>
    <w:rsid w:val="00DD2E55"/>
    <w:rsid w:val="00DD4C2D"/>
    <w:rsid w:val="00DD4FEE"/>
    <w:rsid w:val="00DD60CD"/>
    <w:rsid w:val="00DE21FF"/>
    <w:rsid w:val="00DE4B88"/>
    <w:rsid w:val="00DE555F"/>
    <w:rsid w:val="00DE66FC"/>
    <w:rsid w:val="00DF2560"/>
    <w:rsid w:val="00DF2A09"/>
    <w:rsid w:val="00DF3C38"/>
    <w:rsid w:val="00DF47A5"/>
    <w:rsid w:val="00E00318"/>
    <w:rsid w:val="00E01562"/>
    <w:rsid w:val="00E01CF1"/>
    <w:rsid w:val="00E028BB"/>
    <w:rsid w:val="00E02C87"/>
    <w:rsid w:val="00E035D8"/>
    <w:rsid w:val="00E036C4"/>
    <w:rsid w:val="00E043AE"/>
    <w:rsid w:val="00E049ED"/>
    <w:rsid w:val="00E06051"/>
    <w:rsid w:val="00E1137D"/>
    <w:rsid w:val="00E122BA"/>
    <w:rsid w:val="00E12805"/>
    <w:rsid w:val="00E12A4F"/>
    <w:rsid w:val="00E14CF2"/>
    <w:rsid w:val="00E15AFD"/>
    <w:rsid w:val="00E15DD4"/>
    <w:rsid w:val="00E1790F"/>
    <w:rsid w:val="00E1794C"/>
    <w:rsid w:val="00E20BE0"/>
    <w:rsid w:val="00E21496"/>
    <w:rsid w:val="00E22AC0"/>
    <w:rsid w:val="00E23E09"/>
    <w:rsid w:val="00E25218"/>
    <w:rsid w:val="00E27FB9"/>
    <w:rsid w:val="00E27FD6"/>
    <w:rsid w:val="00E306D7"/>
    <w:rsid w:val="00E31A46"/>
    <w:rsid w:val="00E31CD1"/>
    <w:rsid w:val="00E32D39"/>
    <w:rsid w:val="00E32FA8"/>
    <w:rsid w:val="00E34262"/>
    <w:rsid w:val="00E34A1B"/>
    <w:rsid w:val="00E34D29"/>
    <w:rsid w:val="00E351A4"/>
    <w:rsid w:val="00E35EE9"/>
    <w:rsid w:val="00E365C4"/>
    <w:rsid w:val="00E37D59"/>
    <w:rsid w:val="00E4005C"/>
    <w:rsid w:val="00E401E3"/>
    <w:rsid w:val="00E41136"/>
    <w:rsid w:val="00E41BE1"/>
    <w:rsid w:val="00E41CA4"/>
    <w:rsid w:val="00E44811"/>
    <w:rsid w:val="00E456A3"/>
    <w:rsid w:val="00E50D8D"/>
    <w:rsid w:val="00E5255A"/>
    <w:rsid w:val="00E52DE2"/>
    <w:rsid w:val="00E537D9"/>
    <w:rsid w:val="00E55F1E"/>
    <w:rsid w:val="00E60383"/>
    <w:rsid w:val="00E61426"/>
    <w:rsid w:val="00E6144D"/>
    <w:rsid w:val="00E62789"/>
    <w:rsid w:val="00E62FA4"/>
    <w:rsid w:val="00E64CA1"/>
    <w:rsid w:val="00E65030"/>
    <w:rsid w:val="00E653BA"/>
    <w:rsid w:val="00E659CE"/>
    <w:rsid w:val="00E659F3"/>
    <w:rsid w:val="00E674ED"/>
    <w:rsid w:val="00E67766"/>
    <w:rsid w:val="00E67C96"/>
    <w:rsid w:val="00E71F8D"/>
    <w:rsid w:val="00E7222C"/>
    <w:rsid w:val="00E7255A"/>
    <w:rsid w:val="00E72959"/>
    <w:rsid w:val="00E738F9"/>
    <w:rsid w:val="00E756AA"/>
    <w:rsid w:val="00E75942"/>
    <w:rsid w:val="00E7599D"/>
    <w:rsid w:val="00E810F0"/>
    <w:rsid w:val="00E8128A"/>
    <w:rsid w:val="00E8461E"/>
    <w:rsid w:val="00E8463B"/>
    <w:rsid w:val="00E85A15"/>
    <w:rsid w:val="00E87149"/>
    <w:rsid w:val="00E87340"/>
    <w:rsid w:val="00E877A3"/>
    <w:rsid w:val="00E87FFD"/>
    <w:rsid w:val="00E9079B"/>
    <w:rsid w:val="00E91572"/>
    <w:rsid w:val="00E93452"/>
    <w:rsid w:val="00E9533E"/>
    <w:rsid w:val="00E9696B"/>
    <w:rsid w:val="00E9699F"/>
    <w:rsid w:val="00EA2BF2"/>
    <w:rsid w:val="00EA2EF9"/>
    <w:rsid w:val="00EA5585"/>
    <w:rsid w:val="00EA6153"/>
    <w:rsid w:val="00EA6736"/>
    <w:rsid w:val="00EB029C"/>
    <w:rsid w:val="00EB073D"/>
    <w:rsid w:val="00EB1016"/>
    <w:rsid w:val="00EB5DD9"/>
    <w:rsid w:val="00EB7310"/>
    <w:rsid w:val="00EC1EAE"/>
    <w:rsid w:val="00EC3DDE"/>
    <w:rsid w:val="00EC3FB9"/>
    <w:rsid w:val="00EC4F59"/>
    <w:rsid w:val="00EC5A07"/>
    <w:rsid w:val="00EC625C"/>
    <w:rsid w:val="00ED19FD"/>
    <w:rsid w:val="00ED1E68"/>
    <w:rsid w:val="00ED3E26"/>
    <w:rsid w:val="00ED442E"/>
    <w:rsid w:val="00ED47BF"/>
    <w:rsid w:val="00ED4984"/>
    <w:rsid w:val="00ED6C27"/>
    <w:rsid w:val="00EE1F12"/>
    <w:rsid w:val="00EE44EA"/>
    <w:rsid w:val="00EE5082"/>
    <w:rsid w:val="00EE5BC0"/>
    <w:rsid w:val="00EF0492"/>
    <w:rsid w:val="00EF1559"/>
    <w:rsid w:val="00EF213E"/>
    <w:rsid w:val="00EF3221"/>
    <w:rsid w:val="00EF4D3A"/>
    <w:rsid w:val="00EF54C1"/>
    <w:rsid w:val="00EF5581"/>
    <w:rsid w:val="00EF66F8"/>
    <w:rsid w:val="00EF72E8"/>
    <w:rsid w:val="00F00C19"/>
    <w:rsid w:val="00F0266B"/>
    <w:rsid w:val="00F03054"/>
    <w:rsid w:val="00F03E84"/>
    <w:rsid w:val="00F04F5C"/>
    <w:rsid w:val="00F07275"/>
    <w:rsid w:val="00F1034C"/>
    <w:rsid w:val="00F1086C"/>
    <w:rsid w:val="00F10DC0"/>
    <w:rsid w:val="00F12736"/>
    <w:rsid w:val="00F12E05"/>
    <w:rsid w:val="00F14274"/>
    <w:rsid w:val="00F154FC"/>
    <w:rsid w:val="00F15C6A"/>
    <w:rsid w:val="00F16703"/>
    <w:rsid w:val="00F1686B"/>
    <w:rsid w:val="00F17A6D"/>
    <w:rsid w:val="00F20A1F"/>
    <w:rsid w:val="00F24C52"/>
    <w:rsid w:val="00F251A7"/>
    <w:rsid w:val="00F25C72"/>
    <w:rsid w:val="00F25FBD"/>
    <w:rsid w:val="00F26863"/>
    <w:rsid w:val="00F27428"/>
    <w:rsid w:val="00F3056A"/>
    <w:rsid w:val="00F3076F"/>
    <w:rsid w:val="00F33108"/>
    <w:rsid w:val="00F34FDC"/>
    <w:rsid w:val="00F35319"/>
    <w:rsid w:val="00F3598C"/>
    <w:rsid w:val="00F37425"/>
    <w:rsid w:val="00F4050F"/>
    <w:rsid w:val="00F415FE"/>
    <w:rsid w:val="00F427CF"/>
    <w:rsid w:val="00F42EAB"/>
    <w:rsid w:val="00F4415C"/>
    <w:rsid w:val="00F44801"/>
    <w:rsid w:val="00F448C0"/>
    <w:rsid w:val="00F4516B"/>
    <w:rsid w:val="00F47668"/>
    <w:rsid w:val="00F47F14"/>
    <w:rsid w:val="00F50064"/>
    <w:rsid w:val="00F50E31"/>
    <w:rsid w:val="00F51A62"/>
    <w:rsid w:val="00F55F89"/>
    <w:rsid w:val="00F56D58"/>
    <w:rsid w:val="00F576CB"/>
    <w:rsid w:val="00F603ED"/>
    <w:rsid w:val="00F60524"/>
    <w:rsid w:val="00F608CE"/>
    <w:rsid w:val="00F61A44"/>
    <w:rsid w:val="00F61D0E"/>
    <w:rsid w:val="00F6446B"/>
    <w:rsid w:val="00F6699D"/>
    <w:rsid w:val="00F66C95"/>
    <w:rsid w:val="00F671D1"/>
    <w:rsid w:val="00F675B5"/>
    <w:rsid w:val="00F67C1D"/>
    <w:rsid w:val="00F67DF5"/>
    <w:rsid w:val="00F704B7"/>
    <w:rsid w:val="00F70CE7"/>
    <w:rsid w:val="00F72FB6"/>
    <w:rsid w:val="00F72FC9"/>
    <w:rsid w:val="00F7715A"/>
    <w:rsid w:val="00F77A36"/>
    <w:rsid w:val="00F80FA9"/>
    <w:rsid w:val="00F80FC4"/>
    <w:rsid w:val="00F81031"/>
    <w:rsid w:val="00F810B9"/>
    <w:rsid w:val="00F81290"/>
    <w:rsid w:val="00F81BAC"/>
    <w:rsid w:val="00F8310A"/>
    <w:rsid w:val="00F83501"/>
    <w:rsid w:val="00F84227"/>
    <w:rsid w:val="00F848DE"/>
    <w:rsid w:val="00F85104"/>
    <w:rsid w:val="00F852A7"/>
    <w:rsid w:val="00F9231C"/>
    <w:rsid w:val="00F93D59"/>
    <w:rsid w:val="00F942D7"/>
    <w:rsid w:val="00F9545C"/>
    <w:rsid w:val="00F964AE"/>
    <w:rsid w:val="00F9662A"/>
    <w:rsid w:val="00F9742F"/>
    <w:rsid w:val="00F97C0D"/>
    <w:rsid w:val="00F97FBC"/>
    <w:rsid w:val="00FA11C2"/>
    <w:rsid w:val="00FA29E8"/>
    <w:rsid w:val="00FA2CB6"/>
    <w:rsid w:val="00FA5508"/>
    <w:rsid w:val="00FA57B7"/>
    <w:rsid w:val="00FA665B"/>
    <w:rsid w:val="00FA6B94"/>
    <w:rsid w:val="00FA7106"/>
    <w:rsid w:val="00FB0112"/>
    <w:rsid w:val="00FB479D"/>
    <w:rsid w:val="00FB7342"/>
    <w:rsid w:val="00FC0178"/>
    <w:rsid w:val="00FC1626"/>
    <w:rsid w:val="00FC16A7"/>
    <w:rsid w:val="00FC2352"/>
    <w:rsid w:val="00FC301A"/>
    <w:rsid w:val="00FC3A8F"/>
    <w:rsid w:val="00FC5AF9"/>
    <w:rsid w:val="00FC5C18"/>
    <w:rsid w:val="00FC643B"/>
    <w:rsid w:val="00FD0C73"/>
    <w:rsid w:val="00FD10FB"/>
    <w:rsid w:val="00FD1B87"/>
    <w:rsid w:val="00FD1EC9"/>
    <w:rsid w:val="00FD23DE"/>
    <w:rsid w:val="00FD32A9"/>
    <w:rsid w:val="00FD3DE5"/>
    <w:rsid w:val="00FD5481"/>
    <w:rsid w:val="00FD5EB5"/>
    <w:rsid w:val="00FE14F2"/>
    <w:rsid w:val="00FE3886"/>
    <w:rsid w:val="00FE3D90"/>
    <w:rsid w:val="00FE436A"/>
    <w:rsid w:val="00FE7412"/>
    <w:rsid w:val="00FE7A28"/>
    <w:rsid w:val="00FF09A7"/>
    <w:rsid w:val="00FF192D"/>
    <w:rsid w:val="00FF1D84"/>
    <w:rsid w:val="00FF2ECD"/>
    <w:rsid w:val="00FF34F4"/>
    <w:rsid w:val="00FF42A5"/>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C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spacing w:after="120"/>
      <w:ind w:left="360" w:hanging="360"/>
    </w:pPr>
    <w:rPr>
      <w:sz w:val="24"/>
      <w:szCs w:val="24"/>
      <w:lang w:bidi="ar-SA"/>
    </w:rPr>
  </w:style>
  <w:style w:type="paragraph" w:styleId="Heading1">
    <w:name w:val="heading 1"/>
    <w:basedOn w:val="Normal"/>
    <w:next w:val="Normal"/>
    <w:link w:val="Heading1Char"/>
    <w:qFormat/>
    <w:rsid w:val="007E4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955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lang w:bidi="ar-SA"/>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17F8B"/>
    <w:rPr>
      <w:color w:val="0000FF"/>
      <w:u w:val="single"/>
    </w:rPr>
  </w:style>
  <w:style w:type="character" w:styleId="CommentReference">
    <w:name w:val="annotation reference"/>
    <w:uiPriority w:val="99"/>
    <w:semiHidden/>
    <w:rsid w:val="00B900F0"/>
    <w:rPr>
      <w:sz w:val="16"/>
      <w:szCs w:val="16"/>
    </w:rPr>
  </w:style>
  <w:style w:type="paragraph" w:styleId="CommentText">
    <w:name w:val="annotation text"/>
    <w:basedOn w:val="Normal"/>
    <w:link w:val="CommentTextChar"/>
    <w:uiPriority w:val="99"/>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body 4"/>
    <w:basedOn w:val="Normal"/>
    <w:link w:val="bodytextChar"/>
    <w:uiPriority w:val="99"/>
    <w:rsid w:val="00C2124C"/>
    <w:pPr>
      <w:spacing w:after="240" w:line="360" w:lineRule="atLeast"/>
      <w:ind w:firstLine="720"/>
    </w:pPr>
    <w:rPr>
      <w:snapToGrid w:val="0"/>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lang w:bidi="ar-SA"/>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TOC4">
    <w:name w:val="toc 4"/>
    <w:basedOn w:val="Normal"/>
    <w:next w:val="Normal"/>
    <w:autoRedefine/>
    <w:rsid w:val="00BA2CEA"/>
    <w:pPr>
      <w:spacing w:before="40" w:after="40" w:line="276" w:lineRule="auto"/>
    </w:pPr>
  </w:style>
  <w:style w:type="paragraph" w:customStyle="1" w:styleId="TOC0">
    <w:name w:val="TOC 0"/>
    <w:basedOn w:val="Normal"/>
    <w:rsid w:val="00BA2CEA"/>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BA2CEA"/>
    <w:rPr>
      <w:sz w:val="24"/>
      <w:szCs w:val="24"/>
    </w:rPr>
  </w:style>
  <w:style w:type="paragraph" w:styleId="BodyText">
    <w:name w:val="Body Text"/>
    <w:basedOn w:val="Normal"/>
    <w:link w:val="BodyTextChar0"/>
    <w:uiPriority w:val="99"/>
    <w:rsid w:val="00BA2CEA"/>
    <w:pPr>
      <w:spacing w:after="240" w:line="360" w:lineRule="auto"/>
      <w:ind w:left="0" w:firstLine="720"/>
    </w:pPr>
  </w:style>
  <w:style w:type="character" w:customStyle="1" w:styleId="BodyTextChar0">
    <w:name w:val="Body Text Char"/>
    <w:link w:val="BodyText"/>
    <w:uiPriority w:val="99"/>
    <w:rsid w:val="00BA2CEA"/>
    <w:rPr>
      <w:sz w:val="24"/>
      <w:szCs w:val="24"/>
    </w:rPr>
  </w:style>
  <w:style w:type="paragraph" w:customStyle="1" w:styleId="Bulletblank">
    <w:name w:val="Bullet_blank"/>
    <w:basedOn w:val="Normal"/>
    <w:qFormat/>
    <w:rsid w:val="00A158D7"/>
    <w:pPr>
      <w:numPr>
        <w:numId w:val="40"/>
      </w:numPr>
      <w:spacing w:after="0" w:line="360" w:lineRule="auto"/>
      <w:ind w:left="1080"/>
    </w:pPr>
  </w:style>
  <w:style w:type="paragraph" w:customStyle="1" w:styleId="after-12">
    <w:name w:val="after-12"/>
    <w:basedOn w:val="BodyText"/>
    <w:qFormat/>
    <w:rsid w:val="00A158D7"/>
    <w:pPr>
      <w:spacing w:before="240"/>
    </w:pPr>
  </w:style>
  <w:style w:type="paragraph" w:customStyle="1" w:styleId="exhibitsource">
    <w:name w:val="exhibit source"/>
    <w:basedOn w:val="Normal"/>
    <w:rsid w:val="007D1409"/>
    <w:pPr>
      <w:spacing w:after="0"/>
      <w:ind w:left="0" w:firstLine="0"/>
    </w:pPr>
    <w:rPr>
      <w:i/>
      <w:sz w:val="20"/>
      <w:szCs w:val="20"/>
    </w:rPr>
  </w:style>
  <w:style w:type="paragraph" w:customStyle="1" w:styleId="ExhibitTitle0">
    <w:name w:val="Exhibit Title"/>
    <w:basedOn w:val="Normal"/>
    <w:uiPriority w:val="99"/>
    <w:rsid w:val="007D1409"/>
    <w:pPr>
      <w:keepNext/>
      <w:keepLines/>
      <w:spacing w:before="80"/>
      <w:ind w:left="1627" w:hanging="1627"/>
    </w:pPr>
    <w:rPr>
      <w:b/>
      <w:color w:val="000000"/>
    </w:rPr>
  </w:style>
  <w:style w:type="paragraph" w:customStyle="1" w:styleId="aname">
    <w:name w:val="aname"/>
    <w:basedOn w:val="Normal"/>
    <w:qFormat/>
    <w:rsid w:val="002574B9"/>
    <w:pPr>
      <w:spacing w:before="120" w:after="0"/>
      <w:ind w:left="0" w:firstLine="0"/>
    </w:pPr>
    <w:rPr>
      <w:color w:val="000000"/>
    </w:rPr>
  </w:style>
  <w:style w:type="character" w:customStyle="1" w:styleId="Heading4Char">
    <w:name w:val="Heading 4 Char"/>
    <w:link w:val="Heading4"/>
    <w:semiHidden/>
    <w:rsid w:val="009955B8"/>
    <w:rPr>
      <w:rFonts w:ascii="Calibri" w:eastAsia="Times New Roman" w:hAnsi="Calibri" w:cs="Times New Roman"/>
      <w:b/>
      <w:bCs/>
      <w:sz w:val="28"/>
      <w:szCs w:val="28"/>
    </w:rPr>
  </w:style>
  <w:style w:type="character" w:customStyle="1" w:styleId="biblioChar">
    <w:name w:val="biblio Char"/>
    <w:link w:val="biblio"/>
    <w:uiPriority w:val="99"/>
    <w:locked/>
    <w:rsid w:val="009955B8"/>
    <w:rPr>
      <w:sz w:val="24"/>
    </w:rPr>
  </w:style>
  <w:style w:type="paragraph" w:customStyle="1" w:styleId="biblio">
    <w:name w:val="biblio"/>
    <w:basedOn w:val="Normal"/>
    <w:link w:val="biblioChar"/>
    <w:uiPriority w:val="99"/>
    <w:rsid w:val="009955B8"/>
    <w:pPr>
      <w:keepLines/>
      <w:spacing w:after="240"/>
      <w:ind w:left="720" w:hanging="720"/>
    </w:pPr>
    <w:rPr>
      <w:szCs w:val="20"/>
    </w:rPr>
  </w:style>
  <w:style w:type="character" w:customStyle="1" w:styleId="Heading1Char">
    <w:name w:val="Heading 1 Char"/>
    <w:basedOn w:val="DefaultParagraphFont"/>
    <w:link w:val="Heading1"/>
    <w:rsid w:val="007E4A4F"/>
    <w:rPr>
      <w:rFonts w:asciiTheme="majorHAnsi" w:eastAsiaTheme="majorEastAsia" w:hAnsiTheme="majorHAnsi" w:cstheme="majorBidi"/>
      <w:color w:val="2F5496" w:themeColor="accent1" w:themeShade="BF"/>
      <w:sz w:val="32"/>
      <w:szCs w:val="32"/>
      <w:lang w:bidi="ar-SA"/>
    </w:rPr>
  </w:style>
  <w:style w:type="paragraph" w:styleId="Revision">
    <w:name w:val="Revision"/>
    <w:hidden/>
    <w:uiPriority w:val="99"/>
    <w:semiHidden/>
    <w:rsid w:val="004568AA"/>
    <w:rPr>
      <w:sz w:val="24"/>
      <w:szCs w:val="24"/>
      <w:lang w:bidi="ar-SA"/>
    </w:rPr>
  </w:style>
  <w:style w:type="character" w:customStyle="1" w:styleId="padcontent">
    <w:name w:val="padcontent"/>
    <w:basedOn w:val="DefaultParagraphFont"/>
    <w:rsid w:val="00E62789"/>
  </w:style>
  <w:style w:type="character" w:customStyle="1" w:styleId="UnresolvedMention1">
    <w:name w:val="Unresolved Mention1"/>
    <w:basedOn w:val="DefaultParagraphFont"/>
    <w:uiPriority w:val="99"/>
    <w:semiHidden/>
    <w:unhideWhenUsed/>
    <w:rsid w:val="007C6B66"/>
    <w:rPr>
      <w:color w:val="808080"/>
      <w:shd w:val="clear" w:color="auto" w:fill="E6E6E6"/>
    </w:rPr>
  </w:style>
  <w:style w:type="paragraph" w:customStyle="1" w:styleId="figure">
    <w:name w:val="figure"/>
    <w:basedOn w:val="Normal"/>
    <w:rsid w:val="002674FA"/>
    <w:pPr>
      <w:spacing w:after="0"/>
      <w:ind w:left="0" w:firstLine="0"/>
      <w:jc w:val="center"/>
    </w:pPr>
    <w:rPr>
      <w:rFonts w:ascii="Verdana" w:eastAsia="MS Mincho" w:hAnsi="Verdana"/>
      <w:sz w:val="20"/>
      <w:szCs w:val="20"/>
    </w:rPr>
  </w:style>
  <w:style w:type="character" w:customStyle="1" w:styleId="spellingerror">
    <w:name w:val="spellingerror"/>
    <w:basedOn w:val="DefaultParagraphFont"/>
    <w:rsid w:val="004C1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spacing w:after="120"/>
      <w:ind w:left="360" w:hanging="360"/>
    </w:pPr>
    <w:rPr>
      <w:sz w:val="24"/>
      <w:szCs w:val="24"/>
      <w:lang w:bidi="ar-SA"/>
    </w:rPr>
  </w:style>
  <w:style w:type="paragraph" w:styleId="Heading1">
    <w:name w:val="heading 1"/>
    <w:basedOn w:val="Normal"/>
    <w:next w:val="Normal"/>
    <w:link w:val="Heading1Char"/>
    <w:qFormat/>
    <w:rsid w:val="007E4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955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lang w:bidi="ar-SA"/>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17F8B"/>
    <w:rPr>
      <w:color w:val="0000FF"/>
      <w:u w:val="single"/>
    </w:rPr>
  </w:style>
  <w:style w:type="character" w:styleId="CommentReference">
    <w:name w:val="annotation reference"/>
    <w:uiPriority w:val="99"/>
    <w:semiHidden/>
    <w:rsid w:val="00B900F0"/>
    <w:rPr>
      <w:sz w:val="16"/>
      <w:szCs w:val="16"/>
    </w:rPr>
  </w:style>
  <w:style w:type="paragraph" w:styleId="CommentText">
    <w:name w:val="annotation text"/>
    <w:basedOn w:val="Normal"/>
    <w:link w:val="CommentTextChar"/>
    <w:uiPriority w:val="99"/>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body 4"/>
    <w:basedOn w:val="Normal"/>
    <w:link w:val="bodytextChar"/>
    <w:uiPriority w:val="99"/>
    <w:rsid w:val="00C2124C"/>
    <w:pPr>
      <w:spacing w:after="240" w:line="360" w:lineRule="atLeast"/>
      <w:ind w:firstLine="720"/>
    </w:pPr>
    <w:rPr>
      <w:snapToGrid w:val="0"/>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lang w:bidi="ar-SA"/>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TOC4">
    <w:name w:val="toc 4"/>
    <w:basedOn w:val="Normal"/>
    <w:next w:val="Normal"/>
    <w:autoRedefine/>
    <w:rsid w:val="00BA2CEA"/>
    <w:pPr>
      <w:spacing w:before="40" w:after="40" w:line="276" w:lineRule="auto"/>
    </w:pPr>
  </w:style>
  <w:style w:type="paragraph" w:customStyle="1" w:styleId="TOC0">
    <w:name w:val="TOC 0"/>
    <w:basedOn w:val="Normal"/>
    <w:rsid w:val="00BA2CEA"/>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BA2CEA"/>
    <w:rPr>
      <w:sz w:val="24"/>
      <w:szCs w:val="24"/>
    </w:rPr>
  </w:style>
  <w:style w:type="paragraph" w:styleId="BodyText">
    <w:name w:val="Body Text"/>
    <w:basedOn w:val="Normal"/>
    <w:link w:val="BodyTextChar0"/>
    <w:uiPriority w:val="99"/>
    <w:rsid w:val="00BA2CEA"/>
    <w:pPr>
      <w:spacing w:after="240" w:line="360" w:lineRule="auto"/>
      <w:ind w:left="0" w:firstLine="720"/>
    </w:pPr>
  </w:style>
  <w:style w:type="character" w:customStyle="1" w:styleId="BodyTextChar0">
    <w:name w:val="Body Text Char"/>
    <w:link w:val="BodyText"/>
    <w:uiPriority w:val="99"/>
    <w:rsid w:val="00BA2CEA"/>
    <w:rPr>
      <w:sz w:val="24"/>
      <w:szCs w:val="24"/>
    </w:rPr>
  </w:style>
  <w:style w:type="paragraph" w:customStyle="1" w:styleId="Bulletblank">
    <w:name w:val="Bullet_blank"/>
    <w:basedOn w:val="Normal"/>
    <w:qFormat/>
    <w:rsid w:val="00A158D7"/>
    <w:pPr>
      <w:numPr>
        <w:numId w:val="40"/>
      </w:numPr>
      <w:spacing w:after="0" w:line="360" w:lineRule="auto"/>
      <w:ind w:left="1080"/>
    </w:pPr>
  </w:style>
  <w:style w:type="paragraph" w:customStyle="1" w:styleId="after-12">
    <w:name w:val="after-12"/>
    <w:basedOn w:val="BodyText"/>
    <w:qFormat/>
    <w:rsid w:val="00A158D7"/>
    <w:pPr>
      <w:spacing w:before="240"/>
    </w:pPr>
  </w:style>
  <w:style w:type="paragraph" w:customStyle="1" w:styleId="exhibitsource">
    <w:name w:val="exhibit source"/>
    <w:basedOn w:val="Normal"/>
    <w:rsid w:val="007D1409"/>
    <w:pPr>
      <w:spacing w:after="0"/>
      <w:ind w:left="0" w:firstLine="0"/>
    </w:pPr>
    <w:rPr>
      <w:i/>
      <w:sz w:val="20"/>
      <w:szCs w:val="20"/>
    </w:rPr>
  </w:style>
  <w:style w:type="paragraph" w:customStyle="1" w:styleId="ExhibitTitle0">
    <w:name w:val="Exhibit Title"/>
    <w:basedOn w:val="Normal"/>
    <w:uiPriority w:val="99"/>
    <w:rsid w:val="007D1409"/>
    <w:pPr>
      <w:keepNext/>
      <w:keepLines/>
      <w:spacing w:before="80"/>
      <w:ind w:left="1627" w:hanging="1627"/>
    </w:pPr>
    <w:rPr>
      <w:b/>
      <w:color w:val="000000"/>
    </w:rPr>
  </w:style>
  <w:style w:type="paragraph" w:customStyle="1" w:styleId="aname">
    <w:name w:val="aname"/>
    <w:basedOn w:val="Normal"/>
    <w:qFormat/>
    <w:rsid w:val="002574B9"/>
    <w:pPr>
      <w:spacing w:before="120" w:after="0"/>
      <w:ind w:left="0" w:firstLine="0"/>
    </w:pPr>
    <w:rPr>
      <w:color w:val="000000"/>
    </w:rPr>
  </w:style>
  <w:style w:type="character" w:customStyle="1" w:styleId="Heading4Char">
    <w:name w:val="Heading 4 Char"/>
    <w:link w:val="Heading4"/>
    <w:semiHidden/>
    <w:rsid w:val="009955B8"/>
    <w:rPr>
      <w:rFonts w:ascii="Calibri" w:eastAsia="Times New Roman" w:hAnsi="Calibri" w:cs="Times New Roman"/>
      <w:b/>
      <w:bCs/>
      <w:sz w:val="28"/>
      <w:szCs w:val="28"/>
    </w:rPr>
  </w:style>
  <w:style w:type="character" w:customStyle="1" w:styleId="biblioChar">
    <w:name w:val="biblio Char"/>
    <w:link w:val="biblio"/>
    <w:uiPriority w:val="99"/>
    <w:locked/>
    <w:rsid w:val="009955B8"/>
    <w:rPr>
      <w:sz w:val="24"/>
    </w:rPr>
  </w:style>
  <w:style w:type="paragraph" w:customStyle="1" w:styleId="biblio">
    <w:name w:val="biblio"/>
    <w:basedOn w:val="Normal"/>
    <w:link w:val="biblioChar"/>
    <w:uiPriority w:val="99"/>
    <w:rsid w:val="009955B8"/>
    <w:pPr>
      <w:keepLines/>
      <w:spacing w:after="240"/>
      <w:ind w:left="720" w:hanging="720"/>
    </w:pPr>
    <w:rPr>
      <w:szCs w:val="20"/>
    </w:rPr>
  </w:style>
  <w:style w:type="character" w:customStyle="1" w:styleId="Heading1Char">
    <w:name w:val="Heading 1 Char"/>
    <w:basedOn w:val="DefaultParagraphFont"/>
    <w:link w:val="Heading1"/>
    <w:rsid w:val="007E4A4F"/>
    <w:rPr>
      <w:rFonts w:asciiTheme="majorHAnsi" w:eastAsiaTheme="majorEastAsia" w:hAnsiTheme="majorHAnsi" w:cstheme="majorBidi"/>
      <w:color w:val="2F5496" w:themeColor="accent1" w:themeShade="BF"/>
      <w:sz w:val="32"/>
      <w:szCs w:val="32"/>
      <w:lang w:bidi="ar-SA"/>
    </w:rPr>
  </w:style>
  <w:style w:type="paragraph" w:styleId="Revision">
    <w:name w:val="Revision"/>
    <w:hidden/>
    <w:uiPriority w:val="99"/>
    <w:semiHidden/>
    <w:rsid w:val="004568AA"/>
    <w:rPr>
      <w:sz w:val="24"/>
      <w:szCs w:val="24"/>
      <w:lang w:bidi="ar-SA"/>
    </w:rPr>
  </w:style>
  <w:style w:type="character" w:customStyle="1" w:styleId="padcontent">
    <w:name w:val="padcontent"/>
    <w:basedOn w:val="DefaultParagraphFont"/>
    <w:rsid w:val="00E62789"/>
  </w:style>
  <w:style w:type="character" w:customStyle="1" w:styleId="UnresolvedMention1">
    <w:name w:val="Unresolved Mention1"/>
    <w:basedOn w:val="DefaultParagraphFont"/>
    <w:uiPriority w:val="99"/>
    <w:semiHidden/>
    <w:unhideWhenUsed/>
    <w:rsid w:val="007C6B66"/>
    <w:rPr>
      <w:color w:val="808080"/>
      <w:shd w:val="clear" w:color="auto" w:fill="E6E6E6"/>
    </w:rPr>
  </w:style>
  <w:style w:type="paragraph" w:customStyle="1" w:styleId="figure">
    <w:name w:val="figure"/>
    <w:basedOn w:val="Normal"/>
    <w:rsid w:val="002674FA"/>
    <w:pPr>
      <w:spacing w:after="0"/>
      <w:ind w:left="0" w:firstLine="0"/>
      <w:jc w:val="center"/>
    </w:pPr>
    <w:rPr>
      <w:rFonts w:ascii="Verdana" w:eastAsia="MS Mincho" w:hAnsi="Verdana"/>
      <w:sz w:val="20"/>
      <w:szCs w:val="20"/>
    </w:rPr>
  </w:style>
  <w:style w:type="character" w:customStyle="1" w:styleId="spellingerror">
    <w:name w:val="spellingerror"/>
    <w:basedOn w:val="DefaultParagraphFont"/>
    <w:rsid w:val="004C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1437">
      <w:bodyDiv w:val="1"/>
      <w:marLeft w:val="0"/>
      <w:marRight w:val="0"/>
      <w:marTop w:val="0"/>
      <w:marBottom w:val="0"/>
      <w:divBdr>
        <w:top w:val="none" w:sz="0" w:space="0" w:color="auto"/>
        <w:left w:val="none" w:sz="0" w:space="0" w:color="auto"/>
        <w:bottom w:val="none" w:sz="0" w:space="0" w:color="auto"/>
        <w:right w:val="none" w:sz="0" w:space="0" w:color="auto"/>
      </w:divBdr>
    </w:div>
    <w:div w:id="167405144">
      <w:bodyDiv w:val="1"/>
      <w:marLeft w:val="0"/>
      <w:marRight w:val="0"/>
      <w:marTop w:val="0"/>
      <w:marBottom w:val="0"/>
      <w:divBdr>
        <w:top w:val="none" w:sz="0" w:space="0" w:color="auto"/>
        <w:left w:val="none" w:sz="0" w:space="0" w:color="auto"/>
        <w:bottom w:val="none" w:sz="0" w:space="0" w:color="auto"/>
        <w:right w:val="none" w:sz="0" w:space="0" w:color="auto"/>
      </w:divBdr>
    </w:div>
    <w:div w:id="451825552">
      <w:bodyDiv w:val="1"/>
      <w:marLeft w:val="0"/>
      <w:marRight w:val="0"/>
      <w:marTop w:val="0"/>
      <w:marBottom w:val="0"/>
      <w:divBdr>
        <w:top w:val="none" w:sz="0" w:space="0" w:color="auto"/>
        <w:left w:val="none" w:sz="0" w:space="0" w:color="auto"/>
        <w:bottom w:val="none" w:sz="0" w:space="0" w:color="auto"/>
        <w:right w:val="none" w:sz="0" w:space="0" w:color="auto"/>
      </w:divBdr>
    </w:div>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955208452">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 w:id="21154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w1@cdc.gov" TargetMode="External"/><Relationship Id="rId18" Type="http://schemas.openxmlformats.org/officeDocument/2006/relationships/hyperlink" Target="http://www.cdc.gov/alcohol/faqs.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muw1@cdc.gov" TargetMode="External"/><Relationship Id="rId17" Type="http://schemas.openxmlformats.org/officeDocument/2006/relationships/hyperlink" Target="https://www.bls.gov/cex/research_papers/pdf/Review-of-Incentive-Experiences-%09Report.pdf" TargetMode="External"/><Relationship Id="rId2" Type="http://schemas.openxmlformats.org/officeDocument/2006/relationships/customXml" Target="../customXml/item2.xml"/><Relationship Id="rId16" Type="http://schemas.openxmlformats.org/officeDocument/2006/relationships/hyperlink" Target="https://www.bls.gov/oes/current/oes_na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s.gov/oes/current/oes291069.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fp0@cdc.gov"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8f8f463513072c006406c63ce143d25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3AC4-66AD-42F4-98B1-6381A63B060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DEE4AB-0411-40CE-89BA-900F78EE2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E405A3-D47D-409E-B724-BB36EE6D508E}">
  <ds:schemaRefs>
    <ds:schemaRef ds:uri="http://schemas.microsoft.com/sharepoint/v3/contenttype/forms"/>
  </ds:schemaRefs>
</ds:datastoreItem>
</file>

<file path=customXml/itemProps4.xml><?xml version="1.0" encoding="utf-8"?>
<ds:datastoreItem xmlns:ds="http://schemas.openxmlformats.org/officeDocument/2006/customXml" ds:itemID="{E85A7A56-CC26-4B19-B3AF-787A295B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43573</CharactersWithSpaces>
  <SharedDoc>false</SharedDoc>
  <HLinks>
    <vt:vector size="54" baseType="variant">
      <vt:variant>
        <vt:i4>1966164</vt:i4>
      </vt:variant>
      <vt:variant>
        <vt:i4>27</vt:i4>
      </vt:variant>
      <vt:variant>
        <vt:i4>0</vt:i4>
      </vt:variant>
      <vt:variant>
        <vt:i4>5</vt:i4>
      </vt:variant>
      <vt:variant>
        <vt:lpwstr>http://www.bls.gov/oes/current/oes291069.htm</vt:lpwstr>
      </vt:variant>
      <vt:variant>
        <vt:lpwstr/>
      </vt:variant>
      <vt:variant>
        <vt:i4>2031674</vt:i4>
      </vt:variant>
      <vt:variant>
        <vt:i4>24</vt:i4>
      </vt:variant>
      <vt:variant>
        <vt:i4>0</vt:i4>
      </vt:variant>
      <vt:variant>
        <vt:i4>5</vt:i4>
      </vt:variant>
      <vt:variant>
        <vt:lpwstr>mailto:jpoehlman@rti.org</vt:lpwstr>
      </vt:variant>
      <vt:variant>
        <vt:lpwstr/>
      </vt:variant>
      <vt:variant>
        <vt:i4>6357071</vt:i4>
      </vt:variant>
      <vt:variant>
        <vt:i4>21</vt:i4>
      </vt:variant>
      <vt:variant>
        <vt:i4>0</vt:i4>
      </vt:variant>
      <vt:variant>
        <vt:i4>5</vt:i4>
      </vt:variant>
      <vt:variant>
        <vt:lpwstr>mailto:cms@rti.org</vt:lpwstr>
      </vt:variant>
      <vt:variant>
        <vt:lpwstr/>
      </vt:variant>
      <vt:variant>
        <vt:i4>4063325</vt:i4>
      </vt:variant>
      <vt:variant>
        <vt:i4>18</vt:i4>
      </vt:variant>
      <vt:variant>
        <vt:i4>0</vt:i4>
      </vt:variant>
      <vt:variant>
        <vt:i4>5</vt:i4>
      </vt:variant>
      <vt:variant>
        <vt:lpwstr>mailto:johnhb7@comcast.net</vt:lpwstr>
      </vt:variant>
      <vt:variant>
        <vt:lpwstr/>
      </vt:variant>
      <vt:variant>
        <vt:i4>720993</vt:i4>
      </vt:variant>
      <vt:variant>
        <vt:i4>15</vt:i4>
      </vt:variant>
      <vt:variant>
        <vt:i4>0</vt:i4>
      </vt:variant>
      <vt:variant>
        <vt:i4>5</vt:i4>
      </vt:variant>
      <vt:variant>
        <vt:lpwstr>mailto:dyh5@cdc.gov</vt:lpwstr>
      </vt:variant>
      <vt:variant>
        <vt:lpwstr/>
      </vt:variant>
      <vt:variant>
        <vt:i4>655480</vt:i4>
      </vt:variant>
      <vt:variant>
        <vt:i4>12</vt:i4>
      </vt:variant>
      <vt:variant>
        <vt:i4>0</vt:i4>
      </vt:variant>
      <vt:variant>
        <vt:i4>5</vt:i4>
      </vt:variant>
      <vt:variant>
        <vt:lpwstr>mailto:nec0@cdc.gov</vt:lpwstr>
      </vt:variant>
      <vt:variant>
        <vt:lpwstr/>
      </vt:variant>
      <vt:variant>
        <vt:i4>1179771</vt:i4>
      </vt:variant>
      <vt:variant>
        <vt:i4>9</vt:i4>
      </vt:variant>
      <vt:variant>
        <vt:i4>0</vt:i4>
      </vt:variant>
      <vt:variant>
        <vt:i4>5</vt:i4>
      </vt:variant>
      <vt:variant>
        <vt:lpwstr>mailto:efp0@cdc.gov</vt:lpwstr>
      </vt:variant>
      <vt:variant>
        <vt:lpwstr/>
      </vt:variant>
      <vt:variant>
        <vt:i4>1900649</vt:i4>
      </vt:variant>
      <vt:variant>
        <vt:i4>6</vt:i4>
      </vt:variant>
      <vt:variant>
        <vt:i4>0</vt:i4>
      </vt:variant>
      <vt:variant>
        <vt:i4>5</vt:i4>
      </vt:variant>
      <vt:variant>
        <vt:lpwstr>mailto:muw1@cdc.gov</vt:lpwstr>
      </vt:variant>
      <vt:variant>
        <vt:lpwstr/>
      </vt:variant>
      <vt:variant>
        <vt:i4>1900649</vt:i4>
      </vt:variant>
      <vt:variant>
        <vt:i4>0</vt:i4>
      </vt:variant>
      <vt:variant>
        <vt:i4>0</vt:i4>
      </vt:variant>
      <vt:variant>
        <vt:i4>5</vt:i4>
      </vt:variant>
      <vt:variant>
        <vt:lpwstr>mailto:muw1@cdc.gov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Weber, Mary-Kate (CDC/DDNID/NCBDDD/DCDD)</dc:creator>
  <cp:keywords/>
  <dc:description/>
  <cp:lastModifiedBy>SYSTEM</cp:lastModifiedBy>
  <cp:revision>2</cp:revision>
  <cp:lastPrinted>2019-03-22T13:37:00Z</cp:lastPrinted>
  <dcterms:created xsi:type="dcterms:W3CDTF">2019-05-07T20:13:00Z</dcterms:created>
  <dcterms:modified xsi:type="dcterms:W3CDTF">2019-05-07T20:13:00Z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00000000043967D0175E2942A677C9B85F9C0BE20700A04185AC5DB3D545A93589A1635722D2000000F189620000607B1F5615F64E4B90267D65DD17238E0000288E81B50000</vt:lpwstr>
  </property>
  <property fmtid="{D5CDD505-2E9C-101B-9397-08002B2CF9AE}" pid="5" name="_EmailStoreID0">
    <vt:lpwstr>0000000038A1BB1005E5101AA1BB08002B2A56C20000454D534D44422E444C4C00000000000000001B55FA20AA6611CD9BC800AA002FC45A0C0000006D636C61796D616E406169722E6F7267002F6F3D45786368616E67654C6162732F6F753D45786368616E67652041646D696E6973747261746976652047726F757020284</vt:lpwstr>
  </property>
  <property fmtid="{D5CDD505-2E9C-101B-9397-08002B2CF9AE}" pid="6" name="_EmailStoreID1">
    <vt:lpwstr>6594449424F484632335350444C54292F636E3D526563697069656E74732F636E3D66316232363936666339376634623136396463623438396232313366316434302D436C61796D616E2C204D6100E94632F43400000002000000100000006D0063006C00610079006D0061006E0040006100690072002E006F007200670000</vt:lpwstr>
  </property>
  <property fmtid="{D5CDD505-2E9C-101B-9397-08002B2CF9AE}" pid="7" name="_DocHome">
    <vt:i4>972146359</vt:i4>
  </property>
  <property fmtid="{D5CDD505-2E9C-101B-9397-08002B2CF9AE}" pid="8" name="_EmailStoreID2">
    <vt:lpwstr>000000</vt:lpwstr>
  </property>
  <property fmtid="{D5CDD505-2E9C-101B-9397-08002B2CF9AE}" pid="9" name="ContentTypeId">
    <vt:lpwstr>0x010100837CCDE0EFFA8C458980BC3E98E84947</vt:lpwstr>
  </property>
  <property fmtid="{D5CDD505-2E9C-101B-9397-08002B2CF9AE}" pid="10" name="SharedWithUsers">
    <vt:lpwstr>291;#Snigdha Velugu;#23;#Bohdana Sherehiy;#47;#Lani Steffens;#493;#Robert Suls</vt:lpwstr>
  </property>
</Properties>
</file>