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AE1F8" w14:textId="77777777" w:rsidR="00F03054" w:rsidRPr="00022A54" w:rsidRDefault="00F03054" w:rsidP="00B47B1C">
      <w:pPr>
        <w:jc w:val="center"/>
        <w:rPr>
          <w:b/>
        </w:rPr>
      </w:pPr>
      <w:bookmarkStart w:id="0" w:name="_GoBack"/>
      <w:bookmarkEnd w:id="0"/>
    </w:p>
    <w:p w14:paraId="548BD0BE" w14:textId="23AD96C5" w:rsidR="00F03054" w:rsidRDefault="00F03054" w:rsidP="00B47B1C">
      <w:pPr>
        <w:jc w:val="center"/>
        <w:rPr>
          <w:b/>
        </w:rPr>
      </w:pPr>
      <w:bookmarkStart w:id="1" w:name="_Hlk24448984"/>
      <w:r w:rsidRPr="00022A54">
        <w:rPr>
          <w:b/>
        </w:rPr>
        <w:t xml:space="preserve">Generic </w:t>
      </w:r>
      <w:r w:rsidR="002F6F05">
        <w:rPr>
          <w:b/>
        </w:rPr>
        <w:t xml:space="preserve">Information </w:t>
      </w:r>
      <w:r w:rsidRPr="00022A54">
        <w:rPr>
          <w:b/>
        </w:rPr>
        <w:t>Clearance</w:t>
      </w:r>
      <w:r w:rsidR="00330F92">
        <w:rPr>
          <w:b/>
        </w:rPr>
        <w:t xml:space="preserve"> for CDC/ATSDR</w:t>
      </w:r>
    </w:p>
    <w:p w14:paraId="12D3E75C" w14:textId="77777777" w:rsidR="00662F81" w:rsidRDefault="00173868" w:rsidP="00B47B1C">
      <w:pPr>
        <w:jc w:val="center"/>
        <w:rPr>
          <w:b/>
        </w:rPr>
      </w:pPr>
      <w:r w:rsidRPr="00022A54">
        <w:rPr>
          <w:b/>
        </w:rPr>
        <w:t xml:space="preserve">Formative </w:t>
      </w:r>
      <w:r w:rsidR="00662F81" w:rsidRPr="00022A54">
        <w:rPr>
          <w:b/>
        </w:rPr>
        <w:t>Research</w:t>
      </w:r>
      <w:r w:rsidRPr="00022A54">
        <w:rPr>
          <w:b/>
        </w:rPr>
        <w:t xml:space="preserve"> </w:t>
      </w:r>
      <w:r w:rsidR="00FE436A" w:rsidRPr="00022A54">
        <w:rPr>
          <w:b/>
        </w:rPr>
        <w:t xml:space="preserve">and </w:t>
      </w:r>
      <w:r w:rsidRPr="00022A54">
        <w:rPr>
          <w:b/>
        </w:rPr>
        <w:t>Tool</w:t>
      </w:r>
      <w:r w:rsidR="00662F81" w:rsidRPr="00022A54">
        <w:rPr>
          <w:b/>
        </w:rPr>
        <w:t xml:space="preserve"> Development</w:t>
      </w:r>
    </w:p>
    <w:p w14:paraId="665F8232" w14:textId="35759BA9" w:rsidR="00945B8E" w:rsidRPr="00022A54" w:rsidRDefault="00B14449" w:rsidP="00B47B1C">
      <w:pPr>
        <w:jc w:val="center"/>
        <w:rPr>
          <w:b/>
        </w:rPr>
      </w:pPr>
      <w:r>
        <w:rPr>
          <w:b/>
        </w:rPr>
        <w:t>Determination of Attitudes Regarding</w:t>
      </w:r>
      <w:r w:rsidRPr="00B14449">
        <w:rPr>
          <w:b/>
        </w:rPr>
        <w:t xml:space="preserve"> Noise in Construction</w:t>
      </w:r>
    </w:p>
    <w:bookmarkEnd w:id="1"/>
    <w:p w14:paraId="7912A6D4" w14:textId="77777777" w:rsidR="00662F81" w:rsidRPr="00022A54" w:rsidRDefault="00662F81" w:rsidP="00B47B1C"/>
    <w:p w14:paraId="5B971E15" w14:textId="77777777" w:rsidR="00662F81" w:rsidRPr="00022A54" w:rsidRDefault="00662F81" w:rsidP="00662F8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14:paraId="4F69EA43" w14:textId="77777777" w:rsidR="00F03054" w:rsidRPr="00022A54" w:rsidRDefault="00F31BEC" w:rsidP="00B47B1C">
      <w:pPr>
        <w:jc w:val="center"/>
        <w:rPr>
          <w:lang w:val="fr-FR"/>
        </w:rPr>
      </w:pPr>
      <w:r w:rsidRPr="00B14449">
        <w:t>Supporting</w:t>
      </w:r>
      <w:r>
        <w:rPr>
          <w:lang w:val="fr-FR"/>
        </w:rPr>
        <w:t xml:space="preserve"> Statement A</w:t>
      </w:r>
    </w:p>
    <w:p w14:paraId="2D4CF5FD" w14:textId="77777777" w:rsidR="00F03054" w:rsidRPr="00022A54" w:rsidRDefault="00F03054" w:rsidP="00B47B1C">
      <w:pPr>
        <w:jc w:val="center"/>
        <w:rPr>
          <w:lang w:val="fr-FR"/>
        </w:rPr>
      </w:pPr>
    </w:p>
    <w:p w14:paraId="7C85C917" w14:textId="77777777" w:rsidR="00F03054" w:rsidRPr="00022A54" w:rsidRDefault="00F03054" w:rsidP="00B47B1C">
      <w:pPr>
        <w:jc w:val="center"/>
        <w:rPr>
          <w:lang w:val="fr-FR"/>
        </w:rPr>
      </w:pPr>
    </w:p>
    <w:p w14:paraId="338083EC" w14:textId="77777777" w:rsidR="00F03054" w:rsidRPr="00022A54" w:rsidRDefault="00F03054" w:rsidP="00B47B1C">
      <w:pPr>
        <w:jc w:val="center"/>
        <w:rPr>
          <w:lang w:val="fr-FR"/>
        </w:rPr>
      </w:pPr>
    </w:p>
    <w:p w14:paraId="6451C548" w14:textId="2215DB98" w:rsidR="00F03054" w:rsidRPr="00022A54" w:rsidRDefault="00B14449" w:rsidP="00B47B1C">
      <w:pPr>
        <w:jc w:val="center"/>
        <w:rPr>
          <w:lang w:val="fr-FR"/>
        </w:rPr>
      </w:pPr>
      <w:r>
        <w:rPr>
          <w:lang w:val="fr-FR"/>
        </w:rPr>
        <w:t>November 1</w:t>
      </w:r>
      <w:r w:rsidR="009039D8">
        <w:rPr>
          <w:lang w:val="fr-FR"/>
        </w:rPr>
        <w:t>5</w:t>
      </w:r>
      <w:r w:rsidR="000350D5">
        <w:rPr>
          <w:lang w:val="fr-FR"/>
        </w:rPr>
        <w:t>,</w:t>
      </w:r>
      <w:r w:rsidR="00945B8E">
        <w:rPr>
          <w:lang w:val="fr-FR"/>
        </w:rPr>
        <w:t xml:space="preserve"> 2019</w:t>
      </w:r>
    </w:p>
    <w:p w14:paraId="300A3F1D" w14:textId="77777777" w:rsidR="00F03054" w:rsidRPr="00022A54" w:rsidRDefault="00F03054" w:rsidP="00B47B1C">
      <w:pPr>
        <w:jc w:val="center"/>
        <w:rPr>
          <w:lang w:val="fr-FR"/>
        </w:rPr>
      </w:pPr>
    </w:p>
    <w:p w14:paraId="1423FADA" w14:textId="77777777" w:rsidR="00F03054" w:rsidRPr="00022A54" w:rsidRDefault="00F03054" w:rsidP="00B47B1C">
      <w:pPr>
        <w:jc w:val="center"/>
        <w:rPr>
          <w:lang w:val="fr-FR"/>
        </w:rPr>
      </w:pPr>
    </w:p>
    <w:p w14:paraId="435B4354" w14:textId="77777777" w:rsidR="00F03054" w:rsidRPr="00022A54" w:rsidRDefault="00F03054" w:rsidP="00B47B1C">
      <w:pPr>
        <w:jc w:val="center"/>
        <w:rPr>
          <w:lang w:val="fr-FR"/>
        </w:rPr>
      </w:pPr>
    </w:p>
    <w:p w14:paraId="1F32C7F5" w14:textId="77777777" w:rsidR="00F03054" w:rsidRPr="00022A54" w:rsidRDefault="00F03054" w:rsidP="00B47B1C">
      <w:pPr>
        <w:jc w:val="center"/>
        <w:rPr>
          <w:lang w:val="fr-FR"/>
        </w:rPr>
      </w:pPr>
    </w:p>
    <w:p w14:paraId="7A2DBEB1" w14:textId="5BDF16B2" w:rsidR="00662F81" w:rsidRPr="00022A54" w:rsidRDefault="00662F81" w:rsidP="00B47B1C">
      <w:pPr>
        <w:jc w:val="center"/>
        <w:rPr>
          <w:lang w:val="fr-FR"/>
        </w:rPr>
      </w:pPr>
      <w:bookmarkStart w:id="2" w:name="_Hlk17989249"/>
      <w:r w:rsidRPr="00022A54">
        <w:rPr>
          <w:lang w:val="fr-FR"/>
        </w:rPr>
        <w:t xml:space="preserve">Contact </w:t>
      </w:r>
      <w:r w:rsidR="00C30288" w:rsidRPr="00B14449">
        <w:t>Information</w:t>
      </w:r>
      <w:r w:rsidR="00C30288" w:rsidRPr="00022A54">
        <w:rPr>
          <w:lang w:val="fr-FR"/>
        </w:rPr>
        <w:t xml:space="preserve"> :</w:t>
      </w:r>
    </w:p>
    <w:p w14:paraId="47F99173" w14:textId="77777777" w:rsidR="00662F81" w:rsidRPr="00022A54" w:rsidRDefault="00662F81" w:rsidP="00B47B1C">
      <w:pPr>
        <w:jc w:val="center"/>
        <w:rPr>
          <w:lang w:val="fr-FR"/>
        </w:rPr>
      </w:pPr>
    </w:p>
    <w:p w14:paraId="4C4DBA13" w14:textId="77777777" w:rsidR="00C6416D" w:rsidRDefault="00B14449" w:rsidP="00AD3B70">
      <w:pPr>
        <w:spacing w:after="60"/>
        <w:jc w:val="center"/>
      </w:pPr>
      <w:r>
        <w:t>Bryan Beamer</w:t>
      </w:r>
    </w:p>
    <w:p w14:paraId="5CE847D0" w14:textId="77777777" w:rsidR="00C6416D" w:rsidRDefault="00945B8E" w:rsidP="00AD3B70">
      <w:pPr>
        <w:spacing w:after="60"/>
        <w:jc w:val="center"/>
      </w:pPr>
      <w:r>
        <w:t>CDC/NIOSH/</w:t>
      </w:r>
      <w:r w:rsidR="00B14449">
        <w:t>DFSE/EPHB</w:t>
      </w:r>
    </w:p>
    <w:p w14:paraId="5617D964" w14:textId="77777777" w:rsidR="00945B8E" w:rsidRDefault="00B14449" w:rsidP="00AD3B70">
      <w:pPr>
        <w:spacing w:after="60"/>
        <w:jc w:val="center"/>
      </w:pPr>
      <w:r>
        <w:t>513-533-8308</w:t>
      </w:r>
    </w:p>
    <w:p w14:paraId="6BFBC191" w14:textId="77777777" w:rsidR="00945B8E" w:rsidRDefault="00B14449" w:rsidP="00AD3B70">
      <w:pPr>
        <w:spacing w:after="60"/>
        <w:jc w:val="center"/>
      </w:pPr>
      <w:r>
        <w:t>zmy4</w:t>
      </w:r>
      <w:r w:rsidR="00945B8E">
        <w:t>@cdc.gov</w:t>
      </w:r>
    </w:p>
    <w:p w14:paraId="343DDBA0" w14:textId="77777777" w:rsidR="00C6416D" w:rsidRPr="00022A54" w:rsidRDefault="00330F92" w:rsidP="00AD3B70">
      <w:pPr>
        <w:spacing w:after="60"/>
        <w:jc w:val="center"/>
      </w:pPr>
      <w:r>
        <w:br w:type="page"/>
      </w:r>
    </w:p>
    <w:bookmarkEnd w:id="2"/>
    <w:p w14:paraId="441F5E05" w14:textId="77777777" w:rsidR="000B3F98" w:rsidRPr="00FC301A" w:rsidRDefault="000B3F98" w:rsidP="00FC301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FC301A">
        <w:rPr>
          <w:rFonts w:ascii="Times New Roman" w:hAnsi="Times New Roman"/>
          <w:b/>
        </w:rPr>
        <w:lastRenderedPageBreak/>
        <w:t>Table of Contents</w:t>
      </w:r>
    </w:p>
    <w:p w14:paraId="0266B7F1" w14:textId="77777777" w:rsidR="000B3F98" w:rsidRPr="00FC301A" w:rsidRDefault="000B3F98" w:rsidP="000B3F98">
      <w:pPr>
        <w:rPr>
          <w:b/>
        </w:rPr>
      </w:pPr>
      <w:r w:rsidRPr="00FC301A">
        <w:rPr>
          <w:b/>
        </w:rPr>
        <w:t>Section</w:t>
      </w:r>
      <w:r w:rsidRPr="00FC301A">
        <w:rPr>
          <w:b/>
        </w:rPr>
        <w:tab/>
      </w:r>
    </w:p>
    <w:p w14:paraId="39AB4F06" w14:textId="77777777" w:rsidR="000B3F98" w:rsidRPr="00FC301A" w:rsidRDefault="000B3F98" w:rsidP="000B3F98">
      <w:pPr>
        <w:rPr>
          <w:b/>
        </w:rPr>
      </w:pPr>
      <w:r w:rsidRPr="00FC301A">
        <w:rPr>
          <w:b/>
        </w:rPr>
        <w:t>A.</w:t>
      </w:r>
      <w:r w:rsidRPr="00FC301A">
        <w:rPr>
          <w:b/>
        </w:rPr>
        <w:tab/>
        <w:t>Justification</w:t>
      </w:r>
    </w:p>
    <w:p w14:paraId="7C03750A" w14:textId="77777777" w:rsidR="00AD3B70" w:rsidRPr="00951BC8" w:rsidRDefault="00AD3B70" w:rsidP="000A1144">
      <w:pPr>
        <w:numPr>
          <w:ilvl w:val="0"/>
          <w:numId w:val="3"/>
        </w:numPr>
        <w:spacing w:after="0"/>
        <w:rPr>
          <w:bCs/>
        </w:rPr>
      </w:pPr>
      <w:r w:rsidRPr="00951BC8">
        <w:rPr>
          <w:bCs/>
        </w:rPr>
        <w:t>Circumstances Making the Collection of Information Necessary</w:t>
      </w:r>
    </w:p>
    <w:p w14:paraId="2BAE0C00" w14:textId="77777777" w:rsidR="00AD3B70" w:rsidRPr="00951BC8" w:rsidRDefault="00AD3B70" w:rsidP="000A1144">
      <w:pPr>
        <w:numPr>
          <w:ilvl w:val="0"/>
          <w:numId w:val="3"/>
        </w:numPr>
        <w:spacing w:after="0"/>
        <w:rPr>
          <w:bCs/>
        </w:rPr>
      </w:pPr>
      <w:r w:rsidRPr="00951BC8">
        <w:rPr>
          <w:bCs/>
        </w:rPr>
        <w:t>Purpose and Use of the Information Collection</w:t>
      </w:r>
    </w:p>
    <w:p w14:paraId="4F0F3025" w14:textId="77777777" w:rsidR="00AD3B70" w:rsidRPr="00951BC8" w:rsidRDefault="00AD3B70" w:rsidP="000A1144">
      <w:pPr>
        <w:numPr>
          <w:ilvl w:val="0"/>
          <w:numId w:val="3"/>
        </w:numPr>
        <w:spacing w:after="0"/>
        <w:rPr>
          <w:bCs/>
        </w:rPr>
      </w:pPr>
      <w:r w:rsidRPr="00951BC8">
        <w:rPr>
          <w:bCs/>
        </w:rPr>
        <w:t>Use of Improved Information Technology and Burden Reduction</w:t>
      </w:r>
    </w:p>
    <w:p w14:paraId="14B6D49C" w14:textId="77777777" w:rsidR="00AD3B70" w:rsidRPr="00951BC8" w:rsidRDefault="00AD3B70" w:rsidP="000A1144">
      <w:pPr>
        <w:numPr>
          <w:ilvl w:val="0"/>
          <w:numId w:val="3"/>
        </w:numPr>
        <w:spacing w:after="0"/>
        <w:rPr>
          <w:bCs/>
        </w:rPr>
      </w:pPr>
      <w:r w:rsidRPr="00951BC8">
        <w:rPr>
          <w:bCs/>
        </w:rPr>
        <w:t>Efforts to Identify Duplication and Use of Similar Information</w:t>
      </w:r>
    </w:p>
    <w:p w14:paraId="45071DFE" w14:textId="77777777" w:rsidR="00AD3B70" w:rsidRPr="00951BC8" w:rsidRDefault="00AD3B70" w:rsidP="000A1144">
      <w:pPr>
        <w:numPr>
          <w:ilvl w:val="0"/>
          <w:numId w:val="3"/>
        </w:numPr>
        <w:spacing w:after="0"/>
        <w:rPr>
          <w:bCs/>
        </w:rPr>
      </w:pPr>
      <w:r w:rsidRPr="00951BC8">
        <w:rPr>
          <w:bCs/>
        </w:rPr>
        <w:t>Impact on Small Businesses or Other Small Entities</w:t>
      </w:r>
    </w:p>
    <w:p w14:paraId="3D167164" w14:textId="77777777" w:rsidR="00AD3B70" w:rsidRPr="00951BC8" w:rsidRDefault="00AD3B70" w:rsidP="000A1144">
      <w:pPr>
        <w:numPr>
          <w:ilvl w:val="0"/>
          <w:numId w:val="3"/>
        </w:numPr>
        <w:spacing w:after="0"/>
        <w:rPr>
          <w:bCs/>
        </w:rPr>
      </w:pPr>
      <w:r w:rsidRPr="00951BC8">
        <w:rPr>
          <w:bCs/>
        </w:rPr>
        <w:t>Consequences of Collecting the Information Less Frequently</w:t>
      </w:r>
    </w:p>
    <w:p w14:paraId="2108D42F" w14:textId="77777777" w:rsidR="00AD3B70" w:rsidRPr="00951BC8" w:rsidRDefault="00AD3B70" w:rsidP="000A1144">
      <w:pPr>
        <w:numPr>
          <w:ilvl w:val="0"/>
          <w:numId w:val="3"/>
        </w:numPr>
        <w:spacing w:after="0"/>
        <w:rPr>
          <w:bCs/>
        </w:rPr>
      </w:pPr>
      <w:r w:rsidRPr="00951BC8">
        <w:rPr>
          <w:bCs/>
        </w:rPr>
        <w:t>Special Circumstances Relating to the Guidelines of 5 CFR 1320.5</w:t>
      </w:r>
    </w:p>
    <w:p w14:paraId="6AC0D428" w14:textId="77777777" w:rsidR="00AD3B70" w:rsidRPr="00951BC8" w:rsidRDefault="00AD3B70" w:rsidP="000A1144">
      <w:pPr>
        <w:numPr>
          <w:ilvl w:val="0"/>
          <w:numId w:val="3"/>
        </w:numPr>
        <w:spacing w:after="0"/>
        <w:rPr>
          <w:bCs/>
        </w:rPr>
      </w:pPr>
      <w:r w:rsidRPr="00951BC8">
        <w:rPr>
          <w:bCs/>
        </w:rPr>
        <w:t>Comments in Response to the Federal Register Notice and Efforts to Consult Outside the Agency</w:t>
      </w:r>
    </w:p>
    <w:p w14:paraId="0297EE82" w14:textId="77777777" w:rsidR="00AD3B70" w:rsidRPr="00951BC8" w:rsidRDefault="00AD3B70" w:rsidP="000A1144">
      <w:pPr>
        <w:numPr>
          <w:ilvl w:val="0"/>
          <w:numId w:val="3"/>
        </w:numPr>
        <w:spacing w:after="0"/>
        <w:rPr>
          <w:bCs/>
        </w:rPr>
      </w:pPr>
      <w:r w:rsidRPr="00951BC8">
        <w:rPr>
          <w:bCs/>
        </w:rPr>
        <w:t>Explanation of Any Payment or Gift to Respondents</w:t>
      </w:r>
    </w:p>
    <w:p w14:paraId="19A59AE4" w14:textId="77777777" w:rsidR="00AD3B70" w:rsidRPr="00951BC8" w:rsidRDefault="00AD3B70" w:rsidP="000A1144">
      <w:pPr>
        <w:numPr>
          <w:ilvl w:val="0"/>
          <w:numId w:val="3"/>
        </w:numPr>
        <w:spacing w:after="0"/>
        <w:rPr>
          <w:bCs/>
        </w:rPr>
      </w:pPr>
      <w:r w:rsidRPr="00951BC8">
        <w:rPr>
          <w:bCs/>
        </w:rPr>
        <w:t xml:space="preserve">Protection of the Privacy and Confidentiality of Information Provided </w:t>
      </w:r>
      <w:r w:rsidR="00C6416D">
        <w:rPr>
          <w:bCs/>
        </w:rPr>
        <w:t>to</w:t>
      </w:r>
      <w:r w:rsidRPr="00951BC8">
        <w:rPr>
          <w:bCs/>
        </w:rPr>
        <w:t xml:space="preserve"> Respondents</w:t>
      </w:r>
    </w:p>
    <w:p w14:paraId="0133D003" w14:textId="77777777" w:rsidR="00AD3B70" w:rsidRPr="00951BC8" w:rsidRDefault="00AD3B70" w:rsidP="000A1144">
      <w:pPr>
        <w:numPr>
          <w:ilvl w:val="0"/>
          <w:numId w:val="3"/>
        </w:numPr>
        <w:spacing w:after="0"/>
        <w:rPr>
          <w:bCs/>
        </w:rPr>
      </w:pPr>
      <w:r w:rsidRPr="00951BC8">
        <w:rPr>
          <w:bCs/>
        </w:rPr>
        <w:t>Institutional Review Board (IRB) and Justification for Sensitive Questions</w:t>
      </w:r>
    </w:p>
    <w:p w14:paraId="3BBFA987" w14:textId="77777777" w:rsidR="00AD3B70" w:rsidRPr="00951BC8" w:rsidRDefault="00AD3B70" w:rsidP="000A1144">
      <w:pPr>
        <w:numPr>
          <w:ilvl w:val="0"/>
          <w:numId w:val="3"/>
        </w:numPr>
        <w:spacing w:after="0"/>
        <w:rPr>
          <w:bCs/>
        </w:rPr>
      </w:pPr>
      <w:r w:rsidRPr="00951BC8">
        <w:rPr>
          <w:bCs/>
        </w:rPr>
        <w:t>Estimates of Annualized Burden Hours and Costs</w:t>
      </w:r>
    </w:p>
    <w:p w14:paraId="42D780DA" w14:textId="77777777" w:rsidR="00AD3B70" w:rsidRPr="00951BC8" w:rsidRDefault="00AD3B70" w:rsidP="000A1144">
      <w:pPr>
        <w:numPr>
          <w:ilvl w:val="0"/>
          <w:numId w:val="3"/>
        </w:numPr>
        <w:spacing w:after="0"/>
        <w:rPr>
          <w:bCs/>
        </w:rPr>
      </w:pPr>
      <w:r w:rsidRPr="00951BC8">
        <w:rPr>
          <w:bCs/>
        </w:rPr>
        <w:t>Estimates of Other Total Annual Cost Burden to Respondents and Record Keepers</w:t>
      </w:r>
    </w:p>
    <w:p w14:paraId="60770435" w14:textId="77777777" w:rsidR="00AD3B70" w:rsidRPr="00951BC8" w:rsidRDefault="00AD3B70" w:rsidP="000A1144">
      <w:pPr>
        <w:numPr>
          <w:ilvl w:val="0"/>
          <w:numId w:val="3"/>
        </w:numPr>
        <w:spacing w:after="0"/>
        <w:rPr>
          <w:bCs/>
        </w:rPr>
      </w:pPr>
      <w:r w:rsidRPr="00951BC8">
        <w:rPr>
          <w:bCs/>
        </w:rPr>
        <w:t>Annualized Cost to the Federal Government</w:t>
      </w:r>
    </w:p>
    <w:p w14:paraId="50E95D5D" w14:textId="77777777" w:rsidR="00AD3B70" w:rsidRPr="00951BC8" w:rsidRDefault="00AD3B70" w:rsidP="000A1144">
      <w:pPr>
        <w:numPr>
          <w:ilvl w:val="0"/>
          <w:numId w:val="3"/>
        </w:numPr>
        <w:spacing w:after="0"/>
        <w:rPr>
          <w:bCs/>
        </w:rPr>
      </w:pPr>
      <w:r w:rsidRPr="00951BC8">
        <w:rPr>
          <w:bCs/>
        </w:rPr>
        <w:t>Explanation for Program Changes or Adjustments</w:t>
      </w:r>
    </w:p>
    <w:p w14:paraId="23AF9925" w14:textId="77777777" w:rsidR="00AD3B70" w:rsidRPr="00951BC8" w:rsidRDefault="00AD3B70" w:rsidP="000A1144">
      <w:pPr>
        <w:numPr>
          <w:ilvl w:val="0"/>
          <w:numId w:val="3"/>
        </w:numPr>
        <w:spacing w:after="0"/>
        <w:rPr>
          <w:bCs/>
        </w:rPr>
      </w:pPr>
      <w:r w:rsidRPr="00951BC8">
        <w:rPr>
          <w:bCs/>
        </w:rPr>
        <w:t>Plans for Tabulation and Publication and Project Time Schedule</w:t>
      </w:r>
    </w:p>
    <w:p w14:paraId="2292EA8C" w14:textId="77777777" w:rsidR="00AD3B70" w:rsidRPr="00951BC8" w:rsidRDefault="00AD3B70" w:rsidP="000A1144">
      <w:pPr>
        <w:numPr>
          <w:ilvl w:val="0"/>
          <w:numId w:val="3"/>
        </w:numPr>
        <w:spacing w:after="0"/>
        <w:rPr>
          <w:bCs/>
        </w:rPr>
      </w:pPr>
      <w:r w:rsidRPr="00951BC8">
        <w:rPr>
          <w:bCs/>
        </w:rPr>
        <w:t>Reason(s) Display of OMB Expiration Date is Inappropriate</w:t>
      </w:r>
    </w:p>
    <w:p w14:paraId="793CC8FC" w14:textId="77777777" w:rsidR="00AD3B70" w:rsidRPr="00951BC8" w:rsidRDefault="00AD3B70" w:rsidP="000A1144">
      <w:pPr>
        <w:numPr>
          <w:ilvl w:val="0"/>
          <w:numId w:val="3"/>
        </w:numPr>
        <w:spacing w:after="0"/>
        <w:rPr>
          <w:bCs/>
        </w:rPr>
      </w:pPr>
      <w:r w:rsidRPr="00951BC8">
        <w:rPr>
          <w:bCs/>
        </w:rPr>
        <w:t>Exceptions to Certification for Paperwork Reduction Act Submissions</w:t>
      </w:r>
    </w:p>
    <w:p w14:paraId="734ECDF6" w14:textId="77777777" w:rsidR="003E55EA" w:rsidRDefault="000B3F98" w:rsidP="003E55EA">
      <w:pPr>
        <w:spacing w:after="0"/>
      </w:pPr>
      <w:r w:rsidRPr="00022A54">
        <w:fldChar w:fldCharType="begin"/>
      </w:r>
      <w:r w:rsidRPr="00022A54">
        <w:instrText xml:space="preserve"> TOC \t "Exhibit Title,5" </w:instrText>
      </w:r>
      <w:r w:rsidRPr="00022A54">
        <w:fldChar w:fldCharType="separate"/>
      </w:r>
    </w:p>
    <w:p w14:paraId="31405539" w14:textId="77777777" w:rsidR="003E55EA" w:rsidRPr="003E55EA" w:rsidRDefault="003E55EA" w:rsidP="003E55EA">
      <w:pPr>
        <w:spacing w:after="0"/>
      </w:pPr>
      <w:r w:rsidRPr="003E55EA">
        <w:t>Attachments</w:t>
      </w:r>
      <w:r w:rsidRPr="003E55EA">
        <w:tab/>
      </w:r>
      <w:r w:rsidRPr="003E55EA">
        <w:tab/>
      </w:r>
    </w:p>
    <w:p w14:paraId="0C12331E" w14:textId="77777777" w:rsidR="003E55EA" w:rsidRPr="003E55EA" w:rsidRDefault="003E55EA" w:rsidP="003E55EA">
      <w:pPr>
        <w:spacing w:after="0"/>
      </w:pPr>
    </w:p>
    <w:p w14:paraId="313FBD59" w14:textId="685A0A12" w:rsidR="003E55EA" w:rsidRPr="003E55EA" w:rsidRDefault="003E55EA" w:rsidP="003E55EA">
      <w:pPr>
        <w:spacing w:after="0"/>
        <w:ind w:left="630" w:hanging="630"/>
      </w:pPr>
      <w:r w:rsidRPr="003E55EA">
        <w:t>Attachment 1: A</w:t>
      </w:r>
      <w:r w:rsidR="00D168F8">
        <w:t>uthorizing</w:t>
      </w:r>
      <w:r w:rsidRPr="003E55EA">
        <w:t xml:space="preserve"> Legislation</w:t>
      </w:r>
    </w:p>
    <w:p w14:paraId="754FC2B1" w14:textId="77777777" w:rsidR="003E55EA" w:rsidRPr="003E55EA" w:rsidRDefault="003E55EA" w:rsidP="003E55EA">
      <w:pPr>
        <w:spacing w:after="0"/>
        <w:ind w:left="630" w:hanging="630"/>
      </w:pPr>
      <w:r w:rsidRPr="003E55EA">
        <w:t>Attachment 2: In-Depth Interview (IDI) Guide:  Construction Industry Executive/Decision-Maker In-Depth Interviews</w:t>
      </w:r>
    </w:p>
    <w:p w14:paraId="0E2B7560" w14:textId="345B4967" w:rsidR="003E55EA" w:rsidRPr="003E55EA" w:rsidRDefault="003E55EA" w:rsidP="003E55EA">
      <w:pPr>
        <w:spacing w:after="0"/>
        <w:ind w:left="630" w:hanging="630"/>
      </w:pPr>
      <w:r w:rsidRPr="003E55EA">
        <w:t>Attachment 3: Moderator’s Guide</w:t>
      </w:r>
      <w:r>
        <w:t xml:space="preserve">:  </w:t>
      </w:r>
      <w:r w:rsidRPr="003E55EA">
        <w:t>Construction Supervisor/Foreman Focus Group</w:t>
      </w:r>
    </w:p>
    <w:p w14:paraId="34429C5F" w14:textId="311EA0C4" w:rsidR="003E55EA" w:rsidRPr="003E55EA" w:rsidRDefault="003E55EA" w:rsidP="003E55EA">
      <w:pPr>
        <w:spacing w:after="0"/>
        <w:ind w:left="630" w:hanging="630"/>
      </w:pPr>
      <w:r w:rsidRPr="003E55EA">
        <w:t xml:space="preserve">Attachment 4: </w:t>
      </w:r>
      <w:r>
        <w:t>Moderator’s Guide:  Construction Workers Focus Groups</w:t>
      </w:r>
    </w:p>
    <w:p w14:paraId="7A75C0B3" w14:textId="3EAEEA20" w:rsidR="003E55EA" w:rsidRPr="003E55EA" w:rsidRDefault="003E55EA" w:rsidP="003E55EA">
      <w:pPr>
        <w:spacing w:after="0"/>
        <w:ind w:left="630" w:hanging="630"/>
      </w:pPr>
      <w:r w:rsidRPr="003E55EA">
        <w:t>Attachment 5: Moderator’s Guide:  Construction Workers Focus Groups</w:t>
      </w:r>
      <w:r>
        <w:t xml:space="preserve"> (Spanish Version)</w:t>
      </w:r>
    </w:p>
    <w:p w14:paraId="5B9FD921" w14:textId="690A82D8" w:rsidR="00F61A44" w:rsidRPr="00022A54" w:rsidRDefault="003E55EA" w:rsidP="003E55EA">
      <w:pPr>
        <w:spacing w:after="0"/>
        <w:ind w:left="630" w:hanging="630"/>
      </w:pPr>
      <w:r w:rsidRPr="003E55EA">
        <w:t>Attachment 6: Non-research determination</w:t>
      </w:r>
      <w:r w:rsidR="00F61A44">
        <w:br w:type="page"/>
      </w:r>
    </w:p>
    <w:p w14:paraId="1E59B702" w14:textId="6CCB2E40" w:rsidR="00465034" w:rsidRPr="00022A54" w:rsidRDefault="00953CDB" w:rsidP="00465034">
      <w:r>
        <w:rPr>
          <w:noProof/>
        </w:rPr>
        <w:lastRenderedPageBreak/>
        <mc:AlternateContent>
          <mc:Choice Requires="wps">
            <w:drawing>
              <wp:anchor distT="45720" distB="45720" distL="114300" distR="114300" simplePos="0" relativeHeight="251659264" behindDoc="0" locked="0" layoutInCell="1" allowOverlap="1" wp14:anchorId="583870F2" wp14:editId="0CB2ADF0">
                <wp:simplePos x="0" y="0"/>
                <wp:positionH relativeFrom="margin">
                  <wp:align>center</wp:align>
                </wp:positionH>
                <wp:positionV relativeFrom="paragraph">
                  <wp:posOffset>0</wp:posOffset>
                </wp:positionV>
                <wp:extent cx="6423660" cy="2148205"/>
                <wp:effectExtent l="0" t="0" r="1524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148205"/>
                        </a:xfrm>
                        <a:prstGeom prst="rect">
                          <a:avLst/>
                        </a:prstGeom>
                        <a:solidFill>
                          <a:srgbClr val="FFFFFF"/>
                        </a:solidFill>
                        <a:ln w="9525">
                          <a:solidFill>
                            <a:srgbClr val="000000"/>
                          </a:solidFill>
                          <a:miter lim="800000"/>
                          <a:headEnd/>
                          <a:tailEnd/>
                        </a:ln>
                      </wps:spPr>
                      <wps:txbx>
                        <w:txbxContent>
                          <w:p w14:paraId="534A90BA" w14:textId="77777777" w:rsidR="00953CDB" w:rsidRDefault="00953CDB" w:rsidP="000A1144">
                            <w:pPr>
                              <w:pStyle w:val="ListParagraph"/>
                              <w:numPr>
                                <w:ilvl w:val="0"/>
                                <w:numId w:val="4"/>
                              </w:numPr>
                              <w:spacing w:after="160" w:line="259" w:lineRule="auto"/>
                            </w:pPr>
                            <w:r>
                              <w:t>The goal of the study is to determine stakeholder attitudes about noise on the worksite and protecting workers from noise.</w:t>
                            </w:r>
                          </w:p>
                          <w:p w14:paraId="6E9F1DDD" w14:textId="77777777" w:rsidR="00953CDB" w:rsidRDefault="00953CDB" w:rsidP="000A1144">
                            <w:pPr>
                              <w:pStyle w:val="ListParagraph"/>
                              <w:numPr>
                                <w:ilvl w:val="0"/>
                                <w:numId w:val="4"/>
                              </w:numPr>
                              <w:spacing w:after="160" w:line="259" w:lineRule="auto"/>
                            </w:pPr>
                            <w:r>
                              <w:t xml:space="preserve">Intended use of the resulting data is to suggest ideal information delivery mechanisms for raising stakeholder awareness of impact of </w:t>
                            </w:r>
                            <w:r w:rsidRPr="00E5501F">
                              <w:t>construction equipment/tool noise on workers’ health and well-being</w:t>
                            </w:r>
                            <w:r>
                              <w:t>.</w:t>
                            </w:r>
                          </w:p>
                          <w:p w14:paraId="69498F82" w14:textId="4331D6C5" w:rsidR="00953CDB" w:rsidRDefault="00953CDB" w:rsidP="000A1144">
                            <w:pPr>
                              <w:pStyle w:val="ListParagraph"/>
                              <w:numPr>
                                <w:ilvl w:val="0"/>
                                <w:numId w:val="4"/>
                              </w:numPr>
                              <w:spacing w:after="160" w:line="259" w:lineRule="auto"/>
                            </w:pPr>
                            <w:r>
                              <w:t>Methods to be used to collect are in-depth interviews and focus groups</w:t>
                            </w:r>
                            <w:r w:rsidR="00741F2F">
                              <w:t>.</w:t>
                            </w:r>
                          </w:p>
                          <w:p w14:paraId="4613618B" w14:textId="77777777" w:rsidR="00953CDB" w:rsidRDefault="00953CDB" w:rsidP="000A1144">
                            <w:pPr>
                              <w:pStyle w:val="ListParagraph"/>
                              <w:numPr>
                                <w:ilvl w:val="0"/>
                                <w:numId w:val="4"/>
                              </w:numPr>
                              <w:spacing w:after="160" w:line="259" w:lineRule="auto"/>
                            </w:pPr>
                            <w:r>
                              <w:t xml:space="preserve">The subpopulations to be studied are:  </w:t>
                            </w:r>
                            <w:r w:rsidRPr="00C30288">
                              <w:rPr>
                                <w:i/>
                              </w:rPr>
                              <w:t>Group A:</w:t>
                            </w:r>
                            <w:r>
                              <w:t xml:space="preserve">  </w:t>
                            </w:r>
                            <w:r w:rsidRPr="00E5501F">
                              <w:t>Construction Company Owners/Senior Executives and Equipment Purchasing Decision-Makers</w:t>
                            </w:r>
                            <w:r>
                              <w:t xml:space="preserve">; </w:t>
                            </w:r>
                            <w:r w:rsidRPr="00C30288">
                              <w:rPr>
                                <w:i/>
                              </w:rPr>
                              <w:t>Group B:</w:t>
                            </w:r>
                            <w:r>
                              <w:t xml:space="preserve">  </w:t>
                            </w:r>
                            <w:r w:rsidRPr="00E5501F">
                              <w:t>Construction Supervisor/Forem</w:t>
                            </w:r>
                            <w:r>
                              <w:t>e</w:t>
                            </w:r>
                            <w:r w:rsidRPr="00E5501F">
                              <w:t>n</w:t>
                            </w:r>
                            <w:r>
                              <w:t xml:space="preserve">; and </w:t>
                            </w:r>
                            <w:r w:rsidRPr="00C30288">
                              <w:rPr>
                                <w:i/>
                              </w:rPr>
                              <w:t>Group C:</w:t>
                            </w:r>
                            <w:r>
                              <w:t xml:space="preserve"> Construction Workers.</w:t>
                            </w:r>
                          </w:p>
                          <w:p w14:paraId="7091D9E0" w14:textId="77777777" w:rsidR="00953CDB" w:rsidRDefault="00953CDB" w:rsidP="000A1144">
                            <w:pPr>
                              <w:pStyle w:val="ListParagraph"/>
                              <w:numPr>
                                <w:ilvl w:val="0"/>
                                <w:numId w:val="4"/>
                              </w:numPr>
                              <w:spacing w:after="160" w:line="259" w:lineRule="auto"/>
                            </w:pPr>
                            <w:r>
                              <w:t>Data will be analyzed using n</w:t>
                            </w:r>
                            <w:r w:rsidRPr="00E5501F">
                              <w:t xml:space="preserve">arrative </w:t>
                            </w:r>
                            <w:r>
                              <w:t xml:space="preserve">and thematic content </w:t>
                            </w:r>
                            <w:r w:rsidRPr="00E5501F">
                              <w:t>analysis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5.8pt;height:169.1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">
                <v:textbox style="mso-fit-shape-to-text:t">
                  <w:txbxContent>
                    <w:p w14:paraId="534A90BA" w14:textId="77777777" w:rsidR="00953CDB" w:rsidRDefault="00953CDB" w:rsidP="000A1144">
                      <w:pPr>
                        <w:pStyle w:val="ListParagraph"/>
                        <w:numPr>
                          <w:ilvl w:val="0"/>
                          <w:numId w:val="4"/>
                        </w:numPr>
                        <w:spacing w:after="160" w:line="259" w:lineRule="auto"/>
                      </w:pPr>
                      <w:r>
                        <w:t>The goal of the study is to determine stakeholder attitudes about noise on the worksite and protecting workers from noise.</w:t>
                      </w:r>
                    </w:p>
                    <w:p w14:paraId="6E9F1DDD" w14:textId="77777777" w:rsidR="00953CDB" w:rsidRDefault="00953CDB" w:rsidP="000A1144">
                      <w:pPr>
                        <w:pStyle w:val="ListParagraph"/>
                        <w:numPr>
                          <w:ilvl w:val="0"/>
                          <w:numId w:val="4"/>
                        </w:numPr>
                        <w:spacing w:after="160" w:line="259" w:lineRule="auto"/>
                      </w:pPr>
                      <w:r>
                        <w:t xml:space="preserve">Intended use of the resulting data is to suggest ideal information delivery mechanisms for raising stakeholder awareness of impact of </w:t>
                      </w:r>
                      <w:r w:rsidRPr="00E5501F">
                        <w:t>construction equipment/tool noise on workers’ health and well-being</w:t>
                      </w:r>
                      <w:r>
                        <w:t>.</w:t>
                      </w:r>
                    </w:p>
                    <w:p w14:paraId="69498F82" w14:textId="4331D6C5" w:rsidR="00953CDB" w:rsidRDefault="00953CDB" w:rsidP="000A1144">
                      <w:pPr>
                        <w:pStyle w:val="ListParagraph"/>
                        <w:numPr>
                          <w:ilvl w:val="0"/>
                          <w:numId w:val="4"/>
                        </w:numPr>
                        <w:spacing w:after="160" w:line="259" w:lineRule="auto"/>
                      </w:pPr>
                      <w:r>
                        <w:t>Methods to be used to collect are in-depth interviews and focus groups</w:t>
                      </w:r>
                      <w:r w:rsidR="00741F2F">
                        <w:t>.</w:t>
                      </w:r>
                    </w:p>
                    <w:p w14:paraId="4613618B" w14:textId="77777777" w:rsidR="00953CDB" w:rsidRDefault="00953CDB" w:rsidP="000A1144">
                      <w:pPr>
                        <w:pStyle w:val="ListParagraph"/>
                        <w:numPr>
                          <w:ilvl w:val="0"/>
                          <w:numId w:val="4"/>
                        </w:numPr>
                        <w:spacing w:after="160" w:line="259" w:lineRule="auto"/>
                      </w:pPr>
                      <w:r>
                        <w:t xml:space="preserve">The subpopulations to be studied are:  </w:t>
                      </w:r>
                      <w:r w:rsidRPr="00C30288">
                        <w:rPr>
                          <w:i/>
                        </w:rPr>
                        <w:t>Group A:</w:t>
                      </w:r>
                      <w:r>
                        <w:t xml:space="preserve">  </w:t>
                      </w:r>
                      <w:r w:rsidRPr="00E5501F">
                        <w:t>Construction Company Owners/Senior Executives and Equipment Purchasing Decision-Makers</w:t>
                      </w:r>
                      <w:r>
                        <w:t xml:space="preserve">; </w:t>
                      </w:r>
                      <w:r w:rsidRPr="00C30288">
                        <w:rPr>
                          <w:i/>
                        </w:rPr>
                        <w:t>Group B:</w:t>
                      </w:r>
                      <w:r>
                        <w:t xml:space="preserve">  </w:t>
                      </w:r>
                      <w:r w:rsidRPr="00E5501F">
                        <w:t>Construction Supervisor/Forem</w:t>
                      </w:r>
                      <w:r>
                        <w:t>e</w:t>
                      </w:r>
                      <w:r w:rsidRPr="00E5501F">
                        <w:t>n</w:t>
                      </w:r>
                      <w:r>
                        <w:t xml:space="preserve">; and </w:t>
                      </w:r>
                      <w:r w:rsidRPr="00C30288">
                        <w:rPr>
                          <w:i/>
                        </w:rPr>
                        <w:t>Group C:</w:t>
                      </w:r>
                      <w:r>
                        <w:t xml:space="preserve"> Construction Workers.</w:t>
                      </w:r>
                    </w:p>
                    <w:p w14:paraId="7091D9E0" w14:textId="77777777" w:rsidR="00953CDB" w:rsidRDefault="00953CDB" w:rsidP="000A1144">
                      <w:pPr>
                        <w:pStyle w:val="ListParagraph"/>
                        <w:numPr>
                          <w:ilvl w:val="0"/>
                          <w:numId w:val="4"/>
                        </w:numPr>
                        <w:spacing w:after="160" w:line="259" w:lineRule="auto"/>
                      </w:pPr>
                      <w:r>
                        <w:t>Data will be analyzed using n</w:t>
                      </w:r>
                      <w:r w:rsidRPr="00E5501F">
                        <w:t xml:space="preserve">arrative </w:t>
                      </w:r>
                      <w:r>
                        <w:t xml:space="preserve">and thematic content </w:t>
                      </w:r>
                      <w:r w:rsidRPr="00E5501F">
                        <w:t>analysis</w:t>
                      </w:r>
                      <w:r>
                        <w:t>.</w:t>
                      </w:r>
                    </w:p>
                  </w:txbxContent>
                </v:textbox>
                <w10:wrap type="topAndBottom" anchorx="margin"/>
              </v:shape>
            </w:pict>
          </mc:Fallback>
        </mc:AlternateContent>
      </w:r>
    </w:p>
    <w:p w14:paraId="72CE9067" w14:textId="47041F74" w:rsidR="0092767B" w:rsidRDefault="000B3F98" w:rsidP="007272EC">
      <w:pPr>
        <w:jc w:val="center"/>
        <w:rPr>
          <w:rFonts w:ascii="Courier New" w:hAnsi="Courier New" w:cs="Courier New"/>
          <w:b/>
        </w:rPr>
      </w:pPr>
      <w:r w:rsidRPr="00022A54">
        <w:fldChar w:fldCharType="end"/>
      </w:r>
    </w:p>
    <w:p w14:paraId="648ADAE5" w14:textId="77777777" w:rsidR="00953CDB" w:rsidRPr="00022A54" w:rsidRDefault="00953CDB" w:rsidP="00953CDB">
      <w:pPr>
        <w:tabs>
          <w:tab w:val="left" w:pos="-1440"/>
        </w:tabs>
        <w:ind w:left="720" w:hanging="720"/>
        <w:rPr>
          <w:b/>
          <w:bCs/>
        </w:rPr>
      </w:pPr>
      <w:r w:rsidRPr="00022A54">
        <w:rPr>
          <w:b/>
          <w:bCs/>
        </w:rPr>
        <w:t>A.</w:t>
      </w:r>
      <w:r w:rsidRPr="00022A54">
        <w:rPr>
          <w:b/>
          <w:bCs/>
        </w:rPr>
        <w:tab/>
        <w:t>JUSTIFICATION</w:t>
      </w:r>
    </w:p>
    <w:p w14:paraId="3DFC6B44" w14:textId="77777777" w:rsidR="00953CDB" w:rsidRPr="00022A54" w:rsidRDefault="00953CDB" w:rsidP="00953CDB">
      <w:pPr>
        <w:tabs>
          <w:tab w:val="left" w:pos="-1440"/>
        </w:tabs>
        <w:ind w:left="720" w:hanging="720"/>
        <w:rPr>
          <w:b/>
          <w:bCs/>
          <w:u w:val="single"/>
        </w:rPr>
      </w:pPr>
      <w:r w:rsidRPr="00022A54">
        <w:rPr>
          <w:b/>
          <w:bCs/>
        </w:rPr>
        <w:t>1</w:t>
      </w:r>
      <w:r>
        <w:rPr>
          <w:b/>
          <w:bCs/>
        </w:rPr>
        <w:t xml:space="preserve">. </w:t>
      </w:r>
      <w:r w:rsidRPr="00022A54">
        <w:rPr>
          <w:b/>
          <w:bCs/>
        </w:rPr>
        <w:t xml:space="preserve">Circumstances Making the Collection of Information </w:t>
      </w:r>
      <w:r w:rsidRPr="006C71BD">
        <w:rPr>
          <w:b/>
          <w:bCs/>
        </w:rPr>
        <w:t xml:space="preserve">Necessary </w:t>
      </w:r>
    </w:p>
    <w:p w14:paraId="17ABF502" w14:textId="27AF5096" w:rsidR="00953CDB" w:rsidRDefault="00953CDB" w:rsidP="00953CDB">
      <w:pPr>
        <w:spacing w:after="0"/>
        <w:ind w:left="0" w:firstLine="0"/>
      </w:pPr>
      <w:bookmarkStart w:id="3" w:name="OLE_LINK5"/>
      <w:bookmarkStart w:id="4" w:name="OLE_LINK6"/>
      <w:r w:rsidRPr="00022A54">
        <w:t xml:space="preserve">The Centers for Disease Control and Prevention (CDC) </w:t>
      </w:r>
      <w:bookmarkStart w:id="5" w:name="_Hlk24446591"/>
      <w:r>
        <w:t xml:space="preserve">National Institute for Occupational Safety and Health (NIOSH) </w:t>
      </w:r>
      <w:r w:rsidRPr="00022A54">
        <w:t xml:space="preserve">requests </w:t>
      </w:r>
      <w:r>
        <w:t xml:space="preserve">a 1-year approval for </w:t>
      </w:r>
      <w:bookmarkStart w:id="6" w:name="OLE_LINK1"/>
      <w:bookmarkStart w:id="7" w:name="OLE_LINK2"/>
      <w:r>
        <w:t>a g</w:t>
      </w:r>
      <w:r w:rsidRPr="00022A54">
        <w:t>eneric information collection</w:t>
      </w:r>
      <w:r>
        <w:t xml:space="preserve"> titled</w:t>
      </w:r>
      <w:r w:rsidRPr="00945B8E">
        <w:t xml:space="preserve"> </w:t>
      </w:r>
      <w:r w:rsidRPr="00EF2F9E">
        <w:t>Determination of Attitudes Regarding Noise in Construction</w:t>
      </w:r>
      <w:r>
        <w:t>. The information collection</w:t>
      </w:r>
      <w:r w:rsidRPr="00022A54">
        <w:t xml:space="preserve"> support</w:t>
      </w:r>
      <w:r>
        <w:t>s</w:t>
      </w:r>
      <w:r w:rsidRPr="00022A54">
        <w:t xml:space="preserve"> </w:t>
      </w:r>
      <w:bookmarkEnd w:id="6"/>
      <w:bookmarkEnd w:id="7"/>
      <w:r>
        <w:t>an already-awarded contract with Hannon Group, LLC to conduct a marketing study aimed at improving attitudes about workplace noise on construction sites.</w:t>
      </w:r>
      <w:r w:rsidR="00C47FB4">
        <w:rPr>
          <w:rStyle w:val="EndnoteReference"/>
        </w:rPr>
        <w:endnoteReference w:id="1"/>
      </w:r>
      <w:r>
        <w:t xml:space="preserve">  This project will ultimately encourage the use of noise controls and other best practices to protect workers from workplace noise.</w:t>
      </w:r>
    </w:p>
    <w:bookmarkEnd w:id="5"/>
    <w:p w14:paraId="3AE31762" w14:textId="77777777" w:rsidR="00953CDB" w:rsidRPr="00022A54" w:rsidRDefault="00953CDB" w:rsidP="00953CDB">
      <w:pPr>
        <w:spacing w:after="0"/>
        <w:ind w:left="0" w:firstLine="0"/>
      </w:pPr>
    </w:p>
    <w:p w14:paraId="3504D348" w14:textId="77777777" w:rsidR="00953CDB" w:rsidRPr="005003B0" w:rsidRDefault="00953CDB" w:rsidP="00953CDB">
      <w:pPr>
        <w:tabs>
          <w:tab w:val="left" w:pos="-1440"/>
        </w:tabs>
        <w:ind w:left="720" w:hanging="720"/>
        <w:rPr>
          <w:b/>
        </w:rPr>
      </w:pPr>
      <w:r w:rsidRPr="005003B0">
        <w:rPr>
          <w:b/>
        </w:rPr>
        <w:t>Background</w:t>
      </w:r>
      <w:r>
        <w:rPr>
          <w:b/>
        </w:rPr>
        <w:t xml:space="preserve">  </w:t>
      </w:r>
    </w:p>
    <w:p w14:paraId="152A5257" w14:textId="77777777" w:rsidR="00953CDB" w:rsidRPr="00891652" w:rsidRDefault="00953CDB" w:rsidP="00953CDB">
      <w:pPr>
        <w:spacing w:after="0"/>
        <w:ind w:left="0" w:right="149" w:firstLine="0"/>
        <w:rPr>
          <w:rFonts w:cs="Calibri"/>
          <w:bCs/>
          <w:spacing w:val="1"/>
        </w:rPr>
      </w:pPr>
      <w:r w:rsidRPr="00891652">
        <w:rPr>
          <w:rFonts w:cs="Calibri"/>
          <w:bCs/>
          <w:spacing w:val="1"/>
        </w:rPr>
        <w:t xml:space="preserve">This </w:t>
      </w:r>
      <w:r>
        <w:rPr>
          <w:rFonts w:cs="Calibri"/>
          <w:bCs/>
          <w:spacing w:val="1"/>
        </w:rPr>
        <w:t>data collection</w:t>
      </w:r>
      <w:r w:rsidRPr="00891652">
        <w:rPr>
          <w:rFonts w:cs="Calibri"/>
          <w:bCs/>
          <w:spacing w:val="1"/>
        </w:rPr>
        <w:t xml:space="preserve"> is intended to support the National Occupational Research Agenda (NORA) project of the National Institute for Occupational Safety and Health (NIOSH) </w:t>
      </w:r>
      <w:r>
        <w:rPr>
          <w:rFonts w:cs="Calibri"/>
          <w:bCs/>
          <w:spacing w:val="1"/>
        </w:rPr>
        <w:t>Noise and Bioacoustics Team</w:t>
      </w:r>
      <w:r w:rsidRPr="00891652">
        <w:rPr>
          <w:rFonts w:cs="Calibri"/>
          <w:bCs/>
          <w:spacing w:val="1"/>
        </w:rPr>
        <w:t xml:space="preserve"> entitled ‘Developing, Evaluating and Promoting Noise Control Solut</w:t>
      </w:r>
      <w:r>
        <w:rPr>
          <w:rFonts w:cs="Calibri"/>
          <w:bCs/>
          <w:spacing w:val="1"/>
        </w:rPr>
        <w:t>ions.’</w:t>
      </w:r>
      <w:r w:rsidRPr="00891652">
        <w:rPr>
          <w:rFonts w:cs="Calibri"/>
          <w:bCs/>
          <w:spacing w:val="1"/>
        </w:rPr>
        <w:t xml:space="preserve">  </w:t>
      </w:r>
    </w:p>
    <w:p w14:paraId="13A59DA3" w14:textId="77777777" w:rsidR="00953CDB" w:rsidRPr="00891652" w:rsidRDefault="00953CDB" w:rsidP="00953CDB">
      <w:pPr>
        <w:spacing w:after="0"/>
        <w:ind w:right="149"/>
        <w:rPr>
          <w:rFonts w:cs="Calibri"/>
          <w:bCs/>
          <w:spacing w:val="1"/>
        </w:rPr>
      </w:pPr>
    </w:p>
    <w:p w14:paraId="539D3B5F" w14:textId="77777777" w:rsidR="00953CDB" w:rsidRPr="00891652" w:rsidRDefault="00953CDB" w:rsidP="00953CDB">
      <w:pPr>
        <w:spacing w:before="11" w:after="0" w:line="220" w:lineRule="exact"/>
        <w:rPr>
          <w:rFonts w:cs="Calibri"/>
        </w:rPr>
      </w:pPr>
      <w:r w:rsidRPr="00891652">
        <w:rPr>
          <w:rFonts w:cs="Calibri"/>
        </w:rPr>
        <w:t>As stated in the NORA proposal, key objectives include the following:</w:t>
      </w:r>
    </w:p>
    <w:p w14:paraId="51FB9E73" w14:textId="77777777" w:rsidR="00953CDB" w:rsidRPr="00891652" w:rsidRDefault="00953CDB" w:rsidP="00953CDB">
      <w:pPr>
        <w:spacing w:before="11" w:after="0" w:line="220" w:lineRule="exact"/>
        <w:rPr>
          <w:rFonts w:cs="Calibri"/>
        </w:rPr>
      </w:pPr>
    </w:p>
    <w:p w14:paraId="3CFA940B" w14:textId="77777777" w:rsidR="00953CDB" w:rsidRPr="00891652" w:rsidRDefault="00953CDB" w:rsidP="00953CDB">
      <w:pPr>
        <w:spacing w:after="0"/>
        <w:rPr>
          <w:rFonts w:cs="Calibri"/>
        </w:rPr>
      </w:pPr>
      <w:r w:rsidRPr="00891652">
        <w:rPr>
          <w:rFonts w:cs="Calibri"/>
          <w:i/>
        </w:rPr>
        <w:t>Increase Motivation to Implement Noise Control Strategies:</w:t>
      </w:r>
      <w:r w:rsidRPr="00891652">
        <w:rPr>
          <w:rFonts w:cs="Calibri"/>
        </w:rPr>
        <w:t xml:space="preserve"> </w:t>
      </w:r>
    </w:p>
    <w:p w14:paraId="740E43E8" w14:textId="77777777" w:rsidR="00953CDB" w:rsidRPr="00891652" w:rsidRDefault="00953CDB" w:rsidP="000A1144">
      <w:pPr>
        <w:pStyle w:val="ListParagraph"/>
        <w:numPr>
          <w:ilvl w:val="0"/>
          <w:numId w:val="5"/>
        </w:numPr>
        <w:spacing w:after="0"/>
        <w:ind w:left="720"/>
        <w:rPr>
          <w:rFonts w:cs="Calibri"/>
        </w:rPr>
      </w:pPr>
      <w:r w:rsidRPr="00891652">
        <w:rPr>
          <w:rFonts w:cs="Calibri"/>
        </w:rPr>
        <w:t xml:space="preserve">Conduct </w:t>
      </w:r>
      <w:r>
        <w:rPr>
          <w:rFonts w:cs="Calibri"/>
        </w:rPr>
        <w:t xml:space="preserve">market analysis </w:t>
      </w:r>
      <w:r w:rsidRPr="00891652">
        <w:rPr>
          <w:rFonts w:cs="Calibri"/>
        </w:rPr>
        <w:t>aimed at identifying motivating factors, benefits, and barriers to implementation</w:t>
      </w:r>
    </w:p>
    <w:p w14:paraId="62501A48" w14:textId="2BA8B16C" w:rsidR="00953CDB" w:rsidRPr="00891652" w:rsidRDefault="00953CDB" w:rsidP="000A1144">
      <w:pPr>
        <w:pStyle w:val="ListParagraph"/>
        <w:numPr>
          <w:ilvl w:val="0"/>
          <w:numId w:val="5"/>
        </w:numPr>
        <w:spacing w:after="0"/>
        <w:ind w:left="720"/>
        <w:rPr>
          <w:rFonts w:cs="Calibri"/>
        </w:rPr>
      </w:pPr>
      <w:r w:rsidRPr="00891652">
        <w:rPr>
          <w:rFonts w:cs="Calibri"/>
        </w:rPr>
        <w:t xml:space="preserve">Identify and promote </w:t>
      </w:r>
      <w:r w:rsidR="00741F2F">
        <w:rPr>
          <w:rFonts w:cs="Calibri"/>
        </w:rPr>
        <w:t xml:space="preserve">the </w:t>
      </w:r>
      <w:r w:rsidRPr="00891652">
        <w:rPr>
          <w:rFonts w:cs="Calibri"/>
        </w:rPr>
        <w:t xml:space="preserve">economic benefits of implementing noise control interventions </w:t>
      </w:r>
    </w:p>
    <w:p w14:paraId="360D37DD" w14:textId="77777777" w:rsidR="00953CDB" w:rsidRPr="00891652" w:rsidRDefault="00953CDB" w:rsidP="00953CDB">
      <w:pPr>
        <w:spacing w:after="0"/>
        <w:rPr>
          <w:rFonts w:cs="Calibri"/>
        </w:rPr>
      </w:pPr>
    </w:p>
    <w:p w14:paraId="3424EEDB" w14:textId="77777777" w:rsidR="00953CDB" w:rsidRPr="00891652" w:rsidRDefault="00953CDB" w:rsidP="00953CDB">
      <w:pPr>
        <w:spacing w:after="0"/>
        <w:rPr>
          <w:rFonts w:cs="Calibri"/>
        </w:rPr>
      </w:pPr>
      <w:r w:rsidRPr="00891652">
        <w:rPr>
          <w:rFonts w:cs="Calibri"/>
          <w:i/>
        </w:rPr>
        <w:t>Optimize Dissemination of Information about Interventions</w:t>
      </w:r>
    </w:p>
    <w:p w14:paraId="07EC0BAC" w14:textId="77777777" w:rsidR="00953CDB" w:rsidRPr="00891652" w:rsidRDefault="00953CDB" w:rsidP="000A1144">
      <w:pPr>
        <w:pStyle w:val="ListParagraph"/>
        <w:numPr>
          <w:ilvl w:val="0"/>
          <w:numId w:val="6"/>
        </w:numPr>
        <w:spacing w:after="0"/>
        <w:ind w:left="720"/>
        <w:rPr>
          <w:rFonts w:cs="Calibri"/>
        </w:rPr>
      </w:pPr>
      <w:r w:rsidRPr="00891652">
        <w:rPr>
          <w:rFonts w:cs="Calibri"/>
        </w:rPr>
        <w:t>Work with targeted stakeholders [in focus groups] to determine their preferred content format and method of delivery</w:t>
      </w:r>
    </w:p>
    <w:p w14:paraId="05887D3C" w14:textId="77777777" w:rsidR="00953CDB" w:rsidRPr="00891652" w:rsidRDefault="00953CDB" w:rsidP="00953CDB">
      <w:pPr>
        <w:spacing w:after="0"/>
        <w:ind w:right="149"/>
        <w:rPr>
          <w:rFonts w:cs="Calibri"/>
        </w:rPr>
      </w:pPr>
    </w:p>
    <w:p w14:paraId="60391FAA" w14:textId="3E2CE739" w:rsidR="00953CDB" w:rsidRPr="00891652" w:rsidRDefault="00953CDB" w:rsidP="00953CDB">
      <w:pPr>
        <w:spacing w:after="0"/>
        <w:ind w:left="0" w:firstLine="0"/>
        <w:rPr>
          <w:rFonts w:cs="Calibri"/>
        </w:rPr>
      </w:pPr>
      <w:r w:rsidRPr="00891652">
        <w:rPr>
          <w:rFonts w:cs="Calibri"/>
        </w:rPr>
        <w:t>These goals are based on important needs as articulated in the NORA proposal, which include</w:t>
      </w:r>
      <w:r w:rsidR="00741F2F">
        <w:rPr>
          <w:rFonts w:cs="Calibri"/>
        </w:rPr>
        <w:t>s</w:t>
      </w:r>
      <w:r w:rsidRPr="00891652">
        <w:rPr>
          <w:rFonts w:cs="Calibri"/>
        </w:rPr>
        <w:t xml:space="preserve"> the following:</w:t>
      </w:r>
    </w:p>
    <w:p w14:paraId="0A80B7CB" w14:textId="77777777" w:rsidR="00953CDB" w:rsidRPr="00891652" w:rsidRDefault="00953CDB" w:rsidP="00953CDB">
      <w:pPr>
        <w:spacing w:after="0"/>
        <w:rPr>
          <w:rFonts w:cs="Calibri"/>
        </w:rPr>
      </w:pPr>
    </w:p>
    <w:p w14:paraId="0717A3F7" w14:textId="77777777" w:rsidR="00953CDB" w:rsidRPr="00891652" w:rsidRDefault="00953CDB" w:rsidP="000A1144">
      <w:pPr>
        <w:widowControl w:val="0"/>
        <w:numPr>
          <w:ilvl w:val="0"/>
          <w:numId w:val="7"/>
        </w:numPr>
        <w:autoSpaceDE w:val="0"/>
        <w:autoSpaceDN w:val="0"/>
        <w:adjustRightInd w:val="0"/>
        <w:spacing w:after="0"/>
        <w:rPr>
          <w:rFonts w:cs="Calibri"/>
        </w:rPr>
      </w:pPr>
      <w:r w:rsidRPr="00891652">
        <w:rPr>
          <w:rFonts w:cs="Calibri"/>
        </w:rPr>
        <w:t>A critical gap in understanding the benefits of implementing noise control solutions. The proposed research will make these benefits clear through example cost-benefit analyses, using worker compensation claims data to expose the hidden costs of non-implementation, and conveying the health-related outcomes of creating a quieter workplace.</w:t>
      </w:r>
    </w:p>
    <w:p w14:paraId="30F9FD91" w14:textId="77777777" w:rsidR="00953CDB" w:rsidRPr="00891652" w:rsidRDefault="00953CDB" w:rsidP="00953CDB">
      <w:pPr>
        <w:autoSpaceDE w:val="0"/>
        <w:autoSpaceDN w:val="0"/>
        <w:adjustRightInd w:val="0"/>
        <w:spacing w:after="0"/>
        <w:ind w:left="720"/>
        <w:rPr>
          <w:rFonts w:cs="Calibri"/>
        </w:rPr>
      </w:pPr>
    </w:p>
    <w:p w14:paraId="01817E6B" w14:textId="5BAF382B" w:rsidR="00953CDB" w:rsidRPr="00891652" w:rsidRDefault="00953CDB" w:rsidP="000A1144">
      <w:pPr>
        <w:widowControl w:val="0"/>
        <w:numPr>
          <w:ilvl w:val="0"/>
          <w:numId w:val="7"/>
        </w:numPr>
        <w:autoSpaceDE w:val="0"/>
        <w:autoSpaceDN w:val="0"/>
        <w:adjustRightInd w:val="0"/>
        <w:spacing w:after="0"/>
        <w:rPr>
          <w:rFonts w:cs="Calibri"/>
        </w:rPr>
      </w:pPr>
      <w:r w:rsidRPr="00891652">
        <w:rPr>
          <w:rFonts w:cs="Calibri"/>
        </w:rPr>
        <w:t>A lack of noise control literature designed for consumption by equipment users, maintenance technicians, safety professionals</w:t>
      </w:r>
      <w:r w:rsidR="00741F2F">
        <w:rPr>
          <w:rFonts w:cs="Calibri"/>
        </w:rPr>
        <w:t>,</w:t>
      </w:r>
      <w:r w:rsidRPr="00891652">
        <w:rPr>
          <w:rFonts w:cs="Calibri"/>
        </w:rPr>
        <w:t xml:space="preserve"> and decision makers. This research targets these audiences by identifying preferred content format and method of delivery.</w:t>
      </w:r>
    </w:p>
    <w:p w14:paraId="5FDB8112" w14:textId="77777777" w:rsidR="00953CDB" w:rsidRPr="00891652" w:rsidRDefault="00953CDB" w:rsidP="00953CDB">
      <w:pPr>
        <w:autoSpaceDE w:val="0"/>
        <w:autoSpaceDN w:val="0"/>
        <w:adjustRightInd w:val="0"/>
        <w:spacing w:after="0"/>
        <w:ind w:left="0" w:firstLine="0"/>
        <w:contextualSpacing/>
        <w:rPr>
          <w:rFonts w:cs="Calibri"/>
        </w:rPr>
      </w:pPr>
    </w:p>
    <w:p w14:paraId="02F38435" w14:textId="77777777" w:rsidR="00953CDB" w:rsidRPr="00891652" w:rsidRDefault="00953CDB" w:rsidP="000A1144">
      <w:pPr>
        <w:widowControl w:val="0"/>
        <w:numPr>
          <w:ilvl w:val="0"/>
          <w:numId w:val="7"/>
        </w:numPr>
        <w:autoSpaceDE w:val="0"/>
        <w:autoSpaceDN w:val="0"/>
        <w:adjustRightInd w:val="0"/>
        <w:spacing w:after="0"/>
        <w:contextualSpacing/>
        <w:rPr>
          <w:rFonts w:cs="Calibri"/>
        </w:rPr>
      </w:pPr>
      <w:r w:rsidRPr="00891652">
        <w:rPr>
          <w:rFonts w:cs="Calibri"/>
        </w:rPr>
        <w:t>A lack of understanding (on the part of researchers) of the perceived barriers to implementing engineering noise control interventions. This project addresses this gap by conducting [focus groups] aimed at identifying and overcoming barriers to implementation of noise control interventions.</w:t>
      </w:r>
    </w:p>
    <w:p w14:paraId="53239D13" w14:textId="77777777" w:rsidR="00953CDB" w:rsidRPr="00891652" w:rsidRDefault="00953CDB" w:rsidP="00953CDB">
      <w:pPr>
        <w:spacing w:before="11" w:after="0" w:line="220" w:lineRule="exact"/>
        <w:rPr>
          <w:rFonts w:cs="Calibri"/>
        </w:rPr>
      </w:pPr>
    </w:p>
    <w:p w14:paraId="184DC81C" w14:textId="6C0AA7E1" w:rsidR="00953CDB" w:rsidRPr="00891652" w:rsidRDefault="00953CDB" w:rsidP="00953CDB">
      <w:pPr>
        <w:spacing w:after="0"/>
        <w:ind w:left="0" w:firstLine="0"/>
        <w:rPr>
          <w:rFonts w:cs="Calibri"/>
        </w:rPr>
      </w:pPr>
      <w:r w:rsidRPr="00891652">
        <w:rPr>
          <w:rFonts w:cs="Calibri"/>
        </w:rPr>
        <w:t xml:space="preserve">Furthermore, this contract is based on recommendations found in Section 8.0 of the Social Marketing Planning Outline developed during fall 2018 by the Hannon Group, LLC.  Those recommendations were based on the intelligence Hannon Group gathered and analyzed for the </w:t>
      </w:r>
      <w:bookmarkStart w:id="8" w:name="_Hlk23419892"/>
      <w:r w:rsidRPr="00891652">
        <w:rPr>
          <w:rFonts w:cs="Calibri"/>
          <w:i/>
        </w:rPr>
        <w:t>Noise Control Solutions for Construction Workers: Environmental Scan</w:t>
      </w:r>
      <w:r w:rsidRPr="00891652">
        <w:rPr>
          <w:rFonts w:cs="Calibri"/>
        </w:rPr>
        <w:t xml:space="preserve"> submitted September 19, 2018</w:t>
      </w:r>
      <w:r w:rsidR="00741F2F">
        <w:rPr>
          <w:rFonts w:cs="Calibri"/>
        </w:rPr>
        <w:t>,</w:t>
      </w:r>
      <w:r w:rsidRPr="00891652">
        <w:rPr>
          <w:rFonts w:cs="Calibri"/>
        </w:rPr>
        <w:t xml:space="preserve"> as well as the primary research </w:t>
      </w:r>
      <w:r w:rsidRPr="00891652">
        <w:rPr>
          <w:rFonts w:cs="Calibri"/>
          <w:i/>
        </w:rPr>
        <w:t>In-Depth Interview report, Protecting Construction Workers’ Hearing Health – Noise Control Solutions: Barriers and Opportunities</w:t>
      </w:r>
      <w:r w:rsidRPr="00891652">
        <w:rPr>
          <w:rFonts w:cs="Calibri"/>
        </w:rPr>
        <w:t xml:space="preserve"> submitted November 30, 2018.</w:t>
      </w:r>
    </w:p>
    <w:bookmarkEnd w:id="3"/>
    <w:bookmarkEnd w:id="4"/>
    <w:bookmarkEnd w:id="8"/>
    <w:p w14:paraId="7B029B5B" w14:textId="77777777" w:rsidR="00953CDB" w:rsidRPr="00891652" w:rsidRDefault="00953CDB" w:rsidP="00953CDB">
      <w:pPr>
        <w:tabs>
          <w:tab w:val="left" w:pos="-1440"/>
        </w:tabs>
        <w:rPr>
          <w:b/>
          <w:bCs/>
        </w:rPr>
      </w:pPr>
    </w:p>
    <w:p w14:paraId="2E0EF350" w14:textId="77777777" w:rsidR="00953CDB" w:rsidRPr="00022A54" w:rsidRDefault="00953CDB" w:rsidP="00953CDB">
      <w:pPr>
        <w:tabs>
          <w:tab w:val="left" w:pos="-1440"/>
        </w:tabs>
        <w:rPr>
          <w:b/>
          <w:bCs/>
        </w:rPr>
      </w:pPr>
      <w:r w:rsidRPr="00022A54">
        <w:rPr>
          <w:b/>
          <w:bCs/>
        </w:rPr>
        <w:t>2.</w:t>
      </w:r>
      <w:r w:rsidRPr="00022A54">
        <w:rPr>
          <w:b/>
          <w:bCs/>
        </w:rPr>
        <w:tab/>
        <w:t xml:space="preserve">Purpose and Use of </w:t>
      </w:r>
      <w:r w:rsidRPr="006C71BD">
        <w:rPr>
          <w:b/>
          <w:bCs/>
        </w:rPr>
        <w:t>Information Collection</w:t>
      </w:r>
    </w:p>
    <w:p w14:paraId="0E990448" w14:textId="77777777" w:rsidR="00953CDB" w:rsidRPr="00DD0C0A" w:rsidRDefault="00953CDB" w:rsidP="00953CDB">
      <w:pPr>
        <w:ind w:left="0" w:firstLine="0"/>
      </w:pPr>
      <w:bookmarkStart w:id="9" w:name="_Hlk24446705"/>
      <w:r w:rsidRPr="00DD0C0A">
        <w:t xml:space="preserve">The purpose and use of </w:t>
      </w:r>
      <w:r>
        <w:t xml:space="preserve">this </w:t>
      </w:r>
      <w:r w:rsidRPr="00DD0C0A">
        <w:t>information collection are for the contractor</w:t>
      </w:r>
      <w:r>
        <w:t>, Hannon Group, LLC</w:t>
      </w:r>
      <w:r w:rsidRPr="00DD0C0A">
        <w:t xml:space="preserve"> to assist and advise NIOSH project officers in:</w:t>
      </w:r>
    </w:p>
    <w:p w14:paraId="1F45E4D2" w14:textId="77777777" w:rsidR="00953CDB" w:rsidRPr="00DD0C0A" w:rsidRDefault="00953CDB" w:rsidP="000A1144">
      <w:pPr>
        <w:numPr>
          <w:ilvl w:val="0"/>
          <w:numId w:val="8"/>
        </w:numPr>
        <w:ind w:left="720"/>
      </w:pPr>
      <w:r w:rsidRPr="00DD0C0A">
        <w:t>Enhancing awareness of construction site noise as a worker health issue (the primary goal)</w:t>
      </w:r>
    </w:p>
    <w:p w14:paraId="57681BA3" w14:textId="77777777" w:rsidR="00953CDB" w:rsidRPr="00DD0C0A" w:rsidRDefault="00953CDB" w:rsidP="000A1144">
      <w:pPr>
        <w:numPr>
          <w:ilvl w:val="0"/>
          <w:numId w:val="8"/>
        </w:numPr>
        <w:ind w:left="720"/>
      </w:pPr>
      <w:r w:rsidRPr="00DD0C0A">
        <w:t>Increasing concern about, and commitment to protecting, worker hearing health</w:t>
      </w:r>
    </w:p>
    <w:p w14:paraId="4FF923C4" w14:textId="77777777" w:rsidR="00953CDB" w:rsidRPr="00DD0C0A" w:rsidRDefault="00953CDB" w:rsidP="000A1144">
      <w:pPr>
        <w:numPr>
          <w:ilvl w:val="0"/>
          <w:numId w:val="8"/>
        </w:numPr>
        <w:ind w:left="720"/>
      </w:pPr>
      <w:r w:rsidRPr="00DD0C0A">
        <w:t>Improving regular and correct use of hearing protection by construction workers</w:t>
      </w:r>
    </w:p>
    <w:p w14:paraId="1476E5DC" w14:textId="09BA9EC2" w:rsidR="00953CDB" w:rsidRPr="00DD0C0A" w:rsidRDefault="00953CDB" w:rsidP="000A1144">
      <w:pPr>
        <w:numPr>
          <w:ilvl w:val="0"/>
          <w:numId w:val="8"/>
        </w:numPr>
        <w:ind w:left="720"/>
      </w:pPr>
      <w:r w:rsidRPr="00DD0C0A">
        <w:t>Facilitating greater interest in and action around “engineering out” noise in the construction</w:t>
      </w:r>
      <w:r>
        <w:t xml:space="preserve"> </w:t>
      </w:r>
      <w:r w:rsidRPr="00DD0C0A">
        <w:t>environment</w:t>
      </w:r>
    </w:p>
    <w:p w14:paraId="305CEEFB" w14:textId="77777777" w:rsidR="00953CDB" w:rsidRDefault="00953CDB" w:rsidP="000A1144">
      <w:pPr>
        <w:numPr>
          <w:ilvl w:val="0"/>
          <w:numId w:val="8"/>
        </w:numPr>
        <w:ind w:left="720"/>
      </w:pPr>
      <w:r w:rsidRPr="00DD0C0A">
        <w:t>Facilitating greater interest in and action around buying and using quieter construction equipment/tools</w:t>
      </w:r>
    </w:p>
    <w:bookmarkEnd w:id="9"/>
    <w:p w14:paraId="7848E6A7" w14:textId="77777777" w:rsidR="00953CDB" w:rsidRPr="00DD0C0A" w:rsidRDefault="00953CDB" w:rsidP="00953CDB">
      <w:pPr>
        <w:rPr>
          <w:b/>
        </w:rPr>
      </w:pPr>
      <w:r w:rsidRPr="00DD0C0A">
        <w:rPr>
          <w:b/>
        </w:rPr>
        <w:t>3.</w:t>
      </w:r>
      <w:r w:rsidRPr="00DD0C0A">
        <w:rPr>
          <w:b/>
        </w:rPr>
        <w:tab/>
        <w:t>Use of Improved Information Technology and Burden Reduction</w:t>
      </w:r>
    </w:p>
    <w:p w14:paraId="1FC57BD9" w14:textId="77777777" w:rsidR="00953CDB" w:rsidRDefault="00953CDB" w:rsidP="00953CDB">
      <w:pPr>
        <w:ind w:left="0" w:firstLine="0"/>
      </w:pPr>
      <w:r>
        <w:t xml:space="preserve">Participants in this study will be asked questions: 1) on a one-on-one basis in in-depth interviews; or 2) as part of a focus group.  Regarding Information Technology and Burden Reduction, the in-depth interviews will be conducted using </w:t>
      </w:r>
      <w:r w:rsidRPr="005D16D7">
        <w:t xml:space="preserve">web-enabled, telephone </w:t>
      </w:r>
      <w:r>
        <w:t>technology.</w:t>
      </w:r>
    </w:p>
    <w:p w14:paraId="762CEBF3" w14:textId="77777777" w:rsidR="00953CDB" w:rsidRDefault="00953CDB" w:rsidP="00953CDB">
      <w:pPr>
        <w:tabs>
          <w:tab w:val="left" w:pos="-1440"/>
        </w:tabs>
        <w:rPr>
          <w:b/>
          <w:bCs/>
        </w:rPr>
      </w:pPr>
    </w:p>
    <w:p w14:paraId="3464CB5B" w14:textId="77777777" w:rsidR="00953CDB" w:rsidRPr="00022A54" w:rsidRDefault="00953CDB" w:rsidP="00953CDB">
      <w:pPr>
        <w:tabs>
          <w:tab w:val="left" w:pos="-1440"/>
        </w:tabs>
      </w:pPr>
      <w:r w:rsidRPr="00022A54">
        <w:rPr>
          <w:b/>
          <w:bCs/>
        </w:rPr>
        <w:t>4.</w:t>
      </w:r>
      <w:r w:rsidRPr="00022A54">
        <w:rPr>
          <w:b/>
          <w:bCs/>
        </w:rPr>
        <w:tab/>
        <w:t>Efforts to Identify Duplication and Use of Similar Information</w:t>
      </w:r>
    </w:p>
    <w:p w14:paraId="19DA2220" w14:textId="6FD74FE8" w:rsidR="00953CDB" w:rsidRDefault="00953CDB" w:rsidP="00953CDB">
      <w:pPr>
        <w:spacing w:after="0"/>
        <w:ind w:left="0" w:firstLine="0"/>
      </w:pPr>
      <w:r>
        <w:t xml:space="preserve">The marketing firm, Hannon Group, LLC conducted a thorough literature search regarding attitudes among stakeholders in the construction industry in previous research conducted for the NIOSH Noise and Bioacoustics Team - </w:t>
      </w:r>
      <w:r w:rsidRPr="00891652">
        <w:rPr>
          <w:rFonts w:cs="Calibri"/>
          <w:i/>
        </w:rPr>
        <w:t>Noise Control Solutions for Construction Workers: Environmental Scan</w:t>
      </w:r>
      <w:r>
        <w:rPr>
          <w:rFonts w:cs="Calibri"/>
        </w:rPr>
        <w:t xml:space="preserve">; </w:t>
      </w:r>
      <w:r w:rsidRPr="00891652">
        <w:rPr>
          <w:rFonts w:cs="Calibri"/>
        </w:rPr>
        <w:t xml:space="preserve">as well as the </w:t>
      </w:r>
      <w:r>
        <w:rPr>
          <w:rFonts w:cs="Calibri"/>
        </w:rPr>
        <w:t>report</w:t>
      </w:r>
      <w:r w:rsidRPr="00891652">
        <w:rPr>
          <w:rFonts w:cs="Calibri"/>
        </w:rPr>
        <w:t xml:space="preserve"> </w:t>
      </w:r>
      <w:r w:rsidRPr="00891652">
        <w:rPr>
          <w:rFonts w:cs="Calibri"/>
          <w:i/>
        </w:rPr>
        <w:t>In-Depth Interview report, Protecting Construction Workers’ Hearing Health – Noise Control Solutions: Barriers and Opportunities</w:t>
      </w:r>
      <w:r>
        <w:rPr>
          <w:rFonts w:cs="Calibri"/>
        </w:rPr>
        <w:t xml:space="preserve">.  </w:t>
      </w:r>
      <w:r>
        <w:t xml:space="preserve">As part of those reports, Hannon Group, LLC determined that there was no available or existing data regarding </w:t>
      </w:r>
      <w:r w:rsidRPr="005D16D7">
        <w:t>attitudes among stakeholders in the construction industry</w:t>
      </w:r>
      <w:r>
        <w:t xml:space="preserve"> regarding </w:t>
      </w:r>
      <w:r w:rsidR="00741F2F">
        <w:t xml:space="preserve">the </w:t>
      </w:r>
      <w:r>
        <w:t>implementation of noise controls.</w:t>
      </w:r>
    </w:p>
    <w:p w14:paraId="605BE4B7" w14:textId="77777777" w:rsidR="00953CDB" w:rsidRDefault="00953CDB" w:rsidP="00953CDB">
      <w:pPr>
        <w:tabs>
          <w:tab w:val="left" w:pos="-1440"/>
        </w:tabs>
        <w:rPr>
          <w:b/>
          <w:bCs/>
        </w:rPr>
      </w:pPr>
    </w:p>
    <w:p w14:paraId="40621812" w14:textId="77777777" w:rsidR="00953CDB" w:rsidRPr="0090285F" w:rsidRDefault="00953CDB" w:rsidP="00953CDB">
      <w:pPr>
        <w:tabs>
          <w:tab w:val="left" w:pos="-1440"/>
        </w:tabs>
      </w:pPr>
      <w:r w:rsidRPr="00022A54">
        <w:rPr>
          <w:b/>
          <w:bCs/>
        </w:rPr>
        <w:t>5.</w:t>
      </w:r>
      <w:r w:rsidRPr="00022A54">
        <w:rPr>
          <w:b/>
          <w:bCs/>
        </w:rPr>
        <w:tab/>
      </w:r>
      <w:r w:rsidRPr="0090285F">
        <w:rPr>
          <w:b/>
          <w:bCs/>
        </w:rPr>
        <w:t>Impact on Small Businesses or Other Small Entities</w:t>
      </w:r>
    </w:p>
    <w:p w14:paraId="0E425158" w14:textId="6A09201A" w:rsidR="00953CDB" w:rsidRDefault="00953CDB" w:rsidP="00953CDB">
      <w:pPr>
        <w:ind w:left="0" w:firstLine="0"/>
      </w:pPr>
      <w:r>
        <w:t xml:space="preserve">There are three groups of participants who will be asked questions in this study:  </w:t>
      </w:r>
      <w:r w:rsidRPr="005D16D7">
        <w:rPr>
          <w:i/>
        </w:rPr>
        <w:t>Group A</w:t>
      </w:r>
      <w:r w:rsidRPr="005D16D7">
        <w:t xml:space="preserve">:  Construction Company Owners/Senior Executives and Equipment Purchasing Decision-Makers; </w:t>
      </w:r>
      <w:r w:rsidRPr="005D16D7">
        <w:rPr>
          <w:i/>
        </w:rPr>
        <w:t>Group B</w:t>
      </w:r>
      <w:r w:rsidRPr="005D16D7">
        <w:t xml:space="preserve">:  Construction Supervisor/Foremen; and </w:t>
      </w:r>
      <w:r w:rsidRPr="005D16D7">
        <w:rPr>
          <w:i/>
        </w:rPr>
        <w:t>Group C</w:t>
      </w:r>
      <w:r w:rsidRPr="005D16D7">
        <w:t>: Construction Workers.</w:t>
      </w:r>
      <w:r>
        <w:t xml:space="preserve">  Group A participants will participate via </w:t>
      </w:r>
      <w:r w:rsidR="00741F2F">
        <w:t xml:space="preserve">a </w:t>
      </w:r>
      <w:r>
        <w:t xml:space="preserve">web-enabled telephone interview.  Each interview will take place at the convenience of the participants and not take more than 30 minutes.  Group B and C participants will be included in 90-minute focus groups.  All participants in each group will be asked to participate at a time </w:t>
      </w:r>
      <w:r w:rsidR="00741F2F">
        <w:t xml:space="preserve">that </w:t>
      </w:r>
      <w:r>
        <w:t>is convenient and will have a minimal impact upon their business.</w:t>
      </w:r>
    </w:p>
    <w:p w14:paraId="2137588A" w14:textId="77777777" w:rsidR="00953CDB" w:rsidRDefault="00953CDB" w:rsidP="00953CDB">
      <w:pPr>
        <w:tabs>
          <w:tab w:val="left" w:pos="-1440"/>
        </w:tabs>
        <w:rPr>
          <w:b/>
          <w:bCs/>
        </w:rPr>
      </w:pPr>
    </w:p>
    <w:p w14:paraId="634C691E" w14:textId="77777777" w:rsidR="00953CDB" w:rsidRPr="00022A54" w:rsidRDefault="00953CDB" w:rsidP="00953CDB">
      <w:pPr>
        <w:tabs>
          <w:tab w:val="left" w:pos="-1440"/>
        </w:tabs>
      </w:pPr>
      <w:r w:rsidRPr="00022A54">
        <w:rPr>
          <w:b/>
          <w:bCs/>
        </w:rPr>
        <w:t>6.</w:t>
      </w:r>
      <w:r w:rsidRPr="00022A54">
        <w:rPr>
          <w:b/>
          <w:bCs/>
        </w:rPr>
        <w:tab/>
      </w:r>
      <w:r w:rsidRPr="0016614F">
        <w:rPr>
          <w:b/>
          <w:bCs/>
        </w:rPr>
        <w:t>Consequences of Collecting the Information Less Frequently</w:t>
      </w:r>
    </w:p>
    <w:p w14:paraId="05698C94" w14:textId="77777777" w:rsidR="00953CDB" w:rsidRDefault="00953CDB" w:rsidP="00953CDB">
      <w:pPr>
        <w:tabs>
          <w:tab w:val="left" w:pos="-1440"/>
        </w:tabs>
        <w:ind w:left="0" w:firstLine="0"/>
      </w:pPr>
      <w:r>
        <w:t xml:space="preserve">Participants in this study will only be participating on a one-time basis.  This is believed to be sufficient for the contractor conducting the study, Hannon Group, LLC, to make recommendations regarding </w:t>
      </w:r>
      <w:r w:rsidRPr="002D138A">
        <w:t>ideal information delivery mechanisms for raising stakeholder awareness of impact of construction equipment/tool noise on workers’ health and well-being.</w:t>
      </w:r>
    </w:p>
    <w:p w14:paraId="3D42B3BA" w14:textId="77777777" w:rsidR="00953CDB" w:rsidRDefault="00953CDB" w:rsidP="00953CDB">
      <w:pPr>
        <w:tabs>
          <w:tab w:val="left" w:pos="-1440"/>
        </w:tabs>
        <w:rPr>
          <w:b/>
          <w:bCs/>
        </w:rPr>
      </w:pPr>
    </w:p>
    <w:p w14:paraId="42F5B59F" w14:textId="77777777" w:rsidR="00953CDB" w:rsidRPr="00022A54" w:rsidRDefault="00953CDB" w:rsidP="00953CDB">
      <w:pPr>
        <w:tabs>
          <w:tab w:val="left" w:pos="-1440"/>
        </w:tabs>
      </w:pPr>
      <w:r w:rsidRPr="00022A54">
        <w:rPr>
          <w:b/>
          <w:bCs/>
        </w:rPr>
        <w:t>7.</w:t>
      </w:r>
      <w:r w:rsidRPr="00022A54">
        <w:rPr>
          <w:b/>
          <w:bCs/>
        </w:rPr>
        <w:tab/>
      </w:r>
      <w:r w:rsidRPr="00DD4C2D">
        <w:rPr>
          <w:b/>
          <w:bCs/>
        </w:rPr>
        <w:t>Special Circumstances Relating to the Guidelines of 5 CFR 1320.5</w:t>
      </w:r>
    </w:p>
    <w:p w14:paraId="67456070" w14:textId="77777777" w:rsidR="00953CDB" w:rsidRPr="00022A54" w:rsidRDefault="00953CDB" w:rsidP="00953CDB">
      <w:r w:rsidRPr="00022A54">
        <w:t>This request fully complies with the regulation 5 CFR 1320.5.</w:t>
      </w:r>
    </w:p>
    <w:p w14:paraId="6B91940F" w14:textId="77777777" w:rsidR="00953CDB" w:rsidRDefault="00953CDB" w:rsidP="00953CDB">
      <w:pPr>
        <w:tabs>
          <w:tab w:val="left" w:pos="-1440"/>
        </w:tabs>
        <w:rPr>
          <w:b/>
          <w:bCs/>
        </w:rPr>
      </w:pPr>
    </w:p>
    <w:p w14:paraId="4AE9E874" w14:textId="77777777" w:rsidR="00953CDB" w:rsidRPr="00022A54" w:rsidRDefault="00953CDB" w:rsidP="00953CDB">
      <w:pPr>
        <w:tabs>
          <w:tab w:val="left" w:pos="-1440"/>
        </w:tabs>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14:paraId="0A877E4A" w14:textId="77777777" w:rsidR="00953CDB" w:rsidRDefault="00953CDB" w:rsidP="00953CDB">
      <w:pPr>
        <w:tabs>
          <w:tab w:val="left" w:pos="-1440"/>
        </w:tabs>
        <w:ind w:left="0" w:firstLine="0"/>
      </w:pPr>
      <w:r w:rsidRPr="00022A54">
        <w:t>The Federal Register notice was published for this collection on</w:t>
      </w:r>
      <w:r>
        <w:t xml:space="preserve"> July 18, 2016, </w:t>
      </w:r>
      <w:r w:rsidRPr="00A26E81">
        <w:t>Vol.</w:t>
      </w:r>
      <w:r>
        <w:t xml:space="preserve"> 81</w:t>
      </w:r>
      <w:r w:rsidRPr="00A26E81">
        <w:t xml:space="preserve">, No. </w:t>
      </w:r>
      <w:r>
        <w:t>137,</w:t>
      </w:r>
      <w:r w:rsidRPr="00022A54">
        <w:t xml:space="preserve"> pp. </w:t>
      </w:r>
      <w:r>
        <w:t>46680.</w:t>
      </w:r>
      <w:r w:rsidRPr="00022A54">
        <w:t xml:space="preserve"> </w:t>
      </w:r>
      <w:r>
        <w:t xml:space="preserve">No </w:t>
      </w:r>
      <w:r w:rsidRPr="00022A54">
        <w:t>public</w:t>
      </w:r>
      <w:r>
        <w:t xml:space="preserve"> comments were received</w:t>
      </w:r>
      <w:r w:rsidRPr="00022A54">
        <w:t xml:space="preserve">.  </w:t>
      </w:r>
    </w:p>
    <w:p w14:paraId="0B048FB0" w14:textId="77777777" w:rsidR="00953CDB" w:rsidRDefault="00953CDB" w:rsidP="00953CDB">
      <w:pPr>
        <w:tabs>
          <w:tab w:val="left" w:pos="0"/>
        </w:tabs>
        <w:rPr>
          <w:b/>
          <w:bCs/>
        </w:rPr>
      </w:pPr>
    </w:p>
    <w:p w14:paraId="49090C42" w14:textId="77777777" w:rsidR="00953CDB" w:rsidRPr="00022A54" w:rsidRDefault="00953CDB" w:rsidP="00953CDB">
      <w:pPr>
        <w:tabs>
          <w:tab w:val="left" w:pos="0"/>
        </w:tabs>
      </w:pPr>
      <w:r w:rsidRPr="00022A54">
        <w:rPr>
          <w:b/>
          <w:bCs/>
        </w:rPr>
        <w:t>9.</w:t>
      </w:r>
      <w:r w:rsidRPr="00022A54">
        <w:rPr>
          <w:b/>
          <w:bCs/>
        </w:rPr>
        <w:tab/>
      </w:r>
      <w:r w:rsidRPr="004B3F6F">
        <w:rPr>
          <w:b/>
          <w:bCs/>
        </w:rPr>
        <w:t>Explanation of Any Payment or Gift to Respondents</w:t>
      </w:r>
    </w:p>
    <w:p w14:paraId="7B281817" w14:textId="77777777" w:rsidR="00953CDB" w:rsidRPr="00BB0153" w:rsidRDefault="00953CDB" w:rsidP="00953CDB">
      <w:pPr>
        <w:tabs>
          <w:tab w:val="left" w:pos="0"/>
        </w:tabs>
        <w:ind w:left="0" w:firstLine="0"/>
      </w:pPr>
      <w:bookmarkStart w:id="10" w:name="_Hlk24447648"/>
      <w:r w:rsidRPr="00BB0153">
        <w:t>We propose different incentives for volunteers based on whether they are participating in-person in Focus Groups or In-Depth Interviews:</w:t>
      </w:r>
    </w:p>
    <w:p w14:paraId="4C311B92" w14:textId="77777777" w:rsidR="00953CDB" w:rsidRPr="00BB0153" w:rsidRDefault="00953CDB" w:rsidP="000A1144">
      <w:pPr>
        <w:numPr>
          <w:ilvl w:val="0"/>
          <w:numId w:val="10"/>
        </w:numPr>
        <w:tabs>
          <w:tab w:val="left" w:pos="0"/>
        </w:tabs>
      </w:pPr>
      <w:bookmarkStart w:id="11" w:name="_Hlk24447770"/>
      <w:r w:rsidRPr="00BB0153">
        <w:t>In-Depth Interview Participants to receive gift certificates for the amount of $</w:t>
      </w:r>
      <w:r>
        <w:t>75</w:t>
      </w:r>
      <w:r w:rsidRPr="00BB0153">
        <w:t xml:space="preserve"> per person</w:t>
      </w:r>
    </w:p>
    <w:p w14:paraId="0EBFF280" w14:textId="03F1D1C1" w:rsidR="00F8755A" w:rsidRDefault="00953CDB" w:rsidP="00F8755A">
      <w:pPr>
        <w:numPr>
          <w:ilvl w:val="0"/>
          <w:numId w:val="10"/>
        </w:numPr>
        <w:tabs>
          <w:tab w:val="left" w:pos="0"/>
        </w:tabs>
      </w:pPr>
      <w:r w:rsidRPr="00BB0153">
        <w:t>Focus Group Participants to receive gift certificates for the amount of $</w:t>
      </w:r>
      <w:r>
        <w:t>75</w:t>
      </w:r>
      <w:r w:rsidRPr="00BB0153">
        <w:t xml:space="preserve"> per person</w:t>
      </w:r>
      <w:bookmarkEnd w:id="10"/>
      <w:bookmarkEnd w:id="11"/>
    </w:p>
    <w:p w14:paraId="75926A45" w14:textId="28164979" w:rsidR="00F8755A" w:rsidRDefault="00F8755A" w:rsidP="00F8755A">
      <w:pPr>
        <w:tabs>
          <w:tab w:val="left" w:pos="0"/>
        </w:tabs>
        <w:ind w:left="0" w:firstLine="0"/>
      </w:pPr>
      <w:r>
        <w:t xml:space="preserve">While it is true that the  that </w:t>
      </w:r>
      <w:r w:rsidRPr="00022A54">
        <w:t xml:space="preserve">incentives </w:t>
      </w:r>
      <w:r>
        <w:t>would not typically</w:t>
      </w:r>
      <w:r w:rsidRPr="00022A54">
        <w:t xml:space="preserve"> exceed $40 per hour</w:t>
      </w:r>
      <w:r w:rsidR="00445F5B">
        <w:t>, we have taken into account that focus group participants will have to travel and this will require extra time and travel expense.  Also in-depth interviews will take place with participants who make a high hourly salary and who will have to respond to intensive one-on-one questioning.</w:t>
      </w:r>
    </w:p>
    <w:p w14:paraId="598BAFE3" w14:textId="77777777" w:rsidR="00953CDB" w:rsidRDefault="00953CDB" w:rsidP="00953CDB">
      <w:pPr>
        <w:tabs>
          <w:tab w:val="left" w:pos="0"/>
        </w:tabs>
        <w:ind w:left="0" w:firstLine="0"/>
      </w:pPr>
    </w:p>
    <w:p w14:paraId="5EE789BB" w14:textId="77777777" w:rsidR="00953CDB" w:rsidRPr="00022A54" w:rsidRDefault="00953CDB" w:rsidP="00953CDB">
      <w:pPr>
        <w:tabs>
          <w:tab w:val="left" w:pos="0"/>
        </w:tabs>
        <w:ind w:left="720" w:hanging="720"/>
      </w:pPr>
      <w:r w:rsidRPr="00022A54">
        <w:rPr>
          <w:b/>
          <w:bCs/>
        </w:rPr>
        <w:t xml:space="preserve">10. </w:t>
      </w:r>
      <w:r w:rsidRPr="003F4D22">
        <w:rPr>
          <w:b/>
          <w:bCs/>
        </w:rPr>
        <w:t>Protection of the Privacy and Confidentiality of Information Provided by Respondents.</w:t>
      </w:r>
    </w:p>
    <w:p w14:paraId="739BA4D8" w14:textId="6E79B018" w:rsidR="00953CDB" w:rsidRDefault="009865A1" w:rsidP="00953CDB">
      <w:pPr>
        <w:tabs>
          <w:tab w:val="left" w:pos="0"/>
        </w:tabs>
        <w:ind w:left="0" w:firstLine="0"/>
        <w:rPr>
          <w:color w:val="000000"/>
        </w:rPr>
      </w:pPr>
      <w:r>
        <w:rPr>
          <w:color w:val="000000"/>
        </w:rPr>
        <w:t xml:space="preserve">The NIOSH Information Systems Security Officer has determined that the Privacy Act does not apply. </w:t>
      </w:r>
      <w:r w:rsidR="00953CDB">
        <w:rPr>
          <w:color w:val="000000"/>
        </w:rPr>
        <w:t>The contractor, Hannon Group, LLC will be contacting respondents who are already in their databases.  Pre-existing information about the respondents will be used to contact potential respondents regarding their availability to participate.  Basic, pre-existing information that will be used by Hannon Group to establish respondent’s availability includes:</w:t>
      </w:r>
    </w:p>
    <w:p w14:paraId="350FF179" w14:textId="77777777" w:rsidR="00953CDB" w:rsidRDefault="00953CDB" w:rsidP="000A1144">
      <w:pPr>
        <w:numPr>
          <w:ilvl w:val="0"/>
          <w:numId w:val="9"/>
        </w:numPr>
        <w:tabs>
          <w:tab w:val="left" w:pos="0"/>
        </w:tabs>
        <w:spacing w:after="0"/>
      </w:pPr>
      <w:r>
        <w:t>Name</w:t>
      </w:r>
    </w:p>
    <w:p w14:paraId="3FAF844D" w14:textId="77777777" w:rsidR="00953CDB" w:rsidRDefault="00953CDB" w:rsidP="000A1144">
      <w:pPr>
        <w:numPr>
          <w:ilvl w:val="0"/>
          <w:numId w:val="9"/>
        </w:numPr>
        <w:tabs>
          <w:tab w:val="left" w:pos="0"/>
        </w:tabs>
        <w:spacing w:after="0"/>
      </w:pPr>
      <w:r>
        <w:t>Mailing Address</w:t>
      </w:r>
    </w:p>
    <w:p w14:paraId="4B73538A" w14:textId="77777777" w:rsidR="00953CDB" w:rsidRDefault="00953CDB" w:rsidP="000A1144">
      <w:pPr>
        <w:numPr>
          <w:ilvl w:val="0"/>
          <w:numId w:val="9"/>
        </w:numPr>
        <w:tabs>
          <w:tab w:val="left" w:pos="0"/>
        </w:tabs>
        <w:spacing w:after="0"/>
      </w:pPr>
      <w:r>
        <w:t>Phone Numbers</w:t>
      </w:r>
    </w:p>
    <w:p w14:paraId="2258BF9C" w14:textId="77777777" w:rsidR="00953CDB" w:rsidRDefault="00953CDB" w:rsidP="000A1144">
      <w:pPr>
        <w:numPr>
          <w:ilvl w:val="0"/>
          <w:numId w:val="9"/>
        </w:numPr>
        <w:tabs>
          <w:tab w:val="left" w:pos="0"/>
        </w:tabs>
        <w:spacing w:after="0"/>
      </w:pPr>
      <w:r>
        <w:t>Email Address</w:t>
      </w:r>
    </w:p>
    <w:p w14:paraId="41BB7B6B" w14:textId="77777777" w:rsidR="00953CDB" w:rsidRDefault="00953CDB" w:rsidP="00953CDB">
      <w:pPr>
        <w:tabs>
          <w:tab w:val="left" w:pos="0"/>
        </w:tabs>
        <w:spacing w:after="0"/>
      </w:pPr>
    </w:p>
    <w:p w14:paraId="507A971B" w14:textId="77777777" w:rsidR="00953CDB" w:rsidRDefault="00953CDB" w:rsidP="00953CDB">
      <w:pPr>
        <w:tabs>
          <w:tab w:val="left" w:pos="0"/>
        </w:tabs>
        <w:spacing w:after="0"/>
        <w:ind w:left="0" w:firstLine="0"/>
      </w:pPr>
      <w:r>
        <w:t>Additionally, some pre-existing, private information which is already contained in Hannon Group, LLC’s databases will be reported in summary form as part of the summary data in the final report:</w:t>
      </w:r>
    </w:p>
    <w:p w14:paraId="0A03BB7B" w14:textId="77777777" w:rsidR="00953CDB" w:rsidRDefault="00953CDB" w:rsidP="000A1144">
      <w:pPr>
        <w:numPr>
          <w:ilvl w:val="0"/>
          <w:numId w:val="9"/>
        </w:numPr>
        <w:tabs>
          <w:tab w:val="left" w:pos="0"/>
        </w:tabs>
        <w:spacing w:after="0"/>
      </w:pPr>
      <w:r>
        <w:t>Employment Status</w:t>
      </w:r>
    </w:p>
    <w:p w14:paraId="4C3C1AE6" w14:textId="77777777" w:rsidR="00953CDB" w:rsidRDefault="00953CDB" w:rsidP="000A1144">
      <w:pPr>
        <w:numPr>
          <w:ilvl w:val="0"/>
          <w:numId w:val="9"/>
        </w:numPr>
        <w:tabs>
          <w:tab w:val="left" w:pos="0"/>
        </w:tabs>
        <w:spacing w:after="0"/>
      </w:pPr>
      <w:r>
        <w:t>Ethnicity</w:t>
      </w:r>
    </w:p>
    <w:p w14:paraId="38E0D2C1" w14:textId="77777777" w:rsidR="00953CDB" w:rsidRDefault="00953CDB" w:rsidP="000A1144">
      <w:pPr>
        <w:numPr>
          <w:ilvl w:val="0"/>
          <w:numId w:val="9"/>
        </w:numPr>
        <w:tabs>
          <w:tab w:val="left" w:pos="0"/>
        </w:tabs>
        <w:spacing w:after="0"/>
      </w:pPr>
      <w:r>
        <w:t>Age Category</w:t>
      </w:r>
    </w:p>
    <w:p w14:paraId="240210DA" w14:textId="77777777" w:rsidR="00953CDB" w:rsidRDefault="00953CDB" w:rsidP="00953CDB">
      <w:pPr>
        <w:tabs>
          <w:tab w:val="left" w:pos="0"/>
        </w:tabs>
        <w:ind w:left="0" w:firstLine="0"/>
        <w:rPr>
          <w:color w:val="000000"/>
        </w:rPr>
      </w:pPr>
    </w:p>
    <w:p w14:paraId="7E4D53C2" w14:textId="77777777" w:rsidR="00953CDB" w:rsidRPr="00100196" w:rsidRDefault="00953CDB" w:rsidP="00953CDB">
      <w:pPr>
        <w:tabs>
          <w:tab w:val="left" w:pos="0"/>
        </w:tabs>
        <w:ind w:left="0" w:firstLine="0"/>
      </w:pPr>
      <w:r>
        <w:rPr>
          <w:color w:val="000000"/>
        </w:rPr>
        <w:t xml:space="preserve">To be clear, </w:t>
      </w:r>
      <w:bookmarkStart w:id="12" w:name="_Hlk24118736"/>
      <w:r>
        <w:rPr>
          <w:color w:val="000000"/>
        </w:rPr>
        <w:t xml:space="preserve">all data is pre-existing in Hannon Group, LLC’s databases and will not be reported to NIOSH except in summary form (basic summary information about </w:t>
      </w:r>
      <w:r w:rsidRPr="00C47490">
        <w:rPr>
          <w:color w:val="000000"/>
        </w:rPr>
        <w:t>Employment Status</w:t>
      </w:r>
      <w:r>
        <w:rPr>
          <w:color w:val="000000"/>
        </w:rPr>
        <w:t xml:space="preserve">, </w:t>
      </w:r>
      <w:r w:rsidRPr="00C47490">
        <w:rPr>
          <w:color w:val="000000"/>
        </w:rPr>
        <w:t>Ethnicity</w:t>
      </w:r>
      <w:r>
        <w:rPr>
          <w:color w:val="000000"/>
        </w:rPr>
        <w:t xml:space="preserve"> and </w:t>
      </w:r>
      <w:r w:rsidRPr="00C47490">
        <w:rPr>
          <w:color w:val="000000"/>
        </w:rPr>
        <w:t>Age Category</w:t>
      </w:r>
      <w:r>
        <w:rPr>
          <w:color w:val="000000"/>
        </w:rPr>
        <w:t>).</w:t>
      </w:r>
    </w:p>
    <w:bookmarkEnd w:id="12"/>
    <w:p w14:paraId="77932E23" w14:textId="77777777" w:rsidR="00953CDB" w:rsidRPr="00C56746" w:rsidRDefault="00953CDB" w:rsidP="00953CDB">
      <w:pPr>
        <w:tabs>
          <w:tab w:val="left" w:pos="0"/>
        </w:tabs>
      </w:pPr>
      <w:r w:rsidRPr="00022A54">
        <w:rPr>
          <w:b/>
          <w:bCs/>
        </w:rPr>
        <w:t>11.</w:t>
      </w:r>
      <w:r w:rsidRPr="00022A54">
        <w:rPr>
          <w:b/>
          <w:bCs/>
        </w:rPr>
        <w:tab/>
      </w:r>
      <w:r>
        <w:rPr>
          <w:b/>
          <w:bCs/>
        </w:rPr>
        <w:t xml:space="preserve">Institutional Review Board (IRB) and </w:t>
      </w:r>
      <w:r w:rsidRPr="00C56746">
        <w:rPr>
          <w:b/>
          <w:bCs/>
        </w:rPr>
        <w:t>Justification for Sensitive Questions</w:t>
      </w:r>
    </w:p>
    <w:p w14:paraId="645DEDDF" w14:textId="77777777" w:rsidR="00953CDB" w:rsidRPr="002D50B9" w:rsidRDefault="00953CDB" w:rsidP="00953CDB">
      <w:pPr>
        <w:ind w:left="0" w:firstLine="0"/>
        <w:rPr>
          <w:b/>
        </w:rPr>
      </w:pPr>
      <w:bookmarkStart w:id="13" w:name="OLE_LINK9"/>
      <w:bookmarkStart w:id="14" w:name="OLE_LINK10"/>
      <w:r w:rsidRPr="002D50B9">
        <w:rPr>
          <w:b/>
        </w:rPr>
        <w:t>IRB Approval</w:t>
      </w:r>
    </w:p>
    <w:p w14:paraId="027B7947" w14:textId="4FEE57DF" w:rsidR="00953CDB" w:rsidRPr="0015224E" w:rsidRDefault="00953CDB" w:rsidP="00953CDB">
      <w:pPr>
        <w:ind w:left="0" w:firstLine="0"/>
      </w:pPr>
      <w:r>
        <w:t xml:space="preserve">This project underwent </w:t>
      </w:r>
      <w:r w:rsidR="00011047">
        <w:t xml:space="preserve">an </w:t>
      </w:r>
      <w:r>
        <w:t>IRB review as part of the contract proposal process.  At that time it was determined that this project is not research as “t</w:t>
      </w:r>
      <w:r w:rsidRPr="00467526">
        <w:t>he purpose of the activity is to prevent or control disease or injury and improve health, or to improve a</w:t>
      </w:r>
      <w:r>
        <w:t xml:space="preserve"> </w:t>
      </w:r>
      <w:r w:rsidRPr="0015224E">
        <w:t xml:space="preserve">public health program or service.”   (See Attachment 6—IRB Non-research Determination). </w:t>
      </w:r>
    </w:p>
    <w:p w14:paraId="55E85688" w14:textId="77777777" w:rsidR="00953CDB" w:rsidRDefault="00953CDB" w:rsidP="00953CDB">
      <w:pPr>
        <w:ind w:left="0" w:firstLine="0"/>
        <w:rPr>
          <w:b/>
        </w:rPr>
      </w:pPr>
    </w:p>
    <w:p w14:paraId="4D4C9306" w14:textId="77777777" w:rsidR="00953CDB" w:rsidRPr="002D50B9" w:rsidRDefault="00953CDB" w:rsidP="00953CDB">
      <w:pPr>
        <w:ind w:left="0" w:firstLine="0"/>
        <w:rPr>
          <w:b/>
        </w:rPr>
      </w:pPr>
      <w:r w:rsidRPr="002D50B9">
        <w:rPr>
          <w:b/>
        </w:rPr>
        <w:t>Sensitive Questions</w:t>
      </w:r>
    </w:p>
    <w:bookmarkEnd w:id="13"/>
    <w:bookmarkEnd w:id="14"/>
    <w:p w14:paraId="0DB12214" w14:textId="77777777" w:rsidR="00953CDB" w:rsidRDefault="00953CDB" w:rsidP="00953CDB">
      <w:pPr>
        <w:tabs>
          <w:tab w:val="left" w:pos="0"/>
        </w:tabs>
        <w:spacing w:before="120"/>
        <w:ind w:left="0" w:firstLine="0"/>
      </w:pPr>
      <w:r>
        <w:t>There are no sensitive questions within this proposed project.</w:t>
      </w:r>
    </w:p>
    <w:p w14:paraId="5F750506" w14:textId="77777777" w:rsidR="00953CDB" w:rsidRDefault="00953CDB" w:rsidP="00953CDB">
      <w:pPr>
        <w:tabs>
          <w:tab w:val="left" w:pos="0"/>
        </w:tabs>
        <w:spacing w:before="120"/>
      </w:pPr>
    </w:p>
    <w:p w14:paraId="274E9405" w14:textId="77777777" w:rsidR="00953CDB" w:rsidRPr="00022A54" w:rsidRDefault="00953CDB" w:rsidP="00953CDB">
      <w:pPr>
        <w:tabs>
          <w:tab w:val="left" w:pos="0"/>
        </w:tabs>
        <w:spacing w:before="120"/>
        <w:rPr>
          <w:b/>
          <w:bCs/>
        </w:rPr>
      </w:pPr>
      <w:r>
        <w:rPr>
          <w:b/>
          <w:bCs/>
        </w:rPr>
        <w:t xml:space="preserve">A.12. </w:t>
      </w:r>
      <w:r w:rsidRPr="00022A54">
        <w:rPr>
          <w:b/>
          <w:bCs/>
        </w:rPr>
        <w:t xml:space="preserve">Estimates of Annualized Burden Hours and Costs </w:t>
      </w:r>
    </w:p>
    <w:p w14:paraId="0C913952" w14:textId="77777777" w:rsidR="00953CDB" w:rsidRPr="002B49B4" w:rsidRDefault="00953CDB" w:rsidP="00953CDB">
      <w:pPr>
        <w:ind w:left="0" w:firstLine="0"/>
        <w:rPr>
          <w:snapToGrid w:val="0"/>
        </w:rPr>
      </w:pPr>
      <w:r w:rsidRPr="002B49B4">
        <w:rPr>
          <w:snapToGrid w:val="0"/>
        </w:rPr>
        <w:t xml:space="preserve">The annualized response burden is estimated at </w:t>
      </w:r>
      <w:r>
        <w:rPr>
          <w:snapToGrid w:val="0"/>
        </w:rPr>
        <w:t>82</w:t>
      </w:r>
      <w:r w:rsidRPr="002B49B4">
        <w:rPr>
          <w:snapToGrid w:val="0"/>
        </w:rPr>
        <w:t xml:space="preserve"> hours</w:t>
      </w:r>
      <w:r>
        <w:rPr>
          <w:snapToGrid w:val="0"/>
        </w:rPr>
        <w:t>. These will include interviews, and focus groups as follows:  20 individual interviews of 30 minutes each and 4 total focus group sessions with 12 persons per group.</w:t>
      </w:r>
    </w:p>
    <w:p w14:paraId="3A50A66D" w14:textId="77777777" w:rsidR="00953CDB" w:rsidRDefault="00953CDB" w:rsidP="00953CDB">
      <w:pPr>
        <w:keepNext/>
        <w:keepLines/>
        <w:spacing w:before="120"/>
        <w:ind w:left="1166" w:hanging="1166"/>
        <w:rPr>
          <w:b/>
          <w:snapToGrid w:val="0"/>
        </w:rPr>
      </w:pPr>
      <w:r w:rsidRPr="002B49B4">
        <w:rPr>
          <w:b/>
          <w:snapToGrid w:val="0"/>
        </w:rPr>
        <w:t>Exhibit A.12.A</w:t>
      </w:r>
      <w:r w:rsidRPr="002B49B4">
        <w:rPr>
          <w:b/>
          <w:snapToGrid w:val="0"/>
        </w:rPr>
        <w:tab/>
        <w:t xml:space="preserve">  Annualized Burden Hours</w:t>
      </w:r>
    </w:p>
    <w:p w14:paraId="430D80CF" w14:textId="77777777" w:rsidR="00953CDB" w:rsidRPr="002B49B4" w:rsidRDefault="00953CDB" w:rsidP="00953CDB">
      <w:pPr>
        <w:keepNext/>
        <w:keepLines/>
        <w:spacing w:before="120"/>
        <w:ind w:left="1166" w:hanging="1166"/>
        <w:rPr>
          <w:b/>
          <w:snapToGrid w:val="0"/>
        </w:rPr>
      </w:pPr>
    </w:p>
    <w:tbl>
      <w:tblPr>
        <w:tblW w:w="9660" w:type="dxa"/>
        <w:tblLayout w:type="fixed"/>
        <w:tblCellMar>
          <w:left w:w="120" w:type="dxa"/>
          <w:right w:w="120" w:type="dxa"/>
        </w:tblCellMar>
        <w:tblLook w:val="0000" w:firstRow="0" w:lastRow="0" w:firstColumn="0" w:lastColumn="0" w:noHBand="0" w:noVBand="0"/>
      </w:tblPr>
      <w:tblGrid>
        <w:gridCol w:w="1650"/>
        <w:gridCol w:w="1620"/>
        <w:gridCol w:w="1530"/>
        <w:gridCol w:w="1440"/>
        <w:gridCol w:w="1350"/>
        <w:gridCol w:w="2070"/>
      </w:tblGrid>
      <w:tr w:rsidR="00953CDB" w:rsidRPr="002B49B4" w14:paraId="3BBAE4CE" w14:textId="77777777" w:rsidTr="00F8755A">
        <w:trPr>
          <w:tblHeader/>
        </w:trPr>
        <w:tc>
          <w:tcPr>
            <w:tcW w:w="1650" w:type="dxa"/>
            <w:tcBorders>
              <w:top w:val="single" w:sz="7" w:space="0" w:color="000000"/>
              <w:left w:val="single" w:sz="7" w:space="0" w:color="000000"/>
              <w:bottom w:val="single" w:sz="8" w:space="0" w:color="000000"/>
              <w:right w:val="single" w:sz="7" w:space="0" w:color="000000"/>
            </w:tcBorders>
            <w:vAlign w:val="center"/>
          </w:tcPr>
          <w:p w14:paraId="78135D89"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bookmarkStart w:id="15" w:name="_Hlk24447484"/>
            <w:r w:rsidRPr="00BB0153">
              <w:rPr>
                <w:bCs/>
                <w:color w:val="000000"/>
              </w:rPr>
              <w:t>Type of Respondent</w:t>
            </w:r>
          </w:p>
        </w:tc>
        <w:tc>
          <w:tcPr>
            <w:tcW w:w="1620" w:type="dxa"/>
            <w:tcBorders>
              <w:top w:val="single" w:sz="7" w:space="0" w:color="000000"/>
              <w:left w:val="single" w:sz="7" w:space="0" w:color="000000"/>
              <w:bottom w:val="single" w:sz="7" w:space="0" w:color="000000"/>
              <w:right w:val="single" w:sz="7" w:space="0" w:color="000000"/>
            </w:tcBorders>
            <w:vAlign w:val="center"/>
          </w:tcPr>
          <w:p w14:paraId="19F856E5"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center"/>
              <w:rPr>
                <w:bCs/>
                <w:color w:val="000000"/>
              </w:rPr>
            </w:pPr>
            <w:r w:rsidRPr="00BB0153">
              <w:rPr>
                <w:bCs/>
                <w:color w:val="000000"/>
              </w:rPr>
              <w:t>Form Name</w:t>
            </w:r>
          </w:p>
        </w:tc>
        <w:tc>
          <w:tcPr>
            <w:tcW w:w="1530" w:type="dxa"/>
            <w:tcBorders>
              <w:top w:val="single" w:sz="7" w:space="0" w:color="000000"/>
              <w:left w:val="single" w:sz="7" w:space="0" w:color="000000"/>
              <w:bottom w:val="single" w:sz="7" w:space="0" w:color="000000"/>
              <w:right w:val="single" w:sz="7" w:space="0" w:color="000000"/>
            </w:tcBorders>
          </w:tcPr>
          <w:p w14:paraId="672A480F" w14:textId="77777777" w:rsidR="00953CDB" w:rsidRPr="00BB0153" w:rsidRDefault="00953CDB" w:rsidP="00AE41D3">
            <w:pPr>
              <w:widowControl w:val="0"/>
              <w:autoSpaceDE w:val="0"/>
              <w:autoSpaceDN w:val="0"/>
              <w:adjustRightInd w:val="0"/>
              <w:spacing w:after="0" w:line="120" w:lineRule="exact"/>
              <w:ind w:left="0" w:firstLine="0"/>
              <w:rPr>
                <w:bCs/>
                <w:color w:val="000000"/>
              </w:rPr>
            </w:pPr>
          </w:p>
          <w:p w14:paraId="5C1B627B"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BB0153">
              <w:rPr>
                <w:bCs/>
                <w:color w:val="000000"/>
              </w:rPr>
              <w:t>Number of</w:t>
            </w:r>
          </w:p>
          <w:p w14:paraId="219DEC44"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BB0153">
              <w:rPr>
                <w:bCs/>
                <w:color w:val="000000"/>
              </w:rPr>
              <w:t>Participants</w:t>
            </w:r>
          </w:p>
        </w:tc>
        <w:tc>
          <w:tcPr>
            <w:tcW w:w="1440" w:type="dxa"/>
            <w:tcBorders>
              <w:top w:val="single" w:sz="7" w:space="0" w:color="000000"/>
              <w:left w:val="single" w:sz="7" w:space="0" w:color="000000"/>
              <w:bottom w:val="single" w:sz="7" w:space="0" w:color="000000"/>
              <w:right w:val="single" w:sz="7" w:space="0" w:color="000000"/>
            </w:tcBorders>
          </w:tcPr>
          <w:p w14:paraId="427DAF8A" w14:textId="77777777" w:rsidR="00953CDB" w:rsidRPr="00BB0153" w:rsidRDefault="00953CDB" w:rsidP="00AE41D3">
            <w:pPr>
              <w:widowControl w:val="0"/>
              <w:autoSpaceDE w:val="0"/>
              <w:autoSpaceDN w:val="0"/>
              <w:adjustRightInd w:val="0"/>
              <w:spacing w:after="0" w:line="120" w:lineRule="exact"/>
              <w:ind w:left="0" w:firstLine="0"/>
              <w:rPr>
                <w:bCs/>
                <w:color w:val="000000"/>
              </w:rPr>
            </w:pPr>
          </w:p>
          <w:p w14:paraId="6AC41BDE"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BB0153">
              <w:rPr>
                <w:bCs/>
                <w:color w:val="000000"/>
              </w:rPr>
              <w:t>Number of</w:t>
            </w:r>
          </w:p>
          <w:p w14:paraId="006E1295"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BB0153">
              <w:rPr>
                <w:bCs/>
                <w:color w:val="000000"/>
              </w:rPr>
              <w:t>Responses per</w:t>
            </w:r>
          </w:p>
          <w:p w14:paraId="19CB8611"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BB0153">
              <w:rPr>
                <w:bCs/>
                <w:color w:val="000000"/>
              </w:rPr>
              <w:t>Respondent</w:t>
            </w:r>
          </w:p>
        </w:tc>
        <w:tc>
          <w:tcPr>
            <w:tcW w:w="1350" w:type="dxa"/>
            <w:tcBorders>
              <w:top w:val="single" w:sz="7" w:space="0" w:color="000000"/>
              <w:left w:val="single" w:sz="7" w:space="0" w:color="000000"/>
              <w:bottom w:val="single" w:sz="7" w:space="0" w:color="000000"/>
              <w:right w:val="single" w:sz="7" w:space="0" w:color="000000"/>
            </w:tcBorders>
          </w:tcPr>
          <w:p w14:paraId="2FE30CE6" w14:textId="77777777" w:rsidR="00953CDB" w:rsidRPr="00BB0153" w:rsidRDefault="00953CDB" w:rsidP="00AE41D3">
            <w:pPr>
              <w:widowControl w:val="0"/>
              <w:autoSpaceDE w:val="0"/>
              <w:autoSpaceDN w:val="0"/>
              <w:adjustRightInd w:val="0"/>
              <w:spacing w:after="0" w:line="120" w:lineRule="exact"/>
              <w:ind w:left="0" w:firstLine="0"/>
              <w:rPr>
                <w:bCs/>
                <w:color w:val="000000"/>
              </w:rPr>
            </w:pPr>
          </w:p>
          <w:p w14:paraId="3472A6EA"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BB0153">
              <w:rPr>
                <w:bCs/>
                <w:color w:val="000000"/>
              </w:rPr>
              <w:t>Average Hours</w:t>
            </w:r>
          </w:p>
          <w:p w14:paraId="2D7A288D"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BB0153">
              <w:rPr>
                <w:bCs/>
                <w:color w:val="000000"/>
              </w:rPr>
              <w:t>Per Response</w:t>
            </w:r>
          </w:p>
        </w:tc>
        <w:tc>
          <w:tcPr>
            <w:tcW w:w="2070" w:type="dxa"/>
            <w:tcBorders>
              <w:top w:val="single" w:sz="7" w:space="0" w:color="000000"/>
              <w:left w:val="single" w:sz="7" w:space="0" w:color="000000"/>
              <w:bottom w:val="single" w:sz="7" w:space="0" w:color="000000"/>
              <w:right w:val="single" w:sz="7" w:space="0" w:color="000000"/>
            </w:tcBorders>
          </w:tcPr>
          <w:p w14:paraId="42727AA2" w14:textId="77777777" w:rsidR="00953CDB" w:rsidRPr="00BB0153" w:rsidRDefault="00953CDB" w:rsidP="00AE41D3">
            <w:pPr>
              <w:widowControl w:val="0"/>
              <w:autoSpaceDE w:val="0"/>
              <w:autoSpaceDN w:val="0"/>
              <w:adjustRightInd w:val="0"/>
              <w:spacing w:after="0" w:line="120" w:lineRule="exact"/>
              <w:ind w:left="0" w:firstLine="0"/>
              <w:rPr>
                <w:bCs/>
                <w:color w:val="000000"/>
              </w:rPr>
            </w:pPr>
          </w:p>
          <w:p w14:paraId="3CD76D09"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BB0153">
              <w:rPr>
                <w:bCs/>
                <w:color w:val="000000"/>
              </w:rPr>
              <w:t>Total Response</w:t>
            </w:r>
          </w:p>
          <w:p w14:paraId="2F7EBBB3"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BB0153">
              <w:rPr>
                <w:bCs/>
                <w:color w:val="000000"/>
              </w:rPr>
              <w:t>Burden</w:t>
            </w:r>
          </w:p>
          <w:p w14:paraId="2BF39C2B"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Cs/>
                <w:color w:val="000000"/>
              </w:rPr>
            </w:pPr>
            <w:r w:rsidRPr="00BB0153">
              <w:rPr>
                <w:bCs/>
                <w:color w:val="000000"/>
              </w:rPr>
              <w:t>(Hours)</w:t>
            </w:r>
          </w:p>
        </w:tc>
      </w:tr>
      <w:tr w:rsidR="00953CDB" w:rsidRPr="00103EC4" w14:paraId="14B10270" w14:textId="77777777" w:rsidTr="00F8755A">
        <w:tc>
          <w:tcPr>
            <w:tcW w:w="1650" w:type="dxa"/>
            <w:tcBorders>
              <w:top w:val="single" w:sz="8" w:space="0" w:color="000000"/>
              <w:left w:val="single" w:sz="8" w:space="0" w:color="000000"/>
              <w:bottom w:val="single" w:sz="4" w:space="0" w:color="auto"/>
              <w:right w:val="single" w:sz="8" w:space="0" w:color="000000"/>
            </w:tcBorders>
          </w:tcPr>
          <w:p w14:paraId="0BE87BBF" w14:textId="77777777" w:rsidR="00953CDB" w:rsidRPr="00BB0153" w:rsidRDefault="00953CDB" w:rsidP="00AE41D3">
            <w:pPr>
              <w:ind w:left="0" w:firstLine="0"/>
              <w:rPr>
                <w:sz w:val="22"/>
                <w:szCs w:val="22"/>
              </w:rPr>
            </w:pPr>
            <w:r w:rsidRPr="00BB0153">
              <w:rPr>
                <w:b/>
                <w:sz w:val="22"/>
                <w:szCs w:val="22"/>
              </w:rPr>
              <w:t>Group A:</w:t>
            </w:r>
            <w:r w:rsidRPr="00BB0153">
              <w:rPr>
                <w:sz w:val="22"/>
                <w:szCs w:val="22"/>
              </w:rPr>
              <w:t xml:space="preserve">  Construction Company Owners/Senior Executives and Equipment Purchasing Decision-Makers</w:t>
            </w:r>
          </w:p>
        </w:tc>
        <w:tc>
          <w:tcPr>
            <w:tcW w:w="1620" w:type="dxa"/>
            <w:tcBorders>
              <w:top w:val="single" w:sz="7" w:space="0" w:color="000000"/>
              <w:left w:val="single" w:sz="8" w:space="0" w:color="000000"/>
              <w:bottom w:val="single" w:sz="7" w:space="0" w:color="000000"/>
              <w:right w:val="single" w:sz="7" w:space="0" w:color="000000"/>
            </w:tcBorders>
          </w:tcPr>
          <w:p w14:paraId="70DFF7BF" w14:textId="77777777" w:rsidR="00953CDB" w:rsidRPr="00BB0153" w:rsidRDefault="00953CDB" w:rsidP="00AE41D3">
            <w:pPr>
              <w:ind w:left="0" w:firstLine="0"/>
              <w:rPr>
                <w:sz w:val="22"/>
                <w:szCs w:val="22"/>
              </w:rPr>
            </w:pPr>
            <w:r w:rsidRPr="00BB0153">
              <w:rPr>
                <w:sz w:val="22"/>
                <w:szCs w:val="22"/>
              </w:rPr>
              <w:t>In-Depth Interviews</w:t>
            </w:r>
          </w:p>
        </w:tc>
        <w:tc>
          <w:tcPr>
            <w:tcW w:w="1530" w:type="dxa"/>
            <w:tcBorders>
              <w:top w:val="single" w:sz="7" w:space="0" w:color="000000"/>
              <w:left w:val="single" w:sz="7" w:space="0" w:color="000000"/>
              <w:bottom w:val="single" w:sz="7" w:space="0" w:color="000000"/>
              <w:right w:val="single" w:sz="7" w:space="0" w:color="000000"/>
            </w:tcBorders>
          </w:tcPr>
          <w:p w14:paraId="5B303E6A" w14:textId="77777777" w:rsidR="00953CDB" w:rsidRPr="00BB0153" w:rsidRDefault="00953CDB" w:rsidP="00AE41D3">
            <w:pPr>
              <w:rPr>
                <w:sz w:val="22"/>
                <w:szCs w:val="22"/>
              </w:rPr>
            </w:pPr>
            <w:r w:rsidRPr="00BB0153">
              <w:rPr>
                <w:sz w:val="22"/>
                <w:szCs w:val="22"/>
              </w:rPr>
              <w:t>20</w:t>
            </w:r>
          </w:p>
        </w:tc>
        <w:tc>
          <w:tcPr>
            <w:tcW w:w="1440" w:type="dxa"/>
            <w:tcBorders>
              <w:top w:val="single" w:sz="7" w:space="0" w:color="000000"/>
              <w:left w:val="single" w:sz="7" w:space="0" w:color="000000"/>
              <w:bottom w:val="single" w:sz="7" w:space="0" w:color="000000"/>
              <w:right w:val="single" w:sz="7" w:space="0" w:color="000000"/>
            </w:tcBorders>
          </w:tcPr>
          <w:p w14:paraId="64D7553A" w14:textId="77777777" w:rsidR="00953CDB" w:rsidRPr="00BB0153" w:rsidRDefault="00953CDB" w:rsidP="00AE41D3">
            <w:pPr>
              <w:ind w:left="0" w:firstLine="0"/>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33ED816A" w14:textId="6594741B" w:rsidR="00953CDB" w:rsidRPr="00BB0153" w:rsidRDefault="00953CDB" w:rsidP="00AE41D3">
            <w:pPr>
              <w:rPr>
                <w:sz w:val="22"/>
                <w:szCs w:val="22"/>
              </w:rPr>
            </w:pPr>
            <w:r>
              <w:rPr>
                <w:sz w:val="22"/>
                <w:szCs w:val="22"/>
              </w:rPr>
              <w:t>30/60</w:t>
            </w:r>
          </w:p>
        </w:tc>
        <w:tc>
          <w:tcPr>
            <w:tcW w:w="2070" w:type="dxa"/>
            <w:tcBorders>
              <w:top w:val="single" w:sz="7" w:space="0" w:color="000000"/>
              <w:left w:val="single" w:sz="7" w:space="0" w:color="000000"/>
              <w:bottom w:val="single" w:sz="7" w:space="0" w:color="000000"/>
              <w:right w:val="single" w:sz="7" w:space="0" w:color="000000"/>
            </w:tcBorders>
          </w:tcPr>
          <w:p w14:paraId="398A9633"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sz w:val="22"/>
                <w:szCs w:val="22"/>
              </w:rPr>
            </w:pPr>
            <w:r w:rsidRPr="00BB0153">
              <w:rPr>
                <w:color w:val="000000"/>
                <w:sz w:val="22"/>
                <w:szCs w:val="22"/>
              </w:rPr>
              <w:t>10</w:t>
            </w:r>
          </w:p>
        </w:tc>
      </w:tr>
      <w:tr w:rsidR="00953CDB" w:rsidRPr="00103EC4" w14:paraId="274B99E4" w14:textId="77777777" w:rsidTr="00F8755A">
        <w:tc>
          <w:tcPr>
            <w:tcW w:w="1650" w:type="dxa"/>
            <w:tcBorders>
              <w:top w:val="single" w:sz="4" w:space="0" w:color="auto"/>
              <w:left w:val="single" w:sz="7" w:space="0" w:color="000000"/>
              <w:right w:val="single" w:sz="7" w:space="0" w:color="000000"/>
            </w:tcBorders>
          </w:tcPr>
          <w:p w14:paraId="65B74958" w14:textId="77777777" w:rsidR="00953CDB" w:rsidRPr="00BB0153" w:rsidRDefault="00953CDB" w:rsidP="00AE41D3">
            <w:pPr>
              <w:ind w:left="0" w:firstLine="0"/>
              <w:rPr>
                <w:sz w:val="22"/>
                <w:szCs w:val="22"/>
              </w:rPr>
            </w:pPr>
            <w:r w:rsidRPr="00BB0153">
              <w:rPr>
                <w:b/>
                <w:sz w:val="22"/>
                <w:szCs w:val="22"/>
              </w:rPr>
              <w:t>Group B:</w:t>
            </w:r>
            <w:r w:rsidRPr="00BB0153">
              <w:rPr>
                <w:sz w:val="22"/>
                <w:szCs w:val="22"/>
              </w:rPr>
              <w:t xml:space="preserve">  Construction Supervisor/ Foremen</w:t>
            </w:r>
          </w:p>
        </w:tc>
        <w:tc>
          <w:tcPr>
            <w:tcW w:w="1620" w:type="dxa"/>
            <w:tcBorders>
              <w:top w:val="single" w:sz="7" w:space="0" w:color="000000"/>
              <w:left w:val="single" w:sz="7" w:space="0" w:color="000000"/>
              <w:bottom w:val="single" w:sz="7" w:space="0" w:color="000000"/>
              <w:right w:val="single" w:sz="7" w:space="0" w:color="000000"/>
            </w:tcBorders>
          </w:tcPr>
          <w:p w14:paraId="438599D3" w14:textId="77777777" w:rsidR="00953CDB" w:rsidRPr="00BB0153" w:rsidRDefault="00953CDB" w:rsidP="00AE41D3">
            <w:pPr>
              <w:ind w:left="0" w:firstLine="0"/>
              <w:rPr>
                <w:sz w:val="22"/>
                <w:szCs w:val="22"/>
              </w:rPr>
            </w:pPr>
            <w:r w:rsidRPr="00BB0153">
              <w:rPr>
                <w:sz w:val="22"/>
                <w:szCs w:val="22"/>
              </w:rPr>
              <w:t>Focus Group</w:t>
            </w:r>
          </w:p>
        </w:tc>
        <w:tc>
          <w:tcPr>
            <w:tcW w:w="1530" w:type="dxa"/>
            <w:tcBorders>
              <w:top w:val="single" w:sz="7" w:space="0" w:color="000000"/>
              <w:left w:val="single" w:sz="7" w:space="0" w:color="000000"/>
              <w:bottom w:val="single" w:sz="7" w:space="0" w:color="000000"/>
              <w:right w:val="single" w:sz="7" w:space="0" w:color="000000"/>
            </w:tcBorders>
          </w:tcPr>
          <w:p w14:paraId="776AF9DB" w14:textId="0B371258" w:rsidR="00953CDB" w:rsidRPr="00BB0153" w:rsidRDefault="00953CDB" w:rsidP="00AE41D3">
            <w:pPr>
              <w:rPr>
                <w:sz w:val="22"/>
                <w:szCs w:val="22"/>
              </w:rPr>
            </w:pPr>
            <w:r w:rsidRPr="00BB0153">
              <w:rPr>
                <w:sz w:val="22"/>
                <w:szCs w:val="22"/>
              </w:rPr>
              <w:t>12</w:t>
            </w:r>
            <w:r>
              <w:rPr>
                <w:sz w:val="22"/>
                <w:szCs w:val="22"/>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5E004E54" w14:textId="77777777" w:rsidR="00953CDB" w:rsidRPr="00BB0153" w:rsidRDefault="00953CDB" w:rsidP="00AE41D3">
            <w:pPr>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4CC9CB73" w14:textId="77777777" w:rsidR="00953CDB" w:rsidRPr="00BB0153" w:rsidRDefault="00953CDB" w:rsidP="00AE41D3">
            <w:pPr>
              <w:rPr>
                <w:sz w:val="22"/>
                <w:szCs w:val="22"/>
              </w:rPr>
            </w:pPr>
            <w:r w:rsidRPr="00BB0153">
              <w:rPr>
                <w:sz w:val="22"/>
                <w:szCs w:val="22"/>
              </w:rPr>
              <w:t>1.5</w:t>
            </w:r>
          </w:p>
        </w:tc>
        <w:tc>
          <w:tcPr>
            <w:tcW w:w="2070" w:type="dxa"/>
            <w:tcBorders>
              <w:top w:val="single" w:sz="7" w:space="0" w:color="000000"/>
              <w:left w:val="single" w:sz="7" w:space="0" w:color="000000"/>
              <w:bottom w:val="single" w:sz="7" w:space="0" w:color="000000"/>
              <w:right w:val="single" w:sz="7" w:space="0" w:color="000000"/>
            </w:tcBorders>
          </w:tcPr>
          <w:p w14:paraId="748ED9EF"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sz w:val="22"/>
                <w:szCs w:val="22"/>
              </w:rPr>
            </w:pPr>
            <w:r w:rsidRPr="00BB0153">
              <w:rPr>
                <w:color w:val="000000"/>
                <w:sz w:val="22"/>
                <w:szCs w:val="22"/>
              </w:rPr>
              <w:t>18</w:t>
            </w:r>
          </w:p>
        </w:tc>
      </w:tr>
      <w:tr w:rsidR="00953CDB" w:rsidRPr="00103EC4" w14:paraId="090A4798" w14:textId="77777777" w:rsidTr="00AE41D3">
        <w:tc>
          <w:tcPr>
            <w:tcW w:w="1650" w:type="dxa"/>
            <w:tcBorders>
              <w:top w:val="single" w:sz="7" w:space="0" w:color="000000"/>
              <w:left w:val="single" w:sz="7" w:space="0" w:color="000000"/>
              <w:right w:val="single" w:sz="7" w:space="0" w:color="000000"/>
            </w:tcBorders>
          </w:tcPr>
          <w:p w14:paraId="1A5B813E" w14:textId="77777777" w:rsidR="00953CDB" w:rsidRPr="00BB0153" w:rsidRDefault="00953CDB" w:rsidP="00AE41D3">
            <w:pPr>
              <w:ind w:left="0" w:firstLine="0"/>
              <w:rPr>
                <w:b/>
                <w:sz w:val="22"/>
                <w:szCs w:val="22"/>
              </w:rPr>
            </w:pPr>
            <w:r w:rsidRPr="00BB0153">
              <w:rPr>
                <w:b/>
                <w:sz w:val="22"/>
                <w:szCs w:val="22"/>
              </w:rPr>
              <w:t xml:space="preserve">Group C: </w:t>
            </w:r>
            <w:r w:rsidRPr="00BB0153">
              <w:rPr>
                <w:sz w:val="22"/>
                <w:szCs w:val="22"/>
              </w:rPr>
              <w:t>Construction Workers</w:t>
            </w:r>
          </w:p>
        </w:tc>
        <w:tc>
          <w:tcPr>
            <w:tcW w:w="1620" w:type="dxa"/>
            <w:tcBorders>
              <w:top w:val="single" w:sz="7" w:space="0" w:color="000000"/>
              <w:left w:val="single" w:sz="7" w:space="0" w:color="000000"/>
              <w:bottom w:val="single" w:sz="7" w:space="0" w:color="000000"/>
              <w:right w:val="single" w:sz="7" w:space="0" w:color="000000"/>
            </w:tcBorders>
          </w:tcPr>
          <w:p w14:paraId="4379F0F4" w14:textId="77777777" w:rsidR="00953CDB" w:rsidRPr="00BB0153" w:rsidRDefault="00953CDB" w:rsidP="00AE41D3">
            <w:pPr>
              <w:rPr>
                <w:sz w:val="22"/>
                <w:szCs w:val="22"/>
              </w:rPr>
            </w:pPr>
            <w:r w:rsidRPr="00BB0153">
              <w:rPr>
                <w:sz w:val="22"/>
                <w:szCs w:val="22"/>
              </w:rPr>
              <w:t>Focus Group</w:t>
            </w:r>
          </w:p>
        </w:tc>
        <w:tc>
          <w:tcPr>
            <w:tcW w:w="1530" w:type="dxa"/>
            <w:tcBorders>
              <w:top w:val="single" w:sz="7" w:space="0" w:color="000000"/>
              <w:left w:val="single" w:sz="7" w:space="0" w:color="000000"/>
              <w:bottom w:val="single" w:sz="7" w:space="0" w:color="000000"/>
              <w:right w:val="single" w:sz="7" w:space="0" w:color="000000"/>
            </w:tcBorders>
          </w:tcPr>
          <w:p w14:paraId="381D9AC8" w14:textId="5AC767F9" w:rsidR="00953CDB" w:rsidRPr="00BB0153" w:rsidRDefault="00953CDB" w:rsidP="00AE41D3">
            <w:pPr>
              <w:ind w:left="0" w:hanging="36"/>
              <w:rPr>
                <w:sz w:val="22"/>
                <w:szCs w:val="22"/>
              </w:rPr>
            </w:pPr>
            <w:r w:rsidRPr="00BB0153">
              <w:rPr>
                <w:sz w:val="22"/>
                <w:szCs w:val="22"/>
              </w:rPr>
              <w:t xml:space="preserve">36 </w:t>
            </w:r>
          </w:p>
        </w:tc>
        <w:tc>
          <w:tcPr>
            <w:tcW w:w="1440" w:type="dxa"/>
            <w:tcBorders>
              <w:top w:val="single" w:sz="7" w:space="0" w:color="000000"/>
              <w:left w:val="single" w:sz="7" w:space="0" w:color="000000"/>
              <w:bottom w:val="single" w:sz="7" w:space="0" w:color="000000"/>
              <w:right w:val="single" w:sz="7" w:space="0" w:color="000000"/>
            </w:tcBorders>
          </w:tcPr>
          <w:p w14:paraId="62C7B1D6" w14:textId="77777777" w:rsidR="00953CDB" w:rsidRPr="00BB0153" w:rsidRDefault="00953CDB" w:rsidP="00AE41D3">
            <w:pPr>
              <w:rPr>
                <w:sz w:val="22"/>
                <w:szCs w:val="22"/>
              </w:rPr>
            </w:pPr>
            <w:r w:rsidRPr="00BB0153">
              <w:rPr>
                <w:sz w:val="22"/>
                <w:szCs w:val="22"/>
              </w:rPr>
              <w:t>1</w:t>
            </w:r>
          </w:p>
        </w:tc>
        <w:tc>
          <w:tcPr>
            <w:tcW w:w="1350" w:type="dxa"/>
            <w:tcBorders>
              <w:top w:val="single" w:sz="7" w:space="0" w:color="000000"/>
              <w:left w:val="single" w:sz="7" w:space="0" w:color="000000"/>
              <w:bottom w:val="single" w:sz="7" w:space="0" w:color="000000"/>
              <w:right w:val="single" w:sz="7" w:space="0" w:color="000000"/>
            </w:tcBorders>
          </w:tcPr>
          <w:p w14:paraId="21FE4E03" w14:textId="77777777" w:rsidR="00953CDB" w:rsidRPr="00BB0153" w:rsidRDefault="00953CDB" w:rsidP="00AE41D3">
            <w:pPr>
              <w:rPr>
                <w:sz w:val="22"/>
                <w:szCs w:val="22"/>
              </w:rPr>
            </w:pPr>
            <w:r w:rsidRPr="00BB0153">
              <w:rPr>
                <w:sz w:val="22"/>
                <w:szCs w:val="22"/>
              </w:rPr>
              <w:t>1.5</w:t>
            </w:r>
          </w:p>
        </w:tc>
        <w:tc>
          <w:tcPr>
            <w:tcW w:w="2070" w:type="dxa"/>
            <w:tcBorders>
              <w:top w:val="single" w:sz="7" w:space="0" w:color="000000"/>
              <w:left w:val="single" w:sz="7" w:space="0" w:color="000000"/>
              <w:bottom w:val="single" w:sz="7" w:space="0" w:color="000000"/>
              <w:right w:val="single" w:sz="7" w:space="0" w:color="000000"/>
            </w:tcBorders>
          </w:tcPr>
          <w:p w14:paraId="340398D1"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sz w:val="22"/>
                <w:szCs w:val="22"/>
              </w:rPr>
            </w:pPr>
            <w:r w:rsidRPr="00BB0153">
              <w:rPr>
                <w:color w:val="000000"/>
                <w:sz w:val="22"/>
                <w:szCs w:val="22"/>
              </w:rPr>
              <w:t>54</w:t>
            </w:r>
          </w:p>
        </w:tc>
      </w:tr>
      <w:tr w:rsidR="00953CDB" w:rsidRPr="002B49B4" w14:paraId="538DDD65" w14:textId="77777777" w:rsidTr="00AE41D3">
        <w:tc>
          <w:tcPr>
            <w:tcW w:w="1650" w:type="dxa"/>
            <w:tcBorders>
              <w:top w:val="single" w:sz="8" w:space="0" w:color="000000"/>
              <w:left w:val="single" w:sz="7" w:space="0" w:color="000000"/>
              <w:bottom w:val="single" w:sz="7" w:space="0" w:color="000000"/>
              <w:right w:val="single" w:sz="7" w:space="0" w:color="000000"/>
            </w:tcBorders>
          </w:tcPr>
          <w:p w14:paraId="6A695880"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r w:rsidRPr="00BB0153">
              <w:rPr>
                <w:b/>
                <w:color w:val="000000"/>
              </w:rPr>
              <w:t>Total</w:t>
            </w:r>
          </w:p>
        </w:tc>
        <w:tc>
          <w:tcPr>
            <w:tcW w:w="1620" w:type="dxa"/>
            <w:tcBorders>
              <w:top w:val="single" w:sz="8" w:space="0" w:color="000000"/>
              <w:left w:val="single" w:sz="7" w:space="0" w:color="000000"/>
              <w:bottom w:val="single" w:sz="7" w:space="0" w:color="000000"/>
              <w:right w:val="single" w:sz="7" w:space="0" w:color="000000"/>
            </w:tcBorders>
          </w:tcPr>
          <w:p w14:paraId="66750EE0"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rPr>
                <w:b/>
                <w:color w:val="000000"/>
              </w:rPr>
            </w:pPr>
          </w:p>
        </w:tc>
        <w:tc>
          <w:tcPr>
            <w:tcW w:w="1530" w:type="dxa"/>
            <w:tcBorders>
              <w:top w:val="single" w:sz="8" w:space="0" w:color="000000"/>
              <w:left w:val="single" w:sz="7" w:space="0" w:color="000000"/>
              <w:bottom w:val="single" w:sz="7" w:space="0" w:color="000000"/>
              <w:right w:val="single" w:sz="7" w:space="0" w:color="000000"/>
            </w:tcBorders>
          </w:tcPr>
          <w:p w14:paraId="33C88230"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p>
        </w:tc>
        <w:tc>
          <w:tcPr>
            <w:tcW w:w="1440" w:type="dxa"/>
            <w:tcBorders>
              <w:top w:val="single" w:sz="8" w:space="0" w:color="000000"/>
              <w:left w:val="single" w:sz="7" w:space="0" w:color="000000"/>
              <w:bottom w:val="single" w:sz="7" w:space="0" w:color="000000"/>
              <w:right w:val="single" w:sz="7" w:space="0" w:color="000000"/>
            </w:tcBorders>
          </w:tcPr>
          <w:p w14:paraId="2E374AF9"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350" w:type="dxa"/>
            <w:tcBorders>
              <w:top w:val="single" w:sz="8" w:space="0" w:color="000000"/>
              <w:left w:val="single" w:sz="7" w:space="0" w:color="000000"/>
              <w:bottom w:val="single" w:sz="7" w:space="0" w:color="000000"/>
              <w:right w:val="single" w:sz="7" w:space="0" w:color="000000"/>
            </w:tcBorders>
          </w:tcPr>
          <w:p w14:paraId="1A43FCA3"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2070" w:type="dxa"/>
            <w:tcBorders>
              <w:top w:val="single" w:sz="8" w:space="0" w:color="000000"/>
              <w:left w:val="single" w:sz="7" w:space="0" w:color="000000"/>
              <w:bottom w:val="single" w:sz="7" w:space="0" w:color="000000"/>
              <w:right w:val="single" w:sz="7" w:space="0" w:color="000000"/>
            </w:tcBorders>
          </w:tcPr>
          <w:p w14:paraId="3D3FCC50" w14:textId="77777777" w:rsidR="00953CDB" w:rsidRPr="00BB0153"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b/>
                <w:color w:val="000000"/>
              </w:rPr>
            </w:pPr>
            <w:r w:rsidRPr="00BB0153">
              <w:rPr>
                <w:b/>
                <w:color w:val="000000"/>
              </w:rPr>
              <w:t>82</w:t>
            </w:r>
          </w:p>
        </w:tc>
      </w:tr>
      <w:bookmarkEnd w:id="15"/>
    </w:tbl>
    <w:p w14:paraId="04735EB6" w14:textId="77777777" w:rsidR="00953CDB" w:rsidRDefault="00953CDB" w:rsidP="00953CDB">
      <w:pPr>
        <w:pStyle w:val="BodyText1"/>
        <w:spacing w:line="240" w:lineRule="auto"/>
        <w:ind w:left="0" w:firstLine="0"/>
        <w:rPr>
          <w:b/>
          <w:szCs w:val="24"/>
        </w:rPr>
      </w:pPr>
    </w:p>
    <w:p w14:paraId="590518A0" w14:textId="77777777" w:rsidR="00953CDB" w:rsidRPr="00022A54" w:rsidRDefault="00953CDB" w:rsidP="00953CDB">
      <w:pPr>
        <w:tabs>
          <w:tab w:val="left" w:pos="0"/>
        </w:tabs>
      </w:pPr>
      <w:r w:rsidRPr="00022A54">
        <w:rPr>
          <w:b/>
          <w:bCs/>
        </w:rPr>
        <w:t xml:space="preserve">A.12.B Estimated Annualized Costs </w:t>
      </w:r>
    </w:p>
    <w:p w14:paraId="338E87EB" w14:textId="77777777" w:rsidR="00953CDB" w:rsidRDefault="00953CDB" w:rsidP="00953CDB">
      <w:pPr>
        <w:pStyle w:val="BodyText1"/>
        <w:spacing w:line="240" w:lineRule="auto"/>
        <w:ind w:left="0" w:firstLine="0"/>
      </w:pPr>
      <w:r>
        <w:t>T</w:t>
      </w:r>
      <w:r w:rsidRPr="002B49B4">
        <w:t xml:space="preserve">he United States Department of Labor, Bureau of Labor Statistics </w:t>
      </w:r>
      <w:r>
        <w:t xml:space="preserve">data </w:t>
      </w:r>
      <w:r w:rsidRPr="002B49B4">
        <w:t>w</w:t>
      </w:r>
      <w:r>
        <w:t>ere</w:t>
      </w:r>
      <w:r w:rsidRPr="002B49B4">
        <w:t xml:space="preserve"> used to estimate the hourly wage rate for the</w:t>
      </w:r>
      <w:r>
        <w:t xml:space="preserve"> </w:t>
      </w:r>
      <w:r w:rsidRPr="002B49B4">
        <w:t>purpose of this generic request</w:t>
      </w:r>
      <w:r>
        <w:t>.</w:t>
      </w:r>
    </w:p>
    <w:p w14:paraId="7E011B62" w14:textId="77777777" w:rsidR="00953CDB" w:rsidRDefault="00953CDB" w:rsidP="000A1144">
      <w:pPr>
        <w:pStyle w:val="BodyText1"/>
        <w:numPr>
          <w:ilvl w:val="2"/>
          <w:numId w:val="6"/>
        </w:numPr>
        <w:spacing w:after="120" w:line="240" w:lineRule="auto"/>
        <w:ind w:left="450"/>
      </w:pPr>
      <w:r>
        <w:t xml:space="preserve">“Construction Managers”:  </w:t>
      </w:r>
      <w:hyperlink r:id="rId12" w:anchor="nat" w:history="1">
        <w:r w:rsidRPr="00770BBB">
          <w:rPr>
            <w:rStyle w:val="Hyperlink"/>
          </w:rPr>
          <w:t>https://www.bls.gov/oes/current/oes119021.htm#nat</w:t>
        </w:r>
      </w:hyperlink>
      <w:r>
        <w:t xml:space="preserve"> </w:t>
      </w:r>
    </w:p>
    <w:p w14:paraId="0B8476B7" w14:textId="77777777" w:rsidR="00953CDB" w:rsidRDefault="00953CDB" w:rsidP="000A1144">
      <w:pPr>
        <w:pStyle w:val="BodyText1"/>
        <w:numPr>
          <w:ilvl w:val="2"/>
          <w:numId w:val="6"/>
        </w:numPr>
        <w:spacing w:after="120" w:line="240" w:lineRule="auto"/>
        <w:ind w:left="450"/>
      </w:pPr>
      <w:r>
        <w:t>“</w:t>
      </w:r>
      <w:r w:rsidRPr="00841A33">
        <w:t>First-Line Supervisors of Construction Trades</w:t>
      </w:r>
      <w:r>
        <w:t xml:space="preserve">”:  </w:t>
      </w:r>
      <w:hyperlink r:id="rId13" w:history="1">
        <w:r w:rsidRPr="00770BBB">
          <w:rPr>
            <w:rStyle w:val="Hyperlink"/>
          </w:rPr>
          <w:t>https://www.bls.gov/oes/current/oes471011.htm</w:t>
        </w:r>
      </w:hyperlink>
      <w:r>
        <w:t xml:space="preserve"> </w:t>
      </w:r>
    </w:p>
    <w:p w14:paraId="73CB048C" w14:textId="77777777" w:rsidR="00953CDB" w:rsidRPr="00841A33" w:rsidRDefault="00953CDB" w:rsidP="000A1144">
      <w:pPr>
        <w:pStyle w:val="BodyText1"/>
        <w:numPr>
          <w:ilvl w:val="2"/>
          <w:numId w:val="6"/>
        </w:numPr>
        <w:spacing w:after="120" w:line="240" w:lineRule="auto"/>
        <w:ind w:left="450"/>
      </w:pPr>
      <w:r>
        <w:t xml:space="preserve">“Construction Trades Workers”:  </w:t>
      </w:r>
      <w:hyperlink r:id="rId14" w:anchor="11-0000" w:history="1">
        <w:r w:rsidRPr="00770BBB">
          <w:rPr>
            <w:rStyle w:val="Hyperlink"/>
          </w:rPr>
          <w:t>https://www.bls.gov/oes/current/oes_nat.htm#11-0000</w:t>
        </w:r>
      </w:hyperlink>
      <w:r>
        <w:t xml:space="preserve"> </w:t>
      </w:r>
    </w:p>
    <w:p w14:paraId="4E7A664B" w14:textId="77777777" w:rsidR="00953CDB" w:rsidRPr="00022A54" w:rsidRDefault="00953CDB" w:rsidP="00953CDB">
      <w:pPr>
        <w:pStyle w:val="Exhibittitle"/>
        <w:rPr>
          <w:szCs w:val="24"/>
        </w:rPr>
      </w:pPr>
      <w:bookmarkStart w:id="16" w:name="_Toc173739005"/>
      <w:r w:rsidRPr="00022A54">
        <w:rPr>
          <w:szCs w:val="24"/>
        </w:rPr>
        <w:t>Exhibit A.12.B.</w:t>
      </w:r>
      <w:r w:rsidRPr="00022A54">
        <w:rPr>
          <w:szCs w:val="24"/>
        </w:rPr>
        <w:tab/>
        <w:t>Annualized Cost to Respondents</w:t>
      </w:r>
      <w:bookmarkEnd w:id="16"/>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340"/>
        <w:gridCol w:w="1800"/>
        <w:gridCol w:w="2250"/>
      </w:tblGrid>
      <w:tr w:rsidR="00953CDB" w:rsidRPr="002B49B4" w14:paraId="71A9A180" w14:textId="77777777" w:rsidTr="00AE41D3">
        <w:tc>
          <w:tcPr>
            <w:tcW w:w="2610" w:type="dxa"/>
          </w:tcPr>
          <w:p w14:paraId="48B339C4" w14:textId="77777777" w:rsidR="00953CDB" w:rsidRPr="002B49B4" w:rsidRDefault="00953CDB" w:rsidP="00AE41D3">
            <w:pPr>
              <w:widowControl w:val="0"/>
              <w:autoSpaceDE w:val="0"/>
              <w:autoSpaceDN w:val="0"/>
              <w:adjustRightInd w:val="0"/>
              <w:spacing w:after="0"/>
              <w:ind w:left="0" w:firstLine="0"/>
              <w:rPr>
                <w:b/>
                <w:bCs/>
              </w:rPr>
            </w:pPr>
            <w:r w:rsidRPr="002B49B4">
              <w:rPr>
                <w:b/>
                <w:bCs/>
              </w:rPr>
              <w:t>Activity</w:t>
            </w:r>
            <w:r>
              <w:rPr>
                <w:b/>
                <w:bCs/>
              </w:rPr>
              <w:t xml:space="preserve"> – Data Collection</w:t>
            </w:r>
          </w:p>
        </w:tc>
        <w:tc>
          <w:tcPr>
            <w:tcW w:w="2340" w:type="dxa"/>
          </w:tcPr>
          <w:p w14:paraId="1EBBEAF9" w14:textId="77777777" w:rsidR="00953CDB" w:rsidRPr="002B49B4" w:rsidRDefault="00953CDB" w:rsidP="00AE41D3">
            <w:pPr>
              <w:widowControl w:val="0"/>
              <w:autoSpaceDE w:val="0"/>
              <w:autoSpaceDN w:val="0"/>
              <w:adjustRightInd w:val="0"/>
              <w:spacing w:after="0"/>
              <w:ind w:left="0" w:firstLine="0"/>
              <w:jc w:val="center"/>
              <w:rPr>
                <w:b/>
                <w:bCs/>
              </w:rPr>
            </w:pPr>
            <w:r w:rsidRPr="002B49B4">
              <w:rPr>
                <w:b/>
                <w:bCs/>
              </w:rPr>
              <w:t>Total Burden Hours</w:t>
            </w:r>
          </w:p>
        </w:tc>
        <w:tc>
          <w:tcPr>
            <w:tcW w:w="1800" w:type="dxa"/>
          </w:tcPr>
          <w:p w14:paraId="2A3212F9" w14:textId="77777777" w:rsidR="00953CDB" w:rsidRPr="002B49B4" w:rsidRDefault="00953CDB" w:rsidP="00AE41D3">
            <w:pPr>
              <w:widowControl w:val="0"/>
              <w:autoSpaceDE w:val="0"/>
              <w:autoSpaceDN w:val="0"/>
              <w:adjustRightInd w:val="0"/>
              <w:spacing w:after="0"/>
              <w:ind w:left="0" w:firstLine="0"/>
              <w:jc w:val="center"/>
              <w:rPr>
                <w:b/>
                <w:bCs/>
              </w:rPr>
            </w:pPr>
            <w:r w:rsidRPr="002B49B4">
              <w:rPr>
                <w:b/>
                <w:bCs/>
              </w:rPr>
              <w:t>Hourly Wage Rate</w:t>
            </w:r>
          </w:p>
        </w:tc>
        <w:tc>
          <w:tcPr>
            <w:tcW w:w="2250" w:type="dxa"/>
          </w:tcPr>
          <w:p w14:paraId="5E0E9CFE" w14:textId="77777777" w:rsidR="00953CDB" w:rsidRPr="002B49B4" w:rsidRDefault="00953CDB" w:rsidP="00AE41D3">
            <w:pPr>
              <w:widowControl w:val="0"/>
              <w:autoSpaceDE w:val="0"/>
              <w:autoSpaceDN w:val="0"/>
              <w:adjustRightInd w:val="0"/>
              <w:spacing w:after="0"/>
              <w:ind w:left="0" w:firstLine="0"/>
              <w:jc w:val="center"/>
              <w:rPr>
                <w:b/>
                <w:bCs/>
              </w:rPr>
            </w:pPr>
            <w:r w:rsidRPr="002B49B4">
              <w:rPr>
                <w:b/>
                <w:bCs/>
              </w:rPr>
              <w:t>Total Respondent Cost</w:t>
            </w:r>
          </w:p>
        </w:tc>
      </w:tr>
      <w:tr w:rsidR="00953CDB" w:rsidRPr="002B49B4" w14:paraId="099F940A" w14:textId="77777777" w:rsidTr="00AE41D3">
        <w:trPr>
          <w:trHeight w:val="314"/>
        </w:trPr>
        <w:tc>
          <w:tcPr>
            <w:tcW w:w="2610" w:type="dxa"/>
          </w:tcPr>
          <w:p w14:paraId="13A5948D" w14:textId="77777777" w:rsidR="00953CDB" w:rsidRPr="00BB0153" w:rsidRDefault="00953CDB" w:rsidP="00AE41D3">
            <w:pPr>
              <w:autoSpaceDE w:val="0"/>
              <w:autoSpaceDN w:val="0"/>
              <w:adjustRightInd w:val="0"/>
              <w:spacing w:after="58"/>
              <w:ind w:left="0" w:firstLine="0"/>
              <w:rPr>
                <w:color w:val="000000"/>
              </w:rPr>
            </w:pPr>
            <w:r w:rsidRPr="00BB0153">
              <w:rPr>
                <w:b/>
                <w:sz w:val="22"/>
                <w:szCs w:val="22"/>
              </w:rPr>
              <w:t>Group A:</w:t>
            </w:r>
            <w:r w:rsidRPr="00BB0153">
              <w:rPr>
                <w:sz w:val="22"/>
                <w:szCs w:val="22"/>
              </w:rPr>
              <w:t xml:space="preserve">  Construction Company Owners/Senior Executives and Equipment Purchasing Decision-Makers</w:t>
            </w:r>
          </w:p>
        </w:tc>
        <w:tc>
          <w:tcPr>
            <w:tcW w:w="2340" w:type="dxa"/>
          </w:tcPr>
          <w:p w14:paraId="5240B22C" w14:textId="77777777" w:rsidR="00953CDB" w:rsidRPr="002B49B4"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10</w:t>
            </w:r>
          </w:p>
        </w:tc>
        <w:tc>
          <w:tcPr>
            <w:tcW w:w="1800" w:type="dxa"/>
          </w:tcPr>
          <w:p w14:paraId="170030BB" w14:textId="77777777" w:rsidR="00953CDB" w:rsidRPr="002B49B4" w:rsidRDefault="00953CDB" w:rsidP="00AE41D3">
            <w:pPr>
              <w:widowControl w:val="0"/>
              <w:autoSpaceDE w:val="0"/>
              <w:autoSpaceDN w:val="0"/>
              <w:adjustRightInd w:val="0"/>
              <w:spacing w:after="0"/>
              <w:ind w:left="0" w:firstLine="0"/>
              <w:jc w:val="right"/>
            </w:pPr>
            <w:r>
              <w:t>$49.57</w:t>
            </w:r>
          </w:p>
        </w:tc>
        <w:tc>
          <w:tcPr>
            <w:tcW w:w="2250" w:type="dxa"/>
          </w:tcPr>
          <w:p w14:paraId="7D5A3B3D" w14:textId="77777777" w:rsidR="00953CDB" w:rsidRPr="002B49B4" w:rsidRDefault="00953CDB" w:rsidP="00AE41D3">
            <w:pPr>
              <w:widowControl w:val="0"/>
              <w:autoSpaceDE w:val="0"/>
              <w:autoSpaceDN w:val="0"/>
              <w:adjustRightInd w:val="0"/>
              <w:spacing w:after="0" w:line="480" w:lineRule="auto"/>
              <w:ind w:left="0" w:firstLine="0"/>
              <w:jc w:val="right"/>
            </w:pPr>
            <w:r>
              <w:t>$496</w:t>
            </w:r>
          </w:p>
        </w:tc>
      </w:tr>
      <w:tr w:rsidR="00953CDB" w:rsidRPr="002B49B4" w14:paraId="481E0843" w14:textId="77777777" w:rsidTr="00AE41D3">
        <w:trPr>
          <w:trHeight w:val="314"/>
        </w:trPr>
        <w:tc>
          <w:tcPr>
            <w:tcW w:w="2610" w:type="dxa"/>
          </w:tcPr>
          <w:p w14:paraId="49FF074B" w14:textId="77777777" w:rsidR="00953CDB" w:rsidRPr="00BB0153" w:rsidRDefault="00953CDB" w:rsidP="00AE41D3">
            <w:pPr>
              <w:autoSpaceDE w:val="0"/>
              <w:autoSpaceDN w:val="0"/>
              <w:adjustRightInd w:val="0"/>
              <w:spacing w:after="58"/>
              <w:ind w:left="0" w:firstLine="0"/>
              <w:rPr>
                <w:color w:val="000000"/>
              </w:rPr>
            </w:pPr>
            <w:r w:rsidRPr="00BB0153">
              <w:rPr>
                <w:b/>
                <w:sz w:val="22"/>
                <w:szCs w:val="22"/>
              </w:rPr>
              <w:t>Group B:</w:t>
            </w:r>
            <w:r w:rsidRPr="00BB0153">
              <w:rPr>
                <w:sz w:val="22"/>
                <w:szCs w:val="22"/>
              </w:rPr>
              <w:t xml:space="preserve">  Construction Supervisor/ Foremen</w:t>
            </w:r>
          </w:p>
        </w:tc>
        <w:tc>
          <w:tcPr>
            <w:tcW w:w="2340" w:type="dxa"/>
          </w:tcPr>
          <w:p w14:paraId="57C7A2E8" w14:textId="77777777" w:rsidR="00953CDB"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18</w:t>
            </w:r>
          </w:p>
        </w:tc>
        <w:tc>
          <w:tcPr>
            <w:tcW w:w="1800" w:type="dxa"/>
          </w:tcPr>
          <w:p w14:paraId="20C1963E" w14:textId="77777777" w:rsidR="00953CDB" w:rsidRPr="002B49B4" w:rsidRDefault="00953CDB" w:rsidP="00AE41D3">
            <w:pPr>
              <w:widowControl w:val="0"/>
              <w:autoSpaceDE w:val="0"/>
              <w:autoSpaceDN w:val="0"/>
              <w:adjustRightInd w:val="0"/>
              <w:spacing w:after="0"/>
              <w:ind w:left="0" w:firstLine="0"/>
              <w:jc w:val="right"/>
            </w:pPr>
            <w:r>
              <w:t>$33.91</w:t>
            </w:r>
          </w:p>
        </w:tc>
        <w:tc>
          <w:tcPr>
            <w:tcW w:w="2250" w:type="dxa"/>
          </w:tcPr>
          <w:p w14:paraId="3DAD9AF2" w14:textId="77777777" w:rsidR="00953CDB" w:rsidRDefault="00953CDB" w:rsidP="00AE41D3">
            <w:pPr>
              <w:widowControl w:val="0"/>
              <w:autoSpaceDE w:val="0"/>
              <w:autoSpaceDN w:val="0"/>
              <w:adjustRightInd w:val="0"/>
              <w:spacing w:after="0" w:line="480" w:lineRule="auto"/>
              <w:ind w:left="0" w:firstLine="0"/>
              <w:jc w:val="right"/>
            </w:pPr>
            <w:r>
              <w:t>$610</w:t>
            </w:r>
          </w:p>
        </w:tc>
      </w:tr>
      <w:tr w:rsidR="00953CDB" w:rsidRPr="002B49B4" w14:paraId="22FE241D" w14:textId="77777777" w:rsidTr="00AE41D3">
        <w:trPr>
          <w:trHeight w:val="314"/>
        </w:trPr>
        <w:tc>
          <w:tcPr>
            <w:tcW w:w="2610" w:type="dxa"/>
          </w:tcPr>
          <w:p w14:paraId="432FBDB8" w14:textId="77777777" w:rsidR="00953CDB" w:rsidRPr="00BB0153" w:rsidRDefault="00953CDB" w:rsidP="00AE41D3">
            <w:pPr>
              <w:autoSpaceDE w:val="0"/>
              <w:autoSpaceDN w:val="0"/>
              <w:adjustRightInd w:val="0"/>
              <w:spacing w:after="58"/>
              <w:ind w:left="0" w:firstLine="0"/>
              <w:rPr>
                <w:color w:val="000000"/>
              </w:rPr>
            </w:pPr>
            <w:r w:rsidRPr="00BB0153">
              <w:rPr>
                <w:b/>
                <w:sz w:val="22"/>
                <w:szCs w:val="22"/>
              </w:rPr>
              <w:t xml:space="preserve">Group C: </w:t>
            </w:r>
            <w:r w:rsidRPr="00BB0153">
              <w:rPr>
                <w:sz w:val="22"/>
                <w:szCs w:val="22"/>
              </w:rPr>
              <w:t>Construction Workers</w:t>
            </w:r>
          </w:p>
        </w:tc>
        <w:tc>
          <w:tcPr>
            <w:tcW w:w="2340" w:type="dxa"/>
          </w:tcPr>
          <w:p w14:paraId="198E0B58" w14:textId="77777777" w:rsidR="00953CDB"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r>
              <w:rPr>
                <w:color w:val="000000"/>
              </w:rPr>
              <w:t>54</w:t>
            </w:r>
          </w:p>
        </w:tc>
        <w:tc>
          <w:tcPr>
            <w:tcW w:w="1800" w:type="dxa"/>
          </w:tcPr>
          <w:p w14:paraId="7955FE17" w14:textId="77777777" w:rsidR="00953CDB" w:rsidRPr="002B49B4" w:rsidRDefault="00953CDB" w:rsidP="00AE41D3">
            <w:pPr>
              <w:widowControl w:val="0"/>
              <w:autoSpaceDE w:val="0"/>
              <w:autoSpaceDN w:val="0"/>
              <w:adjustRightInd w:val="0"/>
              <w:spacing w:after="0"/>
              <w:ind w:left="0" w:firstLine="0"/>
              <w:jc w:val="right"/>
            </w:pPr>
            <w:r>
              <w:t>$21.54</w:t>
            </w:r>
          </w:p>
        </w:tc>
        <w:tc>
          <w:tcPr>
            <w:tcW w:w="2250" w:type="dxa"/>
          </w:tcPr>
          <w:p w14:paraId="7301B15D" w14:textId="77777777" w:rsidR="00953CDB" w:rsidRDefault="00953CDB" w:rsidP="00AE41D3">
            <w:pPr>
              <w:widowControl w:val="0"/>
              <w:autoSpaceDE w:val="0"/>
              <w:autoSpaceDN w:val="0"/>
              <w:adjustRightInd w:val="0"/>
              <w:spacing w:after="0" w:line="480" w:lineRule="auto"/>
              <w:ind w:left="0" w:firstLine="0"/>
              <w:jc w:val="right"/>
            </w:pPr>
            <w:r>
              <w:t>$1,163</w:t>
            </w:r>
          </w:p>
        </w:tc>
      </w:tr>
      <w:tr w:rsidR="00953CDB" w:rsidRPr="002B49B4" w14:paraId="4A7F299A" w14:textId="77777777" w:rsidTr="00AE41D3">
        <w:trPr>
          <w:trHeight w:val="314"/>
        </w:trPr>
        <w:tc>
          <w:tcPr>
            <w:tcW w:w="2610" w:type="dxa"/>
          </w:tcPr>
          <w:p w14:paraId="0ABC3299" w14:textId="77777777" w:rsidR="00953CDB" w:rsidRDefault="00953CDB" w:rsidP="00AE41D3">
            <w:pPr>
              <w:autoSpaceDE w:val="0"/>
              <w:autoSpaceDN w:val="0"/>
              <w:adjustRightInd w:val="0"/>
              <w:spacing w:after="58"/>
              <w:ind w:left="0" w:firstLine="0"/>
              <w:rPr>
                <w:color w:val="000000"/>
              </w:rPr>
            </w:pPr>
          </w:p>
        </w:tc>
        <w:tc>
          <w:tcPr>
            <w:tcW w:w="2340" w:type="dxa"/>
          </w:tcPr>
          <w:p w14:paraId="70EDC4B0" w14:textId="77777777" w:rsidR="00953CDB" w:rsidRDefault="00953CDB" w:rsidP="00AE41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ind w:left="0" w:firstLine="0"/>
              <w:jc w:val="right"/>
              <w:rPr>
                <w:color w:val="000000"/>
              </w:rPr>
            </w:pPr>
          </w:p>
        </w:tc>
        <w:tc>
          <w:tcPr>
            <w:tcW w:w="1800" w:type="dxa"/>
          </w:tcPr>
          <w:p w14:paraId="6C9F7B1D" w14:textId="77777777" w:rsidR="00953CDB" w:rsidRPr="00BB0153" w:rsidRDefault="00953CDB" w:rsidP="00AE41D3">
            <w:pPr>
              <w:widowControl w:val="0"/>
              <w:autoSpaceDE w:val="0"/>
              <w:autoSpaceDN w:val="0"/>
              <w:adjustRightInd w:val="0"/>
              <w:spacing w:after="0"/>
              <w:ind w:left="0" w:firstLine="0"/>
              <w:jc w:val="right"/>
              <w:rPr>
                <w:b/>
              </w:rPr>
            </w:pPr>
            <w:r w:rsidRPr="00BB0153">
              <w:rPr>
                <w:b/>
              </w:rPr>
              <w:t>Total</w:t>
            </w:r>
          </w:p>
        </w:tc>
        <w:tc>
          <w:tcPr>
            <w:tcW w:w="2250" w:type="dxa"/>
          </w:tcPr>
          <w:p w14:paraId="3D42E605" w14:textId="77777777" w:rsidR="00953CDB" w:rsidRPr="00BB0153" w:rsidRDefault="00953CDB" w:rsidP="00AE41D3">
            <w:pPr>
              <w:widowControl w:val="0"/>
              <w:autoSpaceDE w:val="0"/>
              <w:autoSpaceDN w:val="0"/>
              <w:adjustRightInd w:val="0"/>
              <w:spacing w:after="0" w:line="480" w:lineRule="auto"/>
              <w:ind w:left="0" w:firstLine="0"/>
              <w:jc w:val="right"/>
              <w:rPr>
                <w:b/>
              </w:rPr>
            </w:pPr>
            <w:bookmarkStart w:id="17" w:name="_Hlk24447506"/>
            <w:r w:rsidRPr="00BB0153">
              <w:rPr>
                <w:b/>
              </w:rPr>
              <w:t>$2,269</w:t>
            </w:r>
            <w:bookmarkEnd w:id="17"/>
          </w:p>
        </w:tc>
      </w:tr>
    </w:tbl>
    <w:p w14:paraId="0B6BE658" w14:textId="77777777" w:rsidR="00953CDB" w:rsidRDefault="00953CDB" w:rsidP="00953CDB">
      <w:pPr>
        <w:pStyle w:val="HTMLPreformatted"/>
        <w:rPr>
          <w:rFonts w:ascii="Times New Roman" w:hAnsi="Times New Roman" w:cs="Times New Roman"/>
          <w:sz w:val="24"/>
          <w:szCs w:val="24"/>
        </w:rPr>
      </w:pPr>
    </w:p>
    <w:p w14:paraId="457078F0" w14:textId="77777777" w:rsidR="00953CDB" w:rsidRPr="00022A54" w:rsidRDefault="00953CDB" w:rsidP="00953C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r w:rsidRPr="00022A54">
        <w:rPr>
          <w:b/>
          <w:bCs/>
        </w:rPr>
        <w:t>A.13.</w:t>
      </w:r>
      <w:r w:rsidRPr="00022A54">
        <w:rPr>
          <w:b/>
          <w:bCs/>
        </w:rPr>
        <w:tab/>
      </w:r>
      <w:r w:rsidRPr="00022A54">
        <w:rPr>
          <w:b/>
          <w:bCs/>
          <w:u w:val="single"/>
        </w:rPr>
        <w:t>Estimates of Other Total Annual Cost Burden to Respondents and Record Keepers</w:t>
      </w:r>
    </w:p>
    <w:p w14:paraId="06DC6728" w14:textId="77777777" w:rsidR="00953CDB" w:rsidRPr="00022A54" w:rsidRDefault="00953CDB" w:rsidP="00953CD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022A54">
        <w:t>CDC does not anticipate providing start up or other related costs to private entities.</w:t>
      </w:r>
    </w:p>
    <w:p w14:paraId="506E2673" w14:textId="77777777" w:rsidR="00953CDB" w:rsidRPr="00022A54" w:rsidRDefault="00953CDB" w:rsidP="00953CDB">
      <w:pPr>
        <w:tabs>
          <w:tab w:val="left" w:pos="0"/>
        </w:tabs>
      </w:pPr>
      <w:r w:rsidRPr="00022A54">
        <w:rPr>
          <w:b/>
          <w:bCs/>
        </w:rPr>
        <w:t>A.14</w:t>
      </w:r>
      <w:r w:rsidRPr="00022A54">
        <w:t>.</w:t>
      </w:r>
      <w:r w:rsidRPr="00022A54">
        <w:tab/>
      </w:r>
      <w:r w:rsidRPr="00022A54">
        <w:rPr>
          <w:b/>
          <w:bCs/>
          <w:u w:val="single"/>
        </w:rPr>
        <w:t xml:space="preserve">Annualized Costs to the Government   </w:t>
      </w:r>
    </w:p>
    <w:p w14:paraId="2CC5D71B" w14:textId="77777777" w:rsidR="00953CDB" w:rsidRPr="00022A54" w:rsidRDefault="00953CDB" w:rsidP="00953CDB">
      <w:pPr>
        <w:tabs>
          <w:tab w:val="left" w:pos="4320"/>
          <w:tab w:val="left" w:pos="6120"/>
          <w:tab w:val="right" w:pos="8280"/>
        </w:tabs>
        <w:ind w:left="0" w:firstLine="0"/>
      </w:pPr>
      <w:r w:rsidRPr="00022A5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040"/>
        <w:gridCol w:w="1619"/>
      </w:tblGrid>
      <w:tr w:rsidR="00953CDB" w:rsidRPr="00022A54" w14:paraId="3C6610E7" w14:textId="77777777" w:rsidTr="00AE41D3">
        <w:tc>
          <w:tcPr>
            <w:tcW w:w="1801" w:type="dxa"/>
          </w:tcPr>
          <w:p w14:paraId="3CD9EBAB"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22A54">
              <w:rPr>
                <w:b/>
                <w:bCs/>
                <w:color w:val="000000"/>
              </w:rPr>
              <w:t>Expense Type</w:t>
            </w:r>
          </w:p>
        </w:tc>
        <w:tc>
          <w:tcPr>
            <w:tcW w:w="5040" w:type="dxa"/>
          </w:tcPr>
          <w:p w14:paraId="0F32D631"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022A54">
              <w:rPr>
                <w:b/>
                <w:bCs/>
                <w:color w:val="000000"/>
              </w:rPr>
              <w:t>Expense Explanation</w:t>
            </w:r>
          </w:p>
        </w:tc>
        <w:tc>
          <w:tcPr>
            <w:tcW w:w="1619" w:type="dxa"/>
          </w:tcPr>
          <w:p w14:paraId="2C4FCBD3" w14:textId="77777777" w:rsidR="00953CDB" w:rsidRPr="00022A54" w:rsidRDefault="00953CDB" w:rsidP="00AE41D3">
            <w:pPr>
              <w:spacing w:line="50" w:lineRule="exact"/>
              <w:rPr>
                <w:b/>
                <w:color w:val="000000"/>
              </w:rPr>
            </w:pPr>
          </w:p>
          <w:p w14:paraId="0C4B3612"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22A54">
              <w:rPr>
                <w:b/>
                <w:bCs/>
                <w:color w:val="000000"/>
              </w:rPr>
              <w:t>Annual Costs (dollars)</w:t>
            </w:r>
          </w:p>
        </w:tc>
      </w:tr>
      <w:tr w:rsidR="00953CDB" w:rsidRPr="00022A54" w14:paraId="51CBE56E" w14:textId="77777777" w:rsidTr="00AE41D3">
        <w:tc>
          <w:tcPr>
            <w:tcW w:w="1801" w:type="dxa"/>
          </w:tcPr>
          <w:p w14:paraId="32A348E2"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Direct Costs to the Federal Government</w:t>
            </w:r>
          </w:p>
        </w:tc>
        <w:tc>
          <w:tcPr>
            <w:tcW w:w="5040" w:type="dxa"/>
            <w:vAlign w:val="center"/>
          </w:tcPr>
          <w:p w14:paraId="3D2FCD36"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1619" w:type="dxa"/>
            <w:vAlign w:val="center"/>
          </w:tcPr>
          <w:p w14:paraId="6DE0528D"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rPr>
            </w:pPr>
          </w:p>
        </w:tc>
      </w:tr>
      <w:tr w:rsidR="00953CDB" w:rsidRPr="00022A54" w14:paraId="40B16072" w14:textId="77777777" w:rsidTr="00AE41D3">
        <w:tc>
          <w:tcPr>
            <w:tcW w:w="1801" w:type="dxa"/>
          </w:tcPr>
          <w:p w14:paraId="162D90B2"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040" w:type="dxa"/>
            <w:vAlign w:val="center"/>
          </w:tcPr>
          <w:p w14:paraId="6D14A712"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CDC Project Officer (GS-12/13, 0.</w:t>
            </w:r>
            <w:r>
              <w:rPr>
                <w:color w:val="000000"/>
              </w:rPr>
              <w:t>25</w:t>
            </w:r>
            <w:r w:rsidRPr="00022A54">
              <w:rPr>
                <w:color w:val="000000"/>
              </w:rPr>
              <w:t xml:space="preserve"> FTE)</w:t>
            </w:r>
          </w:p>
        </w:tc>
        <w:tc>
          <w:tcPr>
            <w:tcW w:w="1619" w:type="dxa"/>
            <w:vAlign w:val="center"/>
          </w:tcPr>
          <w:p w14:paraId="4C5A5666" w14:textId="77777777" w:rsidR="00953CDB" w:rsidRPr="0000202D"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$20,320</w:t>
            </w:r>
          </w:p>
        </w:tc>
      </w:tr>
      <w:tr w:rsidR="00953CDB" w:rsidRPr="00022A54" w14:paraId="2E7E6050" w14:textId="77777777" w:rsidTr="00AE41D3">
        <w:tc>
          <w:tcPr>
            <w:tcW w:w="1801" w:type="dxa"/>
          </w:tcPr>
          <w:p w14:paraId="6FCDC3A3"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vAlign w:val="center"/>
          </w:tcPr>
          <w:p w14:paraId="43D73655" w14:textId="77777777" w:rsidR="00953CDB" w:rsidRPr="007B6EE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Subtotal, Direct costs</w:t>
            </w:r>
          </w:p>
        </w:tc>
        <w:tc>
          <w:tcPr>
            <w:tcW w:w="1619" w:type="dxa"/>
            <w:vAlign w:val="center"/>
          </w:tcPr>
          <w:p w14:paraId="324C26EF" w14:textId="77777777" w:rsidR="00953CDB" w:rsidRPr="007B6EE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cs="Courier New"/>
                <w:color w:val="000000"/>
              </w:rPr>
            </w:pPr>
            <w:r w:rsidRPr="007B6EE4">
              <w:rPr>
                <w:color w:val="000000"/>
              </w:rPr>
              <w:t>$</w:t>
            </w:r>
            <w:r>
              <w:rPr>
                <w:color w:val="000000"/>
              </w:rPr>
              <w:t>20,320</w:t>
            </w:r>
          </w:p>
        </w:tc>
      </w:tr>
      <w:tr w:rsidR="00953CDB" w:rsidRPr="00022A54" w14:paraId="682FCC90" w14:textId="77777777" w:rsidTr="00AE41D3">
        <w:tc>
          <w:tcPr>
            <w:tcW w:w="1801" w:type="dxa"/>
          </w:tcPr>
          <w:p w14:paraId="4141AD76" w14:textId="77777777" w:rsidR="00953CDB" w:rsidRPr="00022A5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tc>
        <w:tc>
          <w:tcPr>
            <w:tcW w:w="5040" w:type="dxa"/>
          </w:tcPr>
          <w:p w14:paraId="0FA85DE3" w14:textId="77777777" w:rsidR="00953CDB" w:rsidRPr="007B6EE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000000"/>
              </w:rPr>
            </w:pPr>
            <w:r w:rsidRPr="007B6EE4">
              <w:rPr>
                <w:color w:val="000000"/>
              </w:rPr>
              <w:t>TOTAL COST TO THE GOVERNMENT</w:t>
            </w:r>
          </w:p>
        </w:tc>
        <w:tc>
          <w:tcPr>
            <w:tcW w:w="1619" w:type="dxa"/>
          </w:tcPr>
          <w:p w14:paraId="49269505" w14:textId="77777777" w:rsidR="00953CDB" w:rsidRPr="007B6EE4" w:rsidRDefault="00953CDB" w:rsidP="00AE4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C81595">
              <w:rPr>
                <w:color w:val="000000"/>
              </w:rPr>
              <w:t>$20,320</w:t>
            </w:r>
          </w:p>
        </w:tc>
      </w:tr>
    </w:tbl>
    <w:p w14:paraId="0CC791CC" w14:textId="77777777" w:rsidR="00953CDB" w:rsidRPr="00022A54" w:rsidRDefault="00953CDB" w:rsidP="00953CDB">
      <w:pPr>
        <w:tabs>
          <w:tab w:val="left" w:pos="4320"/>
          <w:tab w:val="left" w:pos="6120"/>
          <w:tab w:val="right" w:pos="8280"/>
        </w:tabs>
      </w:pPr>
      <w:r w:rsidRPr="00022A54">
        <w:t xml:space="preserve"> </w:t>
      </w:r>
    </w:p>
    <w:p w14:paraId="5F30FEA6" w14:textId="77777777" w:rsidR="00953CDB" w:rsidRPr="00022A54" w:rsidRDefault="00953CDB" w:rsidP="00953CDB">
      <w:pPr>
        <w:tabs>
          <w:tab w:val="left" w:pos="0"/>
        </w:tabs>
        <w:ind w:left="720" w:hanging="720"/>
        <w:rPr>
          <w:color w:val="000000"/>
        </w:rPr>
      </w:pPr>
      <w:r w:rsidRPr="00022A54">
        <w:rPr>
          <w:b/>
          <w:bCs/>
          <w:color w:val="000000"/>
        </w:rPr>
        <w:t xml:space="preserve">A.15. </w:t>
      </w:r>
      <w:r w:rsidRPr="00022A54">
        <w:rPr>
          <w:b/>
          <w:bCs/>
          <w:color w:val="000000"/>
          <w:u w:val="single"/>
        </w:rPr>
        <w:t>Explanation for Program Changes or Adjustments</w:t>
      </w:r>
    </w:p>
    <w:p w14:paraId="75A60157" w14:textId="77777777" w:rsidR="00953CDB" w:rsidRPr="00022A54" w:rsidRDefault="00953CDB" w:rsidP="00953CDB">
      <w:pPr>
        <w:tabs>
          <w:tab w:val="left" w:pos="0"/>
        </w:tabs>
        <w:rPr>
          <w:color w:val="000000"/>
        </w:rPr>
      </w:pPr>
      <w:r>
        <w:rPr>
          <w:color w:val="000000"/>
        </w:rPr>
        <w:t xml:space="preserve">This is a new generic information collection.  </w:t>
      </w:r>
    </w:p>
    <w:p w14:paraId="7C8E5B0A" w14:textId="77777777" w:rsidR="00953CDB" w:rsidRDefault="00953CDB" w:rsidP="00953CDB">
      <w:pPr>
        <w:tabs>
          <w:tab w:val="left" w:pos="0"/>
        </w:tabs>
        <w:ind w:left="720" w:hanging="720"/>
        <w:rPr>
          <w:b/>
          <w:bCs/>
          <w:color w:val="000000"/>
          <w:u w:val="single"/>
        </w:rPr>
      </w:pPr>
      <w:r w:rsidRPr="00022A54">
        <w:rPr>
          <w:b/>
          <w:bCs/>
          <w:color w:val="000000"/>
        </w:rPr>
        <w:t xml:space="preserve">A.16. </w:t>
      </w:r>
      <w:r w:rsidRPr="00022A54">
        <w:rPr>
          <w:b/>
          <w:bCs/>
          <w:color w:val="000000"/>
          <w:u w:val="single"/>
        </w:rPr>
        <w:t>Plans for Tabulation and Publication and Project Time Schedule</w:t>
      </w:r>
    </w:p>
    <w:p w14:paraId="7C479952" w14:textId="77777777" w:rsidR="00953CDB" w:rsidRPr="00C81595" w:rsidRDefault="00953CDB" w:rsidP="00953CDB">
      <w:pPr>
        <w:tabs>
          <w:tab w:val="left" w:pos="0"/>
        </w:tabs>
        <w:ind w:left="720" w:hanging="720"/>
        <w:rPr>
          <w:color w:val="000000"/>
        </w:rPr>
      </w:pPr>
      <w:r>
        <w:rPr>
          <w:bCs/>
          <w:color w:val="000000"/>
        </w:rPr>
        <w:t>Once data collection is cleared for this project the following time schedule will be kept:</w:t>
      </w:r>
    </w:p>
    <w:p w14:paraId="61D1E762" w14:textId="77777777" w:rsidR="00953CDB" w:rsidRDefault="00953CDB" w:rsidP="00953CDB">
      <w:pPr>
        <w:tabs>
          <w:tab w:val="left" w:pos="0"/>
        </w:tabs>
        <w:ind w:left="720"/>
        <w:rPr>
          <w:color w:val="000000"/>
        </w:rPr>
      </w:pPr>
      <w:r w:rsidRPr="00C81595">
        <w:rPr>
          <w:color w:val="000000"/>
        </w:rPr>
        <w:t>1.</w:t>
      </w:r>
      <w:r w:rsidRPr="00C81595">
        <w:rPr>
          <w:color w:val="000000"/>
        </w:rPr>
        <w:tab/>
        <w:t xml:space="preserve">Recruitment and Start of Data Collection (1 month </w:t>
      </w:r>
      <w:r>
        <w:rPr>
          <w:color w:val="000000"/>
        </w:rPr>
        <w:t>t</w:t>
      </w:r>
      <w:r w:rsidRPr="00C81595">
        <w:rPr>
          <w:color w:val="000000"/>
        </w:rPr>
        <w:t>otal)</w:t>
      </w:r>
    </w:p>
    <w:p w14:paraId="4CA67989" w14:textId="77777777" w:rsidR="00953CDB" w:rsidRPr="00C81595" w:rsidRDefault="00953CDB" w:rsidP="00953CDB">
      <w:pPr>
        <w:tabs>
          <w:tab w:val="left" w:pos="0"/>
        </w:tabs>
        <w:ind w:left="720"/>
        <w:rPr>
          <w:color w:val="000000"/>
        </w:rPr>
      </w:pPr>
      <w:r w:rsidRPr="00C81595">
        <w:rPr>
          <w:color w:val="000000"/>
        </w:rPr>
        <w:t>2.</w:t>
      </w:r>
      <w:r w:rsidRPr="00C81595">
        <w:rPr>
          <w:color w:val="000000"/>
        </w:rPr>
        <w:tab/>
        <w:t xml:space="preserve">Recruitment and Continued Data Collection (1 month </w:t>
      </w:r>
      <w:r>
        <w:rPr>
          <w:color w:val="000000"/>
        </w:rPr>
        <w:t>t</w:t>
      </w:r>
      <w:r w:rsidRPr="00C81595">
        <w:rPr>
          <w:color w:val="000000"/>
        </w:rPr>
        <w:t>otal)</w:t>
      </w:r>
    </w:p>
    <w:p w14:paraId="29915BEE" w14:textId="77777777" w:rsidR="00953CDB" w:rsidRDefault="00953CDB" w:rsidP="00953CDB">
      <w:pPr>
        <w:tabs>
          <w:tab w:val="left" w:pos="0"/>
        </w:tabs>
        <w:ind w:left="720"/>
        <w:rPr>
          <w:color w:val="000000"/>
        </w:rPr>
      </w:pPr>
      <w:r w:rsidRPr="00C81595">
        <w:rPr>
          <w:color w:val="000000"/>
        </w:rPr>
        <w:t>3.</w:t>
      </w:r>
      <w:r w:rsidRPr="00C81595">
        <w:rPr>
          <w:color w:val="000000"/>
        </w:rPr>
        <w:tab/>
        <w:t>Completion of Data Collection (2 months total)</w:t>
      </w:r>
    </w:p>
    <w:p w14:paraId="48808729" w14:textId="77777777" w:rsidR="00953CDB" w:rsidRPr="00C81595" w:rsidRDefault="00953CDB" w:rsidP="00953CDB">
      <w:pPr>
        <w:tabs>
          <w:tab w:val="left" w:pos="0"/>
        </w:tabs>
        <w:ind w:left="720"/>
        <w:rPr>
          <w:color w:val="000000"/>
        </w:rPr>
      </w:pPr>
      <w:r w:rsidRPr="00C81595">
        <w:rPr>
          <w:color w:val="000000"/>
        </w:rPr>
        <w:t>4.</w:t>
      </w:r>
      <w:r w:rsidRPr="00C81595">
        <w:rPr>
          <w:color w:val="000000"/>
        </w:rPr>
        <w:tab/>
        <w:t>Delivery of Final Report (1 month total)</w:t>
      </w:r>
    </w:p>
    <w:p w14:paraId="05CE1799" w14:textId="77777777" w:rsidR="00953CDB" w:rsidRPr="00022A54" w:rsidRDefault="00953CDB" w:rsidP="00953CDB">
      <w:pPr>
        <w:tabs>
          <w:tab w:val="left" w:pos="0"/>
        </w:tabs>
        <w:rPr>
          <w:color w:val="000000"/>
        </w:rPr>
      </w:pPr>
      <w:r w:rsidRPr="00022A54">
        <w:rPr>
          <w:b/>
          <w:bCs/>
          <w:color w:val="000000"/>
        </w:rPr>
        <w:t xml:space="preserve">A.17. </w:t>
      </w:r>
      <w:r w:rsidRPr="00022A54">
        <w:rPr>
          <w:b/>
          <w:bCs/>
          <w:color w:val="000000"/>
          <w:u w:val="single"/>
        </w:rPr>
        <w:t>Reason(s) Display of OMB Expiration Date is Inappropriate</w:t>
      </w:r>
    </w:p>
    <w:p w14:paraId="4E6C0B0B" w14:textId="77777777" w:rsidR="00953CDB" w:rsidRPr="00022A54" w:rsidRDefault="00953CDB" w:rsidP="00953CDB">
      <w:pPr>
        <w:tabs>
          <w:tab w:val="left" w:pos="0"/>
        </w:tabs>
        <w:rPr>
          <w:color w:val="000000"/>
        </w:rPr>
      </w:pPr>
      <w:r>
        <w:rPr>
          <w:color w:val="000000"/>
        </w:rPr>
        <w:t xml:space="preserve">The display of the </w:t>
      </w:r>
      <w:r w:rsidRPr="00022A54">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14:paraId="21F08342" w14:textId="77777777" w:rsidR="00953CDB" w:rsidRPr="00022A54" w:rsidRDefault="00953CDB" w:rsidP="00953CDB">
      <w:pPr>
        <w:tabs>
          <w:tab w:val="left" w:pos="0"/>
        </w:tabs>
        <w:rPr>
          <w:color w:val="000000"/>
        </w:rPr>
      </w:pPr>
      <w:r w:rsidRPr="00022A54">
        <w:rPr>
          <w:b/>
          <w:bCs/>
          <w:color w:val="000000"/>
        </w:rPr>
        <w:t xml:space="preserve">A.18. </w:t>
      </w:r>
      <w:r w:rsidRPr="00022A54">
        <w:rPr>
          <w:b/>
          <w:bCs/>
          <w:color w:val="000000"/>
          <w:u w:val="single"/>
        </w:rPr>
        <w:t>Exceptions to Certification for Paperwork Reduction Act Submissions</w:t>
      </w:r>
    </w:p>
    <w:p w14:paraId="7986C6F6" w14:textId="7E5D2147" w:rsidR="0092767B" w:rsidRDefault="00953CDB" w:rsidP="00953CDB">
      <w:pPr>
        <w:rPr>
          <w:rFonts w:ascii="Courier New" w:hAnsi="Courier New" w:cs="Courier New"/>
          <w:b/>
        </w:rPr>
      </w:pPr>
      <w:r w:rsidRPr="00022A54">
        <w:rPr>
          <w:color w:val="000000"/>
        </w:rPr>
        <w:t>There are no exceptions to the cert</w:t>
      </w:r>
      <w:r>
        <w:rPr>
          <w:color w:val="000000"/>
        </w:rPr>
        <w:t>ification.</w:t>
      </w:r>
    </w:p>
    <w:p w14:paraId="428BBBD6" w14:textId="7F426106" w:rsidR="0092767B" w:rsidRDefault="0092767B" w:rsidP="0092767B">
      <w:pPr>
        <w:rPr>
          <w:rFonts w:ascii="Courier New" w:hAnsi="Courier New" w:cs="Courier New"/>
          <w:b/>
        </w:rPr>
      </w:pPr>
    </w:p>
    <w:p w14:paraId="2D5EC93F" w14:textId="37EF61BE" w:rsidR="000A4D5E" w:rsidRDefault="000A4D5E" w:rsidP="003E55EA">
      <w:pPr>
        <w:tabs>
          <w:tab w:val="left" w:pos="0"/>
        </w:tabs>
        <w:rPr>
          <w:color w:val="000000"/>
        </w:rPr>
      </w:pPr>
    </w:p>
    <w:sectPr w:rsidR="000A4D5E" w:rsidSect="00AF71DC">
      <w:headerReference w:type="even" r:id="rId15"/>
      <w:footerReference w:type="even" r:id="rId16"/>
      <w:footerReference w:type="default" r:id="rId17"/>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2231A" w14:textId="77777777" w:rsidR="00C1333B" w:rsidRDefault="00C1333B">
      <w:r>
        <w:separator/>
      </w:r>
    </w:p>
  </w:endnote>
  <w:endnote w:type="continuationSeparator" w:id="0">
    <w:p w14:paraId="62D5896E" w14:textId="77777777" w:rsidR="00C1333B" w:rsidRDefault="00C1333B">
      <w:r>
        <w:continuationSeparator/>
      </w:r>
    </w:p>
  </w:endnote>
  <w:endnote w:id="1">
    <w:p w14:paraId="0BB346F6" w14:textId="4CD93DDC" w:rsidR="00C47FB4" w:rsidRDefault="00C47FB4" w:rsidP="006E3D8B">
      <w:pPr>
        <w:pStyle w:val="EndnoteText"/>
      </w:pPr>
      <w:r>
        <w:rPr>
          <w:rStyle w:val="EndnoteReference"/>
        </w:rPr>
        <w:endnoteRef/>
      </w:r>
      <w:r>
        <w:t xml:space="preserve"> </w:t>
      </w:r>
      <w:r w:rsidR="006E3D8B">
        <w:t>‘</w:t>
      </w:r>
      <w:r w:rsidRPr="00C47FB4">
        <w:t>Protecting Construction Workers’ Hearing Health</w:t>
      </w:r>
      <w:r w:rsidR="006E3D8B">
        <w:t xml:space="preserve"> Noise Control Solutions: Barriers and Opportunities - Results from Interviews with Construction and Government Sector Stakeholders’ submitted to NIOSH by Hannon Group, LLC on November 30, 2018 as part of </w:t>
      </w:r>
      <w:r w:rsidR="006E3D8B" w:rsidRPr="006E3D8B">
        <w:t>Procurement Request #: 000HCCGD-2018-226216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055E" w14:textId="77777777" w:rsidR="0062045A" w:rsidRDefault="0062045A"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4A9B00" w14:textId="77777777" w:rsidR="0062045A" w:rsidRDefault="00620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025F3" w14:textId="77777777" w:rsidR="0062045A" w:rsidRDefault="0062045A"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0AF">
      <w:rPr>
        <w:rStyle w:val="PageNumber"/>
        <w:noProof/>
      </w:rPr>
      <w:t>1</w:t>
    </w:r>
    <w:r>
      <w:rPr>
        <w:rStyle w:val="PageNumber"/>
      </w:rPr>
      <w:fldChar w:fldCharType="end"/>
    </w:r>
  </w:p>
  <w:p w14:paraId="7CCCD1BC" w14:textId="77777777" w:rsidR="0062045A" w:rsidRDefault="0062045A"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593CE" w14:textId="77777777" w:rsidR="00C1333B" w:rsidRDefault="00C1333B">
      <w:r>
        <w:separator/>
      </w:r>
    </w:p>
  </w:footnote>
  <w:footnote w:type="continuationSeparator" w:id="0">
    <w:p w14:paraId="2711D3D4" w14:textId="77777777" w:rsidR="00C1333B" w:rsidRDefault="00C13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A7D6" w14:textId="77777777" w:rsidR="0062045A" w:rsidRDefault="0062045A"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998FB" w14:textId="77777777" w:rsidR="0062045A" w:rsidRDefault="00620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B10FE"/>
    <w:multiLevelType w:val="hybridMultilevel"/>
    <w:tmpl w:val="32AE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24F2C"/>
    <w:multiLevelType w:val="hybridMultilevel"/>
    <w:tmpl w:val="2F4A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57DAD"/>
    <w:multiLevelType w:val="hybridMultilevel"/>
    <w:tmpl w:val="7362E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645C04"/>
    <w:multiLevelType w:val="hybridMultilevel"/>
    <w:tmpl w:val="8E9A2B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67464665"/>
    <w:multiLevelType w:val="hybridMultilevel"/>
    <w:tmpl w:val="23E8C2E0"/>
    <w:lvl w:ilvl="0" w:tplc="04090001">
      <w:start w:val="1"/>
      <w:numFmt w:val="bullet"/>
      <w:lvlText w:val=""/>
      <w:lvlJc w:val="left"/>
      <w:pPr>
        <w:ind w:left="720" w:hanging="360"/>
      </w:pPr>
      <w:rPr>
        <w:rFonts w:ascii="Symbol" w:hAnsi="Symbol" w:hint="default"/>
      </w:rPr>
    </w:lvl>
    <w:lvl w:ilvl="1" w:tplc="9B6CEAD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15AC3"/>
    <w:multiLevelType w:val="hybridMultilevel"/>
    <w:tmpl w:val="4130248A"/>
    <w:lvl w:ilvl="0" w:tplc="04090001">
      <w:start w:val="1"/>
      <w:numFmt w:val="bullet"/>
      <w:lvlText w:val=""/>
      <w:lvlJc w:val="left"/>
      <w:pPr>
        <w:ind w:left="1440" w:hanging="360"/>
      </w:pPr>
      <w:rPr>
        <w:rFonts w:ascii="Symbol" w:hAnsi="Symbol" w:hint="default"/>
      </w:rPr>
    </w:lvl>
    <w:lvl w:ilvl="1" w:tplc="B3541772">
      <w:numFmt w:val="bullet"/>
      <w:lvlText w:val="•"/>
      <w:lvlJc w:val="left"/>
      <w:pPr>
        <w:ind w:left="2160" w:hanging="360"/>
      </w:pPr>
      <w:rPr>
        <w:rFonts w:ascii="Times New Roman" w:eastAsia="Times New Roman" w:hAnsi="Times New Roman" w:cs="Times New Roman" w:hint="default"/>
      </w:rPr>
    </w:lvl>
    <w:lvl w:ilvl="2" w:tplc="437AF1AE">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484AB4"/>
    <w:multiLevelType w:val="hybridMultilevel"/>
    <w:tmpl w:val="47D0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5"/>
  </w:num>
  <w:num w:numId="4">
    <w:abstractNumId w:val="11"/>
  </w:num>
  <w:num w:numId="5">
    <w:abstractNumId w:val="8"/>
  </w:num>
  <w:num w:numId="6">
    <w:abstractNumId w:val="12"/>
  </w:num>
  <w:num w:numId="7">
    <w:abstractNumId w:val="7"/>
  </w:num>
  <w:num w:numId="8">
    <w:abstractNumId w:val="10"/>
  </w:num>
  <w:num w:numId="9">
    <w:abstractNumId w:val="6"/>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AyMrUwNjEzMzI1NzRT0lEKTi0uzszPAykwqgUAkdK5RywAAAA="/>
  </w:docVars>
  <w:rsids>
    <w:rsidRoot w:val="00317F8B"/>
    <w:rsid w:val="000009BA"/>
    <w:rsid w:val="00000E7D"/>
    <w:rsid w:val="00001968"/>
    <w:rsid w:val="0000202D"/>
    <w:rsid w:val="00002764"/>
    <w:rsid w:val="00011047"/>
    <w:rsid w:val="00017B42"/>
    <w:rsid w:val="00022A54"/>
    <w:rsid w:val="000259DE"/>
    <w:rsid w:val="0002754E"/>
    <w:rsid w:val="00027ABA"/>
    <w:rsid w:val="00027B74"/>
    <w:rsid w:val="00030DA5"/>
    <w:rsid w:val="000315DB"/>
    <w:rsid w:val="00031D85"/>
    <w:rsid w:val="00032124"/>
    <w:rsid w:val="00033191"/>
    <w:rsid w:val="000350D5"/>
    <w:rsid w:val="000353F5"/>
    <w:rsid w:val="00035595"/>
    <w:rsid w:val="000360CC"/>
    <w:rsid w:val="00036E5B"/>
    <w:rsid w:val="000403E5"/>
    <w:rsid w:val="00043480"/>
    <w:rsid w:val="00043566"/>
    <w:rsid w:val="00044742"/>
    <w:rsid w:val="00045538"/>
    <w:rsid w:val="00045A69"/>
    <w:rsid w:val="00046FFA"/>
    <w:rsid w:val="00047045"/>
    <w:rsid w:val="00055523"/>
    <w:rsid w:val="00055B49"/>
    <w:rsid w:val="000616B4"/>
    <w:rsid w:val="00061916"/>
    <w:rsid w:val="000627FE"/>
    <w:rsid w:val="00066529"/>
    <w:rsid w:val="0006668D"/>
    <w:rsid w:val="000703D6"/>
    <w:rsid w:val="0007072A"/>
    <w:rsid w:val="00075916"/>
    <w:rsid w:val="000773D3"/>
    <w:rsid w:val="000814C1"/>
    <w:rsid w:val="00082A36"/>
    <w:rsid w:val="00085165"/>
    <w:rsid w:val="00085603"/>
    <w:rsid w:val="000901A5"/>
    <w:rsid w:val="000907F7"/>
    <w:rsid w:val="00091D70"/>
    <w:rsid w:val="000928D4"/>
    <w:rsid w:val="00093C81"/>
    <w:rsid w:val="00097D05"/>
    <w:rsid w:val="000A1144"/>
    <w:rsid w:val="000A2FF3"/>
    <w:rsid w:val="000A3385"/>
    <w:rsid w:val="000A4D5E"/>
    <w:rsid w:val="000A689B"/>
    <w:rsid w:val="000B03B1"/>
    <w:rsid w:val="000B2411"/>
    <w:rsid w:val="000B295F"/>
    <w:rsid w:val="000B3000"/>
    <w:rsid w:val="000B3F98"/>
    <w:rsid w:val="000B5579"/>
    <w:rsid w:val="000B7A62"/>
    <w:rsid w:val="000C166E"/>
    <w:rsid w:val="000C6292"/>
    <w:rsid w:val="000C7994"/>
    <w:rsid w:val="000D6277"/>
    <w:rsid w:val="000D76F0"/>
    <w:rsid w:val="000E3FAB"/>
    <w:rsid w:val="000E5D00"/>
    <w:rsid w:val="000E79C3"/>
    <w:rsid w:val="000F5494"/>
    <w:rsid w:val="000F681D"/>
    <w:rsid w:val="00100196"/>
    <w:rsid w:val="00103EC4"/>
    <w:rsid w:val="001116B2"/>
    <w:rsid w:val="00111BE6"/>
    <w:rsid w:val="001121FF"/>
    <w:rsid w:val="001161EE"/>
    <w:rsid w:val="00116596"/>
    <w:rsid w:val="0012089D"/>
    <w:rsid w:val="00121AC4"/>
    <w:rsid w:val="00124A5C"/>
    <w:rsid w:val="0012573B"/>
    <w:rsid w:val="0013173E"/>
    <w:rsid w:val="00132B15"/>
    <w:rsid w:val="00133117"/>
    <w:rsid w:val="0013329C"/>
    <w:rsid w:val="001363F9"/>
    <w:rsid w:val="00142D32"/>
    <w:rsid w:val="00144D39"/>
    <w:rsid w:val="00151EE0"/>
    <w:rsid w:val="0015224E"/>
    <w:rsid w:val="0015392C"/>
    <w:rsid w:val="001561E1"/>
    <w:rsid w:val="00157B85"/>
    <w:rsid w:val="00161E86"/>
    <w:rsid w:val="001623D4"/>
    <w:rsid w:val="00163BC3"/>
    <w:rsid w:val="0016614F"/>
    <w:rsid w:val="00166593"/>
    <w:rsid w:val="00166A41"/>
    <w:rsid w:val="001715FA"/>
    <w:rsid w:val="00172CA4"/>
    <w:rsid w:val="00173868"/>
    <w:rsid w:val="001747FF"/>
    <w:rsid w:val="001756C0"/>
    <w:rsid w:val="001802AD"/>
    <w:rsid w:val="0018216D"/>
    <w:rsid w:val="0018474A"/>
    <w:rsid w:val="00187C46"/>
    <w:rsid w:val="00192008"/>
    <w:rsid w:val="001929B8"/>
    <w:rsid w:val="00192F40"/>
    <w:rsid w:val="00193766"/>
    <w:rsid w:val="00193EA9"/>
    <w:rsid w:val="001A03B7"/>
    <w:rsid w:val="001A0DF0"/>
    <w:rsid w:val="001A278B"/>
    <w:rsid w:val="001A44B4"/>
    <w:rsid w:val="001A4ECC"/>
    <w:rsid w:val="001A58EA"/>
    <w:rsid w:val="001B5CC2"/>
    <w:rsid w:val="001C03C4"/>
    <w:rsid w:val="001C0AFB"/>
    <w:rsid w:val="001C2726"/>
    <w:rsid w:val="001C2EE3"/>
    <w:rsid w:val="001C4A2C"/>
    <w:rsid w:val="001C5C15"/>
    <w:rsid w:val="001D1CE5"/>
    <w:rsid w:val="001D62A2"/>
    <w:rsid w:val="001D6452"/>
    <w:rsid w:val="001E3984"/>
    <w:rsid w:val="001E5449"/>
    <w:rsid w:val="001F244E"/>
    <w:rsid w:val="001F2663"/>
    <w:rsid w:val="001F2866"/>
    <w:rsid w:val="001F610D"/>
    <w:rsid w:val="001F772D"/>
    <w:rsid w:val="002003D7"/>
    <w:rsid w:val="00201240"/>
    <w:rsid w:val="00203971"/>
    <w:rsid w:val="00203E80"/>
    <w:rsid w:val="00204024"/>
    <w:rsid w:val="00204B42"/>
    <w:rsid w:val="00204C4B"/>
    <w:rsid w:val="0020502A"/>
    <w:rsid w:val="002065ED"/>
    <w:rsid w:val="002105B9"/>
    <w:rsid w:val="00210D56"/>
    <w:rsid w:val="0021212E"/>
    <w:rsid w:val="00216D94"/>
    <w:rsid w:val="00216FB9"/>
    <w:rsid w:val="002173D4"/>
    <w:rsid w:val="0022229C"/>
    <w:rsid w:val="002229E4"/>
    <w:rsid w:val="00223911"/>
    <w:rsid w:val="00223B66"/>
    <w:rsid w:val="002266F7"/>
    <w:rsid w:val="00226BE0"/>
    <w:rsid w:val="0022752A"/>
    <w:rsid w:val="00227BF6"/>
    <w:rsid w:val="00232D54"/>
    <w:rsid w:val="0023517B"/>
    <w:rsid w:val="00235BDB"/>
    <w:rsid w:val="00236073"/>
    <w:rsid w:val="00244187"/>
    <w:rsid w:val="00246997"/>
    <w:rsid w:val="00247E74"/>
    <w:rsid w:val="00252C97"/>
    <w:rsid w:val="00253472"/>
    <w:rsid w:val="00254471"/>
    <w:rsid w:val="002567B0"/>
    <w:rsid w:val="002574A5"/>
    <w:rsid w:val="00261E27"/>
    <w:rsid w:val="0026704E"/>
    <w:rsid w:val="0027142C"/>
    <w:rsid w:val="00272BA4"/>
    <w:rsid w:val="0027378A"/>
    <w:rsid w:val="00286A5A"/>
    <w:rsid w:val="00287FB1"/>
    <w:rsid w:val="00290452"/>
    <w:rsid w:val="00291FB8"/>
    <w:rsid w:val="00292173"/>
    <w:rsid w:val="002922F0"/>
    <w:rsid w:val="002936BD"/>
    <w:rsid w:val="002971A5"/>
    <w:rsid w:val="00297834"/>
    <w:rsid w:val="00297880"/>
    <w:rsid w:val="002A0EED"/>
    <w:rsid w:val="002A1D76"/>
    <w:rsid w:val="002A2784"/>
    <w:rsid w:val="002A66E3"/>
    <w:rsid w:val="002B3674"/>
    <w:rsid w:val="002B3CA1"/>
    <w:rsid w:val="002B49B4"/>
    <w:rsid w:val="002B763E"/>
    <w:rsid w:val="002B79F4"/>
    <w:rsid w:val="002C008B"/>
    <w:rsid w:val="002C2D2E"/>
    <w:rsid w:val="002C4B65"/>
    <w:rsid w:val="002C4B79"/>
    <w:rsid w:val="002C5A3C"/>
    <w:rsid w:val="002C60A8"/>
    <w:rsid w:val="002D09B6"/>
    <w:rsid w:val="002D138A"/>
    <w:rsid w:val="002D3DED"/>
    <w:rsid w:val="002D3EDE"/>
    <w:rsid w:val="002D4341"/>
    <w:rsid w:val="002D50B9"/>
    <w:rsid w:val="002D5EE8"/>
    <w:rsid w:val="002D69D1"/>
    <w:rsid w:val="002D7213"/>
    <w:rsid w:val="002D76E5"/>
    <w:rsid w:val="002E1517"/>
    <w:rsid w:val="002E2357"/>
    <w:rsid w:val="002E274D"/>
    <w:rsid w:val="002E28BA"/>
    <w:rsid w:val="002E3155"/>
    <w:rsid w:val="002E5A05"/>
    <w:rsid w:val="002F0966"/>
    <w:rsid w:val="002F4EE4"/>
    <w:rsid w:val="002F5077"/>
    <w:rsid w:val="002F58B9"/>
    <w:rsid w:val="002F6F05"/>
    <w:rsid w:val="00301939"/>
    <w:rsid w:val="00302801"/>
    <w:rsid w:val="0030685B"/>
    <w:rsid w:val="003070B6"/>
    <w:rsid w:val="00307AAF"/>
    <w:rsid w:val="00312CF4"/>
    <w:rsid w:val="00317F8B"/>
    <w:rsid w:val="0032200A"/>
    <w:rsid w:val="00322265"/>
    <w:rsid w:val="00323FDE"/>
    <w:rsid w:val="00324858"/>
    <w:rsid w:val="003272C1"/>
    <w:rsid w:val="00327D53"/>
    <w:rsid w:val="00330F92"/>
    <w:rsid w:val="00332FB2"/>
    <w:rsid w:val="00333DB0"/>
    <w:rsid w:val="00335838"/>
    <w:rsid w:val="00336168"/>
    <w:rsid w:val="003369E6"/>
    <w:rsid w:val="00340B4E"/>
    <w:rsid w:val="00341C66"/>
    <w:rsid w:val="00342B6C"/>
    <w:rsid w:val="0034329D"/>
    <w:rsid w:val="003479C7"/>
    <w:rsid w:val="00350BDE"/>
    <w:rsid w:val="003519FE"/>
    <w:rsid w:val="00353925"/>
    <w:rsid w:val="00353BDB"/>
    <w:rsid w:val="00356F00"/>
    <w:rsid w:val="00360CD6"/>
    <w:rsid w:val="003701D5"/>
    <w:rsid w:val="00370ADF"/>
    <w:rsid w:val="00373838"/>
    <w:rsid w:val="0037421D"/>
    <w:rsid w:val="00375E73"/>
    <w:rsid w:val="0038183C"/>
    <w:rsid w:val="00383105"/>
    <w:rsid w:val="00384295"/>
    <w:rsid w:val="0038552D"/>
    <w:rsid w:val="003878C5"/>
    <w:rsid w:val="0039102B"/>
    <w:rsid w:val="00391B2A"/>
    <w:rsid w:val="00392287"/>
    <w:rsid w:val="00397380"/>
    <w:rsid w:val="00397BDC"/>
    <w:rsid w:val="003A020B"/>
    <w:rsid w:val="003A09AB"/>
    <w:rsid w:val="003A4192"/>
    <w:rsid w:val="003A5A2F"/>
    <w:rsid w:val="003A5AC9"/>
    <w:rsid w:val="003A6373"/>
    <w:rsid w:val="003B042F"/>
    <w:rsid w:val="003B0855"/>
    <w:rsid w:val="003B1066"/>
    <w:rsid w:val="003B22ED"/>
    <w:rsid w:val="003B2F57"/>
    <w:rsid w:val="003B5740"/>
    <w:rsid w:val="003C2231"/>
    <w:rsid w:val="003C40AE"/>
    <w:rsid w:val="003C536F"/>
    <w:rsid w:val="003C539B"/>
    <w:rsid w:val="003C7F57"/>
    <w:rsid w:val="003D0E36"/>
    <w:rsid w:val="003D1382"/>
    <w:rsid w:val="003D1FDA"/>
    <w:rsid w:val="003D3646"/>
    <w:rsid w:val="003D4B1C"/>
    <w:rsid w:val="003D6657"/>
    <w:rsid w:val="003D6E02"/>
    <w:rsid w:val="003D7A8D"/>
    <w:rsid w:val="003E2325"/>
    <w:rsid w:val="003E37FB"/>
    <w:rsid w:val="003E3A8D"/>
    <w:rsid w:val="003E55EA"/>
    <w:rsid w:val="003E5A93"/>
    <w:rsid w:val="003E6332"/>
    <w:rsid w:val="003E7A28"/>
    <w:rsid w:val="003F4D22"/>
    <w:rsid w:val="003F6CB2"/>
    <w:rsid w:val="003F716B"/>
    <w:rsid w:val="00400FED"/>
    <w:rsid w:val="004031FA"/>
    <w:rsid w:val="00403CFB"/>
    <w:rsid w:val="004049CD"/>
    <w:rsid w:val="0040694B"/>
    <w:rsid w:val="00412362"/>
    <w:rsid w:val="00412A3C"/>
    <w:rsid w:val="004141BE"/>
    <w:rsid w:val="004153B3"/>
    <w:rsid w:val="00416793"/>
    <w:rsid w:val="00416C0B"/>
    <w:rsid w:val="00420156"/>
    <w:rsid w:val="00420C29"/>
    <w:rsid w:val="004217D2"/>
    <w:rsid w:val="00421A71"/>
    <w:rsid w:val="00423268"/>
    <w:rsid w:val="00430942"/>
    <w:rsid w:val="00435717"/>
    <w:rsid w:val="0043632C"/>
    <w:rsid w:val="0044048D"/>
    <w:rsid w:val="00443C44"/>
    <w:rsid w:val="0044466C"/>
    <w:rsid w:val="00444F0C"/>
    <w:rsid w:val="004454E2"/>
    <w:rsid w:val="00445F5B"/>
    <w:rsid w:val="004473A8"/>
    <w:rsid w:val="00447969"/>
    <w:rsid w:val="00450E88"/>
    <w:rsid w:val="00451737"/>
    <w:rsid w:val="00452251"/>
    <w:rsid w:val="00453CE1"/>
    <w:rsid w:val="00454060"/>
    <w:rsid w:val="004559B5"/>
    <w:rsid w:val="004578E8"/>
    <w:rsid w:val="0046009C"/>
    <w:rsid w:val="00460A3A"/>
    <w:rsid w:val="00465034"/>
    <w:rsid w:val="0046629E"/>
    <w:rsid w:val="00467526"/>
    <w:rsid w:val="004703AB"/>
    <w:rsid w:val="0047092D"/>
    <w:rsid w:val="00474849"/>
    <w:rsid w:val="00480A80"/>
    <w:rsid w:val="00481BD2"/>
    <w:rsid w:val="0048277E"/>
    <w:rsid w:val="00484423"/>
    <w:rsid w:val="00484684"/>
    <w:rsid w:val="0048652D"/>
    <w:rsid w:val="00486BF2"/>
    <w:rsid w:val="00490440"/>
    <w:rsid w:val="0049315A"/>
    <w:rsid w:val="00493A00"/>
    <w:rsid w:val="004943FB"/>
    <w:rsid w:val="004945F6"/>
    <w:rsid w:val="00495927"/>
    <w:rsid w:val="00495B91"/>
    <w:rsid w:val="004A1645"/>
    <w:rsid w:val="004A1D73"/>
    <w:rsid w:val="004A1DD7"/>
    <w:rsid w:val="004A7B77"/>
    <w:rsid w:val="004A7E4D"/>
    <w:rsid w:val="004B3F6F"/>
    <w:rsid w:val="004B468F"/>
    <w:rsid w:val="004B7499"/>
    <w:rsid w:val="004C0961"/>
    <w:rsid w:val="004C2700"/>
    <w:rsid w:val="004C45EF"/>
    <w:rsid w:val="004C5BF8"/>
    <w:rsid w:val="004C67DF"/>
    <w:rsid w:val="004C7332"/>
    <w:rsid w:val="004D70E7"/>
    <w:rsid w:val="004E0BA2"/>
    <w:rsid w:val="004E23F4"/>
    <w:rsid w:val="004E4DEB"/>
    <w:rsid w:val="004E68D8"/>
    <w:rsid w:val="004E696B"/>
    <w:rsid w:val="004E7215"/>
    <w:rsid w:val="004E741E"/>
    <w:rsid w:val="004F0B8F"/>
    <w:rsid w:val="004F3C1E"/>
    <w:rsid w:val="004F463C"/>
    <w:rsid w:val="004F4DEF"/>
    <w:rsid w:val="004F6688"/>
    <w:rsid w:val="005003B0"/>
    <w:rsid w:val="00503BB4"/>
    <w:rsid w:val="00504858"/>
    <w:rsid w:val="005131F3"/>
    <w:rsid w:val="00513B8B"/>
    <w:rsid w:val="005163C3"/>
    <w:rsid w:val="0052066C"/>
    <w:rsid w:val="00521EA9"/>
    <w:rsid w:val="00522ED3"/>
    <w:rsid w:val="00524C30"/>
    <w:rsid w:val="00527974"/>
    <w:rsid w:val="005317FD"/>
    <w:rsid w:val="0053217D"/>
    <w:rsid w:val="0053314B"/>
    <w:rsid w:val="00533200"/>
    <w:rsid w:val="00533C10"/>
    <w:rsid w:val="00533CF7"/>
    <w:rsid w:val="00534E13"/>
    <w:rsid w:val="00541C78"/>
    <w:rsid w:val="005431CB"/>
    <w:rsid w:val="00546A2B"/>
    <w:rsid w:val="005471AF"/>
    <w:rsid w:val="005502BF"/>
    <w:rsid w:val="005538AA"/>
    <w:rsid w:val="00557E03"/>
    <w:rsid w:val="00561EE6"/>
    <w:rsid w:val="0057212D"/>
    <w:rsid w:val="00572CCE"/>
    <w:rsid w:val="00573B53"/>
    <w:rsid w:val="00574489"/>
    <w:rsid w:val="00576A1E"/>
    <w:rsid w:val="005809A4"/>
    <w:rsid w:val="00585C1F"/>
    <w:rsid w:val="00586B8D"/>
    <w:rsid w:val="0059004E"/>
    <w:rsid w:val="00591899"/>
    <w:rsid w:val="00591927"/>
    <w:rsid w:val="00591F0C"/>
    <w:rsid w:val="005958B6"/>
    <w:rsid w:val="005A0BA3"/>
    <w:rsid w:val="005A1A39"/>
    <w:rsid w:val="005A3B06"/>
    <w:rsid w:val="005A47E5"/>
    <w:rsid w:val="005A4AFD"/>
    <w:rsid w:val="005B1667"/>
    <w:rsid w:val="005B3023"/>
    <w:rsid w:val="005B56EE"/>
    <w:rsid w:val="005B5F63"/>
    <w:rsid w:val="005B6CC3"/>
    <w:rsid w:val="005B6F4B"/>
    <w:rsid w:val="005C07A9"/>
    <w:rsid w:val="005C4BED"/>
    <w:rsid w:val="005C4D92"/>
    <w:rsid w:val="005C6EDC"/>
    <w:rsid w:val="005C799D"/>
    <w:rsid w:val="005D14BD"/>
    <w:rsid w:val="005D16D7"/>
    <w:rsid w:val="005D5A24"/>
    <w:rsid w:val="005D6C78"/>
    <w:rsid w:val="005E02FC"/>
    <w:rsid w:val="005E0C3A"/>
    <w:rsid w:val="005E2A2B"/>
    <w:rsid w:val="005E503F"/>
    <w:rsid w:val="005F1840"/>
    <w:rsid w:val="005F1C86"/>
    <w:rsid w:val="005F2661"/>
    <w:rsid w:val="005F42B7"/>
    <w:rsid w:val="005F5456"/>
    <w:rsid w:val="005F5993"/>
    <w:rsid w:val="00603514"/>
    <w:rsid w:val="00604D99"/>
    <w:rsid w:val="006053A3"/>
    <w:rsid w:val="00605919"/>
    <w:rsid w:val="00605D3B"/>
    <w:rsid w:val="0060645E"/>
    <w:rsid w:val="006074E5"/>
    <w:rsid w:val="0060752B"/>
    <w:rsid w:val="00611F95"/>
    <w:rsid w:val="00616C66"/>
    <w:rsid w:val="00616F1C"/>
    <w:rsid w:val="00617333"/>
    <w:rsid w:val="006179E5"/>
    <w:rsid w:val="0062045A"/>
    <w:rsid w:val="0062241C"/>
    <w:rsid w:val="00622517"/>
    <w:rsid w:val="00623677"/>
    <w:rsid w:val="006259CB"/>
    <w:rsid w:val="00626BE8"/>
    <w:rsid w:val="00633542"/>
    <w:rsid w:val="00633F07"/>
    <w:rsid w:val="006400F9"/>
    <w:rsid w:val="00641985"/>
    <w:rsid w:val="00642B74"/>
    <w:rsid w:val="00642BCE"/>
    <w:rsid w:val="0064331B"/>
    <w:rsid w:val="00647037"/>
    <w:rsid w:val="00657BF3"/>
    <w:rsid w:val="00660E2D"/>
    <w:rsid w:val="00662786"/>
    <w:rsid w:val="00662F81"/>
    <w:rsid w:val="00663F64"/>
    <w:rsid w:val="00664292"/>
    <w:rsid w:val="0066668A"/>
    <w:rsid w:val="0067016A"/>
    <w:rsid w:val="006701E9"/>
    <w:rsid w:val="00675ED7"/>
    <w:rsid w:val="0067661A"/>
    <w:rsid w:val="006774DA"/>
    <w:rsid w:val="0068384D"/>
    <w:rsid w:val="006901BF"/>
    <w:rsid w:val="00690F7B"/>
    <w:rsid w:val="006914BA"/>
    <w:rsid w:val="006A0701"/>
    <w:rsid w:val="006A1272"/>
    <w:rsid w:val="006A2310"/>
    <w:rsid w:val="006A53A8"/>
    <w:rsid w:val="006A633F"/>
    <w:rsid w:val="006A76F0"/>
    <w:rsid w:val="006B0171"/>
    <w:rsid w:val="006B2967"/>
    <w:rsid w:val="006B4C5B"/>
    <w:rsid w:val="006B5057"/>
    <w:rsid w:val="006B5A32"/>
    <w:rsid w:val="006B761C"/>
    <w:rsid w:val="006B7BFD"/>
    <w:rsid w:val="006C0D1F"/>
    <w:rsid w:val="006C163B"/>
    <w:rsid w:val="006C251D"/>
    <w:rsid w:val="006C2713"/>
    <w:rsid w:val="006C442F"/>
    <w:rsid w:val="006C450E"/>
    <w:rsid w:val="006C71BD"/>
    <w:rsid w:val="006D2E04"/>
    <w:rsid w:val="006D3A47"/>
    <w:rsid w:val="006D3B22"/>
    <w:rsid w:val="006E0BD9"/>
    <w:rsid w:val="006E256F"/>
    <w:rsid w:val="006E3A26"/>
    <w:rsid w:val="006E3D8B"/>
    <w:rsid w:val="006E50BF"/>
    <w:rsid w:val="006E68FD"/>
    <w:rsid w:val="006F6536"/>
    <w:rsid w:val="007045F7"/>
    <w:rsid w:val="00712CAA"/>
    <w:rsid w:val="007149AD"/>
    <w:rsid w:val="007206CD"/>
    <w:rsid w:val="007214D8"/>
    <w:rsid w:val="0072304F"/>
    <w:rsid w:val="00726662"/>
    <w:rsid w:val="00726CCC"/>
    <w:rsid w:val="00726F05"/>
    <w:rsid w:val="007272EC"/>
    <w:rsid w:val="00727F34"/>
    <w:rsid w:val="007300AA"/>
    <w:rsid w:val="00732EC3"/>
    <w:rsid w:val="00737071"/>
    <w:rsid w:val="00741E24"/>
    <w:rsid w:val="00741F2F"/>
    <w:rsid w:val="00742131"/>
    <w:rsid w:val="00742647"/>
    <w:rsid w:val="0074268C"/>
    <w:rsid w:val="00743FA6"/>
    <w:rsid w:val="007455D4"/>
    <w:rsid w:val="007459DF"/>
    <w:rsid w:val="007514B3"/>
    <w:rsid w:val="00751B33"/>
    <w:rsid w:val="0075634D"/>
    <w:rsid w:val="00756619"/>
    <w:rsid w:val="007627F2"/>
    <w:rsid w:val="00762956"/>
    <w:rsid w:val="007679DC"/>
    <w:rsid w:val="00771FEE"/>
    <w:rsid w:val="00773361"/>
    <w:rsid w:val="00774561"/>
    <w:rsid w:val="00776240"/>
    <w:rsid w:val="00780647"/>
    <w:rsid w:val="00782542"/>
    <w:rsid w:val="00782FA2"/>
    <w:rsid w:val="0078618B"/>
    <w:rsid w:val="007877C7"/>
    <w:rsid w:val="00790D75"/>
    <w:rsid w:val="00790E6D"/>
    <w:rsid w:val="0079529C"/>
    <w:rsid w:val="00795EF3"/>
    <w:rsid w:val="007977C4"/>
    <w:rsid w:val="007A0C9C"/>
    <w:rsid w:val="007A2036"/>
    <w:rsid w:val="007A31F8"/>
    <w:rsid w:val="007A3930"/>
    <w:rsid w:val="007A3CF4"/>
    <w:rsid w:val="007A43F4"/>
    <w:rsid w:val="007A7660"/>
    <w:rsid w:val="007A7DE6"/>
    <w:rsid w:val="007B0719"/>
    <w:rsid w:val="007B0A83"/>
    <w:rsid w:val="007B1B24"/>
    <w:rsid w:val="007B3B8F"/>
    <w:rsid w:val="007B50D6"/>
    <w:rsid w:val="007B546A"/>
    <w:rsid w:val="007B69A3"/>
    <w:rsid w:val="007B6EE4"/>
    <w:rsid w:val="007B763C"/>
    <w:rsid w:val="007C1577"/>
    <w:rsid w:val="007C207A"/>
    <w:rsid w:val="007C4179"/>
    <w:rsid w:val="007C77B8"/>
    <w:rsid w:val="007D19FA"/>
    <w:rsid w:val="007D383F"/>
    <w:rsid w:val="007E1F24"/>
    <w:rsid w:val="007E2EE2"/>
    <w:rsid w:val="007E4E8A"/>
    <w:rsid w:val="007E5351"/>
    <w:rsid w:val="007E7D10"/>
    <w:rsid w:val="007F3E6D"/>
    <w:rsid w:val="007F552B"/>
    <w:rsid w:val="00800C22"/>
    <w:rsid w:val="008030BE"/>
    <w:rsid w:val="00810AE5"/>
    <w:rsid w:val="008135AF"/>
    <w:rsid w:val="008138AD"/>
    <w:rsid w:val="0081497D"/>
    <w:rsid w:val="0081573C"/>
    <w:rsid w:val="00817E1F"/>
    <w:rsid w:val="008214BF"/>
    <w:rsid w:val="0082274C"/>
    <w:rsid w:val="00831594"/>
    <w:rsid w:val="00831E43"/>
    <w:rsid w:val="00832AE9"/>
    <w:rsid w:val="00835D5F"/>
    <w:rsid w:val="0083743A"/>
    <w:rsid w:val="00840464"/>
    <w:rsid w:val="00840717"/>
    <w:rsid w:val="00841A33"/>
    <w:rsid w:val="00843D58"/>
    <w:rsid w:val="00852CFC"/>
    <w:rsid w:val="00853B29"/>
    <w:rsid w:val="00853D19"/>
    <w:rsid w:val="008570EC"/>
    <w:rsid w:val="008608E3"/>
    <w:rsid w:val="008616D8"/>
    <w:rsid w:val="008624DA"/>
    <w:rsid w:val="00863136"/>
    <w:rsid w:val="00865AAE"/>
    <w:rsid w:val="00866620"/>
    <w:rsid w:val="00866969"/>
    <w:rsid w:val="00866F07"/>
    <w:rsid w:val="00867E5F"/>
    <w:rsid w:val="00874700"/>
    <w:rsid w:val="00874CD6"/>
    <w:rsid w:val="00880CE4"/>
    <w:rsid w:val="008848B7"/>
    <w:rsid w:val="00885576"/>
    <w:rsid w:val="00885754"/>
    <w:rsid w:val="00886A38"/>
    <w:rsid w:val="008902B7"/>
    <w:rsid w:val="00891652"/>
    <w:rsid w:val="008923D2"/>
    <w:rsid w:val="00896231"/>
    <w:rsid w:val="00896987"/>
    <w:rsid w:val="00897C00"/>
    <w:rsid w:val="008A2806"/>
    <w:rsid w:val="008A2F4D"/>
    <w:rsid w:val="008A43EB"/>
    <w:rsid w:val="008A53E9"/>
    <w:rsid w:val="008A63B5"/>
    <w:rsid w:val="008A652E"/>
    <w:rsid w:val="008B4B55"/>
    <w:rsid w:val="008C7A0A"/>
    <w:rsid w:val="008D036E"/>
    <w:rsid w:val="008D0C53"/>
    <w:rsid w:val="008D0FDC"/>
    <w:rsid w:val="008D101E"/>
    <w:rsid w:val="008D37D9"/>
    <w:rsid w:val="008D57C0"/>
    <w:rsid w:val="008D6A33"/>
    <w:rsid w:val="008D766F"/>
    <w:rsid w:val="008E23D5"/>
    <w:rsid w:val="008E5341"/>
    <w:rsid w:val="008E56C5"/>
    <w:rsid w:val="008E59CC"/>
    <w:rsid w:val="008E6041"/>
    <w:rsid w:val="008E6691"/>
    <w:rsid w:val="008E6CBB"/>
    <w:rsid w:val="008F071F"/>
    <w:rsid w:val="008F2B85"/>
    <w:rsid w:val="008F4C48"/>
    <w:rsid w:val="008F639E"/>
    <w:rsid w:val="00900166"/>
    <w:rsid w:val="00900F2C"/>
    <w:rsid w:val="0090145A"/>
    <w:rsid w:val="00901570"/>
    <w:rsid w:val="00902671"/>
    <w:rsid w:val="0090285F"/>
    <w:rsid w:val="009032A9"/>
    <w:rsid w:val="009039D8"/>
    <w:rsid w:val="00903ECC"/>
    <w:rsid w:val="009109FD"/>
    <w:rsid w:val="00911024"/>
    <w:rsid w:val="00911A62"/>
    <w:rsid w:val="00914C97"/>
    <w:rsid w:val="00923D16"/>
    <w:rsid w:val="00925E73"/>
    <w:rsid w:val="0092631E"/>
    <w:rsid w:val="0092723B"/>
    <w:rsid w:val="0092767B"/>
    <w:rsid w:val="00927B19"/>
    <w:rsid w:val="00931AA2"/>
    <w:rsid w:val="00932458"/>
    <w:rsid w:val="009324DB"/>
    <w:rsid w:val="00932947"/>
    <w:rsid w:val="009339A3"/>
    <w:rsid w:val="00934EB1"/>
    <w:rsid w:val="009366C3"/>
    <w:rsid w:val="009369DB"/>
    <w:rsid w:val="00936A1B"/>
    <w:rsid w:val="0093752C"/>
    <w:rsid w:val="0093760C"/>
    <w:rsid w:val="00937702"/>
    <w:rsid w:val="00940FC5"/>
    <w:rsid w:val="00941322"/>
    <w:rsid w:val="00942142"/>
    <w:rsid w:val="00942473"/>
    <w:rsid w:val="00945476"/>
    <w:rsid w:val="00945B8E"/>
    <w:rsid w:val="009477FD"/>
    <w:rsid w:val="0095019F"/>
    <w:rsid w:val="00951BC8"/>
    <w:rsid w:val="00953CDB"/>
    <w:rsid w:val="00957BDB"/>
    <w:rsid w:val="00961E31"/>
    <w:rsid w:val="0096214D"/>
    <w:rsid w:val="0096262E"/>
    <w:rsid w:val="00962B09"/>
    <w:rsid w:val="00963C2F"/>
    <w:rsid w:val="00965824"/>
    <w:rsid w:val="00967294"/>
    <w:rsid w:val="00972D81"/>
    <w:rsid w:val="009742D0"/>
    <w:rsid w:val="00977108"/>
    <w:rsid w:val="0097727C"/>
    <w:rsid w:val="009865A1"/>
    <w:rsid w:val="00992B17"/>
    <w:rsid w:val="009940DF"/>
    <w:rsid w:val="0099547E"/>
    <w:rsid w:val="009A2F72"/>
    <w:rsid w:val="009A405E"/>
    <w:rsid w:val="009A4647"/>
    <w:rsid w:val="009A4DB7"/>
    <w:rsid w:val="009A5607"/>
    <w:rsid w:val="009A6DF8"/>
    <w:rsid w:val="009A7031"/>
    <w:rsid w:val="009B2D82"/>
    <w:rsid w:val="009B4D83"/>
    <w:rsid w:val="009B589D"/>
    <w:rsid w:val="009B647C"/>
    <w:rsid w:val="009B7CD6"/>
    <w:rsid w:val="009C50AC"/>
    <w:rsid w:val="009D0341"/>
    <w:rsid w:val="009D0FC8"/>
    <w:rsid w:val="009D3982"/>
    <w:rsid w:val="009D5DCC"/>
    <w:rsid w:val="009D60EC"/>
    <w:rsid w:val="009D7515"/>
    <w:rsid w:val="009D7677"/>
    <w:rsid w:val="009D7744"/>
    <w:rsid w:val="009E20C3"/>
    <w:rsid w:val="009E2F8A"/>
    <w:rsid w:val="009E3DE0"/>
    <w:rsid w:val="009E5980"/>
    <w:rsid w:val="009E5F11"/>
    <w:rsid w:val="009F030B"/>
    <w:rsid w:val="009F05BD"/>
    <w:rsid w:val="009F0BDC"/>
    <w:rsid w:val="009F38D8"/>
    <w:rsid w:val="009F42DF"/>
    <w:rsid w:val="009F45E3"/>
    <w:rsid w:val="009F5E00"/>
    <w:rsid w:val="009F5FD9"/>
    <w:rsid w:val="00A00072"/>
    <w:rsid w:val="00A00BA3"/>
    <w:rsid w:val="00A0144B"/>
    <w:rsid w:val="00A038C7"/>
    <w:rsid w:val="00A04501"/>
    <w:rsid w:val="00A05118"/>
    <w:rsid w:val="00A13150"/>
    <w:rsid w:val="00A1341B"/>
    <w:rsid w:val="00A143DB"/>
    <w:rsid w:val="00A148A7"/>
    <w:rsid w:val="00A14C7C"/>
    <w:rsid w:val="00A16887"/>
    <w:rsid w:val="00A26E81"/>
    <w:rsid w:val="00A2712B"/>
    <w:rsid w:val="00A3098E"/>
    <w:rsid w:val="00A313F2"/>
    <w:rsid w:val="00A3660B"/>
    <w:rsid w:val="00A36D1E"/>
    <w:rsid w:val="00A370DA"/>
    <w:rsid w:val="00A43385"/>
    <w:rsid w:val="00A441DA"/>
    <w:rsid w:val="00A44FB7"/>
    <w:rsid w:val="00A4779E"/>
    <w:rsid w:val="00A54AB6"/>
    <w:rsid w:val="00A55400"/>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42EE"/>
    <w:rsid w:val="00A93282"/>
    <w:rsid w:val="00A96C90"/>
    <w:rsid w:val="00AA043E"/>
    <w:rsid w:val="00AA17C1"/>
    <w:rsid w:val="00AA19C9"/>
    <w:rsid w:val="00AA25E3"/>
    <w:rsid w:val="00AA4627"/>
    <w:rsid w:val="00AB06C5"/>
    <w:rsid w:val="00AB3EB1"/>
    <w:rsid w:val="00AB462A"/>
    <w:rsid w:val="00AB6361"/>
    <w:rsid w:val="00AB6721"/>
    <w:rsid w:val="00AC132E"/>
    <w:rsid w:val="00AC41F1"/>
    <w:rsid w:val="00AC76DE"/>
    <w:rsid w:val="00AD09BA"/>
    <w:rsid w:val="00AD1077"/>
    <w:rsid w:val="00AD3A3E"/>
    <w:rsid w:val="00AD3B70"/>
    <w:rsid w:val="00AD3C03"/>
    <w:rsid w:val="00AD479F"/>
    <w:rsid w:val="00AE45FF"/>
    <w:rsid w:val="00AE6727"/>
    <w:rsid w:val="00AF084B"/>
    <w:rsid w:val="00AF1E5F"/>
    <w:rsid w:val="00AF3C1E"/>
    <w:rsid w:val="00AF3CF9"/>
    <w:rsid w:val="00AF5A4A"/>
    <w:rsid w:val="00AF71DC"/>
    <w:rsid w:val="00AF71E8"/>
    <w:rsid w:val="00B00A08"/>
    <w:rsid w:val="00B01A19"/>
    <w:rsid w:val="00B02C26"/>
    <w:rsid w:val="00B04655"/>
    <w:rsid w:val="00B06EB4"/>
    <w:rsid w:val="00B07B39"/>
    <w:rsid w:val="00B07ED2"/>
    <w:rsid w:val="00B14449"/>
    <w:rsid w:val="00B14E17"/>
    <w:rsid w:val="00B15E1B"/>
    <w:rsid w:val="00B16D09"/>
    <w:rsid w:val="00B17432"/>
    <w:rsid w:val="00B17494"/>
    <w:rsid w:val="00B178F7"/>
    <w:rsid w:val="00B21268"/>
    <w:rsid w:val="00B22D35"/>
    <w:rsid w:val="00B24ACE"/>
    <w:rsid w:val="00B257A4"/>
    <w:rsid w:val="00B27EF4"/>
    <w:rsid w:val="00B41712"/>
    <w:rsid w:val="00B4362E"/>
    <w:rsid w:val="00B4456D"/>
    <w:rsid w:val="00B453B7"/>
    <w:rsid w:val="00B46D34"/>
    <w:rsid w:val="00B47B1C"/>
    <w:rsid w:val="00B511F8"/>
    <w:rsid w:val="00B51C8E"/>
    <w:rsid w:val="00B5293F"/>
    <w:rsid w:val="00B53725"/>
    <w:rsid w:val="00B53AA4"/>
    <w:rsid w:val="00B55E0C"/>
    <w:rsid w:val="00B55FF7"/>
    <w:rsid w:val="00B5630D"/>
    <w:rsid w:val="00B5654A"/>
    <w:rsid w:val="00B576E8"/>
    <w:rsid w:val="00B61066"/>
    <w:rsid w:val="00B62788"/>
    <w:rsid w:val="00B62AFE"/>
    <w:rsid w:val="00B64CB4"/>
    <w:rsid w:val="00B700D6"/>
    <w:rsid w:val="00B702C2"/>
    <w:rsid w:val="00B7124A"/>
    <w:rsid w:val="00B71C1F"/>
    <w:rsid w:val="00B73675"/>
    <w:rsid w:val="00B76BE7"/>
    <w:rsid w:val="00B800E5"/>
    <w:rsid w:val="00B8154D"/>
    <w:rsid w:val="00B82774"/>
    <w:rsid w:val="00B82A72"/>
    <w:rsid w:val="00B82C38"/>
    <w:rsid w:val="00B8394D"/>
    <w:rsid w:val="00B839F3"/>
    <w:rsid w:val="00B846DF"/>
    <w:rsid w:val="00B86AFC"/>
    <w:rsid w:val="00B87DA7"/>
    <w:rsid w:val="00B900F0"/>
    <w:rsid w:val="00B93E4E"/>
    <w:rsid w:val="00B94682"/>
    <w:rsid w:val="00B94B8F"/>
    <w:rsid w:val="00B95264"/>
    <w:rsid w:val="00B95A61"/>
    <w:rsid w:val="00B97222"/>
    <w:rsid w:val="00BA48D5"/>
    <w:rsid w:val="00BA4CF3"/>
    <w:rsid w:val="00BA5D0A"/>
    <w:rsid w:val="00BB0153"/>
    <w:rsid w:val="00BB0A1A"/>
    <w:rsid w:val="00BB2DAD"/>
    <w:rsid w:val="00BB363C"/>
    <w:rsid w:val="00BB5773"/>
    <w:rsid w:val="00BC18BB"/>
    <w:rsid w:val="00BC2627"/>
    <w:rsid w:val="00BC42BC"/>
    <w:rsid w:val="00BC4B33"/>
    <w:rsid w:val="00BC5747"/>
    <w:rsid w:val="00BC66CD"/>
    <w:rsid w:val="00BD23FF"/>
    <w:rsid w:val="00BD6AF1"/>
    <w:rsid w:val="00BD7302"/>
    <w:rsid w:val="00BE0930"/>
    <w:rsid w:val="00BE1961"/>
    <w:rsid w:val="00BE3525"/>
    <w:rsid w:val="00BE36D5"/>
    <w:rsid w:val="00BE5E2A"/>
    <w:rsid w:val="00BF6C74"/>
    <w:rsid w:val="00C0001B"/>
    <w:rsid w:val="00C0051C"/>
    <w:rsid w:val="00C0592A"/>
    <w:rsid w:val="00C05E52"/>
    <w:rsid w:val="00C06643"/>
    <w:rsid w:val="00C1170E"/>
    <w:rsid w:val="00C11B50"/>
    <w:rsid w:val="00C1333B"/>
    <w:rsid w:val="00C1390D"/>
    <w:rsid w:val="00C1588E"/>
    <w:rsid w:val="00C207FE"/>
    <w:rsid w:val="00C20ADF"/>
    <w:rsid w:val="00C2124C"/>
    <w:rsid w:val="00C21405"/>
    <w:rsid w:val="00C22500"/>
    <w:rsid w:val="00C232BC"/>
    <w:rsid w:val="00C240AF"/>
    <w:rsid w:val="00C2555C"/>
    <w:rsid w:val="00C275C6"/>
    <w:rsid w:val="00C30288"/>
    <w:rsid w:val="00C31405"/>
    <w:rsid w:val="00C3385D"/>
    <w:rsid w:val="00C3573C"/>
    <w:rsid w:val="00C37F93"/>
    <w:rsid w:val="00C40795"/>
    <w:rsid w:val="00C41149"/>
    <w:rsid w:val="00C41189"/>
    <w:rsid w:val="00C428DD"/>
    <w:rsid w:val="00C42CD9"/>
    <w:rsid w:val="00C45881"/>
    <w:rsid w:val="00C46C52"/>
    <w:rsid w:val="00C47490"/>
    <w:rsid w:val="00C47B45"/>
    <w:rsid w:val="00C47FB4"/>
    <w:rsid w:val="00C50667"/>
    <w:rsid w:val="00C50988"/>
    <w:rsid w:val="00C52433"/>
    <w:rsid w:val="00C524E4"/>
    <w:rsid w:val="00C52553"/>
    <w:rsid w:val="00C53FC2"/>
    <w:rsid w:val="00C54140"/>
    <w:rsid w:val="00C555E4"/>
    <w:rsid w:val="00C56746"/>
    <w:rsid w:val="00C56BB4"/>
    <w:rsid w:val="00C61182"/>
    <w:rsid w:val="00C62AD2"/>
    <w:rsid w:val="00C6416D"/>
    <w:rsid w:val="00C64171"/>
    <w:rsid w:val="00C651E0"/>
    <w:rsid w:val="00C65B19"/>
    <w:rsid w:val="00C74FF1"/>
    <w:rsid w:val="00C7585E"/>
    <w:rsid w:val="00C76BE6"/>
    <w:rsid w:val="00C8106E"/>
    <w:rsid w:val="00C81595"/>
    <w:rsid w:val="00C824DE"/>
    <w:rsid w:val="00C82BA1"/>
    <w:rsid w:val="00C85FF1"/>
    <w:rsid w:val="00C86D2F"/>
    <w:rsid w:val="00C9228B"/>
    <w:rsid w:val="00C931FD"/>
    <w:rsid w:val="00C94C4D"/>
    <w:rsid w:val="00CA1AF9"/>
    <w:rsid w:val="00CA1DD0"/>
    <w:rsid w:val="00CA2099"/>
    <w:rsid w:val="00CA2A12"/>
    <w:rsid w:val="00CB1E7A"/>
    <w:rsid w:val="00CB2290"/>
    <w:rsid w:val="00CB4E1D"/>
    <w:rsid w:val="00CC1CA1"/>
    <w:rsid w:val="00CC2588"/>
    <w:rsid w:val="00CC536E"/>
    <w:rsid w:val="00CC5D88"/>
    <w:rsid w:val="00CC698C"/>
    <w:rsid w:val="00CD29A8"/>
    <w:rsid w:val="00CD29B9"/>
    <w:rsid w:val="00CD3BF7"/>
    <w:rsid w:val="00CD3FB4"/>
    <w:rsid w:val="00CD4557"/>
    <w:rsid w:val="00CE00C5"/>
    <w:rsid w:val="00CE03AC"/>
    <w:rsid w:val="00CE14B5"/>
    <w:rsid w:val="00CE193B"/>
    <w:rsid w:val="00CE2B3F"/>
    <w:rsid w:val="00CE2F84"/>
    <w:rsid w:val="00CE7BD4"/>
    <w:rsid w:val="00CF19EA"/>
    <w:rsid w:val="00D01A8C"/>
    <w:rsid w:val="00D02CA7"/>
    <w:rsid w:val="00D03328"/>
    <w:rsid w:val="00D03686"/>
    <w:rsid w:val="00D0369F"/>
    <w:rsid w:val="00D044DD"/>
    <w:rsid w:val="00D05DBF"/>
    <w:rsid w:val="00D06311"/>
    <w:rsid w:val="00D066DA"/>
    <w:rsid w:val="00D119D3"/>
    <w:rsid w:val="00D1266F"/>
    <w:rsid w:val="00D15EFA"/>
    <w:rsid w:val="00D168F8"/>
    <w:rsid w:val="00D16967"/>
    <w:rsid w:val="00D20B2D"/>
    <w:rsid w:val="00D211CD"/>
    <w:rsid w:val="00D24412"/>
    <w:rsid w:val="00D25504"/>
    <w:rsid w:val="00D2594B"/>
    <w:rsid w:val="00D27077"/>
    <w:rsid w:val="00D276C6"/>
    <w:rsid w:val="00D27D46"/>
    <w:rsid w:val="00D337DD"/>
    <w:rsid w:val="00D33D08"/>
    <w:rsid w:val="00D35071"/>
    <w:rsid w:val="00D35201"/>
    <w:rsid w:val="00D357B4"/>
    <w:rsid w:val="00D40156"/>
    <w:rsid w:val="00D4023F"/>
    <w:rsid w:val="00D407D4"/>
    <w:rsid w:val="00D41EA5"/>
    <w:rsid w:val="00D42CD9"/>
    <w:rsid w:val="00D44456"/>
    <w:rsid w:val="00D46E5A"/>
    <w:rsid w:val="00D474E7"/>
    <w:rsid w:val="00D47549"/>
    <w:rsid w:val="00D53B63"/>
    <w:rsid w:val="00D5441D"/>
    <w:rsid w:val="00D54C20"/>
    <w:rsid w:val="00D55D7E"/>
    <w:rsid w:val="00D561E8"/>
    <w:rsid w:val="00D60946"/>
    <w:rsid w:val="00D64635"/>
    <w:rsid w:val="00D70341"/>
    <w:rsid w:val="00D714A1"/>
    <w:rsid w:val="00D76A08"/>
    <w:rsid w:val="00D8296B"/>
    <w:rsid w:val="00D83545"/>
    <w:rsid w:val="00D83DA1"/>
    <w:rsid w:val="00D850E0"/>
    <w:rsid w:val="00D85FE0"/>
    <w:rsid w:val="00D8678A"/>
    <w:rsid w:val="00D867C0"/>
    <w:rsid w:val="00D87D3F"/>
    <w:rsid w:val="00D87EAD"/>
    <w:rsid w:val="00D907C1"/>
    <w:rsid w:val="00D96313"/>
    <w:rsid w:val="00DA2426"/>
    <w:rsid w:val="00DA300D"/>
    <w:rsid w:val="00DA310E"/>
    <w:rsid w:val="00DA392E"/>
    <w:rsid w:val="00DA4FDF"/>
    <w:rsid w:val="00DA6246"/>
    <w:rsid w:val="00DB0A38"/>
    <w:rsid w:val="00DB277F"/>
    <w:rsid w:val="00DB41EA"/>
    <w:rsid w:val="00DB5F9A"/>
    <w:rsid w:val="00DB6BF3"/>
    <w:rsid w:val="00DC0585"/>
    <w:rsid w:val="00DC2724"/>
    <w:rsid w:val="00DC39F4"/>
    <w:rsid w:val="00DC407C"/>
    <w:rsid w:val="00DC41A6"/>
    <w:rsid w:val="00DC4730"/>
    <w:rsid w:val="00DC5CE3"/>
    <w:rsid w:val="00DD087D"/>
    <w:rsid w:val="00DD0C0A"/>
    <w:rsid w:val="00DD2B69"/>
    <w:rsid w:val="00DD2E55"/>
    <w:rsid w:val="00DD4C2D"/>
    <w:rsid w:val="00DD60CD"/>
    <w:rsid w:val="00DD6840"/>
    <w:rsid w:val="00DE21FF"/>
    <w:rsid w:val="00DE555F"/>
    <w:rsid w:val="00DE66FC"/>
    <w:rsid w:val="00DF2560"/>
    <w:rsid w:val="00DF2A09"/>
    <w:rsid w:val="00DF47A5"/>
    <w:rsid w:val="00E00318"/>
    <w:rsid w:val="00E028BB"/>
    <w:rsid w:val="00E049ED"/>
    <w:rsid w:val="00E10906"/>
    <w:rsid w:val="00E122BA"/>
    <w:rsid w:val="00E12805"/>
    <w:rsid w:val="00E12A4F"/>
    <w:rsid w:val="00E14CF2"/>
    <w:rsid w:val="00E1790F"/>
    <w:rsid w:val="00E1794C"/>
    <w:rsid w:val="00E20BE0"/>
    <w:rsid w:val="00E21496"/>
    <w:rsid w:val="00E22705"/>
    <w:rsid w:val="00E23434"/>
    <w:rsid w:val="00E23E09"/>
    <w:rsid w:val="00E25218"/>
    <w:rsid w:val="00E306D7"/>
    <w:rsid w:val="00E31CD1"/>
    <w:rsid w:val="00E33F69"/>
    <w:rsid w:val="00E34A1B"/>
    <w:rsid w:val="00E34D29"/>
    <w:rsid w:val="00E351A4"/>
    <w:rsid w:val="00E35EE9"/>
    <w:rsid w:val="00E365C4"/>
    <w:rsid w:val="00E37D59"/>
    <w:rsid w:val="00E4005C"/>
    <w:rsid w:val="00E401E3"/>
    <w:rsid w:val="00E41136"/>
    <w:rsid w:val="00E41BE1"/>
    <w:rsid w:val="00E41CA4"/>
    <w:rsid w:val="00E50D8D"/>
    <w:rsid w:val="00E5255A"/>
    <w:rsid w:val="00E537D9"/>
    <w:rsid w:val="00E56824"/>
    <w:rsid w:val="00E61106"/>
    <w:rsid w:val="00E6144D"/>
    <w:rsid w:val="00E64CA1"/>
    <w:rsid w:val="00E65030"/>
    <w:rsid w:val="00E659CE"/>
    <w:rsid w:val="00E659F3"/>
    <w:rsid w:val="00E67766"/>
    <w:rsid w:val="00E67C96"/>
    <w:rsid w:val="00E67E44"/>
    <w:rsid w:val="00E71F8D"/>
    <w:rsid w:val="00E756AA"/>
    <w:rsid w:val="00E75942"/>
    <w:rsid w:val="00E7599D"/>
    <w:rsid w:val="00E8128A"/>
    <w:rsid w:val="00E8463B"/>
    <w:rsid w:val="00E858FF"/>
    <w:rsid w:val="00E85A15"/>
    <w:rsid w:val="00E87149"/>
    <w:rsid w:val="00E877A3"/>
    <w:rsid w:val="00E87FFD"/>
    <w:rsid w:val="00E9079B"/>
    <w:rsid w:val="00E91572"/>
    <w:rsid w:val="00E9533E"/>
    <w:rsid w:val="00E9696B"/>
    <w:rsid w:val="00E9699F"/>
    <w:rsid w:val="00EA5585"/>
    <w:rsid w:val="00EA6736"/>
    <w:rsid w:val="00EB073D"/>
    <w:rsid w:val="00EB1016"/>
    <w:rsid w:val="00EB5DD9"/>
    <w:rsid w:val="00EC1EAE"/>
    <w:rsid w:val="00EC3DDE"/>
    <w:rsid w:val="00EC4F59"/>
    <w:rsid w:val="00EC5A07"/>
    <w:rsid w:val="00ED1E68"/>
    <w:rsid w:val="00ED3E26"/>
    <w:rsid w:val="00ED442E"/>
    <w:rsid w:val="00ED4984"/>
    <w:rsid w:val="00ED6C27"/>
    <w:rsid w:val="00EE5BC0"/>
    <w:rsid w:val="00EE6165"/>
    <w:rsid w:val="00EF0492"/>
    <w:rsid w:val="00EF1559"/>
    <w:rsid w:val="00EF213E"/>
    <w:rsid w:val="00EF2F9E"/>
    <w:rsid w:val="00EF3221"/>
    <w:rsid w:val="00EF4D3A"/>
    <w:rsid w:val="00EF72E8"/>
    <w:rsid w:val="00F00C19"/>
    <w:rsid w:val="00F0266B"/>
    <w:rsid w:val="00F03054"/>
    <w:rsid w:val="00F04F5C"/>
    <w:rsid w:val="00F07624"/>
    <w:rsid w:val="00F1086C"/>
    <w:rsid w:val="00F10DC0"/>
    <w:rsid w:val="00F14274"/>
    <w:rsid w:val="00F15C6A"/>
    <w:rsid w:val="00F16703"/>
    <w:rsid w:val="00F1686B"/>
    <w:rsid w:val="00F17A6D"/>
    <w:rsid w:val="00F251A7"/>
    <w:rsid w:val="00F25C72"/>
    <w:rsid w:val="00F25FBD"/>
    <w:rsid w:val="00F26863"/>
    <w:rsid w:val="00F3056A"/>
    <w:rsid w:val="00F3076F"/>
    <w:rsid w:val="00F31BEC"/>
    <w:rsid w:val="00F33108"/>
    <w:rsid w:val="00F3598C"/>
    <w:rsid w:val="00F4050F"/>
    <w:rsid w:val="00F427CF"/>
    <w:rsid w:val="00F42EAB"/>
    <w:rsid w:val="00F4415C"/>
    <w:rsid w:val="00F4516B"/>
    <w:rsid w:val="00F47F14"/>
    <w:rsid w:val="00F50064"/>
    <w:rsid w:val="00F51A62"/>
    <w:rsid w:val="00F56280"/>
    <w:rsid w:val="00F603ED"/>
    <w:rsid w:val="00F608CE"/>
    <w:rsid w:val="00F61A44"/>
    <w:rsid w:val="00F6699D"/>
    <w:rsid w:val="00F67DF5"/>
    <w:rsid w:val="00F704B7"/>
    <w:rsid w:val="00F70CE7"/>
    <w:rsid w:val="00F77A36"/>
    <w:rsid w:val="00F80FA9"/>
    <w:rsid w:val="00F81290"/>
    <w:rsid w:val="00F81BAC"/>
    <w:rsid w:val="00F8310A"/>
    <w:rsid w:val="00F83501"/>
    <w:rsid w:val="00F84227"/>
    <w:rsid w:val="00F848DE"/>
    <w:rsid w:val="00F85104"/>
    <w:rsid w:val="00F852A7"/>
    <w:rsid w:val="00F8755A"/>
    <w:rsid w:val="00F93D59"/>
    <w:rsid w:val="00F9545C"/>
    <w:rsid w:val="00F9662A"/>
    <w:rsid w:val="00F9742F"/>
    <w:rsid w:val="00F97C0D"/>
    <w:rsid w:val="00F97FBC"/>
    <w:rsid w:val="00FA11C2"/>
    <w:rsid w:val="00FA29E8"/>
    <w:rsid w:val="00FA5508"/>
    <w:rsid w:val="00FA665B"/>
    <w:rsid w:val="00FA6B94"/>
    <w:rsid w:val="00FB0079"/>
    <w:rsid w:val="00FB3259"/>
    <w:rsid w:val="00FB479D"/>
    <w:rsid w:val="00FB50EB"/>
    <w:rsid w:val="00FB52D0"/>
    <w:rsid w:val="00FB7342"/>
    <w:rsid w:val="00FC0178"/>
    <w:rsid w:val="00FC1626"/>
    <w:rsid w:val="00FC16A7"/>
    <w:rsid w:val="00FC2352"/>
    <w:rsid w:val="00FC301A"/>
    <w:rsid w:val="00FC3A8F"/>
    <w:rsid w:val="00FC5AF9"/>
    <w:rsid w:val="00FC643B"/>
    <w:rsid w:val="00FD10FB"/>
    <w:rsid w:val="00FD1EC9"/>
    <w:rsid w:val="00FD23DE"/>
    <w:rsid w:val="00FD3DE5"/>
    <w:rsid w:val="00FD696E"/>
    <w:rsid w:val="00FE3886"/>
    <w:rsid w:val="00FE3D90"/>
    <w:rsid w:val="00FE436A"/>
    <w:rsid w:val="00FE7A28"/>
    <w:rsid w:val="00FF09A7"/>
    <w:rsid w:val="00FF192D"/>
    <w:rsid w:val="00FF1D84"/>
    <w:rsid w:val="00FF2ECD"/>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08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C0A"/>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2"/>
      </w:numPr>
      <w:ind w:left="720" w:hanging="720"/>
      <w:outlineLvl w:val="0"/>
    </w:pPr>
  </w:style>
  <w:style w:type="paragraph" w:customStyle="1" w:styleId="Level2">
    <w:name w:val="Level 2"/>
    <w:basedOn w:val="Normal"/>
    <w:rsid w:val="00317F8B"/>
    <w:pPr>
      <w:numPr>
        <w:ilvl w:val="1"/>
        <w:numId w:val="1"/>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uiPriority w:val="99"/>
    <w:rsid w:val="00B900F0"/>
    <w:rPr>
      <w:sz w:val="16"/>
      <w:szCs w:val="16"/>
    </w:rPr>
  </w:style>
  <w:style w:type="paragraph" w:styleId="CommentText">
    <w:name w:val="annotation text"/>
    <w:basedOn w:val="Normal"/>
    <w:link w:val="CommentTextChar"/>
    <w:uiPriority w:val="99"/>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UnresolvedMention">
    <w:name w:val="Unresolved Mention"/>
    <w:uiPriority w:val="99"/>
    <w:semiHidden/>
    <w:unhideWhenUsed/>
    <w:rsid w:val="00BA4CF3"/>
    <w:rPr>
      <w:color w:val="605E5C"/>
      <w:shd w:val="clear" w:color="auto" w:fill="E1DFDD"/>
    </w:rPr>
  </w:style>
  <w:style w:type="character" w:customStyle="1" w:styleId="ListParagraphChar">
    <w:name w:val="List Paragraph Char"/>
    <w:link w:val="ListParagraph"/>
    <w:uiPriority w:val="34"/>
    <w:rsid w:val="008916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C0A"/>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2"/>
      </w:numPr>
      <w:ind w:left="720" w:hanging="720"/>
      <w:outlineLvl w:val="0"/>
    </w:pPr>
  </w:style>
  <w:style w:type="paragraph" w:customStyle="1" w:styleId="Level2">
    <w:name w:val="Level 2"/>
    <w:basedOn w:val="Normal"/>
    <w:rsid w:val="00317F8B"/>
    <w:pPr>
      <w:numPr>
        <w:ilvl w:val="1"/>
        <w:numId w:val="1"/>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uiPriority w:val="99"/>
    <w:rsid w:val="00B900F0"/>
    <w:rPr>
      <w:sz w:val="16"/>
      <w:szCs w:val="16"/>
    </w:rPr>
  </w:style>
  <w:style w:type="paragraph" w:styleId="CommentText">
    <w:name w:val="annotation text"/>
    <w:basedOn w:val="Normal"/>
    <w:link w:val="CommentTextChar"/>
    <w:uiPriority w:val="99"/>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link w:val="ListParagraphChar"/>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uiPriority w:val="99"/>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character" w:customStyle="1" w:styleId="UnresolvedMention">
    <w:name w:val="Unresolved Mention"/>
    <w:uiPriority w:val="99"/>
    <w:semiHidden/>
    <w:unhideWhenUsed/>
    <w:rsid w:val="00BA4CF3"/>
    <w:rPr>
      <w:color w:val="605E5C"/>
      <w:shd w:val="clear" w:color="auto" w:fill="E1DFDD"/>
    </w:rPr>
  </w:style>
  <w:style w:type="character" w:customStyle="1" w:styleId="ListParagraphChar">
    <w:name w:val="List Paragraph Char"/>
    <w:link w:val="ListParagraph"/>
    <w:uiPriority w:val="34"/>
    <w:rsid w:val="00891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726177774">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47101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119021.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6F03-F9B7-4ABD-92FB-219FA97B20B3}">
  <ds:schemaRefs>
    <ds:schemaRef ds:uri="http://schemas.microsoft.com/sharepoint/v3/contenttype/forms"/>
  </ds:schemaRefs>
</ds:datastoreItem>
</file>

<file path=customXml/itemProps2.xml><?xml version="1.0" encoding="utf-8"?>
<ds:datastoreItem xmlns:ds="http://schemas.openxmlformats.org/officeDocument/2006/customXml" ds:itemID="{78FF592E-3F06-4E44-830A-05716141AE45}">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b306ee79-2f51-4bda-a734-8653703d17c0"/>
    <ds:schemaRef ds:uri="http://schemas.microsoft.com/office/infopath/2007/PartnerControls"/>
    <ds:schemaRef ds:uri="3d326652-0b14-4e9a-87c1-dce06bb2442c"/>
    <ds:schemaRef ds:uri="http://purl.org/dc/dcmitype/"/>
  </ds:schemaRefs>
</ds:datastoreItem>
</file>

<file path=customXml/itemProps3.xml><?xml version="1.0" encoding="utf-8"?>
<ds:datastoreItem xmlns:ds="http://schemas.openxmlformats.org/officeDocument/2006/customXml" ds:itemID="{EE9BBB77-6D70-40C7-8100-0FFC8199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1ABD9-2229-44BA-B308-EC5B86D3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13324</CharactersWithSpaces>
  <SharedDoc>false</SharedDoc>
  <HLinks>
    <vt:vector size="12" baseType="variant">
      <vt:variant>
        <vt:i4>7929981</vt:i4>
      </vt:variant>
      <vt:variant>
        <vt:i4>6</vt:i4>
      </vt:variant>
      <vt:variant>
        <vt:i4>0</vt:i4>
      </vt:variant>
      <vt:variant>
        <vt:i4>5</vt:i4>
      </vt:variant>
      <vt:variant>
        <vt:lpwstr>https://www.cdc.gov/niosh/topics/chestradiography/breader.html</vt:lpwstr>
      </vt:variant>
      <vt:variant>
        <vt:lpwstr/>
      </vt:variant>
      <vt:variant>
        <vt:i4>1966164</vt:i4>
      </vt:variant>
      <vt:variant>
        <vt:i4>3</vt:i4>
      </vt:variant>
      <vt:variant>
        <vt:i4>0</vt:i4>
      </vt:variant>
      <vt:variant>
        <vt:i4>5</vt:i4>
      </vt:variant>
      <vt:variant>
        <vt:lpwstr>http://www.bls.gov/oes/current/oes291069.htm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Sawyer, Tamela (CDC/NIOSH/OD/ODDM)</dc:creator>
  <cp:keywords/>
  <dc:description/>
  <cp:lastModifiedBy>SYSTEM</cp:lastModifiedBy>
  <cp:revision>2</cp:revision>
  <cp:lastPrinted>2014-04-21T14:49:00Z</cp:lastPrinted>
  <dcterms:created xsi:type="dcterms:W3CDTF">2019-12-20T13:57:00Z</dcterms:created>
  <dcterms:modified xsi:type="dcterms:W3CDTF">2019-12-20T13:57:00Z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00000000AB33EE0FB7C3334F869A747AC7C8B5ED0700088AAF487F35164CBF6EDADF379D3D3A00000014856600005757A38A30FFA9458ACC1CC1F84433D9000028D4CCB10000</vt:lpwstr>
  </property>
  <property fmtid="{D5CDD505-2E9C-101B-9397-08002B2CF9AE}" pid="5" name="_EmailStoreID0">
    <vt:lpwstr>0000000038A1BB1005E5101AA1BB08002B2A56C20000454D534D44422E444C4C00000000000000001B55FA20AA6611CD9BC800AA002FC45A0C00000076677835406364632E676F76002F6F3D4344432F6F753D45786368616E67652041646D696E6973747261746976652047726F7570202846594449424F484632335350444</vt:lpwstr>
  </property>
  <property fmtid="{D5CDD505-2E9C-101B-9397-08002B2CF9AE}" pid="6" name="_EmailStoreID1">
    <vt:lpwstr>C54292F636E3D526563697069656E74732F636E3D48616C6C64696E2C2043617261204E00E94632F42C0000000200000010000000760067007800350040006300640063002E0067006F00760000000000</vt:lpwstr>
  </property>
  <property fmtid="{D5CDD505-2E9C-101B-9397-08002B2CF9AE}" pid="7" name="_DocHome">
    <vt:i4>972146359</vt:i4>
  </property>
  <property fmtid="{D5CDD505-2E9C-101B-9397-08002B2CF9AE}" pid="8" name="ContentTypeId">
    <vt:lpwstr>0x010100E5F1F5ACA7D9824AAB0E713D02484050</vt:lpwstr>
  </property>
</Properties>
</file>