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7714C" w14:textId="0199283B" w:rsidR="0022234D" w:rsidRPr="00600022" w:rsidRDefault="0022234D" w:rsidP="0022234D">
      <w:pPr>
        <w:keepNext/>
        <w:spacing w:after="0" w:line="240" w:lineRule="auto"/>
        <w:ind w:left="1080" w:hanging="1080"/>
        <w:jc w:val="center"/>
        <w:outlineLvl w:val="6"/>
        <w:rPr>
          <w:rFonts w:ascii="Courier New" w:eastAsia="Times New Roman" w:hAnsi="Courier New" w:cs="Courier New"/>
          <w:b/>
          <w:bCs/>
          <w:sz w:val="24"/>
        </w:rPr>
      </w:pPr>
      <w:bookmarkStart w:id="0" w:name="_GoBack"/>
      <w:bookmarkEnd w:id="0"/>
      <w:r w:rsidRPr="00600022">
        <w:rPr>
          <w:rFonts w:ascii="Courier New" w:eastAsia="Times New Roman" w:hAnsi="Courier New" w:cs="Courier New"/>
          <w:b/>
          <w:bCs/>
          <w:sz w:val="24"/>
        </w:rPr>
        <w:t xml:space="preserve">Information Collection Request </w:t>
      </w:r>
    </w:p>
    <w:p w14:paraId="6BA913A8" w14:textId="77777777" w:rsidR="0022234D" w:rsidRPr="00600022" w:rsidRDefault="0022234D" w:rsidP="0022234D">
      <w:pPr>
        <w:keepNext/>
        <w:spacing w:after="0" w:line="240" w:lineRule="auto"/>
        <w:ind w:left="1080" w:hanging="1080"/>
        <w:jc w:val="center"/>
        <w:outlineLvl w:val="6"/>
        <w:rPr>
          <w:rFonts w:ascii="Courier New" w:eastAsia="Times New Roman" w:hAnsi="Courier New" w:cs="Courier New"/>
          <w:b/>
          <w:bCs/>
          <w:sz w:val="24"/>
        </w:rPr>
      </w:pPr>
    </w:p>
    <w:p w14:paraId="032236BF" w14:textId="77777777" w:rsidR="0022234D" w:rsidRPr="00600022" w:rsidRDefault="0022234D" w:rsidP="0022234D">
      <w:pPr>
        <w:keepNext/>
        <w:spacing w:after="0" w:line="240" w:lineRule="auto"/>
        <w:ind w:left="1080" w:hanging="1080"/>
        <w:jc w:val="center"/>
        <w:outlineLvl w:val="6"/>
        <w:rPr>
          <w:rFonts w:ascii="Courier New" w:eastAsia="Times New Roman" w:hAnsi="Courier New" w:cs="Courier New"/>
          <w:b/>
          <w:bCs/>
          <w:sz w:val="24"/>
        </w:rPr>
      </w:pPr>
      <w:r w:rsidRPr="00600022">
        <w:rPr>
          <w:rFonts w:ascii="Courier New" w:eastAsia="Times New Roman" w:hAnsi="Courier New" w:cs="Courier New"/>
          <w:b/>
          <w:bCs/>
          <w:sz w:val="24"/>
        </w:rPr>
        <w:t>New</w:t>
      </w:r>
    </w:p>
    <w:p w14:paraId="529AF176" w14:textId="1900657A" w:rsidR="0022234D" w:rsidRPr="00600022" w:rsidRDefault="0022234D" w:rsidP="0022234D">
      <w:pPr>
        <w:spacing w:after="0" w:line="240" w:lineRule="auto"/>
        <w:jc w:val="center"/>
        <w:rPr>
          <w:rFonts w:ascii="Courier New" w:hAnsi="Courier New" w:cs="Courier New"/>
          <w:b/>
          <w:bCs/>
          <w:sz w:val="24"/>
        </w:rPr>
      </w:pPr>
      <w:r w:rsidRPr="00600022">
        <w:rPr>
          <w:rFonts w:ascii="Courier New" w:hAnsi="Courier New" w:cs="Courier New"/>
          <w:b/>
          <w:bCs/>
          <w:sz w:val="24"/>
        </w:rPr>
        <w:t>Reaching Minority Men Where They Are</w:t>
      </w:r>
      <w:r w:rsidR="00866752">
        <w:rPr>
          <w:rFonts w:ascii="Courier New" w:hAnsi="Courier New" w:cs="Courier New"/>
          <w:b/>
          <w:bCs/>
          <w:sz w:val="24"/>
        </w:rPr>
        <w:t>: Formative Research to</w:t>
      </w:r>
      <w:r w:rsidRPr="00600022">
        <w:rPr>
          <w:rFonts w:ascii="Courier New" w:hAnsi="Courier New" w:cs="Courier New"/>
          <w:b/>
          <w:bCs/>
          <w:sz w:val="24"/>
        </w:rPr>
        <w:t xml:space="preserve"> Build Capacity for Enrollment in Diabetes Prevention and Management Programs</w:t>
      </w:r>
    </w:p>
    <w:p w14:paraId="1D2E1EED" w14:textId="7589B426" w:rsidR="0022234D" w:rsidRDefault="0022234D" w:rsidP="0022234D">
      <w:pPr>
        <w:spacing w:after="0" w:line="240" w:lineRule="auto"/>
        <w:jc w:val="center"/>
        <w:rPr>
          <w:rFonts w:ascii="Courier New" w:eastAsiaTheme="minorHAnsi" w:hAnsi="Courier New" w:cs="Courier New"/>
          <w:b/>
          <w:bCs/>
          <w:color w:val="000000"/>
          <w:sz w:val="24"/>
        </w:rPr>
      </w:pPr>
    </w:p>
    <w:p w14:paraId="3ED1152F" w14:textId="3CD41C40" w:rsidR="00866752" w:rsidRPr="00E73434" w:rsidRDefault="00866752" w:rsidP="0022234D">
      <w:pPr>
        <w:spacing w:after="0" w:line="240" w:lineRule="auto"/>
        <w:jc w:val="center"/>
        <w:rPr>
          <w:rFonts w:ascii="Courier New" w:eastAsiaTheme="minorHAnsi" w:hAnsi="Courier New" w:cs="Courier New"/>
          <w:b/>
          <w:bCs/>
          <w:color w:val="000000"/>
          <w:sz w:val="24"/>
        </w:rPr>
      </w:pPr>
      <w:r>
        <w:rPr>
          <w:rFonts w:ascii="Courier New" w:eastAsiaTheme="minorHAnsi" w:hAnsi="Courier New" w:cs="Courier New"/>
          <w:b/>
          <w:bCs/>
          <w:color w:val="000000"/>
          <w:sz w:val="24"/>
        </w:rPr>
        <w:t>GENIC submitted under generic clearance 0920-1154</w:t>
      </w:r>
    </w:p>
    <w:p w14:paraId="0D653986" w14:textId="77777777" w:rsidR="0022234D" w:rsidRPr="00E73434" w:rsidRDefault="0022234D" w:rsidP="0022234D">
      <w:pPr>
        <w:keepNext/>
        <w:spacing w:after="0" w:line="240" w:lineRule="auto"/>
        <w:ind w:left="1080" w:hanging="1080"/>
        <w:jc w:val="center"/>
        <w:outlineLvl w:val="6"/>
        <w:rPr>
          <w:rFonts w:ascii="Courier New" w:eastAsia="Times New Roman" w:hAnsi="Courier New" w:cs="Courier New"/>
          <w:b/>
          <w:sz w:val="24"/>
        </w:rPr>
      </w:pPr>
    </w:p>
    <w:p w14:paraId="1D539583" w14:textId="77777777" w:rsidR="0022234D" w:rsidRPr="00E73434" w:rsidRDefault="0022234D" w:rsidP="0022234D">
      <w:pPr>
        <w:keepNext/>
        <w:spacing w:after="0" w:line="240" w:lineRule="auto"/>
        <w:ind w:left="1080" w:hanging="1080"/>
        <w:jc w:val="center"/>
        <w:outlineLvl w:val="6"/>
        <w:rPr>
          <w:rFonts w:ascii="Courier New" w:eastAsia="Times New Roman" w:hAnsi="Courier New" w:cs="Courier New"/>
          <w:b/>
          <w:sz w:val="24"/>
        </w:rPr>
      </w:pPr>
    </w:p>
    <w:p w14:paraId="2A9B8341" w14:textId="77777777" w:rsidR="0022234D" w:rsidRPr="00E73434" w:rsidRDefault="0022234D" w:rsidP="0022234D">
      <w:pPr>
        <w:spacing w:after="0" w:line="240" w:lineRule="auto"/>
        <w:rPr>
          <w:rFonts w:ascii="Courier New" w:eastAsia="Times New Roman" w:hAnsi="Courier New" w:cs="Courier New"/>
          <w:sz w:val="24"/>
        </w:rPr>
      </w:pPr>
    </w:p>
    <w:p w14:paraId="2B072516" w14:textId="1A747AD6" w:rsidR="0022234D" w:rsidRPr="00E73434" w:rsidRDefault="0022234D" w:rsidP="0022234D">
      <w:pPr>
        <w:keepNext/>
        <w:spacing w:after="0" w:line="240" w:lineRule="auto"/>
        <w:jc w:val="center"/>
        <w:outlineLvl w:val="6"/>
        <w:rPr>
          <w:rFonts w:ascii="Courier New" w:eastAsia="Times New Roman" w:hAnsi="Courier New" w:cs="Courier New"/>
          <w:sz w:val="24"/>
        </w:rPr>
      </w:pPr>
      <w:r w:rsidRPr="00E73434">
        <w:rPr>
          <w:rFonts w:ascii="Courier New" w:eastAsia="Times New Roman" w:hAnsi="Courier New" w:cs="Courier New"/>
          <w:b/>
          <w:sz w:val="24"/>
        </w:rPr>
        <w:t xml:space="preserve">Supporting Statement: Part </w:t>
      </w:r>
      <w:r>
        <w:rPr>
          <w:rFonts w:ascii="Courier New" w:eastAsia="Times New Roman" w:hAnsi="Courier New" w:cs="Courier New"/>
          <w:b/>
          <w:sz w:val="24"/>
        </w:rPr>
        <w:t>A</w:t>
      </w:r>
    </w:p>
    <w:p w14:paraId="4C2699FA" w14:textId="3445B4D5" w:rsidR="0022234D" w:rsidRDefault="0022234D" w:rsidP="0022234D">
      <w:pPr>
        <w:spacing w:after="0" w:line="240" w:lineRule="auto"/>
        <w:rPr>
          <w:rFonts w:ascii="Courier New" w:eastAsia="Times New Roman" w:hAnsi="Courier New" w:cs="Courier New"/>
          <w:sz w:val="24"/>
        </w:rPr>
      </w:pPr>
    </w:p>
    <w:p w14:paraId="71371596" w14:textId="6943FCE6" w:rsidR="0022234D" w:rsidRDefault="0022234D" w:rsidP="0022234D">
      <w:pPr>
        <w:spacing w:after="0" w:line="240" w:lineRule="auto"/>
        <w:rPr>
          <w:rFonts w:ascii="Courier New" w:eastAsia="Times New Roman" w:hAnsi="Courier New" w:cs="Courier New"/>
          <w:sz w:val="24"/>
        </w:rPr>
      </w:pPr>
    </w:p>
    <w:p w14:paraId="7049E27C" w14:textId="5D82B491" w:rsidR="0022234D" w:rsidRDefault="0022234D" w:rsidP="0022234D">
      <w:pPr>
        <w:spacing w:after="0" w:line="240" w:lineRule="auto"/>
        <w:rPr>
          <w:rFonts w:ascii="Courier New" w:eastAsia="Times New Roman" w:hAnsi="Courier New" w:cs="Courier New"/>
          <w:sz w:val="24"/>
        </w:rPr>
      </w:pPr>
    </w:p>
    <w:p w14:paraId="7A5612E3" w14:textId="531F841A" w:rsidR="0022234D" w:rsidRDefault="0022234D" w:rsidP="0022234D">
      <w:pPr>
        <w:spacing w:after="0" w:line="240" w:lineRule="auto"/>
        <w:rPr>
          <w:rFonts w:ascii="Courier New" w:eastAsia="Times New Roman" w:hAnsi="Courier New" w:cs="Courier New"/>
          <w:sz w:val="24"/>
        </w:rPr>
      </w:pPr>
    </w:p>
    <w:p w14:paraId="7B1BBA2D" w14:textId="71C23D4A" w:rsidR="0022234D" w:rsidRDefault="0022234D" w:rsidP="0022234D">
      <w:pPr>
        <w:spacing w:after="0" w:line="240" w:lineRule="auto"/>
        <w:rPr>
          <w:rFonts w:ascii="Courier New" w:eastAsia="Times New Roman" w:hAnsi="Courier New" w:cs="Courier New"/>
          <w:sz w:val="24"/>
        </w:rPr>
      </w:pPr>
    </w:p>
    <w:p w14:paraId="43B64448" w14:textId="4266567F" w:rsidR="0022234D" w:rsidRDefault="0022234D" w:rsidP="0022234D">
      <w:pPr>
        <w:spacing w:after="0" w:line="240" w:lineRule="auto"/>
        <w:rPr>
          <w:rFonts w:ascii="Courier New" w:eastAsia="Times New Roman" w:hAnsi="Courier New" w:cs="Courier New"/>
          <w:sz w:val="24"/>
        </w:rPr>
      </w:pPr>
    </w:p>
    <w:p w14:paraId="6B1125E5" w14:textId="0BE7A147" w:rsidR="0022234D" w:rsidRDefault="0022234D" w:rsidP="0022234D">
      <w:pPr>
        <w:spacing w:after="0" w:line="240" w:lineRule="auto"/>
        <w:rPr>
          <w:rFonts w:ascii="Courier New" w:eastAsia="Times New Roman" w:hAnsi="Courier New" w:cs="Courier New"/>
          <w:sz w:val="24"/>
        </w:rPr>
      </w:pPr>
    </w:p>
    <w:p w14:paraId="5022E799" w14:textId="661BCB5F" w:rsidR="0022234D" w:rsidRDefault="0022234D" w:rsidP="0022234D">
      <w:pPr>
        <w:spacing w:after="0" w:line="240" w:lineRule="auto"/>
        <w:rPr>
          <w:rFonts w:ascii="Courier New" w:eastAsia="Times New Roman" w:hAnsi="Courier New" w:cs="Courier New"/>
          <w:sz w:val="24"/>
        </w:rPr>
      </w:pPr>
    </w:p>
    <w:p w14:paraId="5355DFD7" w14:textId="20791D44" w:rsidR="0022234D" w:rsidRDefault="0022234D" w:rsidP="0022234D">
      <w:pPr>
        <w:spacing w:after="0" w:line="240" w:lineRule="auto"/>
        <w:rPr>
          <w:rFonts w:ascii="Courier New" w:eastAsia="Times New Roman" w:hAnsi="Courier New" w:cs="Courier New"/>
          <w:sz w:val="24"/>
        </w:rPr>
      </w:pPr>
    </w:p>
    <w:p w14:paraId="61646B3B" w14:textId="77777777" w:rsidR="0022234D" w:rsidRPr="00E73434" w:rsidRDefault="0022234D" w:rsidP="0022234D">
      <w:pPr>
        <w:spacing w:after="0" w:line="240" w:lineRule="auto"/>
        <w:rPr>
          <w:rFonts w:ascii="Courier New" w:eastAsia="Times New Roman" w:hAnsi="Courier New" w:cs="Courier New"/>
          <w:sz w:val="24"/>
        </w:rPr>
      </w:pPr>
    </w:p>
    <w:p w14:paraId="7FEDF59E" w14:textId="060A6F02" w:rsidR="0022234D" w:rsidRDefault="0022234D" w:rsidP="0022234D">
      <w:pPr>
        <w:spacing w:after="0" w:line="240" w:lineRule="auto"/>
        <w:jc w:val="center"/>
        <w:rPr>
          <w:rFonts w:ascii="Courier New" w:eastAsia="Times New Roman" w:hAnsi="Courier New" w:cs="Courier New"/>
          <w:b/>
          <w:sz w:val="24"/>
          <w:u w:val="single"/>
        </w:rPr>
      </w:pPr>
      <w:r w:rsidRPr="00E73434">
        <w:rPr>
          <w:rFonts w:ascii="Courier New" w:eastAsia="Times New Roman" w:hAnsi="Courier New" w:cs="Courier New"/>
          <w:b/>
          <w:sz w:val="24"/>
          <w:u w:val="single"/>
        </w:rPr>
        <w:t>Program Official/Contact</w:t>
      </w:r>
    </w:p>
    <w:p w14:paraId="5951415E" w14:textId="77777777" w:rsidR="0022234D" w:rsidRPr="00E73434" w:rsidRDefault="0022234D" w:rsidP="0022234D">
      <w:pPr>
        <w:spacing w:after="0" w:line="240" w:lineRule="auto"/>
        <w:jc w:val="center"/>
        <w:rPr>
          <w:rFonts w:ascii="Courier New" w:eastAsia="Times New Roman" w:hAnsi="Courier New" w:cs="Courier New"/>
          <w:b/>
          <w:sz w:val="24"/>
          <w:u w:val="single"/>
        </w:rPr>
      </w:pPr>
    </w:p>
    <w:p w14:paraId="66F49A85" w14:textId="4ECD8671" w:rsidR="0022234D" w:rsidRPr="0022234D" w:rsidRDefault="0022234D" w:rsidP="0022234D">
      <w:pPr>
        <w:tabs>
          <w:tab w:val="center" w:pos="4680"/>
        </w:tabs>
        <w:spacing w:after="0" w:line="240" w:lineRule="auto"/>
        <w:jc w:val="center"/>
        <w:rPr>
          <w:rFonts w:ascii="Courier New" w:eastAsia="Times New Roman" w:hAnsi="Courier New" w:cs="Courier New"/>
          <w:sz w:val="24"/>
        </w:rPr>
      </w:pPr>
      <w:r w:rsidRPr="00E73434">
        <w:rPr>
          <w:rFonts w:ascii="Courier New" w:hAnsi="Courier New" w:cs="Courier New"/>
          <w:color w:val="545454"/>
          <w:shd w:val="clear" w:color="auto" w:fill="FFFFFF"/>
        </w:rPr>
        <w:t> </w:t>
      </w:r>
      <w:r w:rsidRPr="0022234D">
        <w:rPr>
          <w:rStyle w:val="Emphasis"/>
          <w:rFonts w:ascii="Courier New" w:hAnsi="Courier New" w:cs="Courier New"/>
          <w:b/>
          <w:bCs/>
          <w:i w:val="0"/>
          <w:iCs w:val="0"/>
          <w:sz w:val="24"/>
          <w:shd w:val="clear" w:color="auto" w:fill="FFFFFF"/>
        </w:rPr>
        <w:t>Andrew</w:t>
      </w:r>
      <w:r w:rsidRPr="0022234D">
        <w:rPr>
          <w:rFonts w:ascii="Courier New" w:hAnsi="Courier New" w:cs="Courier New"/>
          <w:sz w:val="24"/>
          <w:shd w:val="clear" w:color="auto" w:fill="FFFFFF"/>
        </w:rPr>
        <w:t> </w:t>
      </w:r>
      <w:r w:rsidRPr="0022234D">
        <w:rPr>
          <w:rStyle w:val="Emphasis"/>
          <w:rFonts w:ascii="Courier New" w:hAnsi="Courier New" w:cs="Courier New"/>
          <w:b/>
          <w:bCs/>
          <w:i w:val="0"/>
          <w:iCs w:val="0"/>
          <w:sz w:val="24"/>
          <w:shd w:val="clear" w:color="auto" w:fill="FFFFFF"/>
        </w:rPr>
        <w:t>Lanza</w:t>
      </w:r>
      <w:r w:rsidRPr="0022234D">
        <w:rPr>
          <w:rFonts w:ascii="Courier New" w:hAnsi="Courier New" w:cs="Courier New"/>
          <w:sz w:val="24"/>
          <w:shd w:val="clear" w:color="auto" w:fill="FFFFFF"/>
        </w:rPr>
        <w:t>, MPH, MSW, NCCDPHP</w:t>
      </w:r>
    </w:p>
    <w:p w14:paraId="50D8BE5A" w14:textId="77777777" w:rsidR="0022234D" w:rsidRPr="0022234D" w:rsidRDefault="0022234D" w:rsidP="0022234D">
      <w:pPr>
        <w:tabs>
          <w:tab w:val="center" w:pos="4680"/>
        </w:tabs>
        <w:spacing w:after="0" w:line="240" w:lineRule="auto"/>
        <w:jc w:val="center"/>
        <w:rPr>
          <w:rFonts w:ascii="Courier New" w:eastAsia="Times New Roman" w:hAnsi="Courier New" w:cs="Courier New"/>
          <w:sz w:val="24"/>
        </w:rPr>
      </w:pPr>
      <w:r w:rsidRPr="0022234D">
        <w:rPr>
          <w:rFonts w:ascii="Courier New" w:eastAsia="Times New Roman" w:hAnsi="Courier New" w:cs="Courier New"/>
          <w:sz w:val="24"/>
        </w:rPr>
        <w:t>Division of Diabetes Translation</w:t>
      </w:r>
    </w:p>
    <w:p w14:paraId="260B5AF6" w14:textId="77777777" w:rsidR="0022234D" w:rsidRPr="0022234D" w:rsidRDefault="0022234D" w:rsidP="0022234D">
      <w:pPr>
        <w:tabs>
          <w:tab w:val="center" w:pos="4680"/>
        </w:tabs>
        <w:spacing w:after="0" w:line="240" w:lineRule="auto"/>
        <w:jc w:val="center"/>
        <w:rPr>
          <w:rFonts w:ascii="Courier New" w:eastAsia="Times New Roman" w:hAnsi="Courier New" w:cs="Courier New"/>
          <w:sz w:val="24"/>
        </w:rPr>
      </w:pPr>
      <w:r w:rsidRPr="0022234D">
        <w:rPr>
          <w:rFonts w:ascii="Courier New" w:eastAsia="Times New Roman" w:hAnsi="Courier New" w:cs="Courier New"/>
          <w:sz w:val="24"/>
        </w:rPr>
        <w:t>National Center for Chronic Disease Prevention and Health Promotion</w:t>
      </w:r>
    </w:p>
    <w:p w14:paraId="1CAD6829" w14:textId="77777777" w:rsidR="0022234D" w:rsidRPr="0022234D" w:rsidRDefault="0022234D" w:rsidP="0022234D">
      <w:pPr>
        <w:tabs>
          <w:tab w:val="center" w:pos="4680"/>
        </w:tabs>
        <w:spacing w:after="0" w:line="240" w:lineRule="auto"/>
        <w:jc w:val="center"/>
        <w:rPr>
          <w:rFonts w:ascii="Courier New" w:eastAsia="Times New Roman" w:hAnsi="Courier New" w:cs="Courier New"/>
          <w:sz w:val="24"/>
        </w:rPr>
      </w:pPr>
      <w:r w:rsidRPr="0022234D">
        <w:rPr>
          <w:rFonts w:ascii="Courier New" w:eastAsia="Times New Roman" w:hAnsi="Courier New" w:cs="Courier New"/>
          <w:sz w:val="24"/>
        </w:rPr>
        <w:t>Centers for Disease Control and Prevention</w:t>
      </w:r>
    </w:p>
    <w:p w14:paraId="4381A9BD" w14:textId="77777777" w:rsidR="0022234D" w:rsidRPr="0022234D" w:rsidRDefault="0022234D" w:rsidP="0022234D">
      <w:pPr>
        <w:tabs>
          <w:tab w:val="center" w:pos="4680"/>
        </w:tabs>
        <w:spacing w:after="0" w:line="240" w:lineRule="auto"/>
        <w:jc w:val="center"/>
        <w:rPr>
          <w:rFonts w:ascii="Courier New" w:eastAsia="Times New Roman" w:hAnsi="Courier New" w:cs="Courier New"/>
          <w:sz w:val="24"/>
        </w:rPr>
      </w:pPr>
      <w:r w:rsidRPr="0022234D">
        <w:rPr>
          <w:rFonts w:ascii="Courier New" w:eastAsia="Times New Roman" w:hAnsi="Courier New" w:cs="Courier New"/>
          <w:sz w:val="24"/>
        </w:rPr>
        <w:t>Atlanta, Georgia 30341</w:t>
      </w:r>
    </w:p>
    <w:p w14:paraId="60597E04" w14:textId="104F4438" w:rsidR="0022234D" w:rsidRPr="0022234D" w:rsidRDefault="007226F9" w:rsidP="0022234D">
      <w:pPr>
        <w:tabs>
          <w:tab w:val="center" w:pos="4680"/>
        </w:tabs>
        <w:spacing w:after="0" w:line="240" w:lineRule="auto"/>
        <w:jc w:val="center"/>
        <w:rPr>
          <w:rFonts w:ascii="Courier New" w:eastAsia="Times New Roman" w:hAnsi="Courier New" w:cs="Courier New"/>
          <w:sz w:val="24"/>
        </w:rPr>
      </w:pPr>
      <w:r>
        <w:rPr>
          <w:rFonts w:ascii="Courier New" w:eastAsia="Times New Roman" w:hAnsi="Courier New" w:cs="Courier New"/>
          <w:sz w:val="24"/>
        </w:rPr>
        <w:t>404-610-1294</w:t>
      </w:r>
    </w:p>
    <w:p w14:paraId="64444ECB" w14:textId="77777777" w:rsidR="0022234D" w:rsidRPr="0022234D" w:rsidRDefault="0022234D" w:rsidP="0022234D">
      <w:pPr>
        <w:tabs>
          <w:tab w:val="center" w:pos="4680"/>
        </w:tabs>
        <w:spacing w:after="0" w:line="240" w:lineRule="auto"/>
        <w:jc w:val="center"/>
        <w:rPr>
          <w:rFonts w:ascii="Courier New" w:eastAsia="Times New Roman" w:hAnsi="Courier New" w:cs="Courier New"/>
          <w:sz w:val="24"/>
          <w:lang w:val="pt-BR"/>
        </w:rPr>
      </w:pPr>
      <w:r w:rsidRPr="0022234D">
        <w:rPr>
          <w:rFonts w:ascii="Courier New" w:eastAsia="Times New Roman" w:hAnsi="Courier New" w:cs="Courier New"/>
          <w:sz w:val="24"/>
          <w:lang w:val="pt-BR"/>
        </w:rPr>
        <w:t>FAX: 770-488-5939</w:t>
      </w:r>
    </w:p>
    <w:p w14:paraId="2B8FBECE" w14:textId="77777777" w:rsidR="0022234D" w:rsidRPr="0022234D" w:rsidRDefault="0022234D" w:rsidP="0022234D">
      <w:pPr>
        <w:spacing w:after="0"/>
        <w:jc w:val="center"/>
        <w:rPr>
          <w:rFonts w:ascii="Courier New" w:hAnsi="Courier New" w:cs="Courier New"/>
          <w:sz w:val="24"/>
          <w:u w:val="single"/>
        </w:rPr>
      </w:pPr>
      <w:r w:rsidRPr="0022234D">
        <w:rPr>
          <w:rFonts w:ascii="Courier New" w:eastAsia="Times New Roman" w:hAnsi="Courier New" w:cs="Courier New"/>
          <w:sz w:val="24"/>
          <w:lang w:val="pt-BR"/>
        </w:rPr>
        <w:t>Email:</w:t>
      </w:r>
      <w:r w:rsidRPr="0022234D">
        <w:rPr>
          <w:rFonts w:ascii="Courier New" w:hAnsi="Courier New" w:cs="Courier New"/>
          <w:sz w:val="24"/>
        </w:rPr>
        <w:t xml:space="preserve"> </w:t>
      </w:r>
      <w:r w:rsidRPr="0022234D">
        <w:rPr>
          <w:rFonts w:ascii="Courier New" w:eastAsia="Times New Roman" w:hAnsi="Courier New" w:cs="Courier New"/>
          <w:sz w:val="24"/>
          <w:lang w:val="pt-BR"/>
        </w:rPr>
        <w:t>lea0@cdc.gov</w:t>
      </w:r>
    </w:p>
    <w:p w14:paraId="044E234E" w14:textId="6BDBCBCF" w:rsidR="00F81596" w:rsidRDefault="00F81596" w:rsidP="0067404C">
      <w:pPr>
        <w:pStyle w:val="ICFBodyText"/>
        <w:spacing w:line="276" w:lineRule="auto"/>
        <w:jc w:val="both"/>
        <w:rPr>
          <w:rFonts w:ascii="Courier New" w:hAnsi="Courier New" w:cs="Courier New"/>
          <w:b/>
        </w:rPr>
      </w:pPr>
    </w:p>
    <w:p w14:paraId="13FD9082" w14:textId="77777777" w:rsidR="00F81596" w:rsidRDefault="00F81596">
      <w:pPr>
        <w:spacing w:after="160" w:line="259" w:lineRule="auto"/>
        <w:rPr>
          <w:rFonts w:ascii="Courier New" w:hAnsi="Courier New" w:cs="Courier New"/>
          <w:b/>
        </w:rPr>
      </w:pPr>
    </w:p>
    <w:p w14:paraId="1157B979" w14:textId="77777777" w:rsidR="00F81596" w:rsidRDefault="00F81596">
      <w:pPr>
        <w:spacing w:after="160" w:line="259" w:lineRule="auto"/>
        <w:rPr>
          <w:rFonts w:ascii="Courier New" w:hAnsi="Courier New" w:cs="Courier New"/>
          <w:b/>
        </w:rPr>
      </w:pPr>
    </w:p>
    <w:p w14:paraId="2E9E16AD" w14:textId="77777777" w:rsidR="00F81596" w:rsidRDefault="00F81596">
      <w:pPr>
        <w:spacing w:after="160" w:line="259" w:lineRule="auto"/>
        <w:rPr>
          <w:rFonts w:ascii="Courier New" w:hAnsi="Courier New" w:cs="Courier New"/>
          <w:b/>
        </w:rPr>
      </w:pPr>
    </w:p>
    <w:p w14:paraId="6F7C4988" w14:textId="77777777" w:rsidR="00F81596" w:rsidRDefault="00F81596">
      <w:pPr>
        <w:spacing w:after="160" w:line="259" w:lineRule="auto"/>
        <w:rPr>
          <w:rFonts w:ascii="Courier New" w:hAnsi="Courier New" w:cs="Courier New"/>
          <w:b/>
        </w:rPr>
      </w:pPr>
    </w:p>
    <w:p w14:paraId="19743656" w14:textId="77777777" w:rsidR="00600022" w:rsidRDefault="00600022">
      <w:pPr>
        <w:spacing w:after="160" w:line="259" w:lineRule="auto"/>
        <w:rPr>
          <w:rFonts w:ascii="Courier New" w:hAnsi="Courier New" w:cs="Courier New"/>
          <w:b/>
        </w:rPr>
      </w:pPr>
    </w:p>
    <w:p w14:paraId="52B75E4C" w14:textId="77777777" w:rsidR="00600022" w:rsidRDefault="00600022">
      <w:pPr>
        <w:spacing w:after="160" w:line="259" w:lineRule="auto"/>
        <w:rPr>
          <w:rFonts w:ascii="Courier New" w:hAnsi="Courier New" w:cs="Courier New"/>
          <w:b/>
        </w:rPr>
      </w:pPr>
      <w:r>
        <w:rPr>
          <w:rFonts w:ascii="Courier New" w:hAnsi="Courier New" w:cs="Courier New"/>
          <w:b/>
        </w:rPr>
        <w:br w:type="page"/>
      </w:r>
    </w:p>
    <w:p w14:paraId="53E6693A" w14:textId="77777777" w:rsidR="00600022" w:rsidRPr="00600022" w:rsidRDefault="00600022" w:rsidP="00B04EEB">
      <w:pPr>
        <w:tabs>
          <w:tab w:val="center" w:pos="4680"/>
        </w:tabs>
        <w:spacing w:after="0" w:line="240" w:lineRule="auto"/>
        <w:rPr>
          <w:rFonts w:ascii="Courier New" w:eastAsia="Times New Roman" w:hAnsi="Courier New" w:cs="Courier New"/>
          <w:sz w:val="24"/>
          <w:lang w:val="pt-BR"/>
        </w:rPr>
      </w:pPr>
      <w:r w:rsidRPr="00600022">
        <w:rPr>
          <w:rFonts w:ascii="Courier New" w:eastAsia="Times New Roman" w:hAnsi="Courier New" w:cs="Courier New"/>
          <w:b/>
          <w:bCs/>
          <w:sz w:val="24"/>
        </w:rPr>
        <w:lastRenderedPageBreak/>
        <w:t>TABLE OF CONTENTS</w:t>
      </w:r>
    </w:p>
    <w:p w14:paraId="495FA665" w14:textId="77777777" w:rsidR="00600022" w:rsidRPr="00600022" w:rsidRDefault="00600022" w:rsidP="00600022">
      <w:pPr>
        <w:keepNext/>
        <w:keepLines/>
        <w:autoSpaceDE w:val="0"/>
        <w:autoSpaceDN w:val="0"/>
        <w:adjustRightInd w:val="0"/>
        <w:spacing w:after="0" w:line="240" w:lineRule="auto"/>
        <w:rPr>
          <w:rFonts w:ascii="Courier New" w:eastAsia="Times New Roman" w:hAnsi="Courier New" w:cs="Courier New"/>
          <w:sz w:val="24"/>
        </w:rPr>
      </w:pPr>
    </w:p>
    <w:p w14:paraId="757F3FBD" w14:textId="5BD9EE14" w:rsidR="00600022" w:rsidRPr="00600022" w:rsidRDefault="00600022" w:rsidP="00600022">
      <w:pPr>
        <w:keepNext/>
        <w:keepLines/>
        <w:autoSpaceDE w:val="0"/>
        <w:autoSpaceDN w:val="0"/>
        <w:adjustRightInd w:val="0"/>
        <w:spacing w:after="0" w:line="240" w:lineRule="auto"/>
        <w:rPr>
          <w:rFonts w:ascii="Courier New" w:eastAsia="Times New Roman" w:hAnsi="Courier New" w:cs="Courier New"/>
          <w:b/>
          <w:bCs/>
          <w:sz w:val="24"/>
        </w:rPr>
      </w:pPr>
      <w:r w:rsidRPr="00600022">
        <w:rPr>
          <w:rFonts w:ascii="Courier New" w:eastAsia="Times New Roman" w:hAnsi="Courier New" w:cs="Courier New"/>
          <w:b/>
          <w:bCs/>
          <w:sz w:val="24"/>
        </w:rPr>
        <w:t>Supporting Statement</w:t>
      </w:r>
      <w:r w:rsidR="00B04EEB">
        <w:rPr>
          <w:rFonts w:ascii="Courier New" w:eastAsia="Times New Roman" w:hAnsi="Courier New" w:cs="Courier New"/>
          <w:b/>
          <w:bCs/>
          <w:sz w:val="24"/>
        </w:rPr>
        <w:t xml:space="preserve"> A</w:t>
      </w:r>
    </w:p>
    <w:p w14:paraId="1D2D9D12" w14:textId="77777777" w:rsidR="00600022" w:rsidRDefault="00600022" w:rsidP="00600022">
      <w:pPr>
        <w:keepNext/>
        <w:keepLines/>
        <w:autoSpaceDE w:val="0"/>
        <w:autoSpaceDN w:val="0"/>
        <w:adjustRightInd w:val="0"/>
        <w:spacing w:after="0" w:line="240" w:lineRule="auto"/>
        <w:rPr>
          <w:rFonts w:ascii="Courier New" w:eastAsia="Times New Roman" w:hAnsi="Courier New" w:cs="Courier New"/>
          <w:sz w:val="24"/>
        </w:rPr>
      </w:pPr>
    </w:p>
    <w:p w14:paraId="79EF8950" w14:textId="2DFF9C1D" w:rsidR="00600022" w:rsidRPr="00492097" w:rsidRDefault="00600022" w:rsidP="003F73EF">
      <w:pPr>
        <w:pStyle w:val="ICFBodyText"/>
        <w:numPr>
          <w:ilvl w:val="0"/>
          <w:numId w:val="17"/>
        </w:numPr>
        <w:spacing w:after="0"/>
        <w:jc w:val="both"/>
        <w:rPr>
          <w:rFonts w:ascii="Courier New" w:hAnsi="Courier New" w:cs="Courier New"/>
          <w:b/>
        </w:rPr>
      </w:pPr>
      <w:r w:rsidRPr="00492097">
        <w:rPr>
          <w:rFonts w:ascii="Courier New" w:hAnsi="Courier New" w:cs="Courier New"/>
          <w:b/>
        </w:rPr>
        <w:t>Justification</w:t>
      </w:r>
      <w:r w:rsidR="00492097" w:rsidRPr="00492097">
        <w:rPr>
          <w:rFonts w:ascii="Courier New" w:hAnsi="Courier New" w:cs="Courier New"/>
          <w:b/>
        </w:rPr>
        <w:t xml:space="preserve"> – page 4 </w:t>
      </w:r>
    </w:p>
    <w:p w14:paraId="1C5D71B2" w14:textId="1760AAAB" w:rsidR="00600022" w:rsidRPr="003F73EF" w:rsidRDefault="00600022" w:rsidP="003F73EF">
      <w:pPr>
        <w:pStyle w:val="ICFBodyText"/>
        <w:spacing w:after="0"/>
        <w:ind w:left="720"/>
        <w:jc w:val="both"/>
        <w:rPr>
          <w:rFonts w:ascii="Courier New" w:hAnsi="Courier New" w:cs="Courier New"/>
          <w:bCs/>
        </w:rPr>
      </w:pPr>
      <w:r w:rsidRPr="00492097">
        <w:rPr>
          <w:rFonts w:ascii="Courier New" w:hAnsi="Courier New" w:cs="Courier New"/>
          <w:b/>
        </w:rPr>
        <w:t>A.1</w:t>
      </w:r>
      <w:r w:rsidRPr="003F73EF">
        <w:rPr>
          <w:rFonts w:ascii="Courier New" w:hAnsi="Courier New" w:cs="Courier New"/>
          <w:bCs/>
        </w:rPr>
        <w:t xml:space="preserve"> Circumstances Making the Collection of Information Necessary </w:t>
      </w:r>
      <w:r w:rsidR="00492097">
        <w:rPr>
          <w:rFonts w:ascii="Courier New" w:hAnsi="Courier New" w:cs="Courier New"/>
          <w:bCs/>
        </w:rPr>
        <w:t xml:space="preserve">– </w:t>
      </w:r>
      <w:r w:rsidR="00492097" w:rsidRPr="00492097">
        <w:rPr>
          <w:rFonts w:ascii="Courier New" w:hAnsi="Courier New" w:cs="Courier New"/>
          <w:b/>
        </w:rPr>
        <w:t>page 6</w:t>
      </w:r>
    </w:p>
    <w:p w14:paraId="662AB90B" w14:textId="46CCFE80" w:rsidR="00600022" w:rsidRPr="003F73EF" w:rsidRDefault="00600022" w:rsidP="003F73EF">
      <w:pPr>
        <w:pStyle w:val="Tbodytext"/>
        <w:widowControl w:val="0"/>
        <w:ind w:firstLine="720"/>
        <w:rPr>
          <w:rFonts w:ascii="Courier New" w:hAnsi="Courier New" w:cs="Courier New"/>
          <w:bCs/>
        </w:rPr>
      </w:pPr>
      <w:r w:rsidRPr="00492097">
        <w:rPr>
          <w:rFonts w:ascii="Courier New" w:hAnsi="Courier New" w:cs="Courier New"/>
          <w:b/>
        </w:rPr>
        <w:t>A.2</w:t>
      </w:r>
      <w:r w:rsidRPr="003F73EF">
        <w:rPr>
          <w:rFonts w:ascii="Courier New" w:hAnsi="Courier New" w:cs="Courier New"/>
          <w:bCs/>
        </w:rPr>
        <w:tab/>
        <w:t>Purpose and Use of Information Collection</w:t>
      </w:r>
      <w:r w:rsidR="00492097">
        <w:rPr>
          <w:rFonts w:ascii="Courier New" w:hAnsi="Courier New" w:cs="Courier New"/>
          <w:bCs/>
        </w:rPr>
        <w:t xml:space="preserve"> – </w:t>
      </w:r>
      <w:r w:rsidR="00492097" w:rsidRPr="00CF7AE3">
        <w:rPr>
          <w:rFonts w:ascii="Courier New" w:hAnsi="Courier New" w:cs="Courier New"/>
          <w:b/>
        </w:rPr>
        <w:t>page 7</w:t>
      </w:r>
    </w:p>
    <w:p w14:paraId="0ED8F7D6" w14:textId="47A7C864" w:rsidR="00600022" w:rsidRPr="003F73EF" w:rsidRDefault="00600022" w:rsidP="003F73EF">
      <w:pPr>
        <w:spacing w:after="0" w:line="240" w:lineRule="auto"/>
        <w:ind w:left="720"/>
        <w:rPr>
          <w:rFonts w:ascii="Courier New" w:hAnsi="Courier New" w:cs="Courier New"/>
          <w:bCs/>
          <w:sz w:val="24"/>
        </w:rPr>
      </w:pPr>
      <w:r w:rsidRPr="00492097">
        <w:rPr>
          <w:rFonts w:ascii="Courier New" w:hAnsi="Courier New" w:cs="Courier New"/>
          <w:b/>
          <w:sz w:val="24"/>
        </w:rPr>
        <w:t>A.3</w:t>
      </w:r>
      <w:r w:rsidRPr="003F73EF">
        <w:rPr>
          <w:rFonts w:ascii="Courier New" w:hAnsi="Courier New" w:cs="Courier New"/>
          <w:bCs/>
          <w:sz w:val="24"/>
        </w:rPr>
        <w:t xml:space="preserve"> Use of Improved Information Technology and Burden Reduction</w:t>
      </w:r>
      <w:r w:rsidR="00492097">
        <w:rPr>
          <w:rFonts w:ascii="Courier New" w:hAnsi="Courier New" w:cs="Courier New"/>
          <w:bCs/>
          <w:sz w:val="24"/>
        </w:rPr>
        <w:t xml:space="preserve"> -</w:t>
      </w:r>
      <w:r w:rsidR="00492097" w:rsidRPr="00492097">
        <w:rPr>
          <w:rFonts w:ascii="Courier New" w:hAnsi="Courier New" w:cs="Courier New"/>
          <w:b/>
          <w:sz w:val="24"/>
        </w:rPr>
        <w:t>page 8</w:t>
      </w:r>
    </w:p>
    <w:p w14:paraId="491C20C3" w14:textId="3B89F673" w:rsidR="003F73EF" w:rsidRPr="003F73EF" w:rsidRDefault="003F73EF" w:rsidP="003F73EF">
      <w:pPr>
        <w:pStyle w:val="Heading4"/>
        <w:spacing w:before="0"/>
        <w:ind w:left="720"/>
        <w:rPr>
          <w:rFonts w:ascii="Courier New" w:eastAsiaTheme="minorEastAsia" w:hAnsi="Courier New" w:cs="Courier New"/>
          <w:bCs/>
          <w:i w:val="0"/>
          <w:color w:val="auto"/>
          <w:sz w:val="24"/>
          <w:szCs w:val="24"/>
        </w:rPr>
      </w:pPr>
      <w:r w:rsidRPr="00492097">
        <w:rPr>
          <w:rFonts w:ascii="Courier New" w:eastAsiaTheme="minorEastAsia" w:hAnsi="Courier New" w:cs="Courier New"/>
          <w:b/>
          <w:i w:val="0"/>
          <w:color w:val="auto"/>
          <w:sz w:val="24"/>
          <w:szCs w:val="24"/>
        </w:rPr>
        <w:t>A.4</w:t>
      </w:r>
      <w:r w:rsidRPr="003F73EF">
        <w:rPr>
          <w:rFonts w:ascii="Courier New" w:eastAsiaTheme="minorEastAsia" w:hAnsi="Courier New" w:cs="Courier New"/>
          <w:bCs/>
          <w:i w:val="0"/>
          <w:color w:val="auto"/>
          <w:sz w:val="24"/>
          <w:szCs w:val="24"/>
        </w:rPr>
        <w:t xml:space="preserve"> Efforts to Identify Duplication and Use of Similar Information</w:t>
      </w:r>
      <w:r w:rsidR="00492097">
        <w:rPr>
          <w:rFonts w:ascii="Courier New" w:eastAsiaTheme="minorEastAsia" w:hAnsi="Courier New" w:cs="Courier New"/>
          <w:bCs/>
          <w:i w:val="0"/>
          <w:color w:val="auto"/>
          <w:sz w:val="24"/>
          <w:szCs w:val="24"/>
        </w:rPr>
        <w:t xml:space="preserve"> – </w:t>
      </w:r>
      <w:r w:rsidR="00492097" w:rsidRPr="00492097">
        <w:rPr>
          <w:rFonts w:ascii="Courier New" w:eastAsiaTheme="minorEastAsia" w:hAnsi="Courier New" w:cs="Courier New"/>
          <w:b/>
          <w:i w:val="0"/>
          <w:color w:val="auto"/>
          <w:sz w:val="24"/>
          <w:szCs w:val="24"/>
        </w:rPr>
        <w:t>page 8</w:t>
      </w:r>
    </w:p>
    <w:p w14:paraId="03BB23FE" w14:textId="3EB84755" w:rsidR="003F73EF" w:rsidRPr="003F73EF" w:rsidRDefault="003F73EF" w:rsidP="00492097">
      <w:pPr>
        <w:spacing w:after="0" w:line="240" w:lineRule="auto"/>
        <w:ind w:left="720"/>
        <w:rPr>
          <w:rFonts w:ascii="Courier New" w:hAnsi="Courier New" w:cs="Courier New"/>
          <w:bCs/>
          <w:sz w:val="24"/>
        </w:rPr>
      </w:pPr>
      <w:r w:rsidRPr="00492097">
        <w:rPr>
          <w:rFonts w:ascii="Courier New" w:hAnsi="Courier New" w:cs="Courier New"/>
          <w:b/>
          <w:sz w:val="24"/>
        </w:rPr>
        <w:t>A.5</w:t>
      </w:r>
      <w:r w:rsidRPr="003F73EF">
        <w:rPr>
          <w:rFonts w:ascii="Courier New" w:hAnsi="Courier New" w:cs="Courier New"/>
          <w:bCs/>
          <w:sz w:val="24"/>
        </w:rPr>
        <w:t xml:space="preserve"> Impact on Small Businesses or Other Small Entities </w:t>
      </w:r>
      <w:r w:rsidR="00492097">
        <w:rPr>
          <w:rFonts w:ascii="Courier New" w:hAnsi="Courier New" w:cs="Courier New"/>
          <w:bCs/>
          <w:sz w:val="24"/>
        </w:rPr>
        <w:t xml:space="preserve">– </w:t>
      </w:r>
      <w:r w:rsidR="00492097" w:rsidRPr="00492097">
        <w:rPr>
          <w:rFonts w:ascii="Courier New" w:hAnsi="Courier New" w:cs="Courier New"/>
          <w:b/>
          <w:sz w:val="24"/>
        </w:rPr>
        <w:t>page 9</w:t>
      </w:r>
    </w:p>
    <w:p w14:paraId="366E8DF4" w14:textId="40ECA190" w:rsidR="003F73EF" w:rsidRPr="003F73EF" w:rsidRDefault="003F73EF" w:rsidP="003F73EF">
      <w:pPr>
        <w:pStyle w:val="SuicideBodyText"/>
        <w:ind w:left="720"/>
        <w:rPr>
          <w:rFonts w:ascii="Courier New" w:eastAsiaTheme="minorEastAsia" w:hAnsi="Courier New" w:cs="Courier New"/>
          <w:bCs/>
          <w:sz w:val="24"/>
          <w:szCs w:val="24"/>
        </w:rPr>
      </w:pPr>
      <w:r w:rsidRPr="00492097">
        <w:rPr>
          <w:rFonts w:ascii="Courier New" w:hAnsi="Courier New" w:cs="Courier New"/>
          <w:b/>
          <w:sz w:val="24"/>
          <w:szCs w:val="24"/>
        </w:rPr>
        <w:t>A.6</w:t>
      </w:r>
      <w:r w:rsidRPr="003F73EF">
        <w:rPr>
          <w:rFonts w:ascii="Courier New" w:hAnsi="Courier New" w:cs="Courier New"/>
          <w:bCs/>
          <w:sz w:val="24"/>
          <w:szCs w:val="24"/>
        </w:rPr>
        <w:t xml:space="preserve"> </w:t>
      </w:r>
      <w:r w:rsidRPr="003F73EF">
        <w:rPr>
          <w:rFonts w:ascii="Courier New" w:eastAsiaTheme="minorEastAsia" w:hAnsi="Courier New" w:cs="Courier New"/>
          <w:bCs/>
          <w:sz w:val="24"/>
          <w:szCs w:val="24"/>
        </w:rPr>
        <w:t xml:space="preserve">Consequences of Collecting the Information Less Frequently </w:t>
      </w:r>
      <w:r w:rsidR="00492097">
        <w:rPr>
          <w:rFonts w:ascii="Courier New" w:eastAsiaTheme="minorEastAsia" w:hAnsi="Courier New" w:cs="Courier New"/>
          <w:bCs/>
          <w:sz w:val="24"/>
          <w:szCs w:val="24"/>
        </w:rPr>
        <w:t xml:space="preserve">– </w:t>
      </w:r>
      <w:r w:rsidR="00492097" w:rsidRPr="00492097">
        <w:rPr>
          <w:rFonts w:ascii="Courier New" w:eastAsiaTheme="minorEastAsia" w:hAnsi="Courier New" w:cs="Courier New"/>
          <w:b/>
          <w:sz w:val="24"/>
          <w:szCs w:val="24"/>
        </w:rPr>
        <w:t>page 9</w:t>
      </w:r>
      <w:r w:rsidR="00492097">
        <w:rPr>
          <w:rFonts w:ascii="Courier New" w:eastAsiaTheme="minorEastAsia" w:hAnsi="Courier New" w:cs="Courier New"/>
          <w:bCs/>
          <w:sz w:val="24"/>
          <w:szCs w:val="24"/>
        </w:rPr>
        <w:t xml:space="preserve"> </w:t>
      </w:r>
    </w:p>
    <w:p w14:paraId="1C65C75F" w14:textId="50B9A3EB" w:rsidR="003F73EF" w:rsidRPr="00492097" w:rsidRDefault="003F73EF" w:rsidP="003F73EF">
      <w:pPr>
        <w:pStyle w:val="SuicideBodyText"/>
        <w:ind w:left="720"/>
        <w:rPr>
          <w:rFonts w:ascii="Courier New" w:eastAsiaTheme="minorEastAsia" w:hAnsi="Courier New" w:cs="Courier New"/>
          <w:b/>
          <w:sz w:val="24"/>
          <w:szCs w:val="24"/>
        </w:rPr>
      </w:pPr>
      <w:r w:rsidRPr="00492097">
        <w:rPr>
          <w:rFonts w:ascii="Courier New" w:eastAsiaTheme="minorEastAsia" w:hAnsi="Courier New" w:cs="Courier New"/>
          <w:b/>
          <w:sz w:val="24"/>
          <w:szCs w:val="24"/>
        </w:rPr>
        <w:t>A.7</w:t>
      </w:r>
      <w:r w:rsidRPr="003F73EF">
        <w:rPr>
          <w:rFonts w:ascii="Courier New" w:eastAsiaTheme="minorEastAsia" w:hAnsi="Courier New" w:cs="Courier New"/>
          <w:bCs/>
          <w:sz w:val="24"/>
          <w:szCs w:val="24"/>
        </w:rPr>
        <w:t xml:space="preserve"> Special Circumstances Relating to the Guidelines of 5 CFR 1320.5 </w:t>
      </w:r>
      <w:r w:rsidR="00492097">
        <w:rPr>
          <w:rFonts w:ascii="Courier New" w:eastAsiaTheme="minorEastAsia" w:hAnsi="Courier New" w:cs="Courier New"/>
          <w:bCs/>
          <w:sz w:val="24"/>
          <w:szCs w:val="24"/>
        </w:rPr>
        <w:t xml:space="preserve">– </w:t>
      </w:r>
      <w:r w:rsidR="00492097" w:rsidRPr="00492097">
        <w:rPr>
          <w:rFonts w:ascii="Courier New" w:eastAsiaTheme="minorEastAsia" w:hAnsi="Courier New" w:cs="Courier New"/>
          <w:b/>
          <w:sz w:val="24"/>
          <w:szCs w:val="24"/>
        </w:rPr>
        <w:t>page 9</w:t>
      </w:r>
    </w:p>
    <w:p w14:paraId="61DFB726" w14:textId="625AD637" w:rsidR="003F73EF" w:rsidRPr="003F73EF" w:rsidRDefault="003F73EF" w:rsidP="003F73EF">
      <w:pPr>
        <w:pStyle w:val="SuicideBodyText"/>
        <w:ind w:left="720"/>
        <w:rPr>
          <w:rFonts w:ascii="Courier New" w:eastAsiaTheme="minorEastAsia" w:hAnsi="Courier New" w:cs="Courier New"/>
          <w:bCs/>
          <w:sz w:val="24"/>
          <w:szCs w:val="24"/>
        </w:rPr>
      </w:pPr>
      <w:r w:rsidRPr="00492097">
        <w:rPr>
          <w:rFonts w:ascii="Courier New" w:eastAsiaTheme="minorEastAsia" w:hAnsi="Courier New" w:cs="Courier New"/>
          <w:b/>
          <w:sz w:val="24"/>
          <w:szCs w:val="24"/>
        </w:rPr>
        <w:t>A.8</w:t>
      </w:r>
      <w:r w:rsidRPr="003F73EF">
        <w:rPr>
          <w:rFonts w:ascii="Courier New" w:eastAsiaTheme="minorEastAsia" w:hAnsi="Courier New" w:cs="Courier New"/>
          <w:bCs/>
          <w:sz w:val="24"/>
          <w:szCs w:val="24"/>
        </w:rPr>
        <w:t xml:space="preserve"> Comments in Response to the Federal Register Notice and Efforts to Consult Outside the Agency</w:t>
      </w:r>
      <w:r w:rsidR="00492097">
        <w:rPr>
          <w:rFonts w:ascii="Courier New" w:eastAsiaTheme="minorEastAsia" w:hAnsi="Courier New" w:cs="Courier New"/>
          <w:bCs/>
          <w:sz w:val="24"/>
          <w:szCs w:val="24"/>
        </w:rPr>
        <w:t xml:space="preserve"> – </w:t>
      </w:r>
      <w:r w:rsidR="00492097" w:rsidRPr="00492097">
        <w:rPr>
          <w:rFonts w:ascii="Courier New" w:eastAsiaTheme="minorEastAsia" w:hAnsi="Courier New" w:cs="Courier New"/>
          <w:b/>
          <w:sz w:val="24"/>
          <w:szCs w:val="24"/>
        </w:rPr>
        <w:t>page 9</w:t>
      </w:r>
    </w:p>
    <w:p w14:paraId="75E860B0" w14:textId="557E85E5" w:rsidR="003F73EF" w:rsidRPr="003F73EF" w:rsidRDefault="003F73EF" w:rsidP="00492097">
      <w:pPr>
        <w:keepNext/>
        <w:spacing w:after="0" w:line="240" w:lineRule="auto"/>
        <w:ind w:left="720"/>
        <w:rPr>
          <w:rFonts w:ascii="Courier New" w:hAnsi="Courier New" w:cs="Courier New"/>
          <w:bCs/>
          <w:sz w:val="24"/>
        </w:rPr>
      </w:pPr>
      <w:r w:rsidRPr="00492097">
        <w:rPr>
          <w:rFonts w:ascii="Courier New" w:hAnsi="Courier New" w:cs="Courier New"/>
          <w:b/>
          <w:sz w:val="24"/>
        </w:rPr>
        <w:t>A.9</w:t>
      </w:r>
      <w:r w:rsidRPr="003F73EF">
        <w:rPr>
          <w:rFonts w:ascii="Courier New" w:hAnsi="Courier New" w:cs="Courier New"/>
          <w:bCs/>
          <w:sz w:val="24"/>
        </w:rPr>
        <w:t xml:space="preserve"> Explanation of any payment or gift to respondents</w:t>
      </w:r>
      <w:r w:rsidR="00492097">
        <w:rPr>
          <w:rFonts w:ascii="Courier New" w:hAnsi="Courier New" w:cs="Courier New"/>
          <w:bCs/>
          <w:sz w:val="24"/>
        </w:rPr>
        <w:t xml:space="preserve"> – </w:t>
      </w:r>
      <w:r w:rsidR="00492097" w:rsidRPr="00492097">
        <w:rPr>
          <w:rFonts w:ascii="Courier New" w:hAnsi="Courier New" w:cs="Courier New"/>
          <w:b/>
          <w:sz w:val="24"/>
        </w:rPr>
        <w:t>page 12</w:t>
      </w:r>
    </w:p>
    <w:p w14:paraId="02CC9F09" w14:textId="03827F34" w:rsidR="003F73EF" w:rsidRPr="003F73EF" w:rsidRDefault="003F73EF" w:rsidP="003F73EF">
      <w:pPr>
        <w:spacing w:after="0" w:line="240" w:lineRule="auto"/>
        <w:ind w:left="720"/>
        <w:rPr>
          <w:rFonts w:ascii="Courier New" w:hAnsi="Courier New" w:cs="Courier New"/>
          <w:bCs/>
          <w:sz w:val="24"/>
        </w:rPr>
      </w:pPr>
      <w:r w:rsidRPr="00492097">
        <w:rPr>
          <w:rFonts w:ascii="Courier New" w:hAnsi="Courier New" w:cs="Courier New"/>
          <w:b/>
          <w:sz w:val="24"/>
        </w:rPr>
        <w:t>A.10</w:t>
      </w:r>
      <w:r w:rsidRPr="003F73EF">
        <w:rPr>
          <w:rFonts w:ascii="Courier New" w:hAnsi="Courier New" w:cs="Courier New"/>
          <w:bCs/>
          <w:sz w:val="24"/>
        </w:rPr>
        <w:t xml:space="preserve"> Protection of the privacy and Confidentiality of Information Provided by Respondents</w:t>
      </w:r>
      <w:r w:rsidR="00492097">
        <w:rPr>
          <w:rFonts w:ascii="Courier New" w:hAnsi="Courier New" w:cs="Courier New"/>
          <w:bCs/>
          <w:sz w:val="24"/>
        </w:rPr>
        <w:t xml:space="preserve"> – </w:t>
      </w:r>
      <w:r w:rsidR="00492097" w:rsidRPr="00492097">
        <w:rPr>
          <w:rFonts w:ascii="Courier New" w:hAnsi="Courier New" w:cs="Courier New"/>
          <w:b/>
          <w:sz w:val="24"/>
        </w:rPr>
        <w:t>page 13</w:t>
      </w:r>
    </w:p>
    <w:p w14:paraId="3987F948" w14:textId="4C7A9DA6" w:rsidR="003F73EF" w:rsidRPr="003F73EF" w:rsidRDefault="003F73EF" w:rsidP="003F73EF">
      <w:pPr>
        <w:spacing w:after="0" w:line="240" w:lineRule="auto"/>
        <w:ind w:left="720"/>
        <w:rPr>
          <w:rFonts w:ascii="Courier New" w:hAnsi="Courier New" w:cs="Courier New"/>
          <w:bCs/>
          <w:sz w:val="24"/>
        </w:rPr>
      </w:pPr>
      <w:r w:rsidRPr="00492097">
        <w:rPr>
          <w:rFonts w:ascii="Courier New" w:hAnsi="Courier New" w:cs="Courier New"/>
          <w:b/>
          <w:sz w:val="24"/>
        </w:rPr>
        <w:t>A.11</w:t>
      </w:r>
      <w:r w:rsidRPr="003F73EF">
        <w:rPr>
          <w:rFonts w:ascii="Courier New" w:hAnsi="Courier New" w:cs="Courier New"/>
          <w:bCs/>
          <w:sz w:val="24"/>
        </w:rPr>
        <w:t xml:space="preserve"> Institutional Review Board (IRB) and justification for sensitive questions </w:t>
      </w:r>
      <w:r w:rsidR="00492097">
        <w:rPr>
          <w:rFonts w:ascii="Courier New" w:hAnsi="Courier New" w:cs="Courier New"/>
          <w:bCs/>
          <w:sz w:val="24"/>
        </w:rPr>
        <w:t xml:space="preserve">– </w:t>
      </w:r>
      <w:r w:rsidR="00492097" w:rsidRPr="00492097">
        <w:rPr>
          <w:rFonts w:ascii="Courier New" w:hAnsi="Courier New" w:cs="Courier New"/>
          <w:b/>
          <w:sz w:val="24"/>
        </w:rPr>
        <w:t>page 14</w:t>
      </w:r>
    </w:p>
    <w:p w14:paraId="67089AB8" w14:textId="6A536D4B" w:rsidR="003F73EF" w:rsidRPr="00492097" w:rsidRDefault="003F73EF" w:rsidP="003F73EF">
      <w:pPr>
        <w:spacing w:after="0" w:line="240" w:lineRule="auto"/>
        <w:ind w:left="720"/>
        <w:rPr>
          <w:rFonts w:ascii="Courier New" w:hAnsi="Courier New" w:cs="Courier New"/>
          <w:b/>
          <w:sz w:val="24"/>
        </w:rPr>
      </w:pPr>
      <w:r w:rsidRPr="00492097">
        <w:rPr>
          <w:rFonts w:ascii="Courier New" w:hAnsi="Courier New" w:cs="Courier New"/>
          <w:b/>
          <w:sz w:val="24"/>
        </w:rPr>
        <w:t>A.12</w:t>
      </w:r>
      <w:r w:rsidRPr="003F73EF">
        <w:rPr>
          <w:rFonts w:ascii="Courier New" w:hAnsi="Courier New" w:cs="Courier New"/>
          <w:bCs/>
          <w:sz w:val="24"/>
        </w:rPr>
        <w:t xml:space="preserve"> Estimates of Annualized Burden Hours and Costs</w:t>
      </w:r>
      <w:r w:rsidR="00492097">
        <w:rPr>
          <w:rFonts w:ascii="Courier New" w:hAnsi="Courier New" w:cs="Courier New"/>
          <w:bCs/>
          <w:sz w:val="24"/>
        </w:rPr>
        <w:t xml:space="preserve"> – </w:t>
      </w:r>
      <w:r w:rsidR="00492097" w:rsidRPr="00492097">
        <w:rPr>
          <w:rFonts w:ascii="Courier New" w:hAnsi="Courier New" w:cs="Courier New"/>
          <w:b/>
          <w:sz w:val="24"/>
        </w:rPr>
        <w:t>page 15</w:t>
      </w:r>
    </w:p>
    <w:p w14:paraId="57A7B17A" w14:textId="40D50304" w:rsidR="003F73EF" w:rsidRPr="003F73EF" w:rsidRDefault="003F73EF" w:rsidP="003F73EF">
      <w:pPr>
        <w:spacing w:after="0" w:line="240" w:lineRule="auto"/>
        <w:ind w:left="720"/>
        <w:rPr>
          <w:rFonts w:ascii="Courier New" w:hAnsi="Courier New" w:cs="Courier New"/>
          <w:bCs/>
          <w:sz w:val="24"/>
        </w:rPr>
      </w:pPr>
      <w:r w:rsidRPr="00492097">
        <w:rPr>
          <w:rFonts w:ascii="Courier New" w:hAnsi="Courier New" w:cs="Courier New"/>
          <w:b/>
          <w:sz w:val="24"/>
        </w:rPr>
        <w:t>A.13</w:t>
      </w:r>
      <w:r w:rsidRPr="003F73EF">
        <w:rPr>
          <w:rFonts w:ascii="Courier New" w:hAnsi="Courier New" w:cs="Courier New"/>
          <w:bCs/>
          <w:sz w:val="24"/>
        </w:rPr>
        <w:t xml:space="preserve"> Estimates of Other total Annual Cost Burden to Respondents or Record Keepers </w:t>
      </w:r>
      <w:r w:rsidR="00492097">
        <w:rPr>
          <w:rFonts w:ascii="Courier New" w:hAnsi="Courier New" w:cs="Courier New"/>
          <w:bCs/>
          <w:sz w:val="24"/>
        </w:rPr>
        <w:t xml:space="preserve">– </w:t>
      </w:r>
      <w:r w:rsidR="000E7DDE">
        <w:rPr>
          <w:rFonts w:ascii="Courier New" w:hAnsi="Courier New" w:cs="Courier New"/>
          <w:b/>
          <w:sz w:val="24"/>
        </w:rPr>
        <w:t>page 17</w:t>
      </w:r>
    </w:p>
    <w:p w14:paraId="77FCCF11" w14:textId="45182E47" w:rsidR="003F73EF" w:rsidRPr="003F73EF" w:rsidRDefault="003F73EF" w:rsidP="003F73EF">
      <w:pPr>
        <w:spacing w:after="0" w:line="240" w:lineRule="auto"/>
        <w:ind w:left="720"/>
        <w:rPr>
          <w:rFonts w:ascii="Courier New" w:hAnsi="Courier New" w:cs="Courier New"/>
          <w:bCs/>
          <w:sz w:val="24"/>
        </w:rPr>
      </w:pPr>
      <w:r w:rsidRPr="00492097">
        <w:rPr>
          <w:rFonts w:ascii="Courier New" w:hAnsi="Courier New" w:cs="Courier New"/>
          <w:b/>
          <w:sz w:val="24"/>
        </w:rPr>
        <w:t>A.14</w:t>
      </w:r>
      <w:r w:rsidRPr="003F73EF">
        <w:rPr>
          <w:rFonts w:ascii="Courier New" w:hAnsi="Courier New" w:cs="Courier New"/>
          <w:bCs/>
          <w:sz w:val="24"/>
        </w:rPr>
        <w:t xml:space="preserve"> Annualized Cost to the Government</w:t>
      </w:r>
      <w:r w:rsidR="00492097">
        <w:rPr>
          <w:rFonts w:ascii="Courier New" w:hAnsi="Courier New" w:cs="Courier New"/>
          <w:bCs/>
          <w:sz w:val="24"/>
        </w:rPr>
        <w:t xml:space="preserve"> – </w:t>
      </w:r>
      <w:r w:rsidR="000E7DDE">
        <w:rPr>
          <w:rFonts w:ascii="Courier New" w:hAnsi="Courier New" w:cs="Courier New"/>
          <w:b/>
          <w:sz w:val="24"/>
        </w:rPr>
        <w:t>page 17</w:t>
      </w:r>
    </w:p>
    <w:p w14:paraId="7AD77683" w14:textId="47D7D252" w:rsidR="003F73EF" w:rsidRPr="00492097" w:rsidRDefault="003F73EF" w:rsidP="003F73EF">
      <w:pPr>
        <w:spacing w:after="0" w:line="240" w:lineRule="auto"/>
        <w:ind w:left="720"/>
        <w:rPr>
          <w:rFonts w:ascii="Courier New" w:hAnsi="Courier New" w:cs="Courier New"/>
          <w:b/>
          <w:sz w:val="24"/>
        </w:rPr>
      </w:pPr>
      <w:r w:rsidRPr="00492097">
        <w:rPr>
          <w:rFonts w:ascii="Courier New" w:hAnsi="Courier New" w:cs="Courier New"/>
          <w:b/>
          <w:sz w:val="24"/>
        </w:rPr>
        <w:t>A.15</w:t>
      </w:r>
      <w:r w:rsidRPr="003F73EF">
        <w:rPr>
          <w:rFonts w:ascii="Courier New" w:hAnsi="Courier New" w:cs="Courier New"/>
          <w:bCs/>
          <w:sz w:val="24"/>
        </w:rPr>
        <w:t xml:space="preserve"> Explanation for Program Changes or Adjustments</w:t>
      </w:r>
      <w:r w:rsidR="00492097">
        <w:rPr>
          <w:rFonts w:ascii="Courier New" w:hAnsi="Courier New" w:cs="Courier New"/>
          <w:bCs/>
          <w:sz w:val="24"/>
        </w:rPr>
        <w:t xml:space="preserve"> – </w:t>
      </w:r>
      <w:r w:rsidR="000E7DDE">
        <w:rPr>
          <w:rFonts w:ascii="Courier New" w:hAnsi="Courier New" w:cs="Courier New"/>
          <w:b/>
          <w:sz w:val="24"/>
        </w:rPr>
        <w:t>page 18</w:t>
      </w:r>
    </w:p>
    <w:p w14:paraId="04561727" w14:textId="49E64F7F" w:rsidR="003F73EF" w:rsidRPr="003F73EF" w:rsidRDefault="003F73EF" w:rsidP="003F73EF">
      <w:pPr>
        <w:spacing w:after="0" w:line="240" w:lineRule="auto"/>
        <w:ind w:left="720"/>
        <w:rPr>
          <w:rFonts w:ascii="Courier New" w:hAnsi="Courier New" w:cs="Courier New"/>
          <w:bCs/>
          <w:sz w:val="24"/>
        </w:rPr>
      </w:pPr>
      <w:r w:rsidRPr="00492097">
        <w:rPr>
          <w:rFonts w:ascii="Courier New" w:hAnsi="Courier New" w:cs="Courier New"/>
          <w:b/>
          <w:sz w:val="24"/>
        </w:rPr>
        <w:t>A.16</w:t>
      </w:r>
      <w:r w:rsidRPr="003F73EF">
        <w:rPr>
          <w:rFonts w:ascii="Courier New" w:hAnsi="Courier New" w:cs="Courier New"/>
          <w:bCs/>
          <w:sz w:val="24"/>
        </w:rPr>
        <w:t xml:space="preserve"> Plans for tabulation and publication and project time schedule</w:t>
      </w:r>
      <w:r w:rsidR="00492097">
        <w:rPr>
          <w:rFonts w:ascii="Courier New" w:hAnsi="Courier New" w:cs="Courier New"/>
          <w:bCs/>
          <w:sz w:val="24"/>
        </w:rPr>
        <w:t xml:space="preserve"> – </w:t>
      </w:r>
      <w:r w:rsidR="00492097" w:rsidRPr="00492097">
        <w:rPr>
          <w:rFonts w:ascii="Courier New" w:hAnsi="Courier New" w:cs="Courier New"/>
          <w:b/>
          <w:sz w:val="24"/>
        </w:rPr>
        <w:t>page 17</w:t>
      </w:r>
      <w:r w:rsidR="00492097">
        <w:rPr>
          <w:rFonts w:ascii="Courier New" w:hAnsi="Courier New" w:cs="Courier New"/>
          <w:bCs/>
          <w:sz w:val="24"/>
        </w:rPr>
        <w:t xml:space="preserve"> </w:t>
      </w:r>
    </w:p>
    <w:p w14:paraId="28EFA43C" w14:textId="11B73682" w:rsidR="003F73EF" w:rsidRPr="00492097" w:rsidRDefault="003F73EF" w:rsidP="003F73EF">
      <w:pPr>
        <w:spacing w:after="0" w:line="240" w:lineRule="auto"/>
        <w:ind w:left="720"/>
        <w:rPr>
          <w:rFonts w:ascii="Courier New" w:hAnsi="Courier New" w:cs="Courier New"/>
          <w:b/>
          <w:sz w:val="24"/>
        </w:rPr>
      </w:pPr>
      <w:r w:rsidRPr="00492097">
        <w:rPr>
          <w:rFonts w:ascii="Courier New" w:hAnsi="Courier New" w:cs="Courier New"/>
          <w:b/>
          <w:sz w:val="24"/>
        </w:rPr>
        <w:t>A.17</w:t>
      </w:r>
      <w:r w:rsidRPr="003F73EF">
        <w:rPr>
          <w:rFonts w:ascii="Courier New" w:hAnsi="Courier New" w:cs="Courier New"/>
          <w:bCs/>
          <w:sz w:val="24"/>
        </w:rPr>
        <w:t xml:space="preserve"> Reason Display of OMB Expiration Date is Inappropriate</w:t>
      </w:r>
      <w:r w:rsidR="00492097">
        <w:rPr>
          <w:rFonts w:ascii="Courier New" w:hAnsi="Courier New" w:cs="Courier New"/>
          <w:bCs/>
          <w:sz w:val="24"/>
        </w:rPr>
        <w:t xml:space="preserve"> – </w:t>
      </w:r>
      <w:r w:rsidR="00492097" w:rsidRPr="00492097">
        <w:rPr>
          <w:rFonts w:ascii="Courier New" w:hAnsi="Courier New" w:cs="Courier New"/>
          <w:b/>
          <w:sz w:val="24"/>
        </w:rPr>
        <w:t>page 19</w:t>
      </w:r>
    </w:p>
    <w:p w14:paraId="730BA356" w14:textId="21254EE4" w:rsidR="003F73EF" w:rsidRPr="003F73EF" w:rsidRDefault="003F73EF" w:rsidP="003F73EF">
      <w:pPr>
        <w:spacing w:after="0" w:line="240" w:lineRule="auto"/>
        <w:ind w:left="720"/>
        <w:rPr>
          <w:rFonts w:ascii="Courier New" w:hAnsi="Courier New" w:cs="Courier New"/>
          <w:bCs/>
          <w:sz w:val="24"/>
        </w:rPr>
      </w:pPr>
      <w:r w:rsidRPr="00492097">
        <w:rPr>
          <w:rFonts w:ascii="Courier New" w:hAnsi="Courier New" w:cs="Courier New"/>
          <w:b/>
          <w:sz w:val="24"/>
        </w:rPr>
        <w:t>A.18</w:t>
      </w:r>
      <w:r w:rsidRPr="003F73EF">
        <w:rPr>
          <w:rFonts w:ascii="Courier New" w:hAnsi="Courier New" w:cs="Courier New"/>
          <w:bCs/>
          <w:sz w:val="24"/>
        </w:rPr>
        <w:t xml:space="preserve"> Exceptions to Certification for Paperwork Reduction Act Submissions</w:t>
      </w:r>
      <w:r w:rsidR="00492097">
        <w:rPr>
          <w:rFonts w:ascii="Courier New" w:hAnsi="Courier New" w:cs="Courier New"/>
          <w:bCs/>
          <w:sz w:val="24"/>
        </w:rPr>
        <w:t xml:space="preserve"> – </w:t>
      </w:r>
      <w:r w:rsidR="000E7DDE">
        <w:rPr>
          <w:rFonts w:ascii="Courier New" w:hAnsi="Courier New" w:cs="Courier New"/>
          <w:b/>
          <w:sz w:val="24"/>
        </w:rPr>
        <w:t>page 20</w:t>
      </w:r>
    </w:p>
    <w:p w14:paraId="7C4F7218" w14:textId="77777777" w:rsidR="00600022" w:rsidRDefault="00600022" w:rsidP="00600022">
      <w:pPr>
        <w:pStyle w:val="Tbodytext"/>
        <w:widowControl w:val="0"/>
        <w:spacing w:after="200" w:line="276" w:lineRule="auto"/>
        <w:ind w:firstLine="720"/>
        <w:rPr>
          <w:rFonts w:ascii="Courier New" w:hAnsi="Courier New" w:cs="Courier New"/>
          <w:b/>
        </w:rPr>
      </w:pPr>
    </w:p>
    <w:p w14:paraId="691E65D2" w14:textId="6841AF37" w:rsidR="003F73EF" w:rsidRPr="00EF3F6C" w:rsidRDefault="003F73EF" w:rsidP="003F73EF">
      <w:pPr>
        <w:rPr>
          <w:rFonts w:ascii="Courier New" w:hAnsi="Courier New" w:cs="Courier New"/>
          <w:b/>
          <w:sz w:val="24"/>
        </w:rPr>
      </w:pPr>
      <w:r>
        <w:rPr>
          <w:rFonts w:ascii="Courier New" w:hAnsi="Courier New" w:cs="Courier New"/>
          <w:b/>
          <w:sz w:val="24"/>
        </w:rPr>
        <w:t xml:space="preserve">List of </w:t>
      </w:r>
      <w:r w:rsidRPr="00EF3F6C">
        <w:rPr>
          <w:rFonts w:ascii="Courier New" w:hAnsi="Courier New" w:cs="Courier New"/>
          <w:b/>
          <w:sz w:val="24"/>
        </w:rPr>
        <w:t xml:space="preserve">Attachments </w:t>
      </w:r>
    </w:p>
    <w:p w14:paraId="647AC700" w14:textId="622703A8" w:rsidR="003F73EF" w:rsidRPr="008A2355" w:rsidRDefault="003F73EF" w:rsidP="003F73EF">
      <w:pPr>
        <w:pStyle w:val="ListParagraph"/>
        <w:ind w:left="1440"/>
        <w:rPr>
          <w:rFonts w:ascii="Courier New" w:hAnsi="Courier New" w:cs="Courier New"/>
          <w:sz w:val="24"/>
          <w:szCs w:val="24"/>
        </w:rPr>
      </w:pPr>
      <w:r>
        <w:rPr>
          <w:rFonts w:ascii="Courier New" w:hAnsi="Courier New" w:cs="Courier New"/>
          <w:sz w:val="24"/>
          <w:szCs w:val="24"/>
        </w:rPr>
        <w:t xml:space="preserve">Attachment </w:t>
      </w:r>
      <w:r w:rsidR="00B05F8D">
        <w:rPr>
          <w:rFonts w:ascii="Courier New" w:hAnsi="Courier New" w:cs="Courier New"/>
          <w:sz w:val="24"/>
          <w:szCs w:val="24"/>
        </w:rPr>
        <w:t>1</w:t>
      </w:r>
      <w:r>
        <w:rPr>
          <w:rFonts w:ascii="Courier New" w:hAnsi="Courier New" w:cs="Courier New"/>
          <w:sz w:val="24"/>
          <w:szCs w:val="24"/>
        </w:rPr>
        <w:t xml:space="preserve"> - </w:t>
      </w:r>
      <w:r w:rsidRPr="008A2355">
        <w:rPr>
          <w:rFonts w:ascii="Courier New" w:hAnsi="Courier New" w:cs="Courier New"/>
          <w:sz w:val="24"/>
          <w:szCs w:val="24"/>
        </w:rPr>
        <w:t xml:space="preserve">Public Health Service Act, Section 301  </w:t>
      </w:r>
    </w:p>
    <w:p w14:paraId="55313E2A" w14:textId="77777777" w:rsidR="003F73EF" w:rsidRPr="00F30B8B" w:rsidRDefault="003F73EF" w:rsidP="003F73EF">
      <w:pPr>
        <w:pStyle w:val="ListParagraph"/>
        <w:ind w:left="1440"/>
        <w:rPr>
          <w:rFonts w:ascii="Courier New" w:hAnsi="Courier New" w:cs="Courier New"/>
          <w:sz w:val="24"/>
          <w:szCs w:val="24"/>
        </w:rPr>
      </w:pPr>
      <w:r w:rsidRPr="00F30B8B">
        <w:rPr>
          <w:rFonts w:ascii="Courier New" w:hAnsi="Courier New" w:cs="Courier New"/>
          <w:sz w:val="24"/>
          <w:szCs w:val="24"/>
        </w:rPr>
        <w:tab/>
      </w:r>
      <w:r w:rsidRPr="00F30B8B">
        <w:rPr>
          <w:rFonts w:ascii="Courier New" w:hAnsi="Courier New" w:cs="Courier New"/>
          <w:sz w:val="24"/>
          <w:szCs w:val="24"/>
        </w:rPr>
        <w:tab/>
      </w:r>
      <w:r w:rsidRPr="00F30B8B">
        <w:rPr>
          <w:rFonts w:ascii="Courier New" w:hAnsi="Courier New" w:cs="Courier New"/>
          <w:sz w:val="24"/>
          <w:szCs w:val="24"/>
        </w:rPr>
        <w:tab/>
        <w:t>(42 U.S.C.241)</w:t>
      </w:r>
    </w:p>
    <w:p w14:paraId="5D2AB210" w14:textId="38D758E2" w:rsidR="003F73EF" w:rsidRDefault="003F73EF" w:rsidP="003F73EF">
      <w:pPr>
        <w:pStyle w:val="ListParagraph"/>
        <w:ind w:left="1440"/>
        <w:rPr>
          <w:rFonts w:ascii="Courier New" w:hAnsi="Courier New" w:cs="Courier New"/>
          <w:sz w:val="24"/>
          <w:szCs w:val="24"/>
        </w:rPr>
      </w:pPr>
      <w:r w:rsidRPr="00413631">
        <w:rPr>
          <w:rFonts w:ascii="Courier New" w:hAnsi="Courier New" w:cs="Courier New"/>
          <w:sz w:val="24"/>
          <w:szCs w:val="24"/>
        </w:rPr>
        <w:t xml:space="preserve">Attachment </w:t>
      </w:r>
      <w:r w:rsidR="00B05F8D">
        <w:rPr>
          <w:rFonts w:ascii="Courier New" w:hAnsi="Courier New" w:cs="Courier New"/>
          <w:sz w:val="24"/>
          <w:szCs w:val="24"/>
        </w:rPr>
        <w:t>2</w:t>
      </w:r>
      <w:r w:rsidRPr="00413631">
        <w:rPr>
          <w:rFonts w:ascii="Courier New" w:hAnsi="Courier New" w:cs="Courier New"/>
          <w:sz w:val="24"/>
          <w:szCs w:val="24"/>
        </w:rPr>
        <w:t xml:space="preserve"> – Focus Group Guide</w:t>
      </w:r>
      <w:r>
        <w:rPr>
          <w:rFonts w:ascii="Courier New" w:hAnsi="Courier New" w:cs="Courier New"/>
          <w:sz w:val="24"/>
          <w:szCs w:val="24"/>
        </w:rPr>
        <w:t xml:space="preserve"> – At Risk for   </w:t>
      </w:r>
    </w:p>
    <w:p w14:paraId="49FE03BA" w14:textId="77777777" w:rsidR="003F73EF" w:rsidRPr="00413631" w:rsidRDefault="003F73EF" w:rsidP="003F73EF">
      <w:pPr>
        <w:pStyle w:val="ListParagraph"/>
        <w:ind w:left="144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Diabetes</w:t>
      </w:r>
    </w:p>
    <w:p w14:paraId="30E1D056" w14:textId="2BA80D08" w:rsidR="003F73EF" w:rsidRPr="00413631" w:rsidRDefault="003F73EF" w:rsidP="003F73EF">
      <w:pPr>
        <w:pStyle w:val="ListParagraph"/>
        <w:ind w:left="1440"/>
        <w:rPr>
          <w:rFonts w:ascii="Courier New" w:hAnsi="Courier New" w:cs="Courier New"/>
          <w:sz w:val="24"/>
          <w:szCs w:val="24"/>
        </w:rPr>
      </w:pPr>
      <w:r w:rsidRPr="00413631">
        <w:rPr>
          <w:rFonts w:ascii="Courier New" w:hAnsi="Courier New" w:cs="Courier New"/>
          <w:sz w:val="24"/>
          <w:szCs w:val="24"/>
        </w:rPr>
        <w:lastRenderedPageBreak/>
        <w:t xml:space="preserve">Attachment </w:t>
      </w:r>
      <w:r w:rsidR="00B05F8D">
        <w:rPr>
          <w:rFonts w:ascii="Courier New" w:hAnsi="Courier New" w:cs="Courier New"/>
          <w:sz w:val="24"/>
          <w:szCs w:val="24"/>
        </w:rPr>
        <w:t>3</w:t>
      </w:r>
      <w:r w:rsidRPr="00413631">
        <w:rPr>
          <w:rFonts w:ascii="Courier New" w:hAnsi="Courier New" w:cs="Courier New"/>
          <w:sz w:val="24"/>
          <w:szCs w:val="24"/>
        </w:rPr>
        <w:t xml:space="preserve"> – </w:t>
      </w:r>
      <w:r>
        <w:rPr>
          <w:rFonts w:ascii="Courier New" w:hAnsi="Courier New" w:cs="Courier New"/>
          <w:sz w:val="24"/>
          <w:szCs w:val="24"/>
        </w:rPr>
        <w:t>Focus Group Guide</w:t>
      </w:r>
      <w:r w:rsidRPr="00413631">
        <w:rPr>
          <w:rFonts w:ascii="Courier New" w:hAnsi="Courier New" w:cs="Courier New"/>
          <w:sz w:val="24"/>
          <w:szCs w:val="24"/>
        </w:rPr>
        <w:t xml:space="preserve"> </w:t>
      </w:r>
      <w:r>
        <w:rPr>
          <w:rFonts w:ascii="Courier New" w:hAnsi="Courier New" w:cs="Courier New"/>
          <w:sz w:val="24"/>
          <w:szCs w:val="24"/>
        </w:rPr>
        <w:t>- Diabetes</w:t>
      </w:r>
    </w:p>
    <w:p w14:paraId="62023DF2" w14:textId="0DF94032" w:rsidR="003F73EF" w:rsidRPr="00413631" w:rsidRDefault="003F73EF" w:rsidP="003F73EF">
      <w:pPr>
        <w:pStyle w:val="ListParagraph"/>
        <w:ind w:left="1440"/>
        <w:rPr>
          <w:rFonts w:ascii="Courier New" w:hAnsi="Courier New" w:cs="Courier New"/>
          <w:sz w:val="24"/>
          <w:szCs w:val="24"/>
        </w:rPr>
      </w:pPr>
      <w:r w:rsidRPr="00413631">
        <w:rPr>
          <w:rFonts w:ascii="Courier New" w:hAnsi="Courier New" w:cs="Courier New"/>
          <w:sz w:val="24"/>
          <w:szCs w:val="24"/>
        </w:rPr>
        <w:t xml:space="preserve">Attachment </w:t>
      </w:r>
      <w:r w:rsidR="00B05F8D">
        <w:rPr>
          <w:rFonts w:ascii="Courier New" w:hAnsi="Courier New" w:cs="Courier New"/>
          <w:sz w:val="24"/>
          <w:szCs w:val="24"/>
        </w:rPr>
        <w:t>4</w:t>
      </w:r>
      <w:r w:rsidRPr="00413631">
        <w:rPr>
          <w:rFonts w:ascii="Courier New" w:hAnsi="Courier New" w:cs="Courier New"/>
          <w:sz w:val="24"/>
          <w:szCs w:val="24"/>
        </w:rPr>
        <w:t xml:space="preserve"> – Focus Group Screener</w:t>
      </w:r>
    </w:p>
    <w:p w14:paraId="0B0F4A6E" w14:textId="2DCE5116" w:rsidR="003F73EF" w:rsidRDefault="003F73EF" w:rsidP="003F73EF">
      <w:pPr>
        <w:pStyle w:val="ListParagraph"/>
        <w:ind w:left="1440"/>
        <w:rPr>
          <w:rFonts w:ascii="Courier New" w:hAnsi="Courier New" w:cs="Courier New"/>
          <w:sz w:val="24"/>
          <w:szCs w:val="24"/>
        </w:rPr>
      </w:pPr>
      <w:r w:rsidRPr="00413631">
        <w:rPr>
          <w:rFonts w:ascii="Courier New" w:hAnsi="Courier New" w:cs="Courier New"/>
          <w:sz w:val="24"/>
          <w:szCs w:val="24"/>
        </w:rPr>
        <w:t xml:space="preserve">Attachment </w:t>
      </w:r>
      <w:r w:rsidR="00B05F8D">
        <w:rPr>
          <w:rFonts w:ascii="Courier New" w:hAnsi="Courier New" w:cs="Courier New"/>
          <w:sz w:val="24"/>
          <w:szCs w:val="24"/>
        </w:rPr>
        <w:t>5</w:t>
      </w:r>
      <w:r w:rsidRPr="00413631">
        <w:rPr>
          <w:rFonts w:ascii="Courier New" w:hAnsi="Courier New" w:cs="Courier New"/>
          <w:sz w:val="24"/>
          <w:szCs w:val="24"/>
        </w:rPr>
        <w:t xml:space="preserve"> – The Questionnaire (Survey)</w:t>
      </w:r>
    </w:p>
    <w:p w14:paraId="7066EEE8" w14:textId="0D7265A2" w:rsidR="00B05F8D" w:rsidRDefault="00B05F8D" w:rsidP="00B05F8D">
      <w:pPr>
        <w:pStyle w:val="ListParagraph"/>
        <w:ind w:left="1440"/>
        <w:rPr>
          <w:rFonts w:ascii="Courier New" w:hAnsi="Courier New" w:cs="Courier New"/>
          <w:sz w:val="24"/>
          <w:szCs w:val="24"/>
        </w:rPr>
      </w:pPr>
      <w:r>
        <w:rPr>
          <w:rFonts w:ascii="Courier New" w:hAnsi="Courier New" w:cs="Courier New"/>
          <w:sz w:val="24"/>
          <w:szCs w:val="24"/>
        </w:rPr>
        <w:t>Attachment 6 – IRB Approval Letter</w:t>
      </w:r>
    </w:p>
    <w:p w14:paraId="64A70572" w14:textId="77777777" w:rsidR="003F73EF" w:rsidRPr="00413631" w:rsidRDefault="003F73EF" w:rsidP="003F73EF">
      <w:pPr>
        <w:pStyle w:val="ListParagraph"/>
        <w:ind w:left="1440"/>
        <w:rPr>
          <w:rFonts w:ascii="Courier New" w:hAnsi="Courier New" w:cs="Courier New"/>
          <w:sz w:val="24"/>
          <w:szCs w:val="24"/>
        </w:rPr>
      </w:pPr>
      <w:r w:rsidRPr="00413631">
        <w:rPr>
          <w:rFonts w:ascii="Courier New" w:hAnsi="Courier New" w:cs="Courier New"/>
          <w:sz w:val="24"/>
          <w:szCs w:val="24"/>
        </w:rPr>
        <w:t xml:space="preserve">Attachment </w:t>
      </w:r>
      <w:r>
        <w:rPr>
          <w:rFonts w:ascii="Courier New" w:hAnsi="Courier New" w:cs="Courier New"/>
          <w:sz w:val="24"/>
          <w:szCs w:val="24"/>
        </w:rPr>
        <w:t>7</w:t>
      </w:r>
      <w:r w:rsidRPr="00413631">
        <w:rPr>
          <w:rFonts w:ascii="Courier New" w:hAnsi="Courier New" w:cs="Courier New"/>
          <w:sz w:val="24"/>
          <w:szCs w:val="24"/>
        </w:rPr>
        <w:t xml:space="preserve"> – Survey Consent Form</w:t>
      </w:r>
    </w:p>
    <w:p w14:paraId="7688DC0C" w14:textId="77777777" w:rsidR="003F73EF" w:rsidRPr="00413631" w:rsidRDefault="003F73EF" w:rsidP="003F73EF">
      <w:pPr>
        <w:pStyle w:val="ListParagraph"/>
        <w:ind w:left="1440"/>
        <w:rPr>
          <w:rFonts w:ascii="Courier New" w:hAnsi="Courier New" w:cs="Courier New"/>
          <w:sz w:val="24"/>
          <w:szCs w:val="24"/>
        </w:rPr>
      </w:pPr>
      <w:r w:rsidRPr="00413631">
        <w:rPr>
          <w:rFonts w:ascii="Courier New" w:hAnsi="Courier New" w:cs="Courier New"/>
          <w:sz w:val="24"/>
          <w:szCs w:val="24"/>
        </w:rPr>
        <w:t xml:space="preserve">Attachment </w:t>
      </w:r>
      <w:r>
        <w:rPr>
          <w:rFonts w:ascii="Courier New" w:hAnsi="Courier New" w:cs="Courier New"/>
          <w:sz w:val="24"/>
          <w:szCs w:val="24"/>
        </w:rPr>
        <w:t>8</w:t>
      </w:r>
      <w:r w:rsidRPr="00413631">
        <w:rPr>
          <w:rFonts w:ascii="Courier New" w:hAnsi="Courier New" w:cs="Courier New"/>
          <w:sz w:val="24"/>
          <w:szCs w:val="24"/>
        </w:rPr>
        <w:t xml:space="preserve"> – Focus Group Consent Form</w:t>
      </w:r>
    </w:p>
    <w:p w14:paraId="62ADF26B" w14:textId="619EDA08" w:rsidR="003F73EF" w:rsidRDefault="003F73EF" w:rsidP="00492097">
      <w:pPr>
        <w:pStyle w:val="ListParagraph"/>
        <w:ind w:left="1440"/>
        <w:rPr>
          <w:rFonts w:ascii="Courier New" w:hAnsi="Courier New" w:cs="Courier New"/>
          <w:sz w:val="24"/>
          <w:szCs w:val="24"/>
        </w:rPr>
      </w:pPr>
      <w:r w:rsidRPr="00413631">
        <w:rPr>
          <w:rFonts w:ascii="Courier New" w:hAnsi="Courier New" w:cs="Courier New"/>
          <w:sz w:val="24"/>
          <w:szCs w:val="24"/>
        </w:rPr>
        <w:t xml:space="preserve">Attachment </w:t>
      </w:r>
      <w:r>
        <w:rPr>
          <w:rFonts w:ascii="Courier New" w:hAnsi="Courier New" w:cs="Courier New"/>
          <w:sz w:val="24"/>
          <w:szCs w:val="24"/>
        </w:rPr>
        <w:t>9</w:t>
      </w:r>
      <w:r w:rsidRPr="00413631">
        <w:rPr>
          <w:rFonts w:ascii="Courier New" w:hAnsi="Courier New" w:cs="Courier New"/>
          <w:sz w:val="24"/>
          <w:szCs w:val="24"/>
        </w:rPr>
        <w:t xml:space="preserve"> – Data </w:t>
      </w:r>
      <w:r w:rsidR="00A5171A">
        <w:rPr>
          <w:rFonts w:ascii="Courier New" w:hAnsi="Courier New" w:cs="Courier New"/>
          <w:sz w:val="24"/>
          <w:szCs w:val="24"/>
        </w:rPr>
        <w:t>T</w:t>
      </w:r>
      <w:r w:rsidRPr="00413631">
        <w:rPr>
          <w:rFonts w:ascii="Courier New" w:hAnsi="Courier New" w:cs="Courier New"/>
          <w:sz w:val="24"/>
          <w:szCs w:val="24"/>
        </w:rPr>
        <w:t xml:space="preserve">able </w:t>
      </w:r>
      <w:r w:rsidR="00A5171A">
        <w:rPr>
          <w:rFonts w:ascii="Courier New" w:hAnsi="Courier New" w:cs="Courier New"/>
          <w:sz w:val="24"/>
          <w:szCs w:val="24"/>
        </w:rPr>
        <w:t>E</w:t>
      </w:r>
      <w:r w:rsidRPr="00413631">
        <w:rPr>
          <w:rFonts w:ascii="Courier New" w:hAnsi="Courier New" w:cs="Courier New"/>
          <w:sz w:val="24"/>
          <w:szCs w:val="24"/>
        </w:rPr>
        <w:t xml:space="preserve">xamples </w:t>
      </w:r>
    </w:p>
    <w:p w14:paraId="1109D999" w14:textId="1461FFBA" w:rsidR="00A5171A" w:rsidRPr="00492097" w:rsidRDefault="00A5171A" w:rsidP="00492097">
      <w:pPr>
        <w:pStyle w:val="ListParagraph"/>
        <w:ind w:left="1440"/>
        <w:rPr>
          <w:rFonts w:ascii="Courier New" w:hAnsi="Courier New" w:cs="Courier New"/>
          <w:sz w:val="24"/>
          <w:szCs w:val="24"/>
        </w:rPr>
      </w:pPr>
      <w:r>
        <w:rPr>
          <w:rFonts w:ascii="Courier New" w:hAnsi="Courier New" w:cs="Courier New"/>
          <w:sz w:val="24"/>
          <w:szCs w:val="24"/>
        </w:rPr>
        <w:t>Attachment 10 – Online Survey Intro Screenshot</w:t>
      </w:r>
    </w:p>
    <w:p w14:paraId="4639E00B" w14:textId="77777777" w:rsidR="003F73EF" w:rsidRPr="00EF3F6C" w:rsidRDefault="003F73EF" w:rsidP="003F73EF">
      <w:pPr>
        <w:rPr>
          <w:rFonts w:ascii="Courier New" w:hAnsi="Courier New" w:cs="Courier New"/>
          <w:b/>
          <w:sz w:val="24"/>
        </w:rPr>
      </w:pPr>
      <w:r w:rsidRPr="00EF3F6C">
        <w:rPr>
          <w:rFonts w:ascii="Courier New" w:hAnsi="Courier New" w:cs="Courier New"/>
          <w:b/>
          <w:sz w:val="24"/>
        </w:rPr>
        <w:t>Exhibits</w:t>
      </w:r>
    </w:p>
    <w:p w14:paraId="3554D26D" w14:textId="77777777" w:rsidR="003F73EF" w:rsidRDefault="003F73EF" w:rsidP="003F73EF">
      <w:pPr>
        <w:spacing w:after="0" w:line="240" w:lineRule="auto"/>
        <w:rPr>
          <w:rFonts w:ascii="Courier New" w:hAnsi="Courier New" w:cs="Courier New"/>
          <w:sz w:val="24"/>
        </w:rPr>
      </w:pPr>
      <w:r>
        <w:rPr>
          <w:rFonts w:ascii="Courier New" w:hAnsi="Courier New" w:cs="Courier New"/>
          <w:sz w:val="24"/>
        </w:rPr>
        <w:tab/>
      </w:r>
      <w:r>
        <w:rPr>
          <w:rFonts w:ascii="Courier New" w:hAnsi="Courier New" w:cs="Courier New"/>
          <w:sz w:val="24"/>
        </w:rPr>
        <w:tab/>
        <w:t>Exhibit 1 – Project Workstreams</w:t>
      </w:r>
    </w:p>
    <w:p w14:paraId="12195D91" w14:textId="77777777" w:rsidR="003F73EF" w:rsidRDefault="003F73EF" w:rsidP="003F73EF">
      <w:pPr>
        <w:spacing w:after="0" w:line="240" w:lineRule="auto"/>
        <w:rPr>
          <w:rFonts w:ascii="Courier New" w:hAnsi="Courier New" w:cs="Courier New"/>
          <w:sz w:val="24"/>
        </w:rPr>
      </w:pPr>
      <w:r>
        <w:rPr>
          <w:rFonts w:ascii="Courier New" w:hAnsi="Courier New" w:cs="Courier New"/>
          <w:sz w:val="24"/>
        </w:rPr>
        <w:tab/>
      </w:r>
      <w:r>
        <w:rPr>
          <w:rFonts w:ascii="Courier New" w:hAnsi="Courier New" w:cs="Courier New"/>
          <w:sz w:val="24"/>
        </w:rPr>
        <w:tab/>
        <w:t>Exhibit 2 – External Consultants</w:t>
      </w:r>
    </w:p>
    <w:p w14:paraId="72273F77" w14:textId="77777777" w:rsidR="003F73EF" w:rsidRDefault="003F73EF" w:rsidP="003F73EF">
      <w:pPr>
        <w:spacing w:after="0" w:line="240" w:lineRule="auto"/>
        <w:rPr>
          <w:rFonts w:ascii="Courier New" w:hAnsi="Courier New" w:cs="Courier New"/>
          <w:sz w:val="24"/>
        </w:rPr>
      </w:pPr>
      <w:r>
        <w:rPr>
          <w:rFonts w:ascii="Courier New" w:hAnsi="Courier New" w:cs="Courier New"/>
          <w:sz w:val="24"/>
        </w:rPr>
        <w:tab/>
      </w:r>
      <w:r>
        <w:rPr>
          <w:rFonts w:ascii="Courier New" w:hAnsi="Courier New" w:cs="Courier New"/>
          <w:sz w:val="24"/>
        </w:rPr>
        <w:tab/>
        <w:t>Exhibit 3 – Burden Estimates</w:t>
      </w:r>
    </w:p>
    <w:p w14:paraId="66BAB67C" w14:textId="1598A29B" w:rsidR="003F73EF" w:rsidRDefault="003F73EF" w:rsidP="003F73EF">
      <w:pPr>
        <w:spacing w:after="0" w:line="240" w:lineRule="auto"/>
        <w:ind w:left="720" w:firstLine="720"/>
        <w:rPr>
          <w:rFonts w:ascii="Courier New" w:hAnsi="Courier New" w:cs="Courier New"/>
          <w:sz w:val="24"/>
        </w:rPr>
      </w:pPr>
      <w:r>
        <w:rPr>
          <w:rFonts w:ascii="Courier New" w:hAnsi="Courier New" w:cs="Courier New"/>
          <w:sz w:val="24"/>
        </w:rPr>
        <w:t xml:space="preserve">Exhibit 4 – </w:t>
      </w:r>
      <w:r w:rsidRPr="00413631">
        <w:rPr>
          <w:rFonts w:ascii="Courier New" w:hAnsi="Courier New" w:cs="Courier New"/>
          <w:sz w:val="24"/>
        </w:rPr>
        <w:t xml:space="preserve">Cost Burden Associated with Information               </w:t>
      </w:r>
      <w:r>
        <w:rPr>
          <w:rFonts w:ascii="Courier New" w:hAnsi="Courier New" w:cs="Courier New"/>
          <w:sz w:val="24"/>
        </w:rPr>
        <w:tab/>
      </w:r>
      <w:r>
        <w:rPr>
          <w:rFonts w:ascii="Courier New" w:hAnsi="Courier New" w:cs="Courier New"/>
          <w:sz w:val="24"/>
        </w:rPr>
        <w:tab/>
      </w:r>
      <w:r w:rsidR="00492097">
        <w:rPr>
          <w:rFonts w:ascii="Courier New" w:hAnsi="Courier New" w:cs="Courier New"/>
          <w:sz w:val="24"/>
        </w:rPr>
        <w:tab/>
        <w:t xml:space="preserve">  Collection</w:t>
      </w:r>
    </w:p>
    <w:p w14:paraId="23F78F6F" w14:textId="77777777" w:rsidR="003F73EF" w:rsidRPr="00413631" w:rsidRDefault="003F73EF" w:rsidP="003F73EF">
      <w:pPr>
        <w:spacing w:after="0" w:line="240" w:lineRule="auto"/>
        <w:ind w:left="720" w:firstLine="720"/>
        <w:rPr>
          <w:rFonts w:ascii="Courier New" w:hAnsi="Courier New" w:cs="Courier New"/>
          <w:sz w:val="24"/>
        </w:rPr>
      </w:pPr>
      <w:r>
        <w:rPr>
          <w:rFonts w:ascii="Courier New" w:hAnsi="Courier New" w:cs="Courier New"/>
          <w:sz w:val="24"/>
        </w:rPr>
        <w:t xml:space="preserve">Exhibit 5 – Cost Burden </w:t>
      </w:r>
    </w:p>
    <w:p w14:paraId="199749A8" w14:textId="77777777" w:rsidR="00600022" w:rsidRPr="00600022" w:rsidRDefault="00600022" w:rsidP="00600022">
      <w:pPr>
        <w:tabs>
          <w:tab w:val="right" w:leader="dot" w:pos="9360"/>
        </w:tabs>
        <w:autoSpaceDE w:val="0"/>
        <w:autoSpaceDN w:val="0"/>
        <w:adjustRightInd w:val="0"/>
        <w:spacing w:after="0" w:line="240" w:lineRule="auto"/>
        <w:rPr>
          <w:rFonts w:ascii="Courier New" w:eastAsia="Times New Roman" w:hAnsi="Courier New" w:cs="Courier New"/>
          <w:sz w:val="24"/>
        </w:rPr>
      </w:pPr>
    </w:p>
    <w:p w14:paraId="212D0647" w14:textId="77777777" w:rsidR="003F73EF" w:rsidRDefault="003F73EF" w:rsidP="00600022">
      <w:pPr>
        <w:spacing w:after="160" w:line="259" w:lineRule="auto"/>
        <w:rPr>
          <w:rFonts w:ascii="Courier New" w:eastAsia="Times New Roman" w:hAnsi="Courier New" w:cs="Courier New"/>
          <w:bCs/>
          <w:sz w:val="24"/>
        </w:rPr>
      </w:pPr>
    </w:p>
    <w:p w14:paraId="6A26B171" w14:textId="07C75224" w:rsidR="00F81596" w:rsidRPr="00600022" w:rsidRDefault="00F81596" w:rsidP="00600022">
      <w:pPr>
        <w:spacing w:after="160" w:line="259" w:lineRule="auto"/>
        <w:rPr>
          <w:rFonts w:ascii="Courier New" w:hAnsi="Courier New" w:cs="Courier New"/>
          <w:b/>
          <w:sz w:val="24"/>
        </w:rPr>
      </w:pPr>
    </w:p>
    <w:tbl>
      <w:tblPr>
        <w:tblStyle w:val="TableGrid"/>
        <w:tblpPr w:leftFromText="180" w:rightFromText="180" w:vertAnchor="text" w:horzAnchor="margin" w:tblpY="196"/>
        <w:tblW w:w="9354" w:type="dxa"/>
        <w:tblLook w:val="04A0" w:firstRow="1" w:lastRow="0" w:firstColumn="1" w:lastColumn="0" w:noHBand="0" w:noVBand="1"/>
      </w:tblPr>
      <w:tblGrid>
        <w:gridCol w:w="9354"/>
      </w:tblGrid>
      <w:tr w:rsidR="0022234D" w:rsidRPr="007D6443" w14:paraId="18AA93B0" w14:textId="77777777" w:rsidTr="0022234D">
        <w:trPr>
          <w:trHeight w:val="8281"/>
        </w:trPr>
        <w:tc>
          <w:tcPr>
            <w:tcW w:w="9354" w:type="dxa"/>
          </w:tcPr>
          <w:p w14:paraId="6D2ED62A" w14:textId="0C850968" w:rsidR="0022234D" w:rsidRPr="007D6443" w:rsidRDefault="0022234D" w:rsidP="0022234D">
            <w:pPr>
              <w:pStyle w:val="ICFBodyText"/>
              <w:numPr>
                <w:ilvl w:val="0"/>
                <w:numId w:val="2"/>
              </w:numPr>
              <w:spacing w:after="0"/>
              <w:jc w:val="both"/>
              <w:rPr>
                <w:rFonts w:ascii="Courier New" w:hAnsi="Courier New" w:cs="Courier New"/>
              </w:rPr>
            </w:pPr>
            <w:r w:rsidRPr="007D6443">
              <w:rPr>
                <w:rFonts w:ascii="Courier New" w:hAnsi="Courier New" w:cs="Courier New"/>
                <w:b/>
              </w:rPr>
              <w:t>Goal of the study</w:t>
            </w:r>
            <w:r w:rsidR="00866752" w:rsidRPr="00A5171A">
              <w:rPr>
                <w:rFonts w:ascii="Courier New" w:hAnsi="Courier New" w:cs="Courier New"/>
                <w:bCs/>
              </w:rPr>
              <w:t>: To conduct formative research with a target subpopulation about health behaviors and characteristics of health programs that are likely to</w:t>
            </w:r>
            <w:r w:rsidR="008676AE">
              <w:rPr>
                <w:rFonts w:ascii="Courier New" w:hAnsi="Courier New" w:cs="Courier New"/>
                <w:bCs/>
              </w:rPr>
              <w:t xml:space="preserve"> </w:t>
            </w:r>
            <w:r w:rsidRPr="007D6443">
              <w:rPr>
                <w:rFonts w:ascii="Courier New" w:hAnsi="Courier New" w:cs="Courier New"/>
              </w:rPr>
              <w:t xml:space="preserve">increase </w:t>
            </w:r>
            <w:r w:rsidR="00866752">
              <w:rPr>
                <w:rFonts w:ascii="Courier New" w:hAnsi="Courier New" w:cs="Courier New"/>
              </w:rPr>
              <w:t>their participation</w:t>
            </w:r>
            <w:r w:rsidRPr="007D6443">
              <w:rPr>
                <w:rFonts w:ascii="Courier New" w:hAnsi="Courier New" w:cs="Courier New"/>
              </w:rPr>
              <w:t xml:space="preserve"> in the Na</w:t>
            </w:r>
            <w:r w:rsidRPr="007D6443">
              <w:rPr>
                <w:rFonts w:ascii="Courier New" w:eastAsia="Calibri" w:hAnsi="Courier New" w:cs="Courier New"/>
              </w:rPr>
              <w:t>ti</w:t>
            </w:r>
            <w:r w:rsidRPr="007D6443">
              <w:rPr>
                <w:rFonts w:ascii="Courier New" w:hAnsi="Courier New" w:cs="Courier New"/>
              </w:rPr>
              <w:t>onal Diabetes Prevention Program (National DPP) Lifestyle Change Program and Diabetes Self-Management Education and Support (DSME</w:t>
            </w:r>
            <w:r>
              <w:rPr>
                <w:rFonts w:ascii="Courier New" w:hAnsi="Courier New" w:cs="Courier New"/>
              </w:rPr>
              <w:t>S).</w:t>
            </w:r>
          </w:p>
          <w:p w14:paraId="38DAEAE4" w14:textId="1C8A81A8" w:rsidR="0022234D" w:rsidRPr="007D6443" w:rsidRDefault="0022234D" w:rsidP="0022234D">
            <w:pPr>
              <w:pStyle w:val="ICFBodyText"/>
              <w:numPr>
                <w:ilvl w:val="0"/>
                <w:numId w:val="2"/>
              </w:numPr>
              <w:spacing w:after="0"/>
              <w:jc w:val="both"/>
              <w:rPr>
                <w:rFonts w:ascii="Courier New" w:hAnsi="Courier New" w:cs="Courier New"/>
              </w:rPr>
            </w:pPr>
            <w:r w:rsidRPr="007D6443">
              <w:rPr>
                <w:rFonts w:ascii="Courier New" w:hAnsi="Courier New" w:cs="Courier New"/>
                <w:b/>
              </w:rPr>
              <w:t xml:space="preserve">Intended use of the resulting data: </w:t>
            </w:r>
            <w:r w:rsidR="00866752" w:rsidRPr="00A5171A">
              <w:rPr>
                <w:rFonts w:ascii="Courier New" w:hAnsi="Courier New" w:cs="Courier New"/>
                <w:bCs/>
              </w:rPr>
              <w:t xml:space="preserve">Findings will be used to develop and refine enrollment strategies to be further evaluated in a future demonstration project. </w:t>
            </w:r>
          </w:p>
          <w:p w14:paraId="4171FA61" w14:textId="533D3169" w:rsidR="0022234D" w:rsidRPr="007D6443" w:rsidRDefault="0022234D" w:rsidP="0022234D">
            <w:pPr>
              <w:pStyle w:val="ICFBodyText"/>
              <w:numPr>
                <w:ilvl w:val="0"/>
                <w:numId w:val="2"/>
              </w:numPr>
              <w:spacing w:after="0"/>
              <w:jc w:val="both"/>
              <w:rPr>
                <w:rFonts w:ascii="Courier New" w:hAnsi="Courier New" w:cs="Courier New"/>
                <w:b/>
              </w:rPr>
            </w:pPr>
            <w:r w:rsidRPr="007D6443">
              <w:rPr>
                <w:rFonts w:ascii="Courier New" w:hAnsi="Courier New" w:cs="Courier New"/>
                <w:b/>
              </w:rPr>
              <w:t xml:space="preserve">Methods to be used to collect: </w:t>
            </w:r>
            <w:r w:rsidRPr="007D6443">
              <w:rPr>
                <w:rFonts w:ascii="Courier New" w:hAnsi="Courier New" w:cs="Courier New"/>
              </w:rPr>
              <w:t xml:space="preserve">There will be a total of 6 </w:t>
            </w:r>
            <w:r w:rsidR="00866752">
              <w:rPr>
                <w:rFonts w:ascii="Courier New" w:hAnsi="Courier New" w:cs="Courier New"/>
              </w:rPr>
              <w:t xml:space="preserve">in-person </w:t>
            </w:r>
            <w:r w:rsidRPr="007D6443">
              <w:rPr>
                <w:rFonts w:ascii="Courier New" w:hAnsi="Courier New" w:cs="Courier New"/>
              </w:rPr>
              <w:t xml:space="preserve">focus groups and one survey disseminated nationally to collect data from 2,000 minority men. The survey will use a quota sample drawn from Dynata (formerly ResearchNow SSI’s) consumer opt-in panel as well as collecting a convenience sample of surveys through partner minority organizations. </w:t>
            </w:r>
            <w:r>
              <w:rPr>
                <w:rFonts w:ascii="Courier New" w:hAnsi="Courier New" w:cs="Courier New"/>
              </w:rPr>
              <w:t xml:space="preserve">The same survey </w:t>
            </w:r>
            <w:r w:rsidRPr="007D6443">
              <w:rPr>
                <w:rFonts w:ascii="Courier New" w:hAnsi="Courier New" w:cs="Courier New"/>
              </w:rPr>
              <w:t>link will be provided to the partner organizations</w:t>
            </w:r>
            <w:r>
              <w:rPr>
                <w:rFonts w:ascii="Courier New" w:hAnsi="Courier New" w:cs="Courier New"/>
              </w:rPr>
              <w:t xml:space="preserve"> as is used for the opt-in panel survey</w:t>
            </w:r>
            <w:r w:rsidRPr="007D6443">
              <w:rPr>
                <w:rFonts w:ascii="Courier New" w:hAnsi="Courier New" w:cs="Courier New"/>
              </w:rPr>
              <w:t xml:space="preserve"> so the methods would be the same for both groups of survey respondents. </w:t>
            </w:r>
          </w:p>
          <w:p w14:paraId="4C9F3500" w14:textId="48C97D71" w:rsidR="0022234D" w:rsidRPr="007D6443" w:rsidRDefault="0022234D" w:rsidP="0022234D">
            <w:pPr>
              <w:pStyle w:val="ICFBodyText"/>
              <w:numPr>
                <w:ilvl w:val="0"/>
                <w:numId w:val="2"/>
              </w:numPr>
              <w:spacing w:after="0"/>
              <w:jc w:val="both"/>
              <w:rPr>
                <w:rFonts w:ascii="Courier New" w:hAnsi="Courier New" w:cs="Courier New"/>
                <w:b/>
              </w:rPr>
            </w:pPr>
            <w:r w:rsidRPr="007D6443">
              <w:rPr>
                <w:rFonts w:ascii="Courier New" w:hAnsi="Courier New" w:cs="Courier New"/>
                <w:b/>
              </w:rPr>
              <w:t xml:space="preserve">The subpopulation to be studied: </w:t>
            </w:r>
            <w:r w:rsidRPr="007D6443">
              <w:rPr>
                <w:rFonts w:ascii="Courier New" w:hAnsi="Courier New" w:cs="Courier New"/>
              </w:rPr>
              <w:t>Adult m</w:t>
            </w:r>
            <w:r w:rsidR="00866752">
              <w:rPr>
                <w:rFonts w:ascii="Courier New" w:hAnsi="Courier New" w:cs="Courier New"/>
              </w:rPr>
              <w:t>en who have been diagnosed with type 2 diabetes or</w:t>
            </w:r>
            <w:r w:rsidRPr="007D6443">
              <w:rPr>
                <w:rFonts w:ascii="Courier New" w:hAnsi="Courier New" w:cs="Courier New"/>
              </w:rPr>
              <w:t xml:space="preserve"> who are at risk of </w:t>
            </w:r>
            <w:r w:rsidR="00866752">
              <w:rPr>
                <w:rFonts w:ascii="Courier New" w:hAnsi="Courier New" w:cs="Courier New"/>
              </w:rPr>
              <w:t xml:space="preserve">developing </w:t>
            </w:r>
            <w:r w:rsidRPr="007D6443">
              <w:rPr>
                <w:rFonts w:ascii="Courier New" w:hAnsi="Courier New" w:cs="Courier New"/>
              </w:rPr>
              <w:t>type 2 diabetes</w:t>
            </w:r>
            <w:r w:rsidR="00866752">
              <w:rPr>
                <w:rFonts w:ascii="Courier New" w:hAnsi="Courier New" w:cs="Courier New"/>
              </w:rPr>
              <w:t>,</w:t>
            </w:r>
            <w:r w:rsidRPr="007D6443">
              <w:rPr>
                <w:rFonts w:ascii="Courier New" w:hAnsi="Courier New" w:cs="Courier New"/>
              </w:rPr>
              <w:t xml:space="preserve"> and who self-identify as being from a </w:t>
            </w:r>
            <w:r w:rsidR="00866752">
              <w:rPr>
                <w:rFonts w:ascii="Courier New" w:hAnsi="Courier New" w:cs="Courier New"/>
              </w:rPr>
              <w:t>Hispanic ethnicity or a race other than White/Caucasian</w:t>
            </w:r>
            <w:r w:rsidRPr="007D6443">
              <w:rPr>
                <w:rFonts w:ascii="Courier New" w:hAnsi="Courier New" w:cs="Courier New"/>
              </w:rPr>
              <w:t xml:space="preserve">. </w:t>
            </w:r>
          </w:p>
          <w:p w14:paraId="12C13212" w14:textId="77777777" w:rsidR="0022234D" w:rsidRPr="007D6443" w:rsidRDefault="0022234D" w:rsidP="0022234D">
            <w:pPr>
              <w:pStyle w:val="ICFBodyText"/>
              <w:numPr>
                <w:ilvl w:val="0"/>
                <w:numId w:val="2"/>
              </w:numPr>
              <w:spacing w:after="0"/>
              <w:jc w:val="both"/>
              <w:rPr>
                <w:rFonts w:ascii="Courier New" w:hAnsi="Courier New" w:cs="Courier New"/>
                <w:b/>
              </w:rPr>
            </w:pPr>
            <w:r w:rsidRPr="007D6443">
              <w:rPr>
                <w:rFonts w:ascii="Courier New" w:hAnsi="Courier New" w:cs="Courier New"/>
                <w:b/>
              </w:rPr>
              <w:t xml:space="preserve">How data will be analyzed: </w:t>
            </w:r>
            <w:r w:rsidRPr="007D6443">
              <w:rPr>
                <w:rFonts w:ascii="Courier New" w:hAnsi="Courier New" w:cs="Courier New"/>
              </w:rPr>
              <w:t xml:space="preserve"> The resulting</w:t>
            </w:r>
            <w:r>
              <w:rPr>
                <w:rFonts w:ascii="Courier New" w:hAnsi="Courier New" w:cs="Courier New"/>
              </w:rPr>
              <w:t xml:space="preserve"> survey</w:t>
            </w:r>
            <w:r w:rsidRPr="007D6443">
              <w:rPr>
                <w:rFonts w:ascii="Courier New" w:hAnsi="Courier New" w:cs="Courier New"/>
              </w:rPr>
              <w:t xml:space="preserve"> data will be</w:t>
            </w:r>
            <w:r>
              <w:rPr>
                <w:rFonts w:ascii="Courier New" w:hAnsi="Courier New" w:cs="Courier New"/>
              </w:rPr>
              <w:t xml:space="preserve"> post-weighted and aggregated. Key questions will be cross tabulated by a series of independent variables to identify differences between population segments. As this research is exploratory in nature, additional analysis may include factor analysis, cluster analysis, and/or other appropriate statistical analyses as needed. </w:t>
            </w:r>
            <w:r w:rsidRPr="007D6443">
              <w:rPr>
                <w:rFonts w:ascii="Courier New" w:hAnsi="Courier New" w:cs="Courier New"/>
              </w:rPr>
              <w:t xml:space="preserve"> The focus group recordings will be transcribed, and responses will be coded and categorized. Researchers will aim to analyze data using content analysis as well as elements of the phenomenological approach.</w:t>
            </w:r>
          </w:p>
        </w:tc>
      </w:tr>
    </w:tbl>
    <w:p w14:paraId="515B14F8" w14:textId="77777777" w:rsidR="00F81596" w:rsidRPr="007D6443" w:rsidRDefault="00F81596" w:rsidP="0067404C">
      <w:pPr>
        <w:pStyle w:val="ICFBodyText"/>
        <w:spacing w:line="276" w:lineRule="auto"/>
        <w:jc w:val="both"/>
        <w:rPr>
          <w:rFonts w:ascii="Courier New" w:hAnsi="Courier New" w:cs="Courier New"/>
          <w:b/>
        </w:rPr>
      </w:pPr>
    </w:p>
    <w:p w14:paraId="5AD6992D" w14:textId="5AFF85D1" w:rsidR="009D5E66" w:rsidRPr="007D6443" w:rsidRDefault="00D1158E" w:rsidP="0067404C">
      <w:pPr>
        <w:pStyle w:val="ICFBodyText"/>
        <w:numPr>
          <w:ilvl w:val="0"/>
          <w:numId w:val="13"/>
        </w:numPr>
        <w:spacing w:line="276" w:lineRule="auto"/>
        <w:jc w:val="both"/>
        <w:rPr>
          <w:rFonts w:ascii="Courier New" w:hAnsi="Courier New" w:cs="Courier New"/>
          <w:b/>
        </w:rPr>
      </w:pPr>
      <w:r w:rsidRPr="007D6443">
        <w:rPr>
          <w:rFonts w:ascii="Courier New" w:hAnsi="Courier New" w:cs="Courier New"/>
          <w:b/>
        </w:rPr>
        <w:t>Justification</w:t>
      </w:r>
    </w:p>
    <w:p w14:paraId="0E318B7F" w14:textId="0E7EE4B2" w:rsidR="009D5E66" w:rsidRPr="007D6443" w:rsidRDefault="00D1158E" w:rsidP="0067404C">
      <w:pPr>
        <w:pStyle w:val="NoSpacing"/>
        <w:spacing w:after="200" w:line="276" w:lineRule="auto"/>
        <w:jc w:val="both"/>
        <w:rPr>
          <w:rFonts w:ascii="Courier New" w:hAnsi="Courier New" w:cs="Courier New"/>
          <w:sz w:val="24"/>
          <w:szCs w:val="24"/>
        </w:rPr>
      </w:pPr>
      <w:r w:rsidRPr="007D6443">
        <w:rPr>
          <w:rFonts w:ascii="Courier New" w:hAnsi="Courier New" w:cs="Courier New"/>
          <w:sz w:val="24"/>
          <w:szCs w:val="24"/>
        </w:rPr>
        <w:t xml:space="preserve">This statement supports a request to conduct formative research to identify and understand effective </w:t>
      </w:r>
      <w:r w:rsidR="003228B8" w:rsidRPr="007D6443">
        <w:rPr>
          <w:rFonts w:ascii="Courier New" w:hAnsi="Courier New" w:cs="Courier New"/>
          <w:sz w:val="24"/>
          <w:szCs w:val="24"/>
        </w:rPr>
        <w:t>s</w:t>
      </w:r>
      <w:r w:rsidRPr="007D6443">
        <w:rPr>
          <w:rFonts w:ascii="Courier New" w:hAnsi="Courier New" w:cs="Courier New"/>
          <w:sz w:val="24"/>
          <w:szCs w:val="24"/>
        </w:rPr>
        <w:t xml:space="preserve">trategies that will increase the enrollment of minority men in the National Diabetes Prevention Program </w:t>
      </w:r>
      <w:r w:rsidR="00712B60" w:rsidRPr="007D6443">
        <w:rPr>
          <w:rFonts w:ascii="Courier New" w:hAnsi="Courier New" w:cs="Courier New"/>
          <w:sz w:val="24"/>
          <w:szCs w:val="24"/>
        </w:rPr>
        <w:t xml:space="preserve">(National DPP) </w:t>
      </w:r>
      <w:r w:rsidRPr="007D6443">
        <w:rPr>
          <w:rFonts w:ascii="Courier New" w:hAnsi="Courier New" w:cs="Courier New"/>
          <w:sz w:val="24"/>
          <w:szCs w:val="24"/>
        </w:rPr>
        <w:t xml:space="preserve">lifestyle change program </w:t>
      </w:r>
      <w:r w:rsidR="00F22D17">
        <w:rPr>
          <w:rFonts w:ascii="Courier New" w:hAnsi="Courier New" w:cs="Courier New"/>
          <w:sz w:val="24"/>
          <w:szCs w:val="24"/>
        </w:rPr>
        <w:t>(LCP)</w:t>
      </w:r>
      <w:r w:rsidR="00D52A35">
        <w:rPr>
          <w:rFonts w:ascii="Courier New" w:hAnsi="Courier New" w:cs="Courier New"/>
          <w:sz w:val="24"/>
          <w:szCs w:val="24"/>
        </w:rPr>
        <w:t xml:space="preserve"> </w:t>
      </w:r>
      <w:r w:rsidRPr="007D6443">
        <w:rPr>
          <w:rFonts w:ascii="Courier New" w:hAnsi="Courier New" w:cs="Courier New"/>
          <w:sz w:val="24"/>
          <w:szCs w:val="24"/>
        </w:rPr>
        <w:t xml:space="preserve">and diabetes self-management, education, and support (DSMES). </w:t>
      </w:r>
      <w:r w:rsidR="001A5BB6" w:rsidRPr="007D6443">
        <w:rPr>
          <w:rFonts w:ascii="Courier New" w:hAnsi="Courier New" w:cs="Courier New"/>
          <w:sz w:val="24"/>
          <w:szCs w:val="24"/>
        </w:rPr>
        <w:t>Since</w:t>
      </w:r>
      <w:r w:rsidR="00CE0A23" w:rsidRPr="007D6443">
        <w:rPr>
          <w:rFonts w:ascii="Courier New" w:hAnsi="Courier New" w:cs="Courier New"/>
          <w:sz w:val="24"/>
          <w:szCs w:val="24"/>
        </w:rPr>
        <w:t xml:space="preserve"> </w:t>
      </w:r>
      <w:r w:rsidR="00131555" w:rsidRPr="007D6443">
        <w:rPr>
          <w:rFonts w:ascii="Courier New" w:hAnsi="Courier New" w:cs="Courier New"/>
          <w:sz w:val="24"/>
          <w:szCs w:val="24"/>
        </w:rPr>
        <w:t xml:space="preserve">men in minority </w:t>
      </w:r>
      <w:r w:rsidR="004A2E06">
        <w:rPr>
          <w:rFonts w:ascii="Courier New" w:hAnsi="Courier New" w:cs="Courier New"/>
          <w:sz w:val="24"/>
          <w:szCs w:val="24"/>
        </w:rPr>
        <w:t>racial/ethnic groups</w:t>
      </w:r>
      <w:r w:rsidR="004A2E06" w:rsidRPr="007D6443">
        <w:rPr>
          <w:rFonts w:ascii="Courier New" w:hAnsi="Courier New" w:cs="Courier New"/>
          <w:sz w:val="24"/>
          <w:szCs w:val="24"/>
        </w:rPr>
        <w:t xml:space="preserve"> </w:t>
      </w:r>
      <w:r w:rsidR="00131555" w:rsidRPr="007D6443">
        <w:rPr>
          <w:rFonts w:ascii="Courier New" w:hAnsi="Courier New" w:cs="Courier New"/>
          <w:sz w:val="24"/>
          <w:szCs w:val="24"/>
        </w:rPr>
        <w:t>are at</w:t>
      </w:r>
      <w:r w:rsidR="009D5E66" w:rsidRPr="007D6443">
        <w:rPr>
          <w:rFonts w:ascii="Courier New" w:hAnsi="Courier New" w:cs="Courier New"/>
          <w:sz w:val="24"/>
          <w:szCs w:val="24"/>
        </w:rPr>
        <w:t xml:space="preserve"> higher risk for develop</w:t>
      </w:r>
      <w:r w:rsidR="00F57BF4" w:rsidRPr="007D6443">
        <w:rPr>
          <w:rFonts w:ascii="Courier New" w:hAnsi="Courier New" w:cs="Courier New"/>
          <w:sz w:val="24"/>
          <w:szCs w:val="24"/>
        </w:rPr>
        <w:t>ing</w:t>
      </w:r>
      <w:r w:rsidR="009D5E66" w:rsidRPr="007D6443">
        <w:rPr>
          <w:rFonts w:ascii="Courier New" w:hAnsi="Courier New" w:cs="Courier New"/>
          <w:sz w:val="24"/>
          <w:szCs w:val="24"/>
        </w:rPr>
        <w:t xml:space="preserve"> type 2 diabetes, some communities have developed innovative</w:t>
      </w:r>
      <w:r w:rsidR="00850FD3" w:rsidRPr="007D6443">
        <w:rPr>
          <w:rFonts w:ascii="Courier New" w:hAnsi="Courier New" w:cs="Courier New"/>
          <w:sz w:val="24"/>
          <w:szCs w:val="24"/>
        </w:rPr>
        <w:t xml:space="preserve"> and</w:t>
      </w:r>
      <w:r w:rsidR="009D5E66" w:rsidRPr="007D6443">
        <w:rPr>
          <w:rFonts w:ascii="Courier New" w:hAnsi="Courier New" w:cs="Courier New"/>
          <w:sz w:val="24"/>
          <w:szCs w:val="24"/>
        </w:rPr>
        <w:t xml:space="preserve"> novel strategies to </w:t>
      </w:r>
      <w:r w:rsidR="00850FD3" w:rsidRPr="007D6443">
        <w:rPr>
          <w:rFonts w:ascii="Courier New" w:hAnsi="Courier New" w:cs="Courier New"/>
          <w:sz w:val="24"/>
          <w:szCs w:val="24"/>
        </w:rPr>
        <w:t>reach, enroll, and retain</w:t>
      </w:r>
      <w:r w:rsidR="009D5E66" w:rsidRPr="007D6443">
        <w:rPr>
          <w:rFonts w:ascii="Courier New" w:hAnsi="Courier New" w:cs="Courier New"/>
          <w:sz w:val="24"/>
          <w:szCs w:val="24"/>
        </w:rPr>
        <w:t xml:space="preserve"> men in chronic disease prevention and management programs. </w:t>
      </w:r>
      <w:r w:rsidR="009865CA" w:rsidRPr="007D6443">
        <w:rPr>
          <w:rFonts w:ascii="Courier New" w:hAnsi="Courier New" w:cs="Courier New"/>
          <w:sz w:val="24"/>
          <w:szCs w:val="24"/>
        </w:rPr>
        <w:t>These novel approaches are not widely known.</w:t>
      </w:r>
      <w:r w:rsidR="009D5E66" w:rsidRPr="007D6443">
        <w:rPr>
          <w:rFonts w:ascii="Courier New" w:hAnsi="Courier New" w:cs="Courier New"/>
          <w:sz w:val="24"/>
          <w:szCs w:val="24"/>
        </w:rPr>
        <w:t xml:space="preserve">  The purpose of this project is to:</w:t>
      </w:r>
    </w:p>
    <w:p w14:paraId="1DC13C0A" w14:textId="7E07EA10" w:rsidR="009D5E66" w:rsidRPr="007D6443" w:rsidRDefault="009D5E66" w:rsidP="0067404C">
      <w:pPr>
        <w:pStyle w:val="ListParagraph"/>
        <w:numPr>
          <w:ilvl w:val="0"/>
          <w:numId w:val="3"/>
        </w:numPr>
        <w:autoSpaceDE w:val="0"/>
        <w:autoSpaceDN w:val="0"/>
        <w:adjustRightInd w:val="0"/>
        <w:spacing w:after="200"/>
        <w:jc w:val="both"/>
        <w:rPr>
          <w:rFonts w:ascii="Courier New" w:hAnsi="Courier New" w:cs="Courier New"/>
          <w:sz w:val="24"/>
          <w:szCs w:val="24"/>
        </w:rPr>
      </w:pPr>
      <w:r w:rsidRPr="007D6443">
        <w:rPr>
          <w:rFonts w:ascii="Courier New" w:hAnsi="Courier New" w:cs="Courier New"/>
          <w:sz w:val="24"/>
          <w:szCs w:val="24"/>
        </w:rPr>
        <w:t xml:space="preserve">Identify key elements and principles </w:t>
      </w:r>
      <w:r w:rsidR="00FF3F7D">
        <w:rPr>
          <w:rFonts w:ascii="Courier New" w:hAnsi="Courier New" w:cs="Courier New"/>
          <w:sz w:val="24"/>
          <w:szCs w:val="24"/>
        </w:rPr>
        <w:t xml:space="preserve">of </w:t>
      </w:r>
      <w:r w:rsidR="00FF3F7D" w:rsidRPr="007D6443">
        <w:rPr>
          <w:rFonts w:ascii="Courier New" w:hAnsi="Courier New" w:cs="Courier New"/>
          <w:sz w:val="24"/>
          <w:szCs w:val="24"/>
        </w:rPr>
        <w:t xml:space="preserve">novel approaches </w:t>
      </w:r>
      <w:r w:rsidRPr="007D6443">
        <w:rPr>
          <w:rFonts w:ascii="Courier New" w:hAnsi="Courier New" w:cs="Courier New"/>
          <w:sz w:val="24"/>
          <w:szCs w:val="24"/>
        </w:rPr>
        <w:t xml:space="preserve">to incorporate into interventions to increase enrollment of minority males in the National DPP </w:t>
      </w:r>
      <w:r w:rsidR="000E444C">
        <w:rPr>
          <w:rFonts w:ascii="Courier New" w:hAnsi="Courier New" w:cs="Courier New"/>
          <w:sz w:val="24"/>
          <w:szCs w:val="24"/>
        </w:rPr>
        <w:t xml:space="preserve">LCP </w:t>
      </w:r>
      <w:r w:rsidRPr="007D6443">
        <w:rPr>
          <w:rFonts w:ascii="Courier New" w:hAnsi="Courier New" w:cs="Courier New"/>
          <w:sz w:val="24"/>
          <w:szCs w:val="24"/>
        </w:rPr>
        <w:t>and DSMES.</w:t>
      </w:r>
    </w:p>
    <w:p w14:paraId="19290841" w14:textId="379B350C" w:rsidR="009D5E66" w:rsidRPr="007D6443" w:rsidRDefault="009D5E66" w:rsidP="0067404C">
      <w:pPr>
        <w:pStyle w:val="ListParagraph"/>
        <w:numPr>
          <w:ilvl w:val="0"/>
          <w:numId w:val="3"/>
        </w:numPr>
        <w:autoSpaceDE w:val="0"/>
        <w:autoSpaceDN w:val="0"/>
        <w:adjustRightInd w:val="0"/>
        <w:spacing w:after="200"/>
        <w:jc w:val="both"/>
        <w:rPr>
          <w:rFonts w:ascii="Courier New" w:hAnsi="Courier New" w:cs="Courier New"/>
          <w:sz w:val="24"/>
          <w:szCs w:val="24"/>
        </w:rPr>
      </w:pPr>
      <w:r w:rsidRPr="007D6443">
        <w:rPr>
          <w:rFonts w:ascii="Courier New" w:hAnsi="Courier New" w:cs="Courier New"/>
          <w:sz w:val="24"/>
          <w:szCs w:val="24"/>
        </w:rPr>
        <w:t xml:space="preserve">Increase partners’ </w:t>
      </w:r>
      <w:r w:rsidR="00712B60" w:rsidRPr="007D6443">
        <w:rPr>
          <w:rFonts w:ascii="Courier New" w:hAnsi="Courier New" w:cs="Courier New"/>
          <w:sz w:val="24"/>
          <w:szCs w:val="24"/>
        </w:rPr>
        <w:t xml:space="preserve">ability </w:t>
      </w:r>
      <w:r w:rsidRPr="007D6443">
        <w:rPr>
          <w:rFonts w:ascii="Courier New" w:hAnsi="Courier New" w:cs="Courier New"/>
          <w:sz w:val="24"/>
          <w:szCs w:val="24"/>
        </w:rPr>
        <w:t xml:space="preserve">to </w:t>
      </w:r>
      <w:r w:rsidR="009D6426" w:rsidRPr="007D6443">
        <w:rPr>
          <w:rFonts w:ascii="Courier New" w:hAnsi="Courier New" w:cs="Courier New"/>
          <w:sz w:val="24"/>
          <w:szCs w:val="24"/>
        </w:rPr>
        <w:t xml:space="preserve">tailor </w:t>
      </w:r>
      <w:r w:rsidRPr="007D6443">
        <w:rPr>
          <w:rFonts w:ascii="Courier New" w:hAnsi="Courier New" w:cs="Courier New"/>
          <w:sz w:val="24"/>
          <w:szCs w:val="24"/>
        </w:rPr>
        <w:t xml:space="preserve">current programs to target </w:t>
      </w:r>
      <w:r w:rsidR="003670F5">
        <w:rPr>
          <w:rFonts w:ascii="Courier New" w:hAnsi="Courier New" w:cs="Courier New"/>
          <w:sz w:val="24"/>
          <w:szCs w:val="24"/>
        </w:rPr>
        <w:t xml:space="preserve">minority </w:t>
      </w:r>
      <w:r w:rsidRPr="007D6443">
        <w:rPr>
          <w:rFonts w:ascii="Courier New" w:hAnsi="Courier New" w:cs="Courier New"/>
          <w:sz w:val="24"/>
          <w:szCs w:val="24"/>
        </w:rPr>
        <w:t xml:space="preserve">males with or at risk for diabetes for enrollment in DSMES programs or National DPP </w:t>
      </w:r>
      <w:r w:rsidR="00B82D97">
        <w:rPr>
          <w:rFonts w:ascii="Courier New" w:hAnsi="Courier New" w:cs="Courier New"/>
          <w:sz w:val="24"/>
          <w:szCs w:val="24"/>
        </w:rPr>
        <w:t>LCP</w:t>
      </w:r>
      <w:r w:rsidR="00E06EA0">
        <w:rPr>
          <w:rFonts w:ascii="Courier New" w:hAnsi="Courier New" w:cs="Courier New"/>
          <w:sz w:val="24"/>
          <w:szCs w:val="24"/>
        </w:rPr>
        <w:t>s</w:t>
      </w:r>
      <w:r w:rsidR="003670F5">
        <w:rPr>
          <w:rFonts w:ascii="Courier New" w:hAnsi="Courier New" w:cs="Courier New"/>
          <w:sz w:val="24"/>
          <w:szCs w:val="24"/>
        </w:rPr>
        <w:t>.</w:t>
      </w:r>
    </w:p>
    <w:p w14:paraId="70C547F8" w14:textId="1715F10D" w:rsidR="002B405B" w:rsidRPr="007D6443" w:rsidRDefault="00F70443" w:rsidP="0067404C">
      <w:pPr>
        <w:pStyle w:val="NormalWeb"/>
        <w:shd w:val="clear" w:color="auto" w:fill="FFFFFF"/>
        <w:spacing w:before="0" w:beforeAutospacing="0" w:after="200" w:afterAutospacing="0" w:line="276" w:lineRule="auto"/>
        <w:jc w:val="both"/>
        <w:rPr>
          <w:rFonts w:ascii="Courier New" w:hAnsi="Courier New" w:cs="Courier New"/>
          <w:shd w:val="clear" w:color="auto" w:fill="FFFFFF"/>
        </w:rPr>
      </w:pPr>
      <w:r w:rsidRPr="007D6443">
        <w:rPr>
          <w:rFonts w:ascii="Courier New" w:hAnsi="Courier New" w:cs="Courier New"/>
          <w:color w:val="000000"/>
        </w:rPr>
        <w:t xml:space="preserve">The National Diabetes Prevention </w:t>
      </w:r>
      <w:r w:rsidR="00712B60" w:rsidRPr="007D6443">
        <w:rPr>
          <w:rFonts w:ascii="Courier New" w:hAnsi="Courier New" w:cs="Courier New"/>
          <w:color w:val="000000"/>
        </w:rPr>
        <w:t>P</w:t>
      </w:r>
      <w:r w:rsidRPr="007D6443">
        <w:rPr>
          <w:rFonts w:ascii="Courier New" w:hAnsi="Courier New" w:cs="Courier New"/>
          <w:color w:val="000000"/>
        </w:rPr>
        <w:t>rogram</w:t>
      </w:r>
      <w:r w:rsidR="00153318" w:rsidRPr="007D6443">
        <w:rPr>
          <w:rFonts w:ascii="Courier New" w:hAnsi="Courier New" w:cs="Courier New"/>
          <w:color w:val="000000"/>
        </w:rPr>
        <w:t xml:space="preserve"> </w:t>
      </w:r>
      <w:r w:rsidRPr="007D6443">
        <w:rPr>
          <w:rFonts w:ascii="Courier New" w:hAnsi="Courier New" w:cs="Courier New"/>
          <w:color w:val="000000"/>
        </w:rPr>
        <w:t xml:space="preserve">– or National DPP – is a partnership of public and private organizations working to prevent or delay type 2 </w:t>
      </w:r>
      <w:r w:rsidR="00757005" w:rsidRPr="007D6443">
        <w:rPr>
          <w:rFonts w:ascii="Courier New" w:hAnsi="Courier New" w:cs="Courier New"/>
          <w:color w:val="000000"/>
        </w:rPr>
        <w:t>diabetes. The</w:t>
      </w:r>
      <w:r w:rsidRPr="007D6443">
        <w:rPr>
          <w:rFonts w:ascii="Courier New" w:hAnsi="Courier New" w:cs="Courier New"/>
          <w:color w:val="000000"/>
        </w:rPr>
        <w:t xml:space="preserve"> partners work to make it easier for people with prediabetes to participate in </w:t>
      </w:r>
      <w:r w:rsidR="00B61D58">
        <w:rPr>
          <w:rFonts w:ascii="Courier New" w:hAnsi="Courier New" w:cs="Courier New"/>
          <w:color w:val="000000"/>
        </w:rPr>
        <w:t xml:space="preserve">an </w:t>
      </w:r>
      <w:r w:rsidRPr="007D6443">
        <w:rPr>
          <w:rFonts w:ascii="Courier New" w:hAnsi="Courier New" w:cs="Courier New"/>
          <w:color w:val="000000"/>
        </w:rPr>
        <w:t>evidence-based, affordable, and high-quality lifestyle change program to reduce their risk of type 2 diabetes and improve their overall health.</w:t>
      </w:r>
      <w:r w:rsidR="00E21AC4" w:rsidRPr="007D6443">
        <w:rPr>
          <w:rFonts w:ascii="Courier New" w:hAnsi="Courier New" w:cs="Courier New"/>
          <w:color w:val="000000"/>
          <w:shd w:val="clear" w:color="auto" w:fill="FFFFFF"/>
        </w:rPr>
        <w:t xml:space="preserve"> A key part of the National DPP is the lifestyle change program</w:t>
      </w:r>
      <w:r w:rsidR="00E06EA0">
        <w:rPr>
          <w:rFonts w:ascii="Courier New" w:hAnsi="Courier New" w:cs="Courier New"/>
          <w:color w:val="000000"/>
          <w:shd w:val="clear" w:color="auto" w:fill="FFFFFF"/>
        </w:rPr>
        <w:t xml:space="preserve"> (LCP)</w:t>
      </w:r>
      <w:r w:rsidR="00E21AC4" w:rsidRPr="007D6443">
        <w:rPr>
          <w:rFonts w:ascii="Courier New" w:hAnsi="Courier New" w:cs="Courier New"/>
          <w:color w:val="000000"/>
          <w:shd w:val="clear" w:color="auto" w:fill="FFFFFF"/>
        </w:rPr>
        <w:t xml:space="preserve"> to prevent or delay type 2 diabetes. Hundreds of </w:t>
      </w:r>
      <w:r w:rsidR="001A5BB6" w:rsidRPr="007D6443">
        <w:rPr>
          <w:rFonts w:ascii="Courier New" w:hAnsi="Courier New" w:cs="Courier New"/>
          <w:color w:val="000000"/>
          <w:shd w:val="clear" w:color="auto" w:fill="FFFFFF"/>
        </w:rPr>
        <w:t>lifestyle</w:t>
      </w:r>
      <w:r w:rsidR="00E21AC4" w:rsidRPr="007D6443">
        <w:rPr>
          <w:rFonts w:ascii="Courier New" w:hAnsi="Courier New" w:cs="Courier New"/>
          <w:color w:val="000000"/>
          <w:shd w:val="clear" w:color="auto" w:fill="FFFFFF"/>
        </w:rPr>
        <w:t xml:space="preserve"> change program</w:t>
      </w:r>
      <w:r w:rsidR="00115DD3">
        <w:rPr>
          <w:rFonts w:ascii="Courier New" w:hAnsi="Courier New" w:cs="Courier New"/>
          <w:color w:val="000000"/>
          <w:shd w:val="clear" w:color="auto" w:fill="FFFFFF"/>
        </w:rPr>
        <w:t xml:space="preserve"> organization</w:t>
      </w:r>
      <w:r w:rsidR="00E21AC4" w:rsidRPr="007D6443">
        <w:rPr>
          <w:rFonts w:ascii="Courier New" w:hAnsi="Courier New" w:cs="Courier New"/>
          <w:color w:val="000000"/>
          <w:shd w:val="clear" w:color="auto" w:fill="FFFFFF"/>
        </w:rPr>
        <w:t>s nationwide teach participants to make lasting lifestyle changes, like eating healthier, adding physical activity into their daily routine, and improving coping skills.</w:t>
      </w:r>
      <w:r w:rsidR="007E0130" w:rsidRPr="007D6443">
        <w:rPr>
          <w:rFonts w:ascii="Courier New" w:hAnsi="Courier New" w:cs="Courier New"/>
          <w:color w:val="000000"/>
          <w:shd w:val="clear" w:color="auto" w:fill="FFFFFF"/>
        </w:rPr>
        <w:t xml:space="preserve"> </w:t>
      </w:r>
      <w:r w:rsidR="007E0130" w:rsidRPr="007D6443">
        <w:rPr>
          <w:rFonts w:ascii="Courier New" w:hAnsi="Courier New" w:cs="Courier New"/>
        </w:rPr>
        <w:t xml:space="preserve">The </w:t>
      </w:r>
      <w:r w:rsidR="0066414F">
        <w:rPr>
          <w:rFonts w:ascii="Courier New" w:hAnsi="Courier New" w:cs="Courier New"/>
        </w:rPr>
        <w:t xml:space="preserve">National </w:t>
      </w:r>
      <w:r w:rsidR="007E0130" w:rsidRPr="007D6443">
        <w:rPr>
          <w:rFonts w:ascii="Courier New" w:hAnsi="Courier New" w:cs="Courier New"/>
        </w:rPr>
        <w:t xml:space="preserve">DPP landmark randomized trial demonstrated that participants with prediabetes could reduce their risk for type 2 diabetes by 58% </w:t>
      </w:r>
      <w:r w:rsidR="00920340">
        <w:rPr>
          <w:rFonts w:ascii="Courier New" w:hAnsi="Courier New" w:cs="Courier New"/>
        </w:rPr>
        <w:t xml:space="preserve">(71% if </w:t>
      </w:r>
      <w:r w:rsidR="00920340">
        <w:rPr>
          <w:rFonts w:ascii="Courier New" w:hAnsi="Courier New" w:cs="Courier New"/>
          <w:u w:val="single"/>
        </w:rPr>
        <w:t>&gt;</w:t>
      </w:r>
      <w:r w:rsidR="00B61D58">
        <w:rPr>
          <w:rFonts w:ascii="Courier New" w:hAnsi="Courier New" w:cs="Courier New"/>
        </w:rPr>
        <w:t xml:space="preserve"> 60 years</w:t>
      </w:r>
      <w:r w:rsidR="00920340">
        <w:rPr>
          <w:rFonts w:ascii="Courier New" w:hAnsi="Courier New" w:cs="Courier New"/>
        </w:rPr>
        <w:t xml:space="preserve"> old) </w:t>
      </w:r>
      <w:r w:rsidR="007E0130" w:rsidRPr="007D6443">
        <w:rPr>
          <w:rFonts w:ascii="Courier New" w:hAnsi="Courier New" w:cs="Courier New"/>
        </w:rPr>
        <w:t>if they achieved 5%–7% weight loss through healthy eating and increasing physical activity.</w:t>
      </w:r>
      <w:r w:rsidR="000014D6" w:rsidRPr="007D6443">
        <w:rPr>
          <w:rFonts w:ascii="Courier New" w:hAnsi="Courier New" w:cs="Courier New"/>
          <w:shd w:val="clear" w:color="auto" w:fill="FFFFFF"/>
        </w:rPr>
        <w:t xml:space="preserve"> </w:t>
      </w:r>
      <w:r w:rsidR="002B405B" w:rsidRPr="007D6443">
        <w:rPr>
          <w:rFonts w:ascii="Courier New" w:hAnsi="Courier New" w:cs="Courier New"/>
        </w:rPr>
        <w:t xml:space="preserve">While data show that the program is effective in diverse populations, enrollment among men from low-income and minority communities </w:t>
      </w:r>
      <w:r w:rsidR="003E69E8" w:rsidRPr="007D6443">
        <w:rPr>
          <w:rFonts w:ascii="Courier New" w:hAnsi="Courier New" w:cs="Courier New"/>
        </w:rPr>
        <w:t xml:space="preserve">remains </w:t>
      </w:r>
      <w:r w:rsidR="00E80CED">
        <w:rPr>
          <w:rFonts w:ascii="Courier New" w:hAnsi="Courier New" w:cs="Courier New"/>
        </w:rPr>
        <w:t>suboptimal</w:t>
      </w:r>
      <w:r w:rsidR="00E76268" w:rsidRPr="007D6443">
        <w:rPr>
          <w:rFonts w:ascii="Courier New" w:hAnsi="Courier New" w:cs="Courier New"/>
        </w:rPr>
        <w:t>.</w:t>
      </w:r>
    </w:p>
    <w:p w14:paraId="0909264C" w14:textId="74387852" w:rsidR="005802B6" w:rsidRPr="007D6443" w:rsidRDefault="00A875B4" w:rsidP="0067404C">
      <w:pPr>
        <w:pStyle w:val="ICFBodyText"/>
        <w:spacing w:line="276" w:lineRule="auto"/>
        <w:jc w:val="both"/>
        <w:rPr>
          <w:rFonts w:ascii="Courier New" w:hAnsi="Courier New" w:cs="Courier New"/>
        </w:rPr>
      </w:pPr>
      <w:r>
        <w:rPr>
          <w:rFonts w:ascii="Courier New" w:hAnsi="Courier New" w:cs="Courier New"/>
        </w:rPr>
        <w:t>Overall, t</w:t>
      </w:r>
      <w:r w:rsidR="00D710EE" w:rsidRPr="007D6443">
        <w:rPr>
          <w:rFonts w:ascii="Courier New" w:hAnsi="Courier New" w:cs="Courier New"/>
        </w:rPr>
        <w:t xml:space="preserve">he goal of this research is to </w:t>
      </w:r>
      <w:r w:rsidR="00D3233A" w:rsidRPr="007D6443">
        <w:rPr>
          <w:rFonts w:ascii="Courier New" w:hAnsi="Courier New" w:cs="Courier New"/>
        </w:rPr>
        <w:t>identify</w:t>
      </w:r>
      <w:r w:rsidR="00D710EE" w:rsidRPr="007D6443">
        <w:rPr>
          <w:rFonts w:ascii="Courier New" w:hAnsi="Courier New" w:cs="Courier New"/>
        </w:rPr>
        <w:t xml:space="preserve"> key principles and novel approaches</w:t>
      </w:r>
      <w:r w:rsidR="003E69E8" w:rsidRPr="007D6443">
        <w:rPr>
          <w:rFonts w:ascii="Courier New" w:hAnsi="Courier New" w:cs="Courier New"/>
        </w:rPr>
        <w:t>, initially described in the landscape analysis</w:t>
      </w:r>
      <w:r w:rsidR="003277BE" w:rsidRPr="007D6443">
        <w:rPr>
          <w:rFonts w:ascii="Courier New" w:hAnsi="Courier New" w:cs="Courier New"/>
        </w:rPr>
        <w:t xml:space="preserve">, </w:t>
      </w:r>
      <w:r w:rsidR="00D710EE" w:rsidRPr="007D6443">
        <w:rPr>
          <w:rFonts w:ascii="Courier New" w:hAnsi="Courier New" w:cs="Courier New"/>
        </w:rPr>
        <w:t xml:space="preserve">to include in </w:t>
      </w:r>
      <w:r w:rsidR="003E69E8" w:rsidRPr="007D6443">
        <w:rPr>
          <w:rFonts w:ascii="Courier New" w:hAnsi="Courier New" w:cs="Courier New"/>
        </w:rPr>
        <w:t xml:space="preserve">the </w:t>
      </w:r>
      <w:r w:rsidR="00D710EE" w:rsidRPr="007D6443">
        <w:rPr>
          <w:rFonts w:ascii="Courier New" w:hAnsi="Courier New" w:cs="Courier New"/>
        </w:rPr>
        <w:t xml:space="preserve">National DPP LCP </w:t>
      </w:r>
      <w:r w:rsidR="003670F5">
        <w:rPr>
          <w:rFonts w:ascii="Courier New" w:hAnsi="Courier New" w:cs="Courier New"/>
        </w:rPr>
        <w:t>or DSMES</w:t>
      </w:r>
      <w:r w:rsidR="003670F5" w:rsidRPr="007D6443">
        <w:rPr>
          <w:rFonts w:ascii="Courier New" w:hAnsi="Courier New" w:cs="Courier New"/>
        </w:rPr>
        <w:t xml:space="preserve"> </w:t>
      </w:r>
      <w:r w:rsidR="003670F5">
        <w:rPr>
          <w:rFonts w:ascii="Courier New" w:hAnsi="Courier New" w:cs="Courier New"/>
        </w:rPr>
        <w:t xml:space="preserve">programs </w:t>
      </w:r>
      <w:r w:rsidR="00D710EE" w:rsidRPr="007D6443">
        <w:rPr>
          <w:rFonts w:ascii="Courier New" w:hAnsi="Courier New" w:cs="Courier New"/>
        </w:rPr>
        <w:t xml:space="preserve">targeting minority men. </w:t>
      </w:r>
      <w:r w:rsidR="00492F7A" w:rsidRPr="007D6443">
        <w:rPr>
          <w:rFonts w:ascii="Courier New" w:hAnsi="Courier New" w:cs="Courier New"/>
        </w:rPr>
        <w:t xml:space="preserve">This is a </w:t>
      </w:r>
      <w:r w:rsidR="009D5E66" w:rsidRPr="007D6443">
        <w:rPr>
          <w:rFonts w:ascii="Courier New" w:hAnsi="Courier New" w:cs="Courier New"/>
        </w:rPr>
        <w:t>request</w:t>
      </w:r>
      <w:r w:rsidR="00492F7A" w:rsidRPr="007D6443">
        <w:rPr>
          <w:rFonts w:ascii="Courier New" w:hAnsi="Courier New" w:cs="Courier New"/>
        </w:rPr>
        <w:t xml:space="preserve"> for</w:t>
      </w:r>
      <w:r w:rsidR="009D5E66" w:rsidRPr="007D6443">
        <w:rPr>
          <w:rFonts w:ascii="Courier New" w:hAnsi="Courier New" w:cs="Courier New"/>
        </w:rPr>
        <w:t xml:space="preserve"> approval to</w:t>
      </w:r>
      <w:r w:rsidR="002731D9" w:rsidRPr="007D6443">
        <w:rPr>
          <w:rFonts w:ascii="Courier New" w:hAnsi="Courier New" w:cs="Courier New"/>
        </w:rPr>
        <w:t xml:space="preserve"> implement a total of </w:t>
      </w:r>
      <w:r w:rsidR="005802B6" w:rsidRPr="007D6443">
        <w:rPr>
          <w:rFonts w:ascii="Courier New" w:hAnsi="Courier New" w:cs="Courier New"/>
        </w:rPr>
        <w:t xml:space="preserve">six focus groups and a survey targeting </w:t>
      </w:r>
      <w:r w:rsidR="003B0C5A" w:rsidRPr="007D6443">
        <w:rPr>
          <w:rFonts w:ascii="Courier New" w:hAnsi="Courier New" w:cs="Courier New"/>
        </w:rPr>
        <w:t>2</w:t>
      </w:r>
      <w:r w:rsidR="0039577D">
        <w:rPr>
          <w:rFonts w:ascii="Courier New" w:hAnsi="Courier New" w:cs="Courier New"/>
        </w:rPr>
        <w:t>,</w:t>
      </w:r>
      <w:r w:rsidR="003B0C5A" w:rsidRPr="007D6443">
        <w:rPr>
          <w:rFonts w:ascii="Courier New" w:hAnsi="Courier New" w:cs="Courier New"/>
        </w:rPr>
        <w:t>000</w:t>
      </w:r>
      <w:r w:rsidR="005802B6" w:rsidRPr="007D6443">
        <w:rPr>
          <w:rFonts w:ascii="Courier New" w:hAnsi="Courier New" w:cs="Courier New"/>
        </w:rPr>
        <w:t xml:space="preserve"> minority men to determine reactions to and perception of identified key elements and principles</w:t>
      </w:r>
      <w:r w:rsidR="00C8773F" w:rsidRPr="007D6443">
        <w:rPr>
          <w:rStyle w:val="CommentReference"/>
          <w:rFonts w:ascii="Courier New" w:eastAsia="Calibri" w:hAnsi="Courier New" w:cs="Courier New"/>
          <w:sz w:val="24"/>
          <w:szCs w:val="24"/>
        </w:rPr>
        <w:t xml:space="preserve"> from the landscape analysis</w:t>
      </w:r>
      <w:r w:rsidR="003F33E4" w:rsidRPr="007D6443">
        <w:rPr>
          <w:rFonts w:ascii="Courier New" w:hAnsi="Courier New" w:cs="Courier New"/>
        </w:rPr>
        <w:t>.</w:t>
      </w:r>
      <w:r w:rsidR="005802B6" w:rsidRPr="007D6443">
        <w:rPr>
          <w:rFonts w:ascii="Courier New" w:hAnsi="Courier New" w:cs="Courier New"/>
        </w:rPr>
        <w:t xml:space="preserve"> </w:t>
      </w:r>
      <w:r w:rsidR="009D5E66" w:rsidRPr="00F05379">
        <w:rPr>
          <w:rFonts w:ascii="Courier New" w:hAnsi="Courier New" w:cs="Courier New"/>
        </w:rPr>
        <w:t>The Focus Group Guide</w:t>
      </w:r>
      <w:r w:rsidR="00D1158E" w:rsidRPr="00F05379">
        <w:rPr>
          <w:rFonts w:ascii="Courier New" w:hAnsi="Courier New" w:cs="Courier New"/>
        </w:rPr>
        <w:t xml:space="preserve"> (Attachment </w:t>
      </w:r>
      <w:r w:rsidR="00865ACB">
        <w:rPr>
          <w:rFonts w:ascii="Courier New" w:hAnsi="Courier New" w:cs="Courier New"/>
        </w:rPr>
        <w:t>2</w:t>
      </w:r>
      <w:r w:rsidR="0039577D" w:rsidRPr="00F05379">
        <w:rPr>
          <w:rFonts w:ascii="Courier New" w:hAnsi="Courier New" w:cs="Courier New"/>
        </w:rPr>
        <w:t xml:space="preserve"> and </w:t>
      </w:r>
      <w:r w:rsidR="00865ACB">
        <w:rPr>
          <w:rFonts w:ascii="Courier New" w:hAnsi="Courier New" w:cs="Courier New"/>
        </w:rPr>
        <w:t>3</w:t>
      </w:r>
      <w:r w:rsidR="00D1158E" w:rsidRPr="00F05379">
        <w:rPr>
          <w:rFonts w:ascii="Courier New" w:hAnsi="Courier New" w:cs="Courier New"/>
        </w:rPr>
        <w:t>)</w:t>
      </w:r>
      <w:r w:rsidR="009D5E66" w:rsidRPr="00F05379">
        <w:rPr>
          <w:rFonts w:ascii="Courier New" w:hAnsi="Courier New" w:cs="Courier New"/>
        </w:rPr>
        <w:t xml:space="preserve">, </w:t>
      </w:r>
      <w:r w:rsidR="0067122A" w:rsidRPr="00F05379">
        <w:rPr>
          <w:rFonts w:ascii="Courier New" w:hAnsi="Courier New" w:cs="Courier New"/>
        </w:rPr>
        <w:t>F</w:t>
      </w:r>
      <w:r w:rsidR="009D5E66" w:rsidRPr="00F05379">
        <w:rPr>
          <w:rFonts w:ascii="Courier New" w:hAnsi="Courier New" w:cs="Courier New"/>
        </w:rPr>
        <w:t>ocus Group Screener</w:t>
      </w:r>
      <w:r w:rsidR="00D1158E" w:rsidRPr="00F05379">
        <w:rPr>
          <w:rFonts w:ascii="Courier New" w:hAnsi="Courier New" w:cs="Courier New"/>
        </w:rPr>
        <w:t xml:space="preserve"> (Attachment </w:t>
      </w:r>
      <w:r w:rsidR="00865ACB">
        <w:rPr>
          <w:rFonts w:ascii="Courier New" w:hAnsi="Courier New" w:cs="Courier New"/>
        </w:rPr>
        <w:t>4</w:t>
      </w:r>
      <w:r w:rsidR="009D5E66" w:rsidRPr="00F05379">
        <w:rPr>
          <w:rFonts w:ascii="Courier New" w:hAnsi="Courier New" w:cs="Courier New"/>
        </w:rPr>
        <w:t>)</w:t>
      </w:r>
      <w:r w:rsidR="005A5836">
        <w:rPr>
          <w:rFonts w:ascii="Courier New" w:hAnsi="Courier New" w:cs="Courier New"/>
        </w:rPr>
        <w:t>, and</w:t>
      </w:r>
      <w:r w:rsidR="009D5E66" w:rsidRPr="00F05379">
        <w:rPr>
          <w:rFonts w:ascii="Courier New" w:hAnsi="Courier New" w:cs="Courier New"/>
        </w:rPr>
        <w:t xml:space="preserve"> Survey (Attachment </w:t>
      </w:r>
      <w:r w:rsidR="00865ACB">
        <w:rPr>
          <w:rFonts w:ascii="Courier New" w:hAnsi="Courier New" w:cs="Courier New"/>
        </w:rPr>
        <w:t>5</w:t>
      </w:r>
      <w:r w:rsidR="009D5E66" w:rsidRPr="00F05379">
        <w:rPr>
          <w:rFonts w:ascii="Courier New" w:hAnsi="Courier New" w:cs="Courier New"/>
        </w:rPr>
        <w:t>)</w:t>
      </w:r>
      <w:r w:rsidR="0023621F" w:rsidRPr="00F05379">
        <w:rPr>
          <w:rFonts w:ascii="Courier New" w:hAnsi="Courier New" w:cs="Courier New"/>
        </w:rPr>
        <w:t xml:space="preserve"> are included in this document for review.</w:t>
      </w:r>
      <w:r w:rsidR="0023621F" w:rsidRPr="007D6443">
        <w:rPr>
          <w:rFonts w:ascii="Courier New" w:hAnsi="Courier New" w:cs="Courier New"/>
        </w:rPr>
        <w:t xml:space="preserve"> </w:t>
      </w:r>
    </w:p>
    <w:p w14:paraId="1603221C" w14:textId="77777777" w:rsidR="002B08FC" w:rsidRDefault="002B08FC" w:rsidP="0067404C">
      <w:pPr>
        <w:pStyle w:val="ICFBodyText"/>
        <w:spacing w:line="276" w:lineRule="auto"/>
        <w:jc w:val="both"/>
        <w:rPr>
          <w:rFonts w:ascii="Courier New" w:hAnsi="Courier New" w:cs="Courier New"/>
          <w:b/>
        </w:rPr>
      </w:pPr>
    </w:p>
    <w:p w14:paraId="0C77E4E1" w14:textId="77777777" w:rsidR="002B08FC" w:rsidRDefault="002B08FC" w:rsidP="0067404C">
      <w:pPr>
        <w:pStyle w:val="ICFBodyText"/>
        <w:spacing w:line="276" w:lineRule="auto"/>
        <w:jc w:val="both"/>
        <w:rPr>
          <w:rFonts w:ascii="Courier New" w:hAnsi="Courier New" w:cs="Courier New"/>
          <w:b/>
        </w:rPr>
      </w:pPr>
    </w:p>
    <w:p w14:paraId="67E8E82A" w14:textId="75AD17D3" w:rsidR="00137707" w:rsidRPr="007D6443" w:rsidRDefault="00137707" w:rsidP="0067404C">
      <w:pPr>
        <w:pStyle w:val="ICFBodyText"/>
        <w:spacing w:line="276" w:lineRule="auto"/>
        <w:jc w:val="both"/>
        <w:rPr>
          <w:rFonts w:ascii="Courier New" w:hAnsi="Courier New" w:cs="Courier New"/>
        </w:rPr>
      </w:pPr>
      <w:r w:rsidRPr="007D6443">
        <w:rPr>
          <w:rFonts w:ascii="Courier New" w:hAnsi="Courier New" w:cs="Courier New"/>
          <w:b/>
        </w:rPr>
        <w:t>A.1 Circumstances Making the Collection of Information Necessary</w:t>
      </w:r>
      <w:r w:rsidR="003E69E8" w:rsidRPr="007D6443">
        <w:rPr>
          <w:rFonts w:ascii="Courier New" w:hAnsi="Courier New" w:cs="Courier New"/>
          <w:b/>
        </w:rPr>
        <w:t xml:space="preserve"> </w:t>
      </w:r>
    </w:p>
    <w:p w14:paraId="3574C993" w14:textId="08E38077" w:rsidR="00B812DE" w:rsidRPr="007D6443" w:rsidRDefault="00B812DE" w:rsidP="0067404C">
      <w:pPr>
        <w:pStyle w:val="ICFBodyText"/>
        <w:spacing w:line="276" w:lineRule="auto"/>
        <w:rPr>
          <w:rFonts w:ascii="Courier New" w:hAnsi="Courier New" w:cs="Courier New"/>
          <w:b/>
        </w:rPr>
      </w:pPr>
      <w:r w:rsidRPr="007D6443">
        <w:rPr>
          <w:rFonts w:ascii="Courier New" w:hAnsi="Courier New" w:cs="Courier New"/>
        </w:rPr>
        <w:t xml:space="preserve">This information collection request is authorized by the Public Health Service Act, Section 301 (42 U.S.C.241) (Attachment </w:t>
      </w:r>
      <w:r w:rsidR="00937D7E">
        <w:rPr>
          <w:rFonts w:ascii="Courier New" w:hAnsi="Courier New" w:cs="Courier New"/>
        </w:rPr>
        <w:t>1</w:t>
      </w:r>
      <w:r w:rsidRPr="007D6443">
        <w:rPr>
          <w:rFonts w:ascii="Courier New" w:hAnsi="Courier New" w:cs="Courier New"/>
        </w:rPr>
        <w:t xml:space="preserve">). </w:t>
      </w:r>
      <w:r w:rsidR="00404C28" w:rsidRPr="007D6443">
        <w:rPr>
          <w:rFonts w:ascii="Courier New" w:hAnsi="Courier New" w:cs="Courier New"/>
        </w:rPr>
        <w:t xml:space="preserve">The term for this </w:t>
      </w:r>
      <w:r w:rsidR="009569B8" w:rsidRPr="007D6443">
        <w:rPr>
          <w:rFonts w:ascii="Courier New" w:hAnsi="Courier New" w:cs="Courier New"/>
        </w:rPr>
        <w:t xml:space="preserve">new </w:t>
      </w:r>
      <w:r w:rsidR="00404C28" w:rsidRPr="007D6443">
        <w:rPr>
          <w:rFonts w:ascii="Courier New" w:hAnsi="Courier New" w:cs="Courier New"/>
        </w:rPr>
        <w:t xml:space="preserve">request is to expire on </w:t>
      </w:r>
      <w:r w:rsidR="00F74638" w:rsidRPr="007D6443">
        <w:rPr>
          <w:rFonts w:ascii="Courier New" w:hAnsi="Courier New" w:cs="Courier New"/>
        </w:rPr>
        <w:t>September 30, 20</w:t>
      </w:r>
      <w:r w:rsidR="003E69E8" w:rsidRPr="007D6443">
        <w:rPr>
          <w:rFonts w:ascii="Courier New" w:hAnsi="Courier New" w:cs="Courier New"/>
        </w:rPr>
        <w:t>20</w:t>
      </w:r>
      <w:r w:rsidR="00F74638" w:rsidRPr="007D6443">
        <w:rPr>
          <w:rFonts w:ascii="Courier New" w:hAnsi="Courier New" w:cs="Courier New"/>
        </w:rPr>
        <w:t>.</w:t>
      </w:r>
      <w:r w:rsidR="003E69E8" w:rsidRPr="007D6443">
        <w:rPr>
          <w:rFonts w:ascii="Courier New" w:hAnsi="Courier New" w:cs="Courier New"/>
        </w:rPr>
        <w:t xml:space="preserve"> </w:t>
      </w:r>
    </w:p>
    <w:p w14:paraId="2E175B6B" w14:textId="3DA431DF" w:rsidR="000F7ED4" w:rsidRPr="007D6443" w:rsidRDefault="00F703C1" w:rsidP="0067404C">
      <w:pPr>
        <w:pStyle w:val="NormalWeb"/>
        <w:shd w:val="clear" w:color="auto" w:fill="FFFFFF"/>
        <w:spacing w:before="0" w:beforeAutospacing="0" w:after="200" w:afterAutospacing="0" w:line="276" w:lineRule="auto"/>
        <w:rPr>
          <w:rFonts w:ascii="Courier New" w:hAnsi="Courier New" w:cs="Courier New"/>
          <w:color w:val="000000"/>
        </w:rPr>
      </w:pPr>
      <w:r w:rsidRPr="007D6443">
        <w:rPr>
          <w:rFonts w:ascii="Courier New" w:hAnsi="Courier New" w:cs="Courier New"/>
        </w:rPr>
        <w:t xml:space="preserve">According to the </w:t>
      </w:r>
      <w:r w:rsidR="002B08FC">
        <w:rPr>
          <w:rFonts w:ascii="Courier New" w:hAnsi="Courier New" w:cs="Courier New"/>
          <w:color w:val="221B11"/>
          <w:shd w:val="clear" w:color="auto" w:fill="FFFFFF"/>
        </w:rPr>
        <w:t>Centers for Disease Control and Prevention (CDC)</w:t>
      </w:r>
      <w:r w:rsidR="000C2582" w:rsidRPr="007D6443">
        <w:rPr>
          <w:rFonts w:ascii="Courier New" w:hAnsi="Courier New" w:cs="Courier New"/>
        </w:rPr>
        <w:t xml:space="preserve"> </w:t>
      </w:r>
      <w:r w:rsidR="000C2582" w:rsidRPr="007D6443">
        <w:rPr>
          <w:rFonts w:ascii="Courier New" w:hAnsi="Courier New" w:cs="Courier New"/>
          <w:color w:val="221B11"/>
          <w:shd w:val="clear" w:color="auto" w:fill="FFFFFF"/>
        </w:rPr>
        <w:t xml:space="preserve">diabetes </w:t>
      </w:r>
      <w:r w:rsidR="00501616">
        <w:rPr>
          <w:rFonts w:ascii="Courier New" w:hAnsi="Courier New" w:cs="Courier New"/>
          <w:color w:val="221B11"/>
          <w:shd w:val="clear" w:color="auto" w:fill="FFFFFF"/>
        </w:rPr>
        <w:t xml:space="preserve">was </w:t>
      </w:r>
      <w:r w:rsidR="000C2582" w:rsidRPr="007D6443">
        <w:rPr>
          <w:rFonts w:ascii="Courier New" w:hAnsi="Courier New" w:cs="Courier New"/>
          <w:color w:val="221B11"/>
          <w:shd w:val="clear" w:color="auto" w:fill="FFFFFF"/>
        </w:rPr>
        <w:t>the 7th leading cause of death in the United States in 201</w:t>
      </w:r>
      <w:r w:rsidR="00F5788A">
        <w:rPr>
          <w:rFonts w:ascii="Courier New" w:hAnsi="Courier New" w:cs="Courier New"/>
          <w:color w:val="221B11"/>
          <w:shd w:val="clear" w:color="auto" w:fill="FFFFFF"/>
        </w:rPr>
        <w:t>5</w:t>
      </w:r>
      <w:r w:rsidR="000C2582" w:rsidRPr="007D6443">
        <w:rPr>
          <w:rFonts w:ascii="Courier New" w:hAnsi="Courier New" w:cs="Courier New"/>
          <w:color w:val="221B11"/>
          <w:shd w:val="clear" w:color="auto" w:fill="FFFFFF"/>
        </w:rPr>
        <w:t xml:space="preserve">, with </w:t>
      </w:r>
      <w:r w:rsidR="00F5788A">
        <w:rPr>
          <w:rFonts w:ascii="Courier New" w:hAnsi="Courier New" w:cs="Courier New"/>
          <w:color w:val="221B11"/>
          <w:shd w:val="clear" w:color="auto" w:fill="FFFFFF"/>
        </w:rPr>
        <w:t xml:space="preserve">79,535 </w:t>
      </w:r>
      <w:r w:rsidR="000C2582" w:rsidRPr="007D6443">
        <w:rPr>
          <w:rFonts w:ascii="Courier New" w:hAnsi="Courier New" w:cs="Courier New"/>
          <w:color w:val="221B11"/>
          <w:shd w:val="clear" w:color="auto" w:fill="FFFFFF"/>
        </w:rPr>
        <w:t xml:space="preserve"> death certificates listing it as the underlying cause of death, and a total of 252,806 death certificates listing diabetes as an underlying or contributing cause of death. </w:t>
      </w:r>
      <w:r w:rsidR="00E429A0" w:rsidRPr="007D6443">
        <w:rPr>
          <w:rFonts w:ascii="Courier New" w:hAnsi="Courier New" w:cs="Courier New"/>
          <w:color w:val="221B11"/>
          <w:shd w:val="clear" w:color="auto" w:fill="FFFFFF"/>
        </w:rPr>
        <w:t>T</w:t>
      </w:r>
      <w:r w:rsidR="007A2227" w:rsidRPr="007D6443">
        <w:rPr>
          <w:rFonts w:ascii="Courier New" w:hAnsi="Courier New" w:cs="Courier New"/>
          <w:color w:val="221B11"/>
          <w:shd w:val="clear" w:color="auto" w:fill="FFFFFF"/>
        </w:rPr>
        <w:t xml:space="preserve">he 2017 </w:t>
      </w:r>
      <w:r w:rsidR="00920340">
        <w:rPr>
          <w:rFonts w:ascii="Courier New" w:hAnsi="Courier New" w:cs="Courier New"/>
          <w:color w:val="221B11"/>
          <w:shd w:val="clear" w:color="auto" w:fill="FFFFFF"/>
        </w:rPr>
        <w:t xml:space="preserve">CDC </w:t>
      </w:r>
      <w:r w:rsidR="007A2227" w:rsidRPr="007D6443">
        <w:rPr>
          <w:rFonts w:ascii="Courier New" w:hAnsi="Courier New" w:cs="Courier New"/>
          <w:color w:val="221B11"/>
          <w:shd w:val="clear" w:color="auto" w:fill="FFFFFF"/>
        </w:rPr>
        <w:t xml:space="preserve">National Diabetes Statistics Report </w:t>
      </w:r>
      <w:r w:rsidR="00920340">
        <w:rPr>
          <w:rFonts w:ascii="Courier New" w:hAnsi="Courier New" w:cs="Courier New"/>
          <w:color w:val="221B11"/>
          <w:shd w:val="clear" w:color="auto" w:fill="FFFFFF"/>
        </w:rPr>
        <w:t>s</w:t>
      </w:r>
      <w:r w:rsidR="007A2227" w:rsidRPr="007D6443">
        <w:rPr>
          <w:rFonts w:ascii="Courier New" w:hAnsi="Courier New" w:cs="Courier New"/>
          <w:color w:val="221B11"/>
          <w:shd w:val="clear" w:color="auto" w:fill="FFFFFF"/>
        </w:rPr>
        <w:t>tates that</w:t>
      </w:r>
      <w:r w:rsidR="002C4F81" w:rsidRPr="007D6443">
        <w:rPr>
          <w:rFonts w:ascii="Courier New" w:hAnsi="Courier New" w:cs="Courier New"/>
          <w:color w:val="221B11"/>
          <w:shd w:val="clear" w:color="auto" w:fill="FFFFFF"/>
        </w:rPr>
        <w:t xml:space="preserve"> a</w:t>
      </w:r>
      <w:r w:rsidR="002C4F81" w:rsidRPr="007D6443">
        <w:rPr>
          <w:rFonts w:ascii="Courier New" w:hAnsi="Courier New" w:cs="Courier New"/>
        </w:rPr>
        <w:t xml:space="preserve">n estimated 33.9% of U.S. adults aged 18 years or older (84.1 million people) </w:t>
      </w:r>
      <w:r w:rsidR="00085EB0" w:rsidRPr="007D6443">
        <w:rPr>
          <w:rFonts w:ascii="Courier New" w:hAnsi="Courier New" w:cs="Courier New"/>
        </w:rPr>
        <w:t>ha</w:t>
      </w:r>
      <w:r w:rsidR="00C56F41">
        <w:rPr>
          <w:rFonts w:ascii="Courier New" w:hAnsi="Courier New" w:cs="Courier New"/>
        </w:rPr>
        <w:t>ve</w:t>
      </w:r>
      <w:r w:rsidR="00085EB0" w:rsidRPr="007D6443">
        <w:rPr>
          <w:rFonts w:ascii="Courier New" w:hAnsi="Courier New" w:cs="Courier New"/>
        </w:rPr>
        <w:t xml:space="preserve"> </w:t>
      </w:r>
      <w:r w:rsidR="002C4F81" w:rsidRPr="007D6443">
        <w:rPr>
          <w:rFonts w:ascii="Courier New" w:hAnsi="Courier New" w:cs="Courier New"/>
        </w:rPr>
        <w:t xml:space="preserve">prediabetes in 2015, based on their fasting glucose or A1C level. </w:t>
      </w:r>
      <w:r w:rsidR="0071782D" w:rsidRPr="007D6443">
        <w:rPr>
          <w:rFonts w:ascii="Courier New" w:hAnsi="Courier New" w:cs="Courier New"/>
        </w:rPr>
        <w:t>Age-adjusted data for 2011–2014 indicated that more men (36.6%) than women (29.3%) had prediabetes</w:t>
      </w:r>
      <w:r w:rsidR="005A01FE" w:rsidRPr="007D6443">
        <w:rPr>
          <w:rFonts w:ascii="Courier New" w:hAnsi="Courier New" w:cs="Courier New"/>
        </w:rPr>
        <w:t xml:space="preserve">. </w:t>
      </w:r>
      <w:r w:rsidR="000F7ED4" w:rsidRPr="007D6443">
        <w:rPr>
          <w:rFonts w:ascii="Courier New" w:hAnsi="Courier New" w:cs="Courier New"/>
          <w:color w:val="000000"/>
        </w:rPr>
        <w:t>Research led by the National Institutes of Health</w:t>
      </w:r>
      <w:r w:rsidR="00A315E8">
        <w:rPr>
          <w:rFonts w:ascii="Courier New" w:hAnsi="Courier New" w:cs="Courier New"/>
          <w:color w:val="000000"/>
        </w:rPr>
        <w:t xml:space="preserve"> </w:t>
      </w:r>
      <w:r w:rsidR="00B74BA0">
        <w:rPr>
          <w:rFonts w:ascii="Courier New" w:hAnsi="Courier New" w:cs="Courier New"/>
          <w:color w:val="000000"/>
        </w:rPr>
        <w:t>(NIH)</w:t>
      </w:r>
      <w:r w:rsidR="00A315E8">
        <w:rPr>
          <w:rFonts w:ascii="Courier New" w:hAnsi="Courier New" w:cs="Courier New"/>
          <w:color w:val="000000"/>
        </w:rPr>
        <w:t xml:space="preserve"> </w:t>
      </w:r>
      <w:r w:rsidR="00A1305F" w:rsidRPr="007D6443">
        <w:rPr>
          <w:rFonts w:ascii="Courier New" w:hAnsi="Courier New" w:cs="Courier New"/>
          <w:color w:val="000000"/>
        </w:rPr>
        <w:t>a</w:t>
      </w:r>
      <w:r w:rsidR="00920340">
        <w:rPr>
          <w:rFonts w:ascii="Courier New" w:hAnsi="Courier New" w:cs="Courier New"/>
          <w:color w:val="000000"/>
        </w:rPr>
        <w:t xml:space="preserve">nd </w:t>
      </w:r>
      <w:r w:rsidR="00B74BA0">
        <w:rPr>
          <w:rFonts w:ascii="Courier New" w:hAnsi="Courier New" w:cs="Courier New"/>
          <w:color w:val="000000"/>
        </w:rPr>
        <w:t>CDC</w:t>
      </w:r>
      <w:r w:rsidR="00A315E8">
        <w:rPr>
          <w:rFonts w:ascii="Courier New" w:hAnsi="Courier New" w:cs="Courier New"/>
          <w:color w:val="000000"/>
        </w:rPr>
        <w:t xml:space="preserve"> </w:t>
      </w:r>
      <w:r w:rsidR="00B74BA0">
        <w:rPr>
          <w:rFonts w:ascii="Courier New" w:hAnsi="Courier New" w:cs="Courier New"/>
          <w:color w:val="000000"/>
        </w:rPr>
        <w:t>s</w:t>
      </w:r>
      <w:r w:rsidR="000F7ED4" w:rsidRPr="007D6443">
        <w:rPr>
          <w:rFonts w:ascii="Courier New" w:hAnsi="Courier New" w:cs="Courier New"/>
          <w:color w:val="000000"/>
        </w:rPr>
        <w:t>howed that people</w:t>
      </w:r>
      <w:r w:rsidR="00A875B4">
        <w:rPr>
          <w:rFonts w:ascii="Courier New" w:hAnsi="Courier New" w:cs="Courier New"/>
          <w:color w:val="000000"/>
        </w:rPr>
        <w:t>, across various racial and ethnic groups</w:t>
      </w:r>
      <w:r w:rsidR="003670F5">
        <w:rPr>
          <w:rFonts w:ascii="Courier New" w:hAnsi="Courier New" w:cs="Courier New"/>
          <w:color w:val="000000"/>
        </w:rPr>
        <w:t>,</w:t>
      </w:r>
      <w:r w:rsidR="00A875B4">
        <w:rPr>
          <w:rFonts w:ascii="Courier New" w:hAnsi="Courier New" w:cs="Courier New"/>
          <w:color w:val="000000"/>
        </w:rPr>
        <w:t xml:space="preserve"> </w:t>
      </w:r>
      <w:r w:rsidR="000F7ED4" w:rsidRPr="007D6443">
        <w:rPr>
          <w:rFonts w:ascii="Courier New" w:hAnsi="Courier New" w:cs="Courier New"/>
          <w:color w:val="000000"/>
        </w:rPr>
        <w:t>with prediabetes who take part in a structured lifestyle change program can cut their risk of developing type 2 diabetes by 58%</w:t>
      </w:r>
      <w:r w:rsidR="00920340">
        <w:rPr>
          <w:rFonts w:ascii="Courier New" w:hAnsi="Courier New" w:cs="Courier New"/>
          <w:color w:val="000000"/>
        </w:rPr>
        <w:t xml:space="preserve"> (71% of </w:t>
      </w:r>
      <w:r w:rsidR="00920340">
        <w:rPr>
          <w:rFonts w:ascii="Courier New" w:hAnsi="Courier New" w:cs="Courier New"/>
          <w:color w:val="000000"/>
          <w:u w:val="single"/>
        </w:rPr>
        <w:t>&gt;</w:t>
      </w:r>
      <w:r w:rsidR="00920340">
        <w:rPr>
          <w:rFonts w:ascii="Courier New" w:hAnsi="Courier New" w:cs="Courier New"/>
          <w:color w:val="000000"/>
        </w:rPr>
        <w:t xml:space="preserve"> 60 years old)</w:t>
      </w:r>
      <w:r w:rsidR="000F7ED4" w:rsidRPr="007D6443">
        <w:rPr>
          <w:rFonts w:ascii="Courier New" w:hAnsi="Courier New" w:cs="Courier New"/>
          <w:color w:val="000000"/>
        </w:rPr>
        <w:t xml:space="preserve">. However, men of color are less likely to participate in </w:t>
      </w:r>
      <w:r w:rsidR="003E69E8" w:rsidRPr="007D6443">
        <w:rPr>
          <w:rFonts w:ascii="Courier New" w:hAnsi="Courier New" w:cs="Courier New"/>
          <w:color w:val="000000"/>
        </w:rPr>
        <w:t>the National DPP</w:t>
      </w:r>
      <w:r w:rsidR="00CC2D35">
        <w:rPr>
          <w:rFonts w:ascii="Courier New" w:hAnsi="Courier New" w:cs="Courier New"/>
          <w:color w:val="000000"/>
        </w:rPr>
        <w:t xml:space="preserve"> LCP</w:t>
      </w:r>
      <w:r w:rsidR="009A3F59" w:rsidRPr="007D6443">
        <w:rPr>
          <w:rFonts w:ascii="Courier New" w:hAnsi="Courier New" w:cs="Courier New"/>
          <w:color w:val="000000"/>
        </w:rPr>
        <w:t xml:space="preserve"> </w:t>
      </w:r>
      <w:r w:rsidR="000F7ED4" w:rsidRPr="007D6443">
        <w:rPr>
          <w:rFonts w:ascii="Courier New" w:hAnsi="Courier New" w:cs="Courier New"/>
          <w:color w:val="000000"/>
        </w:rPr>
        <w:t xml:space="preserve">or </w:t>
      </w:r>
      <w:r w:rsidR="009A3F59" w:rsidRPr="007D6443">
        <w:rPr>
          <w:rFonts w:ascii="Courier New" w:hAnsi="Courier New" w:cs="Courier New"/>
          <w:color w:val="000000"/>
        </w:rPr>
        <w:t xml:space="preserve">DSMES </w:t>
      </w:r>
      <w:r w:rsidR="000F7ED4" w:rsidRPr="007D6443">
        <w:rPr>
          <w:rFonts w:ascii="Courier New" w:hAnsi="Courier New" w:cs="Courier New"/>
          <w:color w:val="000000"/>
        </w:rPr>
        <w:t>program opportunities</w:t>
      </w:r>
      <w:r w:rsidR="007A2CBF" w:rsidRPr="007D6443">
        <w:rPr>
          <w:rFonts w:ascii="Courier New" w:hAnsi="Courier New" w:cs="Courier New"/>
          <w:color w:val="000000"/>
        </w:rPr>
        <w:t>.</w:t>
      </w:r>
      <w:r w:rsidR="003E69E8" w:rsidRPr="007D6443">
        <w:rPr>
          <w:rFonts w:ascii="Courier New" w:hAnsi="Courier New" w:cs="Courier New"/>
          <w:color w:val="000000"/>
        </w:rPr>
        <w:t xml:space="preserve"> </w:t>
      </w:r>
      <w:r w:rsidR="005F5F3D" w:rsidRPr="007D6443">
        <w:rPr>
          <w:rFonts w:ascii="Courier New" w:hAnsi="Courier New" w:cs="Courier New"/>
          <w:color w:val="000000"/>
        </w:rPr>
        <w:t>Therefore, there is a need to collect additional information regarding minority men’s attitudes and perceptions about prediabetes, diabetes, the National DPP</w:t>
      </w:r>
      <w:r w:rsidR="00CC2D35">
        <w:rPr>
          <w:rFonts w:ascii="Courier New" w:hAnsi="Courier New" w:cs="Courier New"/>
          <w:color w:val="000000"/>
        </w:rPr>
        <w:t xml:space="preserve"> LCP</w:t>
      </w:r>
      <w:r w:rsidR="005F5F3D" w:rsidRPr="007D6443">
        <w:rPr>
          <w:rFonts w:ascii="Courier New" w:hAnsi="Courier New" w:cs="Courier New"/>
          <w:color w:val="000000"/>
        </w:rPr>
        <w:t xml:space="preserve"> and DSMES programs</w:t>
      </w:r>
      <w:r w:rsidR="0078587E">
        <w:rPr>
          <w:rFonts w:ascii="Courier New" w:hAnsi="Courier New" w:cs="Courier New"/>
          <w:color w:val="000000"/>
        </w:rPr>
        <w:t xml:space="preserve">. </w:t>
      </w:r>
      <w:r w:rsidR="0078587E" w:rsidRPr="007D6443">
        <w:rPr>
          <w:rFonts w:ascii="Courier New" w:hAnsi="Courier New" w:cs="Courier New"/>
          <w:color w:val="000000"/>
          <w:shd w:val="clear" w:color="auto" w:fill="FFFFFF"/>
        </w:rPr>
        <w:t xml:space="preserve">More research is needed to better understand why </w:t>
      </w:r>
      <w:r w:rsidR="00483C6A">
        <w:rPr>
          <w:rFonts w:ascii="Courier New" w:hAnsi="Courier New" w:cs="Courier New"/>
          <w:color w:val="000000"/>
          <w:shd w:val="clear" w:color="auto" w:fill="FFFFFF"/>
        </w:rPr>
        <w:t xml:space="preserve">minority </w:t>
      </w:r>
      <w:r w:rsidR="0078587E" w:rsidRPr="007D6443">
        <w:rPr>
          <w:rFonts w:ascii="Courier New" w:hAnsi="Courier New" w:cs="Courier New"/>
          <w:color w:val="000000"/>
          <w:shd w:val="clear" w:color="auto" w:fill="FFFFFF"/>
        </w:rPr>
        <w:t>men</w:t>
      </w:r>
      <w:r w:rsidR="00483C6A">
        <w:rPr>
          <w:rFonts w:ascii="Courier New" w:hAnsi="Courier New" w:cs="Courier New"/>
          <w:color w:val="000000"/>
          <w:shd w:val="clear" w:color="auto" w:fill="FFFFFF"/>
        </w:rPr>
        <w:t xml:space="preserve"> </w:t>
      </w:r>
      <w:r w:rsidR="0078587E" w:rsidRPr="007D6443">
        <w:rPr>
          <w:rFonts w:ascii="Courier New" w:hAnsi="Courier New" w:cs="Courier New"/>
          <w:color w:val="000000"/>
          <w:shd w:val="clear" w:color="auto" w:fill="FFFFFF"/>
        </w:rPr>
        <w:t>experience poorer health outcomes (</w:t>
      </w:r>
      <w:hyperlink r:id="rId9" w:anchor="bibr11-1557988318758788" w:history="1">
        <w:r w:rsidR="0078587E" w:rsidRPr="007D6443">
          <w:rPr>
            <w:rStyle w:val="Hyperlink"/>
            <w:rFonts w:ascii="Courier New" w:hAnsi="Courier New" w:cs="Courier New"/>
            <w:color w:val="642A8F"/>
            <w:shd w:val="clear" w:color="auto" w:fill="FFFFFF"/>
          </w:rPr>
          <w:t>Jack Jr &amp; Griffith, 2013</w:t>
        </w:r>
      </w:hyperlink>
      <w:r w:rsidR="0078587E" w:rsidRPr="007D6443">
        <w:rPr>
          <w:rFonts w:ascii="Courier New" w:hAnsi="Courier New" w:cs="Courier New"/>
          <w:color w:val="000000"/>
          <w:shd w:val="clear" w:color="auto" w:fill="FFFFFF"/>
        </w:rPr>
        <w:t>). </w:t>
      </w:r>
      <w:r w:rsidR="0078587E" w:rsidRPr="007D6443">
        <w:rPr>
          <w:rFonts w:ascii="Courier New" w:hAnsi="Courier New" w:cs="Courier New"/>
        </w:rPr>
        <w:t xml:space="preserve">Significant work remains in increasing the uptake of minority men enrollment and participation in both the National DPP </w:t>
      </w:r>
      <w:r w:rsidR="0078587E">
        <w:rPr>
          <w:rFonts w:ascii="Courier New" w:hAnsi="Courier New" w:cs="Courier New"/>
        </w:rPr>
        <w:t>LCP</w:t>
      </w:r>
      <w:r w:rsidR="0078587E" w:rsidRPr="007D6443">
        <w:rPr>
          <w:rFonts w:ascii="Courier New" w:hAnsi="Courier New" w:cs="Courier New"/>
        </w:rPr>
        <w:t xml:space="preserve"> and DSMES programs.</w:t>
      </w:r>
    </w:p>
    <w:p w14:paraId="77D153E3" w14:textId="022A5CE3" w:rsidR="00737C1A" w:rsidRDefault="00B74BA0" w:rsidP="0067404C">
      <w:pPr>
        <w:pStyle w:val="ICFBodyText"/>
        <w:spacing w:line="276" w:lineRule="auto"/>
        <w:rPr>
          <w:rFonts w:ascii="Courier New" w:hAnsi="Courier New" w:cs="Courier New"/>
        </w:rPr>
      </w:pPr>
      <w:r>
        <w:rPr>
          <w:rFonts w:ascii="Courier New" w:hAnsi="Courier New" w:cs="Courier New"/>
        </w:rPr>
        <w:t>C</w:t>
      </w:r>
      <w:r w:rsidR="00137707" w:rsidRPr="007D6443">
        <w:rPr>
          <w:rFonts w:ascii="Courier New" w:hAnsi="Courier New" w:cs="Courier New"/>
        </w:rPr>
        <w:t>DC is seeking approval for a new generic information collection request</w:t>
      </w:r>
      <w:r w:rsidR="0067404C">
        <w:rPr>
          <w:rFonts w:ascii="Courier New" w:hAnsi="Courier New" w:cs="Courier New"/>
        </w:rPr>
        <w:t xml:space="preserve"> for</w:t>
      </w:r>
      <w:r w:rsidR="00137707" w:rsidRPr="007D6443">
        <w:rPr>
          <w:rFonts w:ascii="Courier New" w:hAnsi="Courier New" w:cs="Courier New"/>
        </w:rPr>
        <w:t xml:space="preserve"> </w:t>
      </w:r>
      <w:r w:rsidR="0067404C">
        <w:rPr>
          <w:rFonts w:ascii="Courier New" w:hAnsi="Courier New" w:cs="Courier New"/>
        </w:rPr>
        <w:t xml:space="preserve">the </w:t>
      </w:r>
      <w:r w:rsidR="00137707" w:rsidRPr="007D6443">
        <w:rPr>
          <w:rFonts w:ascii="Courier New" w:hAnsi="Courier New" w:cs="Courier New"/>
          <w:i/>
        </w:rPr>
        <w:t>Reaching Minority Men Where They Are</w:t>
      </w:r>
      <w:r w:rsidR="0067404C">
        <w:rPr>
          <w:rFonts w:ascii="Courier New" w:hAnsi="Courier New" w:cs="Courier New"/>
          <w:i/>
        </w:rPr>
        <w:t xml:space="preserve"> project</w:t>
      </w:r>
      <w:r w:rsidR="00137707" w:rsidRPr="007D6443">
        <w:rPr>
          <w:rFonts w:ascii="Courier New" w:hAnsi="Courier New" w:cs="Courier New"/>
        </w:rPr>
        <w:t xml:space="preserve">. This information collection involves formative research to assess </w:t>
      </w:r>
      <w:r w:rsidR="00B97285" w:rsidRPr="007D6443">
        <w:rPr>
          <w:rFonts w:ascii="Courier New" w:hAnsi="Courier New" w:cs="Courier New"/>
        </w:rPr>
        <w:t xml:space="preserve">perceptions of </w:t>
      </w:r>
      <w:r w:rsidR="00DB0328" w:rsidRPr="007D6443">
        <w:rPr>
          <w:rFonts w:ascii="Courier New" w:hAnsi="Courier New" w:cs="Courier New"/>
        </w:rPr>
        <w:t xml:space="preserve">identified novel </w:t>
      </w:r>
      <w:r w:rsidR="00D710EE" w:rsidRPr="007D6443">
        <w:rPr>
          <w:rFonts w:ascii="Courier New" w:hAnsi="Courier New" w:cs="Courier New"/>
        </w:rPr>
        <w:t xml:space="preserve">strategies for increasing </w:t>
      </w:r>
      <w:r w:rsidR="005A5836">
        <w:rPr>
          <w:rFonts w:ascii="Courier New" w:hAnsi="Courier New" w:cs="Courier New"/>
        </w:rPr>
        <w:t xml:space="preserve">the participation of </w:t>
      </w:r>
      <w:r w:rsidR="00D710EE" w:rsidRPr="007D6443">
        <w:rPr>
          <w:rFonts w:ascii="Courier New" w:hAnsi="Courier New" w:cs="Courier New"/>
        </w:rPr>
        <w:t xml:space="preserve">minority men </w:t>
      </w:r>
      <w:r w:rsidR="00E34EB2" w:rsidRPr="007D6443">
        <w:rPr>
          <w:rFonts w:ascii="Courier New" w:hAnsi="Courier New" w:cs="Courier New"/>
        </w:rPr>
        <w:t xml:space="preserve">in the </w:t>
      </w:r>
      <w:r w:rsidR="00D710EE" w:rsidRPr="007D6443">
        <w:rPr>
          <w:rFonts w:ascii="Courier New" w:hAnsi="Courier New" w:cs="Courier New"/>
        </w:rPr>
        <w:t>National DPP LCP and DSMES progr</w:t>
      </w:r>
      <w:r w:rsidR="006F490D" w:rsidRPr="007D6443">
        <w:rPr>
          <w:rFonts w:ascii="Courier New" w:hAnsi="Courier New" w:cs="Courier New"/>
        </w:rPr>
        <w:t>ams</w:t>
      </w:r>
      <w:r w:rsidR="00892993" w:rsidRPr="007D6443">
        <w:rPr>
          <w:rFonts w:ascii="Courier New" w:hAnsi="Courier New" w:cs="Courier New"/>
        </w:rPr>
        <w:t>.</w:t>
      </w:r>
      <w:r w:rsidR="005A5836">
        <w:rPr>
          <w:rFonts w:ascii="Courier New" w:hAnsi="Courier New" w:cs="Courier New"/>
        </w:rPr>
        <w:t xml:space="preserve"> We will employ a mixed-methods approach to the information collection.</w:t>
      </w:r>
      <w:r w:rsidR="00892993" w:rsidRPr="007D6443">
        <w:rPr>
          <w:rFonts w:ascii="Courier New" w:hAnsi="Courier New" w:cs="Courier New"/>
        </w:rPr>
        <w:t xml:space="preserve"> </w:t>
      </w:r>
    </w:p>
    <w:p w14:paraId="2E3A1FAC" w14:textId="77777777" w:rsidR="00A5171A" w:rsidRPr="007D6443" w:rsidRDefault="00A5171A" w:rsidP="0067404C">
      <w:pPr>
        <w:pStyle w:val="ICFBodyText"/>
        <w:spacing w:line="276" w:lineRule="auto"/>
        <w:rPr>
          <w:rFonts w:ascii="Courier New" w:hAnsi="Courier New" w:cs="Courier New"/>
        </w:rPr>
      </w:pPr>
    </w:p>
    <w:p w14:paraId="6EAE31F7" w14:textId="77777777" w:rsidR="004339CE" w:rsidRDefault="004339CE" w:rsidP="0067404C">
      <w:pPr>
        <w:pStyle w:val="Tbodytext"/>
        <w:widowControl w:val="0"/>
        <w:spacing w:after="200" w:line="276" w:lineRule="auto"/>
        <w:rPr>
          <w:rFonts w:ascii="Courier New" w:hAnsi="Courier New" w:cs="Courier New"/>
          <w:b/>
        </w:rPr>
      </w:pPr>
    </w:p>
    <w:p w14:paraId="196E51AB" w14:textId="6557A6FD" w:rsidR="0004637E" w:rsidRPr="007D6443" w:rsidRDefault="0004637E" w:rsidP="0067404C">
      <w:pPr>
        <w:pStyle w:val="Tbodytext"/>
        <w:widowControl w:val="0"/>
        <w:spacing w:after="200" w:line="276" w:lineRule="auto"/>
        <w:rPr>
          <w:rFonts w:ascii="Courier New" w:hAnsi="Courier New" w:cs="Courier New"/>
          <w:b/>
        </w:rPr>
      </w:pPr>
      <w:r w:rsidRPr="007D6443">
        <w:rPr>
          <w:rFonts w:ascii="Courier New" w:hAnsi="Courier New" w:cs="Courier New"/>
          <w:b/>
        </w:rPr>
        <w:t>A.2</w:t>
      </w:r>
      <w:r w:rsidRPr="007D6443">
        <w:rPr>
          <w:rFonts w:ascii="Courier New" w:hAnsi="Courier New" w:cs="Courier New"/>
          <w:b/>
        </w:rPr>
        <w:tab/>
        <w:t>Purpose and Use of Information Collection</w:t>
      </w:r>
    </w:p>
    <w:p w14:paraId="6915A619" w14:textId="7E91FD9F" w:rsidR="00E67ABF" w:rsidRPr="007D6443" w:rsidRDefault="00E67ABF" w:rsidP="0067404C">
      <w:pPr>
        <w:pStyle w:val="Tbodytext"/>
        <w:widowControl w:val="0"/>
        <w:spacing w:after="200" w:line="276" w:lineRule="auto"/>
        <w:rPr>
          <w:rFonts w:ascii="Courier New" w:hAnsi="Courier New" w:cs="Courier New"/>
          <w:b/>
        </w:rPr>
      </w:pPr>
    </w:p>
    <w:p w14:paraId="1238D0C3" w14:textId="16A3F9A1" w:rsidR="00137707" w:rsidRPr="007D6443" w:rsidRDefault="002B440E" w:rsidP="0067404C">
      <w:pPr>
        <w:pStyle w:val="Tbodytext"/>
        <w:widowControl w:val="0"/>
        <w:spacing w:after="200" w:line="276" w:lineRule="auto"/>
        <w:rPr>
          <w:rFonts w:ascii="Courier New" w:hAnsi="Courier New" w:cs="Courier New"/>
        </w:rPr>
      </w:pPr>
      <w:r>
        <w:rPr>
          <w:rFonts w:ascii="Courier New" w:hAnsi="Courier New" w:cs="Courier New"/>
        </w:rPr>
        <w:t>A</w:t>
      </w:r>
      <w:r w:rsidR="00E67ABF" w:rsidRPr="007D6443">
        <w:rPr>
          <w:rFonts w:ascii="Courier New" w:hAnsi="Courier New" w:cs="Courier New"/>
        </w:rPr>
        <w:t xml:space="preserve">n estimated </w:t>
      </w:r>
      <w:r w:rsidR="002F17DA" w:rsidRPr="007D6443">
        <w:rPr>
          <w:rFonts w:ascii="Courier New" w:hAnsi="Courier New" w:cs="Courier New"/>
        </w:rPr>
        <w:t>33.9% of U.S. adults aged 18 years or older (84.1 million people) had prediabetes in 2015</w:t>
      </w:r>
      <w:r w:rsidR="00B66EEF" w:rsidRPr="007D6443">
        <w:rPr>
          <w:rFonts w:ascii="Courier New" w:hAnsi="Courier New" w:cs="Courier New"/>
        </w:rPr>
        <w:t xml:space="preserve"> and more men than women </w:t>
      </w:r>
      <w:r w:rsidR="007A2CBF" w:rsidRPr="007D6443">
        <w:rPr>
          <w:rFonts w:ascii="Courier New" w:hAnsi="Courier New" w:cs="Courier New"/>
        </w:rPr>
        <w:t>have prediabetes</w:t>
      </w:r>
      <w:r w:rsidR="00804178" w:rsidRPr="007D6443">
        <w:rPr>
          <w:rFonts w:ascii="Courier New" w:hAnsi="Courier New" w:cs="Courier New"/>
        </w:rPr>
        <w:t>.</w:t>
      </w:r>
      <w:r w:rsidR="00B66EEF" w:rsidRPr="007D6443">
        <w:rPr>
          <w:rFonts w:ascii="Courier New" w:hAnsi="Courier New" w:cs="Courier New"/>
        </w:rPr>
        <w:t xml:space="preserve"> </w:t>
      </w:r>
      <w:r w:rsidR="00804178" w:rsidRPr="007D6443">
        <w:rPr>
          <w:rFonts w:ascii="Courier New" w:hAnsi="Courier New" w:cs="Courier New"/>
        </w:rPr>
        <w:t>T</w:t>
      </w:r>
      <w:r w:rsidR="00B70DC1" w:rsidRPr="007D6443">
        <w:rPr>
          <w:rFonts w:ascii="Courier New" w:hAnsi="Courier New" w:cs="Courier New"/>
        </w:rPr>
        <w:t xml:space="preserve">he </w:t>
      </w:r>
      <w:r w:rsidR="00B70DC1" w:rsidRPr="00DC0BC3">
        <w:rPr>
          <w:rFonts w:ascii="Courier New" w:hAnsi="Courier New" w:cs="Courier New"/>
          <w:i/>
        </w:rPr>
        <w:t xml:space="preserve">Reaching Minority Men </w:t>
      </w:r>
      <w:r w:rsidR="0026613C" w:rsidRPr="00DC0BC3">
        <w:rPr>
          <w:rFonts w:ascii="Courier New" w:hAnsi="Courier New" w:cs="Courier New"/>
          <w:i/>
        </w:rPr>
        <w:t>Where They Are</w:t>
      </w:r>
      <w:r w:rsidR="0026613C" w:rsidRPr="007D6443">
        <w:rPr>
          <w:rFonts w:ascii="Courier New" w:hAnsi="Courier New" w:cs="Courier New"/>
        </w:rPr>
        <w:t xml:space="preserve"> </w:t>
      </w:r>
      <w:r w:rsidR="00B70DC1" w:rsidRPr="007D6443">
        <w:rPr>
          <w:rFonts w:ascii="Courier New" w:hAnsi="Courier New" w:cs="Courier New"/>
        </w:rPr>
        <w:t>project seeks to</w:t>
      </w:r>
      <w:r w:rsidR="00804178" w:rsidRPr="007D6443">
        <w:rPr>
          <w:rFonts w:ascii="Courier New" w:hAnsi="Courier New" w:cs="Courier New"/>
        </w:rPr>
        <w:t xml:space="preserve"> capture </w:t>
      </w:r>
      <w:r w:rsidR="001D6588">
        <w:rPr>
          <w:rFonts w:ascii="Courier New" w:hAnsi="Courier New" w:cs="Courier New"/>
        </w:rPr>
        <w:t xml:space="preserve">reactions of </w:t>
      </w:r>
      <w:r w:rsidR="00804178" w:rsidRPr="007D6443">
        <w:rPr>
          <w:rFonts w:ascii="Courier New" w:hAnsi="Courier New" w:cs="Courier New"/>
        </w:rPr>
        <w:t>minority men to</w:t>
      </w:r>
      <w:r w:rsidR="00B70DC1" w:rsidRPr="007D6443">
        <w:rPr>
          <w:rFonts w:ascii="Courier New" w:hAnsi="Courier New" w:cs="Courier New"/>
        </w:rPr>
        <w:t xml:space="preserve"> identif</w:t>
      </w:r>
      <w:r w:rsidR="00734989" w:rsidRPr="007D6443">
        <w:rPr>
          <w:rFonts w:ascii="Courier New" w:hAnsi="Courier New" w:cs="Courier New"/>
        </w:rPr>
        <w:t>ied key element</w:t>
      </w:r>
      <w:r w:rsidR="001D6588">
        <w:rPr>
          <w:rFonts w:ascii="Courier New" w:hAnsi="Courier New" w:cs="Courier New"/>
        </w:rPr>
        <w:t>s</w:t>
      </w:r>
      <w:r w:rsidR="00734989" w:rsidRPr="007D6443">
        <w:rPr>
          <w:rFonts w:ascii="Courier New" w:hAnsi="Courier New" w:cs="Courier New"/>
        </w:rPr>
        <w:t xml:space="preserve"> and principles through </w:t>
      </w:r>
      <w:r>
        <w:rPr>
          <w:rFonts w:ascii="Courier New" w:hAnsi="Courier New" w:cs="Courier New"/>
        </w:rPr>
        <w:t xml:space="preserve">a national </w:t>
      </w:r>
      <w:r w:rsidR="00734989" w:rsidRPr="007D6443">
        <w:rPr>
          <w:rFonts w:ascii="Courier New" w:hAnsi="Courier New" w:cs="Courier New"/>
        </w:rPr>
        <w:t>survey</w:t>
      </w:r>
      <w:r>
        <w:rPr>
          <w:rFonts w:ascii="Courier New" w:hAnsi="Courier New" w:cs="Courier New"/>
        </w:rPr>
        <w:t xml:space="preserve"> </w:t>
      </w:r>
      <w:r w:rsidR="00734989" w:rsidRPr="007D6443">
        <w:rPr>
          <w:rFonts w:ascii="Courier New" w:hAnsi="Courier New" w:cs="Courier New"/>
        </w:rPr>
        <w:t xml:space="preserve">and focus groups. This data collection is formative </w:t>
      </w:r>
      <w:r w:rsidR="00C8270F" w:rsidRPr="007D6443">
        <w:rPr>
          <w:rFonts w:ascii="Courier New" w:hAnsi="Courier New" w:cs="Courier New"/>
        </w:rPr>
        <w:t>as</w:t>
      </w:r>
      <w:r w:rsidR="00734989" w:rsidRPr="007D6443">
        <w:rPr>
          <w:rFonts w:ascii="Courier New" w:hAnsi="Courier New" w:cs="Courier New"/>
        </w:rPr>
        <w:t xml:space="preserve"> the project will </w:t>
      </w:r>
      <w:r>
        <w:rPr>
          <w:rFonts w:ascii="Courier New" w:hAnsi="Courier New" w:cs="Courier New"/>
        </w:rPr>
        <w:t xml:space="preserve">culminate in a </w:t>
      </w:r>
      <w:r w:rsidR="009D0A33">
        <w:rPr>
          <w:rFonts w:ascii="Courier New" w:hAnsi="Courier New" w:cs="Courier New"/>
        </w:rPr>
        <w:t>demonstration</w:t>
      </w:r>
      <w:r w:rsidR="00B70DC1" w:rsidRPr="007D6443">
        <w:rPr>
          <w:rFonts w:ascii="Courier New" w:hAnsi="Courier New" w:cs="Courier New"/>
        </w:rPr>
        <w:t xml:space="preserve"> </w:t>
      </w:r>
      <w:r>
        <w:rPr>
          <w:rFonts w:ascii="Courier New" w:hAnsi="Courier New" w:cs="Courier New"/>
        </w:rPr>
        <w:t xml:space="preserve">of </w:t>
      </w:r>
      <w:r w:rsidR="00C8270F" w:rsidRPr="007D6443">
        <w:rPr>
          <w:rFonts w:ascii="Courier New" w:hAnsi="Courier New" w:cs="Courier New"/>
        </w:rPr>
        <w:t xml:space="preserve">the </w:t>
      </w:r>
      <w:r w:rsidR="00B70DC1" w:rsidRPr="007D6443">
        <w:rPr>
          <w:rFonts w:ascii="Courier New" w:hAnsi="Courier New" w:cs="Courier New"/>
        </w:rPr>
        <w:t xml:space="preserve">strategies and elements </w:t>
      </w:r>
      <w:r>
        <w:rPr>
          <w:rFonts w:ascii="Courier New" w:hAnsi="Courier New" w:cs="Courier New"/>
        </w:rPr>
        <w:t xml:space="preserve">that are found to be most promising in </w:t>
      </w:r>
      <w:r w:rsidRPr="007D6443">
        <w:rPr>
          <w:rFonts w:ascii="Courier New" w:hAnsi="Courier New" w:cs="Courier New"/>
        </w:rPr>
        <w:t>increas</w:t>
      </w:r>
      <w:r>
        <w:rPr>
          <w:rFonts w:ascii="Courier New" w:hAnsi="Courier New" w:cs="Courier New"/>
        </w:rPr>
        <w:t>ing</w:t>
      </w:r>
      <w:r w:rsidRPr="007D6443">
        <w:rPr>
          <w:rFonts w:ascii="Courier New" w:hAnsi="Courier New" w:cs="Courier New"/>
        </w:rPr>
        <w:t xml:space="preserve"> </w:t>
      </w:r>
      <w:r w:rsidR="0026613C" w:rsidRPr="007D6443">
        <w:rPr>
          <w:rFonts w:ascii="Courier New" w:hAnsi="Courier New" w:cs="Courier New"/>
        </w:rPr>
        <w:t xml:space="preserve">minority men enrollment and completion of National DPP LCP and DSMES programs. </w:t>
      </w:r>
      <w:r w:rsidR="002E105D" w:rsidRPr="007D6443">
        <w:rPr>
          <w:rFonts w:ascii="Courier New" w:hAnsi="Courier New" w:cs="Courier New"/>
        </w:rPr>
        <w:t xml:space="preserve">For this project, </w:t>
      </w:r>
      <w:r w:rsidR="00185BED" w:rsidRPr="007D6443">
        <w:rPr>
          <w:rFonts w:ascii="Courier New" w:hAnsi="Courier New" w:cs="Courier New"/>
        </w:rPr>
        <w:t xml:space="preserve">the data will be used </w:t>
      </w:r>
      <w:r w:rsidR="0049448C">
        <w:rPr>
          <w:rFonts w:ascii="Courier New" w:hAnsi="Courier New" w:cs="Courier New"/>
        </w:rPr>
        <w:t xml:space="preserve">only </w:t>
      </w:r>
      <w:r w:rsidR="00185BED" w:rsidRPr="007D6443">
        <w:rPr>
          <w:rFonts w:ascii="Courier New" w:hAnsi="Courier New" w:cs="Courier New"/>
        </w:rPr>
        <w:t>once</w:t>
      </w:r>
      <w:r w:rsidR="0049448C">
        <w:rPr>
          <w:rFonts w:ascii="Courier New" w:hAnsi="Courier New" w:cs="Courier New"/>
        </w:rPr>
        <w:t>,</w:t>
      </w:r>
      <w:r w:rsidR="00185BED" w:rsidRPr="007D6443">
        <w:rPr>
          <w:rFonts w:ascii="Courier New" w:hAnsi="Courier New" w:cs="Courier New"/>
        </w:rPr>
        <w:t xml:space="preserve"> to inform the </w:t>
      </w:r>
      <w:r w:rsidR="005A5836">
        <w:rPr>
          <w:rFonts w:ascii="Courier New" w:hAnsi="Courier New" w:cs="Courier New"/>
        </w:rPr>
        <w:t xml:space="preserve">development of a future </w:t>
      </w:r>
      <w:r w:rsidR="009D0A33">
        <w:rPr>
          <w:rFonts w:ascii="Courier New" w:hAnsi="Courier New" w:cs="Courier New"/>
        </w:rPr>
        <w:t>demonstration</w:t>
      </w:r>
      <w:r w:rsidR="009D0A33" w:rsidRPr="007D6443">
        <w:rPr>
          <w:rFonts w:ascii="Courier New" w:hAnsi="Courier New" w:cs="Courier New"/>
        </w:rPr>
        <w:t xml:space="preserve"> </w:t>
      </w:r>
      <w:r w:rsidR="00185BED" w:rsidRPr="007D6443">
        <w:rPr>
          <w:rFonts w:ascii="Courier New" w:hAnsi="Courier New" w:cs="Courier New"/>
        </w:rPr>
        <w:t>project</w:t>
      </w:r>
      <w:r w:rsidR="005A5836">
        <w:rPr>
          <w:rFonts w:ascii="Courier New" w:hAnsi="Courier New" w:cs="Courier New"/>
        </w:rPr>
        <w:t xml:space="preserve"> in which we will apply findings from our formative research.</w:t>
      </w:r>
      <w:r w:rsidR="003E2D29" w:rsidRPr="007D6443">
        <w:rPr>
          <w:rFonts w:ascii="Courier New" w:hAnsi="Courier New" w:cs="Courier New"/>
        </w:rPr>
        <w:t xml:space="preserve"> </w:t>
      </w:r>
    </w:p>
    <w:p w14:paraId="5A073A2D" w14:textId="77777777" w:rsidR="00AA1291" w:rsidRPr="007D6443" w:rsidRDefault="00B60A14" w:rsidP="0067404C">
      <w:pPr>
        <w:spacing w:after="200"/>
        <w:contextualSpacing/>
        <w:rPr>
          <w:rFonts w:ascii="Courier New" w:hAnsi="Courier New" w:cs="Courier New"/>
          <w:i/>
          <w:sz w:val="24"/>
        </w:rPr>
      </w:pPr>
      <w:r w:rsidRPr="007D6443">
        <w:rPr>
          <w:rFonts w:ascii="Courier New" w:hAnsi="Courier New" w:cs="Courier New"/>
          <w:i/>
          <w:sz w:val="24"/>
        </w:rPr>
        <w:t>The Reaching Minority Men Where They Are Project</w:t>
      </w:r>
    </w:p>
    <w:p w14:paraId="2557C414" w14:textId="77777777" w:rsidR="00AA1291" w:rsidRPr="007D6443" w:rsidRDefault="00AA1291" w:rsidP="0067404C">
      <w:pPr>
        <w:spacing w:after="200"/>
        <w:contextualSpacing/>
        <w:rPr>
          <w:rFonts w:ascii="Courier New" w:hAnsi="Courier New" w:cs="Courier New"/>
          <w:sz w:val="24"/>
        </w:rPr>
      </w:pPr>
    </w:p>
    <w:p w14:paraId="1C4C9E2C" w14:textId="77777777" w:rsidR="004339CE" w:rsidRDefault="005F5ACF" w:rsidP="0067404C">
      <w:pPr>
        <w:spacing w:after="200"/>
        <w:contextualSpacing/>
        <w:rPr>
          <w:rFonts w:ascii="Courier New" w:hAnsi="Courier New" w:cs="Courier New"/>
          <w:sz w:val="24"/>
        </w:rPr>
      </w:pPr>
      <w:r w:rsidRPr="007D6443">
        <w:rPr>
          <w:rFonts w:ascii="Courier New" w:hAnsi="Courier New" w:cs="Courier New"/>
          <w:sz w:val="24"/>
        </w:rPr>
        <w:t xml:space="preserve">The </w:t>
      </w:r>
      <w:r w:rsidR="00A867F6" w:rsidRPr="007D6443">
        <w:rPr>
          <w:rFonts w:ascii="Courier New" w:hAnsi="Courier New" w:cs="Courier New"/>
          <w:sz w:val="24"/>
        </w:rPr>
        <w:t>project will</w:t>
      </w:r>
      <w:r w:rsidRPr="007D6443">
        <w:rPr>
          <w:rFonts w:ascii="Courier New" w:hAnsi="Courier New" w:cs="Courier New"/>
          <w:sz w:val="24"/>
        </w:rPr>
        <w:t xml:space="preserve"> identify, assess</w:t>
      </w:r>
      <w:r w:rsidR="00BD31C8" w:rsidRPr="007D6443">
        <w:rPr>
          <w:rFonts w:ascii="Courier New" w:hAnsi="Courier New" w:cs="Courier New"/>
          <w:sz w:val="24"/>
        </w:rPr>
        <w:t>,</w:t>
      </w:r>
      <w:r w:rsidRPr="007D6443">
        <w:rPr>
          <w:rFonts w:ascii="Courier New" w:hAnsi="Courier New" w:cs="Courier New"/>
          <w:sz w:val="24"/>
        </w:rPr>
        <w:t xml:space="preserve"> and support the implementation and evaluation of key elements and principles identified from novel approaches that will increase the enrollment of eligible minority men in evidence-based</w:t>
      </w:r>
      <w:r w:rsidR="00EE186D" w:rsidRPr="007D6443">
        <w:rPr>
          <w:rFonts w:ascii="Courier New" w:hAnsi="Courier New" w:cs="Courier New"/>
          <w:sz w:val="24"/>
        </w:rPr>
        <w:t xml:space="preserve"> </w:t>
      </w:r>
      <w:r w:rsidRPr="007D6443">
        <w:rPr>
          <w:rFonts w:ascii="Courier New" w:hAnsi="Courier New" w:cs="Courier New"/>
          <w:sz w:val="24"/>
        </w:rPr>
        <w:t xml:space="preserve">diabetes prevention and management interventions. Subsequent to identification of innovative approaches, primary </w:t>
      </w:r>
      <w:r w:rsidR="00AB19A9">
        <w:rPr>
          <w:rFonts w:ascii="Courier New" w:hAnsi="Courier New" w:cs="Courier New"/>
          <w:sz w:val="24"/>
        </w:rPr>
        <w:t xml:space="preserve">data collection </w:t>
      </w:r>
      <w:r w:rsidRPr="007D6443">
        <w:rPr>
          <w:rFonts w:ascii="Courier New" w:hAnsi="Courier New" w:cs="Courier New"/>
          <w:sz w:val="24"/>
        </w:rPr>
        <w:t>using focus groups</w:t>
      </w:r>
      <w:r w:rsidR="00E06EA0">
        <w:rPr>
          <w:rFonts w:ascii="Courier New" w:hAnsi="Courier New" w:cs="Courier New"/>
          <w:sz w:val="24"/>
        </w:rPr>
        <w:t>,</w:t>
      </w:r>
      <w:r w:rsidRPr="007D6443">
        <w:rPr>
          <w:rFonts w:ascii="Courier New" w:hAnsi="Courier New" w:cs="Courier New"/>
          <w:sz w:val="24"/>
        </w:rPr>
        <w:t xml:space="preserve"> and a </w:t>
      </w:r>
      <w:r w:rsidR="00AB19A9">
        <w:rPr>
          <w:rFonts w:ascii="Courier New" w:hAnsi="Courier New" w:cs="Courier New"/>
          <w:sz w:val="24"/>
        </w:rPr>
        <w:t xml:space="preserve">national </w:t>
      </w:r>
      <w:r w:rsidRPr="007D6443">
        <w:rPr>
          <w:rFonts w:ascii="Courier New" w:hAnsi="Courier New" w:cs="Courier New"/>
          <w:sz w:val="24"/>
        </w:rPr>
        <w:t xml:space="preserve">survey will be completed to understand the reaction of minority men to </w:t>
      </w:r>
      <w:r w:rsidR="008F61D2" w:rsidRPr="007D6443">
        <w:rPr>
          <w:rFonts w:ascii="Courier New" w:hAnsi="Courier New" w:cs="Courier New"/>
          <w:sz w:val="24"/>
        </w:rPr>
        <w:t xml:space="preserve">the identified </w:t>
      </w:r>
      <w:r w:rsidRPr="007D6443">
        <w:rPr>
          <w:rFonts w:ascii="Courier New" w:hAnsi="Courier New" w:cs="Courier New"/>
          <w:sz w:val="24"/>
        </w:rPr>
        <w:t>key principles and elements</w:t>
      </w:r>
      <w:r w:rsidR="002D7A55">
        <w:rPr>
          <w:rFonts w:ascii="Courier New" w:hAnsi="Courier New" w:cs="Courier New"/>
          <w:sz w:val="24"/>
        </w:rPr>
        <w:t xml:space="preserve"> and therefore leading to a refinement of these key principles and elements</w:t>
      </w:r>
      <w:r w:rsidRPr="007D6443">
        <w:rPr>
          <w:rFonts w:ascii="Courier New" w:hAnsi="Courier New" w:cs="Courier New"/>
          <w:sz w:val="24"/>
        </w:rPr>
        <w:t xml:space="preserve">.  Finally, community partners will be engaged and supported in testing and evaluating the innovative elements and principles among cohorts of minority men at risk for and managing diabetes. </w:t>
      </w:r>
      <w:r w:rsidR="00EF2C70">
        <w:rPr>
          <w:rFonts w:ascii="Courier New" w:hAnsi="Courier New" w:cs="Courier New"/>
          <w:sz w:val="24"/>
        </w:rPr>
        <w:t xml:space="preserve">The lessons learned </w:t>
      </w:r>
      <w:r w:rsidR="003D0822">
        <w:rPr>
          <w:rFonts w:ascii="Courier New" w:hAnsi="Courier New" w:cs="Courier New"/>
          <w:sz w:val="24"/>
        </w:rPr>
        <w:t xml:space="preserve">from the </w:t>
      </w:r>
      <w:r w:rsidR="009D0A33">
        <w:rPr>
          <w:rFonts w:ascii="Courier New" w:hAnsi="Courier New" w:cs="Courier New"/>
          <w:sz w:val="24"/>
        </w:rPr>
        <w:t xml:space="preserve">demonstration </w:t>
      </w:r>
      <w:r w:rsidR="00A05CBB">
        <w:rPr>
          <w:rFonts w:ascii="Courier New" w:hAnsi="Courier New" w:cs="Courier New"/>
          <w:sz w:val="24"/>
        </w:rPr>
        <w:t>sites</w:t>
      </w:r>
      <w:r w:rsidR="003D0822">
        <w:rPr>
          <w:rFonts w:ascii="Courier New" w:hAnsi="Courier New" w:cs="Courier New"/>
          <w:sz w:val="24"/>
        </w:rPr>
        <w:t xml:space="preserve"> will inform a white paper and </w:t>
      </w:r>
      <w:r w:rsidR="00120581">
        <w:rPr>
          <w:rFonts w:ascii="Courier New" w:hAnsi="Courier New" w:cs="Courier New"/>
          <w:sz w:val="24"/>
        </w:rPr>
        <w:t xml:space="preserve">will be </w:t>
      </w:r>
      <w:r w:rsidR="003D0822">
        <w:rPr>
          <w:rFonts w:ascii="Courier New" w:hAnsi="Courier New" w:cs="Courier New"/>
          <w:sz w:val="24"/>
        </w:rPr>
        <w:t xml:space="preserve">placed in a database of </w:t>
      </w:r>
      <w:r w:rsidR="00120581">
        <w:rPr>
          <w:rFonts w:ascii="Courier New" w:hAnsi="Courier New" w:cs="Courier New"/>
          <w:sz w:val="24"/>
        </w:rPr>
        <w:t>novel approaches to engaging minority me</w:t>
      </w:r>
      <w:r w:rsidR="005A516D">
        <w:rPr>
          <w:rFonts w:ascii="Courier New" w:hAnsi="Courier New" w:cs="Courier New"/>
          <w:sz w:val="24"/>
        </w:rPr>
        <w:t>n.</w:t>
      </w:r>
      <w:r w:rsidR="00404C44">
        <w:rPr>
          <w:rFonts w:ascii="Courier New" w:hAnsi="Courier New" w:cs="Courier New"/>
          <w:sz w:val="24"/>
        </w:rPr>
        <w:t xml:space="preserve"> Additionally, a webinar will be</w:t>
      </w:r>
      <w:r w:rsidR="00372E53">
        <w:rPr>
          <w:rFonts w:ascii="Courier New" w:hAnsi="Courier New" w:cs="Courier New"/>
          <w:sz w:val="24"/>
        </w:rPr>
        <w:t xml:space="preserve"> developed to share findings</w:t>
      </w:r>
      <w:r w:rsidR="002B440E">
        <w:rPr>
          <w:rFonts w:ascii="Courier New" w:hAnsi="Courier New" w:cs="Courier New"/>
          <w:sz w:val="24"/>
        </w:rPr>
        <w:t xml:space="preserve"> of the </w:t>
      </w:r>
      <w:r w:rsidR="009D0A33">
        <w:rPr>
          <w:rFonts w:ascii="Courier New" w:hAnsi="Courier New" w:cs="Courier New"/>
          <w:sz w:val="24"/>
        </w:rPr>
        <w:t xml:space="preserve">demonstration </w:t>
      </w:r>
      <w:r w:rsidR="002B440E">
        <w:rPr>
          <w:rFonts w:ascii="Courier New" w:hAnsi="Courier New" w:cs="Courier New"/>
          <w:sz w:val="24"/>
        </w:rPr>
        <w:t>program</w:t>
      </w:r>
      <w:r w:rsidR="00372E53">
        <w:rPr>
          <w:rFonts w:ascii="Courier New" w:hAnsi="Courier New" w:cs="Courier New"/>
          <w:sz w:val="24"/>
        </w:rPr>
        <w:t>.</w:t>
      </w:r>
      <w:r w:rsidR="00120581">
        <w:rPr>
          <w:rFonts w:ascii="Courier New" w:hAnsi="Courier New" w:cs="Courier New"/>
          <w:sz w:val="24"/>
        </w:rPr>
        <w:t xml:space="preserve"> </w:t>
      </w:r>
      <w:r w:rsidRPr="007D6443">
        <w:rPr>
          <w:rFonts w:ascii="Courier New" w:hAnsi="Courier New" w:cs="Courier New"/>
          <w:sz w:val="24"/>
        </w:rPr>
        <w:t>This project is divided into three work</w:t>
      </w:r>
      <w:r w:rsidR="005F5F3D" w:rsidRPr="007D6443">
        <w:rPr>
          <w:rFonts w:ascii="Courier New" w:hAnsi="Courier New" w:cs="Courier New"/>
          <w:sz w:val="24"/>
        </w:rPr>
        <w:t xml:space="preserve"> </w:t>
      </w:r>
      <w:r w:rsidRPr="007D6443">
        <w:rPr>
          <w:rFonts w:ascii="Courier New" w:hAnsi="Courier New" w:cs="Courier New"/>
          <w:sz w:val="24"/>
        </w:rPr>
        <w:t>streams that build on each othe</w:t>
      </w:r>
      <w:r w:rsidR="00260FA8" w:rsidRPr="007D6443">
        <w:rPr>
          <w:rFonts w:ascii="Courier New" w:hAnsi="Courier New" w:cs="Courier New"/>
          <w:sz w:val="24"/>
        </w:rPr>
        <w:t>r.</w:t>
      </w:r>
      <w:r w:rsidR="00DB4D20" w:rsidRPr="007D6443">
        <w:rPr>
          <w:rFonts w:ascii="Courier New" w:hAnsi="Courier New" w:cs="Courier New"/>
          <w:sz w:val="24"/>
        </w:rPr>
        <w:t xml:space="preserve"> </w:t>
      </w:r>
      <w:r w:rsidR="00400050" w:rsidRPr="007D6443">
        <w:rPr>
          <w:rFonts w:ascii="Courier New" w:hAnsi="Courier New" w:cs="Courier New"/>
          <w:sz w:val="24"/>
        </w:rPr>
        <w:t xml:space="preserve"> </w:t>
      </w:r>
    </w:p>
    <w:p w14:paraId="0F09AEA8" w14:textId="77777777" w:rsidR="004339CE" w:rsidRDefault="004339CE" w:rsidP="0067404C">
      <w:pPr>
        <w:spacing w:after="200"/>
        <w:contextualSpacing/>
        <w:rPr>
          <w:rFonts w:ascii="Courier New" w:hAnsi="Courier New" w:cs="Courier New"/>
          <w:sz w:val="24"/>
        </w:rPr>
      </w:pPr>
    </w:p>
    <w:p w14:paraId="5A6BB40B" w14:textId="77777777" w:rsidR="004339CE" w:rsidRDefault="004339CE" w:rsidP="0067404C">
      <w:pPr>
        <w:spacing w:after="200"/>
        <w:contextualSpacing/>
        <w:rPr>
          <w:rFonts w:ascii="Courier New" w:hAnsi="Courier New" w:cs="Courier New"/>
          <w:sz w:val="24"/>
        </w:rPr>
      </w:pPr>
    </w:p>
    <w:p w14:paraId="2F872A79" w14:textId="77777777" w:rsidR="004339CE" w:rsidRDefault="004339CE" w:rsidP="0067404C">
      <w:pPr>
        <w:spacing w:after="200"/>
        <w:contextualSpacing/>
        <w:rPr>
          <w:rFonts w:ascii="Courier New" w:hAnsi="Courier New" w:cs="Courier New"/>
          <w:sz w:val="24"/>
        </w:rPr>
      </w:pPr>
    </w:p>
    <w:p w14:paraId="2D2C932F" w14:textId="77777777" w:rsidR="004339CE" w:rsidRDefault="004339CE" w:rsidP="0067404C">
      <w:pPr>
        <w:spacing w:after="200"/>
        <w:contextualSpacing/>
        <w:rPr>
          <w:rFonts w:ascii="Courier New" w:hAnsi="Courier New" w:cs="Courier New"/>
          <w:sz w:val="24"/>
        </w:rPr>
      </w:pPr>
    </w:p>
    <w:p w14:paraId="78AC9F22" w14:textId="77777777" w:rsidR="004339CE" w:rsidRDefault="004339CE" w:rsidP="0067404C">
      <w:pPr>
        <w:spacing w:after="200"/>
        <w:contextualSpacing/>
        <w:rPr>
          <w:rFonts w:ascii="Courier New" w:hAnsi="Courier New" w:cs="Courier New"/>
          <w:sz w:val="24"/>
        </w:rPr>
      </w:pPr>
    </w:p>
    <w:p w14:paraId="10BB417C" w14:textId="77777777" w:rsidR="004339CE" w:rsidRDefault="004339CE" w:rsidP="0067404C">
      <w:pPr>
        <w:spacing w:after="200"/>
        <w:contextualSpacing/>
        <w:rPr>
          <w:rFonts w:ascii="Courier New" w:hAnsi="Courier New" w:cs="Courier New"/>
          <w:sz w:val="24"/>
        </w:rPr>
      </w:pPr>
    </w:p>
    <w:p w14:paraId="75475082" w14:textId="3042E0EA" w:rsidR="00940750" w:rsidRPr="00050035" w:rsidRDefault="00940750" w:rsidP="0067404C">
      <w:pPr>
        <w:spacing w:after="200"/>
        <w:contextualSpacing/>
        <w:rPr>
          <w:rFonts w:ascii="Courier New" w:hAnsi="Courier New" w:cs="Courier New"/>
          <w:sz w:val="24"/>
        </w:rPr>
      </w:pPr>
      <w:r w:rsidRPr="007D6443">
        <w:rPr>
          <w:rFonts w:ascii="Courier New" w:hAnsi="Courier New" w:cs="Courier New"/>
          <w:b/>
          <w:sz w:val="24"/>
        </w:rPr>
        <w:t>Exhibit 1</w:t>
      </w:r>
    </w:p>
    <w:p w14:paraId="6517B2FD" w14:textId="1E2F2034" w:rsidR="00543AEC" w:rsidRPr="007D6443" w:rsidRDefault="004F0511" w:rsidP="0067404C">
      <w:pPr>
        <w:spacing w:after="200"/>
        <w:contextualSpacing/>
        <w:jc w:val="center"/>
        <w:rPr>
          <w:rFonts w:ascii="Courier New" w:hAnsi="Courier New" w:cs="Courier New"/>
          <w:sz w:val="24"/>
        </w:rPr>
      </w:pPr>
      <w:r w:rsidRPr="007D6443">
        <w:rPr>
          <w:rFonts w:ascii="Courier New" w:hAnsi="Courier New" w:cs="Courier New"/>
          <w:noProof/>
          <w:sz w:val="24"/>
        </w:rPr>
        <w:drawing>
          <wp:inline distT="0" distB="0" distL="0" distR="0" wp14:anchorId="6B7961A9" wp14:editId="3347EFDE">
            <wp:extent cx="4200525" cy="2343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436" t="21083" r="6891" b="8832"/>
                    <a:stretch/>
                  </pic:blipFill>
                  <pic:spPr bwMode="auto">
                    <a:xfrm>
                      <a:off x="0" y="0"/>
                      <a:ext cx="4200525" cy="234315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093DF712" w14:textId="667290B9" w:rsidR="00EC4DF3" w:rsidRPr="007D6443" w:rsidRDefault="00EC4DF3" w:rsidP="0067404C">
      <w:pPr>
        <w:spacing w:after="200"/>
        <w:rPr>
          <w:rFonts w:ascii="Courier New" w:hAnsi="Courier New" w:cs="Courier New"/>
          <w:b/>
          <w:sz w:val="24"/>
        </w:rPr>
      </w:pPr>
      <w:r w:rsidRPr="007D6443">
        <w:rPr>
          <w:rFonts w:ascii="Courier New" w:hAnsi="Courier New" w:cs="Courier New"/>
          <w:b/>
          <w:sz w:val="24"/>
        </w:rPr>
        <w:t>A.3 Use of Improved Information Technology and Burden Reduction</w:t>
      </w:r>
    </w:p>
    <w:p w14:paraId="293C14A7" w14:textId="64E9824F" w:rsidR="00EC4DF3" w:rsidRPr="007D6443" w:rsidRDefault="00EC4DF3" w:rsidP="0067404C">
      <w:pPr>
        <w:spacing w:after="200"/>
        <w:rPr>
          <w:rFonts w:ascii="Courier New" w:hAnsi="Courier New" w:cs="Courier New"/>
          <w:sz w:val="24"/>
        </w:rPr>
      </w:pPr>
      <w:r w:rsidRPr="007D6443">
        <w:rPr>
          <w:rFonts w:ascii="Courier New" w:hAnsi="Courier New" w:cs="Courier New"/>
          <w:sz w:val="24"/>
        </w:rPr>
        <w:t xml:space="preserve">All (100%) respondents to the survey will respond electronically through an online opt-in panel. The survey platform that will be used allows for computer-generated skip patterns to reduce the number of questions displayed to the respondent. Respondents will only see and respond to those questions that are relevant to them, thus lessening the burden on each respondent. </w:t>
      </w:r>
    </w:p>
    <w:p w14:paraId="2809563C" w14:textId="6A670A73" w:rsidR="00EC4DF3" w:rsidRPr="007D6443" w:rsidRDefault="00EC4DF3" w:rsidP="0067404C">
      <w:pPr>
        <w:spacing w:after="200"/>
        <w:rPr>
          <w:rFonts w:ascii="Courier New" w:hAnsi="Courier New" w:cs="Courier New"/>
          <w:sz w:val="24"/>
        </w:rPr>
      </w:pPr>
      <w:r w:rsidRPr="007D6443">
        <w:rPr>
          <w:rFonts w:ascii="Courier New" w:hAnsi="Courier New" w:cs="Courier New"/>
          <w:sz w:val="24"/>
        </w:rPr>
        <w:t xml:space="preserve">The </w:t>
      </w:r>
      <w:r w:rsidR="00866752">
        <w:rPr>
          <w:rFonts w:ascii="Courier New" w:hAnsi="Courier New" w:cs="Courier New"/>
          <w:sz w:val="24"/>
        </w:rPr>
        <w:t xml:space="preserve">in-person </w:t>
      </w:r>
      <w:r w:rsidRPr="007D6443">
        <w:rPr>
          <w:rFonts w:ascii="Courier New" w:hAnsi="Courier New" w:cs="Courier New"/>
          <w:sz w:val="24"/>
        </w:rPr>
        <w:t xml:space="preserve">focus groups will be recorded (with permission from participants) with audio and video to ensure the participant responses are captured accurately. </w:t>
      </w:r>
      <w:r w:rsidR="009F2F09" w:rsidRPr="007D6443">
        <w:rPr>
          <w:rFonts w:ascii="Courier New" w:hAnsi="Courier New" w:cs="Courier New"/>
          <w:sz w:val="24"/>
        </w:rPr>
        <w:t>The v</w:t>
      </w:r>
      <w:r w:rsidR="00C4646F" w:rsidRPr="007D6443">
        <w:rPr>
          <w:rFonts w:ascii="Courier New" w:hAnsi="Courier New" w:cs="Courier New"/>
          <w:sz w:val="24"/>
        </w:rPr>
        <w:t xml:space="preserve">ideo </w:t>
      </w:r>
      <w:r w:rsidR="009F2F09" w:rsidRPr="007D6443">
        <w:rPr>
          <w:rFonts w:ascii="Courier New" w:hAnsi="Courier New" w:cs="Courier New"/>
          <w:sz w:val="24"/>
        </w:rPr>
        <w:t>recordings allow</w:t>
      </w:r>
      <w:r w:rsidR="00C4646F" w:rsidRPr="007D6443">
        <w:rPr>
          <w:rFonts w:ascii="Courier New" w:hAnsi="Courier New" w:cs="Courier New"/>
          <w:sz w:val="24"/>
        </w:rPr>
        <w:t xml:space="preserve"> us to observe </w:t>
      </w:r>
      <w:r w:rsidR="002B440E">
        <w:rPr>
          <w:rFonts w:ascii="Courier New" w:hAnsi="Courier New" w:cs="Courier New"/>
          <w:sz w:val="24"/>
        </w:rPr>
        <w:t xml:space="preserve">and analyze </w:t>
      </w:r>
      <w:r w:rsidR="00C4646F" w:rsidRPr="007D6443">
        <w:rPr>
          <w:rFonts w:ascii="Courier New" w:hAnsi="Courier New" w:cs="Courier New"/>
          <w:sz w:val="24"/>
        </w:rPr>
        <w:t>non-verbal communication</w:t>
      </w:r>
      <w:r w:rsidR="002B440E">
        <w:rPr>
          <w:rFonts w:ascii="Courier New" w:hAnsi="Courier New" w:cs="Courier New"/>
          <w:sz w:val="24"/>
        </w:rPr>
        <w:t xml:space="preserve"> in addition to </w:t>
      </w:r>
      <w:r w:rsidR="00B74BA0">
        <w:rPr>
          <w:rFonts w:ascii="Courier New" w:hAnsi="Courier New" w:cs="Courier New"/>
          <w:sz w:val="24"/>
        </w:rPr>
        <w:t>v</w:t>
      </w:r>
      <w:r w:rsidR="002B440E">
        <w:rPr>
          <w:rFonts w:ascii="Courier New" w:hAnsi="Courier New" w:cs="Courier New"/>
          <w:sz w:val="24"/>
        </w:rPr>
        <w:t>erbal communication</w:t>
      </w:r>
      <w:r w:rsidR="00C4646F" w:rsidRPr="007D6443">
        <w:rPr>
          <w:rFonts w:ascii="Courier New" w:hAnsi="Courier New" w:cs="Courier New"/>
          <w:sz w:val="24"/>
        </w:rPr>
        <w:t xml:space="preserve">. </w:t>
      </w:r>
      <w:r w:rsidR="009F2F09" w:rsidRPr="007D6443">
        <w:rPr>
          <w:rFonts w:ascii="Courier New" w:hAnsi="Courier New" w:cs="Courier New"/>
          <w:sz w:val="24"/>
        </w:rPr>
        <w:t>Video recordings</w:t>
      </w:r>
      <w:r w:rsidR="002B440E">
        <w:rPr>
          <w:rFonts w:ascii="Courier New" w:hAnsi="Courier New" w:cs="Courier New"/>
          <w:sz w:val="24"/>
        </w:rPr>
        <w:t xml:space="preserve"> will also</w:t>
      </w:r>
      <w:r w:rsidR="009F2F09" w:rsidRPr="007D6443">
        <w:rPr>
          <w:rFonts w:ascii="Courier New" w:hAnsi="Courier New" w:cs="Courier New"/>
          <w:sz w:val="24"/>
        </w:rPr>
        <w:t xml:space="preserve"> help with transcription and is a standard practice. </w:t>
      </w:r>
      <w:r w:rsidR="00C4646F" w:rsidRPr="007D6443">
        <w:rPr>
          <w:rFonts w:ascii="Courier New" w:hAnsi="Courier New" w:cs="Courier New"/>
          <w:sz w:val="24"/>
        </w:rPr>
        <w:t xml:space="preserve">The audio and video </w:t>
      </w:r>
      <w:r w:rsidR="009F2F09" w:rsidRPr="007D6443">
        <w:rPr>
          <w:rFonts w:ascii="Courier New" w:hAnsi="Courier New" w:cs="Courier New"/>
          <w:sz w:val="24"/>
        </w:rPr>
        <w:t>recordings will be secured</w:t>
      </w:r>
      <w:r w:rsidR="002B440E">
        <w:rPr>
          <w:rFonts w:ascii="Courier New" w:hAnsi="Courier New" w:cs="Courier New"/>
          <w:sz w:val="24"/>
        </w:rPr>
        <w:t xml:space="preserve"> on a password protected computer</w:t>
      </w:r>
      <w:r w:rsidR="009F2F09" w:rsidRPr="007D6443">
        <w:rPr>
          <w:rFonts w:ascii="Courier New" w:hAnsi="Courier New" w:cs="Courier New"/>
          <w:sz w:val="24"/>
        </w:rPr>
        <w:t xml:space="preserve">. </w:t>
      </w:r>
    </w:p>
    <w:p w14:paraId="7C62A8B7" w14:textId="7DB21AFB" w:rsidR="001F359C" w:rsidRPr="008022CD" w:rsidRDefault="007532E8" w:rsidP="008022CD">
      <w:pPr>
        <w:pStyle w:val="Heading4"/>
        <w:spacing w:before="0" w:after="200" w:line="276" w:lineRule="auto"/>
        <w:rPr>
          <w:rFonts w:ascii="Courier New" w:eastAsiaTheme="minorEastAsia" w:hAnsi="Courier New" w:cs="Courier New"/>
          <w:b/>
          <w:i w:val="0"/>
          <w:color w:val="auto"/>
          <w:sz w:val="24"/>
          <w:szCs w:val="24"/>
        </w:rPr>
      </w:pPr>
      <w:r w:rsidRPr="007D6443">
        <w:rPr>
          <w:rFonts w:ascii="Courier New" w:eastAsiaTheme="minorEastAsia" w:hAnsi="Courier New" w:cs="Courier New"/>
          <w:b/>
          <w:i w:val="0"/>
          <w:color w:val="auto"/>
          <w:sz w:val="24"/>
          <w:szCs w:val="24"/>
        </w:rPr>
        <w:t>A</w:t>
      </w:r>
      <w:r w:rsidR="00B4275B" w:rsidRPr="007D6443">
        <w:rPr>
          <w:rFonts w:ascii="Courier New" w:eastAsiaTheme="minorEastAsia" w:hAnsi="Courier New" w:cs="Courier New"/>
          <w:b/>
          <w:i w:val="0"/>
          <w:color w:val="auto"/>
          <w:sz w:val="24"/>
          <w:szCs w:val="24"/>
        </w:rPr>
        <w:t xml:space="preserve">.4 </w:t>
      </w:r>
      <w:r w:rsidR="00FD2201" w:rsidRPr="007D6443">
        <w:rPr>
          <w:rFonts w:ascii="Courier New" w:eastAsiaTheme="minorEastAsia" w:hAnsi="Courier New" w:cs="Courier New"/>
          <w:b/>
          <w:i w:val="0"/>
          <w:color w:val="auto"/>
          <w:sz w:val="24"/>
          <w:szCs w:val="24"/>
        </w:rPr>
        <w:t>Efforts to Identify Duplication and Use of Similar Information</w:t>
      </w:r>
    </w:p>
    <w:p w14:paraId="2A5278F1" w14:textId="0BA5C8F2" w:rsidR="00B12739" w:rsidRPr="007D6443" w:rsidRDefault="00764208" w:rsidP="0067404C">
      <w:pPr>
        <w:pStyle w:val="ICFBodyText"/>
        <w:spacing w:line="276" w:lineRule="auto"/>
        <w:jc w:val="both"/>
        <w:rPr>
          <w:rFonts w:ascii="Courier New" w:hAnsi="Courier New" w:cs="Courier New"/>
        </w:rPr>
      </w:pPr>
      <w:r w:rsidRPr="007D6443">
        <w:rPr>
          <w:rFonts w:ascii="Courier New" w:hAnsi="Courier New" w:cs="Courier New"/>
        </w:rPr>
        <w:t xml:space="preserve">Through our landscape analysis </w:t>
      </w:r>
      <w:r w:rsidR="004E43D5" w:rsidRPr="007D6443">
        <w:rPr>
          <w:rFonts w:ascii="Courier New" w:hAnsi="Courier New" w:cs="Courier New"/>
        </w:rPr>
        <w:t xml:space="preserve">which </w:t>
      </w:r>
      <w:r w:rsidR="002B440E" w:rsidRPr="007D6443">
        <w:rPr>
          <w:rFonts w:ascii="Courier New" w:hAnsi="Courier New" w:cs="Courier New"/>
        </w:rPr>
        <w:t>include</w:t>
      </w:r>
      <w:r w:rsidR="002B440E">
        <w:rPr>
          <w:rFonts w:ascii="Courier New" w:hAnsi="Courier New" w:cs="Courier New"/>
        </w:rPr>
        <w:t>d</w:t>
      </w:r>
      <w:r w:rsidR="002B440E" w:rsidRPr="007D6443">
        <w:rPr>
          <w:rFonts w:ascii="Courier New" w:hAnsi="Courier New" w:cs="Courier New"/>
        </w:rPr>
        <w:t xml:space="preserve"> </w:t>
      </w:r>
      <w:r w:rsidR="004E43D5" w:rsidRPr="007D6443">
        <w:rPr>
          <w:rFonts w:ascii="Courier New" w:hAnsi="Courier New" w:cs="Courier New"/>
        </w:rPr>
        <w:t>a comprehensive review</w:t>
      </w:r>
      <w:r w:rsidR="002B440E">
        <w:rPr>
          <w:rFonts w:ascii="Courier New" w:hAnsi="Courier New" w:cs="Courier New"/>
        </w:rPr>
        <w:t xml:space="preserve"> </w:t>
      </w:r>
      <w:r w:rsidR="001D6588">
        <w:rPr>
          <w:rFonts w:ascii="Courier New" w:hAnsi="Courier New" w:cs="Courier New"/>
        </w:rPr>
        <w:t xml:space="preserve">of </w:t>
      </w:r>
      <w:r w:rsidR="002B440E">
        <w:rPr>
          <w:rFonts w:ascii="Courier New" w:hAnsi="Courier New" w:cs="Courier New"/>
        </w:rPr>
        <w:t>academic and grey literature</w:t>
      </w:r>
      <w:r w:rsidR="004E43D5" w:rsidRPr="007D6443">
        <w:rPr>
          <w:rFonts w:ascii="Courier New" w:hAnsi="Courier New" w:cs="Courier New"/>
        </w:rPr>
        <w:t>, we have determined that t</w:t>
      </w:r>
      <w:r w:rsidR="00B12739" w:rsidRPr="007D6443">
        <w:rPr>
          <w:rFonts w:ascii="Courier New" w:hAnsi="Courier New" w:cs="Courier New"/>
        </w:rPr>
        <w:t>o our knowledge, t</w:t>
      </w:r>
      <w:r w:rsidR="002E0858" w:rsidRPr="007D6443">
        <w:rPr>
          <w:rFonts w:ascii="Courier New" w:hAnsi="Courier New" w:cs="Courier New"/>
        </w:rPr>
        <w:t xml:space="preserve">his project </w:t>
      </w:r>
      <w:r w:rsidR="0049448C">
        <w:rPr>
          <w:rFonts w:ascii="Courier New" w:hAnsi="Courier New" w:cs="Courier New"/>
        </w:rPr>
        <w:t>will be</w:t>
      </w:r>
      <w:r w:rsidR="002E0858" w:rsidRPr="007D6443">
        <w:rPr>
          <w:rFonts w:ascii="Courier New" w:hAnsi="Courier New" w:cs="Courier New"/>
        </w:rPr>
        <w:t xml:space="preserve"> the first to </w:t>
      </w:r>
      <w:r w:rsidR="005A5836">
        <w:rPr>
          <w:rFonts w:ascii="Courier New" w:hAnsi="Courier New" w:cs="Courier New"/>
        </w:rPr>
        <w:t xml:space="preserve">conduct formative research about </w:t>
      </w:r>
      <w:r w:rsidR="002E0858" w:rsidRPr="007D6443">
        <w:rPr>
          <w:rFonts w:ascii="Courier New" w:hAnsi="Courier New" w:cs="Courier New"/>
        </w:rPr>
        <w:t>novel enrollment intervention</w:t>
      </w:r>
      <w:r w:rsidR="00AD4F81" w:rsidRPr="007D6443">
        <w:rPr>
          <w:rFonts w:ascii="Courier New" w:hAnsi="Courier New" w:cs="Courier New"/>
        </w:rPr>
        <w:t xml:space="preserve">s targeting minority men </w:t>
      </w:r>
      <w:r w:rsidR="002D346D" w:rsidRPr="007D6443">
        <w:rPr>
          <w:rFonts w:ascii="Courier New" w:hAnsi="Courier New" w:cs="Courier New"/>
        </w:rPr>
        <w:t xml:space="preserve">to </w:t>
      </w:r>
      <w:r w:rsidR="002E0858" w:rsidRPr="007D6443">
        <w:rPr>
          <w:rFonts w:ascii="Courier New" w:hAnsi="Courier New" w:cs="Courier New"/>
        </w:rPr>
        <w:t xml:space="preserve">encourage participation in </w:t>
      </w:r>
      <w:r w:rsidR="007B2AFF">
        <w:rPr>
          <w:rFonts w:ascii="Courier New" w:hAnsi="Courier New" w:cs="Courier New"/>
        </w:rPr>
        <w:t xml:space="preserve">the </w:t>
      </w:r>
      <w:r w:rsidR="002E0858" w:rsidRPr="007D6443">
        <w:rPr>
          <w:rFonts w:ascii="Courier New" w:hAnsi="Courier New" w:cs="Courier New"/>
        </w:rPr>
        <w:t>National DPP LCP</w:t>
      </w:r>
      <w:r w:rsidR="002D346D" w:rsidRPr="007D6443">
        <w:rPr>
          <w:rFonts w:ascii="Courier New" w:hAnsi="Courier New" w:cs="Courier New"/>
        </w:rPr>
        <w:t xml:space="preserve"> and DSMES</w:t>
      </w:r>
      <w:r w:rsidR="002E0858" w:rsidRPr="007D6443">
        <w:rPr>
          <w:rFonts w:ascii="Courier New" w:hAnsi="Courier New" w:cs="Courier New"/>
        </w:rPr>
        <w:t>. Although CDC has evaluated the effectiveness of National DPP LCP</w:t>
      </w:r>
      <w:r w:rsidR="002D346D" w:rsidRPr="007D6443">
        <w:rPr>
          <w:rFonts w:ascii="Courier New" w:hAnsi="Courier New" w:cs="Courier New"/>
        </w:rPr>
        <w:t xml:space="preserve"> and DSMES</w:t>
      </w:r>
      <w:r w:rsidR="002E0858" w:rsidRPr="007D6443">
        <w:rPr>
          <w:rFonts w:ascii="Courier New" w:hAnsi="Courier New" w:cs="Courier New"/>
        </w:rPr>
        <w:t>, there has been no previous work to date t</w:t>
      </w:r>
      <w:r w:rsidR="00E15D92" w:rsidRPr="007D6443">
        <w:rPr>
          <w:rFonts w:ascii="Courier New" w:hAnsi="Courier New" w:cs="Courier New"/>
        </w:rPr>
        <w:t>hat</w:t>
      </w:r>
      <w:r w:rsidR="002E0858" w:rsidRPr="007D6443">
        <w:rPr>
          <w:rFonts w:ascii="Courier New" w:hAnsi="Courier New" w:cs="Courier New"/>
        </w:rPr>
        <w:t xml:space="preserve"> examine</w:t>
      </w:r>
      <w:r w:rsidR="00E15D92" w:rsidRPr="007D6443">
        <w:rPr>
          <w:rFonts w:ascii="Courier New" w:hAnsi="Courier New" w:cs="Courier New"/>
        </w:rPr>
        <w:t xml:space="preserve">s </w:t>
      </w:r>
      <w:r w:rsidR="002D346D" w:rsidRPr="007D6443">
        <w:rPr>
          <w:rFonts w:ascii="Courier New" w:hAnsi="Courier New" w:cs="Courier New"/>
        </w:rPr>
        <w:t>strategies</w:t>
      </w:r>
      <w:r w:rsidR="002E0858" w:rsidRPr="007D6443">
        <w:rPr>
          <w:rFonts w:ascii="Courier New" w:hAnsi="Courier New" w:cs="Courier New"/>
        </w:rPr>
        <w:t xml:space="preserve"> designed to increase the perceived urgency and importance of enrolling in </w:t>
      </w:r>
      <w:r w:rsidR="002D346D" w:rsidRPr="007D6443">
        <w:rPr>
          <w:rFonts w:ascii="Courier New" w:hAnsi="Courier New" w:cs="Courier New"/>
        </w:rPr>
        <w:t>National DPP</w:t>
      </w:r>
      <w:r w:rsidR="002E0858" w:rsidRPr="007D6443">
        <w:rPr>
          <w:rFonts w:ascii="Courier New" w:hAnsi="Courier New" w:cs="Courier New"/>
        </w:rPr>
        <w:t xml:space="preserve"> LCP </w:t>
      </w:r>
      <w:r w:rsidR="002D346D" w:rsidRPr="007D6443">
        <w:rPr>
          <w:rFonts w:ascii="Courier New" w:hAnsi="Courier New" w:cs="Courier New"/>
        </w:rPr>
        <w:t>and D</w:t>
      </w:r>
      <w:r w:rsidR="00E17657" w:rsidRPr="007D6443">
        <w:rPr>
          <w:rFonts w:ascii="Courier New" w:hAnsi="Courier New" w:cs="Courier New"/>
        </w:rPr>
        <w:t>SMES</w:t>
      </w:r>
      <w:r w:rsidR="00B020EF">
        <w:rPr>
          <w:rFonts w:ascii="Courier New" w:hAnsi="Courier New" w:cs="Courier New"/>
        </w:rPr>
        <w:t xml:space="preserve"> for minority men</w:t>
      </w:r>
      <w:r w:rsidR="00E17657" w:rsidRPr="007D6443">
        <w:rPr>
          <w:rFonts w:ascii="Courier New" w:hAnsi="Courier New" w:cs="Courier New"/>
        </w:rPr>
        <w:t>.</w:t>
      </w:r>
      <w:r w:rsidR="002E0858" w:rsidRPr="007D6443">
        <w:rPr>
          <w:rFonts w:ascii="Courier New" w:hAnsi="Courier New" w:cs="Courier New"/>
        </w:rPr>
        <w:t xml:space="preserve"> As this is unique </w:t>
      </w:r>
      <w:r w:rsidR="00E17657" w:rsidRPr="007D6443">
        <w:rPr>
          <w:rFonts w:ascii="Courier New" w:hAnsi="Courier New" w:cs="Courier New"/>
        </w:rPr>
        <w:t xml:space="preserve">research targeting </w:t>
      </w:r>
      <w:r w:rsidR="00C50900" w:rsidRPr="007D6443">
        <w:rPr>
          <w:rFonts w:ascii="Courier New" w:hAnsi="Courier New" w:cs="Courier New"/>
        </w:rPr>
        <w:t>minority men,</w:t>
      </w:r>
      <w:r w:rsidR="002E0858" w:rsidRPr="007D6443">
        <w:rPr>
          <w:rFonts w:ascii="Courier New" w:hAnsi="Courier New" w:cs="Courier New"/>
        </w:rPr>
        <w:t xml:space="preserve"> the formative research </w:t>
      </w:r>
      <w:r w:rsidR="009313AC" w:rsidRPr="007D6443">
        <w:rPr>
          <w:rFonts w:ascii="Courier New" w:hAnsi="Courier New" w:cs="Courier New"/>
        </w:rPr>
        <w:t>and database of collected research</w:t>
      </w:r>
      <w:r w:rsidR="002E0858" w:rsidRPr="007D6443">
        <w:rPr>
          <w:rFonts w:ascii="Courier New" w:hAnsi="Courier New" w:cs="Courier New"/>
        </w:rPr>
        <w:t xml:space="preserve"> to </w:t>
      </w:r>
      <w:r w:rsidR="00C50900" w:rsidRPr="007D6443">
        <w:rPr>
          <w:rFonts w:ascii="Courier New" w:hAnsi="Courier New" w:cs="Courier New"/>
        </w:rPr>
        <w:t xml:space="preserve">identify </w:t>
      </w:r>
      <w:r w:rsidR="00CC27FF" w:rsidRPr="007D6443">
        <w:rPr>
          <w:rFonts w:ascii="Courier New" w:hAnsi="Courier New" w:cs="Courier New"/>
        </w:rPr>
        <w:t xml:space="preserve">unique and novel approaches for </w:t>
      </w:r>
      <w:r w:rsidR="00E70D24" w:rsidRPr="007D6443">
        <w:rPr>
          <w:rFonts w:ascii="Courier New" w:hAnsi="Courier New" w:cs="Courier New"/>
        </w:rPr>
        <w:t xml:space="preserve">minority </w:t>
      </w:r>
      <w:r w:rsidR="00CC27FF" w:rsidRPr="007D6443">
        <w:rPr>
          <w:rFonts w:ascii="Courier New" w:hAnsi="Courier New" w:cs="Courier New"/>
        </w:rPr>
        <w:t xml:space="preserve">men does not exist. </w:t>
      </w:r>
    </w:p>
    <w:p w14:paraId="62257B60" w14:textId="749D1D1A" w:rsidR="00B4275B" w:rsidRPr="007D6443" w:rsidRDefault="00AD723C" w:rsidP="0067404C">
      <w:pPr>
        <w:spacing w:after="200"/>
        <w:rPr>
          <w:rFonts w:ascii="Courier New" w:hAnsi="Courier New" w:cs="Courier New"/>
          <w:b/>
          <w:sz w:val="24"/>
        </w:rPr>
      </w:pPr>
      <w:r w:rsidRPr="007D6443">
        <w:rPr>
          <w:rFonts w:ascii="Courier New" w:hAnsi="Courier New" w:cs="Courier New"/>
          <w:b/>
          <w:sz w:val="24"/>
        </w:rPr>
        <w:t>A.5 Impact on Small Businesses or Other Small Entities</w:t>
      </w:r>
      <w:r w:rsidR="00474BF4" w:rsidRPr="007D6443">
        <w:rPr>
          <w:rFonts w:ascii="Courier New" w:hAnsi="Courier New" w:cs="Courier New"/>
          <w:b/>
          <w:sz w:val="24"/>
        </w:rPr>
        <w:t xml:space="preserve"> </w:t>
      </w:r>
    </w:p>
    <w:p w14:paraId="0501D462" w14:textId="2764829F" w:rsidR="00474BF4" w:rsidRPr="007D6443" w:rsidRDefault="00474BF4" w:rsidP="0067404C">
      <w:pPr>
        <w:pStyle w:val="SuicideBodyText"/>
        <w:spacing w:after="200" w:line="276" w:lineRule="auto"/>
        <w:rPr>
          <w:rFonts w:ascii="Courier New" w:hAnsi="Courier New" w:cs="Courier New"/>
          <w:sz w:val="24"/>
          <w:szCs w:val="24"/>
        </w:rPr>
      </w:pPr>
      <w:r w:rsidRPr="007D6443">
        <w:rPr>
          <w:rFonts w:ascii="Courier New" w:hAnsi="Courier New" w:cs="Courier New"/>
          <w:sz w:val="24"/>
          <w:szCs w:val="24"/>
        </w:rPr>
        <w:t xml:space="preserve">This data collection will not involve small businesses. </w:t>
      </w:r>
      <w:r w:rsidR="00AA0EED" w:rsidRPr="00F05379">
        <w:rPr>
          <w:rFonts w:ascii="Courier New" w:hAnsi="Courier New" w:cs="Courier New"/>
          <w:sz w:val="24"/>
          <w:szCs w:val="24"/>
        </w:rPr>
        <w:t>Upon confirmation of partnering minority organizations participation, we will confirm that there will be no impact on small businesses or entities.</w:t>
      </w:r>
      <w:r w:rsidR="00AA0EED" w:rsidRPr="007D6443">
        <w:rPr>
          <w:rFonts w:ascii="Courier New" w:hAnsi="Courier New" w:cs="Courier New"/>
          <w:sz w:val="24"/>
          <w:szCs w:val="24"/>
        </w:rPr>
        <w:t xml:space="preserve"> </w:t>
      </w:r>
    </w:p>
    <w:p w14:paraId="678A1E4D" w14:textId="3196E5FC" w:rsidR="00094FAD" w:rsidRPr="007D6443" w:rsidRDefault="00094FAD" w:rsidP="0067404C">
      <w:pPr>
        <w:pStyle w:val="SuicideBodyText"/>
        <w:spacing w:after="200" w:line="276" w:lineRule="auto"/>
        <w:rPr>
          <w:rFonts w:ascii="Courier New" w:eastAsiaTheme="minorEastAsia" w:hAnsi="Courier New" w:cs="Courier New"/>
          <w:b/>
          <w:sz w:val="24"/>
          <w:szCs w:val="24"/>
        </w:rPr>
      </w:pPr>
      <w:r w:rsidRPr="007D6443">
        <w:rPr>
          <w:rFonts w:ascii="Courier New" w:hAnsi="Courier New" w:cs="Courier New"/>
          <w:b/>
          <w:sz w:val="24"/>
          <w:szCs w:val="24"/>
        </w:rPr>
        <w:t>A.6</w:t>
      </w:r>
      <w:r w:rsidR="009B3CEF" w:rsidRPr="007D6443">
        <w:rPr>
          <w:rFonts w:ascii="Courier New" w:hAnsi="Courier New" w:cs="Courier New"/>
          <w:sz w:val="24"/>
          <w:szCs w:val="24"/>
        </w:rPr>
        <w:t xml:space="preserve"> </w:t>
      </w:r>
      <w:r w:rsidR="009B3CEF" w:rsidRPr="007D6443">
        <w:rPr>
          <w:rFonts w:ascii="Courier New" w:eastAsiaTheme="minorEastAsia" w:hAnsi="Courier New" w:cs="Courier New"/>
          <w:b/>
          <w:sz w:val="24"/>
          <w:szCs w:val="24"/>
        </w:rPr>
        <w:t>Consequences of Collecting the Information Less Frequently</w:t>
      </w:r>
      <w:r w:rsidR="00824BAA" w:rsidRPr="007D6443">
        <w:rPr>
          <w:rFonts w:ascii="Courier New" w:eastAsiaTheme="minorEastAsia" w:hAnsi="Courier New" w:cs="Courier New"/>
          <w:b/>
          <w:sz w:val="24"/>
          <w:szCs w:val="24"/>
        </w:rPr>
        <w:t xml:space="preserve"> </w:t>
      </w:r>
    </w:p>
    <w:p w14:paraId="2796EFC9" w14:textId="65697F89" w:rsidR="00047E55" w:rsidRPr="007D6443" w:rsidRDefault="00047E55" w:rsidP="0067404C">
      <w:pPr>
        <w:pStyle w:val="SuicideBodyText"/>
        <w:spacing w:after="200" w:line="276" w:lineRule="auto"/>
        <w:rPr>
          <w:rFonts w:ascii="Courier New" w:eastAsiaTheme="minorEastAsia" w:hAnsi="Courier New" w:cs="Courier New"/>
          <w:sz w:val="24"/>
          <w:szCs w:val="24"/>
        </w:rPr>
      </w:pPr>
      <w:r w:rsidRPr="007D6443">
        <w:rPr>
          <w:rFonts w:ascii="Courier New" w:eastAsiaTheme="minorEastAsia" w:hAnsi="Courier New" w:cs="Courier New"/>
          <w:sz w:val="24"/>
          <w:szCs w:val="24"/>
        </w:rPr>
        <w:t>This is a one</w:t>
      </w:r>
      <w:r w:rsidR="005B70ED" w:rsidRPr="007D6443">
        <w:rPr>
          <w:rFonts w:ascii="Courier New" w:eastAsiaTheme="minorEastAsia" w:hAnsi="Courier New" w:cs="Courier New"/>
          <w:sz w:val="24"/>
          <w:szCs w:val="24"/>
        </w:rPr>
        <w:t>-</w:t>
      </w:r>
      <w:r w:rsidRPr="007D6443">
        <w:rPr>
          <w:rFonts w:ascii="Courier New" w:eastAsiaTheme="minorEastAsia" w:hAnsi="Courier New" w:cs="Courier New"/>
          <w:sz w:val="24"/>
          <w:szCs w:val="24"/>
        </w:rPr>
        <w:t xml:space="preserve">time </w:t>
      </w:r>
      <w:r w:rsidR="005B70ED" w:rsidRPr="007D6443">
        <w:rPr>
          <w:rFonts w:ascii="Courier New" w:eastAsiaTheme="minorEastAsia" w:hAnsi="Courier New" w:cs="Courier New"/>
          <w:sz w:val="24"/>
          <w:szCs w:val="24"/>
        </w:rPr>
        <w:t xml:space="preserve">information request. </w:t>
      </w:r>
    </w:p>
    <w:p w14:paraId="6E341136" w14:textId="55565EFD" w:rsidR="009B3CEF" w:rsidRPr="007D6443" w:rsidRDefault="009B3CEF" w:rsidP="0067404C">
      <w:pPr>
        <w:pStyle w:val="SuicideBodyText"/>
        <w:spacing w:after="200" w:line="276" w:lineRule="auto"/>
        <w:rPr>
          <w:rFonts w:ascii="Courier New" w:eastAsiaTheme="minorEastAsia" w:hAnsi="Courier New" w:cs="Courier New"/>
          <w:b/>
          <w:sz w:val="24"/>
          <w:szCs w:val="24"/>
        </w:rPr>
      </w:pPr>
      <w:r w:rsidRPr="007D6443">
        <w:rPr>
          <w:rFonts w:ascii="Courier New" w:eastAsiaTheme="minorEastAsia" w:hAnsi="Courier New" w:cs="Courier New"/>
          <w:b/>
          <w:sz w:val="24"/>
          <w:szCs w:val="24"/>
        </w:rPr>
        <w:t xml:space="preserve">A.7 </w:t>
      </w:r>
      <w:r w:rsidR="000263B4" w:rsidRPr="007D6443">
        <w:rPr>
          <w:rFonts w:ascii="Courier New" w:eastAsiaTheme="minorEastAsia" w:hAnsi="Courier New" w:cs="Courier New"/>
          <w:b/>
          <w:sz w:val="24"/>
          <w:szCs w:val="24"/>
        </w:rPr>
        <w:t>Special Circumstances Relating to the Guidelines of 5 CFR 1320.5</w:t>
      </w:r>
      <w:r w:rsidR="00824BAA" w:rsidRPr="007D6443">
        <w:rPr>
          <w:rFonts w:ascii="Courier New" w:eastAsiaTheme="minorEastAsia" w:hAnsi="Courier New" w:cs="Courier New"/>
          <w:b/>
          <w:sz w:val="24"/>
          <w:szCs w:val="24"/>
        </w:rPr>
        <w:t xml:space="preserve"> </w:t>
      </w:r>
    </w:p>
    <w:p w14:paraId="02EB46ED" w14:textId="044F2B7C" w:rsidR="004129DB" w:rsidRPr="007D6443" w:rsidRDefault="004129DB" w:rsidP="0067404C">
      <w:pPr>
        <w:pStyle w:val="SuicideBodyText"/>
        <w:spacing w:after="200" w:line="276" w:lineRule="auto"/>
        <w:rPr>
          <w:rFonts w:ascii="Courier New" w:eastAsiaTheme="minorEastAsia" w:hAnsi="Courier New" w:cs="Courier New"/>
          <w:b/>
          <w:sz w:val="24"/>
          <w:szCs w:val="24"/>
        </w:rPr>
      </w:pPr>
      <w:r w:rsidRPr="007D6443">
        <w:rPr>
          <w:rFonts w:ascii="Courier New" w:hAnsi="Courier New" w:cs="Courier New"/>
          <w:sz w:val="24"/>
          <w:szCs w:val="24"/>
        </w:rPr>
        <w:t>This information collection request is in connection with a statistical survey</w:t>
      </w:r>
      <w:r w:rsidR="00866752">
        <w:rPr>
          <w:rFonts w:ascii="Courier New" w:hAnsi="Courier New" w:cs="Courier New"/>
          <w:sz w:val="24"/>
          <w:szCs w:val="24"/>
        </w:rPr>
        <w:t xml:space="preserve"> </w:t>
      </w:r>
      <w:r w:rsidR="00866752" w:rsidRPr="00F05379">
        <w:rPr>
          <w:rFonts w:ascii="Courier New" w:hAnsi="Courier New" w:cs="Courier New"/>
          <w:sz w:val="24"/>
          <w:szCs w:val="24"/>
        </w:rPr>
        <w:t xml:space="preserve">(Attachment </w:t>
      </w:r>
      <w:r w:rsidR="00866752">
        <w:rPr>
          <w:rFonts w:ascii="Courier New" w:hAnsi="Courier New" w:cs="Courier New"/>
          <w:sz w:val="24"/>
          <w:szCs w:val="24"/>
        </w:rPr>
        <w:t>5</w:t>
      </w:r>
      <w:r w:rsidR="00866752" w:rsidRPr="00F05379">
        <w:rPr>
          <w:rFonts w:ascii="Courier New" w:hAnsi="Courier New" w:cs="Courier New"/>
          <w:sz w:val="24"/>
          <w:szCs w:val="24"/>
        </w:rPr>
        <w:t>)</w:t>
      </w:r>
      <w:r w:rsidRPr="007D6443">
        <w:rPr>
          <w:rFonts w:ascii="Courier New" w:hAnsi="Courier New" w:cs="Courier New"/>
          <w:sz w:val="24"/>
          <w:szCs w:val="24"/>
        </w:rPr>
        <w:t xml:space="preserve"> that is not designed to produce valid and reliable results that can be generalized to the universe of the study. </w:t>
      </w:r>
      <w:r w:rsidR="00866752">
        <w:rPr>
          <w:rFonts w:ascii="Courier New" w:hAnsi="Courier New" w:cs="Courier New"/>
          <w:sz w:val="24"/>
          <w:szCs w:val="24"/>
        </w:rPr>
        <w:t xml:space="preserve">Rather, the </w:t>
      </w:r>
      <w:r w:rsidR="004A3822">
        <w:rPr>
          <w:rFonts w:ascii="Courier New" w:hAnsi="Courier New" w:cs="Courier New"/>
          <w:sz w:val="24"/>
          <w:szCs w:val="24"/>
        </w:rPr>
        <w:t xml:space="preserve">data are designed to be used to </w:t>
      </w:r>
      <w:r w:rsidRPr="007D6443">
        <w:rPr>
          <w:rFonts w:ascii="Courier New" w:hAnsi="Courier New" w:cs="Courier New"/>
          <w:sz w:val="24"/>
          <w:szCs w:val="24"/>
        </w:rPr>
        <w:t>inform</w:t>
      </w:r>
      <w:r w:rsidR="00305AFA" w:rsidRPr="007D6443">
        <w:rPr>
          <w:rFonts w:ascii="Courier New" w:hAnsi="Courier New" w:cs="Courier New"/>
          <w:sz w:val="24"/>
          <w:szCs w:val="24"/>
        </w:rPr>
        <w:t xml:space="preserve"> </w:t>
      </w:r>
      <w:r w:rsidRPr="007D6443">
        <w:rPr>
          <w:rFonts w:ascii="Courier New" w:hAnsi="Courier New" w:cs="Courier New"/>
          <w:sz w:val="24"/>
          <w:szCs w:val="24"/>
        </w:rPr>
        <w:t xml:space="preserve">a small demonstration project that implements key principles of novel approaches to reach minority men.  </w:t>
      </w:r>
    </w:p>
    <w:p w14:paraId="33338EDA" w14:textId="45EB5DA0" w:rsidR="00462CC3" w:rsidRPr="007D6443" w:rsidRDefault="00462CC3" w:rsidP="0067404C">
      <w:pPr>
        <w:pStyle w:val="SuicideBodyText"/>
        <w:spacing w:after="200" w:line="276" w:lineRule="auto"/>
        <w:rPr>
          <w:rFonts w:ascii="Courier New" w:eastAsiaTheme="minorEastAsia" w:hAnsi="Courier New" w:cs="Courier New"/>
          <w:b/>
          <w:sz w:val="24"/>
          <w:szCs w:val="24"/>
        </w:rPr>
      </w:pPr>
      <w:r w:rsidRPr="007D6443">
        <w:rPr>
          <w:rFonts w:ascii="Courier New" w:eastAsiaTheme="minorEastAsia" w:hAnsi="Courier New" w:cs="Courier New"/>
          <w:b/>
          <w:sz w:val="24"/>
          <w:szCs w:val="24"/>
        </w:rPr>
        <w:t>A</w:t>
      </w:r>
      <w:r w:rsidR="005C4F59" w:rsidRPr="007D6443">
        <w:rPr>
          <w:rFonts w:ascii="Courier New" w:eastAsiaTheme="minorEastAsia" w:hAnsi="Courier New" w:cs="Courier New"/>
          <w:b/>
          <w:sz w:val="24"/>
          <w:szCs w:val="24"/>
        </w:rPr>
        <w:t>.</w:t>
      </w:r>
      <w:r w:rsidRPr="007D6443">
        <w:rPr>
          <w:rFonts w:ascii="Courier New" w:eastAsiaTheme="minorEastAsia" w:hAnsi="Courier New" w:cs="Courier New"/>
          <w:b/>
          <w:sz w:val="24"/>
          <w:szCs w:val="24"/>
        </w:rPr>
        <w:t>8 Comments in Response to the Federal Register Notice and Efforts to Consult Outside the Agency</w:t>
      </w:r>
    </w:p>
    <w:p w14:paraId="7DDDE115" w14:textId="77777777" w:rsidR="004A3822" w:rsidRPr="008676AE" w:rsidRDefault="004A3822" w:rsidP="008676AE">
      <w:pPr>
        <w:pStyle w:val="ListParagraph"/>
        <w:numPr>
          <w:ilvl w:val="0"/>
          <w:numId w:val="14"/>
        </w:numPr>
        <w:spacing w:after="200"/>
        <w:rPr>
          <w:rFonts w:ascii="Courier New" w:hAnsi="Courier New" w:cs="Courier New"/>
          <w:sz w:val="24"/>
          <w:szCs w:val="24"/>
        </w:rPr>
      </w:pPr>
      <w:r w:rsidRPr="008676AE">
        <w:rPr>
          <w:rFonts w:ascii="Courier New" w:hAnsi="Courier New" w:cs="Courier New"/>
          <w:sz w:val="24"/>
          <w:szCs w:val="24"/>
        </w:rPr>
        <w:t>CDC published a Federal Register notice on the scope of this generic clearance on July 18, 2016, (Vol. 81, No. 137, page. 46680). No public comments were received. Additional Federal Register notices are not required for project-specific submissions under the generic clearance.</w:t>
      </w:r>
    </w:p>
    <w:p w14:paraId="33DD7D57" w14:textId="3A6ECAF3" w:rsidR="00191FDA" w:rsidRPr="007D6443" w:rsidRDefault="00191FDA" w:rsidP="0067404C">
      <w:pPr>
        <w:pStyle w:val="ListParagraph"/>
        <w:numPr>
          <w:ilvl w:val="0"/>
          <w:numId w:val="14"/>
        </w:numPr>
        <w:spacing w:after="200"/>
        <w:rPr>
          <w:rFonts w:ascii="Courier New" w:hAnsi="Courier New" w:cs="Courier New"/>
          <w:sz w:val="24"/>
          <w:szCs w:val="24"/>
        </w:rPr>
      </w:pPr>
      <w:r w:rsidRPr="007D6443">
        <w:rPr>
          <w:rFonts w:ascii="Courier New" w:hAnsi="Courier New" w:cs="Courier New"/>
          <w:sz w:val="24"/>
          <w:szCs w:val="24"/>
        </w:rPr>
        <w:t>CDC has been working with cooperative agreement awardee (the National Association of Chronic Disease Directors (NACDD)</w:t>
      </w:r>
      <w:r w:rsidR="004A3822">
        <w:rPr>
          <w:rFonts w:ascii="Courier New" w:hAnsi="Courier New" w:cs="Courier New"/>
          <w:sz w:val="24"/>
          <w:szCs w:val="24"/>
        </w:rPr>
        <w:t>)</w:t>
      </w:r>
      <w:r w:rsidRPr="007D6443">
        <w:rPr>
          <w:rFonts w:ascii="Courier New" w:hAnsi="Courier New" w:cs="Courier New"/>
          <w:sz w:val="24"/>
          <w:szCs w:val="24"/>
        </w:rPr>
        <w:t xml:space="preserve"> and</w:t>
      </w:r>
      <w:r w:rsidR="004A3822">
        <w:rPr>
          <w:rFonts w:ascii="Courier New" w:hAnsi="Courier New" w:cs="Courier New"/>
          <w:sz w:val="24"/>
          <w:szCs w:val="24"/>
        </w:rPr>
        <w:t xml:space="preserve"> their subcontractor (</w:t>
      </w:r>
      <w:r w:rsidRPr="007D6443">
        <w:rPr>
          <w:rFonts w:ascii="Courier New" w:hAnsi="Courier New" w:cs="Courier New"/>
          <w:sz w:val="24"/>
          <w:szCs w:val="24"/>
        </w:rPr>
        <w:t>Leavitt Partners</w:t>
      </w:r>
      <w:r w:rsidR="004A3822">
        <w:rPr>
          <w:rFonts w:ascii="Courier New" w:hAnsi="Courier New" w:cs="Courier New"/>
          <w:sz w:val="24"/>
          <w:szCs w:val="24"/>
        </w:rPr>
        <w:t>)</w:t>
      </w:r>
      <w:r w:rsidRPr="007D6443">
        <w:rPr>
          <w:rFonts w:ascii="Courier New" w:hAnsi="Courier New" w:cs="Courier New"/>
          <w:sz w:val="24"/>
          <w:szCs w:val="24"/>
        </w:rPr>
        <w:t xml:space="preserve"> on the identification, assessment and potential support of novel approaches to increase the enrollment of minority men in evidence</w:t>
      </w:r>
      <w:r w:rsidR="001A5BB6" w:rsidRPr="007D6443">
        <w:rPr>
          <w:rFonts w:ascii="Courier New" w:hAnsi="Courier New" w:cs="Courier New"/>
          <w:sz w:val="24"/>
          <w:szCs w:val="24"/>
        </w:rPr>
        <w:t>-</w:t>
      </w:r>
      <w:r w:rsidRPr="007D6443">
        <w:rPr>
          <w:rFonts w:ascii="Courier New" w:hAnsi="Courier New" w:cs="Courier New"/>
          <w:sz w:val="24"/>
          <w:szCs w:val="24"/>
        </w:rPr>
        <w:t xml:space="preserve">based diabetes prevention and control programs. </w:t>
      </w:r>
    </w:p>
    <w:p w14:paraId="531E41BB" w14:textId="1252AF51" w:rsidR="00191FDA" w:rsidRPr="007D6443" w:rsidRDefault="00191FDA" w:rsidP="0067404C">
      <w:pPr>
        <w:spacing w:after="200"/>
        <w:rPr>
          <w:rFonts w:ascii="Courier New" w:hAnsi="Courier New" w:cs="Courier New"/>
          <w:sz w:val="24"/>
        </w:rPr>
      </w:pPr>
      <w:r w:rsidRPr="007D6443">
        <w:rPr>
          <w:rFonts w:ascii="Courier New" w:hAnsi="Courier New" w:cs="Courier New"/>
          <w:sz w:val="24"/>
        </w:rPr>
        <w:t>In preparation for this work, in 2018 and</w:t>
      </w:r>
      <w:r w:rsidR="004C7F00" w:rsidRPr="007D6443">
        <w:rPr>
          <w:rFonts w:ascii="Courier New" w:hAnsi="Courier New" w:cs="Courier New"/>
          <w:sz w:val="24"/>
        </w:rPr>
        <w:t xml:space="preserve"> </w:t>
      </w:r>
      <w:r w:rsidRPr="007D6443">
        <w:rPr>
          <w:rFonts w:ascii="Courier New" w:hAnsi="Courier New" w:cs="Courier New"/>
          <w:sz w:val="24"/>
        </w:rPr>
        <w:t xml:space="preserve">2019, CDC discussed the parameters of this effort with its cooperative agreement awardee partners and received their understanding and proposal on the availability of data, frequency of collection, clarity of instructions for record keeping, disclosure, reporting format and data elements to be recorded, disclosed and reported. Please refer to Exhibit </w:t>
      </w:r>
      <w:r w:rsidR="004337A9" w:rsidRPr="007D6443">
        <w:rPr>
          <w:rFonts w:ascii="Courier New" w:hAnsi="Courier New" w:cs="Courier New"/>
          <w:sz w:val="24"/>
        </w:rPr>
        <w:t>2</w:t>
      </w:r>
      <w:r w:rsidRPr="007D6443">
        <w:rPr>
          <w:rFonts w:ascii="Courier New" w:hAnsi="Courier New" w:cs="Courier New"/>
          <w:sz w:val="24"/>
        </w:rPr>
        <w:t xml:space="preserve"> for the names and contact information of those consulted. </w:t>
      </w:r>
    </w:p>
    <w:p w14:paraId="7FE65029" w14:textId="660C2A76" w:rsidR="004C7F00" w:rsidRPr="007D6443" w:rsidRDefault="004C7F00" w:rsidP="0067404C">
      <w:pPr>
        <w:spacing w:after="200"/>
        <w:rPr>
          <w:rFonts w:ascii="Courier New" w:hAnsi="Courier New" w:cs="Courier New"/>
          <w:sz w:val="24"/>
        </w:rPr>
      </w:pPr>
      <w:r w:rsidRPr="007D6443">
        <w:rPr>
          <w:rFonts w:ascii="Courier New" w:hAnsi="Courier New" w:cs="Courier New"/>
          <w:sz w:val="24"/>
        </w:rPr>
        <w:t xml:space="preserve">Below is a table that describes </w:t>
      </w:r>
      <w:r w:rsidR="00A70DCD" w:rsidRPr="007D6443">
        <w:rPr>
          <w:rFonts w:ascii="Courier New" w:hAnsi="Courier New" w:cs="Courier New"/>
          <w:sz w:val="24"/>
        </w:rPr>
        <w:t>all</w:t>
      </w:r>
      <w:r w:rsidRPr="007D6443">
        <w:rPr>
          <w:rFonts w:ascii="Courier New" w:hAnsi="Courier New" w:cs="Courier New"/>
          <w:sz w:val="24"/>
        </w:rPr>
        <w:t xml:space="preserve"> required information as it pertains to the </w:t>
      </w:r>
      <w:r w:rsidR="0022234D" w:rsidRPr="007D6443">
        <w:rPr>
          <w:rFonts w:ascii="Courier New" w:hAnsi="Courier New" w:cs="Courier New"/>
          <w:sz w:val="24"/>
        </w:rPr>
        <w:t>organizations,</w:t>
      </w:r>
      <w:r w:rsidRPr="007D6443">
        <w:rPr>
          <w:rFonts w:ascii="Courier New" w:hAnsi="Courier New" w:cs="Courier New"/>
          <w:sz w:val="24"/>
        </w:rPr>
        <w:t xml:space="preserve"> we have consulted with outside of the agency to obtain their views on this project. </w:t>
      </w:r>
    </w:p>
    <w:p w14:paraId="4ACC7594" w14:textId="3AAB9A6A" w:rsidR="00191FDA" w:rsidRPr="007D6443" w:rsidRDefault="00191FDA" w:rsidP="00A52A86">
      <w:pPr>
        <w:spacing w:after="0" w:line="240" w:lineRule="auto"/>
        <w:rPr>
          <w:rFonts w:ascii="Courier New" w:hAnsi="Courier New" w:cs="Courier New"/>
          <w:b/>
          <w:sz w:val="24"/>
        </w:rPr>
      </w:pPr>
      <w:r w:rsidRPr="007D6443">
        <w:rPr>
          <w:rFonts w:ascii="Courier New" w:hAnsi="Courier New" w:cs="Courier New"/>
          <w:sz w:val="24"/>
        </w:rPr>
        <w:tab/>
      </w:r>
      <w:r w:rsidRPr="007D6443">
        <w:rPr>
          <w:rFonts w:ascii="Courier New" w:hAnsi="Courier New" w:cs="Courier New"/>
          <w:sz w:val="24"/>
        </w:rPr>
        <w:tab/>
      </w:r>
      <w:r w:rsidRPr="007D6443">
        <w:rPr>
          <w:rFonts w:ascii="Courier New" w:hAnsi="Courier New" w:cs="Courier New"/>
          <w:sz w:val="24"/>
        </w:rPr>
        <w:tab/>
      </w:r>
      <w:r w:rsidRPr="007D6443">
        <w:rPr>
          <w:rFonts w:ascii="Courier New" w:hAnsi="Courier New" w:cs="Courier New"/>
          <w:sz w:val="24"/>
        </w:rPr>
        <w:tab/>
      </w:r>
      <w:r w:rsidRPr="007D6443">
        <w:rPr>
          <w:rFonts w:ascii="Courier New" w:hAnsi="Courier New" w:cs="Courier New"/>
          <w:b/>
          <w:sz w:val="24"/>
        </w:rPr>
        <w:t xml:space="preserve">Exhibit </w:t>
      </w:r>
      <w:r w:rsidR="004337A9" w:rsidRPr="007D6443">
        <w:rPr>
          <w:rFonts w:ascii="Courier New" w:hAnsi="Courier New" w:cs="Courier New"/>
          <w:b/>
          <w:sz w:val="24"/>
        </w:rPr>
        <w:t>2</w:t>
      </w:r>
      <w:r w:rsidRPr="007D6443">
        <w:rPr>
          <w:rFonts w:ascii="Courier New" w:hAnsi="Courier New" w:cs="Courier New"/>
          <w:b/>
          <w:sz w:val="24"/>
        </w:rPr>
        <w:t xml:space="preserve"> External Consultants</w:t>
      </w:r>
    </w:p>
    <w:p w14:paraId="20C79605" w14:textId="57E63840" w:rsidR="00191FDA" w:rsidRDefault="00191FDA" w:rsidP="00A52A86">
      <w:pPr>
        <w:spacing w:after="0" w:line="240" w:lineRule="auto"/>
        <w:ind w:left="1440" w:firstLine="720"/>
        <w:rPr>
          <w:rFonts w:ascii="Courier New" w:hAnsi="Courier New" w:cs="Courier New"/>
          <w:b/>
          <w:sz w:val="24"/>
        </w:rPr>
      </w:pPr>
      <w:r w:rsidRPr="007D6443">
        <w:rPr>
          <w:rFonts w:ascii="Courier New" w:hAnsi="Courier New" w:cs="Courier New"/>
          <w:b/>
          <w:sz w:val="24"/>
        </w:rPr>
        <w:t>Individuals Consulted Outside of the Agency</w:t>
      </w:r>
    </w:p>
    <w:p w14:paraId="3608E244" w14:textId="77777777" w:rsidR="00A52A86" w:rsidRPr="007D6443" w:rsidRDefault="00A52A86" w:rsidP="00A52A86">
      <w:pPr>
        <w:spacing w:after="0" w:line="240" w:lineRule="auto"/>
        <w:ind w:left="1440" w:firstLine="720"/>
        <w:rPr>
          <w:rFonts w:ascii="Courier New" w:hAnsi="Courier New" w:cs="Courier New"/>
          <w:b/>
          <w:sz w:val="24"/>
        </w:rPr>
      </w:pPr>
    </w:p>
    <w:tbl>
      <w:tblPr>
        <w:tblStyle w:val="TableGrid"/>
        <w:tblW w:w="8946" w:type="dxa"/>
        <w:tblLook w:val="04A0" w:firstRow="1" w:lastRow="0" w:firstColumn="1" w:lastColumn="0" w:noHBand="0" w:noVBand="1"/>
      </w:tblPr>
      <w:tblGrid>
        <w:gridCol w:w="1705"/>
        <w:gridCol w:w="1984"/>
        <w:gridCol w:w="5257"/>
      </w:tblGrid>
      <w:tr w:rsidR="00191FDA" w:rsidRPr="007D6443" w14:paraId="3687C95E" w14:textId="77777777" w:rsidTr="00DC0BC3">
        <w:tc>
          <w:tcPr>
            <w:tcW w:w="1705" w:type="dxa"/>
          </w:tcPr>
          <w:p w14:paraId="23D2FCD5" w14:textId="77777777" w:rsidR="00191FDA" w:rsidRPr="005D2FCA" w:rsidRDefault="00191FDA" w:rsidP="0067404C">
            <w:pPr>
              <w:spacing w:after="200"/>
              <w:rPr>
                <w:rFonts w:ascii="Courier New" w:hAnsi="Courier New" w:cs="Courier New"/>
              </w:rPr>
            </w:pPr>
            <w:r w:rsidRPr="005D2FCA">
              <w:rPr>
                <w:rFonts w:ascii="Courier New" w:hAnsi="Courier New" w:cs="Courier New"/>
              </w:rPr>
              <w:t>Name</w:t>
            </w:r>
          </w:p>
        </w:tc>
        <w:tc>
          <w:tcPr>
            <w:tcW w:w="1984" w:type="dxa"/>
          </w:tcPr>
          <w:p w14:paraId="703A4800" w14:textId="77777777" w:rsidR="00191FDA" w:rsidRPr="005D2FCA" w:rsidRDefault="00191FDA" w:rsidP="0067404C">
            <w:pPr>
              <w:spacing w:after="200"/>
              <w:rPr>
                <w:rFonts w:ascii="Courier New" w:hAnsi="Courier New" w:cs="Courier New"/>
              </w:rPr>
            </w:pPr>
            <w:r w:rsidRPr="005D2FCA">
              <w:rPr>
                <w:rFonts w:ascii="Courier New" w:hAnsi="Courier New" w:cs="Courier New"/>
              </w:rPr>
              <w:t>Organization</w:t>
            </w:r>
          </w:p>
        </w:tc>
        <w:tc>
          <w:tcPr>
            <w:tcW w:w="5257" w:type="dxa"/>
          </w:tcPr>
          <w:p w14:paraId="06E912ED" w14:textId="77777777" w:rsidR="00191FDA" w:rsidRPr="005D2FCA" w:rsidRDefault="00191FDA" w:rsidP="0067404C">
            <w:pPr>
              <w:spacing w:after="200"/>
              <w:rPr>
                <w:rFonts w:ascii="Courier New" w:hAnsi="Courier New" w:cs="Courier New"/>
              </w:rPr>
            </w:pPr>
            <w:r w:rsidRPr="005D2FCA">
              <w:rPr>
                <w:rFonts w:ascii="Courier New" w:hAnsi="Courier New" w:cs="Courier New"/>
              </w:rPr>
              <w:t>Contact Information</w:t>
            </w:r>
          </w:p>
        </w:tc>
      </w:tr>
      <w:tr w:rsidR="00191FDA" w:rsidRPr="007D6443" w14:paraId="59A74C5D" w14:textId="77777777" w:rsidTr="00DC0BC3">
        <w:tc>
          <w:tcPr>
            <w:tcW w:w="1705" w:type="dxa"/>
          </w:tcPr>
          <w:p w14:paraId="1244E8A1" w14:textId="77777777" w:rsidR="00191FDA" w:rsidRPr="005D2FCA" w:rsidRDefault="00191FDA" w:rsidP="0067404C">
            <w:pPr>
              <w:spacing w:after="200"/>
              <w:rPr>
                <w:rFonts w:ascii="Courier New" w:hAnsi="Courier New" w:cs="Courier New"/>
              </w:rPr>
            </w:pPr>
            <w:r w:rsidRPr="005D2FCA">
              <w:rPr>
                <w:rFonts w:ascii="Courier New" w:hAnsi="Courier New" w:cs="Courier New"/>
              </w:rPr>
              <w:t>Robyn Taylor MBA</w:t>
            </w:r>
          </w:p>
        </w:tc>
        <w:tc>
          <w:tcPr>
            <w:tcW w:w="1984" w:type="dxa"/>
          </w:tcPr>
          <w:p w14:paraId="789D14EB" w14:textId="77777777" w:rsidR="00191FDA" w:rsidRPr="005D2FCA" w:rsidRDefault="00191FDA" w:rsidP="0067404C">
            <w:pPr>
              <w:spacing w:after="200"/>
              <w:rPr>
                <w:rFonts w:ascii="Courier New" w:hAnsi="Courier New" w:cs="Courier New"/>
              </w:rPr>
            </w:pPr>
            <w:r w:rsidRPr="005D2FCA">
              <w:rPr>
                <w:rFonts w:ascii="Courier New" w:hAnsi="Courier New" w:cs="Courier New"/>
              </w:rPr>
              <w:t>National Association of Chronic Disease Directors (NACDD)</w:t>
            </w:r>
          </w:p>
        </w:tc>
        <w:tc>
          <w:tcPr>
            <w:tcW w:w="5257" w:type="dxa"/>
          </w:tcPr>
          <w:p w14:paraId="3D38708F" w14:textId="1616FF2D" w:rsidR="00191FDA" w:rsidRPr="005D2FCA" w:rsidRDefault="00191FDA" w:rsidP="0067404C">
            <w:pPr>
              <w:spacing w:after="200"/>
              <w:rPr>
                <w:rFonts w:ascii="Courier New" w:hAnsi="Courier New" w:cs="Courier New"/>
              </w:rPr>
            </w:pPr>
            <w:r w:rsidRPr="005D2FCA">
              <w:rPr>
                <w:rFonts w:ascii="Courier New" w:hAnsi="Courier New" w:cs="Courier New"/>
              </w:rPr>
              <w:t>Email:</w:t>
            </w:r>
            <w:r w:rsidR="00270BC4" w:rsidRPr="005D2FCA">
              <w:rPr>
                <w:rFonts w:ascii="Courier New" w:hAnsi="Courier New" w:cs="Courier New"/>
              </w:rPr>
              <w:t xml:space="preserve"> </w:t>
            </w:r>
            <w:r w:rsidRPr="005D2FCA">
              <w:rPr>
                <w:rFonts w:ascii="Courier New" w:hAnsi="Courier New" w:cs="Courier New"/>
              </w:rPr>
              <w:t>rtaylor@chronicdisease.org</w:t>
            </w:r>
          </w:p>
          <w:p w14:paraId="3942FB16"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(614) 327-1441</w:t>
            </w:r>
          </w:p>
        </w:tc>
      </w:tr>
      <w:tr w:rsidR="00191FDA" w:rsidRPr="007D6443" w14:paraId="0BA67E0F" w14:textId="77777777" w:rsidTr="00DC0BC3">
        <w:tc>
          <w:tcPr>
            <w:tcW w:w="1705" w:type="dxa"/>
          </w:tcPr>
          <w:p w14:paraId="02296FAB" w14:textId="77777777" w:rsidR="00191FDA" w:rsidRPr="005D2FCA" w:rsidRDefault="00191FDA" w:rsidP="0067404C">
            <w:pPr>
              <w:spacing w:after="200"/>
              <w:rPr>
                <w:rFonts w:ascii="Courier New" w:hAnsi="Courier New" w:cs="Courier New"/>
              </w:rPr>
            </w:pPr>
            <w:r w:rsidRPr="005D2FCA">
              <w:rPr>
                <w:rFonts w:ascii="Courier New" w:hAnsi="Courier New" w:cs="Courier New"/>
              </w:rPr>
              <w:t>Marti Maachi, MEd, MPH</w:t>
            </w:r>
          </w:p>
        </w:tc>
        <w:tc>
          <w:tcPr>
            <w:tcW w:w="1984" w:type="dxa"/>
          </w:tcPr>
          <w:p w14:paraId="0AADAB79" w14:textId="77777777" w:rsidR="00191FDA" w:rsidRPr="005D2FCA" w:rsidRDefault="00191FDA" w:rsidP="0067404C">
            <w:pPr>
              <w:spacing w:after="200"/>
              <w:rPr>
                <w:rFonts w:ascii="Courier New" w:hAnsi="Courier New" w:cs="Courier New"/>
              </w:rPr>
            </w:pPr>
            <w:r w:rsidRPr="005D2FCA">
              <w:rPr>
                <w:rFonts w:ascii="Courier New" w:hAnsi="Courier New" w:cs="Courier New"/>
              </w:rPr>
              <w:t>NACDD</w:t>
            </w:r>
          </w:p>
        </w:tc>
        <w:tc>
          <w:tcPr>
            <w:tcW w:w="5257" w:type="dxa"/>
          </w:tcPr>
          <w:p w14:paraId="4397E4DA" w14:textId="77777777" w:rsidR="00191FDA" w:rsidRPr="005D2FCA" w:rsidRDefault="00191FDA" w:rsidP="0067404C">
            <w:pPr>
              <w:spacing w:after="200"/>
              <w:rPr>
                <w:rFonts w:ascii="Courier New" w:hAnsi="Courier New" w:cs="Courier New"/>
              </w:rPr>
            </w:pPr>
            <w:r w:rsidRPr="005D2FCA">
              <w:rPr>
                <w:rFonts w:ascii="Courier New" w:hAnsi="Courier New" w:cs="Courier New"/>
              </w:rPr>
              <w:t>Email: mmacchi@chronicdisease.org</w:t>
            </w:r>
          </w:p>
          <w:p w14:paraId="353349E4"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(404) 924-8302</w:t>
            </w:r>
          </w:p>
        </w:tc>
      </w:tr>
      <w:tr w:rsidR="00191FDA" w:rsidRPr="007D6443" w14:paraId="1AF279D1" w14:textId="77777777" w:rsidTr="00DC0BC3">
        <w:tc>
          <w:tcPr>
            <w:tcW w:w="1705" w:type="dxa"/>
          </w:tcPr>
          <w:p w14:paraId="0D3EAAD8" w14:textId="77777777" w:rsidR="00191FDA" w:rsidRPr="005D2FCA" w:rsidRDefault="00191FDA" w:rsidP="0067404C">
            <w:pPr>
              <w:spacing w:after="200"/>
              <w:rPr>
                <w:rFonts w:ascii="Courier New" w:hAnsi="Courier New" w:cs="Courier New"/>
              </w:rPr>
            </w:pPr>
            <w:r w:rsidRPr="005D2FCA">
              <w:rPr>
                <w:rFonts w:ascii="Courier New" w:hAnsi="Courier New" w:cs="Courier New"/>
              </w:rPr>
              <w:t>Kerstin Edwards</w:t>
            </w:r>
          </w:p>
        </w:tc>
        <w:tc>
          <w:tcPr>
            <w:tcW w:w="1984" w:type="dxa"/>
          </w:tcPr>
          <w:p w14:paraId="382CC615" w14:textId="77777777" w:rsidR="00191FDA" w:rsidRPr="005D2FCA" w:rsidRDefault="00191FDA" w:rsidP="0067404C">
            <w:pPr>
              <w:spacing w:after="200"/>
              <w:rPr>
                <w:rFonts w:ascii="Courier New" w:hAnsi="Courier New" w:cs="Courier New"/>
              </w:rPr>
            </w:pPr>
            <w:r w:rsidRPr="005D2FCA">
              <w:rPr>
                <w:rFonts w:ascii="Courier New" w:hAnsi="Courier New" w:cs="Courier New"/>
              </w:rPr>
              <w:t>Leavitt Partners</w:t>
            </w:r>
          </w:p>
        </w:tc>
        <w:tc>
          <w:tcPr>
            <w:tcW w:w="5257" w:type="dxa"/>
          </w:tcPr>
          <w:p w14:paraId="28B7F483" w14:textId="77777777" w:rsidR="00191FDA" w:rsidRPr="005D2FCA" w:rsidRDefault="00191FDA" w:rsidP="0067404C">
            <w:pPr>
              <w:spacing w:after="200"/>
              <w:rPr>
                <w:rFonts w:ascii="Courier New" w:hAnsi="Courier New" w:cs="Courier New"/>
              </w:rPr>
            </w:pPr>
            <w:r w:rsidRPr="005D2FCA">
              <w:rPr>
                <w:rFonts w:ascii="Courier New" w:hAnsi="Courier New" w:cs="Courier New"/>
              </w:rPr>
              <w:t>Email: kerstin.edwards@leavittpartners.com</w:t>
            </w:r>
          </w:p>
          <w:p w14:paraId="342C1A1C"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(801) 326-3576</w:t>
            </w:r>
          </w:p>
        </w:tc>
      </w:tr>
      <w:tr w:rsidR="00191FDA" w:rsidRPr="007D6443" w14:paraId="77102F05" w14:textId="77777777" w:rsidTr="00DC0BC3">
        <w:tc>
          <w:tcPr>
            <w:tcW w:w="1705" w:type="dxa"/>
          </w:tcPr>
          <w:p w14:paraId="63381201" w14:textId="77777777" w:rsidR="00191FDA" w:rsidRPr="005D2FCA" w:rsidRDefault="00191FDA" w:rsidP="0067404C">
            <w:pPr>
              <w:spacing w:after="200"/>
              <w:rPr>
                <w:rFonts w:ascii="Courier New" w:hAnsi="Courier New" w:cs="Courier New"/>
              </w:rPr>
            </w:pPr>
            <w:r w:rsidRPr="005D2FCA">
              <w:rPr>
                <w:rFonts w:ascii="Courier New" w:hAnsi="Courier New" w:cs="Courier New"/>
              </w:rPr>
              <w:t>Chris Wilks</w:t>
            </w:r>
          </w:p>
        </w:tc>
        <w:tc>
          <w:tcPr>
            <w:tcW w:w="1984" w:type="dxa"/>
          </w:tcPr>
          <w:p w14:paraId="79178A59" w14:textId="77777777" w:rsidR="00191FDA" w:rsidRPr="005D2FCA" w:rsidRDefault="00191FDA" w:rsidP="0067404C">
            <w:pPr>
              <w:spacing w:after="200"/>
              <w:rPr>
                <w:rFonts w:ascii="Courier New" w:hAnsi="Courier New" w:cs="Courier New"/>
              </w:rPr>
            </w:pPr>
            <w:r w:rsidRPr="005D2FCA">
              <w:rPr>
                <w:rFonts w:ascii="Courier New" w:hAnsi="Courier New" w:cs="Courier New"/>
              </w:rPr>
              <w:t>Leavitt Partners</w:t>
            </w:r>
          </w:p>
        </w:tc>
        <w:tc>
          <w:tcPr>
            <w:tcW w:w="5257" w:type="dxa"/>
          </w:tcPr>
          <w:p w14:paraId="17237E4E" w14:textId="77777777" w:rsidR="00191FDA" w:rsidRPr="005D2FCA" w:rsidRDefault="00191FDA" w:rsidP="0067404C">
            <w:pPr>
              <w:spacing w:after="200"/>
              <w:rPr>
                <w:rFonts w:ascii="Courier New" w:hAnsi="Courier New" w:cs="Courier New"/>
              </w:rPr>
            </w:pPr>
            <w:r w:rsidRPr="005D2FCA">
              <w:rPr>
                <w:rFonts w:ascii="Courier New" w:hAnsi="Courier New" w:cs="Courier New"/>
              </w:rPr>
              <w:t>Email: chrisanne.wilks@leavittpartners.com</w:t>
            </w:r>
          </w:p>
          <w:p w14:paraId="47B1477C"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(917) 538-0765</w:t>
            </w:r>
          </w:p>
        </w:tc>
      </w:tr>
      <w:tr w:rsidR="00191FDA" w:rsidRPr="007D6443" w14:paraId="7E8EAAEC" w14:textId="77777777" w:rsidTr="00DC0BC3">
        <w:tc>
          <w:tcPr>
            <w:tcW w:w="1705" w:type="dxa"/>
          </w:tcPr>
          <w:p w14:paraId="42E8BDE4" w14:textId="74B39B43" w:rsidR="00191FDA" w:rsidRPr="005D2FCA" w:rsidRDefault="00B21153" w:rsidP="0067404C">
            <w:pPr>
              <w:spacing w:after="200"/>
              <w:rPr>
                <w:rFonts w:ascii="Courier New" w:hAnsi="Courier New" w:cs="Courier New"/>
              </w:rPr>
            </w:pPr>
            <w:r w:rsidRPr="005D2FCA">
              <w:rPr>
                <w:rFonts w:ascii="Courier New" w:hAnsi="Courier New" w:cs="Courier New"/>
              </w:rPr>
              <w:t>Erik</w:t>
            </w:r>
            <w:r w:rsidR="002D7A55" w:rsidRPr="005D2FCA">
              <w:rPr>
                <w:rFonts w:ascii="Courier New" w:hAnsi="Courier New" w:cs="Courier New"/>
              </w:rPr>
              <w:t xml:space="preserve"> </w:t>
            </w:r>
            <w:r w:rsidR="00191FDA" w:rsidRPr="005D2FCA">
              <w:rPr>
                <w:rFonts w:ascii="Courier New" w:hAnsi="Courier New" w:cs="Courier New"/>
              </w:rPr>
              <w:t>Krisle</w:t>
            </w:r>
          </w:p>
        </w:tc>
        <w:tc>
          <w:tcPr>
            <w:tcW w:w="1984" w:type="dxa"/>
          </w:tcPr>
          <w:p w14:paraId="75C99D08" w14:textId="77777777" w:rsidR="00191FDA" w:rsidRPr="005D2FCA" w:rsidRDefault="00191FDA" w:rsidP="0067404C">
            <w:pPr>
              <w:spacing w:after="200"/>
              <w:rPr>
                <w:rFonts w:ascii="Courier New" w:hAnsi="Courier New" w:cs="Courier New"/>
              </w:rPr>
            </w:pPr>
            <w:r w:rsidRPr="005D2FCA">
              <w:rPr>
                <w:rFonts w:ascii="Courier New" w:hAnsi="Courier New" w:cs="Courier New"/>
              </w:rPr>
              <w:t>Leavitt Partners</w:t>
            </w:r>
          </w:p>
        </w:tc>
        <w:tc>
          <w:tcPr>
            <w:tcW w:w="5257" w:type="dxa"/>
          </w:tcPr>
          <w:p w14:paraId="529A2781" w14:textId="77777777" w:rsidR="00191FDA" w:rsidRPr="005D2FCA" w:rsidRDefault="00191FDA" w:rsidP="0067404C">
            <w:pPr>
              <w:spacing w:after="200"/>
              <w:rPr>
                <w:rFonts w:ascii="Courier New" w:hAnsi="Courier New" w:cs="Courier New"/>
              </w:rPr>
            </w:pPr>
            <w:r w:rsidRPr="005D2FCA">
              <w:rPr>
                <w:rFonts w:ascii="Courier New" w:hAnsi="Courier New" w:cs="Courier New"/>
              </w:rPr>
              <w:t>Email: Erik.Krisle@leavittpartners.com</w:t>
            </w:r>
          </w:p>
          <w:p w14:paraId="7EEA5368"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(801) 326-3584</w:t>
            </w:r>
          </w:p>
        </w:tc>
      </w:tr>
      <w:tr w:rsidR="00191FDA" w:rsidRPr="007D6443" w14:paraId="31DAFCCB" w14:textId="77777777" w:rsidTr="00DC0BC3">
        <w:tc>
          <w:tcPr>
            <w:tcW w:w="1705" w:type="dxa"/>
          </w:tcPr>
          <w:p w14:paraId="42402089" w14:textId="77777777" w:rsidR="00191FDA" w:rsidRPr="005D2FCA" w:rsidRDefault="00191FDA" w:rsidP="0067404C">
            <w:pPr>
              <w:spacing w:after="200"/>
              <w:rPr>
                <w:rFonts w:ascii="Courier New" w:hAnsi="Courier New" w:cs="Courier New"/>
              </w:rPr>
            </w:pPr>
            <w:r w:rsidRPr="005D2FCA">
              <w:rPr>
                <w:rFonts w:ascii="Courier New" w:hAnsi="Courier New" w:cs="Courier New"/>
              </w:rPr>
              <w:t>Bo Nemelka</w:t>
            </w:r>
          </w:p>
        </w:tc>
        <w:tc>
          <w:tcPr>
            <w:tcW w:w="1984" w:type="dxa"/>
          </w:tcPr>
          <w:p w14:paraId="312D0AE7" w14:textId="77777777" w:rsidR="00191FDA" w:rsidRPr="005D2FCA" w:rsidRDefault="00191FDA" w:rsidP="0067404C">
            <w:pPr>
              <w:spacing w:after="200"/>
              <w:rPr>
                <w:rFonts w:ascii="Courier New" w:hAnsi="Courier New" w:cs="Courier New"/>
              </w:rPr>
            </w:pPr>
            <w:r w:rsidRPr="005D2FCA">
              <w:rPr>
                <w:rFonts w:ascii="Courier New" w:hAnsi="Courier New" w:cs="Courier New"/>
              </w:rPr>
              <w:t>Leavitt Partners</w:t>
            </w:r>
          </w:p>
        </w:tc>
        <w:tc>
          <w:tcPr>
            <w:tcW w:w="5257" w:type="dxa"/>
          </w:tcPr>
          <w:p w14:paraId="2807FF4F" w14:textId="77777777" w:rsidR="00191FDA" w:rsidRPr="005D2FCA" w:rsidRDefault="00191FDA" w:rsidP="0067404C">
            <w:pPr>
              <w:spacing w:after="200"/>
              <w:rPr>
                <w:rFonts w:ascii="Courier New" w:hAnsi="Courier New" w:cs="Courier New"/>
              </w:rPr>
            </w:pPr>
            <w:r w:rsidRPr="005D2FCA">
              <w:rPr>
                <w:rFonts w:ascii="Courier New" w:hAnsi="Courier New" w:cs="Courier New"/>
              </w:rPr>
              <w:t>Email: bo.nemelka@leavittpartners.com</w:t>
            </w:r>
          </w:p>
          <w:p w14:paraId="55DA46CD"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(801) 808-7089</w:t>
            </w:r>
          </w:p>
        </w:tc>
      </w:tr>
      <w:tr w:rsidR="00191FDA" w:rsidRPr="007D6443" w14:paraId="14EFB678" w14:textId="77777777" w:rsidTr="00DC0BC3">
        <w:tc>
          <w:tcPr>
            <w:tcW w:w="1705" w:type="dxa"/>
          </w:tcPr>
          <w:p w14:paraId="3920B4D0" w14:textId="77777777" w:rsidR="00191FDA" w:rsidRPr="005D2FCA" w:rsidRDefault="00191FDA" w:rsidP="0067404C">
            <w:pPr>
              <w:spacing w:after="200"/>
              <w:rPr>
                <w:rFonts w:ascii="Courier New" w:hAnsi="Courier New" w:cs="Courier New"/>
              </w:rPr>
            </w:pPr>
            <w:r w:rsidRPr="005D2FCA">
              <w:rPr>
                <w:rFonts w:ascii="Courier New" w:hAnsi="Courier New" w:cs="Courier New"/>
              </w:rPr>
              <w:t>Carlie Rhiness</w:t>
            </w:r>
          </w:p>
        </w:tc>
        <w:tc>
          <w:tcPr>
            <w:tcW w:w="1984" w:type="dxa"/>
          </w:tcPr>
          <w:p w14:paraId="36C56AD3" w14:textId="77777777" w:rsidR="00191FDA" w:rsidRPr="005D2FCA" w:rsidRDefault="00191FDA" w:rsidP="0067404C">
            <w:pPr>
              <w:spacing w:after="200"/>
              <w:rPr>
                <w:rFonts w:ascii="Courier New" w:hAnsi="Courier New" w:cs="Courier New"/>
              </w:rPr>
            </w:pPr>
            <w:r w:rsidRPr="005D2FCA">
              <w:rPr>
                <w:rFonts w:ascii="Courier New" w:hAnsi="Courier New" w:cs="Courier New"/>
              </w:rPr>
              <w:t>Leavitt Partners</w:t>
            </w:r>
          </w:p>
        </w:tc>
        <w:tc>
          <w:tcPr>
            <w:tcW w:w="5257" w:type="dxa"/>
          </w:tcPr>
          <w:p w14:paraId="4EA003A2" w14:textId="60582594" w:rsidR="00191FDA" w:rsidRPr="005D2FCA" w:rsidRDefault="00191FDA" w:rsidP="0067404C">
            <w:pPr>
              <w:spacing w:after="200"/>
              <w:rPr>
                <w:rFonts w:ascii="Courier New" w:hAnsi="Courier New" w:cs="Courier New"/>
              </w:rPr>
            </w:pPr>
            <w:r w:rsidRPr="005D2FCA">
              <w:rPr>
                <w:rFonts w:ascii="Courier New" w:hAnsi="Courier New" w:cs="Courier New"/>
              </w:rPr>
              <w:t>Email: carlie.rhiness@leavittpartners.com</w:t>
            </w:r>
          </w:p>
          <w:p w14:paraId="6BB835AA"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(517) 420-7621</w:t>
            </w:r>
          </w:p>
        </w:tc>
      </w:tr>
      <w:tr w:rsidR="00191FDA" w:rsidRPr="007D6443" w14:paraId="6475DBBA" w14:textId="77777777" w:rsidTr="00DC0BC3">
        <w:tc>
          <w:tcPr>
            <w:tcW w:w="1705" w:type="dxa"/>
          </w:tcPr>
          <w:p w14:paraId="4B37C8E0" w14:textId="77777777" w:rsidR="00191FDA" w:rsidRPr="005D2FCA" w:rsidRDefault="00191FDA" w:rsidP="0067404C">
            <w:pPr>
              <w:spacing w:after="200"/>
              <w:rPr>
                <w:rFonts w:ascii="Courier New" w:hAnsi="Courier New" w:cs="Courier New"/>
              </w:rPr>
            </w:pPr>
            <w:r w:rsidRPr="005D2FCA">
              <w:rPr>
                <w:rFonts w:ascii="Courier New" w:hAnsi="Courier New" w:cs="Courier New"/>
              </w:rPr>
              <w:t>Thomas Fisher, MD, MPH</w:t>
            </w:r>
          </w:p>
        </w:tc>
        <w:tc>
          <w:tcPr>
            <w:tcW w:w="1984" w:type="dxa"/>
          </w:tcPr>
          <w:p w14:paraId="36220474" w14:textId="77777777" w:rsidR="00191FDA" w:rsidRPr="005D2FCA" w:rsidRDefault="00191FDA" w:rsidP="0067404C">
            <w:pPr>
              <w:spacing w:after="200"/>
              <w:rPr>
                <w:rFonts w:ascii="Courier New" w:hAnsi="Courier New" w:cs="Courier New"/>
              </w:rPr>
            </w:pPr>
            <w:r w:rsidRPr="005D2FCA">
              <w:rPr>
                <w:rFonts w:ascii="Courier New" w:hAnsi="Courier New" w:cs="Courier New"/>
              </w:rPr>
              <w:t>Headwaters Consulting, LLC</w:t>
            </w:r>
          </w:p>
        </w:tc>
        <w:tc>
          <w:tcPr>
            <w:tcW w:w="5257" w:type="dxa"/>
          </w:tcPr>
          <w:p w14:paraId="5211B021" w14:textId="77777777" w:rsidR="00191FDA" w:rsidRPr="005D2FCA" w:rsidRDefault="00191FDA" w:rsidP="0067404C">
            <w:pPr>
              <w:spacing w:after="200"/>
              <w:rPr>
                <w:rFonts w:ascii="Courier New" w:hAnsi="Courier New" w:cs="Courier New"/>
              </w:rPr>
            </w:pPr>
            <w:r w:rsidRPr="005D2FCA">
              <w:rPr>
                <w:rFonts w:ascii="Courier New" w:hAnsi="Courier New" w:cs="Courier New"/>
              </w:rPr>
              <w:t>Email: thomas@headwatershealthcare.com</w:t>
            </w:r>
          </w:p>
          <w:p w14:paraId="0B9EC19A"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(312) 876-1707</w:t>
            </w:r>
          </w:p>
        </w:tc>
      </w:tr>
      <w:tr w:rsidR="00191FDA" w:rsidRPr="007D6443" w14:paraId="3BA30507" w14:textId="77777777" w:rsidTr="00DC0BC3">
        <w:tc>
          <w:tcPr>
            <w:tcW w:w="1705" w:type="dxa"/>
          </w:tcPr>
          <w:p w14:paraId="187B63E9" w14:textId="77777777" w:rsidR="00191FDA" w:rsidRPr="005D2FCA" w:rsidRDefault="00191FDA" w:rsidP="0067404C">
            <w:pPr>
              <w:spacing w:after="200"/>
              <w:rPr>
                <w:rFonts w:ascii="Courier New" w:hAnsi="Courier New" w:cs="Courier New"/>
              </w:rPr>
            </w:pPr>
            <w:r w:rsidRPr="005D2FCA">
              <w:rPr>
                <w:rFonts w:ascii="Courier New" w:hAnsi="Courier New" w:cs="Courier New"/>
              </w:rPr>
              <w:t>Jeannie Belinda Concha, PhD, MPH</w:t>
            </w:r>
          </w:p>
        </w:tc>
        <w:tc>
          <w:tcPr>
            <w:tcW w:w="1984" w:type="dxa"/>
          </w:tcPr>
          <w:p w14:paraId="50B4A65A" w14:textId="77777777" w:rsidR="00191FDA" w:rsidRPr="005D2FCA" w:rsidRDefault="00191FDA" w:rsidP="0067404C">
            <w:pPr>
              <w:spacing w:after="200"/>
              <w:rPr>
                <w:rFonts w:ascii="Courier New" w:hAnsi="Courier New" w:cs="Courier New"/>
              </w:rPr>
            </w:pPr>
            <w:r w:rsidRPr="005D2FCA">
              <w:rPr>
                <w:rFonts w:ascii="Courier New" w:hAnsi="Courier New" w:cs="Courier New"/>
              </w:rPr>
              <w:t xml:space="preserve">University of Texas at El Paso </w:t>
            </w:r>
          </w:p>
          <w:p w14:paraId="3D5EBA30" w14:textId="77777777" w:rsidR="00191FDA" w:rsidRPr="005D2FCA" w:rsidRDefault="00191FDA" w:rsidP="0067404C">
            <w:pPr>
              <w:spacing w:after="200"/>
              <w:rPr>
                <w:rFonts w:ascii="Courier New" w:hAnsi="Courier New" w:cs="Courier New"/>
              </w:rPr>
            </w:pPr>
            <w:r w:rsidRPr="005D2FCA">
              <w:rPr>
                <w:rFonts w:ascii="Courier New" w:hAnsi="Courier New" w:cs="Courier New"/>
              </w:rPr>
              <w:t>Diabetes Program</w:t>
            </w:r>
          </w:p>
        </w:tc>
        <w:tc>
          <w:tcPr>
            <w:tcW w:w="5257" w:type="dxa"/>
          </w:tcPr>
          <w:p w14:paraId="7619A810" w14:textId="30A678D5" w:rsidR="00191FDA" w:rsidRPr="005D2FCA" w:rsidRDefault="00191FDA" w:rsidP="0067404C">
            <w:pPr>
              <w:spacing w:after="200"/>
              <w:rPr>
                <w:rFonts w:ascii="Courier New" w:hAnsi="Courier New" w:cs="Courier New"/>
              </w:rPr>
            </w:pPr>
            <w:r w:rsidRPr="005D2FCA">
              <w:rPr>
                <w:rFonts w:ascii="Courier New" w:hAnsi="Courier New" w:cs="Courier New"/>
              </w:rPr>
              <w:t>Email:</w:t>
            </w:r>
            <w:r w:rsidR="00BE6743" w:rsidRPr="005D2FCA">
              <w:rPr>
                <w:rFonts w:ascii="Courier New" w:hAnsi="Courier New" w:cs="Courier New"/>
              </w:rPr>
              <w:t xml:space="preserve"> </w:t>
            </w:r>
            <w:r w:rsidRPr="005D2FCA">
              <w:rPr>
                <w:rFonts w:ascii="Courier New" w:hAnsi="Courier New" w:cs="Courier New"/>
              </w:rPr>
              <w:t>jeannie@utep.edu</w:t>
            </w:r>
          </w:p>
          <w:p w14:paraId="51516BD7"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(915) 747-8308</w:t>
            </w:r>
          </w:p>
        </w:tc>
      </w:tr>
      <w:tr w:rsidR="00191FDA" w:rsidRPr="007D6443" w14:paraId="2BF731DD" w14:textId="77777777" w:rsidTr="00DC0BC3">
        <w:tc>
          <w:tcPr>
            <w:tcW w:w="1705" w:type="dxa"/>
          </w:tcPr>
          <w:p w14:paraId="7804A2EC" w14:textId="77777777" w:rsidR="00191FDA" w:rsidRPr="005D2FCA" w:rsidRDefault="00191FDA" w:rsidP="0067404C">
            <w:pPr>
              <w:spacing w:after="200"/>
              <w:rPr>
                <w:rFonts w:ascii="Courier New" w:hAnsi="Courier New" w:cs="Courier New"/>
              </w:rPr>
            </w:pPr>
            <w:r w:rsidRPr="005D2FCA">
              <w:rPr>
                <w:rFonts w:ascii="Courier New" w:hAnsi="Courier New" w:cs="Courier New"/>
              </w:rPr>
              <w:t>Mildred Hunter, MPH</w:t>
            </w:r>
          </w:p>
        </w:tc>
        <w:tc>
          <w:tcPr>
            <w:tcW w:w="1984" w:type="dxa"/>
          </w:tcPr>
          <w:p w14:paraId="64EB3F94" w14:textId="77777777" w:rsidR="00191FDA" w:rsidRPr="005D2FCA" w:rsidRDefault="00191FDA" w:rsidP="0067404C">
            <w:pPr>
              <w:spacing w:after="200"/>
              <w:rPr>
                <w:rFonts w:ascii="Courier New" w:hAnsi="Courier New" w:cs="Courier New"/>
              </w:rPr>
            </w:pPr>
            <w:r w:rsidRPr="005D2FCA">
              <w:rPr>
                <w:rFonts w:ascii="Courier New" w:hAnsi="Courier New" w:cs="Courier New"/>
              </w:rPr>
              <w:t>US Department of Health and Human Services, Office of Minority Health</w:t>
            </w:r>
          </w:p>
        </w:tc>
        <w:tc>
          <w:tcPr>
            <w:tcW w:w="5257" w:type="dxa"/>
          </w:tcPr>
          <w:p w14:paraId="2FF2F6BF" w14:textId="55983938" w:rsidR="00191FDA" w:rsidRPr="005D2FCA" w:rsidRDefault="00191FDA" w:rsidP="0067404C">
            <w:pPr>
              <w:spacing w:after="200"/>
              <w:rPr>
                <w:rFonts w:ascii="Courier New" w:hAnsi="Courier New" w:cs="Courier New"/>
              </w:rPr>
            </w:pPr>
            <w:r w:rsidRPr="005D2FCA">
              <w:rPr>
                <w:rFonts w:ascii="Courier New" w:hAnsi="Courier New" w:cs="Courier New"/>
              </w:rPr>
              <w:t>Email:</w:t>
            </w:r>
            <w:r w:rsidR="00BE6743" w:rsidRPr="005D2FCA">
              <w:rPr>
                <w:rFonts w:ascii="Courier New" w:hAnsi="Courier New" w:cs="Courier New"/>
              </w:rPr>
              <w:t xml:space="preserve"> </w:t>
            </w:r>
            <w:r w:rsidRPr="005D2FCA">
              <w:rPr>
                <w:rFonts w:ascii="Courier New" w:hAnsi="Courier New" w:cs="Courier New"/>
              </w:rPr>
              <w:t>Mildred.hunter@hhs.gov</w:t>
            </w:r>
          </w:p>
          <w:p w14:paraId="16F0B908"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Phone:(312)-353-1386</w:t>
            </w:r>
          </w:p>
        </w:tc>
      </w:tr>
      <w:tr w:rsidR="00191FDA" w:rsidRPr="007D6443" w14:paraId="5FAEAEA9" w14:textId="77777777" w:rsidTr="00DC0BC3">
        <w:tc>
          <w:tcPr>
            <w:tcW w:w="1705" w:type="dxa"/>
          </w:tcPr>
          <w:p w14:paraId="4540A97A" w14:textId="77777777" w:rsidR="00191FDA" w:rsidRPr="005D2FCA" w:rsidRDefault="00191FDA" w:rsidP="0067404C">
            <w:pPr>
              <w:spacing w:after="200"/>
              <w:rPr>
                <w:rFonts w:ascii="Courier New" w:hAnsi="Courier New" w:cs="Courier New"/>
              </w:rPr>
            </w:pPr>
            <w:r w:rsidRPr="005D2FCA">
              <w:rPr>
                <w:rFonts w:ascii="Courier New" w:hAnsi="Courier New" w:cs="Courier New"/>
              </w:rPr>
              <w:t>Charles Modlin, MD, MBA</w:t>
            </w:r>
          </w:p>
        </w:tc>
        <w:tc>
          <w:tcPr>
            <w:tcW w:w="1984" w:type="dxa"/>
          </w:tcPr>
          <w:p w14:paraId="5CB27E04" w14:textId="77777777" w:rsidR="00191FDA" w:rsidRPr="005D2FCA" w:rsidRDefault="00191FDA" w:rsidP="0067404C">
            <w:pPr>
              <w:spacing w:after="200"/>
              <w:rPr>
                <w:rFonts w:ascii="Courier New" w:hAnsi="Courier New" w:cs="Courier New"/>
              </w:rPr>
            </w:pPr>
            <w:r w:rsidRPr="005D2FCA">
              <w:rPr>
                <w:rFonts w:ascii="Courier New" w:hAnsi="Courier New" w:cs="Courier New"/>
              </w:rPr>
              <w:t>Minority Men’s Health Center, The Cleveland Clinic</w:t>
            </w:r>
          </w:p>
        </w:tc>
        <w:tc>
          <w:tcPr>
            <w:tcW w:w="5257" w:type="dxa"/>
          </w:tcPr>
          <w:p w14:paraId="46995158" w14:textId="0D4C9F3D" w:rsidR="00191FDA" w:rsidRPr="005D2FCA" w:rsidRDefault="00191FDA" w:rsidP="0067404C">
            <w:pPr>
              <w:spacing w:after="200"/>
              <w:rPr>
                <w:rFonts w:ascii="Courier New" w:hAnsi="Courier New" w:cs="Courier New"/>
              </w:rPr>
            </w:pPr>
            <w:r w:rsidRPr="005D2FCA">
              <w:rPr>
                <w:rFonts w:ascii="Courier New" w:hAnsi="Courier New" w:cs="Courier New"/>
              </w:rPr>
              <w:t>Email:</w:t>
            </w:r>
            <w:r w:rsidR="00BE6743" w:rsidRPr="005D2FCA">
              <w:rPr>
                <w:rFonts w:ascii="Courier New" w:hAnsi="Courier New" w:cs="Courier New"/>
              </w:rPr>
              <w:t xml:space="preserve"> </w:t>
            </w:r>
            <w:r w:rsidRPr="005D2FCA">
              <w:rPr>
                <w:rFonts w:ascii="Courier New" w:hAnsi="Courier New" w:cs="Courier New"/>
              </w:rPr>
              <w:t>modlinc@ccf.org</w:t>
            </w:r>
          </w:p>
          <w:p w14:paraId="02D27A69"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(216) 312-3253</w:t>
            </w:r>
          </w:p>
        </w:tc>
      </w:tr>
      <w:tr w:rsidR="00191FDA" w:rsidRPr="007D6443" w14:paraId="28DC0820" w14:textId="77777777" w:rsidTr="00DC0BC3">
        <w:tc>
          <w:tcPr>
            <w:tcW w:w="1705" w:type="dxa"/>
          </w:tcPr>
          <w:p w14:paraId="4B6F8328" w14:textId="77777777" w:rsidR="00191FDA" w:rsidRPr="005D2FCA" w:rsidRDefault="00191FDA" w:rsidP="0067404C">
            <w:pPr>
              <w:spacing w:after="200"/>
              <w:rPr>
                <w:rFonts w:ascii="Courier New" w:hAnsi="Courier New" w:cs="Courier New"/>
              </w:rPr>
            </w:pPr>
            <w:r w:rsidRPr="005D2FCA">
              <w:rPr>
                <w:rFonts w:ascii="Courier New" w:hAnsi="Courier New" w:cs="Courier New"/>
              </w:rPr>
              <w:t>Devero Yellow Earring</w:t>
            </w:r>
          </w:p>
        </w:tc>
        <w:tc>
          <w:tcPr>
            <w:tcW w:w="1984" w:type="dxa"/>
          </w:tcPr>
          <w:p w14:paraId="10076662" w14:textId="77777777" w:rsidR="00191FDA" w:rsidRPr="005D2FCA" w:rsidRDefault="00191FDA" w:rsidP="0067404C">
            <w:pPr>
              <w:spacing w:after="200"/>
              <w:rPr>
                <w:rFonts w:ascii="Courier New" w:hAnsi="Courier New" w:cs="Courier New"/>
              </w:rPr>
            </w:pPr>
            <w:r w:rsidRPr="005D2FCA">
              <w:rPr>
                <w:rFonts w:ascii="Courier New" w:hAnsi="Courier New" w:cs="Courier New"/>
              </w:rPr>
              <w:t>Great Plains Tribal Chairman’s Health Board</w:t>
            </w:r>
          </w:p>
        </w:tc>
        <w:tc>
          <w:tcPr>
            <w:tcW w:w="5257" w:type="dxa"/>
          </w:tcPr>
          <w:p w14:paraId="06EF70B5" w14:textId="4F85A859" w:rsidR="00191FDA" w:rsidRPr="005D2FCA" w:rsidRDefault="00191FDA" w:rsidP="0067404C">
            <w:pPr>
              <w:spacing w:after="200"/>
              <w:rPr>
                <w:rFonts w:ascii="Courier New" w:hAnsi="Courier New" w:cs="Courier New"/>
              </w:rPr>
            </w:pPr>
            <w:r w:rsidRPr="005D2FCA">
              <w:rPr>
                <w:rFonts w:ascii="Courier New" w:hAnsi="Courier New" w:cs="Courier New"/>
              </w:rPr>
              <w:t>Email:</w:t>
            </w:r>
            <w:r w:rsidR="00BE6743" w:rsidRPr="005D2FCA">
              <w:rPr>
                <w:rFonts w:ascii="Courier New" w:hAnsi="Courier New" w:cs="Courier New"/>
              </w:rPr>
              <w:t xml:space="preserve"> </w:t>
            </w:r>
            <w:r w:rsidRPr="005D2FCA">
              <w:rPr>
                <w:rFonts w:ascii="Courier New" w:hAnsi="Courier New" w:cs="Courier New"/>
              </w:rPr>
              <w:t>d.yellowearring@gptchb.org</w:t>
            </w:r>
          </w:p>
          <w:p w14:paraId="2AC37E96" w14:textId="77777777" w:rsidR="00191FDA" w:rsidRPr="005D2FCA" w:rsidRDefault="00191FDA" w:rsidP="0067404C">
            <w:pPr>
              <w:spacing w:after="200"/>
              <w:rPr>
                <w:rFonts w:ascii="Courier New" w:hAnsi="Courier New" w:cs="Courier New"/>
              </w:rPr>
            </w:pPr>
            <w:r w:rsidRPr="005D2FCA">
              <w:rPr>
                <w:rFonts w:ascii="Courier New" w:hAnsi="Courier New" w:cs="Courier New"/>
              </w:rPr>
              <w:t>Phone: (605) 786 8271</w:t>
            </w:r>
          </w:p>
        </w:tc>
      </w:tr>
    </w:tbl>
    <w:p w14:paraId="4FE36775" w14:textId="77777777" w:rsidR="00A52A86" w:rsidRDefault="00A52A86" w:rsidP="0067404C">
      <w:pPr>
        <w:spacing w:after="200"/>
        <w:rPr>
          <w:rFonts w:ascii="Courier New" w:hAnsi="Courier New" w:cs="Courier New"/>
          <w:sz w:val="24"/>
        </w:rPr>
      </w:pPr>
    </w:p>
    <w:p w14:paraId="0BAA772F" w14:textId="6791652D" w:rsidR="00191FDA" w:rsidRPr="007D6443" w:rsidRDefault="00191FDA" w:rsidP="0067404C">
      <w:pPr>
        <w:spacing w:after="200"/>
        <w:rPr>
          <w:rFonts w:ascii="Courier New" w:hAnsi="Courier New" w:cs="Courier New"/>
          <w:sz w:val="24"/>
        </w:rPr>
      </w:pPr>
      <w:r w:rsidRPr="007D6443">
        <w:rPr>
          <w:rFonts w:ascii="Courier New" w:hAnsi="Courier New" w:cs="Courier New"/>
          <w:sz w:val="24"/>
        </w:rPr>
        <w:t>Summary of Comments Received:</w:t>
      </w:r>
    </w:p>
    <w:p w14:paraId="25AB05FD" w14:textId="2387840A" w:rsidR="00191FDA" w:rsidRPr="007D6443" w:rsidRDefault="00191FDA" w:rsidP="0067404C">
      <w:pPr>
        <w:spacing w:after="200"/>
        <w:rPr>
          <w:rFonts w:ascii="Courier New" w:hAnsi="Courier New" w:cs="Courier New"/>
          <w:sz w:val="24"/>
        </w:rPr>
      </w:pPr>
      <w:r w:rsidRPr="007D6443">
        <w:rPr>
          <w:rFonts w:ascii="Courier New" w:hAnsi="Courier New" w:cs="Courier New"/>
          <w:sz w:val="24"/>
        </w:rPr>
        <w:t>In addition to the helpful comments we received from our cooperative agreement partners, NACDD and Leavitt Partners, we also received favorable comments and suggestions from other subject matter experts outside of the Federal government as well as those who represent other DHHS components.</w:t>
      </w:r>
    </w:p>
    <w:p w14:paraId="717394DE" w14:textId="56727152" w:rsidR="00397A36" w:rsidRPr="007D6443" w:rsidRDefault="00191FDA" w:rsidP="0067404C">
      <w:pPr>
        <w:spacing w:after="200"/>
        <w:rPr>
          <w:rFonts w:ascii="Courier New" w:hAnsi="Courier New" w:cs="Courier New"/>
          <w:sz w:val="24"/>
        </w:rPr>
      </w:pPr>
      <w:r w:rsidRPr="007D6443">
        <w:rPr>
          <w:rFonts w:ascii="Courier New" w:hAnsi="Courier New" w:cs="Courier New"/>
          <w:sz w:val="24"/>
        </w:rPr>
        <w:t>In summary, these comments clearly encouraged us to move this important work forward. For example, outside subject matter experts were very supportive of the initial plan and methodology and offered concrete suggestions to improve the plan, including offers to serve as hosts for planned focus groups. These external (to CDC) experts also counseled us to keep in mind the tradeoffs between the depth and the breadth of the project, suggesting that we focus our work on what we can reasonably accomplish given our time and resources.</w:t>
      </w:r>
    </w:p>
    <w:p w14:paraId="1E8F5E59" w14:textId="5E1418A7" w:rsidR="008843E3" w:rsidRPr="007D6443" w:rsidRDefault="008843E3" w:rsidP="0067404C">
      <w:pPr>
        <w:keepNext/>
        <w:spacing w:after="200"/>
        <w:rPr>
          <w:rFonts w:ascii="Courier New" w:hAnsi="Courier New" w:cs="Courier New"/>
          <w:b/>
          <w:sz w:val="24"/>
        </w:rPr>
      </w:pPr>
      <w:r w:rsidRPr="007D6443">
        <w:rPr>
          <w:rFonts w:ascii="Courier New" w:hAnsi="Courier New" w:cs="Courier New"/>
          <w:b/>
          <w:sz w:val="24"/>
        </w:rPr>
        <w:t>A.9 Explanation of any payment or gift to respondents</w:t>
      </w:r>
    </w:p>
    <w:p w14:paraId="33D7FEC7" w14:textId="4B4AE275" w:rsidR="004C0CD1" w:rsidRPr="007D6443" w:rsidRDefault="008843E3" w:rsidP="0067404C">
      <w:pPr>
        <w:spacing w:after="200"/>
        <w:jc w:val="both"/>
        <w:rPr>
          <w:rFonts w:ascii="Courier New" w:hAnsi="Courier New" w:cs="Courier New"/>
          <w:sz w:val="24"/>
        </w:rPr>
      </w:pPr>
      <w:r w:rsidRPr="007D6443">
        <w:rPr>
          <w:rFonts w:ascii="Courier New" w:hAnsi="Courier New" w:cs="Courier New"/>
          <w:sz w:val="24"/>
        </w:rPr>
        <w:t>Survey response rates have fallen over the years but there is evidence that providing monetary incentives to respondents will improve response rates particularly for groups that are less likely to participate in survey research projects.</w:t>
      </w:r>
      <w:r w:rsidRPr="007D6443">
        <w:rPr>
          <w:rStyle w:val="FootnoteReference"/>
          <w:rFonts w:ascii="Courier New" w:hAnsi="Courier New" w:cs="Courier New"/>
          <w:sz w:val="24"/>
        </w:rPr>
        <w:footnoteReference w:id="1"/>
      </w:r>
      <w:r w:rsidRPr="007D6443">
        <w:rPr>
          <w:rFonts w:ascii="Courier New" w:hAnsi="Courier New" w:cs="Courier New"/>
          <w:sz w:val="24"/>
        </w:rPr>
        <w:t xml:space="preserve"> The literature shows that African Americans, Hispanics, and other minority men groups are less likely to participate in survey research projects and are thus a prime group to</w:t>
      </w:r>
      <w:r w:rsidR="00596C15">
        <w:rPr>
          <w:rFonts w:ascii="Courier New" w:hAnsi="Courier New" w:cs="Courier New"/>
          <w:sz w:val="24"/>
        </w:rPr>
        <w:t xml:space="preserve"> whom to</w:t>
      </w:r>
      <w:r w:rsidRPr="007D6443">
        <w:rPr>
          <w:rFonts w:ascii="Courier New" w:hAnsi="Courier New" w:cs="Courier New"/>
          <w:sz w:val="24"/>
        </w:rPr>
        <w:t xml:space="preserve"> offer an incentive for participation.</w:t>
      </w:r>
      <w:r w:rsidRPr="007D6443">
        <w:rPr>
          <w:rStyle w:val="FootnoteReference"/>
          <w:rFonts w:ascii="Courier New" w:hAnsi="Courier New" w:cs="Courier New"/>
          <w:sz w:val="24"/>
        </w:rPr>
        <w:footnoteReference w:id="2"/>
      </w:r>
      <w:r w:rsidRPr="007D6443">
        <w:rPr>
          <w:rFonts w:ascii="Courier New" w:hAnsi="Courier New" w:cs="Courier New"/>
          <w:sz w:val="24"/>
          <w:vertAlign w:val="superscript"/>
        </w:rPr>
        <w:t>,</w:t>
      </w:r>
      <w:r w:rsidRPr="007D6443">
        <w:rPr>
          <w:rStyle w:val="FootnoteReference"/>
          <w:rFonts w:ascii="Courier New" w:hAnsi="Courier New" w:cs="Courier New"/>
          <w:sz w:val="24"/>
        </w:rPr>
        <w:footnoteReference w:id="3"/>
      </w:r>
      <w:r w:rsidRPr="007D6443">
        <w:rPr>
          <w:rFonts w:ascii="Courier New" w:hAnsi="Courier New" w:cs="Courier New"/>
          <w:sz w:val="24"/>
          <w:vertAlign w:val="superscript"/>
        </w:rPr>
        <w:t xml:space="preserve"> </w:t>
      </w:r>
      <w:r w:rsidRPr="007D6443">
        <w:rPr>
          <w:rFonts w:ascii="Courier New" w:hAnsi="Courier New" w:cs="Courier New"/>
          <w:sz w:val="24"/>
        </w:rPr>
        <w:t xml:space="preserve">With this in mind, </w:t>
      </w:r>
      <w:r w:rsidR="000F2A12" w:rsidRPr="007D6443">
        <w:rPr>
          <w:rFonts w:ascii="Courier New" w:hAnsi="Courier New" w:cs="Courier New"/>
          <w:sz w:val="24"/>
        </w:rPr>
        <w:t>Dynata</w:t>
      </w:r>
      <w:r w:rsidR="009D0A33">
        <w:rPr>
          <w:rFonts w:ascii="Courier New" w:hAnsi="Courier New" w:cs="Courier New"/>
          <w:sz w:val="24"/>
        </w:rPr>
        <w:t xml:space="preserve"> (formerly known as ResearchNow SSI)</w:t>
      </w:r>
      <w:r w:rsidR="000F2A12" w:rsidRPr="007D6443">
        <w:rPr>
          <w:rFonts w:ascii="Courier New" w:hAnsi="Courier New" w:cs="Courier New"/>
          <w:sz w:val="24"/>
        </w:rPr>
        <w:t xml:space="preserve"> will</w:t>
      </w:r>
      <w:r w:rsidRPr="007D6443">
        <w:rPr>
          <w:rFonts w:ascii="Courier New" w:hAnsi="Courier New" w:cs="Courier New"/>
          <w:sz w:val="24"/>
        </w:rPr>
        <w:t xml:space="preserve"> offer a </w:t>
      </w:r>
      <w:r w:rsidR="004A0649">
        <w:rPr>
          <w:rFonts w:ascii="Courier New" w:hAnsi="Courier New" w:cs="Courier New"/>
          <w:sz w:val="24"/>
        </w:rPr>
        <w:t xml:space="preserve">point-based </w:t>
      </w:r>
      <w:r w:rsidR="004A3822">
        <w:rPr>
          <w:rFonts w:ascii="Courier New" w:hAnsi="Courier New" w:cs="Courier New"/>
          <w:sz w:val="24"/>
        </w:rPr>
        <w:t>incentive</w:t>
      </w:r>
      <w:r w:rsidR="004A0649">
        <w:rPr>
          <w:rFonts w:ascii="Courier New" w:hAnsi="Courier New" w:cs="Courier New"/>
          <w:sz w:val="24"/>
        </w:rPr>
        <w:t>,</w:t>
      </w:r>
      <w:r w:rsidRPr="007D6443">
        <w:rPr>
          <w:rFonts w:ascii="Courier New" w:hAnsi="Courier New" w:cs="Courier New"/>
          <w:sz w:val="24"/>
        </w:rPr>
        <w:t xml:space="preserve"> valued between $2 and $4</w:t>
      </w:r>
      <w:r w:rsidR="004A0649">
        <w:rPr>
          <w:rFonts w:ascii="Courier New" w:hAnsi="Courier New" w:cs="Courier New"/>
          <w:sz w:val="24"/>
        </w:rPr>
        <w:t>,</w:t>
      </w:r>
      <w:r w:rsidRPr="007D6443">
        <w:rPr>
          <w:rFonts w:ascii="Courier New" w:hAnsi="Courier New" w:cs="Courier New"/>
          <w:sz w:val="24"/>
        </w:rPr>
        <w:t xml:space="preserve"> per survey respondent </w:t>
      </w:r>
      <w:r w:rsidR="004A0649">
        <w:rPr>
          <w:rFonts w:ascii="Courier New" w:hAnsi="Courier New" w:cs="Courier New"/>
          <w:sz w:val="24"/>
        </w:rPr>
        <w:t>which can be redeemed for other items</w:t>
      </w:r>
      <w:r w:rsidRPr="007D6443">
        <w:rPr>
          <w:rFonts w:ascii="Courier New" w:hAnsi="Courier New" w:cs="Courier New"/>
          <w:sz w:val="24"/>
        </w:rPr>
        <w:t xml:space="preserve">. This will allow us to quickly and efficiently recruit participants to the survey in time to inform the design and implementation of a </w:t>
      </w:r>
      <w:r w:rsidR="00F5788A">
        <w:rPr>
          <w:rFonts w:ascii="Courier New" w:hAnsi="Courier New" w:cs="Courier New"/>
          <w:sz w:val="24"/>
        </w:rPr>
        <w:t>novel strategies to improve the uptake of the National DPP lifestyle change program and DSMES.</w:t>
      </w:r>
    </w:p>
    <w:p w14:paraId="496F6F90" w14:textId="462FFCDD" w:rsidR="008843E3" w:rsidRPr="007D6443" w:rsidRDefault="008843E3" w:rsidP="0067404C">
      <w:pPr>
        <w:spacing w:after="200"/>
        <w:jc w:val="both"/>
        <w:rPr>
          <w:rFonts w:ascii="Courier New" w:hAnsi="Courier New" w:cs="Courier New"/>
          <w:sz w:val="24"/>
        </w:rPr>
      </w:pPr>
      <w:r w:rsidRPr="007D6443">
        <w:rPr>
          <w:rFonts w:ascii="Courier New" w:hAnsi="Courier New" w:cs="Courier New"/>
          <w:sz w:val="24"/>
        </w:rPr>
        <w:t xml:space="preserve">CDC proposes using an established online opt-in panel for its survey. The chosen vendor for this project, Dynata offers a variety of incentives aimed at increasing the diversity of the sampling frame. These rewards include sweepstakes, points, charity donations, points for gift cards, music downloads, and loyalty points such as airline miles. Dynata’s point system allows respondents to claim their points as gifts or cash via PayPal. The number of points offered for a </w:t>
      </w:r>
      <w:r w:rsidR="008A1694" w:rsidRPr="007D6443">
        <w:rPr>
          <w:rFonts w:ascii="Courier New" w:hAnsi="Courier New" w:cs="Courier New"/>
          <w:sz w:val="24"/>
        </w:rPr>
        <w:t>survey</w:t>
      </w:r>
      <w:r w:rsidRPr="007D6443">
        <w:rPr>
          <w:rFonts w:ascii="Courier New" w:hAnsi="Courier New" w:cs="Courier New"/>
          <w:sz w:val="24"/>
        </w:rPr>
        <w:t xml:space="preserve"> is commensurate with the level of effort required and the size of the target population in the sampling frame compared to the required sample size. That is, Dynata offers a higher number of points for longer or more complex surveys and for surveys with smaller, or hard-to-reach populations. Dynata establishes an incentive amount that they think will be needed for each survey based on their experience fielding thousands of surveys every year. </w:t>
      </w:r>
    </w:p>
    <w:p w14:paraId="5317B65C" w14:textId="3CC2615C" w:rsidR="008843E3" w:rsidRPr="007D6443" w:rsidRDefault="008843E3" w:rsidP="0067404C">
      <w:pPr>
        <w:spacing w:after="200"/>
        <w:jc w:val="both"/>
        <w:rPr>
          <w:rFonts w:ascii="Courier New" w:hAnsi="Courier New" w:cs="Courier New"/>
          <w:sz w:val="24"/>
        </w:rPr>
      </w:pPr>
      <w:r w:rsidRPr="007D6443">
        <w:rPr>
          <w:rFonts w:ascii="Courier New" w:hAnsi="Courier New" w:cs="Courier New"/>
          <w:sz w:val="24"/>
        </w:rPr>
        <w:t xml:space="preserve">This study will also use </w:t>
      </w:r>
      <w:r w:rsidR="00A67C3C" w:rsidRPr="007D6443">
        <w:rPr>
          <w:rFonts w:ascii="Courier New" w:hAnsi="Courier New" w:cs="Courier New"/>
          <w:sz w:val="24"/>
        </w:rPr>
        <w:t>a</w:t>
      </w:r>
      <w:r w:rsidR="004A3822">
        <w:rPr>
          <w:rFonts w:ascii="Courier New" w:hAnsi="Courier New" w:cs="Courier New"/>
          <w:sz w:val="24"/>
        </w:rPr>
        <w:t>n incentive</w:t>
      </w:r>
      <w:r w:rsidR="008676AE">
        <w:rPr>
          <w:rFonts w:ascii="Courier New" w:hAnsi="Courier New" w:cs="Courier New"/>
          <w:sz w:val="24"/>
        </w:rPr>
        <w:t xml:space="preserve"> </w:t>
      </w:r>
      <w:r w:rsidRPr="007D6443">
        <w:rPr>
          <w:rFonts w:ascii="Courier New" w:hAnsi="Courier New" w:cs="Courier New"/>
          <w:sz w:val="24"/>
        </w:rPr>
        <w:t>to recruit participants for its focus groups. As is true for survey research, minority men with or at risk for type</w:t>
      </w:r>
      <w:r w:rsidR="007A213D">
        <w:rPr>
          <w:rFonts w:ascii="Courier New" w:hAnsi="Courier New" w:cs="Courier New"/>
          <w:sz w:val="24"/>
        </w:rPr>
        <w:t xml:space="preserve"> </w:t>
      </w:r>
      <w:r w:rsidRPr="007D6443">
        <w:rPr>
          <w:rFonts w:ascii="Courier New" w:hAnsi="Courier New" w:cs="Courier New"/>
          <w:sz w:val="24"/>
        </w:rPr>
        <w:t xml:space="preserve">2 diabetes represent a </w:t>
      </w:r>
      <w:r w:rsidR="00596C15">
        <w:rPr>
          <w:rFonts w:ascii="Courier New" w:hAnsi="Courier New" w:cs="Courier New"/>
          <w:sz w:val="24"/>
        </w:rPr>
        <w:t>relatively</w:t>
      </w:r>
      <w:r w:rsidR="00596C15" w:rsidRPr="007D6443">
        <w:rPr>
          <w:rFonts w:ascii="Courier New" w:hAnsi="Courier New" w:cs="Courier New"/>
          <w:sz w:val="24"/>
        </w:rPr>
        <w:t xml:space="preserve"> </w:t>
      </w:r>
      <w:r w:rsidRPr="007D6443">
        <w:rPr>
          <w:rFonts w:ascii="Courier New" w:hAnsi="Courier New" w:cs="Courier New"/>
          <w:sz w:val="24"/>
        </w:rPr>
        <w:t>small proportion of the overall population and are less likely to seek out opportunities to participate in health-related research projects, making this a hard-to-reach population. Additionally, focus group participants will be expected to travel to the focus group facility and spend 90-minutes participating in the group discussion. For these reasons, the CDC proposes offering a</w:t>
      </w:r>
      <w:r w:rsidR="004A3822">
        <w:rPr>
          <w:rFonts w:ascii="Courier New" w:hAnsi="Courier New" w:cs="Courier New"/>
          <w:sz w:val="24"/>
        </w:rPr>
        <w:t>n incentive</w:t>
      </w:r>
      <w:r w:rsidRPr="007D6443">
        <w:rPr>
          <w:rFonts w:ascii="Courier New" w:hAnsi="Courier New" w:cs="Courier New"/>
          <w:sz w:val="24"/>
        </w:rPr>
        <w:t xml:space="preserve"> of </w:t>
      </w:r>
      <w:r w:rsidR="002F18D1">
        <w:rPr>
          <w:rFonts w:ascii="Courier New" w:hAnsi="Courier New" w:cs="Courier New"/>
          <w:sz w:val="24"/>
        </w:rPr>
        <w:t xml:space="preserve">a gift card valued at </w:t>
      </w:r>
      <w:r w:rsidRPr="007D6443">
        <w:rPr>
          <w:rFonts w:ascii="Courier New" w:hAnsi="Courier New" w:cs="Courier New"/>
          <w:sz w:val="24"/>
        </w:rPr>
        <w:t xml:space="preserve">$75 per participant. This </w:t>
      </w:r>
      <w:r w:rsidR="004A3822">
        <w:rPr>
          <w:rFonts w:ascii="Courier New" w:hAnsi="Courier New" w:cs="Courier New"/>
          <w:sz w:val="24"/>
        </w:rPr>
        <w:t>incentive</w:t>
      </w:r>
      <w:r w:rsidRPr="007D6443">
        <w:rPr>
          <w:rFonts w:ascii="Courier New" w:hAnsi="Courier New" w:cs="Courier New"/>
          <w:sz w:val="24"/>
        </w:rPr>
        <w:t xml:space="preserve"> level was chosen based on consultation with focus group vendors who suggested this </w:t>
      </w:r>
      <w:r w:rsidR="004A3822">
        <w:rPr>
          <w:rFonts w:ascii="Courier New" w:hAnsi="Courier New" w:cs="Courier New"/>
          <w:sz w:val="24"/>
        </w:rPr>
        <w:t xml:space="preserve">incentive </w:t>
      </w:r>
      <w:r w:rsidRPr="007D6443">
        <w:rPr>
          <w:rFonts w:ascii="Courier New" w:hAnsi="Courier New" w:cs="Courier New"/>
          <w:sz w:val="24"/>
        </w:rPr>
        <w:t>level based on their experience recruiting people for hundreds of focus groups each year.</w:t>
      </w:r>
    </w:p>
    <w:p w14:paraId="71CF57BD" w14:textId="65F0D4BB" w:rsidR="005E1C1B" w:rsidRPr="007D6443" w:rsidRDefault="00D2562C" w:rsidP="0067404C">
      <w:pPr>
        <w:spacing w:after="200"/>
        <w:rPr>
          <w:rFonts w:ascii="Courier New" w:hAnsi="Courier New" w:cs="Courier New"/>
          <w:b/>
          <w:sz w:val="24"/>
        </w:rPr>
      </w:pPr>
      <w:r w:rsidRPr="007D6443">
        <w:rPr>
          <w:rFonts w:ascii="Courier New" w:hAnsi="Courier New" w:cs="Courier New"/>
          <w:b/>
          <w:sz w:val="24"/>
        </w:rPr>
        <w:t>A.</w:t>
      </w:r>
      <w:r w:rsidR="005D2FCA">
        <w:rPr>
          <w:rFonts w:ascii="Courier New" w:hAnsi="Courier New" w:cs="Courier New"/>
          <w:b/>
          <w:sz w:val="24"/>
        </w:rPr>
        <w:t>10 Protection of the P</w:t>
      </w:r>
      <w:r w:rsidR="005E1C1B" w:rsidRPr="007D6443">
        <w:rPr>
          <w:rFonts w:ascii="Courier New" w:hAnsi="Courier New" w:cs="Courier New"/>
          <w:b/>
          <w:sz w:val="24"/>
        </w:rPr>
        <w:t>rivacy and Confidentiality of Information Provided by Respondents</w:t>
      </w:r>
    </w:p>
    <w:p w14:paraId="17142D48" w14:textId="06F65C78" w:rsidR="005E1C1B" w:rsidRPr="007D6443" w:rsidRDefault="005E1C1B" w:rsidP="0067404C">
      <w:pPr>
        <w:spacing w:after="200"/>
        <w:rPr>
          <w:rFonts w:ascii="Courier New" w:hAnsi="Courier New" w:cs="Courier New"/>
          <w:sz w:val="24"/>
        </w:rPr>
      </w:pPr>
      <w:r w:rsidRPr="007D6443">
        <w:rPr>
          <w:rFonts w:ascii="Courier New" w:hAnsi="Courier New" w:cs="Courier New"/>
          <w:sz w:val="24"/>
        </w:rPr>
        <w:t xml:space="preserve">The National </w:t>
      </w:r>
      <w:r w:rsidR="005D0B27">
        <w:rPr>
          <w:rFonts w:ascii="Courier New" w:hAnsi="Courier New" w:cs="Courier New"/>
          <w:sz w:val="24"/>
        </w:rPr>
        <w:t xml:space="preserve">Center for </w:t>
      </w:r>
      <w:r w:rsidRPr="007D6443">
        <w:rPr>
          <w:rFonts w:ascii="Courier New" w:hAnsi="Courier New" w:cs="Courier New"/>
          <w:sz w:val="24"/>
        </w:rPr>
        <w:t>Chronic Disease Prevention and Health Promotion</w:t>
      </w:r>
      <w:r w:rsidR="005D0B27">
        <w:rPr>
          <w:rFonts w:ascii="Courier New" w:hAnsi="Courier New" w:cs="Courier New"/>
          <w:sz w:val="24"/>
        </w:rPr>
        <w:t>’s</w:t>
      </w:r>
      <w:r w:rsidRPr="007D6443">
        <w:rPr>
          <w:rFonts w:ascii="Courier New" w:hAnsi="Courier New" w:cs="Courier New"/>
          <w:sz w:val="24"/>
        </w:rPr>
        <w:t xml:space="preserve"> Information Systems Security Officer reviewed this submission and determined that the Privacy Act does not apply to this information collection request. CDC and its cooperative agreement partners will not collect information in identifiable form (IIF) and will not retrieve the data by IIF elements such as name or ID number. </w:t>
      </w:r>
    </w:p>
    <w:p w14:paraId="099BD060" w14:textId="12BED8DE" w:rsidR="005E1C1B" w:rsidRPr="007D6443" w:rsidRDefault="005E1C1B" w:rsidP="0067404C">
      <w:pPr>
        <w:spacing w:after="200"/>
        <w:rPr>
          <w:rFonts w:ascii="Courier New" w:hAnsi="Courier New" w:cs="Courier New"/>
          <w:sz w:val="24"/>
        </w:rPr>
      </w:pPr>
      <w:r w:rsidRPr="007D6443">
        <w:rPr>
          <w:rFonts w:ascii="Courier New" w:hAnsi="Courier New" w:cs="Courier New"/>
          <w:sz w:val="24"/>
        </w:rPr>
        <w:t>The process we will use for notice or consent</w:t>
      </w:r>
      <w:r w:rsidR="00B21153">
        <w:rPr>
          <w:rFonts w:ascii="Courier New" w:hAnsi="Courier New" w:cs="Courier New"/>
          <w:sz w:val="24"/>
        </w:rPr>
        <w:t xml:space="preserve"> for the focus groups</w:t>
      </w:r>
      <w:r w:rsidR="00F05379">
        <w:rPr>
          <w:rFonts w:ascii="Courier New" w:hAnsi="Courier New" w:cs="Courier New"/>
          <w:sz w:val="24"/>
        </w:rPr>
        <w:t xml:space="preserve"> </w:t>
      </w:r>
      <w:r w:rsidRPr="007D6443">
        <w:rPr>
          <w:rFonts w:ascii="Courier New" w:hAnsi="Courier New" w:cs="Courier New"/>
          <w:sz w:val="24"/>
        </w:rPr>
        <w:t xml:space="preserve">will be in a document form that will clearly and succinctly describe the purpose of the project and the need for and use of the requested </w:t>
      </w:r>
      <w:r w:rsidRPr="00BE6743">
        <w:rPr>
          <w:rFonts w:ascii="Courier New" w:hAnsi="Courier New" w:cs="Courier New"/>
          <w:sz w:val="24"/>
        </w:rPr>
        <w:t>information for the formative research components of this project</w:t>
      </w:r>
      <w:r w:rsidR="00B21153" w:rsidRPr="00BE6743">
        <w:rPr>
          <w:rFonts w:ascii="Courier New" w:hAnsi="Courier New" w:cs="Courier New"/>
          <w:sz w:val="24"/>
        </w:rPr>
        <w:t xml:space="preserve"> (Attachment </w:t>
      </w:r>
      <w:r w:rsidR="00212309">
        <w:rPr>
          <w:rFonts w:ascii="Courier New" w:hAnsi="Courier New" w:cs="Courier New"/>
          <w:sz w:val="24"/>
        </w:rPr>
        <w:t>8</w:t>
      </w:r>
      <w:r w:rsidR="00B21153" w:rsidRPr="00BE6743">
        <w:rPr>
          <w:rFonts w:ascii="Courier New" w:hAnsi="Courier New" w:cs="Courier New"/>
          <w:sz w:val="24"/>
        </w:rPr>
        <w:t>)</w:t>
      </w:r>
      <w:r w:rsidRPr="00BE6743">
        <w:rPr>
          <w:rFonts w:ascii="Courier New" w:hAnsi="Courier New" w:cs="Courier New"/>
          <w:sz w:val="24"/>
        </w:rPr>
        <w:t>.</w:t>
      </w:r>
      <w:r w:rsidRPr="007D6443">
        <w:rPr>
          <w:rFonts w:ascii="Courier New" w:hAnsi="Courier New" w:cs="Courier New"/>
          <w:sz w:val="24"/>
        </w:rPr>
        <w:t xml:space="preserve"> </w:t>
      </w:r>
      <w:r w:rsidR="00B21153">
        <w:rPr>
          <w:rFonts w:ascii="Courier New" w:hAnsi="Courier New" w:cs="Courier New"/>
          <w:sz w:val="24"/>
        </w:rPr>
        <w:t xml:space="preserve">Opt-in survey respondents provide consent to the opt-in panel when they sign up </w:t>
      </w:r>
      <w:r w:rsidR="00B21153" w:rsidRPr="00BE6743">
        <w:rPr>
          <w:rFonts w:ascii="Courier New" w:hAnsi="Courier New" w:cs="Courier New"/>
          <w:sz w:val="24"/>
        </w:rPr>
        <w:t xml:space="preserve">(Attachment </w:t>
      </w:r>
      <w:r w:rsidR="00B05F8D">
        <w:rPr>
          <w:rFonts w:ascii="Courier New" w:hAnsi="Courier New" w:cs="Courier New"/>
          <w:sz w:val="24"/>
        </w:rPr>
        <w:t>7</w:t>
      </w:r>
      <w:r w:rsidR="00B21153" w:rsidRPr="00BE6743">
        <w:rPr>
          <w:rFonts w:ascii="Courier New" w:hAnsi="Courier New" w:cs="Courier New"/>
          <w:sz w:val="24"/>
        </w:rPr>
        <w:t>)</w:t>
      </w:r>
      <w:r w:rsidR="00BE6743" w:rsidRPr="00BE6743">
        <w:rPr>
          <w:rFonts w:ascii="Courier New" w:hAnsi="Courier New" w:cs="Courier New"/>
          <w:sz w:val="24"/>
        </w:rPr>
        <w:t>.</w:t>
      </w:r>
    </w:p>
    <w:p w14:paraId="3ED64874" w14:textId="1BC10C32" w:rsidR="005E1C1B" w:rsidRPr="007D6443" w:rsidRDefault="005E1C1B" w:rsidP="0067404C">
      <w:pPr>
        <w:spacing w:after="200"/>
        <w:rPr>
          <w:rFonts w:ascii="Courier New" w:hAnsi="Courier New" w:cs="Courier New"/>
          <w:sz w:val="24"/>
        </w:rPr>
      </w:pPr>
      <w:r w:rsidRPr="007D6443">
        <w:rPr>
          <w:rFonts w:ascii="Courier New" w:hAnsi="Courier New" w:cs="Courier New"/>
          <w:sz w:val="24"/>
        </w:rPr>
        <w:t xml:space="preserve">We will keep all information collected through these formative research activities secure and </w:t>
      </w:r>
      <w:r w:rsidR="005A5836">
        <w:rPr>
          <w:rFonts w:ascii="Courier New" w:hAnsi="Courier New" w:cs="Courier New"/>
          <w:sz w:val="24"/>
        </w:rPr>
        <w:t>private</w:t>
      </w:r>
      <w:r w:rsidRPr="007D6443">
        <w:rPr>
          <w:rFonts w:ascii="Courier New" w:hAnsi="Courier New" w:cs="Courier New"/>
          <w:sz w:val="24"/>
        </w:rPr>
        <w:t>. CDC’s cooperative agreement awardees will keep interview notes and other related information locked in cabinets in the awardees’ offices. CDC awardees will also store audio</w:t>
      </w:r>
      <w:r w:rsidR="00827ABB">
        <w:rPr>
          <w:rFonts w:ascii="Courier New" w:hAnsi="Courier New" w:cs="Courier New"/>
          <w:sz w:val="24"/>
        </w:rPr>
        <w:t xml:space="preserve"> and video</w:t>
      </w:r>
      <w:r w:rsidRPr="007D6443">
        <w:rPr>
          <w:rFonts w:ascii="Courier New" w:hAnsi="Courier New" w:cs="Courier New"/>
          <w:sz w:val="24"/>
        </w:rPr>
        <w:t xml:space="preserve"> files of focus group interviews and electronic copies of documents on a secure shared drive and password protected computers. CDC awardees will enter data from the focus groups and national surveys into an electronic database that will be stored on a password protected computer. </w:t>
      </w:r>
    </w:p>
    <w:p w14:paraId="23272619" w14:textId="3DF53117" w:rsidR="00A06585" w:rsidRPr="007D6443" w:rsidRDefault="005E1C1B" w:rsidP="0067404C">
      <w:pPr>
        <w:spacing w:after="200"/>
        <w:rPr>
          <w:rFonts w:ascii="Courier New" w:hAnsi="Courier New" w:cs="Courier New"/>
          <w:sz w:val="24"/>
        </w:rPr>
      </w:pPr>
      <w:r w:rsidRPr="007D6443">
        <w:rPr>
          <w:rFonts w:ascii="Courier New" w:hAnsi="Courier New" w:cs="Courier New"/>
          <w:sz w:val="24"/>
        </w:rPr>
        <w:t xml:space="preserve">In summary, CDC and its cooperative agreement awardees will treat all data and information in a secure manner and will not disclose any data information, unless otherwise compelled by law. Activities do not involve the collection of individually identifiable information. </w:t>
      </w:r>
      <w:r w:rsidR="001E3D21" w:rsidRPr="00295690">
        <w:rPr>
          <w:rFonts w:ascii="Courier New" w:hAnsi="Courier New" w:cs="Courier New"/>
          <w:sz w:val="24"/>
        </w:rPr>
        <w:t xml:space="preserve">The </w:t>
      </w:r>
      <w:r w:rsidR="006431E8" w:rsidRPr="00295690">
        <w:rPr>
          <w:rFonts w:ascii="Courier New" w:hAnsi="Courier New" w:cs="Courier New"/>
          <w:sz w:val="24"/>
        </w:rPr>
        <w:t>PIA process has been completed and has determined th</w:t>
      </w:r>
      <w:r w:rsidR="00295690" w:rsidRPr="00295690">
        <w:rPr>
          <w:rFonts w:ascii="Courier New" w:hAnsi="Courier New" w:cs="Courier New"/>
          <w:sz w:val="24"/>
        </w:rPr>
        <w:t>at</w:t>
      </w:r>
      <w:r w:rsidR="006431E8" w:rsidRPr="00295690">
        <w:rPr>
          <w:rFonts w:ascii="Courier New" w:hAnsi="Courier New" w:cs="Courier New"/>
          <w:sz w:val="24"/>
        </w:rPr>
        <w:t xml:space="preserve"> we are not collecting personally identifiable information.</w:t>
      </w:r>
      <w:r w:rsidR="006431E8" w:rsidRPr="007D6443">
        <w:rPr>
          <w:rFonts w:ascii="Courier New" w:hAnsi="Courier New" w:cs="Courier New"/>
          <w:sz w:val="24"/>
        </w:rPr>
        <w:t xml:space="preserve"> </w:t>
      </w:r>
    </w:p>
    <w:p w14:paraId="5E5F3840" w14:textId="2D736F02" w:rsidR="0038174F" w:rsidRPr="007D6443" w:rsidRDefault="0038174F" w:rsidP="0067404C">
      <w:pPr>
        <w:spacing w:after="200"/>
        <w:rPr>
          <w:rFonts w:ascii="Courier New" w:hAnsi="Courier New" w:cs="Courier New"/>
          <w:b/>
          <w:sz w:val="24"/>
        </w:rPr>
      </w:pPr>
      <w:r w:rsidRPr="007D6443">
        <w:rPr>
          <w:rFonts w:ascii="Courier New" w:hAnsi="Courier New" w:cs="Courier New"/>
          <w:b/>
          <w:sz w:val="24"/>
        </w:rPr>
        <w:t xml:space="preserve">A.11 Institutional Review Board (IRB) and justification for sensitive questions </w:t>
      </w:r>
    </w:p>
    <w:p w14:paraId="05FDEA23" w14:textId="77777777" w:rsidR="0038174F" w:rsidRPr="007D6443" w:rsidRDefault="0038174F" w:rsidP="0067404C">
      <w:pPr>
        <w:spacing w:after="200"/>
        <w:rPr>
          <w:rFonts w:ascii="Courier New" w:hAnsi="Courier New" w:cs="Courier New"/>
          <w:sz w:val="24"/>
          <w:u w:val="single"/>
        </w:rPr>
      </w:pPr>
      <w:r w:rsidRPr="007D6443">
        <w:rPr>
          <w:rFonts w:ascii="Courier New" w:hAnsi="Courier New" w:cs="Courier New"/>
          <w:sz w:val="24"/>
          <w:u w:val="single"/>
        </w:rPr>
        <w:t>Institutional Review Board Approval</w:t>
      </w:r>
    </w:p>
    <w:p w14:paraId="790BEFFE" w14:textId="1265D2FE" w:rsidR="0038174F" w:rsidRPr="007D6443" w:rsidRDefault="0038174F" w:rsidP="0067404C">
      <w:pPr>
        <w:spacing w:after="200"/>
        <w:rPr>
          <w:rFonts w:ascii="Courier New" w:hAnsi="Courier New" w:cs="Courier New"/>
          <w:sz w:val="24"/>
        </w:rPr>
      </w:pPr>
      <w:r w:rsidRPr="007D6443">
        <w:rPr>
          <w:rFonts w:ascii="Courier New" w:hAnsi="Courier New" w:cs="Courier New"/>
          <w:sz w:val="24"/>
        </w:rPr>
        <w:t xml:space="preserve">To ensure the protection of the human subjects participating in this formative research, the data collection protocol and instruments have been reviewed and approved through a commercial institutional review board, </w:t>
      </w:r>
      <w:hyperlink r:id="rId11" w:history="1">
        <w:r w:rsidRPr="007D6443">
          <w:rPr>
            <w:rStyle w:val="Hyperlink"/>
            <w:rFonts w:ascii="Courier New" w:hAnsi="Courier New" w:cs="Courier New"/>
            <w:sz w:val="24"/>
          </w:rPr>
          <w:t>Sterling IRB</w:t>
        </w:r>
      </w:hyperlink>
      <w:r w:rsidRPr="007D6443">
        <w:rPr>
          <w:rFonts w:ascii="Courier New" w:hAnsi="Courier New" w:cs="Courier New"/>
          <w:sz w:val="24"/>
        </w:rPr>
        <w:t xml:space="preserve">, which the </w:t>
      </w:r>
      <w:r w:rsidR="00141F6B">
        <w:rPr>
          <w:rFonts w:ascii="Courier New" w:hAnsi="Courier New" w:cs="Courier New"/>
          <w:sz w:val="24"/>
        </w:rPr>
        <w:t>CDC awardee</w:t>
      </w:r>
      <w:r w:rsidR="00F5788A">
        <w:rPr>
          <w:rFonts w:ascii="Courier New" w:hAnsi="Courier New" w:cs="Courier New"/>
          <w:sz w:val="24"/>
        </w:rPr>
        <w:t xml:space="preserve"> (NACDD) and the sub-awardee (Leavitt Partners)</w:t>
      </w:r>
      <w:r w:rsidR="00141F6B">
        <w:rPr>
          <w:rFonts w:ascii="Courier New" w:hAnsi="Courier New" w:cs="Courier New"/>
          <w:sz w:val="24"/>
        </w:rPr>
        <w:t xml:space="preserve"> </w:t>
      </w:r>
      <w:r w:rsidRPr="007D6443">
        <w:rPr>
          <w:rFonts w:ascii="Courier New" w:hAnsi="Courier New" w:cs="Courier New"/>
          <w:sz w:val="24"/>
        </w:rPr>
        <w:t>ha</w:t>
      </w:r>
      <w:r w:rsidR="00F5788A">
        <w:rPr>
          <w:rFonts w:ascii="Courier New" w:hAnsi="Courier New" w:cs="Courier New"/>
          <w:sz w:val="24"/>
        </w:rPr>
        <w:t>ve</w:t>
      </w:r>
      <w:r w:rsidRPr="007D6443">
        <w:rPr>
          <w:rFonts w:ascii="Courier New" w:hAnsi="Courier New" w:cs="Courier New"/>
          <w:sz w:val="24"/>
        </w:rPr>
        <w:t xml:space="preserve"> engaged for this purpose. Sterling IRB is fully accredited by the Association for the Accreditation of Human Research Protection Programs, Inc. The IRB approval letter is attached in </w:t>
      </w:r>
      <w:r w:rsidRPr="00295690">
        <w:rPr>
          <w:rFonts w:ascii="Courier New" w:hAnsi="Courier New" w:cs="Courier New"/>
          <w:sz w:val="24"/>
        </w:rPr>
        <w:t xml:space="preserve">Attachment </w:t>
      </w:r>
      <w:r w:rsidR="00B05F8D">
        <w:rPr>
          <w:rFonts w:ascii="Courier New" w:hAnsi="Courier New" w:cs="Courier New"/>
          <w:sz w:val="24"/>
        </w:rPr>
        <w:t>6</w:t>
      </w:r>
      <w:r w:rsidRPr="007D6443">
        <w:rPr>
          <w:rFonts w:ascii="Courier New" w:hAnsi="Courier New" w:cs="Courier New"/>
          <w:sz w:val="24"/>
        </w:rPr>
        <w:t xml:space="preserve"> and the methodology statement submitted to the IRB is included as an attachment with supporting statement B. </w:t>
      </w:r>
    </w:p>
    <w:p w14:paraId="5A02D4B7" w14:textId="77777777" w:rsidR="0038174F" w:rsidRPr="007D6443" w:rsidRDefault="0038174F" w:rsidP="0067404C">
      <w:pPr>
        <w:spacing w:after="200"/>
        <w:rPr>
          <w:rFonts w:ascii="Courier New" w:hAnsi="Courier New" w:cs="Courier New"/>
          <w:sz w:val="24"/>
          <w:u w:val="single"/>
        </w:rPr>
      </w:pPr>
      <w:r w:rsidRPr="007D6443">
        <w:rPr>
          <w:rFonts w:ascii="Courier New" w:hAnsi="Courier New" w:cs="Courier New"/>
          <w:sz w:val="24"/>
          <w:u w:val="single"/>
        </w:rPr>
        <w:t>Justification for Sensitive Questions</w:t>
      </w:r>
    </w:p>
    <w:p w14:paraId="39A74A9F" w14:textId="594A8CEE" w:rsidR="0038174F" w:rsidRPr="007D6443" w:rsidRDefault="0038174F" w:rsidP="0067404C">
      <w:pPr>
        <w:spacing w:after="200"/>
        <w:rPr>
          <w:rFonts w:ascii="Courier New" w:hAnsi="Courier New" w:cs="Courier New"/>
          <w:sz w:val="24"/>
        </w:rPr>
      </w:pPr>
      <w:r w:rsidRPr="007D6443">
        <w:rPr>
          <w:rFonts w:ascii="Courier New" w:hAnsi="Courier New" w:cs="Courier New"/>
          <w:sz w:val="24"/>
        </w:rPr>
        <w:t xml:space="preserve">The survey and focus group screening questionnaire will ask potentially sensitive questions </w:t>
      </w:r>
      <w:r w:rsidR="00191565">
        <w:rPr>
          <w:rFonts w:ascii="Courier New" w:hAnsi="Courier New" w:cs="Courier New"/>
          <w:sz w:val="24"/>
        </w:rPr>
        <w:t xml:space="preserve">such as those </w:t>
      </w:r>
      <w:r w:rsidRPr="007D6443">
        <w:rPr>
          <w:rFonts w:ascii="Courier New" w:hAnsi="Courier New" w:cs="Courier New"/>
          <w:sz w:val="24"/>
        </w:rPr>
        <w:t>about ethnicity, race, diabetes and hypertension disease status,</w:t>
      </w:r>
      <w:r w:rsidR="00827ABB">
        <w:rPr>
          <w:rFonts w:ascii="Courier New" w:hAnsi="Courier New" w:cs="Courier New"/>
          <w:sz w:val="24"/>
        </w:rPr>
        <w:t xml:space="preserve"> and</w:t>
      </w:r>
      <w:r w:rsidRPr="007D6443">
        <w:rPr>
          <w:rFonts w:ascii="Courier New" w:hAnsi="Courier New" w:cs="Courier New"/>
          <w:sz w:val="24"/>
        </w:rPr>
        <w:t xml:space="preserve"> height and weight. Each of these questions are required to ensure survey respondents are </w:t>
      </w:r>
      <w:r w:rsidR="00827ABB">
        <w:rPr>
          <w:rFonts w:ascii="Courier New" w:hAnsi="Courier New" w:cs="Courier New"/>
          <w:sz w:val="24"/>
        </w:rPr>
        <w:t>a</w:t>
      </w:r>
      <w:r w:rsidR="00827ABB" w:rsidRPr="007D6443">
        <w:rPr>
          <w:rFonts w:ascii="Courier New" w:hAnsi="Courier New" w:cs="Courier New"/>
          <w:sz w:val="24"/>
        </w:rPr>
        <w:t xml:space="preserve"> part</w:t>
      </w:r>
      <w:r w:rsidRPr="007D6443">
        <w:rPr>
          <w:rFonts w:ascii="Courier New" w:hAnsi="Courier New" w:cs="Courier New"/>
          <w:sz w:val="24"/>
        </w:rPr>
        <w:t xml:space="preserve"> of the target population for this study. Race and ethnicity data are required to ensure the participant is part of a minority racial or ethnic group. </w:t>
      </w:r>
      <w:r w:rsidR="00827ABB">
        <w:rPr>
          <w:rFonts w:ascii="Courier New" w:hAnsi="Courier New" w:cs="Courier New"/>
          <w:sz w:val="24"/>
        </w:rPr>
        <w:t>D</w:t>
      </w:r>
      <w:r w:rsidRPr="007D6443">
        <w:rPr>
          <w:rFonts w:ascii="Courier New" w:hAnsi="Courier New" w:cs="Courier New"/>
          <w:sz w:val="24"/>
        </w:rPr>
        <w:t>iabetes status is required to identify men who have been diagnosed with either diabetes or prediabetes. Height and weight will be used to calculate Body Mass Index (BMI). Individuals with a BMI greater than 25</w:t>
      </w:r>
      <w:r w:rsidR="00191565">
        <w:rPr>
          <w:rFonts w:ascii="Courier New" w:hAnsi="Courier New" w:cs="Courier New"/>
          <w:sz w:val="24"/>
        </w:rPr>
        <w:t>, 23 for Asian Ame</w:t>
      </w:r>
      <w:r w:rsidR="00634630">
        <w:rPr>
          <w:rFonts w:ascii="Courier New" w:hAnsi="Courier New" w:cs="Courier New"/>
          <w:sz w:val="24"/>
        </w:rPr>
        <w:t>ric</w:t>
      </w:r>
      <w:r w:rsidR="00191565">
        <w:rPr>
          <w:rFonts w:ascii="Courier New" w:hAnsi="Courier New" w:cs="Courier New"/>
          <w:sz w:val="24"/>
        </w:rPr>
        <w:t xml:space="preserve">ans, </w:t>
      </w:r>
      <w:r w:rsidRPr="007D6443">
        <w:rPr>
          <w:rFonts w:ascii="Courier New" w:hAnsi="Courier New" w:cs="Courier New"/>
          <w:sz w:val="24"/>
        </w:rPr>
        <w:t>45-years of age or older</w:t>
      </w:r>
      <w:r w:rsidR="007A213D">
        <w:rPr>
          <w:rFonts w:ascii="Courier New" w:hAnsi="Courier New" w:cs="Courier New"/>
          <w:sz w:val="24"/>
        </w:rPr>
        <w:t xml:space="preserve">, having a hypertension diagnosis, </w:t>
      </w:r>
      <w:r w:rsidR="00191565">
        <w:rPr>
          <w:rFonts w:ascii="Courier New" w:hAnsi="Courier New" w:cs="Courier New"/>
          <w:sz w:val="24"/>
        </w:rPr>
        <w:t>having a family member (parent or sibling with type 2 diabe</w:t>
      </w:r>
      <w:r w:rsidR="00634630">
        <w:rPr>
          <w:rFonts w:ascii="Courier New" w:hAnsi="Courier New" w:cs="Courier New"/>
          <w:sz w:val="24"/>
        </w:rPr>
        <w:t>tes</w:t>
      </w:r>
      <w:r w:rsidR="007A213D">
        <w:rPr>
          <w:rFonts w:ascii="Courier New" w:hAnsi="Courier New" w:cs="Courier New"/>
          <w:sz w:val="24"/>
        </w:rPr>
        <w:t>), and/or physically inactive</w:t>
      </w:r>
      <w:r w:rsidRPr="007D6443">
        <w:rPr>
          <w:rFonts w:ascii="Courier New" w:hAnsi="Courier New" w:cs="Courier New"/>
          <w:sz w:val="24"/>
        </w:rPr>
        <w:t xml:space="preserve"> </w:t>
      </w:r>
      <w:r w:rsidR="00F5227F" w:rsidRPr="007D6443">
        <w:rPr>
          <w:rFonts w:ascii="Courier New" w:hAnsi="Courier New" w:cs="Courier New"/>
          <w:sz w:val="24"/>
        </w:rPr>
        <w:t>are</w:t>
      </w:r>
      <w:r w:rsidR="007A213D">
        <w:rPr>
          <w:rFonts w:ascii="Courier New" w:hAnsi="Courier New" w:cs="Courier New"/>
          <w:sz w:val="24"/>
        </w:rPr>
        <w:t xml:space="preserve"> considered</w:t>
      </w:r>
      <w:r w:rsidRPr="007D6443">
        <w:rPr>
          <w:rFonts w:ascii="Courier New" w:hAnsi="Courier New" w:cs="Courier New"/>
          <w:sz w:val="24"/>
        </w:rPr>
        <w:t xml:space="preserve"> at</w:t>
      </w:r>
      <w:r w:rsidR="007A213D">
        <w:rPr>
          <w:rFonts w:ascii="Courier New" w:hAnsi="Courier New" w:cs="Courier New"/>
          <w:sz w:val="24"/>
        </w:rPr>
        <w:t xml:space="preserve"> </w:t>
      </w:r>
      <w:r w:rsidRPr="007D6443">
        <w:rPr>
          <w:rFonts w:ascii="Courier New" w:hAnsi="Courier New" w:cs="Courier New"/>
          <w:sz w:val="24"/>
        </w:rPr>
        <w:t>risk for type 2 diabetes for the purpose of this study. In addition to the need for th</w:t>
      </w:r>
      <w:r w:rsidR="00912BCD">
        <w:rPr>
          <w:rFonts w:ascii="Courier New" w:hAnsi="Courier New" w:cs="Courier New"/>
          <w:sz w:val="24"/>
        </w:rPr>
        <w:t>ese</w:t>
      </w:r>
      <w:r w:rsidRPr="007D6443">
        <w:rPr>
          <w:rFonts w:ascii="Courier New" w:hAnsi="Courier New" w:cs="Courier New"/>
          <w:sz w:val="24"/>
        </w:rPr>
        <w:t xml:space="preserve"> data for screening purposes, th</w:t>
      </w:r>
      <w:r w:rsidR="00912BCD">
        <w:rPr>
          <w:rFonts w:ascii="Courier New" w:hAnsi="Courier New" w:cs="Courier New"/>
          <w:sz w:val="24"/>
        </w:rPr>
        <w:t>ese</w:t>
      </w:r>
      <w:r w:rsidRPr="007D6443">
        <w:rPr>
          <w:rFonts w:ascii="Courier New" w:hAnsi="Courier New" w:cs="Courier New"/>
          <w:sz w:val="24"/>
        </w:rPr>
        <w:t xml:space="preserve"> data will be used to segment the resulting survey and focus group data into meaningful groups. For example, it will be important to look at differences in responses between men that have been diagnosed with diabetes and those that are at</w:t>
      </w:r>
      <w:r w:rsidR="007A213D">
        <w:rPr>
          <w:rFonts w:ascii="Courier New" w:hAnsi="Courier New" w:cs="Courier New"/>
          <w:sz w:val="24"/>
        </w:rPr>
        <w:t xml:space="preserve"> </w:t>
      </w:r>
      <w:r w:rsidRPr="007D6443">
        <w:rPr>
          <w:rFonts w:ascii="Courier New" w:hAnsi="Courier New" w:cs="Courier New"/>
          <w:sz w:val="24"/>
        </w:rPr>
        <w:t xml:space="preserve">risk for type 2 diabetes. </w:t>
      </w:r>
    </w:p>
    <w:p w14:paraId="61E67CF1" w14:textId="3971C2BF" w:rsidR="0038174F" w:rsidRPr="007D6443" w:rsidRDefault="0038174F" w:rsidP="0067404C">
      <w:pPr>
        <w:spacing w:after="200"/>
        <w:rPr>
          <w:rFonts w:ascii="Courier New" w:hAnsi="Courier New" w:cs="Courier New"/>
          <w:sz w:val="24"/>
        </w:rPr>
      </w:pPr>
      <w:r w:rsidRPr="007D6443">
        <w:rPr>
          <w:rFonts w:ascii="Courier New" w:hAnsi="Courier New" w:cs="Courier New"/>
          <w:sz w:val="24"/>
        </w:rPr>
        <w:t>Survey participants sign a consent form through the opt-in panel vendor</w:t>
      </w:r>
      <w:r w:rsidR="00603A47">
        <w:rPr>
          <w:rFonts w:ascii="Courier New" w:hAnsi="Courier New" w:cs="Courier New"/>
          <w:sz w:val="24"/>
        </w:rPr>
        <w:t>, Dynata</w:t>
      </w:r>
      <w:r w:rsidR="007B1A4A">
        <w:rPr>
          <w:rFonts w:ascii="Courier New" w:hAnsi="Courier New" w:cs="Courier New"/>
          <w:sz w:val="24"/>
        </w:rPr>
        <w:t>,</w:t>
      </w:r>
      <w:r w:rsidRPr="007D6443">
        <w:rPr>
          <w:rFonts w:ascii="Courier New" w:hAnsi="Courier New" w:cs="Courier New"/>
          <w:sz w:val="24"/>
        </w:rPr>
        <w:t xml:space="preserve"> (See attachment </w:t>
      </w:r>
      <w:r w:rsidR="00B05F8D">
        <w:rPr>
          <w:rFonts w:ascii="Courier New" w:hAnsi="Courier New" w:cs="Courier New"/>
          <w:sz w:val="24"/>
        </w:rPr>
        <w:t>7</w:t>
      </w:r>
      <w:r w:rsidRPr="007D6443">
        <w:rPr>
          <w:rFonts w:ascii="Courier New" w:hAnsi="Courier New" w:cs="Courier New"/>
          <w:sz w:val="24"/>
        </w:rPr>
        <w:t xml:space="preserve">). Focus groups attendees will also sign a consent form (See attachment </w:t>
      </w:r>
      <w:r w:rsidR="00B05F8D">
        <w:rPr>
          <w:rFonts w:ascii="Courier New" w:hAnsi="Courier New" w:cs="Courier New"/>
          <w:sz w:val="24"/>
        </w:rPr>
        <w:t>8</w:t>
      </w:r>
      <w:r w:rsidRPr="007D6443">
        <w:rPr>
          <w:rFonts w:ascii="Courier New" w:hAnsi="Courier New" w:cs="Courier New"/>
          <w:sz w:val="24"/>
        </w:rPr>
        <w:t xml:space="preserve">) and will be informed that they are not required to answer any question they do not wish to answer. </w:t>
      </w:r>
    </w:p>
    <w:p w14:paraId="7F487D25" w14:textId="5AD12D46" w:rsidR="00E61CE2" w:rsidRPr="007D6443" w:rsidRDefault="00D2562C" w:rsidP="0067404C">
      <w:pPr>
        <w:spacing w:after="200"/>
        <w:rPr>
          <w:rFonts w:ascii="Courier New" w:hAnsi="Courier New" w:cs="Courier New"/>
          <w:b/>
          <w:sz w:val="24"/>
        </w:rPr>
      </w:pPr>
      <w:r w:rsidRPr="007D6443">
        <w:rPr>
          <w:rFonts w:ascii="Courier New" w:hAnsi="Courier New" w:cs="Courier New"/>
          <w:b/>
          <w:sz w:val="24"/>
        </w:rPr>
        <w:t>A.</w:t>
      </w:r>
      <w:r w:rsidR="00E61CE2" w:rsidRPr="007D6443">
        <w:rPr>
          <w:rFonts w:ascii="Courier New" w:hAnsi="Courier New" w:cs="Courier New"/>
          <w:b/>
          <w:sz w:val="24"/>
        </w:rPr>
        <w:t>12 Estimates of Annualized Burden Hours and Costs</w:t>
      </w:r>
    </w:p>
    <w:p w14:paraId="65DFF07B" w14:textId="37D4BC39" w:rsidR="00E61CE2" w:rsidRDefault="00E61CE2" w:rsidP="0067404C">
      <w:pPr>
        <w:spacing w:after="200"/>
        <w:rPr>
          <w:rFonts w:ascii="Courier New" w:eastAsia="Calibri" w:hAnsi="Courier New" w:cs="Courier New"/>
          <w:sz w:val="24"/>
        </w:rPr>
      </w:pPr>
      <w:r w:rsidRPr="007D6443">
        <w:rPr>
          <w:rFonts w:ascii="Courier New" w:eastAsia="Calibri" w:hAnsi="Courier New" w:cs="Courier New"/>
          <w:sz w:val="24"/>
        </w:rPr>
        <w:t>Exhibit</w:t>
      </w:r>
      <w:r w:rsidR="009F30A0">
        <w:rPr>
          <w:rFonts w:ascii="Courier New" w:eastAsia="Calibri" w:hAnsi="Courier New" w:cs="Courier New"/>
          <w:sz w:val="24"/>
        </w:rPr>
        <w:t xml:space="preserve"> 3</w:t>
      </w:r>
      <w:r w:rsidRPr="007D6443">
        <w:rPr>
          <w:rFonts w:ascii="Courier New" w:eastAsia="Calibri" w:hAnsi="Courier New" w:cs="Courier New"/>
          <w:sz w:val="24"/>
        </w:rPr>
        <w:t xml:space="preserve"> delineate</w:t>
      </w:r>
      <w:r w:rsidR="00141F6B">
        <w:rPr>
          <w:rFonts w:ascii="Courier New" w:eastAsia="Calibri" w:hAnsi="Courier New" w:cs="Courier New"/>
          <w:sz w:val="24"/>
        </w:rPr>
        <w:t>s</w:t>
      </w:r>
      <w:r w:rsidRPr="007D6443">
        <w:rPr>
          <w:rFonts w:ascii="Courier New" w:eastAsia="Calibri" w:hAnsi="Courier New" w:cs="Courier New"/>
          <w:sz w:val="24"/>
        </w:rPr>
        <w:t xml:space="preserve"> the burden estimates of the average burden per focus group participant</w:t>
      </w:r>
      <w:r w:rsidR="00141F6B">
        <w:rPr>
          <w:rFonts w:ascii="Courier New" w:eastAsia="Calibri" w:hAnsi="Courier New" w:cs="Courier New"/>
          <w:sz w:val="24"/>
        </w:rPr>
        <w:t xml:space="preserve"> and </w:t>
      </w:r>
      <w:r w:rsidRPr="007D6443">
        <w:rPr>
          <w:rFonts w:ascii="Courier New" w:eastAsia="Calibri" w:hAnsi="Courier New" w:cs="Courier New"/>
          <w:sz w:val="24"/>
        </w:rPr>
        <w:t xml:space="preserve">response for average survey participant. </w:t>
      </w:r>
    </w:p>
    <w:p w14:paraId="7E3C7B4D" w14:textId="392370BA" w:rsidR="00E61CE2" w:rsidRPr="007D6443" w:rsidRDefault="00035E3A" w:rsidP="0067404C">
      <w:pPr>
        <w:spacing w:after="200"/>
        <w:rPr>
          <w:rFonts w:ascii="Courier New" w:hAnsi="Courier New" w:cs="Courier New"/>
          <w:sz w:val="24"/>
        </w:rPr>
      </w:pPr>
      <w:r w:rsidRPr="007D6443">
        <w:rPr>
          <w:rFonts w:ascii="Courier New" w:hAnsi="Courier New" w:cs="Courier New"/>
          <w:sz w:val="24"/>
        </w:rPr>
        <w:t>T</w:t>
      </w:r>
      <w:r w:rsidR="00E61CE2" w:rsidRPr="007D6443">
        <w:rPr>
          <w:rFonts w:ascii="Courier New" w:hAnsi="Courier New" w:cs="Courier New"/>
          <w:sz w:val="24"/>
        </w:rPr>
        <w:t xml:space="preserve">his project will engender different burdens and costs on different groups of participants. </w:t>
      </w:r>
      <w:r w:rsidR="00505FD1" w:rsidRPr="007D6443">
        <w:rPr>
          <w:rFonts w:ascii="Courier New" w:hAnsi="Courier New" w:cs="Courier New"/>
          <w:sz w:val="24"/>
        </w:rPr>
        <w:t>F</w:t>
      </w:r>
      <w:r w:rsidR="00E61CE2" w:rsidRPr="007D6443">
        <w:rPr>
          <w:rFonts w:ascii="Courier New" w:hAnsi="Courier New" w:cs="Courier New"/>
          <w:sz w:val="24"/>
        </w:rPr>
        <w:t xml:space="preserve">ocus groups for example, account for the time each participant must spend in the focus group. We estimate this will result in an annualized burden of </w:t>
      </w:r>
      <w:r w:rsidR="00141F6B">
        <w:rPr>
          <w:rFonts w:ascii="Courier New" w:hAnsi="Courier New" w:cs="Courier New"/>
          <w:sz w:val="24"/>
        </w:rPr>
        <w:t>447</w:t>
      </w:r>
      <w:r w:rsidR="00634630">
        <w:rPr>
          <w:rFonts w:ascii="Courier New" w:hAnsi="Courier New" w:cs="Courier New"/>
          <w:sz w:val="24"/>
        </w:rPr>
        <w:t xml:space="preserve"> hours</w:t>
      </w:r>
      <w:r w:rsidR="00141F6B" w:rsidRPr="007D6443">
        <w:rPr>
          <w:rFonts w:ascii="Courier New" w:hAnsi="Courier New" w:cs="Courier New"/>
          <w:sz w:val="24"/>
        </w:rPr>
        <w:t xml:space="preserve"> </w:t>
      </w:r>
      <w:r w:rsidR="00E61CE2" w:rsidRPr="007D6443">
        <w:rPr>
          <w:rFonts w:ascii="Courier New" w:hAnsi="Courier New" w:cs="Courier New"/>
          <w:sz w:val="24"/>
        </w:rPr>
        <w:t>for</w:t>
      </w:r>
      <w:r w:rsidR="00E27324">
        <w:rPr>
          <w:rFonts w:ascii="Courier New" w:hAnsi="Courier New" w:cs="Courier New"/>
          <w:sz w:val="24"/>
        </w:rPr>
        <w:t xml:space="preserve"> all</w:t>
      </w:r>
      <w:r w:rsidR="00E61CE2" w:rsidRPr="007D6443">
        <w:rPr>
          <w:rFonts w:ascii="Courier New" w:hAnsi="Courier New" w:cs="Courier New"/>
          <w:sz w:val="24"/>
        </w:rPr>
        <w:t xml:space="preserve"> </w:t>
      </w:r>
      <w:r w:rsidR="00B24060">
        <w:rPr>
          <w:rFonts w:ascii="Courier New" w:hAnsi="Courier New" w:cs="Courier New"/>
          <w:sz w:val="24"/>
        </w:rPr>
        <w:t>4,048</w:t>
      </w:r>
      <w:r w:rsidR="00141F6B" w:rsidRPr="007D6443">
        <w:rPr>
          <w:rFonts w:ascii="Courier New" w:hAnsi="Courier New" w:cs="Courier New"/>
          <w:sz w:val="24"/>
        </w:rPr>
        <w:t xml:space="preserve"> </w:t>
      </w:r>
      <w:r w:rsidR="00B24060">
        <w:rPr>
          <w:rFonts w:ascii="Courier New" w:hAnsi="Courier New" w:cs="Courier New"/>
          <w:sz w:val="24"/>
        </w:rPr>
        <w:t>unique respondents</w:t>
      </w:r>
      <w:r w:rsidR="00E61CE2" w:rsidRPr="007D6443">
        <w:rPr>
          <w:rFonts w:ascii="Courier New" w:hAnsi="Courier New" w:cs="Courier New"/>
          <w:sz w:val="24"/>
        </w:rPr>
        <w:t xml:space="preserve">. </w:t>
      </w:r>
    </w:p>
    <w:p w14:paraId="07381A70" w14:textId="0666F286" w:rsidR="00A2302F" w:rsidRDefault="00E61CE2" w:rsidP="0067404C">
      <w:pPr>
        <w:spacing w:after="200"/>
        <w:rPr>
          <w:rFonts w:ascii="Courier New" w:hAnsi="Courier New" w:cs="Courier New"/>
          <w:b/>
          <w:sz w:val="24"/>
        </w:rPr>
      </w:pPr>
      <w:r w:rsidRPr="007D6443" w:rsidDel="00A2302F">
        <w:rPr>
          <w:rFonts w:ascii="Courier New" w:hAnsi="Courier New" w:cs="Courier New"/>
          <w:b/>
          <w:sz w:val="24"/>
        </w:rPr>
        <w:t xml:space="preserve">Exhibit </w:t>
      </w:r>
      <w:r w:rsidR="00A2302F">
        <w:rPr>
          <w:rFonts w:ascii="Courier New" w:hAnsi="Courier New" w:cs="Courier New"/>
          <w:b/>
          <w:sz w:val="24"/>
        </w:rPr>
        <w:t>3</w:t>
      </w:r>
      <w:r w:rsidRPr="007D6443" w:rsidDel="00A2302F">
        <w:rPr>
          <w:rFonts w:ascii="Courier New" w:hAnsi="Courier New" w:cs="Courier New"/>
          <w:b/>
          <w:sz w:val="24"/>
        </w:rPr>
        <w:t xml:space="preserve"> Annualized Burden</w:t>
      </w:r>
    </w:p>
    <w:tbl>
      <w:tblPr>
        <w:tblStyle w:val="TableGrid"/>
        <w:tblW w:w="9895" w:type="dxa"/>
        <w:tblLook w:val="04A0" w:firstRow="1" w:lastRow="0" w:firstColumn="1" w:lastColumn="0" w:noHBand="0" w:noVBand="1"/>
      </w:tblPr>
      <w:tblGrid>
        <w:gridCol w:w="1584"/>
        <w:gridCol w:w="2398"/>
        <w:gridCol w:w="1644"/>
        <w:gridCol w:w="1581"/>
        <w:gridCol w:w="1420"/>
        <w:gridCol w:w="1268"/>
      </w:tblGrid>
      <w:tr w:rsidR="00DA4CA5" w14:paraId="5586328E" w14:textId="77777777" w:rsidTr="005D2FCA">
        <w:trPr>
          <w:cantSplit/>
        </w:trPr>
        <w:tc>
          <w:tcPr>
            <w:tcW w:w="1565" w:type="dxa"/>
            <w:vAlign w:val="center"/>
          </w:tcPr>
          <w:p w14:paraId="28A4CC9E" w14:textId="0F27ECE0" w:rsidR="00635D71" w:rsidRPr="005D2FCA" w:rsidRDefault="00635D71" w:rsidP="00635D71">
            <w:pPr>
              <w:spacing w:after="0" w:line="240" w:lineRule="auto"/>
              <w:rPr>
                <w:rFonts w:asciiTheme="majorHAnsi" w:hAnsiTheme="majorHAnsi" w:cstheme="majorHAnsi"/>
                <w:sz w:val="22"/>
                <w:szCs w:val="22"/>
              </w:rPr>
            </w:pPr>
            <w:r w:rsidRPr="005D2FCA">
              <w:rPr>
                <w:rFonts w:asciiTheme="majorHAnsi" w:eastAsia="Times New Roman" w:hAnsiTheme="majorHAnsi" w:cstheme="majorHAnsi"/>
                <w:bCs/>
                <w:sz w:val="22"/>
                <w:szCs w:val="22"/>
              </w:rPr>
              <w:t>Respondents</w:t>
            </w:r>
          </w:p>
        </w:tc>
        <w:tc>
          <w:tcPr>
            <w:tcW w:w="2529" w:type="dxa"/>
            <w:vAlign w:val="center"/>
          </w:tcPr>
          <w:p w14:paraId="554A918E" w14:textId="09B70BA5" w:rsidR="00635D71" w:rsidRPr="005D2FCA" w:rsidRDefault="00635D71" w:rsidP="00635D71">
            <w:pPr>
              <w:spacing w:after="0" w:line="240" w:lineRule="auto"/>
              <w:rPr>
                <w:rFonts w:asciiTheme="majorHAnsi" w:hAnsiTheme="majorHAnsi" w:cstheme="majorHAnsi"/>
                <w:sz w:val="22"/>
                <w:szCs w:val="22"/>
              </w:rPr>
            </w:pPr>
            <w:r w:rsidRPr="005D2FCA">
              <w:rPr>
                <w:rFonts w:asciiTheme="majorHAnsi" w:eastAsia="Times New Roman" w:hAnsiTheme="majorHAnsi" w:cstheme="majorHAnsi"/>
                <w:bCs/>
                <w:sz w:val="22"/>
                <w:szCs w:val="22"/>
              </w:rPr>
              <w:t>Form Name</w:t>
            </w:r>
          </w:p>
        </w:tc>
        <w:tc>
          <w:tcPr>
            <w:tcW w:w="1621" w:type="dxa"/>
            <w:vAlign w:val="center"/>
          </w:tcPr>
          <w:p w14:paraId="28BECB5B" w14:textId="4E466A3E" w:rsidR="00635D71" w:rsidRPr="005D2FCA" w:rsidRDefault="00635D71" w:rsidP="00635D71">
            <w:pPr>
              <w:spacing w:after="0" w:line="240" w:lineRule="auto"/>
              <w:rPr>
                <w:rFonts w:asciiTheme="majorHAnsi" w:hAnsiTheme="majorHAnsi" w:cstheme="majorHAnsi"/>
                <w:sz w:val="22"/>
                <w:szCs w:val="22"/>
              </w:rPr>
            </w:pPr>
            <w:r w:rsidRPr="005D2FCA">
              <w:rPr>
                <w:rFonts w:asciiTheme="majorHAnsi" w:eastAsia="Times New Roman" w:hAnsiTheme="majorHAnsi" w:cstheme="majorHAnsi"/>
                <w:bCs/>
                <w:sz w:val="22"/>
                <w:szCs w:val="22"/>
              </w:rPr>
              <w:t>Number of Respondents</w:t>
            </w:r>
          </w:p>
        </w:tc>
        <w:tc>
          <w:tcPr>
            <w:tcW w:w="1556" w:type="dxa"/>
            <w:vAlign w:val="center"/>
          </w:tcPr>
          <w:p w14:paraId="3A8C2293" w14:textId="7E66BA4A" w:rsidR="00635D71" w:rsidRPr="005D2FCA" w:rsidRDefault="00635D71" w:rsidP="00635D71">
            <w:pPr>
              <w:spacing w:after="0" w:line="240" w:lineRule="auto"/>
              <w:rPr>
                <w:rFonts w:asciiTheme="majorHAnsi" w:hAnsiTheme="majorHAnsi" w:cstheme="majorHAnsi"/>
                <w:sz w:val="22"/>
                <w:szCs w:val="22"/>
              </w:rPr>
            </w:pPr>
            <w:r w:rsidRPr="005D2FCA">
              <w:rPr>
                <w:rFonts w:asciiTheme="majorHAnsi" w:eastAsia="Times New Roman" w:hAnsiTheme="majorHAnsi" w:cstheme="majorHAnsi"/>
                <w:bCs/>
                <w:sz w:val="22"/>
                <w:szCs w:val="22"/>
              </w:rPr>
              <w:t>Number of Responses per Respondent</w:t>
            </w:r>
          </w:p>
        </w:tc>
        <w:tc>
          <w:tcPr>
            <w:tcW w:w="1390" w:type="dxa"/>
            <w:vAlign w:val="center"/>
          </w:tcPr>
          <w:p w14:paraId="2D1723F1" w14:textId="4605AD0E" w:rsidR="00635D71" w:rsidRPr="005D2FCA" w:rsidRDefault="00635D71" w:rsidP="00635D71">
            <w:pPr>
              <w:spacing w:after="0" w:line="240" w:lineRule="auto"/>
              <w:rPr>
                <w:rFonts w:asciiTheme="majorHAnsi" w:hAnsiTheme="majorHAnsi" w:cstheme="majorHAnsi"/>
                <w:sz w:val="22"/>
                <w:szCs w:val="22"/>
              </w:rPr>
            </w:pPr>
            <w:r w:rsidRPr="005D2FCA">
              <w:rPr>
                <w:rFonts w:asciiTheme="majorHAnsi" w:eastAsia="Times New Roman" w:hAnsiTheme="majorHAnsi" w:cstheme="majorHAnsi"/>
                <w:bCs/>
                <w:sz w:val="22"/>
                <w:szCs w:val="22"/>
              </w:rPr>
              <w:t>Average Burden Per Response (in hours)</w:t>
            </w:r>
          </w:p>
        </w:tc>
        <w:tc>
          <w:tcPr>
            <w:tcW w:w="1234" w:type="dxa"/>
            <w:vAlign w:val="center"/>
          </w:tcPr>
          <w:p w14:paraId="6BCA936A" w14:textId="62CCDBCF" w:rsidR="00635D71" w:rsidRPr="005D2FCA" w:rsidRDefault="00635D71" w:rsidP="00635D71">
            <w:pPr>
              <w:spacing w:after="0" w:line="240" w:lineRule="auto"/>
              <w:rPr>
                <w:rFonts w:asciiTheme="majorHAnsi" w:hAnsiTheme="majorHAnsi" w:cstheme="majorHAnsi"/>
                <w:sz w:val="22"/>
                <w:szCs w:val="22"/>
              </w:rPr>
            </w:pPr>
            <w:r w:rsidRPr="005D2FCA">
              <w:rPr>
                <w:rFonts w:asciiTheme="majorHAnsi" w:eastAsia="Times New Roman" w:hAnsiTheme="majorHAnsi" w:cstheme="majorHAnsi"/>
                <w:bCs/>
                <w:sz w:val="22"/>
                <w:szCs w:val="22"/>
              </w:rPr>
              <w:t>Total Burden (in hours)</w:t>
            </w:r>
          </w:p>
        </w:tc>
      </w:tr>
      <w:tr w:rsidR="00772738" w14:paraId="2BF12A68" w14:textId="77777777" w:rsidTr="00DA4CA5">
        <w:trPr>
          <w:cantSplit/>
        </w:trPr>
        <w:tc>
          <w:tcPr>
            <w:tcW w:w="1615" w:type="dxa"/>
            <w:vMerge w:val="restart"/>
            <w:vAlign w:val="center"/>
          </w:tcPr>
          <w:p w14:paraId="184E64E7" w14:textId="7A8769E6" w:rsidR="00635D71" w:rsidRPr="005D2FCA" w:rsidRDefault="00635D71" w:rsidP="00635D71">
            <w:pPr>
              <w:spacing w:after="0" w:line="240" w:lineRule="auto"/>
              <w:rPr>
                <w:rFonts w:asciiTheme="majorHAnsi" w:hAnsiTheme="majorHAnsi" w:cstheme="majorHAnsi"/>
                <w:sz w:val="22"/>
                <w:szCs w:val="22"/>
              </w:rPr>
            </w:pPr>
            <w:r w:rsidRPr="005D2FCA">
              <w:rPr>
                <w:rFonts w:asciiTheme="majorHAnsi" w:hAnsiTheme="majorHAnsi" w:cstheme="majorHAnsi"/>
                <w:sz w:val="22"/>
                <w:szCs w:val="22"/>
              </w:rPr>
              <w:t>Opt-in Panel</w:t>
            </w:r>
          </w:p>
        </w:tc>
        <w:tc>
          <w:tcPr>
            <w:tcW w:w="2176" w:type="dxa"/>
            <w:vAlign w:val="center"/>
          </w:tcPr>
          <w:p w14:paraId="1281BA4D" w14:textId="2D4C9572" w:rsidR="00635D71" w:rsidRPr="005D2FCA" w:rsidRDefault="00635D71" w:rsidP="00635D71">
            <w:pPr>
              <w:spacing w:after="0" w:line="240" w:lineRule="auto"/>
              <w:rPr>
                <w:rFonts w:asciiTheme="majorHAnsi" w:hAnsiTheme="majorHAnsi" w:cstheme="majorHAnsi"/>
                <w:sz w:val="22"/>
                <w:szCs w:val="22"/>
              </w:rPr>
            </w:pPr>
            <w:r w:rsidRPr="005D2FCA">
              <w:rPr>
                <w:rFonts w:asciiTheme="majorHAnsi" w:hAnsiTheme="majorHAnsi" w:cstheme="majorHAnsi"/>
                <w:sz w:val="22"/>
                <w:szCs w:val="22"/>
              </w:rPr>
              <w:t>Screener</w:t>
            </w:r>
          </w:p>
        </w:tc>
        <w:tc>
          <w:tcPr>
            <w:tcW w:w="1684" w:type="dxa"/>
            <w:vAlign w:val="center"/>
          </w:tcPr>
          <w:p w14:paraId="15D4E149" w14:textId="2243F914" w:rsidR="00635D71" w:rsidRPr="005D2FCA" w:rsidRDefault="00635D71"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3,000</w:t>
            </w:r>
          </w:p>
        </w:tc>
        <w:tc>
          <w:tcPr>
            <w:tcW w:w="1624" w:type="dxa"/>
            <w:vAlign w:val="center"/>
          </w:tcPr>
          <w:p w14:paraId="22D361AC" w14:textId="22DA97E0" w:rsidR="00635D71" w:rsidRPr="005D2FCA" w:rsidRDefault="00635D71"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1</w:t>
            </w:r>
          </w:p>
        </w:tc>
        <w:tc>
          <w:tcPr>
            <w:tcW w:w="1470" w:type="dxa"/>
            <w:vAlign w:val="center"/>
          </w:tcPr>
          <w:p w14:paraId="2256C726" w14:textId="249C7D05" w:rsidR="00635D71"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.5/60</w:t>
            </w:r>
          </w:p>
        </w:tc>
        <w:tc>
          <w:tcPr>
            <w:tcW w:w="1326" w:type="dxa"/>
            <w:vAlign w:val="center"/>
          </w:tcPr>
          <w:p w14:paraId="7622B11A" w14:textId="4EEC70BF" w:rsidR="00635D71"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25</w:t>
            </w:r>
          </w:p>
        </w:tc>
      </w:tr>
      <w:tr w:rsidR="005D2FCA" w14:paraId="06B5E183" w14:textId="77777777" w:rsidTr="00DA4CA5">
        <w:trPr>
          <w:cantSplit/>
        </w:trPr>
        <w:tc>
          <w:tcPr>
            <w:tcW w:w="1615" w:type="dxa"/>
            <w:vMerge/>
            <w:vAlign w:val="center"/>
          </w:tcPr>
          <w:p w14:paraId="5DF4AA47" w14:textId="77777777" w:rsidR="00635D71" w:rsidRPr="005D2FCA" w:rsidRDefault="00635D71" w:rsidP="00635D71">
            <w:pPr>
              <w:spacing w:after="0" w:line="240" w:lineRule="auto"/>
              <w:rPr>
                <w:rFonts w:asciiTheme="majorHAnsi" w:hAnsiTheme="majorHAnsi" w:cstheme="majorHAnsi"/>
                <w:sz w:val="22"/>
                <w:szCs w:val="22"/>
              </w:rPr>
            </w:pPr>
          </w:p>
        </w:tc>
        <w:tc>
          <w:tcPr>
            <w:tcW w:w="2176" w:type="dxa"/>
            <w:vAlign w:val="center"/>
          </w:tcPr>
          <w:p w14:paraId="0E353F1C" w14:textId="3BC7E0DF" w:rsidR="00635D71" w:rsidRPr="005D2FCA" w:rsidRDefault="00635D71" w:rsidP="00772738">
            <w:pPr>
              <w:pStyle w:val="Heading1"/>
              <w:spacing w:before="0" w:line="240" w:lineRule="auto"/>
              <w:outlineLvl w:val="0"/>
              <w:rPr>
                <w:rFonts w:cstheme="majorHAnsi"/>
                <w:i/>
                <w:color w:val="auto"/>
                <w:sz w:val="22"/>
                <w:szCs w:val="22"/>
              </w:rPr>
            </w:pPr>
            <w:r w:rsidRPr="005D2FCA">
              <w:rPr>
                <w:rFonts w:cstheme="majorHAnsi"/>
                <w:i/>
                <w:color w:val="auto"/>
                <w:sz w:val="22"/>
                <w:szCs w:val="22"/>
              </w:rPr>
              <w:t>Reaching Minority Men Where They Are</w:t>
            </w:r>
            <w:r w:rsidR="00772738" w:rsidRPr="005D2FCA">
              <w:rPr>
                <w:rFonts w:cstheme="majorHAnsi"/>
                <w:i/>
                <w:color w:val="auto"/>
                <w:sz w:val="22"/>
                <w:szCs w:val="22"/>
              </w:rPr>
              <w:t xml:space="preserve"> </w:t>
            </w:r>
            <w:r w:rsidRPr="005D2FCA">
              <w:rPr>
                <w:rFonts w:cstheme="majorHAnsi"/>
                <w:color w:val="auto"/>
                <w:sz w:val="22"/>
                <w:szCs w:val="22"/>
              </w:rPr>
              <w:t>Survey Questionnaire</w:t>
            </w:r>
          </w:p>
        </w:tc>
        <w:tc>
          <w:tcPr>
            <w:tcW w:w="1684" w:type="dxa"/>
            <w:vAlign w:val="bottom"/>
          </w:tcPr>
          <w:p w14:paraId="2BC2DC6E" w14:textId="4505FD98" w:rsidR="00635D71" w:rsidRPr="005D2FCA" w:rsidRDefault="00635D71"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sz w:val="22"/>
                <w:szCs w:val="22"/>
              </w:rPr>
              <w:t>1,500</w:t>
            </w:r>
          </w:p>
        </w:tc>
        <w:tc>
          <w:tcPr>
            <w:tcW w:w="1624" w:type="dxa"/>
            <w:vAlign w:val="bottom"/>
          </w:tcPr>
          <w:p w14:paraId="6D8F37D5" w14:textId="11DE7F45" w:rsidR="00635D71" w:rsidRPr="005D2FCA" w:rsidRDefault="00635D71"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w:t>
            </w:r>
          </w:p>
        </w:tc>
        <w:tc>
          <w:tcPr>
            <w:tcW w:w="1470" w:type="dxa"/>
            <w:vAlign w:val="bottom"/>
          </w:tcPr>
          <w:p w14:paraId="2A5DD859" w14:textId="1FC545BF" w:rsidR="00635D71" w:rsidRPr="005D2FCA" w:rsidRDefault="00635D71"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10/60</w:t>
            </w:r>
          </w:p>
        </w:tc>
        <w:tc>
          <w:tcPr>
            <w:tcW w:w="1326" w:type="dxa"/>
            <w:vAlign w:val="bottom"/>
          </w:tcPr>
          <w:p w14:paraId="6D418C72" w14:textId="6E117565" w:rsidR="00635D71" w:rsidRPr="005D2FCA" w:rsidRDefault="00635D71"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250</w:t>
            </w:r>
          </w:p>
        </w:tc>
      </w:tr>
    </w:tbl>
    <w:p w14:paraId="14F42448" w14:textId="77777777" w:rsidR="005D2FCA" w:rsidRDefault="005D2FCA">
      <w:r>
        <w:br w:type="page"/>
      </w:r>
    </w:p>
    <w:tbl>
      <w:tblPr>
        <w:tblStyle w:val="TableGrid"/>
        <w:tblW w:w="9895" w:type="dxa"/>
        <w:tblLook w:val="04A0" w:firstRow="1" w:lastRow="0" w:firstColumn="1" w:lastColumn="0" w:noHBand="0" w:noVBand="1"/>
      </w:tblPr>
      <w:tblGrid>
        <w:gridCol w:w="1565"/>
        <w:gridCol w:w="2529"/>
        <w:gridCol w:w="1621"/>
        <w:gridCol w:w="1556"/>
        <w:gridCol w:w="1390"/>
        <w:gridCol w:w="1234"/>
      </w:tblGrid>
      <w:tr w:rsidR="00772738" w14:paraId="1F4286E7" w14:textId="77777777" w:rsidTr="005D2FCA">
        <w:trPr>
          <w:cantSplit/>
        </w:trPr>
        <w:tc>
          <w:tcPr>
            <w:tcW w:w="1565" w:type="dxa"/>
            <w:vMerge w:val="restart"/>
            <w:vAlign w:val="center"/>
          </w:tcPr>
          <w:p w14:paraId="0A9907E1" w14:textId="7E581A41" w:rsidR="00635D71" w:rsidRPr="005D2FCA" w:rsidRDefault="00DA4CA5" w:rsidP="00DA4CA5">
            <w:pPr>
              <w:spacing w:after="0" w:line="240" w:lineRule="auto"/>
              <w:rPr>
                <w:rFonts w:asciiTheme="majorHAnsi" w:hAnsiTheme="majorHAnsi" w:cstheme="majorHAnsi"/>
                <w:sz w:val="22"/>
                <w:szCs w:val="22"/>
              </w:rPr>
            </w:pPr>
            <w:r w:rsidRPr="005D2FCA">
              <w:rPr>
                <w:rFonts w:asciiTheme="majorHAnsi" w:hAnsiTheme="majorHAnsi" w:cstheme="majorHAnsi"/>
                <w:sz w:val="22"/>
                <w:szCs w:val="22"/>
              </w:rPr>
              <w:t xml:space="preserve">Community-based Minority Health </w:t>
            </w:r>
            <w:r w:rsidR="00635D71" w:rsidRPr="005D2FCA">
              <w:rPr>
                <w:rFonts w:asciiTheme="majorHAnsi" w:hAnsiTheme="majorHAnsi" w:cstheme="majorHAnsi"/>
                <w:sz w:val="22"/>
                <w:szCs w:val="22"/>
              </w:rPr>
              <w:t>Partner</w:t>
            </w:r>
            <w:r w:rsidRPr="005D2FCA">
              <w:rPr>
                <w:rFonts w:asciiTheme="majorHAnsi" w:hAnsiTheme="majorHAnsi" w:cstheme="majorHAnsi"/>
                <w:sz w:val="22"/>
                <w:szCs w:val="22"/>
              </w:rPr>
              <w:t>s</w:t>
            </w:r>
            <w:r w:rsidR="00635D71" w:rsidRPr="005D2FCA">
              <w:rPr>
                <w:rFonts w:asciiTheme="majorHAnsi" w:hAnsiTheme="majorHAnsi" w:cstheme="majorHAnsi"/>
                <w:sz w:val="22"/>
                <w:szCs w:val="22"/>
              </w:rPr>
              <w:t xml:space="preserve"> </w:t>
            </w:r>
          </w:p>
        </w:tc>
        <w:tc>
          <w:tcPr>
            <w:tcW w:w="2529" w:type="dxa"/>
            <w:vAlign w:val="center"/>
          </w:tcPr>
          <w:p w14:paraId="2BCFF970" w14:textId="646EDBA8" w:rsidR="00635D71" w:rsidRPr="005D2FCA" w:rsidRDefault="00635D71" w:rsidP="00635D71">
            <w:pPr>
              <w:spacing w:after="0" w:line="240" w:lineRule="auto"/>
              <w:rPr>
                <w:rFonts w:asciiTheme="majorHAnsi" w:hAnsiTheme="majorHAnsi" w:cstheme="majorHAnsi"/>
                <w:sz w:val="22"/>
                <w:szCs w:val="22"/>
              </w:rPr>
            </w:pPr>
            <w:r w:rsidRPr="005D2FCA">
              <w:rPr>
                <w:rFonts w:asciiTheme="majorHAnsi" w:hAnsiTheme="majorHAnsi" w:cstheme="majorHAnsi"/>
                <w:sz w:val="22"/>
                <w:szCs w:val="22"/>
              </w:rPr>
              <w:t>Screener</w:t>
            </w:r>
          </w:p>
        </w:tc>
        <w:tc>
          <w:tcPr>
            <w:tcW w:w="1621" w:type="dxa"/>
            <w:vAlign w:val="center"/>
          </w:tcPr>
          <w:p w14:paraId="64A10817" w14:textId="40E8380C" w:rsidR="00635D71"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1,000</w:t>
            </w:r>
          </w:p>
        </w:tc>
        <w:tc>
          <w:tcPr>
            <w:tcW w:w="1556" w:type="dxa"/>
            <w:vAlign w:val="center"/>
          </w:tcPr>
          <w:p w14:paraId="10C0425C" w14:textId="3E9AA0D0" w:rsidR="00635D71"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1</w:t>
            </w:r>
          </w:p>
        </w:tc>
        <w:tc>
          <w:tcPr>
            <w:tcW w:w="1390" w:type="dxa"/>
            <w:vAlign w:val="center"/>
          </w:tcPr>
          <w:p w14:paraId="3ABE7B65" w14:textId="7B89D77F" w:rsidR="00635D71"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.5/60</w:t>
            </w:r>
          </w:p>
        </w:tc>
        <w:tc>
          <w:tcPr>
            <w:tcW w:w="1234" w:type="dxa"/>
            <w:vAlign w:val="center"/>
          </w:tcPr>
          <w:p w14:paraId="38909F78" w14:textId="5687ECE9" w:rsidR="00635D71"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9</w:t>
            </w:r>
          </w:p>
        </w:tc>
      </w:tr>
      <w:tr w:rsidR="005D2FCA" w14:paraId="599CDF81" w14:textId="77777777" w:rsidTr="005D2FCA">
        <w:trPr>
          <w:cantSplit/>
        </w:trPr>
        <w:tc>
          <w:tcPr>
            <w:tcW w:w="1565" w:type="dxa"/>
            <w:vMerge/>
            <w:vAlign w:val="center"/>
          </w:tcPr>
          <w:p w14:paraId="563E0A42" w14:textId="77777777" w:rsidR="00190F79" w:rsidRPr="005D2FCA" w:rsidRDefault="00190F79" w:rsidP="00190F79">
            <w:pPr>
              <w:spacing w:after="0" w:line="240" w:lineRule="auto"/>
              <w:rPr>
                <w:rFonts w:asciiTheme="majorHAnsi" w:hAnsiTheme="majorHAnsi" w:cstheme="majorHAnsi"/>
                <w:sz w:val="22"/>
                <w:szCs w:val="22"/>
              </w:rPr>
            </w:pPr>
          </w:p>
        </w:tc>
        <w:tc>
          <w:tcPr>
            <w:tcW w:w="2529" w:type="dxa"/>
            <w:vAlign w:val="bottom"/>
          </w:tcPr>
          <w:p w14:paraId="251C649D" w14:textId="191752AE" w:rsidR="00190F79" w:rsidRPr="005D2FCA" w:rsidRDefault="00190F79" w:rsidP="00772738">
            <w:pPr>
              <w:pStyle w:val="Heading1"/>
              <w:spacing w:before="0" w:line="240" w:lineRule="auto"/>
              <w:outlineLvl w:val="0"/>
              <w:rPr>
                <w:rFonts w:cstheme="majorHAnsi"/>
                <w:i/>
                <w:color w:val="auto"/>
                <w:sz w:val="22"/>
                <w:szCs w:val="22"/>
              </w:rPr>
            </w:pPr>
            <w:r w:rsidRPr="005D2FCA">
              <w:rPr>
                <w:rFonts w:cstheme="majorHAnsi"/>
                <w:i/>
                <w:color w:val="auto"/>
                <w:sz w:val="22"/>
                <w:szCs w:val="22"/>
              </w:rPr>
              <w:t>Reaching Minority Men Where They Are</w:t>
            </w:r>
            <w:r w:rsidR="00772738" w:rsidRPr="005D2FCA">
              <w:rPr>
                <w:rFonts w:cstheme="majorHAnsi"/>
                <w:i/>
                <w:color w:val="auto"/>
                <w:sz w:val="22"/>
                <w:szCs w:val="22"/>
              </w:rPr>
              <w:t xml:space="preserve"> </w:t>
            </w:r>
            <w:r w:rsidRPr="005D2FCA">
              <w:rPr>
                <w:rFonts w:cstheme="majorHAnsi"/>
                <w:color w:val="auto"/>
                <w:sz w:val="22"/>
                <w:szCs w:val="22"/>
              </w:rPr>
              <w:t>Survey Questionnaire</w:t>
            </w:r>
          </w:p>
        </w:tc>
        <w:tc>
          <w:tcPr>
            <w:tcW w:w="1621" w:type="dxa"/>
            <w:vAlign w:val="bottom"/>
          </w:tcPr>
          <w:p w14:paraId="4D4C9E52" w14:textId="32D94BF5"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sz w:val="22"/>
                <w:szCs w:val="22"/>
              </w:rPr>
              <w:t>500</w:t>
            </w:r>
          </w:p>
        </w:tc>
        <w:tc>
          <w:tcPr>
            <w:tcW w:w="1556" w:type="dxa"/>
            <w:vAlign w:val="bottom"/>
          </w:tcPr>
          <w:p w14:paraId="0F628DFA" w14:textId="5543BC10"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w:t>
            </w:r>
          </w:p>
        </w:tc>
        <w:tc>
          <w:tcPr>
            <w:tcW w:w="1390" w:type="dxa"/>
            <w:vAlign w:val="bottom"/>
          </w:tcPr>
          <w:p w14:paraId="52ED6FA9" w14:textId="229290C9"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10/60</w:t>
            </w:r>
          </w:p>
        </w:tc>
        <w:tc>
          <w:tcPr>
            <w:tcW w:w="1234" w:type="dxa"/>
            <w:vAlign w:val="bottom"/>
          </w:tcPr>
          <w:p w14:paraId="79E176F0" w14:textId="6BC93E71"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84</w:t>
            </w:r>
          </w:p>
        </w:tc>
      </w:tr>
      <w:tr w:rsidR="00DA4CA5" w14:paraId="6856EA46" w14:textId="77777777" w:rsidTr="005D2FCA">
        <w:trPr>
          <w:cantSplit/>
        </w:trPr>
        <w:tc>
          <w:tcPr>
            <w:tcW w:w="1565" w:type="dxa"/>
            <w:vMerge w:val="restart"/>
            <w:vAlign w:val="center"/>
          </w:tcPr>
          <w:p w14:paraId="72373DB0" w14:textId="733F50DE" w:rsidR="00190F79" w:rsidRPr="005D2FCA" w:rsidRDefault="00190F79" w:rsidP="00190F79">
            <w:pPr>
              <w:spacing w:after="0" w:line="240" w:lineRule="auto"/>
              <w:rPr>
                <w:rFonts w:asciiTheme="majorHAnsi" w:hAnsiTheme="majorHAnsi" w:cstheme="majorHAnsi"/>
                <w:sz w:val="22"/>
                <w:szCs w:val="22"/>
              </w:rPr>
            </w:pPr>
            <w:r w:rsidRPr="005D2FCA">
              <w:rPr>
                <w:rFonts w:asciiTheme="majorHAnsi" w:hAnsiTheme="majorHAnsi" w:cstheme="majorHAnsi"/>
                <w:sz w:val="22"/>
                <w:szCs w:val="22"/>
              </w:rPr>
              <w:t>Focus Group Participants</w:t>
            </w:r>
          </w:p>
        </w:tc>
        <w:tc>
          <w:tcPr>
            <w:tcW w:w="2529" w:type="dxa"/>
            <w:vAlign w:val="center"/>
          </w:tcPr>
          <w:p w14:paraId="4C46835F" w14:textId="4070A8FA" w:rsidR="00190F79" w:rsidRPr="005D2FCA" w:rsidRDefault="00190F79" w:rsidP="00190F79">
            <w:pPr>
              <w:spacing w:after="0" w:line="240" w:lineRule="auto"/>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Demographic/Background Questionnaire for Qualified Participants (completes)</w:t>
            </w:r>
          </w:p>
        </w:tc>
        <w:tc>
          <w:tcPr>
            <w:tcW w:w="1621" w:type="dxa"/>
            <w:vAlign w:val="bottom"/>
          </w:tcPr>
          <w:p w14:paraId="482AA5DC" w14:textId="210797AD"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48</w:t>
            </w:r>
          </w:p>
        </w:tc>
        <w:tc>
          <w:tcPr>
            <w:tcW w:w="1556" w:type="dxa"/>
            <w:vAlign w:val="bottom"/>
          </w:tcPr>
          <w:p w14:paraId="2729B44D" w14:textId="27609B80"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w:t>
            </w:r>
          </w:p>
        </w:tc>
        <w:tc>
          <w:tcPr>
            <w:tcW w:w="1390" w:type="dxa"/>
            <w:vAlign w:val="bottom"/>
          </w:tcPr>
          <w:p w14:paraId="05F6BD7A" w14:textId="403A41AF"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3/60</w:t>
            </w:r>
          </w:p>
        </w:tc>
        <w:tc>
          <w:tcPr>
            <w:tcW w:w="1234" w:type="dxa"/>
            <w:vAlign w:val="bottom"/>
          </w:tcPr>
          <w:p w14:paraId="65CF9A14" w14:textId="15F6BBA8"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3</w:t>
            </w:r>
          </w:p>
        </w:tc>
      </w:tr>
      <w:tr w:rsidR="00DA4CA5" w14:paraId="7235C0A2" w14:textId="77777777" w:rsidTr="005D2FCA">
        <w:trPr>
          <w:cantSplit/>
        </w:trPr>
        <w:tc>
          <w:tcPr>
            <w:tcW w:w="1565" w:type="dxa"/>
            <w:vMerge/>
            <w:vAlign w:val="center"/>
          </w:tcPr>
          <w:p w14:paraId="214376D6" w14:textId="77777777" w:rsidR="00190F79" w:rsidRPr="005D2FCA" w:rsidRDefault="00190F79" w:rsidP="00190F79">
            <w:pPr>
              <w:spacing w:after="0" w:line="240" w:lineRule="auto"/>
              <w:rPr>
                <w:rFonts w:asciiTheme="majorHAnsi" w:hAnsiTheme="majorHAnsi" w:cstheme="majorHAnsi"/>
                <w:sz w:val="22"/>
                <w:szCs w:val="22"/>
              </w:rPr>
            </w:pPr>
          </w:p>
        </w:tc>
        <w:tc>
          <w:tcPr>
            <w:tcW w:w="2529" w:type="dxa"/>
            <w:vAlign w:val="center"/>
          </w:tcPr>
          <w:p w14:paraId="3432B7DD" w14:textId="76A25DFC" w:rsidR="00190F79" w:rsidRPr="005D2FCA" w:rsidRDefault="00190F79" w:rsidP="00190F79">
            <w:pPr>
              <w:spacing w:after="0" w:line="240" w:lineRule="auto"/>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Demographic/Background Questionnaire for Qualified Participants (incomplete/screened out)</w:t>
            </w:r>
          </w:p>
        </w:tc>
        <w:tc>
          <w:tcPr>
            <w:tcW w:w="1621" w:type="dxa"/>
            <w:vAlign w:val="bottom"/>
          </w:tcPr>
          <w:p w14:paraId="18C45964" w14:textId="680C9CE8"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sz w:val="22"/>
                <w:szCs w:val="22"/>
              </w:rPr>
              <w:t>200</w:t>
            </w:r>
          </w:p>
        </w:tc>
        <w:tc>
          <w:tcPr>
            <w:tcW w:w="1556" w:type="dxa"/>
            <w:vAlign w:val="bottom"/>
          </w:tcPr>
          <w:p w14:paraId="3FA600B8" w14:textId="681FAA4E"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w:t>
            </w:r>
          </w:p>
        </w:tc>
        <w:tc>
          <w:tcPr>
            <w:tcW w:w="1390" w:type="dxa"/>
            <w:vAlign w:val="bottom"/>
          </w:tcPr>
          <w:p w14:paraId="5E767B8E" w14:textId="21D556F8"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1/60</w:t>
            </w:r>
          </w:p>
        </w:tc>
        <w:tc>
          <w:tcPr>
            <w:tcW w:w="1234" w:type="dxa"/>
            <w:vAlign w:val="bottom"/>
          </w:tcPr>
          <w:p w14:paraId="026EDD8B" w14:textId="10761966"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4</w:t>
            </w:r>
          </w:p>
        </w:tc>
      </w:tr>
      <w:tr w:rsidR="00DA4CA5" w14:paraId="403A170C" w14:textId="77777777" w:rsidTr="005D2FCA">
        <w:trPr>
          <w:cantSplit/>
        </w:trPr>
        <w:tc>
          <w:tcPr>
            <w:tcW w:w="1565" w:type="dxa"/>
            <w:vMerge/>
            <w:vAlign w:val="center"/>
          </w:tcPr>
          <w:p w14:paraId="23978CB2" w14:textId="77777777" w:rsidR="00190F79" w:rsidRPr="005D2FCA" w:rsidRDefault="00190F79" w:rsidP="00190F79">
            <w:pPr>
              <w:spacing w:after="0" w:line="240" w:lineRule="auto"/>
              <w:rPr>
                <w:rFonts w:asciiTheme="majorHAnsi" w:hAnsiTheme="majorHAnsi" w:cstheme="majorHAnsi"/>
                <w:sz w:val="22"/>
                <w:szCs w:val="22"/>
              </w:rPr>
            </w:pPr>
          </w:p>
        </w:tc>
        <w:tc>
          <w:tcPr>
            <w:tcW w:w="2529" w:type="dxa"/>
            <w:vAlign w:val="center"/>
          </w:tcPr>
          <w:p w14:paraId="07FD598E" w14:textId="367B55F0" w:rsidR="00190F79" w:rsidRPr="005D2FCA" w:rsidRDefault="00190F79" w:rsidP="00190F79">
            <w:pPr>
              <w:spacing w:after="0" w:line="240" w:lineRule="auto"/>
              <w:rPr>
                <w:rFonts w:asciiTheme="majorHAnsi" w:eastAsia="Times New Roman" w:hAnsiTheme="majorHAnsi" w:cstheme="majorHAnsi"/>
                <w:color w:val="000000"/>
                <w:sz w:val="22"/>
                <w:szCs w:val="22"/>
              </w:rPr>
            </w:pPr>
            <w:r w:rsidRPr="005D2FCA">
              <w:rPr>
                <w:rFonts w:asciiTheme="majorHAnsi" w:eastAsia="Times New Roman" w:hAnsiTheme="majorHAnsi" w:cstheme="majorHAnsi"/>
                <w:sz w:val="22"/>
                <w:szCs w:val="22"/>
              </w:rPr>
              <w:t>Focus Group Questions – Men at risk for type 2 diabetes</w:t>
            </w:r>
          </w:p>
        </w:tc>
        <w:tc>
          <w:tcPr>
            <w:tcW w:w="1621" w:type="dxa"/>
            <w:vAlign w:val="bottom"/>
          </w:tcPr>
          <w:p w14:paraId="1D613FFE" w14:textId="7473BB72"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24</w:t>
            </w:r>
          </w:p>
        </w:tc>
        <w:tc>
          <w:tcPr>
            <w:tcW w:w="1556" w:type="dxa"/>
            <w:vAlign w:val="bottom"/>
          </w:tcPr>
          <w:p w14:paraId="36E0B33A" w14:textId="41F1C8A2"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w:t>
            </w:r>
          </w:p>
        </w:tc>
        <w:tc>
          <w:tcPr>
            <w:tcW w:w="1390" w:type="dxa"/>
            <w:vAlign w:val="bottom"/>
          </w:tcPr>
          <w:p w14:paraId="65487FE3" w14:textId="73AABC53"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1.5</w:t>
            </w:r>
          </w:p>
        </w:tc>
        <w:tc>
          <w:tcPr>
            <w:tcW w:w="1234" w:type="dxa"/>
            <w:vAlign w:val="bottom"/>
          </w:tcPr>
          <w:p w14:paraId="295F1875" w14:textId="52C97F7E"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36</w:t>
            </w:r>
          </w:p>
        </w:tc>
      </w:tr>
      <w:tr w:rsidR="00DA4CA5" w14:paraId="59EC540A" w14:textId="77777777" w:rsidTr="005D2FCA">
        <w:trPr>
          <w:cantSplit/>
        </w:trPr>
        <w:tc>
          <w:tcPr>
            <w:tcW w:w="1565" w:type="dxa"/>
            <w:vMerge/>
            <w:vAlign w:val="center"/>
          </w:tcPr>
          <w:p w14:paraId="3EAC2470" w14:textId="77777777" w:rsidR="00190F79" w:rsidRPr="005D2FCA" w:rsidRDefault="00190F79" w:rsidP="00190F79">
            <w:pPr>
              <w:spacing w:after="0" w:line="240" w:lineRule="auto"/>
              <w:rPr>
                <w:rFonts w:asciiTheme="majorHAnsi" w:hAnsiTheme="majorHAnsi" w:cstheme="majorHAnsi"/>
                <w:sz w:val="22"/>
                <w:szCs w:val="22"/>
              </w:rPr>
            </w:pPr>
          </w:p>
        </w:tc>
        <w:tc>
          <w:tcPr>
            <w:tcW w:w="2529" w:type="dxa"/>
            <w:vAlign w:val="center"/>
          </w:tcPr>
          <w:p w14:paraId="6CFEAF09" w14:textId="60B5BF96" w:rsidR="00190F79" w:rsidRPr="005D2FCA" w:rsidRDefault="00190F79" w:rsidP="00190F79">
            <w:pPr>
              <w:spacing w:after="0" w:line="240" w:lineRule="auto"/>
              <w:rPr>
                <w:rFonts w:asciiTheme="majorHAnsi" w:eastAsia="Times New Roman" w:hAnsiTheme="majorHAnsi" w:cstheme="majorHAnsi"/>
                <w:sz w:val="22"/>
                <w:szCs w:val="22"/>
              </w:rPr>
            </w:pPr>
            <w:r w:rsidRPr="005D2FCA">
              <w:rPr>
                <w:rFonts w:asciiTheme="majorHAnsi" w:eastAsia="Times New Roman" w:hAnsiTheme="majorHAnsi" w:cstheme="majorHAnsi"/>
                <w:sz w:val="22"/>
                <w:szCs w:val="22"/>
              </w:rPr>
              <w:t>Focus Group Questions – Men with type 2 diabetes</w:t>
            </w:r>
          </w:p>
        </w:tc>
        <w:tc>
          <w:tcPr>
            <w:tcW w:w="1621" w:type="dxa"/>
            <w:vAlign w:val="bottom"/>
          </w:tcPr>
          <w:p w14:paraId="018DCEA8" w14:textId="4E375483"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24</w:t>
            </w:r>
          </w:p>
        </w:tc>
        <w:tc>
          <w:tcPr>
            <w:tcW w:w="1556" w:type="dxa"/>
            <w:vAlign w:val="bottom"/>
          </w:tcPr>
          <w:p w14:paraId="383DA32D" w14:textId="2C2DE2C3"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w:t>
            </w:r>
          </w:p>
        </w:tc>
        <w:tc>
          <w:tcPr>
            <w:tcW w:w="1390" w:type="dxa"/>
            <w:vAlign w:val="bottom"/>
          </w:tcPr>
          <w:p w14:paraId="2FA9CC44" w14:textId="77611B84"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1.5</w:t>
            </w:r>
          </w:p>
        </w:tc>
        <w:tc>
          <w:tcPr>
            <w:tcW w:w="1234" w:type="dxa"/>
            <w:vAlign w:val="bottom"/>
          </w:tcPr>
          <w:p w14:paraId="200E269F" w14:textId="63699E7F"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eastAsia="Times New Roman" w:hAnsiTheme="majorHAnsi" w:cstheme="majorHAnsi"/>
                <w:color w:val="000000"/>
                <w:sz w:val="22"/>
                <w:szCs w:val="22"/>
              </w:rPr>
              <w:t>36</w:t>
            </w:r>
          </w:p>
        </w:tc>
      </w:tr>
      <w:tr w:rsidR="00DA4CA5" w14:paraId="40E279AC" w14:textId="77777777" w:rsidTr="005D2FCA">
        <w:trPr>
          <w:cantSplit/>
        </w:trPr>
        <w:tc>
          <w:tcPr>
            <w:tcW w:w="1565" w:type="dxa"/>
            <w:vAlign w:val="center"/>
          </w:tcPr>
          <w:p w14:paraId="1657B83B" w14:textId="7707A1CC" w:rsidR="00190F79" w:rsidRPr="005D2FCA" w:rsidRDefault="00772738" w:rsidP="00190F79">
            <w:pPr>
              <w:spacing w:after="0" w:line="240" w:lineRule="auto"/>
              <w:rPr>
                <w:rFonts w:asciiTheme="majorHAnsi" w:hAnsiTheme="majorHAnsi" w:cstheme="majorHAnsi"/>
                <w:sz w:val="22"/>
                <w:szCs w:val="22"/>
              </w:rPr>
            </w:pPr>
            <w:r w:rsidRPr="005D2FCA">
              <w:rPr>
                <w:rFonts w:asciiTheme="majorHAnsi" w:hAnsiTheme="majorHAnsi" w:cstheme="majorHAnsi"/>
                <w:sz w:val="22"/>
                <w:szCs w:val="22"/>
              </w:rPr>
              <w:t>Total</w:t>
            </w:r>
          </w:p>
        </w:tc>
        <w:tc>
          <w:tcPr>
            <w:tcW w:w="2529" w:type="dxa"/>
            <w:vAlign w:val="center"/>
          </w:tcPr>
          <w:p w14:paraId="3E436BC0" w14:textId="0F41D982" w:rsidR="00190F79" w:rsidRPr="005D2FCA" w:rsidRDefault="00190F79" w:rsidP="00190F79">
            <w:pPr>
              <w:spacing w:after="0" w:line="240" w:lineRule="auto"/>
              <w:rPr>
                <w:rFonts w:asciiTheme="majorHAnsi" w:eastAsia="Times New Roman" w:hAnsiTheme="majorHAnsi" w:cstheme="majorHAnsi"/>
                <w:sz w:val="22"/>
                <w:szCs w:val="22"/>
              </w:rPr>
            </w:pPr>
          </w:p>
        </w:tc>
        <w:tc>
          <w:tcPr>
            <w:tcW w:w="1621" w:type="dxa"/>
            <w:vAlign w:val="center"/>
          </w:tcPr>
          <w:p w14:paraId="3B89870E" w14:textId="14AC18A6" w:rsidR="00190F79" w:rsidRPr="005D2FCA" w:rsidRDefault="006E09B2"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6,296</w:t>
            </w:r>
          </w:p>
        </w:tc>
        <w:tc>
          <w:tcPr>
            <w:tcW w:w="1556" w:type="dxa"/>
            <w:vAlign w:val="center"/>
          </w:tcPr>
          <w:p w14:paraId="260F09EA" w14:textId="77777777" w:rsidR="00190F79" w:rsidRPr="005D2FCA" w:rsidRDefault="00190F79" w:rsidP="00190F79">
            <w:pPr>
              <w:spacing w:after="0" w:line="240" w:lineRule="auto"/>
              <w:jc w:val="center"/>
              <w:rPr>
                <w:rFonts w:asciiTheme="majorHAnsi" w:hAnsiTheme="majorHAnsi" w:cstheme="majorHAnsi"/>
                <w:sz w:val="22"/>
                <w:szCs w:val="22"/>
              </w:rPr>
            </w:pPr>
          </w:p>
        </w:tc>
        <w:tc>
          <w:tcPr>
            <w:tcW w:w="1390" w:type="dxa"/>
            <w:vAlign w:val="center"/>
          </w:tcPr>
          <w:p w14:paraId="29FC2A14" w14:textId="77777777" w:rsidR="00190F79" w:rsidRPr="005D2FCA" w:rsidRDefault="00190F79" w:rsidP="00190F79">
            <w:pPr>
              <w:spacing w:after="0" w:line="240" w:lineRule="auto"/>
              <w:jc w:val="center"/>
              <w:rPr>
                <w:rFonts w:asciiTheme="majorHAnsi" w:hAnsiTheme="majorHAnsi" w:cstheme="majorHAnsi"/>
                <w:sz w:val="22"/>
                <w:szCs w:val="22"/>
              </w:rPr>
            </w:pPr>
          </w:p>
        </w:tc>
        <w:tc>
          <w:tcPr>
            <w:tcW w:w="1234" w:type="dxa"/>
            <w:vAlign w:val="center"/>
          </w:tcPr>
          <w:p w14:paraId="49E71376" w14:textId="79D2E02A" w:rsidR="00190F79" w:rsidRPr="005D2FCA" w:rsidRDefault="00190F79" w:rsidP="00190F79">
            <w:pPr>
              <w:spacing w:after="0" w:line="240" w:lineRule="auto"/>
              <w:jc w:val="center"/>
              <w:rPr>
                <w:rFonts w:asciiTheme="majorHAnsi" w:hAnsiTheme="majorHAnsi" w:cstheme="majorHAnsi"/>
                <w:sz w:val="22"/>
                <w:szCs w:val="22"/>
              </w:rPr>
            </w:pPr>
            <w:r w:rsidRPr="005D2FCA">
              <w:rPr>
                <w:rFonts w:asciiTheme="majorHAnsi" w:hAnsiTheme="majorHAnsi" w:cstheme="majorHAnsi"/>
                <w:sz w:val="22"/>
                <w:szCs w:val="22"/>
              </w:rPr>
              <w:t>4</w:t>
            </w:r>
            <w:r w:rsidR="006E09B2" w:rsidRPr="005D2FCA">
              <w:rPr>
                <w:rFonts w:asciiTheme="majorHAnsi" w:hAnsiTheme="majorHAnsi" w:cstheme="majorHAnsi"/>
                <w:sz w:val="22"/>
                <w:szCs w:val="22"/>
              </w:rPr>
              <w:t>4</w:t>
            </w:r>
            <w:r w:rsidRPr="005D2FCA">
              <w:rPr>
                <w:rFonts w:asciiTheme="majorHAnsi" w:hAnsiTheme="majorHAnsi" w:cstheme="majorHAnsi"/>
                <w:sz w:val="22"/>
                <w:szCs w:val="22"/>
              </w:rPr>
              <w:t>7</w:t>
            </w:r>
          </w:p>
        </w:tc>
      </w:tr>
    </w:tbl>
    <w:p w14:paraId="37462DFF" w14:textId="77777777" w:rsidR="00635D71" w:rsidRPr="007D6443" w:rsidDel="00A2302F" w:rsidRDefault="00635D71" w:rsidP="0067404C">
      <w:pPr>
        <w:spacing w:after="200"/>
        <w:rPr>
          <w:rFonts w:ascii="Courier New" w:hAnsi="Courier New" w:cs="Courier New"/>
          <w:b/>
          <w:sz w:val="24"/>
        </w:rPr>
      </w:pPr>
    </w:p>
    <w:p w14:paraId="27A19B2C" w14:textId="41F8CF67" w:rsidR="00E61CE2" w:rsidRPr="007D6443" w:rsidRDefault="00E61CE2" w:rsidP="0067404C">
      <w:pPr>
        <w:spacing w:after="200"/>
        <w:rPr>
          <w:rFonts w:ascii="Courier New" w:eastAsia="Calibri" w:hAnsi="Courier New" w:cs="Courier New"/>
          <w:sz w:val="24"/>
        </w:rPr>
      </w:pPr>
      <w:r w:rsidRPr="007D6443">
        <w:rPr>
          <w:rFonts w:ascii="Courier New" w:eastAsia="Calibri" w:hAnsi="Courier New" w:cs="Courier New"/>
          <w:sz w:val="24"/>
        </w:rPr>
        <w:t>Exhibit</w:t>
      </w:r>
      <w:r w:rsidR="00816EFB">
        <w:rPr>
          <w:rFonts w:ascii="Courier New" w:eastAsia="Calibri" w:hAnsi="Courier New" w:cs="Courier New"/>
          <w:sz w:val="24"/>
        </w:rPr>
        <w:t xml:space="preserve"> 4</w:t>
      </w:r>
      <w:r w:rsidRPr="007D6443">
        <w:rPr>
          <w:rFonts w:ascii="Courier New" w:eastAsia="Calibri" w:hAnsi="Courier New" w:cs="Courier New"/>
          <w:sz w:val="24"/>
        </w:rPr>
        <w:t xml:space="preserve"> below describes the cost burden associated with these information collections. For focus group attendee</w:t>
      </w:r>
      <w:r w:rsidR="00A2302F">
        <w:rPr>
          <w:rFonts w:ascii="Courier New" w:eastAsia="Calibri" w:hAnsi="Courier New" w:cs="Courier New"/>
          <w:sz w:val="24"/>
        </w:rPr>
        <w:t xml:space="preserve">s and </w:t>
      </w:r>
      <w:r w:rsidRPr="007D6443">
        <w:rPr>
          <w:rFonts w:ascii="Courier New" w:eastAsia="Calibri" w:hAnsi="Courier New" w:cs="Courier New"/>
          <w:sz w:val="24"/>
        </w:rPr>
        <w:t xml:space="preserve">the survey </w:t>
      </w:r>
      <w:r w:rsidR="00A2302F">
        <w:rPr>
          <w:rFonts w:ascii="Courier New" w:eastAsia="Calibri" w:hAnsi="Courier New" w:cs="Courier New"/>
          <w:sz w:val="24"/>
        </w:rPr>
        <w:t>respondents</w:t>
      </w:r>
      <w:r w:rsidRPr="007D6443">
        <w:rPr>
          <w:rFonts w:ascii="Courier New" w:eastAsia="Calibri" w:hAnsi="Courier New" w:cs="Courier New"/>
          <w:sz w:val="24"/>
        </w:rPr>
        <w:t xml:space="preserve">, costs were calculated based on the hourly wage rates for “all occupations” from the Bureau of Labor Statistics </w:t>
      </w:r>
      <w:r w:rsidRPr="007D6443">
        <w:rPr>
          <w:rFonts w:ascii="Courier New" w:eastAsia="Times New Roman" w:hAnsi="Courier New" w:cs="Courier New"/>
          <w:kern w:val="36"/>
          <w:sz w:val="24"/>
        </w:rPr>
        <w:t>May 201</w:t>
      </w:r>
      <w:r w:rsidR="002B72A4" w:rsidRPr="007D6443">
        <w:rPr>
          <w:rFonts w:ascii="Courier New" w:eastAsia="Times New Roman" w:hAnsi="Courier New" w:cs="Courier New"/>
          <w:kern w:val="36"/>
          <w:sz w:val="24"/>
        </w:rPr>
        <w:t xml:space="preserve">7 </w:t>
      </w:r>
      <w:r w:rsidRPr="007D6443">
        <w:rPr>
          <w:rFonts w:ascii="Courier New" w:eastAsia="Times New Roman" w:hAnsi="Courier New" w:cs="Courier New"/>
          <w:kern w:val="36"/>
          <w:sz w:val="24"/>
        </w:rPr>
        <w:t xml:space="preserve">National Occupational Employment and Wage Estimates </w:t>
      </w:r>
      <w:r w:rsidRPr="007D6443">
        <w:rPr>
          <w:rFonts w:ascii="Courier New" w:eastAsia="Calibri" w:hAnsi="Courier New" w:cs="Courier New"/>
          <w:sz w:val="24"/>
        </w:rPr>
        <w:t>(BLS, 201</w:t>
      </w:r>
      <w:r w:rsidR="002B72A4" w:rsidRPr="007D6443">
        <w:rPr>
          <w:rFonts w:ascii="Courier New" w:eastAsia="Calibri" w:hAnsi="Courier New" w:cs="Courier New"/>
          <w:sz w:val="24"/>
        </w:rPr>
        <w:t>7</w:t>
      </w:r>
      <w:r w:rsidRPr="007D6443">
        <w:rPr>
          <w:rFonts w:ascii="Courier New" w:eastAsia="Calibri" w:hAnsi="Courier New" w:cs="Courier New"/>
          <w:sz w:val="24"/>
        </w:rPr>
        <w:t xml:space="preserve">) and from the U.S. Department of Labor Federal Minimum Wage Standards.  </w:t>
      </w:r>
    </w:p>
    <w:p w14:paraId="695B393B" w14:textId="03717B57" w:rsidR="00A2302F" w:rsidRDefault="00E61CE2" w:rsidP="0067404C">
      <w:pPr>
        <w:spacing w:after="200"/>
        <w:rPr>
          <w:rFonts w:ascii="Courier New" w:hAnsi="Courier New" w:cs="Courier New"/>
          <w:b/>
          <w:sz w:val="24"/>
        </w:rPr>
      </w:pPr>
      <w:r w:rsidRPr="007D6443">
        <w:rPr>
          <w:rFonts w:ascii="Courier New" w:hAnsi="Courier New" w:cs="Courier New"/>
          <w:b/>
          <w:sz w:val="24"/>
        </w:rPr>
        <w:t xml:space="preserve">Exhibit </w:t>
      </w:r>
      <w:r w:rsidR="00A2302F">
        <w:rPr>
          <w:rFonts w:ascii="Courier New" w:hAnsi="Courier New" w:cs="Courier New"/>
          <w:b/>
          <w:sz w:val="24"/>
        </w:rPr>
        <w:t>4</w:t>
      </w:r>
      <w:r w:rsidRPr="007D6443">
        <w:rPr>
          <w:rFonts w:ascii="Courier New" w:hAnsi="Courier New" w:cs="Courier New"/>
          <w:b/>
          <w:sz w:val="24"/>
        </w:rPr>
        <w:t xml:space="preserve"> Cost Burden</w:t>
      </w:r>
    </w:p>
    <w:tbl>
      <w:tblPr>
        <w:tblStyle w:val="TableGrid"/>
        <w:tblW w:w="9715" w:type="dxa"/>
        <w:tblLook w:val="04A0" w:firstRow="1" w:lastRow="0" w:firstColumn="1" w:lastColumn="0" w:noHBand="0" w:noVBand="1"/>
      </w:tblPr>
      <w:tblGrid>
        <w:gridCol w:w="2065"/>
        <w:gridCol w:w="3510"/>
        <w:gridCol w:w="1350"/>
        <w:gridCol w:w="1260"/>
        <w:gridCol w:w="1530"/>
      </w:tblGrid>
      <w:tr w:rsidR="00DA4CA5" w:rsidRPr="00772738" w14:paraId="58BD7116" w14:textId="76237BD3" w:rsidTr="00155712">
        <w:trPr>
          <w:cantSplit/>
        </w:trPr>
        <w:tc>
          <w:tcPr>
            <w:tcW w:w="2065" w:type="dxa"/>
            <w:vAlign w:val="center"/>
          </w:tcPr>
          <w:p w14:paraId="686CA32C" w14:textId="77777777" w:rsidR="00DA4CA5" w:rsidRPr="00866327" w:rsidRDefault="00DA4CA5" w:rsidP="008E4282">
            <w:pPr>
              <w:spacing w:after="0" w:line="240" w:lineRule="auto"/>
              <w:rPr>
                <w:rFonts w:asciiTheme="majorHAnsi" w:hAnsiTheme="majorHAnsi" w:cstheme="majorHAnsi"/>
                <w:sz w:val="22"/>
                <w:szCs w:val="22"/>
              </w:rPr>
            </w:pPr>
            <w:r w:rsidRPr="00866327">
              <w:rPr>
                <w:rFonts w:asciiTheme="majorHAnsi" w:eastAsia="Times New Roman" w:hAnsiTheme="majorHAnsi" w:cstheme="majorHAnsi"/>
                <w:bCs/>
                <w:sz w:val="22"/>
                <w:szCs w:val="22"/>
              </w:rPr>
              <w:t>Respondents</w:t>
            </w:r>
          </w:p>
        </w:tc>
        <w:tc>
          <w:tcPr>
            <w:tcW w:w="3510" w:type="dxa"/>
            <w:vAlign w:val="center"/>
          </w:tcPr>
          <w:p w14:paraId="2ABCB2A4" w14:textId="77777777" w:rsidR="00DA4CA5" w:rsidRPr="00866327" w:rsidRDefault="00DA4CA5" w:rsidP="008E4282">
            <w:pPr>
              <w:spacing w:after="0" w:line="240" w:lineRule="auto"/>
              <w:rPr>
                <w:rFonts w:asciiTheme="majorHAnsi" w:hAnsiTheme="majorHAnsi" w:cstheme="majorHAnsi"/>
                <w:sz w:val="22"/>
                <w:szCs w:val="22"/>
              </w:rPr>
            </w:pPr>
            <w:r w:rsidRPr="00866327">
              <w:rPr>
                <w:rFonts w:asciiTheme="majorHAnsi" w:eastAsia="Times New Roman" w:hAnsiTheme="majorHAnsi" w:cstheme="majorHAnsi"/>
                <w:bCs/>
                <w:sz w:val="22"/>
                <w:szCs w:val="22"/>
              </w:rPr>
              <w:t>Form Name</w:t>
            </w:r>
          </w:p>
        </w:tc>
        <w:tc>
          <w:tcPr>
            <w:tcW w:w="1350" w:type="dxa"/>
            <w:vAlign w:val="center"/>
          </w:tcPr>
          <w:p w14:paraId="1C753D4D" w14:textId="77777777" w:rsidR="00DA4CA5" w:rsidRPr="00866327" w:rsidRDefault="00DA4CA5" w:rsidP="008E4282">
            <w:pPr>
              <w:spacing w:after="0" w:line="240" w:lineRule="auto"/>
              <w:rPr>
                <w:rFonts w:asciiTheme="majorHAnsi" w:hAnsiTheme="majorHAnsi" w:cstheme="majorHAnsi"/>
                <w:sz w:val="22"/>
                <w:szCs w:val="22"/>
              </w:rPr>
            </w:pPr>
            <w:r w:rsidRPr="00866327">
              <w:rPr>
                <w:rFonts w:asciiTheme="majorHAnsi" w:eastAsia="Times New Roman" w:hAnsiTheme="majorHAnsi" w:cstheme="majorHAnsi"/>
                <w:bCs/>
                <w:sz w:val="22"/>
                <w:szCs w:val="22"/>
              </w:rPr>
              <w:t>Total Burden (in hours)</w:t>
            </w:r>
          </w:p>
        </w:tc>
        <w:tc>
          <w:tcPr>
            <w:tcW w:w="1260" w:type="dxa"/>
            <w:vAlign w:val="bottom"/>
          </w:tcPr>
          <w:p w14:paraId="005983A8" w14:textId="697DFAFD" w:rsidR="00DA4CA5" w:rsidRPr="00866327" w:rsidRDefault="00DA4CA5" w:rsidP="008E4282">
            <w:pPr>
              <w:spacing w:after="0" w:line="240" w:lineRule="auto"/>
              <w:rPr>
                <w:rFonts w:asciiTheme="majorHAnsi" w:eastAsia="Times New Roman" w:hAnsiTheme="majorHAnsi" w:cstheme="majorHAnsi"/>
                <w:bCs/>
                <w:sz w:val="22"/>
                <w:szCs w:val="22"/>
              </w:rPr>
            </w:pPr>
            <w:r w:rsidRPr="00866327">
              <w:rPr>
                <w:rFonts w:asciiTheme="majorHAnsi" w:eastAsia="Times New Roman" w:hAnsiTheme="majorHAnsi" w:cstheme="majorHAnsi"/>
                <w:bCs/>
                <w:sz w:val="22"/>
                <w:szCs w:val="22"/>
              </w:rPr>
              <w:t>Hourly Wage Rate</w:t>
            </w:r>
          </w:p>
        </w:tc>
        <w:tc>
          <w:tcPr>
            <w:tcW w:w="1530" w:type="dxa"/>
            <w:vAlign w:val="bottom"/>
          </w:tcPr>
          <w:p w14:paraId="4A524AB5" w14:textId="74406123" w:rsidR="00DA4CA5" w:rsidRPr="00866327" w:rsidRDefault="00DA4CA5" w:rsidP="00166B5B">
            <w:pPr>
              <w:spacing w:after="0" w:line="240" w:lineRule="auto"/>
              <w:rPr>
                <w:rFonts w:asciiTheme="majorHAnsi" w:eastAsia="Times New Roman" w:hAnsiTheme="majorHAnsi" w:cstheme="majorHAnsi"/>
                <w:bCs/>
                <w:sz w:val="22"/>
                <w:szCs w:val="22"/>
              </w:rPr>
            </w:pPr>
            <w:r w:rsidRPr="00866327">
              <w:rPr>
                <w:rFonts w:asciiTheme="majorHAnsi" w:eastAsia="Times New Roman" w:hAnsiTheme="majorHAnsi" w:cstheme="majorHAnsi"/>
                <w:bCs/>
                <w:sz w:val="22"/>
                <w:szCs w:val="22"/>
              </w:rPr>
              <w:t>Total Cost</w:t>
            </w:r>
            <w:r w:rsidR="00166B5B" w:rsidRPr="00866327">
              <w:rPr>
                <w:rFonts w:asciiTheme="majorHAnsi" w:eastAsia="Times New Roman" w:hAnsiTheme="majorHAnsi" w:cstheme="majorHAnsi"/>
                <w:bCs/>
                <w:sz w:val="22"/>
                <w:szCs w:val="22"/>
              </w:rPr>
              <w:t xml:space="preserve"> Burden</w:t>
            </w:r>
          </w:p>
        </w:tc>
      </w:tr>
      <w:tr w:rsidR="00DA4CA5" w:rsidRPr="00772738" w14:paraId="61E9D44A" w14:textId="5208E1BC" w:rsidTr="00155712">
        <w:trPr>
          <w:cantSplit/>
        </w:trPr>
        <w:tc>
          <w:tcPr>
            <w:tcW w:w="2065" w:type="dxa"/>
            <w:vMerge w:val="restart"/>
            <w:vAlign w:val="center"/>
          </w:tcPr>
          <w:p w14:paraId="76A84915" w14:textId="77777777" w:rsidR="00DA4CA5" w:rsidRPr="00866327" w:rsidRDefault="00DA4CA5" w:rsidP="00DA4CA5">
            <w:pPr>
              <w:spacing w:after="0" w:line="240" w:lineRule="auto"/>
              <w:rPr>
                <w:rFonts w:asciiTheme="majorHAnsi" w:hAnsiTheme="majorHAnsi" w:cstheme="majorHAnsi"/>
                <w:sz w:val="22"/>
                <w:szCs w:val="22"/>
              </w:rPr>
            </w:pPr>
            <w:r w:rsidRPr="00866327">
              <w:rPr>
                <w:rFonts w:asciiTheme="majorHAnsi" w:hAnsiTheme="majorHAnsi" w:cstheme="majorHAnsi"/>
                <w:sz w:val="22"/>
                <w:szCs w:val="22"/>
              </w:rPr>
              <w:t>Opt-in Panel</w:t>
            </w:r>
          </w:p>
        </w:tc>
        <w:tc>
          <w:tcPr>
            <w:tcW w:w="3510" w:type="dxa"/>
            <w:vAlign w:val="center"/>
          </w:tcPr>
          <w:p w14:paraId="3108A0A4" w14:textId="77777777" w:rsidR="00DA4CA5" w:rsidRPr="00866327" w:rsidRDefault="00DA4CA5" w:rsidP="00DA4CA5">
            <w:pPr>
              <w:spacing w:after="0" w:line="240" w:lineRule="auto"/>
              <w:rPr>
                <w:rFonts w:asciiTheme="majorHAnsi" w:hAnsiTheme="majorHAnsi" w:cstheme="majorHAnsi"/>
                <w:sz w:val="22"/>
                <w:szCs w:val="22"/>
              </w:rPr>
            </w:pPr>
            <w:r w:rsidRPr="00866327">
              <w:rPr>
                <w:rFonts w:asciiTheme="majorHAnsi" w:hAnsiTheme="majorHAnsi" w:cstheme="majorHAnsi"/>
                <w:sz w:val="22"/>
                <w:szCs w:val="22"/>
              </w:rPr>
              <w:t>Screener</w:t>
            </w:r>
          </w:p>
        </w:tc>
        <w:tc>
          <w:tcPr>
            <w:tcW w:w="1350" w:type="dxa"/>
            <w:vAlign w:val="center"/>
          </w:tcPr>
          <w:p w14:paraId="601D5F9C" w14:textId="77777777" w:rsidR="00DA4CA5" w:rsidRPr="00866327" w:rsidRDefault="00DA4CA5" w:rsidP="00DA4CA5">
            <w:pPr>
              <w:spacing w:after="0" w:line="240" w:lineRule="auto"/>
              <w:jc w:val="center"/>
              <w:rPr>
                <w:rFonts w:asciiTheme="majorHAnsi" w:hAnsiTheme="majorHAnsi" w:cstheme="majorHAnsi"/>
                <w:sz w:val="22"/>
                <w:szCs w:val="22"/>
              </w:rPr>
            </w:pPr>
            <w:r w:rsidRPr="00866327">
              <w:rPr>
                <w:rFonts w:asciiTheme="majorHAnsi" w:hAnsiTheme="majorHAnsi" w:cstheme="majorHAnsi"/>
                <w:sz w:val="22"/>
                <w:szCs w:val="22"/>
              </w:rPr>
              <w:t>25</w:t>
            </w:r>
          </w:p>
        </w:tc>
        <w:tc>
          <w:tcPr>
            <w:tcW w:w="1260" w:type="dxa"/>
            <w:vAlign w:val="bottom"/>
          </w:tcPr>
          <w:p w14:paraId="2E0DBFD4" w14:textId="5DB5D159" w:rsidR="00DA4CA5" w:rsidRPr="00866327" w:rsidRDefault="00DA4CA5" w:rsidP="00DA4CA5">
            <w:pPr>
              <w:spacing w:after="0" w:line="240" w:lineRule="auto"/>
              <w:jc w:val="center"/>
              <w:rPr>
                <w:rFonts w:asciiTheme="majorHAnsi" w:hAnsiTheme="majorHAnsi" w:cstheme="majorHAnsi"/>
                <w:sz w:val="22"/>
                <w:szCs w:val="22"/>
              </w:rPr>
            </w:pPr>
            <w:r w:rsidRPr="00866327">
              <w:rPr>
                <w:rFonts w:ascii="Calibri Light" w:eastAsia="Times New Roman" w:hAnsi="Calibri Light" w:cs="Calibri Light"/>
                <w:color w:val="000000"/>
                <w:sz w:val="22"/>
                <w:szCs w:val="22"/>
              </w:rPr>
              <w:t>$24.34</w:t>
            </w:r>
          </w:p>
        </w:tc>
        <w:tc>
          <w:tcPr>
            <w:tcW w:w="1530" w:type="dxa"/>
            <w:vAlign w:val="bottom"/>
          </w:tcPr>
          <w:p w14:paraId="39C8DD49" w14:textId="5A3988D0" w:rsidR="00DA4CA5" w:rsidRPr="00866327" w:rsidRDefault="00166B5B" w:rsidP="00DA4CA5">
            <w:pPr>
              <w:spacing w:after="0" w:line="240" w:lineRule="auto"/>
              <w:jc w:val="center"/>
              <w:rPr>
                <w:rFonts w:asciiTheme="majorHAnsi" w:hAnsiTheme="majorHAnsi" w:cstheme="majorHAnsi"/>
                <w:sz w:val="22"/>
                <w:szCs w:val="22"/>
              </w:rPr>
            </w:pPr>
            <w:r w:rsidRPr="00866327">
              <w:rPr>
                <w:rFonts w:asciiTheme="majorHAnsi" w:hAnsiTheme="majorHAnsi" w:cstheme="majorHAnsi"/>
                <w:sz w:val="22"/>
                <w:szCs w:val="22"/>
              </w:rPr>
              <w:t>$608</w:t>
            </w:r>
          </w:p>
        </w:tc>
      </w:tr>
      <w:tr w:rsidR="00DA4CA5" w:rsidRPr="00772738" w14:paraId="62B57EC6" w14:textId="69DE1A40" w:rsidTr="00155712">
        <w:trPr>
          <w:cantSplit/>
        </w:trPr>
        <w:tc>
          <w:tcPr>
            <w:tcW w:w="2065" w:type="dxa"/>
            <w:vMerge/>
            <w:vAlign w:val="center"/>
          </w:tcPr>
          <w:p w14:paraId="6281F4F2" w14:textId="77777777" w:rsidR="00DA4CA5" w:rsidRPr="00866327" w:rsidRDefault="00DA4CA5" w:rsidP="00DA4CA5">
            <w:pPr>
              <w:spacing w:after="0" w:line="240" w:lineRule="auto"/>
              <w:rPr>
                <w:rFonts w:asciiTheme="majorHAnsi" w:hAnsiTheme="majorHAnsi" w:cstheme="majorHAnsi"/>
                <w:sz w:val="22"/>
                <w:szCs w:val="22"/>
              </w:rPr>
            </w:pPr>
          </w:p>
        </w:tc>
        <w:tc>
          <w:tcPr>
            <w:tcW w:w="3510" w:type="dxa"/>
            <w:vAlign w:val="center"/>
          </w:tcPr>
          <w:p w14:paraId="2E9ECE7E" w14:textId="77777777" w:rsidR="00DA4CA5" w:rsidRPr="00866327" w:rsidRDefault="00DA4CA5" w:rsidP="00DA4CA5">
            <w:pPr>
              <w:pStyle w:val="Heading1"/>
              <w:spacing w:before="0" w:line="240" w:lineRule="auto"/>
              <w:outlineLvl w:val="0"/>
              <w:rPr>
                <w:rFonts w:cstheme="majorHAnsi"/>
                <w:i/>
                <w:color w:val="auto"/>
                <w:sz w:val="22"/>
                <w:szCs w:val="22"/>
              </w:rPr>
            </w:pPr>
            <w:r w:rsidRPr="00866327">
              <w:rPr>
                <w:rFonts w:cstheme="majorHAnsi"/>
                <w:i/>
                <w:color w:val="auto"/>
                <w:sz w:val="22"/>
                <w:szCs w:val="22"/>
              </w:rPr>
              <w:t xml:space="preserve">Reaching Minority Men Where They Are </w:t>
            </w:r>
            <w:r w:rsidRPr="00866327">
              <w:rPr>
                <w:rFonts w:cstheme="majorHAnsi"/>
                <w:color w:val="auto"/>
                <w:sz w:val="22"/>
                <w:szCs w:val="22"/>
              </w:rPr>
              <w:t>Survey Questionnaire</w:t>
            </w:r>
          </w:p>
        </w:tc>
        <w:tc>
          <w:tcPr>
            <w:tcW w:w="1350" w:type="dxa"/>
            <w:vAlign w:val="bottom"/>
          </w:tcPr>
          <w:p w14:paraId="275428FF" w14:textId="77777777" w:rsidR="00DA4CA5" w:rsidRPr="00866327" w:rsidRDefault="00DA4CA5" w:rsidP="00DA4CA5">
            <w:pPr>
              <w:spacing w:after="0" w:line="240" w:lineRule="auto"/>
              <w:jc w:val="center"/>
              <w:rPr>
                <w:rFonts w:asciiTheme="majorHAnsi" w:hAnsiTheme="majorHAnsi" w:cstheme="majorHAnsi"/>
                <w:sz w:val="22"/>
                <w:szCs w:val="22"/>
              </w:rPr>
            </w:pPr>
            <w:r w:rsidRPr="00866327">
              <w:rPr>
                <w:rFonts w:asciiTheme="majorHAnsi" w:eastAsia="Times New Roman" w:hAnsiTheme="majorHAnsi" w:cstheme="majorHAnsi"/>
                <w:color w:val="000000"/>
                <w:sz w:val="22"/>
                <w:szCs w:val="22"/>
              </w:rPr>
              <w:t>250</w:t>
            </w:r>
          </w:p>
        </w:tc>
        <w:tc>
          <w:tcPr>
            <w:tcW w:w="1260" w:type="dxa"/>
            <w:vAlign w:val="bottom"/>
          </w:tcPr>
          <w:p w14:paraId="654088D1" w14:textId="232D32FA" w:rsidR="00DA4CA5" w:rsidRPr="00866327" w:rsidRDefault="00DA4CA5"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$24.34</w:t>
            </w:r>
          </w:p>
        </w:tc>
        <w:tc>
          <w:tcPr>
            <w:tcW w:w="1530" w:type="dxa"/>
            <w:vAlign w:val="bottom"/>
          </w:tcPr>
          <w:p w14:paraId="08A1F633" w14:textId="08F53F96" w:rsidR="00DA4CA5" w:rsidRPr="00866327" w:rsidRDefault="00166B5B"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$6,085</w:t>
            </w:r>
          </w:p>
        </w:tc>
      </w:tr>
      <w:tr w:rsidR="00DA4CA5" w:rsidRPr="00772738" w14:paraId="31E2A4CA" w14:textId="486EBA0D" w:rsidTr="00155712">
        <w:trPr>
          <w:cantSplit/>
        </w:trPr>
        <w:tc>
          <w:tcPr>
            <w:tcW w:w="2065" w:type="dxa"/>
            <w:vMerge w:val="restart"/>
            <w:vAlign w:val="center"/>
          </w:tcPr>
          <w:p w14:paraId="67CD5E59" w14:textId="77777777" w:rsidR="00DA4CA5" w:rsidRPr="00866327" w:rsidRDefault="00DA4CA5" w:rsidP="00DA4CA5">
            <w:pPr>
              <w:spacing w:after="0" w:line="240" w:lineRule="auto"/>
              <w:rPr>
                <w:rFonts w:asciiTheme="majorHAnsi" w:hAnsiTheme="majorHAnsi" w:cstheme="majorHAnsi"/>
                <w:sz w:val="22"/>
                <w:szCs w:val="22"/>
              </w:rPr>
            </w:pPr>
            <w:r w:rsidRPr="00866327">
              <w:rPr>
                <w:rFonts w:asciiTheme="majorHAnsi" w:hAnsiTheme="majorHAnsi" w:cstheme="majorHAnsi"/>
                <w:sz w:val="22"/>
                <w:szCs w:val="22"/>
              </w:rPr>
              <w:t xml:space="preserve">Community-based Minority Health Partners </w:t>
            </w:r>
          </w:p>
        </w:tc>
        <w:tc>
          <w:tcPr>
            <w:tcW w:w="3510" w:type="dxa"/>
            <w:vAlign w:val="center"/>
          </w:tcPr>
          <w:p w14:paraId="4CA9762A" w14:textId="77777777" w:rsidR="00DA4CA5" w:rsidRPr="00866327" w:rsidRDefault="00DA4CA5" w:rsidP="00DA4CA5">
            <w:pPr>
              <w:spacing w:after="0" w:line="240" w:lineRule="auto"/>
              <w:rPr>
                <w:rFonts w:asciiTheme="majorHAnsi" w:hAnsiTheme="majorHAnsi" w:cstheme="majorHAnsi"/>
                <w:sz w:val="22"/>
                <w:szCs w:val="22"/>
              </w:rPr>
            </w:pPr>
            <w:r w:rsidRPr="00866327">
              <w:rPr>
                <w:rFonts w:asciiTheme="majorHAnsi" w:hAnsiTheme="majorHAnsi" w:cstheme="majorHAnsi"/>
                <w:sz w:val="22"/>
                <w:szCs w:val="22"/>
              </w:rPr>
              <w:t>Screener</w:t>
            </w:r>
          </w:p>
        </w:tc>
        <w:tc>
          <w:tcPr>
            <w:tcW w:w="1350" w:type="dxa"/>
            <w:vAlign w:val="center"/>
          </w:tcPr>
          <w:p w14:paraId="6206972E" w14:textId="77777777" w:rsidR="00DA4CA5" w:rsidRPr="00866327" w:rsidRDefault="00DA4CA5" w:rsidP="00DA4CA5">
            <w:pPr>
              <w:spacing w:after="0" w:line="240" w:lineRule="auto"/>
              <w:jc w:val="center"/>
              <w:rPr>
                <w:rFonts w:asciiTheme="majorHAnsi" w:hAnsiTheme="majorHAnsi" w:cstheme="majorHAnsi"/>
                <w:sz w:val="22"/>
                <w:szCs w:val="22"/>
              </w:rPr>
            </w:pPr>
            <w:r w:rsidRPr="00866327">
              <w:rPr>
                <w:rFonts w:asciiTheme="majorHAnsi" w:hAnsiTheme="majorHAnsi" w:cstheme="majorHAnsi"/>
                <w:sz w:val="22"/>
                <w:szCs w:val="22"/>
              </w:rPr>
              <w:t>9</w:t>
            </w:r>
          </w:p>
        </w:tc>
        <w:tc>
          <w:tcPr>
            <w:tcW w:w="1260" w:type="dxa"/>
            <w:vAlign w:val="bottom"/>
          </w:tcPr>
          <w:p w14:paraId="24A7B802" w14:textId="18096D06" w:rsidR="00DA4CA5" w:rsidRPr="00866327" w:rsidRDefault="00DA4CA5" w:rsidP="00DA4CA5">
            <w:pPr>
              <w:spacing w:after="0" w:line="240" w:lineRule="auto"/>
              <w:jc w:val="center"/>
              <w:rPr>
                <w:rFonts w:asciiTheme="majorHAnsi" w:hAnsiTheme="majorHAnsi" w:cstheme="majorHAnsi"/>
                <w:sz w:val="22"/>
                <w:szCs w:val="22"/>
              </w:rPr>
            </w:pPr>
            <w:r w:rsidRPr="00866327">
              <w:rPr>
                <w:rFonts w:ascii="Calibri Light" w:eastAsia="Times New Roman" w:hAnsi="Calibri Light" w:cs="Calibri Light"/>
                <w:color w:val="000000"/>
                <w:sz w:val="22"/>
                <w:szCs w:val="22"/>
              </w:rPr>
              <w:t>$24.34</w:t>
            </w:r>
          </w:p>
        </w:tc>
        <w:tc>
          <w:tcPr>
            <w:tcW w:w="1530" w:type="dxa"/>
            <w:vAlign w:val="bottom"/>
          </w:tcPr>
          <w:p w14:paraId="5AE44F0D" w14:textId="5140E8F8" w:rsidR="00DA4CA5" w:rsidRPr="00866327" w:rsidRDefault="00166B5B" w:rsidP="00DA4CA5">
            <w:pPr>
              <w:spacing w:after="0" w:line="240" w:lineRule="auto"/>
              <w:jc w:val="center"/>
              <w:rPr>
                <w:rFonts w:asciiTheme="majorHAnsi" w:hAnsiTheme="majorHAnsi" w:cstheme="majorHAnsi"/>
                <w:sz w:val="22"/>
                <w:szCs w:val="22"/>
              </w:rPr>
            </w:pPr>
            <w:r w:rsidRPr="00866327">
              <w:rPr>
                <w:rFonts w:asciiTheme="majorHAnsi" w:hAnsiTheme="majorHAnsi" w:cstheme="majorHAnsi"/>
                <w:sz w:val="22"/>
                <w:szCs w:val="22"/>
              </w:rPr>
              <w:t>$223</w:t>
            </w:r>
          </w:p>
        </w:tc>
      </w:tr>
      <w:tr w:rsidR="00DA4CA5" w:rsidRPr="00772738" w14:paraId="23DF0555" w14:textId="03B986C2" w:rsidTr="00155712">
        <w:trPr>
          <w:cantSplit/>
        </w:trPr>
        <w:tc>
          <w:tcPr>
            <w:tcW w:w="2065" w:type="dxa"/>
            <w:vMerge/>
            <w:vAlign w:val="center"/>
          </w:tcPr>
          <w:p w14:paraId="5ED8B47E" w14:textId="77777777" w:rsidR="00DA4CA5" w:rsidRPr="00866327" w:rsidRDefault="00DA4CA5" w:rsidP="00DA4CA5">
            <w:pPr>
              <w:spacing w:after="0" w:line="240" w:lineRule="auto"/>
              <w:rPr>
                <w:rFonts w:asciiTheme="majorHAnsi" w:hAnsiTheme="majorHAnsi" w:cstheme="majorHAnsi"/>
                <w:sz w:val="22"/>
                <w:szCs w:val="22"/>
              </w:rPr>
            </w:pPr>
          </w:p>
        </w:tc>
        <w:tc>
          <w:tcPr>
            <w:tcW w:w="3510" w:type="dxa"/>
            <w:vAlign w:val="bottom"/>
          </w:tcPr>
          <w:p w14:paraId="3A91412E" w14:textId="77777777" w:rsidR="00DA4CA5" w:rsidRPr="00866327" w:rsidRDefault="00DA4CA5" w:rsidP="00DA4CA5">
            <w:pPr>
              <w:pStyle w:val="Heading1"/>
              <w:spacing w:before="0" w:line="240" w:lineRule="auto"/>
              <w:outlineLvl w:val="0"/>
              <w:rPr>
                <w:rFonts w:cstheme="majorHAnsi"/>
                <w:i/>
                <w:color w:val="auto"/>
                <w:sz w:val="22"/>
                <w:szCs w:val="22"/>
              </w:rPr>
            </w:pPr>
            <w:r w:rsidRPr="00866327">
              <w:rPr>
                <w:rFonts w:cstheme="majorHAnsi"/>
                <w:i/>
                <w:color w:val="auto"/>
                <w:sz w:val="22"/>
                <w:szCs w:val="22"/>
              </w:rPr>
              <w:t xml:space="preserve">Reaching Minority Men Where They Are </w:t>
            </w:r>
            <w:r w:rsidRPr="00866327">
              <w:rPr>
                <w:rFonts w:cstheme="majorHAnsi"/>
                <w:color w:val="auto"/>
                <w:sz w:val="22"/>
                <w:szCs w:val="22"/>
              </w:rPr>
              <w:t>Survey Questionnaire</w:t>
            </w:r>
          </w:p>
        </w:tc>
        <w:tc>
          <w:tcPr>
            <w:tcW w:w="1350" w:type="dxa"/>
            <w:vAlign w:val="bottom"/>
          </w:tcPr>
          <w:p w14:paraId="68230E0D" w14:textId="77777777" w:rsidR="00DA4CA5" w:rsidRPr="00866327" w:rsidRDefault="00DA4CA5" w:rsidP="00DA4CA5">
            <w:pPr>
              <w:spacing w:after="0" w:line="240" w:lineRule="auto"/>
              <w:jc w:val="center"/>
              <w:rPr>
                <w:rFonts w:asciiTheme="majorHAnsi" w:hAnsiTheme="majorHAnsi" w:cstheme="majorHAnsi"/>
                <w:sz w:val="22"/>
                <w:szCs w:val="22"/>
              </w:rPr>
            </w:pPr>
            <w:r w:rsidRPr="00866327">
              <w:rPr>
                <w:rFonts w:asciiTheme="majorHAnsi" w:eastAsia="Times New Roman" w:hAnsiTheme="majorHAnsi" w:cstheme="majorHAnsi"/>
                <w:color w:val="000000"/>
                <w:sz w:val="22"/>
                <w:szCs w:val="22"/>
              </w:rPr>
              <w:t>84</w:t>
            </w:r>
          </w:p>
        </w:tc>
        <w:tc>
          <w:tcPr>
            <w:tcW w:w="1260" w:type="dxa"/>
            <w:vAlign w:val="bottom"/>
          </w:tcPr>
          <w:p w14:paraId="3FE4CE19" w14:textId="3CA84E9B" w:rsidR="00DA4CA5" w:rsidRPr="00866327" w:rsidRDefault="00DA4CA5"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$24.34</w:t>
            </w:r>
          </w:p>
        </w:tc>
        <w:tc>
          <w:tcPr>
            <w:tcW w:w="1530" w:type="dxa"/>
            <w:vAlign w:val="bottom"/>
          </w:tcPr>
          <w:p w14:paraId="7F737C91" w14:textId="4D9B60E5" w:rsidR="00DA4CA5" w:rsidRPr="00866327" w:rsidRDefault="00166B5B"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$2,045</w:t>
            </w:r>
          </w:p>
        </w:tc>
      </w:tr>
      <w:tr w:rsidR="00DA4CA5" w:rsidRPr="00772738" w14:paraId="778C9F89" w14:textId="0C7EBA72" w:rsidTr="00155712">
        <w:trPr>
          <w:cantSplit/>
        </w:trPr>
        <w:tc>
          <w:tcPr>
            <w:tcW w:w="2065" w:type="dxa"/>
            <w:vMerge w:val="restart"/>
            <w:vAlign w:val="center"/>
          </w:tcPr>
          <w:p w14:paraId="3DDC43FA" w14:textId="77777777" w:rsidR="00DA4CA5" w:rsidRPr="00866327" w:rsidRDefault="00DA4CA5" w:rsidP="00DA4CA5">
            <w:pPr>
              <w:spacing w:after="0" w:line="240" w:lineRule="auto"/>
              <w:rPr>
                <w:rFonts w:asciiTheme="majorHAnsi" w:hAnsiTheme="majorHAnsi" w:cstheme="majorHAnsi"/>
                <w:sz w:val="22"/>
                <w:szCs w:val="22"/>
              </w:rPr>
            </w:pPr>
            <w:r w:rsidRPr="00866327">
              <w:rPr>
                <w:rFonts w:asciiTheme="majorHAnsi" w:hAnsiTheme="majorHAnsi" w:cstheme="majorHAnsi"/>
                <w:sz w:val="22"/>
                <w:szCs w:val="22"/>
              </w:rPr>
              <w:t>Focus Group Participants</w:t>
            </w:r>
          </w:p>
        </w:tc>
        <w:tc>
          <w:tcPr>
            <w:tcW w:w="3510" w:type="dxa"/>
            <w:vAlign w:val="center"/>
          </w:tcPr>
          <w:p w14:paraId="4628AD34" w14:textId="77777777" w:rsidR="00DA4CA5" w:rsidRPr="00866327" w:rsidRDefault="00DA4CA5" w:rsidP="00DA4CA5">
            <w:pPr>
              <w:spacing w:after="0" w:line="240" w:lineRule="auto"/>
              <w:rPr>
                <w:rFonts w:asciiTheme="majorHAnsi" w:hAnsiTheme="majorHAnsi" w:cstheme="majorHAnsi"/>
                <w:sz w:val="22"/>
                <w:szCs w:val="22"/>
              </w:rPr>
            </w:pPr>
            <w:r w:rsidRPr="00866327">
              <w:rPr>
                <w:rFonts w:asciiTheme="majorHAnsi" w:eastAsia="Times New Roman" w:hAnsiTheme="majorHAnsi" w:cstheme="majorHAnsi"/>
                <w:color w:val="000000"/>
                <w:sz w:val="22"/>
                <w:szCs w:val="22"/>
              </w:rPr>
              <w:t>Demographic/Background Questionnaire for Qualified Participants (completes)</w:t>
            </w:r>
          </w:p>
        </w:tc>
        <w:tc>
          <w:tcPr>
            <w:tcW w:w="1350" w:type="dxa"/>
            <w:vAlign w:val="bottom"/>
          </w:tcPr>
          <w:p w14:paraId="4F186FFA" w14:textId="77777777" w:rsidR="00DA4CA5" w:rsidRPr="00866327" w:rsidRDefault="00DA4CA5" w:rsidP="00DA4CA5">
            <w:pPr>
              <w:spacing w:after="0" w:line="240" w:lineRule="auto"/>
              <w:jc w:val="center"/>
              <w:rPr>
                <w:rFonts w:asciiTheme="majorHAnsi" w:hAnsiTheme="majorHAnsi" w:cstheme="majorHAnsi"/>
                <w:sz w:val="22"/>
                <w:szCs w:val="22"/>
              </w:rPr>
            </w:pPr>
            <w:r w:rsidRPr="00866327">
              <w:rPr>
                <w:rFonts w:asciiTheme="majorHAnsi" w:eastAsia="Times New Roman" w:hAnsiTheme="majorHAnsi" w:cstheme="majorHAnsi"/>
                <w:color w:val="000000"/>
                <w:sz w:val="22"/>
                <w:szCs w:val="22"/>
              </w:rPr>
              <w:t>3</w:t>
            </w:r>
          </w:p>
        </w:tc>
        <w:tc>
          <w:tcPr>
            <w:tcW w:w="1260" w:type="dxa"/>
            <w:vAlign w:val="bottom"/>
          </w:tcPr>
          <w:p w14:paraId="2D4FBEC1" w14:textId="1FDC5878" w:rsidR="00DA4CA5" w:rsidRPr="00866327" w:rsidRDefault="00DA4CA5"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$24.34</w:t>
            </w:r>
          </w:p>
        </w:tc>
        <w:tc>
          <w:tcPr>
            <w:tcW w:w="1530" w:type="dxa"/>
            <w:vAlign w:val="bottom"/>
          </w:tcPr>
          <w:p w14:paraId="74C34CF3" w14:textId="0F422B6C" w:rsidR="00DA4CA5" w:rsidRPr="00866327" w:rsidRDefault="00166B5B"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$73</w:t>
            </w:r>
          </w:p>
        </w:tc>
      </w:tr>
      <w:tr w:rsidR="00DA4CA5" w:rsidRPr="00772738" w14:paraId="1C82DD7B" w14:textId="036C068F" w:rsidTr="00155712">
        <w:trPr>
          <w:cantSplit/>
        </w:trPr>
        <w:tc>
          <w:tcPr>
            <w:tcW w:w="2065" w:type="dxa"/>
            <w:vMerge/>
            <w:vAlign w:val="center"/>
          </w:tcPr>
          <w:p w14:paraId="68D1432D" w14:textId="77777777" w:rsidR="00DA4CA5" w:rsidRPr="00866327" w:rsidRDefault="00DA4CA5" w:rsidP="00DA4CA5">
            <w:pPr>
              <w:spacing w:after="0" w:line="240" w:lineRule="auto"/>
              <w:rPr>
                <w:rFonts w:asciiTheme="majorHAnsi" w:hAnsiTheme="majorHAnsi" w:cstheme="majorHAnsi"/>
                <w:sz w:val="22"/>
                <w:szCs w:val="22"/>
              </w:rPr>
            </w:pPr>
          </w:p>
        </w:tc>
        <w:tc>
          <w:tcPr>
            <w:tcW w:w="3510" w:type="dxa"/>
            <w:vAlign w:val="center"/>
          </w:tcPr>
          <w:p w14:paraId="3F0B11A7" w14:textId="77777777" w:rsidR="00DA4CA5" w:rsidRPr="00866327" w:rsidRDefault="00DA4CA5" w:rsidP="00DA4CA5">
            <w:pPr>
              <w:spacing w:after="0" w:line="240" w:lineRule="auto"/>
              <w:rPr>
                <w:rFonts w:asciiTheme="majorHAnsi" w:hAnsiTheme="majorHAnsi" w:cstheme="majorHAnsi"/>
                <w:sz w:val="22"/>
                <w:szCs w:val="22"/>
              </w:rPr>
            </w:pPr>
            <w:r w:rsidRPr="00866327">
              <w:rPr>
                <w:rFonts w:asciiTheme="majorHAnsi" w:eastAsia="Times New Roman" w:hAnsiTheme="majorHAnsi" w:cstheme="majorHAnsi"/>
                <w:color w:val="000000"/>
                <w:sz w:val="22"/>
                <w:szCs w:val="22"/>
              </w:rPr>
              <w:t>Demographic/Background Questionnaire for Qualified Participants (incomplete/screened out)</w:t>
            </w:r>
          </w:p>
        </w:tc>
        <w:tc>
          <w:tcPr>
            <w:tcW w:w="1350" w:type="dxa"/>
            <w:vAlign w:val="bottom"/>
          </w:tcPr>
          <w:p w14:paraId="6580E29F" w14:textId="77777777" w:rsidR="00DA4CA5" w:rsidRPr="00866327" w:rsidRDefault="00DA4CA5" w:rsidP="00DA4CA5">
            <w:pPr>
              <w:spacing w:after="0" w:line="240" w:lineRule="auto"/>
              <w:jc w:val="center"/>
              <w:rPr>
                <w:rFonts w:asciiTheme="majorHAnsi" w:hAnsiTheme="majorHAnsi" w:cstheme="majorHAnsi"/>
                <w:sz w:val="22"/>
                <w:szCs w:val="22"/>
              </w:rPr>
            </w:pPr>
            <w:r w:rsidRPr="00866327">
              <w:rPr>
                <w:rFonts w:asciiTheme="majorHAnsi" w:eastAsia="Times New Roman" w:hAnsiTheme="majorHAnsi" w:cstheme="majorHAnsi"/>
                <w:color w:val="000000"/>
                <w:sz w:val="22"/>
                <w:szCs w:val="22"/>
              </w:rPr>
              <w:t>4</w:t>
            </w:r>
          </w:p>
        </w:tc>
        <w:tc>
          <w:tcPr>
            <w:tcW w:w="1260" w:type="dxa"/>
            <w:vAlign w:val="bottom"/>
          </w:tcPr>
          <w:p w14:paraId="61BD5E77" w14:textId="633AA3FF" w:rsidR="00DA4CA5" w:rsidRPr="00866327" w:rsidRDefault="00DA4CA5"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$24.34</w:t>
            </w:r>
          </w:p>
        </w:tc>
        <w:tc>
          <w:tcPr>
            <w:tcW w:w="1530" w:type="dxa"/>
            <w:vAlign w:val="bottom"/>
          </w:tcPr>
          <w:p w14:paraId="62444E39" w14:textId="60073B4B" w:rsidR="00DA4CA5" w:rsidRPr="00866327" w:rsidRDefault="00166B5B"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$97</w:t>
            </w:r>
          </w:p>
        </w:tc>
      </w:tr>
      <w:tr w:rsidR="00DA4CA5" w:rsidRPr="00772738" w14:paraId="21245096" w14:textId="7179DC56" w:rsidTr="00155712">
        <w:trPr>
          <w:cantSplit/>
        </w:trPr>
        <w:tc>
          <w:tcPr>
            <w:tcW w:w="2065" w:type="dxa"/>
            <w:vMerge/>
            <w:vAlign w:val="center"/>
          </w:tcPr>
          <w:p w14:paraId="63778ADA" w14:textId="77777777" w:rsidR="00DA4CA5" w:rsidRPr="00866327" w:rsidRDefault="00DA4CA5" w:rsidP="00DA4CA5">
            <w:pPr>
              <w:spacing w:after="0" w:line="240" w:lineRule="auto"/>
              <w:rPr>
                <w:rFonts w:asciiTheme="majorHAnsi" w:hAnsiTheme="majorHAnsi" w:cstheme="majorHAnsi"/>
                <w:sz w:val="22"/>
                <w:szCs w:val="22"/>
              </w:rPr>
            </w:pPr>
          </w:p>
        </w:tc>
        <w:tc>
          <w:tcPr>
            <w:tcW w:w="3510" w:type="dxa"/>
            <w:vAlign w:val="center"/>
          </w:tcPr>
          <w:p w14:paraId="7C16BEDC" w14:textId="77777777" w:rsidR="00DA4CA5" w:rsidRPr="00866327" w:rsidRDefault="00DA4CA5" w:rsidP="00DA4CA5">
            <w:pPr>
              <w:spacing w:after="0" w:line="240" w:lineRule="auto"/>
              <w:rPr>
                <w:rFonts w:asciiTheme="majorHAnsi" w:eastAsia="Times New Roman" w:hAnsiTheme="majorHAnsi" w:cstheme="majorHAnsi"/>
                <w:color w:val="000000"/>
                <w:sz w:val="22"/>
                <w:szCs w:val="22"/>
              </w:rPr>
            </w:pPr>
            <w:r w:rsidRPr="00866327">
              <w:rPr>
                <w:rFonts w:asciiTheme="majorHAnsi" w:eastAsia="Times New Roman" w:hAnsiTheme="majorHAnsi" w:cstheme="majorHAnsi"/>
                <w:sz w:val="22"/>
                <w:szCs w:val="22"/>
              </w:rPr>
              <w:t>Focus Group Questions – Men at risk for type 2 diabetes</w:t>
            </w:r>
          </w:p>
        </w:tc>
        <w:tc>
          <w:tcPr>
            <w:tcW w:w="1350" w:type="dxa"/>
            <w:vAlign w:val="bottom"/>
          </w:tcPr>
          <w:p w14:paraId="0572D364" w14:textId="77777777" w:rsidR="00DA4CA5" w:rsidRPr="00866327" w:rsidRDefault="00DA4CA5" w:rsidP="00DA4CA5">
            <w:pPr>
              <w:spacing w:after="0" w:line="240" w:lineRule="auto"/>
              <w:jc w:val="center"/>
              <w:rPr>
                <w:rFonts w:asciiTheme="majorHAnsi" w:hAnsiTheme="majorHAnsi" w:cstheme="majorHAnsi"/>
                <w:sz w:val="22"/>
                <w:szCs w:val="22"/>
              </w:rPr>
            </w:pPr>
            <w:r w:rsidRPr="00866327">
              <w:rPr>
                <w:rFonts w:asciiTheme="majorHAnsi" w:eastAsia="Times New Roman" w:hAnsiTheme="majorHAnsi" w:cstheme="majorHAnsi"/>
                <w:color w:val="000000"/>
                <w:sz w:val="22"/>
                <w:szCs w:val="22"/>
              </w:rPr>
              <w:t>36</w:t>
            </w:r>
          </w:p>
        </w:tc>
        <w:tc>
          <w:tcPr>
            <w:tcW w:w="1260" w:type="dxa"/>
            <w:vAlign w:val="bottom"/>
          </w:tcPr>
          <w:p w14:paraId="34DBBBD4" w14:textId="70401C21" w:rsidR="00DA4CA5" w:rsidRPr="00866327" w:rsidRDefault="00166B5B"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$24.34</w:t>
            </w:r>
          </w:p>
        </w:tc>
        <w:tc>
          <w:tcPr>
            <w:tcW w:w="1530" w:type="dxa"/>
            <w:vAlign w:val="bottom"/>
          </w:tcPr>
          <w:p w14:paraId="6B06C434" w14:textId="0A40AC6F" w:rsidR="00DA4CA5" w:rsidRPr="00866327" w:rsidRDefault="00166B5B" w:rsidP="00DA4CA5">
            <w:pPr>
              <w:spacing w:after="0" w:line="240" w:lineRule="auto"/>
              <w:jc w:val="center"/>
              <w:rPr>
                <w:rFonts w:asciiTheme="majorHAnsi" w:eastAsia="Times New Roman" w:hAnsiTheme="majorHAnsi" w:cstheme="majorHAnsi"/>
                <w:color w:val="000000"/>
                <w:sz w:val="22"/>
                <w:szCs w:val="22"/>
              </w:rPr>
            </w:pPr>
            <w:r w:rsidRPr="00866327">
              <w:rPr>
                <w:rFonts w:asciiTheme="majorHAnsi" w:eastAsia="Times New Roman" w:hAnsiTheme="majorHAnsi" w:cstheme="majorHAnsi"/>
                <w:color w:val="000000"/>
                <w:sz w:val="22"/>
                <w:szCs w:val="22"/>
              </w:rPr>
              <w:t>$876</w:t>
            </w:r>
          </w:p>
        </w:tc>
      </w:tr>
      <w:tr w:rsidR="00DA4CA5" w:rsidRPr="00772738" w14:paraId="5B1245FB" w14:textId="7DA1ED8E" w:rsidTr="00155712">
        <w:trPr>
          <w:cantSplit/>
        </w:trPr>
        <w:tc>
          <w:tcPr>
            <w:tcW w:w="2065" w:type="dxa"/>
            <w:vMerge/>
            <w:vAlign w:val="center"/>
          </w:tcPr>
          <w:p w14:paraId="0934593F" w14:textId="77777777" w:rsidR="00DA4CA5" w:rsidRPr="00866327" w:rsidRDefault="00DA4CA5" w:rsidP="00DA4CA5">
            <w:pPr>
              <w:spacing w:after="0" w:line="240" w:lineRule="auto"/>
              <w:rPr>
                <w:rFonts w:asciiTheme="majorHAnsi" w:hAnsiTheme="majorHAnsi" w:cstheme="majorHAnsi"/>
                <w:sz w:val="22"/>
                <w:szCs w:val="22"/>
              </w:rPr>
            </w:pPr>
          </w:p>
        </w:tc>
        <w:tc>
          <w:tcPr>
            <w:tcW w:w="3510" w:type="dxa"/>
            <w:vAlign w:val="center"/>
          </w:tcPr>
          <w:p w14:paraId="385075B1" w14:textId="77777777" w:rsidR="00DA4CA5" w:rsidRPr="00866327" w:rsidRDefault="00DA4CA5" w:rsidP="00DA4CA5">
            <w:pPr>
              <w:spacing w:after="0" w:line="240" w:lineRule="auto"/>
              <w:rPr>
                <w:rFonts w:asciiTheme="majorHAnsi" w:eastAsia="Times New Roman" w:hAnsiTheme="majorHAnsi" w:cstheme="majorHAnsi"/>
                <w:sz w:val="22"/>
                <w:szCs w:val="22"/>
              </w:rPr>
            </w:pPr>
            <w:r w:rsidRPr="00866327">
              <w:rPr>
                <w:rFonts w:asciiTheme="majorHAnsi" w:eastAsia="Times New Roman" w:hAnsiTheme="majorHAnsi" w:cstheme="majorHAnsi"/>
                <w:sz w:val="22"/>
                <w:szCs w:val="22"/>
              </w:rPr>
              <w:t>Focus Group Questions – Men with type 2 diabetes</w:t>
            </w:r>
          </w:p>
        </w:tc>
        <w:tc>
          <w:tcPr>
            <w:tcW w:w="1350" w:type="dxa"/>
            <w:vAlign w:val="bottom"/>
          </w:tcPr>
          <w:p w14:paraId="4832AC8C" w14:textId="77777777" w:rsidR="00DA4CA5" w:rsidRPr="00866327" w:rsidRDefault="00DA4CA5" w:rsidP="00DA4CA5">
            <w:pPr>
              <w:spacing w:after="0" w:line="240" w:lineRule="auto"/>
              <w:jc w:val="center"/>
              <w:rPr>
                <w:rFonts w:asciiTheme="majorHAnsi" w:hAnsiTheme="majorHAnsi" w:cstheme="majorHAnsi"/>
                <w:sz w:val="22"/>
                <w:szCs w:val="22"/>
              </w:rPr>
            </w:pPr>
            <w:r w:rsidRPr="00866327">
              <w:rPr>
                <w:rFonts w:asciiTheme="majorHAnsi" w:eastAsia="Times New Roman" w:hAnsiTheme="majorHAnsi" w:cstheme="majorHAnsi"/>
                <w:color w:val="000000"/>
                <w:sz w:val="22"/>
                <w:szCs w:val="22"/>
              </w:rPr>
              <w:t>36</w:t>
            </w:r>
          </w:p>
        </w:tc>
        <w:tc>
          <w:tcPr>
            <w:tcW w:w="1260" w:type="dxa"/>
            <w:vAlign w:val="bottom"/>
          </w:tcPr>
          <w:p w14:paraId="5632B5D6" w14:textId="5E723F6C" w:rsidR="00DA4CA5" w:rsidRPr="00866327" w:rsidRDefault="00166B5B" w:rsidP="00DA4CA5">
            <w:pPr>
              <w:spacing w:after="0" w:line="240" w:lineRule="auto"/>
              <w:jc w:val="center"/>
              <w:rPr>
                <w:rFonts w:asciiTheme="majorHAnsi" w:eastAsia="Times New Roman" w:hAnsiTheme="majorHAnsi" w:cstheme="majorHAnsi"/>
                <w:color w:val="000000"/>
                <w:sz w:val="22"/>
                <w:szCs w:val="22"/>
              </w:rPr>
            </w:pPr>
            <w:r w:rsidRPr="00866327">
              <w:rPr>
                <w:rFonts w:ascii="Calibri Light" w:eastAsia="Times New Roman" w:hAnsi="Calibri Light" w:cs="Calibri Light"/>
                <w:color w:val="000000"/>
                <w:sz w:val="22"/>
                <w:szCs w:val="22"/>
              </w:rPr>
              <w:t>$24.34</w:t>
            </w:r>
          </w:p>
        </w:tc>
        <w:tc>
          <w:tcPr>
            <w:tcW w:w="1530" w:type="dxa"/>
            <w:vAlign w:val="bottom"/>
          </w:tcPr>
          <w:p w14:paraId="48236BBA" w14:textId="734FE32A" w:rsidR="00DA4CA5" w:rsidRPr="00866327" w:rsidRDefault="00166B5B" w:rsidP="00DA4CA5">
            <w:pPr>
              <w:spacing w:after="0" w:line="240" w:lineRule="auto"/>
              <w:jc w:val="center"/>
              <w:rPr>
                <w:rFonts w:asciiTheme="majorHAnsi" w:eastAsia="Times New Roman" w:hAnsiTheme="majorHAnsi" w:cstheme="majorHAnsi"/>
                <w:color w:val="000000"/>
                <w:sz w:val="22"/>
                <w:szCs w:val="22"/>
              </w:rPr>
            </w:pPr>
            <w:r w:rsidRPr="00866327">
              <w:rPr>
                <w:rFonts w:asciiTheme="majorHAnsi" w:eastAsia="Times New Roman" w:hAnsiTheme="majorHAnsi" w:cstheme="majorHAnsi"/>
                <w:color w:val="000000"/>
                <w:sz w:val="22"/>
                <w:szCs w:val="22"/>
              </w:rPr>
              <w:t>$876</w:t>
            </w:r>
          </w:p>
        </w:tc>
      </w:tr>
      <w:tr w:rsidR="00DA4CA5" w:rsidRPr="00772738" w14:paraId="01A92B2F" w14:textId="11E8A440" w:rsidTr="00155712">
        <w:trPr>
          <w:cantSplit/>
        </w:trPr>
        <w:tc>
          <w:tcPr>
            <w:tcW w:w="2065" w:type="dxa"/>
            <w:vAlign w:val="center"/>
          </w:tcPr>
          <w:p w14:paraId="6713A731" w14:textId="77777777" w:rsidR="00DA4CA5" w:rsidRPr="00866327" w:rsidRDefault="00DA4CA5" w:rsidP="00DA4CA5">
            <w:pPr>
              <w:spacing w:after="0" w:line="240" w:lineRule="auto"/>
              <w:rPr>
                <w:rFonts w:asciiTheme="majorHAnsi" w:hAnsiTheme="majorHAnsi" w:cstheme="majorHAnsi"/>
                <w:sz w:val="22"/>
                <w:szCs w:val="22"/>
              </w:rPr>
            </w:pPr>
            <w:r w:rsidRPr="00866327">
              <w:rPr>
                <w:rFonts w:asciiTheme="majorHAnsi" w:hAnsiTheme="majorHAnsi" w:cstheme="majorHAnsi"/>
                <w:sz w:val="22"/>
                <w:szCs w:val="22"/>
              </w:rPr>
              <w:t>Total</w:t>
            </w:r>
          </w:p>
        </w:tc>
        <w:tc>
          <w:tcPr>
            <w:tcW w:w="3510" w:type="dxa"/>
            <w:vAlign w:val="center"/>
          </w:tcPr>
          <w:p w14:paraId="7801EA0D" w14:textId="77777777" w:rsidR="00DA4CA5" w:rsidRPr="00866327" w:rsidRDefault="00DA4CA5" w:rsidP="00DA4CA5">
            <w:pPr>
              <w:spacing w:after="0" w:line="240" w:lineRule="auto"/>
              <w:rPr>
                <w:rFonts w:asciiTheme="majorHAnsi" w:eastAsia="Times New Roman" w:hAnsiTheme="majorHAnsi" w:cstheme="majorHAnsi"/>
                <w:sz w:val="22"/>
                <w:szCs w:val="22"/>
              </w:rPr>
            </w:pPr>
          </w:p>
        </w:tc>
        <w:tc>
          <w:tcPr>
            <w:tcW w:w="1350" w:type="dxa"/>
            <w:vAlign w:val="center"/>
          </w:tcPr>
          <w:p w14:paraId="30DF4D67" w14:textId="77777777" w:rsidR="00DA4CA5" w:rsidRPr="00866327" w:rsidRDefault="00DA4CA5" w:rsidP="00DA4CA5">
            <w:pPr>
              <w:spacing w:after="0" w:line="240" w:lineRule="auto"/>
              <w:jc w:val="center"/>
              <w:rPr>
                <w:rFonts w:asciiTheme="majorHAnsi" w:hAnsiTheme="majorHAnsi" w:cstheme="majorHAnsi"/>
                <w:sz w:val="22"/>
                <w:szCs w:val="22"/>
              </w:rPr>
            </w:pPr>
            <w:r w:rsidRPr="00866327">
              <w:rPr>
                <w:rFonts w:asciiTheme="majorHAnsi" w:hAnsiTheme="majorHAnsi" w:cstheme="majorHAnsi"/>
                <w:sz w:val="22"/>
                <w:szCs w:val="22"/>
              </w:rPr>
              <w:t>447</w:t>
            </w:r>
          </w:p>
        </w:tc>
        <w:tc>
          <w:tcPr>
            <w:tcW w:w="1260" w:type="dxa"/>
            <w:vAlign w:val="bottom"/>
          </w:tcPr>
          <w:p w14:paraId="4F4310BB" w14:textId="77777777" w:rsidR="00DA4CA5" w:rsidRPr="00866327" w:rsidRDefault="00DA4CA5" w:rsidP="00DA4CA5">
            <w:pPr>
              <w:spacing w:after="0" w:line="240" w:lineRule="auto"/>
              <w:jc w:val="center"/>
              <w:rPr>
                <w:rFonts w:asciiTheme="majorHAnsi" w:hAnsiTheme="majorHAnsi" w:cstheme="majorHAnsi"/>
                <w:sz w:val="22"/>
                <w:szCs w:val="22"/>
              </w:rPr>
            </w:pPr>
          </w:p>
        </w:tc>
        <w:tc>
          <w:tcPr>
            <w:tcW w:w="1530" w:type="dxa"/>
            <w:vAlign w:val="bottom"/>
          </w:tcPr>
          <w:p w14:paraId="24F1F163" w14:textId="4509A5FD" w:rsidR="00DA4CA5" w:rsidRPr="00866327" w:rsidRDefault="00166B5B" w:rsidP="00DA4CA5">
            <w:pPr>
              <w:spacing w:after="0" w:line="240" w:lineRule="auto"/>
              <w:jc w:val="center"/>
              <w:rPr>
                <w:rFonts w:asciiTheme="majorHAnsi" w:hAnsiTheme="majorHAnsi" w:cstheme="majorHAnsi"/>
                <w:sz w:val="22"/>
                <w:szCs w:val="22"/>
              </w:rPr>
            </w:pPr>
            <w:r w:rsidRPr="00866327">
              <w:rPr>
                <w:rFonts w:asciiTheme="majorHAnsi" w:hAnsiTheme="majorHAnsi" w:cstheme="majorHAnsi"/>
                <w:sz w:val="22"/>
                <w:szCs w:val="22"/>
              </w:rPr>
              <w:t>$10,883</w:t>
            </w:r>
          </w:p>
        </w:tc>
      </w:tr>
    </w:tbl>
    <w:p w14:paraId="5B4548B7" w14:textId="77777777" w:rsidR="00866327" w:rsidRDefault="00866327" w:rsidP="0067404C">
      <w:pPr>
        <w:spacing w:after="200"/>
        <w:rPr>
          <w:rFonts w:ascii="Courier New" w:hAnsi="Courier New" w:cs="Courier New"/>
          <w:b/>
          <w:sz w:val="24"/>
        </w:rPr>
      </w:pPr>
    </w:p>
    <w:p w14:paraId="4663BDFF" w14:textId="3C2B1159" w:rsidR="008A475D" w:rsidRPr="007D6443" w:rsidRDefault="008A475D" w:rsidP="0067404C">
      <w:pPr>
        <w:spacing w:after="200"/>
        <w:rPr>
          <w:rFonts w:ascii="Courier New" w:hAnsi="Courier New" w:cs="Courier New"/>
          <w:b/>
          <w:sz w:val="24"/>
        </w:rPr>
      </w:pPr>
      <w:r w:rsidRPr="007D6443">
        <w:rPr>
          <w:rFonts w:ascii="Courier New" w:hAnsi="Courier New" w:cs="Courier New"/>
          <w:b/>
          <w:sz w:val="24"/>
        </w:rPr>
        <w:t xml:space="preserve">A.13 Estimates of Other total Annual Cost Burden to Respondents or Record Keepers </w:t>
      </w:r>
    </w:p>
    <w:p w14:paraId="01B7A17A" w14:textId="463ADAF1" w:rsidR="00D31801" w:rsidRPr="007D6443" w:rsidRDefault="00D31801" w:rsidP="0067404C">
      <w:pPr>
        <w:spacing w:after="200"/>
        <w:rPr>
          <w:rFonts w:ascii="Courier New" w:hAnsi="Courier New" w:cs="Courier New"/>
          <w:sz w:val="24"/>
        </w:rPr>
      </w:pPr>
      <w:r w:rsidRPr="007D6443">
        <w:rPr>
          <w:rFonts w:ascii="Courier New" w:hAnsi="Courier New" w:cs="Courier New"/>
          <w:sz w:val="24"/>
        </w:rPr>
        <w:t xml:space="preserve">There are none. </w:t>
      </w:r>
    </w:p>
    <w:p w14:paraId="7BDCEF62" w14:textId="74D9F145" w:rsidR="005D5FC4" w:rsidRPr="007D6443" w:rsidRDefault="00D2562C" w:rsidP="0067404C">
      <w:pPr>
        <w:spacing w:after="200"/>
        <w:rPr>
          <w:rFonts w:ascii="Courier New" w:hAnsi="Courier New" w:cs="Courier New"/>
          <w:b/>
          <w:sz w:val="24"/>
        </w:rPr>
      </w:pPr>
      <w:r w:rsidRPr="007D6443">
        <w:rPr>
          <w:rFonts w:ascii="Courier New" w:hAnsi="Courier New" w:cs="Courier New"/>
          <w:b/>
          <w:sz w:val="24"/>
        </w:rPr>
        <w:t>A.</w:t>
      </w:r>
      <w:r w:rsidR="005D5FC4" w:rsidRPr="007D6443">
        <w:rPr>
          <w:rFonts w:ascii="Courier New" w:hAnsi="Courier New" w:cs="Courier New"/>
          <w:b/>
          <w:sz w:val="24"/>
        </w:rPr>
        <w:t>14 Annualized Cost to the Government</w:t>
      </w:r>
    </w:p>
    <w:p w14:paraId="65D86F52" w14:textId="3452125C" w:rsidR="005D5FC4" w:rsidRPr="007D6443" w:rsidRDefault="005D5FC4" w:rsidP="0067404C">
      <w:pPr>
        <w:spacing w:after="200"/>
        <w:jc w:val="both"/>
        <w:rPr>
          <w:rFonts w:ascii="Courier New" w:hAnsi="Courier New" w:cs="Courier New"/>
          <w:b/>
          <w:sz w:val="24"/>
        </w:rPr>
      </w:pPr>
      <w:bookmarkStart w:id="1" w:name="_Toc472941601"/>
      <w:r w:rsidRPr="007D6443">
        <w:rPr>
          <w:rFonts w:ascii="Courier New" w:hAnsi="Courier New" w:cs="Courier New"/>
          <w:sz w:val="24"/>
        </w:rPr>
        <w:t>The total annualized cost to the government is</w:t>
      </w:r>
      <w:r w:rsidR="00B53C3D">
        <w:rPr>
          <w:rFonts w:ascii="Courier New" w:hAnsi="Courier New" w:cs="Courier New"/>
          <w:sz w:val="24"/>
        </w:rPr>
        <w:t xml:space="preserve"> </w:t>
      </w:r>
      <w:r w:rsidRPr="00B53C3D">
        <w:rPr>
          <w:rFonts w:ascii="Courier New" w:hAnsi="Courier New" w:cs="Courier New"/>
          <w:sz w:val="24"/>
          <w:highlight w:val="yellow"/>
        </w:rPr>
        <w:softHyphen/>
      </w:r>
      <w:r w:rsidRPr="00B53C3D">
        <w:rPr>
          <w:rFonts w:ascii="Courier New" w:hAnsi="Courier New" w:cs="Courier New"/>
          <w:sz w:val="24"/>
          <w:highlight w:val="yellow"/>
        </w:rPr>
        <w:softHyphen/>
      </w:r>
      <w:r w:rsidR="002543AE" w:rsidRPr="00B53C3D">
        <w:rPr>
          <w:rFonts w:ascii="Courier New" w:hAnsi="Courier New" w:cs="Courier New"/>
          <w:sz w:val="24"/>
        </w:rPr>
        <w:t>$</w:t>
      </w:r>
      <w:r w:rsidR="00396406" w:rsidRPr="00B53C3D">
        <w:rPr>
          <w:rFonts w:ascii="Courier New" w:hAnsi="Courier New" w:cs="Courier New"/>
          <w:sz w:val="24"/>
        </w:rPr>
        <w:t>32,500</w:t>
      </w:r>
      <w:r w:rsidRPr="00B53C3D">
        <w:rPr>
          <w:rFonts w:ascii="Courier New" w:hAnsi="Courier New" w:cs="Courier New"/>
          <w:sz w:val="24"/>
        </w:rPr>
        <w:t>.</w:t>
      </w:r>
      <w:r w:rsidR="007927BD" w:rsidRPr="007D6443">
        <w:rPr>
          <w:rFonts w:ascii="Courier New" w:hAnsi="Courier New" w:cs="Courier New"/>
          <w:sz w:val="24"/>
        </w:rPr>
        <w:t xml:space="preserve"> </w:t>
      </w:r>
      <w:r w:rsidRPr="007D6443">
        <w:rPr>
          <w:rFonts w:ascii="Courier New" w:hAnsi="Courier New" w:cs="Courier New"/>
          <w:sz w:val="24"/>
        </w:rPr>
        <w:t>The breakdown of how that estimate was reached is below.</w:t>
      </w:r>
    </w:p>
    <w:bookmarkEnd w:id="1"/>
    <w:p w14:paraId="3B338C35" w14:textId="5A02A120" w:rsidR="005D5FC4" w:rsidRPr="007D6443" w:rsidRDefault="005D5FC4" w:rsidP="0067404C">
      <w:pPr>
        <w:spacing w:after="200"/>
        <w:jc w:val="both"/>
        <w:rPr>
          <w:rFonts w:ascii="Courier New" w:hAnsi="Courier New" w:cs="Courier New"/>
          <w:sz w:val="24"/>
        </w:rPr>
      </w:pPr>
      <w:r w:rsidRPr="007D6443">
        <w:rPr>
          <w:rFonts w:ascii="Courier New" w:hAnsi="Courier New" w:cs="Courier New"/>
          <w:sz w:val="24"/>
        </w:rPr>
        <w:t xml:space="preserve">Governmental costs for this project include personnel costs for federal staff involved in managing the project. This includes overseeing the data collection methods and design, reviewing data collection tools, and overseeing </w:t>
      </w:r>
      <w:r w:rsidR="002543AE">
        <w:rPr>
          <w:rFonts w:ascii="Courier New" w:hAnsi="Courier New" w:cs="Courier New"/>
          <w:sz w:val="24"/>
        </w:rPr>
        <w:t>demonstrations</w:t>
      </w:r>
      <w:r w:rsidRPr="007D6443">
        <w:rPr>
          <w:rFonts w:ascii="Courier New" w:hAnsi="Courier New" w:cs="Courier New"/>
          <w:sz w:val="24"/>
        </w:rPr>
        <w:t xml:space="preserve"> of the findings from the data collection. Federal staff will also manage an internal workgroup of subject matter experts who will provide their expertise </w:t>
      </w:r>
      <w:r w:rsidR="0055424C" w:rsidRPr="007D6443">
        <w:rPr>
          <w:rFonts w:ascii="Courier New" w:hAnsi="Courier New" w:cs="Courier New"/>
          <w:sz w:val="24"/>
        </w:rPr>
        <w:t>about the</w:t>
      </w:r>
      <w:r w:rsidRPr="007D6443">
        <w:rPr>
          <w:rFonts w:ascii="Courier New" w:hAnsi="Courier New" w:cs="Courier New"/>
          <w:sz w:val="24"/>
        </w:rPr>
        <w:t xml:space="preserve"> project.  </w:t>
      </w:r>
    </w:p>
    <w:p w14:paraId="4396AAEA" w14:textId="1650BB84" w:rsidR="005D5FC4" w:rsidRPr="007D6443" w:rsidRDefault="005D5FC4" w:rsidP="0067404C">
      <w:pPr>
        <w:spacing w:after="200"/>
        <w:jc w:val="both"/>
        <w:rPr>
          <w:rFonts w:ascii="Courier New" w:hAnsi="Courier New" w:cs="Courier New"/>
          <w:sz w:val="24"/>
        </w:rPr>
      </w:pPr>
      <w:r w:rsidRPr="007D6443">
        <w:rPr>
          <w:rFonts w:ascii="Courier New" w:hAnsi="Courier New" w:cs="Courier New"/>
          <w:sz w:val="24"/>
        </w:rPr>
        <w:t>This level of effort includes approximately 25</w:t>
      </w:r>
      <w:r w:rsidR="005E366B" w:rsidRPr="007D6443">
        <w:rPr>
          <w:rFonts w:ascii="Courier New" w:hAnsi="Courier New" w:cs="Courier New"/>
          <w:sz w:val="24"/>
        </w:rPr>
        <w:t>%</w:t>
      </w:r>
      <w:r w:rsidRPr="007D6443">
        <w:rPr>
          <w:rFonts w:ascii="Courier New" w:hAnsi="Courier New" w:cs="Courier New"/>
          <w:sz w:val="24"/>
        </w:rPr>
        <w:t xml:space="preserve"> percent of a GS-1</w:t>
      </w:r>
      <w:r w:rsidR="005E366B" w:rsidRPr="007D6443">
        <w:rPr>
          <w:rFonts w:ascii="Courier New" w:hAnsi="Courier New" w:cs="Courier New"/>
          <w:sz w:val="24"/>
        </w:rPr>
        <w:t>4 Public Health Advisor’s time</w:t>
      </w:r>
      <w:r w:rsidR="00CE129B" w:rsidRPr="007D6443">
        <w:rPr>
          <w:rFonts w:ascii="Courier New" w:hAnsi="Courier New" w:cs="Courier New"/>
          <w:sz w:val="24"/>
        </w:rPr>
        <w:t xml:space="preserve"> </w:t>
      </w:r>
      <w:r w:rsidRPr="007D6443">
        <w:rPr>
          <w:rFonts w:ascii="Courier New" w:hAnsi="Courier New" w:cs="Courier New"/>
          <w:sz w:val="24"/>
        </w:rPr>
        <w:t>a</w:t>
      </w:r>
      <w:r w:rsidR="00CE129B" w:rsidRPr="007D6443">
        <w:rPr>
          <w:rFonts w:ascii="Courier New" w:hAnsi="Courier New" w:cs="Courier New"/>
          <w:sz w:val="24"/>
        </w:rPr>
        <w:t>t the annual</w:t>
      </w:r>
      <w:r w:rsidR="00A2302F">
        <w:rPr>
          <w:rFonts w:ascii="Courier New" w:hAnsi="Courier New" w:cs="Courier New"/>
          <w:sz w:val="24"/>
        </w:rPr>
        <w:t xml:space="preserve"> rate</w:t>
      </w:r>
      <w:r w:rsidR="00634630">
        <w:rPr>
          <w:rFonts w:ascii="Courier New" w:hAnsi="Courier New" w:cs="Courier New"/>
          <w:sz w:val="24"/>
        </w:rPr>
        <w:t xml:space="preserve"> </w:t>
      </w:r>
      <w:r w:rsidR="00CE129B" w:rsidRPr="007D6443">
        <w:rPr>
          <w:rFonts w:ascii="Courier New" w:hAnsi="Courier New" w:cs="Courier New"/>
          <w:sz w:val="24"/>
        </w:rPr>
        <w:t>of $130,000</w:t>
      </w:r>
      <w:r w:rsidR="00F0426E" w:rsidRPr="007D6443">
        <w:rPr>
          <w:rFonts w:ascii="Courier New" w:hAnsi="Courier New" w:cs="Courier New"/>
          <w:sz w:val="24"/>
        </w:rPr>
        <w:t xml:space="preserve">, </w:t>
      </w:r>
      <w:r w:rsidR="000221A8" w:rsidRPr="007D6443">
        <w:rPr>
          <w:rFonts w:ascii="Courier New" w:hAnsi="Courier New" w:cs="Courier New"/>
          <w:sz w:val="24"/>
        </w:rPr>
        <w:t>(</w:t>
      </w:r>
      <w:r w:rsidR="00CE129B" w:rsidRPr="007D6443">
        <w:rPr>
          <w:rFonts w:ascii="Courier New" w:hAnsi="Courier New" w:cs="Courier New"/>
          <w:sz w:val="24"/>
        </w:rPr>
        <w:t>$32,500</w:t>
      </w:r>
      <w:r w:rsidR="000221A8" w:rsidRPr="007D6443">
        <w:rPr>
          <w:rFonts w:ascii="Courier New" w:hAnsi="Courier New" w:cs="Courier New"/>
          <w:sz w:val="24"/>
        </w:rPr>
        <w:t>)</w:t>
      </w:r>
      <w:r w:rsidR="00CE129B" w:rsidRPr="007D6443">
        <w:rPr>
          <w:rFonts w:ascii="Courier New" w:hAnsi="Courier New" w:cs="Courier New"/>
          <w:sz w:val="24"/>
        </w:rPr>
        <w:t xml:space="preserve">. </w:t>
      </w:r>
      <w:r w:rsidRPr="007D6443">
        <w:rPr>
          <w:rFonts w:ascii="Courier New" w:hAnsi="Courier New" w:cs="Courier New"/>
          <w:sz w:val="24"/>
        </w:rPr>
        <w:t xml:space="preserve">There are no equipment or overhead costs; however, a contractor is being used to support the development of the instruments, data collection, and data analysis. </w:t>
      </w:r>
    </w:p>
    <w:p w14:paraId="3B698F24" w14:textId="1E26E18E" w:rsidR="005D5FC4" w:rsidRPr="007D6443" w:rsidRDefault="005D5FC4" w:rsidP="0067404C">
      <w:pPr>
        <w:spacing w:after="200"/>
        <w:jc w:val="both"/>
        <w:rPr>
          <w:rFonts w:ascii="Courier New" w:hAnsi="Courier New" w:cs="Courier New"/>
          <w:b/>
          <w:sz w:val="24"/>
        </w:rPr>
      </w:pPr>
      <w:r w:rsidRPr="007D6443">
        <w:rPr>
          <w:rFonts w:ascii="Courier New" w:hAnsi="Courier New" w:cs="Courier New"/>
          <w:sz w:val="24"/>
        </w:rPr>
        <w:t xml:space="preserve">The data collection and analysis will be conducted </w:t>
      </w:r>
      <w:r w:rsidR="00A80E76" w:rsidRPr="007D6443">
        <w:rPr>
          <w:rFonts w:ascii="Courier New" w:hAnsi="Courier New" w:cs="Courier New"/>
          <w:sz w:val="24"/>
        </w:rPr>
        <w:t xml:space="preserve">by </w:t>
      </w:r>
      <w:r w:rsidRPr="007D6443">
        <w:rPr>
          <w:rFonts w:ascii="Courier New" w:hAnsi="Courier New" w:cs="Courier New"/>
          <w:sz w:val="24"/>
        </w:rPr>
        <w:t>contractors, which amounts to</w:t>
      </w:r>
      <w:r w:rsidR="00B53C3D">
        <w:rPr>
          <w:rFonts w:ascii="Courier New" w:hAnsi="Courier New" w:cs="Courier New"/>
          <w:sz w:val="24"/>
        </w:rPr>
        <w:t xml:space="preserve"> </w:t>
      </w:r>
      <w:r w:rsidRPr="00B53C3D">
        <w:rPr>
          <w:rFonts w:ascii="Courier New" w:hAnsi="Courier New" w:cs="Courier New"/>
          <w:sz w:val="24"/>
        </w:rPr>
        <w:t>$</w:t>
      </w:r>
      <w:r w:rsidR="00B53C3D" w:rsidRPr="00B53C3D">
        <w:rPr>
          <w:rFonts w:ascii="Courier New" w:hAnsi="Courier New" w:cs="Courier New"/>
          <w:sz w:val="24"/>
        </w:rPr>
        <w:t>99,570</w:t>
      </w:r>
      <w:r w:rsidRPr="00B53C3D">
        <w:rPr>
          <w:rFonts w:ascii="Courier New" w:hAnsi="Courier New" w:cs="Courier New"/>
          <w:sz w:val="24"/>
        </w:rPr>
        <w:t>.</w:t>
      </w:r>
      <w:r w:rsidRPr="007D6443">
        <w:rPr>
          <w:rFonts w:ascii="Courier New" w:hAnsi="Courier New" w:cs="Courier New"/>
          <w:sz w:val="24"/>
        </w:rPr>
        <w:t xml:space="preserve"> This fee includes the development of data collection tools and methods, revisions of data collection tools and methods, data collection, data analysis, </w:t>
      </w:r>
      <w:r w:rsidR="0055424C" w:rsidRPr="007D6443">
        <w:rPr>
          <w:rFonts w:ascii="Courier New" w:hAnsi="Courier New" w:cs="Courier New"/>
          <w:sz w:val="24"/>
        </w:rPr>
        <w:t xml:space="preserve">and </w:t>
      </w:r>
      <w:r w:rsidRPr="007D6443">
        <w:rPr>
          <w:rFonts w:ascii="Courier New" w:hAnsi="Courier New" w:cs="Courier New"/>
          <w:sz w:val="24"/>
        </w:rPr>
        <w:t>conducting focus groups</w:t>
      </w:r>
      <w:r w:rsidR="0055424C" w:rsidRPr="007D6443">
        <w:rPr>
          <w:rFonts w:ascii="Courier New" w:hAnsi="Courier New" w:cs="Courier New"/>
          <w:sz w:val="24"/>
        </w:rPr>
        <w:t xml:space="preserve">. </w:t>
      </w:r>
      <w:r w:rsidRPr="007D6443">
        <w:rPr>
          <w:rFonts w:ascii="Courier New" w:hAnsi="Courier New" w:cs="Courier New"/>
          <w:sz w:val="24"/>
        </w:rPr>
        <w:t xml:space="preserve">The grand total for the project, including federal employee and contractor cost, is </w:t>
      </w:r>
      <w:r w:rsidRPr="007D6443">
        <w:rPr>
          <w:rFonts w:ascii="Courier New" w:hAnsi="Courier New" w:cs="Courier New"/>
          <w:b/>
          <w:sz w:val="24"/>
        </w:rPr>
        <w:t>$</w:t>
      </w:r>
      <w:r w:rsidR="00B53C3D" w:rsidRPr="00B53C3D">
        <w:rPr>
          <w:rFonts w:ascii="Courier New" w:hAnsi="Courier New" w:cs="Courier New"/>
          <w:b/>
          <w:sz w:val="24"/>
        </w:rPr>
        <w:t>132,070</w:t>
      </w:r>
      <w:r w:rsidR="00B53C3D">
        <w:rPr>
          <w:rFonts w:ascii="Courier New" w:hAnsi="Courier New" w:cs="Courier New"/>
          <w:b/>
          <w:sz w:val="24"/>
        </w:rPr>
        <w:t>.</w:t>
      </w:r>
    </w:p>
    <w:p w14:paraId="6076A840" w14:textId="5F21BAEB" w:rsidR="00375E43" w:rsidRPr="007D6443" w:rsidRDefault="008A475D" w:rsidP="0067404C">
      <w:pPr>
        <w:spacing w:after="200"/>
        <w:rPr>
          <w:rFonts w:ascii="Courier New" w:hAnsi="Courier New" w:cs="Courier New"/>
          <w:b/>
          <w:sz w:val="24"/>
        </w:rPr>
      </w:pPr>
      <w:r w:rsidRPr="007D6443">
        <w:rPr>
          <w:rFonts w:ascii="Courier New" w:hAnsi="Courier New" w:cs="Courier New"/>
          <w:b/>
          <w:sz w:val="24"/>
        </w:rPr>
        <w:t>A.15 Explanation for Program Changes or Adjustments</w:t>
      </w:r>
    </w:p>
    <w:p w14:paraId="2C0CACA7" w14:textId="62A10873" w:rsidR="0055424C" w:rsidRPr="007D6443" w:rsidRDefault="0055424C" w:rsidP="0067404C">
      <w:pPr>
        <w:spacing w:after="200"/>
        <w:rPr>
          <w:rFonts w:ascii="Courier New" w:hAnsi="Courier New" w:cs="Courier New"/>
          <w:sz w:val="24"/>
        </w:rPr>
      </w:pPr>
      <w:r w:rsidRPr="007D6443">
        <w:rPr>
          <w:rFonts w:ascii="Courier New" w:hAnsi="Courier New" w:cs="Courier New"/>
          <w:sz w:val="24"/>
        </w:rPr>
        <w:t>This is a new information collection.</w:t>
      </w:r>
    </w:p>
    <w:p w14:paraId="625418D1" w14:textId="5798B23E" w:rsidR="0038174F" w:rsidRPr="007D6443" w:rsidRDefault="0038174F" w:rsidP="0067404C">
      <w:pPr>
        <w:spacing w:after="200"/>
        <w:rPr>
          <w:rFonts w:ascii="Courier New" w:hAnsi="Courier New" w:cs="Courier New"/>
          <w:b/>
          <w:sz w:val="24"/>
        </w:rPr>
      </w:pPr>
      <w:r w:rsidRPr="007D6443">
        <w:rPr>
          <w:rFonts w:ascii="Courier New" w:hAnsi="Courier New" w:cs="Courier New"/>
          <w:b/>
          <w:sz w:val="24"/>
        </w:rPr>
        <w:t>A.16 Plans for tabulation and publication and project time schedule</w:t>
      </w:r>
    </w:p>
    <w:p w14:paraId="06E9B2FD" w14:textId="083D8128" w:rsidR="00456602" w:rsidRPr="007D6443" w:rsidRDefault="00456602" w:rsidP="0067404C">
      <w:pPr>
        <w:spacing w:after="200"/>
        <w:rPr>
          <w:rFonts w:ascii="Courier New" w:hAnsi="Courier New" w:cs="Courier New"/>
          <w:sz w:val="24"/>
        </w:rPr>
      </w:pPr>
      <w:r w:rsidRPr="007D6443">
        <w:rPr>
          <w:rFonts w:ascii="Courier New" w:hAnsi="Courier New" w:cs="Courier New"/>
          <w:sz w:val="24"/>
        </w:rPr>
        <w:t xml:space="preserve">Data from the survey and focus groups will be collected and analyzed and recommendations for the design of a diabetes prevention program </w:t>
      </w:r>
      <w:r w:rsidR="00E06EA0">
        <w:rPr>
          <w:rFonts w:ascii="Courier New" w:hAnsi="Courier New" w:cs="Courier New"/>
          <w:sz w:val="24"/>
        </w:rPr>
        <w:t>demonstration</w:t>
      </w:r>
      <w:r w:rsidRPr="007D6443">
        <w:rPr>
          <w:rFonts w:ascii="Courier New" w:hAnsi="Courier New" w:cs="Courier New"/>
          <w:sz w:val="24"/>
        </w:rPr>
        <w:t xml:space="preserve"> study will be developed. </w:t>
      </w:r>
    </w:p>
    <w:p w14:paraId="119D4817" w14:textId="65B92EAA" w:rsidR="00A52A86" w:rsidRDefault="00456602" w:rsidP="0067404C">
      <w:pPr>
        <w:spacing w:after="200"/>
        <w:rPr>
          <w:rFonts w:ascii="Courier New" w:hAnsi="Courier New" w:cs="Courier New"/>
          <w:sz w:val="24"/>
        </w:rPr>
      </w:pPr>
      <w:r w:rsidRPr="007D6443">
        <w:rPr>
          <w:rFonts w:ascii="Courier New" w:hAnsi="Courier New" w:cs="Courier New"/>
          <w:sz w:val="24"/>
        </w:rPr>
        <w:t>A high-level project schedule is included in the table below.</w:t>
      </w:r>
    </w:p>
    <w:p w14:paraId="0C401B6F" w14:textId="4FA0EA3E" w:rsidR="008E5C73" w:rsidRPr="00F05379" w:rsidRDefault="00A2302F" w:rsidP="0067404C">
      <w:pPr>
        <w:spacing w:after="200"/>
        <w:rPr>
          <w:rFonts w:ascii="Courier New" w:hAnsi="Courier New" w:cs="Courier New"/>
          <w:b/>
          <w:sz w:val="24"/>
        </w:rPr>
      </w:pPr>
      <w:r w:rsidRPr="00F05379">
        <w:rPr>
          <w:rFonts w:ascii="Courier New" w:hAnsi="Courier New" w:cs="Courier New"/>
          <w:b/>
          <w:sz w:val="24"/>
        </w:rPr>
        <w:t xml:space="preserve">Exhibit 5 </w:t>
      </w:r>
    </w:p>
    <w:tbl>
      <w:tblPr>
        <w:tblStyle w:val="TableGrid"/>
        <w:tblW w:w="0" w:type="auto"/>
        <w:tblLook w:val="04A0" w:firstRow="1" w:lastRow="0" w:firstColumn="1" w:lastColumn="0" w:noHBand="0" w:noVBand="1"/>
      </w:tblPr>
      <w:tblGrid>
        <w:gridCol w:w="4763"/>
        <w:gridCol w:w="4587"/>
      </w:tblGrid>
      <w:tr w:rsidR="00456602" w:rsidRPr="007D6443" w14:paraId="2C7E46A9" w14:textId="77777777" w:rsidTr="00A5171A">
        <w:tc>
          <w:tcPr>
            <w:tcW w:w="9350" w:type="dxa"/>
            <w:gridSpan w:val="2"/>
            <w:shd w:val="clear" w:color="auto" w:fill="BFBFBF" w:themeFill="background1" w:themeFillShade="BF"/>
          </w:tcPr>
          <w:p w14:paraId="4628F650" w14:textId="77777777" w:rsidR="00456602" w:rsidRPr="0022234D" w:rsidRDefault="00456602" w:rsidP="0067404C">
            <w:pPr>
              <w:spacing w:after="200"/>
              <w:jc w:val="center"/>
              <w:rPr>
                <w:rFonts w:ascii="Courier New" w:hAnsi="Courier New" w:cs="Courier New"/>
                <w:b/>
                <w:bCs/>
              </w:rPr>
            </w:pPr>
            <w:r w:rsidRPr="0022234D">
              <w:rPr>
                <w:rFonts w:ascii="Courier New" w:hAnsi="Courier New" w:cs="Courier New"/>
                <w:b/>
                <w:bCs/>
              </w:rPr>
              <w:t>Project Time Schedule</w:t>
            </w:r>
          </w:p>
        </w:tc>
      </w:tr>
      <w:tr w:rsidR="00456602" w:rsidRPr="007D6443" w14:paraId="4A03FC2B" w14:textId="77777777" w:rsidTr="00A5171A">
        <w:tc>
          <w:tcPr>
            <w:tcW w:w="4763" w:type="dxa"/>
            <w:shd w:val="clear" w:color="auto" w:fill="BFBFBF" w:themeFill="background1" w:themeFillShade="BF"/>
          </w:tcPr>
          <w:p w14:paraId="036994F2" w14:textId="77777777" w:rsidR="00456602" w:rsidRPr="007D6443" w:rsidRDefault="00456602" w:rsidP="0067404C">
            <w:pPr>
              <w:spacing w:after="200"/>
              <w:jc w:val="center"/>
              <w:rPr>
                <w:rFonts w:ascii="Courier New" w:hAnsi="Courier New" w:cs="Courier New"/>
              </w:rPr>
            </w:pPr>
            <w:r w:rsidRPr="007D6443">
              <w:rPr>
                <w:rFonts w:ascii="Courier New" w:hAnsi="Courier New" w:cs="Courier New"/>
              </w:rPr>
              <w:t>Activity</w:t>
            </w:r>
          </w:p>
        </w:tc>
        <w:tc>
          <w:tcPr>
            <w:tcW w:w="4587" w:type="dxa"/>
            <w:shd w:val="clear" w:color="auto" w:fill="BFBFBF" w:themeFill="background1" w:themeFillShade="BF"/>
          </w:tcPr>
          <w:p w14:paraId="0483A956" w14:textId="77777777" w:rsidR="00456602" w:rsidRPr="007D6443" w:rsidRDefault="00456602" w:rsidP="0067404C">
            <w:pPr>
              <w:spacing w:after="200"/>
              <w:jc w:val="center"/>
              <w:rPr>
                <w:rFonts w:ascii="Courier New" w:hAnsi="Courier New" w:cs="Courier New"/>
              </w:rPr>
            </w:pPr>
            <w:r w:rsidRPr="007D6443">
              <w:rPr>
                <w:rFonts w:ascii="Courier New" w:hAnsi="Courier New" w:cs="Courier New"/>
              </w:rPr>
              <w:t>Time Schedule</w:t>
            </w:r>
          </w:p>
        </w:tc>
      </w:tr>
      <w:tr w:rsidR="00456602" w:rsidRPr="007D6443" w14:paraId="115AC76A" w14:textId="77777777" w:rsidTr="00A5171A">
        <w:tc>
          <w:tcPr>
            <w:tcW w:w="4763" w:type="dxa"/>
          </w:tcPr>
          <w:p w14:paraId="15EDD2BE" w14:textId="77777777" w:rsidR="00456602" w:rsidRPr="007D6443" w:rsidRDefault="00456602" w:rsidP="0067404C">
            <w:pPr>
              <w:spacing w:after="200"/>
              <w:rPr>
                <w:rFonts w:ascii="Courier New" w:hAnsi="Courier New" w:cs="Courier New"/>
              </w:rPr>
            </w:pPr>
            <w:r w:rsidRPr="007D6443">
              <w:rPr>
                <w:rFonts w:ascii="Courier New" w:hAnsi="Courier New" w:cs="Courier New"/>
              </w:rPr>
              <w:t>Data collection</w:t>
            </w:r>
          </w:p>
        </w:tc>
        <w:tc>
          <w:tcPr>
            <w:tcW w:w="4587" w:type="dxa"/>
          </w:tcPr>
          <w:p w14:paraId="5FBA83AF" w14:textId="77777777" w:rsidR="00456602" w:rsidRPr="007D6443" w:rsidRDefault="00456602" w:rsidP="0067404C">
            <w:pPr>
              <w:spacing w:after="200"/>
              <w:rPr>
                <w:rFonts w:ascii="Courier New" w:hAnsi="Courier New" w:cs="Courier New"/>
              </w:rPr>
            </w:pPr>
            <w:r w:rsidRPr="007D6443">
              <w:rPr>
                <w:rFonts w:ascii="Courier New" w:hAnsi="Courier New" w:cs="Courier New"/>
              </w:rPr>
              <w:t>2-6 weeks after OMB approval</w:t>
            </w:r>
          </w:p>
        </w:tc>
      </w:tr>
      <w:tr w:rsidR="00456602" w:rsidRPr="007D6443" w14:paraId="6BD09E24" w14:textId="77777777" w:rsidTr="00A5171A">
        <w:tc>
          <w:tcPr>
            <w:tcW w:w="4763" w:type="dxa"/>
          </w:tcPr>
          <w:p w14:paraId="62A0E421" w14:textId="77777777" w:rsidR="00456602" w:rsidRPr="007D6443" w:rsidRDefault="00456602" w:rsidP="0067404C">
            <w:pPr>
              <w:spacing w:after="200"/>
              <w:rPr>
                <w:rFonts w:ascii="Courier New" w:hAnsi="Courier New" w:cs="Courier New"/>
              </w:rPr>
            </w:pPr>
            <w:r w:rsidRPr="007D6443">
              <w:rPr>
                <w:rFonts w:ascii="Courier New" w:hAnsi="Courier New" w:cs="Courier New"/>
              </w:rPr>
              <w:t>Data analysis</w:t>
            </w:r>
          </w:p>
        </w:tc>
        <w:tc>
          <w:tcPr>
            <w:tcW w:w="4587" w:type="dxa"/>
          </w:tcPr>
          <w:p w14:paraId="515CAFC9" w14:textId="77777777" w:rsidR="00456602" w:rsidRPr="007D6443" w:rsidRDefault="00456602" w:rsidP="0067404C">
            <w:pPr>
              <w:spacing w:after="200"/>
              <w:rPr>
                <w:rFonts w:ascii="Courier New" w:hAnsi="Courier New" w:cs="Courier New"/>
              </w:rPr>
            </w:pPr>
            <w:r w:rsidRPr="007D6443">
              <w:rPr>
                <w:rFonts w:ascii="Courier New" w:hAnsi="Courier New" w:cs="Courier New"/>
              </w:rPr>
              <w:t>6-10 weeks after OMB approval</w:t>
            </w:r>
          </w:p>
        </w:tc>
      </w:tr>
    </w:tbl>
    <w:p w14:paraId="1582A5DB" w14:textId="5B058BD3" w:rsidR="00A5171A" w:rsidRDefault="00A5171A" w:rsidP="0067404C">
      <w:pPr>
        <w:spacing w:after="200"/>
        <w:rPr>
          <w:rFonts w:ascii="Courier New" w:hAnsi="Courier New" w:cs="Courier New"/>
          <w:b/>
          <w:sz w:val="24"/>
        </w:rPr>
      </w:pPr>
    </w:p>
    <w:p w14:paraId="5AB4B81E" w14:textId="73692403" w:rsidR="00456602" w:rsidRPr="007D6443" w:rsidRDefault="00456602" w:rsidP="0067404C">
      <w:pPr>
        <w:spacing w:after="200"/>
        <w:rPr>
          <w:rFonts w:ascii="Courier New" w:hAnsi="Courier New" w:cs="Courier New"/>
          <w:b/>
          <w:sz w:val="24"/>
        </w:rPr>
      </w:pPr>
      <w:r w:rsidRPr="007D6443">
        <w:rPr>
          <w:rFonts w:ascii="Courier New" w:hAnsi="Courier New" w:cs="Courier New"/>
          <w:b/>
          <w:sz w:val="24"/>
        </w:rPr>
        <w:t>Survey Analysis Plan</w:t>
      </w:r>
    </w:p>
    <w:p w14:paraId="62083695" w14:textId="4B0AADD9" w:rsidR="00456602" w:rsidRPr="007D6443" w:rsidRDefault="00456602" w:rsidP="0067404C">
      <w:pPr>
        <w:spacing w:after="200"/>
        <w:rPr>
          <w:rFonts w:ascii="Courier New" w:hAnsi="Courier New" w:cs="Courier New"/>
          <w:sz w:val="24"/>
        </w:rPr>
      </w:pPr>
      <w:r w:rsidRPr="007D6443">
        <w:rPr>
          <w:rFonts w:ascii="Courier New" w:hAnsi="Courier New" w:cs="Courier New"/>
          <w:sz w:val="24"/>
        </w:rPr>
        <w:t>The survey data collected from the opt-in online panel will be analyzed separately from the survey data that is collected from the community partner organization</w:t>
      </w:r>
      <w:r w:rsidR="00E80CED">
        <w:rPr>
          <w:rFonts w:ascii="Courier New" w:hAnsi="Courier New" w:cs="Courier New"/>
          <w:sz w:val="24"/>
        </w:rPr>
        <w:t>s</w:t>
      </w:r>
      <w:r w:rsidRPr="007D6443">
        <w:rPr>
          <w:rFonts w:ascii="Courier New" w:hAnsi="Courier New" w:cs="Courier New"/>
          <w:sz w:val="24"/>
        </w:rPr>
        <w:t>.</w:t>
      </w:r>
    </w:p>
    <w:p w14:paraId="7022CA3E" w14:textId="75DB8769" w:rsidR="00456602" w:rsidRPr="007D6443" w:rsidRDefault="00456602" w:rsidP="0067404C">
      <w:pPr>
        <w:spacing w:after="200"/>
        <w:rPr>
          <w:rFonts w:ascii="Courier New" w:hAnsi="Courier New" w:cs="Courier New"/>
          <w:sz w:val="24"/>
        </w:rPr>
      </w:pPr>
      <w:r w:rsidRPr="007D6443">
        <w:rPr>
          <w:rFonts w:ascii="Courier New" w:hAnsi="Courier New" w:cs="Courier New"/>
          <w:sz w:val="24"/>
        </w:rPr>
        <w:t xml:space="preserve">For the panel survey, the data will be post-weighted so that the overall estimates are comprised of data that is representative of the minority male population </w:t>
      </w:r>
      <w:r w:rsidR="00074599" w:rsidRPr="007D6443">
        <w:rPr>
          <w:rFonts w:ascii="Courier New" w:hAnsi="Courier New" w:cs="Courier New"/>
          <w:sz w:val="24"/>
        </w:rPr>
        <w:t>based on</w:t>
      </w:r>
      <w:r w:rsidRPr="007D6443">
        <w:rPr>
          <w:rFonts w:ascii="Courier New" w:hAnsi="Courier New" w:cs="Courier New"/>
          <w:sz w:val="24"/>
        </w:rPr>
        <w:t xml:space="preserve"> race and ethnicity. Next, we will produce data tables displaying the tabulated results for each survey question and a stub and banner report that will include each survey question cross-tabulated by key independent variables including race/ethnicity classification, disease status, age, and income (see attachment </w:t>
      </w:r>
      <w:r w:rsidR="00B05F8D">
        <w:rPr>
          <w:rFonts w:ascii="Courier New" w:hAnsi="Courier New" w:cs="Courier New"/>
          <w:sz w:val="24"/>
        </w:rPr>
        <w:t>9</w:t>
      </w:r>
      <w:r w:rsidRPr="007D6443">
        <w:rPr>
          <w:rFonts w:ascii="Courier New" w:hAnsi="Courier New" w:cs="Courier New"/>
          <w:sz w:val="24"/>
        </w:rPr>
        <w:t xml:space="preserve"> for an example). Statistically significant differences between population segments will be detected using the Second Order Rao-Scott Test of Independence of a Contingency Table using a 90% confidence level. This test is a design-adjusted version of the Pearson chi-square test that looks for differences in expected and observed frequencies in weighted survey data. Keeping in mind that this study is exploratory in nature, reviewing the analysis described above will narrow the field of viable potential interventions to include in a future diabetes prevention program </w:t>
      </w:r>
      <w:r w:rsidR="00E06EA0">
        <w:rPr>
          <w:rFonts w:ascii="Courier New" w:hAnsi="Courier New" w:cs="Courier New"/>
          <w:sz w:val="24"/>
        </w:rPr>
        <w:t>demonstration</w:t>
      </w:r>
      <w:r w:rsidRPr="007D6443">
        <w:rPr>
          <w:rFonts w:ascii="Courier New" w:hAnsi="Courier New" w:cs="Courier New"/>
          <w:sz w:val="24"/>
        </w:rPr>
        <w:t xml:space="preserve"> and will introduce further research questions. Additional analysis will be conducted to answer these questions and may include exploratory factor analysis, cluster analysis, or other appropriate statistical analyses that can provide evidence to answer the research questions that emerge.</w:t>
      </w:r>
    </w:p>
    <w:p w14:paraId="01B59DBF" w14:textId="77777777" w:rsidR="00456602" w:rsidRPr="007D6443" w:rsidRDefault="00456602" w:rsidP="0067404C">
      <w:pPr>
        <w:spacing w:after="200"/>
        <w:rPr>
          <w:rFonts w:ascii="Courier New" w:hAnsi="Courier New" w:cs="Courier New"/>
          <w:sz w:val="24"/>
        </w:rPr>
      </w:pPr>
      <w:r w:rsidRPr="007D6443">
        <w:rPr>
          <w:rFonts w:ascii="Courier New" w:hAnsi="Courier New" w:cs="Courier New"/>
          <w:sz w:val="24"/>
        </w:rPr>
        <w:t xml:space="preserve">The same analysis will be conducted on the data collected through the community partners survey with the exception that the data will be not be post-weighted due to the lack of a well-defined population to use as a reference point. </w:t>
      </w:r>
    </w:p>
    <w:p w14:paraId="2F71472F" w14:textId="40BF4FEF" w:rsidR="00456602" w:rsidRPr="007D6443" w:rsidRDefault="00456602" w:rsidP="0067404C">
      <w:pPr>
        <w:spacing w:after="200"/>
        <w:rPr>
          <w:rFonts w:ascii="Courier New" w:hAnsi="Courier New" w:cs="Courier New"/>
          <w:b/>
          <w:sz w:val="24"/>
        </w:rPr>
      </w:pPr>
      <w:r w:rsidRPr="007D6443">
        <w:rPr>
          <w:rFonts w:ascii="Courier New" w:hAnsi="Courier New" w:cs="Courier New"/>
          <w:b/>
          <w:sz w:val="24"/>
        </w:rPr>
        <w:t>Focus Group Analysis Plan</w:t>
      </w:r>
    </w:p>
    <w:p w14:paraId="17FAE90A" w14:textId="07A624A3" w:rsidR="00456602" w:rsidRPr="007D6443" w:rsidRDefault="00456602" w:rsidP="0067404C">
      <w:pPr>
        <w:spacing w:after="200"/>
        <w:rPr>
          <w:rFonts w:ascii="Courier New" w:hAnsi="Courier New" w:cs="Courier New"/>
          <w:sz w:val="24"/>
        </w:rPr>
      </w:pPr>
      <w:r w:rsidRPr="007D6443">
        <w:rPr>
          <w:rFonts w:ascii="Courier New" w:hAnsi="Courier New" w:cs="Courier New"/>
          <w:sz w:val="24"/>
        </w:rPr>
        <w:t xml:space="preserve">The focus group recordings will be transcribed, and responses will be coded and categorized. Researchers will aim to analyze data using content analysis as well as elements of the phenomenological approach. This approach will focus on gaining insights into the motivations and perspectives of the individual men involved using their own voices and lived experiences as well as providing insight into perspectives by sub-group. Researchers will use the coded data to look for patterns and connections, taking note of both verbal and non-verbal communication and differences in response from participants representing different segments of the population. Specifically, researchers will also look for variation in phenomenon, with the aim of understanding similarities and differences in program enrollment and retention based on the different circumstances groups of </w:t>
      </w:r>
      <w:r w:rsidR="002543AE">
        <w:rPr>
          <w:rFonts w:ascii="Courier New" w:hAnsi="Courier New" w:cs="Courier New"/>
          <w:sz w:val="24"/>
        </w:rPr>
        <w:t xml:space="preserve">minority </w:t>
      </w:r>
      <w:r w:rsidRPr="007D6443">
        <w:rPr>
          <w:rFonts w:ascii="Courier New" w:hAnsi="Courier New" w:cs="Courier New"/>
          <w:sz w:val="24"/>
        </w:rPr>
        <w:t xml:space="preserve">men navigate. Using content analyses, researchers will identify the key themes and learnings related to participant reaction to the innovative elements and principles identified in the landscape assessment. This information will be summarized in a narrative report, including key quotes, and used to inform design of a future </w:t>
      </w:r>
      <w:r w:rsidR="00E06EA0">
        <w:rPr>
          <w:rFonts w:ascii="Courier New" w:hAnsi="Courier New" w:cs="Courier New"/>
          <w:sz w:val="24"/>
        </w:rPr>
        <w:t>demonstration</w:t>
      </w:r>
      <w:r w:rsidRPr="007D6443">
        <w:rPr>
          <w:rFonts w:ascii="Courier New" w:hAnsi="Courier New" w:cs="Courier New"/>
          <w:sz w:val="24"/>
        </w:rPr>
        <w:t xml:space="preserve"> study.</w:t>
      </w:r>
    </w:p>
    <w:p w14:paraId="4F490003" w14:textId="0BD82616" w:rsidR="0038174F" w:rsidRPr="007D6443" w:rsidRDefault="0038174F" w:rsidP="0067404C">
      <w:pPr>
        <w:spacing w:after="200"/>
        <w:rPr>
          <w:rFonts w:ascii="Courier New" w:hAnsi="Courier New" w:cs="Courier New"/>
          <w:sz w:val="24"/>
        </w:rPr>
      </w:pPr>
      <w:r w:rsidRPr="007D6443">
        <w:rPr>
          <w:rFonts w:ascii="Courier New" w:hAnsi="Courier New" w:cs="Courier New"/>
          <w:sz w:val="24"/>
        </w:rPr>
        <w:t xml:space="preserve">Data from the survey and focus groups will be collected and analyzed and recommendations for the design of a diabetes prevention program </w:t>
      </w:r>
      <w:r w:rsidR="00E06EA0">
        <w:rPr>
          <w:rFonts w:ascii="Courier New" w:hAnsi="Courier New" w:cs="Courier New"/>
          <w:sz w:val="24"/>
        </w:rPr>
        <w:t>demonstration</w:t>
      </w:r>
      <w:r w:rsidRPr="007D6443">
        <w:rPr>
          <w:rFonts w:ascii="Courier New" w:hAnsi="Courier New" w:cs="Courier New"/>
          <w:sz w:val="24"/>
        </w:rPr>
        <w:t xml:space="preserve"> study will be developed. Findings from the survey and focus groups will not be shared publicly. </w:t>
      </w:r>
    </w:p>
    <w:p w14:paraId="5DF00A95" w14:textId="21C15EFB" w:rsidR="001317E9" w:rsidRPr="007D6443" w:rsidRDefault="00D2562C" w:rsidP="0067404C">
      <w:pPr>
        <w:spacing w:after="200"/>
        <w:rPr>
          <w:rFonts w:ascii="Courier New" w:hAnsi="Courier New" w:cs="Courier New"/>
          <w:b/>
          <w:sz w:val="24"/>
        </w:rPr>
      </w:pPr>
      <w:r w:rsidRPr="007D6443">
        <w:rPr>
          <w:rFonts w:ascii="Courier New" w:hAnsi="Courier New" w:cs="Courier New"/>
          <w:b/>
          <w:sz w:val="24"/>
        </w:rPr>
        <w:t>A.</w:t>
      </w:r>
      <w:r w:rsidR="001317E9" w:rsidRPr="007D6443">
        <w:rPr>
          <w:rFonts w:ascii="Courier New" w:hAnsi="Courier New" w:cs="Courier New"/>
          <w:b/>
          <w:sz w:val="24"/>
        </w:rPr>
        <w:t>17 Reason Display of OMB Expiration Date is Inappropriate</w:t>
      </w:r>
    </w:p>
    <w:p w14:paraId="2202066B" w14:textId="48475FB8" w:rsidR="001317E9" w:rsidRPr="007D6443" w:rsidRDefault="001317E9" w:rsidP="0067404C">
      <w:pPr>
        <w:spacing w:after="200"/>
        <w:rPr>
          <w:rFonts w:ascii="Courier New" w:hAnsi="Courier New" w:cs="Courier New"/>
          <w:b/>
          <w:sz w:val="24"/>
        </w:rPr>
      </w:pPr>
      <w:r w:rsidRPr="007D6443">
        <w:rPr>
          <w:rFonts w:ascii="Courier New" w:hAnsi="Courier New" w:cs="Courier New"/>
          <w:sz w:val="24"/>
        </w:rPr>
        <w:t xml:space="preserve">The display of OMB expiration date is not inappropriate. </w:t>
      </w:r>
    </w:p>
    <w:p w14:paraId="42BCFC7B" w14:textId="40310831" w:rsidR="001317E9" w:rsidRPr="007D6443" w:rsidRDefault="00D2562C" w:rsidP="0067404C">
      <w:pPr>
        <w:spacing w:after="200"/>
        <w:rPr>
          <w:rFonts w:ascii="Courier New" w:hAnsi="Courier New" w:cs="Courier New"/>
          <w:b/>
          <w:sz w:val="24"/>
        </w:rPr>
      </w:pPr>
      <w:r w:rsidRPr="007D6443">
        <w:rPr>
          <w:rFonts w:ascii="Courier New" w:hAnsi="Courier New" w:cs="Courier New"/>
          <w:b/>
          <w:sz w:val="24"/>
        </w:rPr>
        <w:t>A.</w:t>
      </w:r>
      <w:r w:rsidR="001317E9" w:rsidRPr="007D6443">
        <w:rPr>
          <w:rFonts w:ascii="Courier New" w:hAnsi="Courier New" w:cs="Courier New"/>
          <w:b/>
          <w:sz w:val="24"/>
        </w:rPr>
        <w:t>18 Exceptions to Certification for Paperwork Reduction Act Submissions</w:t>
      </w:r>
    </w:p>
    <w:p w14:paraId="672ECAB4" w14:textId="6B472935" w:rsidR="001317E9" w:rsidRPr="007D6443" w:rsidRDefault="001317E9" w:rsidP="0067404C">
      <w:pPr>
        <w:spacing w:after="200"/>
        <w:rPr>
          <w:rFonts w:ascii="Courier New" w:hAnsi="Courier New" w:cs="Courier New"/>
          <w:sz w:val="24"/>
        </w:rPr>
      </w:pPr>
      <w:r w:rsidRPr="007D6443">
        <w:rPr>
          <w:rFonts w:ascii="Courier New" w:hAnsi="Courier New" w:cs="Courier New"/>
          <w:sz w:val="24"/>
        </w:rPr>
        <w:t>There are no exceptions to the certification</w:t>
      </w:r>
      <w:r w:rsidR="00A2302F">
        <w:rPr>
          <w:rFonts w:ascii="Courier New" w:hAnsi="Courier New" w:cs="Courier New"/>
          <w:sz w:val="24"/>
        </w:rPr>
        <w:t>.</w:t>
      </w:r>
    </w:p>
    <w:p w14:paraId="09235B4C" w14:textId="77777777" w:rsidR="001317E9" w:rsidRPr="007D6443" w:rsidRDefault="001317E9" w:rsidP="0067404C">
      <w:pPr>
        <w:spacing w:after="200"/>
        <w:rPr>
          <w:rFonts w:ascii="Courier New" w:hAnsi="Courier New" w:cs="Courier New"/>
          <w:sz w:val="24"/>
        </w:rPr>
      </w:pPr>
    </w:p>
    <w:p w14:paraId="513DFAB8" w14:textId="1D45A258" w:rsidR="00E61BC1" w:rsidRDefault="00E61BC1" w:rsidP="0067404C">
      <w:pPr>
        <w:pStyle w:val="SuicideBodyText"/>
        <w:spacing w:after="200" w:line="276" w:lineRule="auto"/>
        <w:rPr>
          <w:rFonts w:ascii="Courier New" w:hAnsi="Courier New" w:cs="Courier New"/>
          <w:sz w:val="24"/>
          <w:szCs w:val="24"/>
        </w:rPr>
      </w:pPr>
    </w:p>
    <w:p w14:paraId="1371D2BA" w14:textId="10ADEB5C" w:rsidR="0022234D" w:rsidRDefault="0022234D" w:rsidP="0067404C">
      <w:pPr>
        <w:pStyle w:val="SuicideBodyText"/>
        <w:spacing w:after="200" w:line="276" w:lineRule="auto"/>
        <w:rPr>
          <w:rFonts w:ascii="Courier New" w:hAnsi="Courier New" w:cs="Courier New"/>
          <w:sz w:val="24"/>
          <w:szCs w:val="24"/>
        </w:rPr>
      </w:pPr>
    </w:p>
    <w:sectPr w:rsidR="0022234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EBD25" w14:textId="77777777" w:rsidR="00C92FC4" w:rsidRDefault="00C92FC4" w:rsidP="00137707">
      <w:pPr>
        <w:spacing w:after="0" w:line="240" w:lineRule="auto"/>
      </w:pPr>
      <w:r>
        <w:separator/>
      </w:r>
    </w:p>
  </w:endnote>
  <w:endnote w:type="continuationSeparator" w:id="0">
    <w:p w14:paraId="1ECC7F57" w14:textId="77777777" w:rsidR="00C92FC4" w:rsidRDefault="00C92FC4" w:rsidP="0013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638342"/>
      <w:docPartObj>
        <w:docPartGallery w:val="Page Numbers (Bottom of Page)"/>
        <w:docPartUnique/>
      </w:docPartObj>
    </w:sdtPr>
    <w:sdtEndPr>
      <w:rPr>
        <w:noProof/>
      </w:rPr>
    </w:sdtEndPr>
    <w:sdtContent>
      <w:p w14:paraId="44A303AF" w14:textId="103F8608" w:rsidR="007B2AFF" w:rsidRDefault="007B2AFF">
        <w:pPr>
          <w:pStyle w:val="Footer"/>
          <w:jc w:val="right"/>
        </w:pPr>
        <w:r>
          <w:fldChar w:fldCharType="begin"/>
        </w:r>
        <w:r>
          <w:instrText xml:space="preserve"> PAGE   \* MERGEFORMAT </w:instrText>
        </w:r>
        <w:r>
          <w:fldChar w:fldCharType="separate"/>
        </w:r>
        <w:r w:rsidR="00496156">
          <w:rPr>
            <w:noProof/>
          </w:rPr>
          <w:t>1</w:t>
        </w:r>
        <w:r>
          <w:rPr>
            <w:noProof/>
          </w:rPr>
          <w:fldChar w:fldCharType="end"/>
        </w:r>
      </w:p>
    </w:sdtContent>
  </w:sdt>
  <w:p w14:paraId="1171D96B" w14:textId="77777777" w:rsidR="007B2AFF" w:rsidRDefault="007B2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C4AB8" w14:textId="77777777" w:rsidR="00C92FC4" w:rsidRDefault="00C92FC4" w:rsidP="00137707">
      <w:pPr>
        <w:spacing w:after="0" w:line="240" w:lineRule="auto"/>
      </w:pPr>
      <w:r>
        <w:separator/>
      </w:r>
    </w:p>
  </w:footnote>
  <w:footnote w:type="continuationSeparator" w:id="0">
    <w:p w14:paraId="72334B76" w14:textId="77777777" w:rsidR="00C92FC4" w:rsidRDefault="00C92FC4" w:rsidP="00137707">
      <w:pPr>
        <w:spacing w:after="0" w:line="240" w:lineRule="auto"/>
      </w:pPr>
      <w:r>
        <w:continuationSeparator/>
      </w:r>
    </w:p>
  </w:footnote>
  <w:footnote w:id="1">
    <w:p w14:paraId="63A9754D" w14:textId="77777777" w:rsidR="007B2AFF" w:rsidRDefault="007B2AFF" w:rsidP="008843E3">
      <w:pPr>
        <w:pStyle w:val="FootnoteText"/>
      </w:pPr>
      <w:r>
        <w:rPr>
          <w:rStyle w:val="FootnoteReference"/>
        </w:rPr>
        <w:footnoteRef/>
      </w:r>
      <w:r>
        <w:t xml:space="preserve"> </w:t>
      </w:r>
      <w:r w:rsidRPr="001D7750">
        <w:t>https://link.springer.com/article/10.1023/A:1025023600517, https://www.ncbi.nlm.nih.gov/pmc/articles/PMC5406995/</w:t>
      </w:r>
    </w:p>
  </w:footnote>
  <w:footnote w:id="2">
    <w:p w14:paraId="7705E483" w14:textId="77777777" w:rsidR="007B2AFF" w:rsidRDefault="007B2AFF" w:rsidP="008843E3">
      <w:pPr>
        <w:pStyle w:val="FootnoteText"/>
      </w:pPr>
      <w:r>
        <w:rPr>
          <w:rStyle w:val="FootnoteReference"/>
        </w:rPr>
        <w:footnoteRef/>
      </w:r>
      <w:r>
        <w:t xml:space="preserve"> </w:t>
      </w:r>
      <w:r w:rsidRPr="001D7750">
        <w:t>https://www.ncbi.nlm.nih.gov/pubmed/29738190</w:t>
      </w:r>
    </w:p>
  </w:footnote>
  <w:footnote w:id="3">
    <w:p w14:paraId="381C5D37" w14:textId="77777777" w:rsidR="007B2AFF" w:rsidRDefault="007B2AFF" w:rsidP="008843E3">
      <w:pPr>
        <w:pStyle w:val="FootnoteText"/>
      </w:pPr>
      <w:r>
        <w:rPr>
          <w:rStyle w:val="FootnoteReference"/>
        </w:rPr>
        <w:footnoteRef/>
      </w:r>
      <w:r>
        <w:t xml:space="preserve"> </w:t>
      </w:r>
      <w:r w:rsidRPr="001D7750">
        <w:t>https://www.ncbi.nlm.nih.gov/pubmed/24328648/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88EC0" w14:textId="77777777" w:rsidR="00F81596" w:rsidRDefault="00F81596">
    <w:pPr>
      <w:pStyle w:val="Header"/>
    </w:pPr>
  </w:p>
  <w:p w14:paraId="1B0773EB" w14:textId="77777777" w:rsidR="00F81596" w:rsidRDefault="00F815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104E"/>
    <w:multiLevelType w:val="hybridMultilevel"/>
    <w:tmpl w:val="25826A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6344D"/>
    <w:multiLevelType w:val="hybridMultilevel"/>
    <w:tmpl w:val="ACA23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D5EC5"/>
    <w:multiLevelType w:val="hybridMultilevel"/>
    <w:tmpl w:val="BC6AD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33CB2"/>
    <w:multiLevelType w:val="hybridMultilevel"/>
    <w:tmpl w:val="BE069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308DA"/>
    <w:multiLevelType w:val="hybridMultilevel"/>
    <w:tmpl w:val="B024D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F5117"/>
    <w:multiLevelType w:val="hybridMultilevel"/>
    <w:tmpl w:val="10725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81FF3"/>
    <w:multiLevelType w:val="hybridMultilevel"/>
    <w:tmpl w:val="C4AC9F5E"/>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0F3525"/>
    <w:multiLevelType w:val="hybridMultilevel"/>
    <w:tmpl w:val="1B4CA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2335A4"/>
    <w:multiLevelType w:val="hybridMultilevel"/>
    <w:tmpl w:val="8C169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A054A"/>
    <w:multiLevelType w:val="hybridMultilevel"/>
    <w:tmpl w:val="A532207A"/>
    <w:lvl w:ilvl="0" w:tplc="BF8CF3E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793D98"/>
    <w:multiLevelType w:val="hybridMultilevel"/>
    <w:tmpl w:val="2E48D62A"/>
    <w:lvl w:ilvl="0" w:tplc="B9940428">
      <w:start w:val="1"/>
      <w:numFmt w:val="decimal"/>
      <w:lvlText w:val="%1."/>
      <w:lvlJc w:val="left"/>
      <w:pPr>
        <w:ind w:left="720" w:hanging="360"/>
      </w:pPr>
      <w:rPr>
        <w:rFonts w:ascii="Verdana" w:eastAsiaTheme="minorEastAsia" w:hAnsi="Verdan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88142E"/>
    <w:multiLevelType w:val="hybridMultilevel"/>
    <w:tmpl w:val="8CBC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084CD9"/>
    <w:multiLevelType w:val="hybridMultilevel"/>
    <w:tmpl w:val="D07A8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66535"/>
    <w:multiLevelType w:val="hybridMultilevel"/>
    <w:tmpl w:val="CC80FBEC"/>
    <w:lvl w:ilvl="0" w:tplc="E4F41D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D9584E"/>
    <w:multiLevelType w:val="hybridMultilevel"/>
    <w:tmpl w:val="2A0C6B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C690F"/>
    <w:multiLevelType w:val="hybridMultilevel"/>
    <w:tmpl w:val="9CA83F44"/>
    <w:lvl w:ilvl="0" w:tplc="C6EA8E2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5"/>
  </w:num>
  <w:num w:numId="2">
    <w:abstractNumId w:val="10"/>
  </w:num>
  <w:num w:numId="3">
    <w:abstractNumId w:val="14"/>
  </w:num>
  <w:num w:numId="4">
    <w:abstractNumId w:val="8"/>
  </w:num>
  <w:num w:numId="5">
    <w:abstractNumId w:val="5"/>
  </w:num>
  <w:num w:numId="6">
    <w:abstractNumId w:val="4"/>
  </w:num>
  <w:num w:numId="7">
    <w:abstractNumId w:val="12"/>
  </w:num>
  <w:num w:numId="8">
    <w:abstractNumId w:val="9"/>
  </w:num>
  <w:num w:numId="9">
    <w:abstractNumId w:val="1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2"/>
  </w:num>
  <w:num w:numId="14">
    <w:abstractNumId w:val="1"/>
  </w:num>
  <w:num w:numId="15">
    <w:abstractNumId w:val="13"/>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07"/>
    <w:rsid w:val="000014D6"/>
    <w:rsid w:val="000069A9"/>
    <w:rsid w:val="00007B10"/>
    <w:rsid w:val="00012478"/>
    <w:rsid w:val="00013D93"/>
    <w:rsid w:val="000202D9"/>
    <w:rsid w:val="000221A8"/>
    <w:rsid w:val="00023BAE"/>
    <w:rsid w:val="000263B4"/>
    <w:rsid w:val="00031E23"/>
    <w:rsid w:val="00031FE8"/>
    <w:rsid w:val="00032839"/>
    <w:rsid w:val="00033BD2"/>
    <w:rsid w:val="00035E3A"/>
    <w:rsid w:val="00037703"/>
    <w:rsid w:val="000403B2"/>
    <w:rsid w:val="0004306C"/>
    <w:rsid w:val="0004637E"/>
    <w:rsid w:val="000463C3"/>
    <w:rsid w:val="000479C0"/>
    <w:rsid w:val="00047E55"/>
    <w:rsid w:val="00050035"/>
    <w:rsid w:val="000576B1"/>
    <w:rsid w:val="00064C0C"/>
    <w:rsid w:val="00073CC1"/>
    <w:rsid w:val="00074599"/>
    <w:rsid w:val="000776EC"/>
    <w:rsid w:val="00082976"/>
    <w:rsid w:val="00083EDA"/>
    <w:rsid w:val="000849C5"/>
    <w:rsid w:val="00085687"/>
    <w:rsid w:val="00085EB0"/>
    <w:rsid w:val="00094FAD"/>
    <w:rsid w:val="000966FA"/>
    <w:rsid w:val="000A28D7"/>
    <w:rsid w:val="000B1E61"/>
    <w:rsid w:val="000C169D"/>
    <w:rsid w:val="000C2582"/>
    <w:rsid w:val="000C4D24"/>
    <w:rsid w:val="000C73AF"/>
    <w:rsid w:val="000D0C97"/>
    <w:rsid w:val="000D4A68"/>
    <w:rsid w:val="000E444C"/>
    <w:rsid w:val="000E7404"/>
    <w:rsid w:val="000E7DDE"/>
    <w:rsid w:val="000F2A12"/>
    <w:rsid w:val="000F7ED4"/>
    <w:rsid w:val="00115DD3"/>
    <w:rsid w:val="00116AB9"/>
    <w:rsid w:val="00120581"/>
    <w:rsid w:val="00125547"/>
    <w:rsid w:val="001272C2"/>
    <w:rsid w:val="001309DE"/>
    <w:rsid w:val="00131555"/>
    <w:rsid w:val="001317E9"/>
    <w:rsid w:val="00137707"/>
    <w:rsid w:val="00137971"/>
    <w:rsid w:val="00140D68"/>
    <w:rsid w:val="00141F6B"/>
    <w:rsid w:val="00147845"/>
    <w:rsid w:val="00152632"/>
    <w:rsid w:val="00153318"/>
    <w:rsid w:val="00155333"/>
    <w:rsid w:val="00155712"/>
    <w:rsid w:val="001563C5"/>
    <w:rsid w:val="00156F65"/>
    <w:rsid w:val="00157429"/>
    <w:rsid w:val="00161B35"/>
    <w:rsid w:val="00162818"/>
    <w:rsid w:val="00164E39"/>
    <w:rsid w:val="00166B5B"/>
    <w:rsid w:val="00170E1C"/>
    <w:rsid w:val="00171268"/>
    <w:rsid w:val="001818B1"/>
    <w:rsid w:val="001840B2"/>
    <w:rsid w:val="00185BED"/>
    <w:rsid w:val="0018620C"/>
    <w:rsid w:val="00190F79"/>
    <w:rsid w:val="00191565"/>
    <w:rsid w:val="00191FDA"/>
    <w:rsid w:val="00195908"/>
    <w:rsid w:val="001A1C4E"/>
    <w:rsid w:val="001A2AE5"/>
    <w:rsid w:val="001A4C62"/>
    <w:rsid w:val="001A5BB6"/>
    <w:rsid w:val="001A5C6C"/>
    <w:rsid w:val="001A7F0F"/>
    <w:rsid w:val="001B5B9F"/>
    <w:rsid w:val="001B61E8"/>
    <w:rsid w:val="001B78FF"/>
    <w:rsid w:val="001C18E6"/>
    <w:rsid w:val="001D1628"/>
    <w:rsid w:val="001D39D9"/>
    <w:rsid w:val="001D3F37"/>
    <w:rsid w:val="001D5E87"/>
    <w:rsid w:val="001D6588"/>
    <w:rsid w:val="001E3D21"/>
    <w:rsid w:val="001E5735"/>
    <w:rsid w:val="001F359C"/>
    <w:rsid w:val="001F69BB"/>
    <w:rsid w:val="001F77C7"/>
    <w:rsid w:val="00207E0B"/>
    <w:rsid w:val="00212309"/>
    <w:rsid w:val="00212605"/>
    <w:rsid w:val="00214570"/>
    <w:rsid w:val="0022234D"/>
    <w:rsid w:val="0023621F"/>
    <w:rsid w:val="00243D52"/>
    <w:rsid w:val="002458FC"/>
    <w:rsid w:val="00247FCD"/>
    <w:rsid w:val="00251676"/>
    <w:rsid w:val="002517BB"/>
    <w:rsid w:val="002543AE"/>
    <w:rsid w:val="00254FAE"/>
    <w:rsid w:val="002607D5"/>
    <w:rsid w:val="00260FA8"/>
    <w:rsid w:val="0026613C"/>
    <w:rsid w:val="00270BC4"/>
    <w:rsid w:val="002731D9"/>
    <w:rsid w:val="0028048A"/>
    <w:rsid w:val="00282524"/>
    <w:rsid w:val="00293880"/>
    <w:rsid w:val="00295690"/>
    <w:rsid w:val="002A1D1F"/>
    <w:rsid w:val="002A7A25"/>
    <w:rsid w:val="002B08FC"/>
    <w:rsid w:val="002B3E52"/>
    <w:rsid w:val="002B405B"/>
    <w:rsid w:val="002B440E"/>
    <w:rsid w:val="002B45F6"/>
    <w:rsid w:val="002B5649"/>
    <w:rsid w:val="002B72A4"/>
    <w:rsid w:val="002C0D4E"/>
    <w:rsid w:val="002C4F81"/>
    <w:rsid w:val="002C7DD2"/>
    <w:rsid w:val="002D0A21"/>
    <w:rsid w:val="002D346D"/>
    <w:rsid w:val="002D47DD"/>
    <w:rsid w:val="002D7A55"/>
    <w:rsid w:val="002E0858"/>
    <w:rsid w:val="002E0AB5"/>
    <w:rsid w:val="002E105D"/>
    <w:rsid w:val="002E1B7F"/>
    <w:rsid w:val="002F17DA"/>
    <w:rsid w:val="002F18D1"/>
    <w:rsid w:val="002F7CBA"/>
    <w:rsid w:val="00303F4C"/>
    <w:rsid w:val="00304644"/>
    <w:rsid w:val="00305AFA"/>
    <w:rsid w:val="003228B8"/>
    <w:rsid w:val="003277BE"/>
    <w:rsid w:val="0033031D"/>
    <w:rsid w:val="00330ED3"/>
    <w:rsid w:val="00330F9B"/>
    <w:rsid w:val="00342266"/>
    <w:rsid w:val="00345ADB"/>
    <w:rsid w:val="0035504B"/>
    <w:rsid w:val="003601A1"/>
    <w:rsid w:val="003623F2"/>
    <w:rsid w:val="00364EC5"/>
    <w:rsid w:val="003670F5"/>
    <w:rsid w:val="00371673"/>
    <w:rsid w:val="00371AD8"/>
    <w:rsid w:val="00372763"/>
    <w:rsid w:val="00372E53"/>
    <w:rsid w:val="00375E43"/>
    <w:rsid w:val="0037741D"/>
    <w:rsid w:val="0038174F"/>
    <w:rsid w:val="0038186F"/>
    <w:rsid w:val="003843F9"/>
    <w:rsid w:val="003853F2"/>
    <w:rsid w:val="003953DA"/>
    <w:rsid w:val="0039577D"/>
    <w:rsid w:val="00396406"/>
    <w:rsid w:val="00397A36"/>
    <w:rsid w:val="003A47DF"/>
    <w:rsid w:val="003B0754"/>
    <w:rsid w:val="003B0C5A"/>
    <w:rsid w:val="003B6949"/>
    <w:rsid w:val="003D0822"/>
    <w:rsid w:val="003D63B7"/>
    <w:rsid w:val="003E2D29"/>
    <w:rsid w:val="003E4DE0"/>
    <w:rsid w:val="003E54C0"/>
    <w:rsid w:val="003E69E8"/>
    <w:rsid w:val="003F05FA"/>
    <w:rsid w:val="003F320B"/>
    <w:rsid w:val="003F33E4"/>
    <w:rsid w:val="003F73EF"/>
    <w:rsid w:val="00400050"/>
    <w:rsid w:val="00402E20"/>
    <w:rsid w:val="00403FEB"/>
    <w:rsid w:val="00404C28"/>
    <w:rsid w:val="00404C44"/>
    <w:rsid w:val="00407509"/>
    <w:rsid w:val="004129DB"/>
    <w:rsid w:val="00420EB6"/>
    <w:rsid w:val="004215A1"/>
    <w:rsid w:val="0042192A"/>
    <w:rsid w:val="00423975"/>
    <w:rsid w:val="00424608"/>
    <w:rsid w:val="004303B7"/>
    <w:rsid w:val="004337A9"/>
    <w:rsid w:val="004339CE"/>
    <w:rsid w:val="0045474D"/>
    <w:rsid w:val="00456602"/>
    <w:rsid w:val="00460EC9"/>
    <w:rsid w:val="00462CC3"/>
    <w:rsid w:val="00467E5D"/>
    <w:rsid w:val="00470DE1"/>
    <w:rsid w:val="00474BF4"/>
    <w:rsid w:val="0048154A"/>
    <w:rsid w:val="00483C6A"/>
    <w:rsid w:val="00484130"/>
    <w:rsid w:val="00490B99"/>
    <w:rsid w:val="00492097"/>
    <w:rsid w:val="00492F7A"/>
    <w:rsid w:val="004943B6"/>
    <w:rsid w:val="0049448C"/>
    <w:rsid w:val="00496156"/>
    <w:rsid w:val="004A0649"/>
    <w:rsid w:val="004A2E06"/>
    <w:rsid w:val="004A3822"/>
    <w:rsid w:val="004A68FC"/>
    <w:rsid w:val="004B646E"/>
    <w:rsid w:val="004C0CD1"/>
    <w:rsid w:val="004C7F00"/>
    <w:rsid w:val="004D03F8"/>
    <w:rsid w:val="004D0F40"/>
    <w:rsid w:val="004D299F"/>
    <w:rsid w:val="004D6C9C"/>
    <w:rsid w:val="004E3DCB"/>
    <w:rsid w:val="004E43D5"/>
    <w:rsid w:val="004F0511"/>
    <w:rsid w:val="004F60F5"/>
    <w:rsid w:val="00501616"/>
    <w:rsid w:val="0050298F"/>
    <w:rsid w:val="00504642"/>
    <w:rsid w:val="00505FD1"/>
    <w:rsid w:val="005100B3"/>
    <w:rsid w:val="00514CAE"/>
    <w:rsid w:val="00523E0D"/>
    <w:rsid w:val="0053034C"/>
    <w:rsid w:val="00532FC9"/>
    <w:rsid w:val="005339C5"/>
    <w:rsid w:val="00543800"/>
    <w:rsid w:val="00543AEC"/>
    <w:rsid w:val="00546443"/>
    <w:rsid w:val="00546561"/>
    <w:rsid w:val="0055424C"/>
    <w:rsid w:val="005555B4"/>
    <w:rsid w:val="005615EF"/>
    <w:rsid w:val="00564D7B"/>
    <w:rsid w:val="00565C90"/>
    <w:rsid w:val="005772C3"/>
    <w:rsid w:val="005802B6"/>
    <w:rsid w:val="0058327E"/>
    <w:rsid w:val="00584D67"/>
    <w:rsid w:val="005917DB"/>
    <w:rsid w:val="00596C15"/>
    <w:rsid w:val="005A01FE"/>
    <w:rsid w:val="005A4FF8"/>
    <w:rsid w:val="005A516D"/>
    <w:rsid w:val="005A5836"/>
    <w:rsid w:val="005B13D4"/>
    <w:rsid w:val="005B70ED"/>
    <w:rsid w:val="005C06F7"/>
    <w:rsid w:val="005C249B"/>
    <w:rsid w:val="005C496C"/>
    <w:rsid w:val="005C4F59"/>
    <w:rsid w:val="005D0B27"/>
    <w:rsid w:val="005D2FCA"/>
    <w:rsid w:val="005D5FC4"/>
    <w:rsid w:val="005E0411"/>
    <w:rsid w:val="005E1C1B"/>
    <w:rsid w:val="005E366B"/>
    <w:rsid w:val="005F40DB"/>
    <w:rsid w:val="005F5ACF"/>
    <w:rsid w:val="005F5F3D"/>
    <w:rsid w:val="00600022"/>
    <w:rsid w:val="00601DA1"/>
    <w:rsid w:val="00603A47"/>
    <w:rsid w:val="00603FEB"/>
    <w:rsid w:val="00617623"/>
    <w:rsid w:val="0062307F"/>
    <w:rsid w:val="006277DA"/>
    <w:rsid w:val="00630DC9"/>
    <w:rsid w:val="006325C7"/>
    <w:rsid w:val="00634630"/>
    <w:rsid w:val="00635D71"/>
    <w:rsid w:val="006431E8"/>
    <w:rsid w:val="006455E0"/>
    <w:rsid w:val="006506CE"/>
    <w:rsid w:val="00650E23"/>
    <w:rsid w:val="00652763"/>
    <w:rsid w:val="00663DF7"/>
    <w:rsid w:val="0066414F"/>
    <w:rsid w:val="0067122A"/>
    <w:rsid w:val="006735B7"/>
    <w:rsid w:val="0067404C"/>
    <w:rsid w:val="00674179"/>
    <w:rsid w:val="006768C4"/>
    <w:rsid w:val="006822BD"/>
    <w:rsid w:val="0068505C"/>
    <w:rsid w:val="0069076A"/>
    <w:rsid w:val="006944F5"/>
    <w:rsid w:val="006A563F"/>
    <w:rsid w:val="006B42FA"/>
    <w:rsid w:val="006C23AE"/>
    <w:rsid w:val="006C7079"/>
    <w:rsid w:val="006D5EAF"/>
    <w:rsid w:val="006E09B2"/>
    <w:rsid w:val="006F20BC"/>
    <w:rsid w:val="006F2EBC"/>
    <w:rsid w:val="006F490D"/>
    <w:rsid w:val="006F534D"/>
    <w:rsid w:val="006F7623"/>
    <w:rsid w:val="006F7FBF"/>
    <w:rsid w:val="00701775"/>
    <w:rsid w:val="00712B60"/>
    <w:rsid w:val="007160C3"/>
    <w:rsid w:val="00716D6C"/>
    <w:rsid w:val="007174EB"/>
    <w:rsid w:val="0071782D"/>
    <w:rsid w:val="007226F9"/>
    <w:rsid w:val="00734989"/>
    <w:rsid w:val="00737C1A"/>
    <w:rsid w:val="00741CCB"/>
    <w:rsid w:val="00744D77"/>
    <w:rsid w:val="00752A5F"/>
    <w:rsid w:val="007532E8"/>
    <w:rsid w:val="00757005"/>
    <w:rsid w:val="00764208"/>
    <w:rsid w:val="007653B8"/>
    <w:rsid w:val="00772738"/>
    <w:rsid w:val="007748C9"/>
    <w:rsid w:val="00780068"/>
    <w:rsid w:val="0078587E"/>
    <w:rsid w:val="007876F2"/>
    <w:rsid w:val="007927BD"/>
    <w:rsid w:val="007928F5"/>
    <w:rsid w:val="00793E53"/>
    <w:rsid w:val="007A213D"/>
    <w:rsid w:val="007A2227"/>
    <w:rsid w:val="007A2CBF"/>
    <w:rsid w:val="007B1A4A"/>
    <w:rsid w:val="007B2AFF"/>
    <w:rsid w:val="007D3334"/>
    <w:rsid w:val="007D5A2F"/>
    <w:rsid w:val="007D6443"/>
    <w:rsid w:val="007E0130"/>
    <w:rsid w:val="007E794E"/>
    <w:rsid w:val="007F1865"/>
    <w:rsid w:val="007F324B"/>
    <w:rsid w:val="007F7175"/>
    <w:rsid w:val="007F717B"/>
    <w:rsid w:val="0080210F"/>
    <w:rsid w:val="008022CD"/>
    <w:rsid w:val="00804178"/>
    <w:rsid w:val="00811BAF"/>
    <w:rsid w:val="00816EFB"/>
    <w:rsid w:val="00824BAA"/>
    <w:rsid w:val="00827ABB"/>
    <w:rsid w:val="0083491B"/>
    <w:rsid w:val="008455E9"/>
    <w:rsid w:val="00850FD3"/>
    <w:rsid w:val="008535D4"/>
    <w:rsid w:val="0086147E"/>
    <w:rsid w:val="00864B6C"/>
    <w:rsid w:val="00865ACB"/>
    <w:rsid w:val="00866327"/>
    <w:rsid w:val="00866752"/>
    <w:rsid w:val="008676AE"/>
    <w:rsid w:val="0087766F"/>
    <w:rsid w:val="00881AE3"/>
    <w:rsid w:val="0088256F"/>
    <w:rsid w:val="008843E3"/>
    <w:rsid w:val="00886EA2"/>
    <w:rsid w:val="00892993"/>
    <w:rsid w:val="008955A7"/>
    <w:rsid w:val="008A1694"/>
    <w:rsid w:val="008A26A5"/>
    <w:rsid w:val="008A29A9"/>
    <w:rsid w:val="008A30B2"/>
    <w:rsid w:val="008A475D"/>
    <w:rsid w:val="008A5056"/>
    <w:rsid w:val="008B1137"/>
    <w:rsid w:val="008B2015"/>
    <w:rsid w:val="008B50FA"/>
    <w:rsid w:val="008B523A"/>
    <w:rsid w:val="008D4CFD"/>
    <w:rsid w:val="008E5C73"/>
    <w:rsid w:val="008E5DEF"/>
    <w:rsid w:val="008E688C"/>
    <w:rsid w:val="008F09DF"/>
    <w:rsid w:val="008F2235"/>
    <w:rsid w:val="008F2D7A"/>
    <w:rsid w:val="008F61D2"/>
    <w:rsid w:val="008F61F4"/>
    <w:rsid w:val="008F6685"/>
    <w:rsid w:val="00902678"/>
    <w:rsid w:val="00903055"/>
    <w:rsid w:val="00912BCD"/>
    <w:rsid w:val="00920340"/>
    <w:rsid w:val="009212DB"/>
    <w:rsid w:val="00923A6A"/>
    <w:rsid w:val="0092667D"/>
    <w:rsid w:val="00927B96"/>
    <w:rsid w:val="009305FF"/>
    <w:rsid w:val="009313AC"/>
    <w:rsid w:val="009337E0"/>
    <w:rsid w:val="00933C27"/>
    <w:rsid w:val="00935BDD"/>
    <w:rsid w:val="00937D7E"/>
    <w:rsid w:val="00940750"/>
    <w:rsid w:val="00942C76"/>
    <w:rsid w:val="00945AD0"/>
    <w:rsid w:val="00945FBC"/>
    <w:rsid w:val="00947346"/>
    <w:rsid w:val="0095372C"/>
    <w:rsid w:val="009569B8"/>
    <w:rsid w:val="00965B1F"/>
    <w:rsid w:val="00966522"/>
    <w:rsid w:val="00973A00"/>
    <w:rsid w:val="00983380"/>
    <w:rsid w:val="009865CA"/>
    <w:rsid w:val="00997BCC"/>
    <w:rsid w:val="009A06C3"/>
    <w:rsid w:val="009A3F59"/>
    <w:rsid w:val="009A4279"/>
    <w:rsid w:val="009A77D6"/>
    <w:rsid w:val="009B3CEF"/>
    <w:rsid w:val="009B6E0F"/>
    <w:rsid w:val="009D0A33"/>
    <w:rsid w:val="009D1569"/>
    <w:rsid w:val="009D34CA"/>
    <w:rsid w:val="009D5E66"/>
    <w:rsid w:val="009D6426"/>
    <w:rsid w:val="009E41D2"/>
    <w:rsid w:val="009E6D75"/>
    <w:rsid w:val="009F0937"/>
    <w:rsid w:val="009F12FD"/>
    <w:rsid w:val="009F2F09"/>
    <w:rsid w:val="009F30A0"/>
    <w:rsid w:val="009F50CD"/>
    <w:rsid w:val="009F5DFB"/>
    <w:rsid w:val="009F6A92"/>
    <w:rsid w:val="00A04417"/>
    <w:rsid w:val="00A05CBB"/>
    <w:rsid w:val="00A06585"/>
    <w:rsid w:val="00A06C7C"/>
    <w:rsid w:val="00A105A4"/>
    <w:rsid w:val="00A127D6"/>
    <w:rsid w:val="00A1305F"/>
    <w:rsid w:val="00A1561C"/>
    <w:rsid w:val="00A2302F"/>
    <w:rsid w:val="00A315E8"/>
    <w:rsid w:val="00A44B3E"/>
    <w:rsid w:val="00A46248"/>
    <w:rsid w:val="00A47226"/>
    <w:rsid w:val="00A5171A"/>
    <w:rsid w:val="00A52A86"/>
    <w:rsid w:val="00A52D6F"/>
    <w:rsid w:val="00A63A2D"/>
    <w:rsid w:val="00A67C3C"/>
    <w:rsid w:val="00A70AA2"/>
    <w:rsid w:val="00A70DCD"/>
    <w:rsid w:val="00A74000"/>
    <w:rsid w:val="00A805D7"/>
    <w:rsid w:val="00A80E76"/>
    <w:rsid w:val="00A867F6"/>
    <w:rsid w:val="00A875B4"/>
    <w:rsid w:val="00A909FB"/>
    <w:rsid w:val="00A92A33"/>
    <w:rsid w:val="00A965EB"/>
    <w:rsid w:val="00AA0EED"/>
    <w:rsid w:val="00AA1291"/>
    <w:rsid w:val="00AA4B20"/>
    <w:rsid w:val="00AA504B"/>
    <w:rsid w:val="00AA5757"/>
    <w:rsid w:val="00AB0B98"/>
    <w:rsid w:val="00AB19A9"/>
    <w:rsid w:val="00AB19BC"/>
    <w:rsid w:val="00AB77B9"/>
    <w:rsid w:val="00AC4317"/>
    <w:rsid w:val="00AD0D90"/>
    <w:rsid w:val="00AD1759"/>
    <w:rsid w:val="00AD337C"/>
    <w:rsid w:val="00AD42BD"/>
    <w:rsid w:val="00AD4F81"/>
    <w:rsid w:val="00AD70B6"/>
    <w:rsid w:val="00AD723C"/>
    <w:rsid w:val="00AE52D3"/>
    <w:rsid w:val="00AE7F35"/>
    <w:rsid w:val="00B020EF"/>
    <w:rsid w:val="00B0300D"/>
    <w:rsid w:val="00B04EEB"/>
    <w:rsid w:val="00B05F8D"/>
    <w:rsid w:val="00B12739"/>
    <w:rsid w:val="00B21153"/>
    <w:rsid w:val="00B24060"/>
    <w:rsid w:val="00B338A2"/>
    <w:rsid w:val="00B40C76"/>
    <w:rsid w:val="00B4275B"/>
    <w:rsid w:val="00B430A4"/>
    <w:rsid w:val="00B52818"/>
    <w:rsid w:val="00B5377A"/>
    <w:rsid w:val="00B53C3D"/>
    <w:rsid w:val="00B54F21"/>
    <w:rsid w:val="00B56060"/>
    <w:rsid w:val="00B60A14"/>
    <w:rsid w:val="00B61D58"/>
    <w:rsid w:val="00B61E3A"/>
    <w:rsid w:val="00B66238"/>
    <w:rsid w:val="00B66EEF"/>
    <w:rsid w:val="00B70D46"/>
    <w:rsid w:val="00B70DC1"/>
    <w:rsid w:val="00B74BA0"/>
    <w:rsid w:val="00B812DE"/>
    <w:rsid w:val="00B82D97"/>
    <w:rsid w:val="00B83465"/>
    <w:rsid w:val="00B83D44"/>
    <w:rsid w:val="00B84135"/>
    <w:rsid w:val="00B901C2"/>
    <w:rsid w:val="00B907BD"/>
    <w:rsid w:val="00B936BF"/>
    <w:rsid w:val="00B96F2C"/>
    <w:rsid w:val="00B97285"/>
    <w:rsid w:val="00BA0710"/>
    <w:rsid w:val="00BA1DF0"/>
    <w:rsid w:val="00BC2033"/>
    <w:rsid w:val="00BC527E"/>
    <w:rsid w:val="00BD31C8"/>
    <w:rsid w:val="00BD42D6"/>
    <w:rsid w:val="00BE4B7E"/>
    <w:rsid w:val="00BE6743"/>
    <w:rsid w:val="00BE774B"/>
    <w:rsid w:val="00BF18FF"/>
    <w:rsid w:val="00BF2933"/>
    <w:rsid w:val="00C05C74"/>
    <w:rsid w:val="00C10CD1"/>
    <w:rsid w:val="00C145CA"/>
    <w:rsid w:val="00C15147"/>
    <w:rsid w:val="00C221FD"/>
    <w:rsid w:val="00C2425B"/>
    <w:rsid w:val="00C33A9D"/>
    <w:rsid w:val="00C41059"/>
    <w:rsid w:val="00C4646F"/>
    <w:rsid w:val="00C47657"/>
    <w:rsid w:val="00C50900"/>
    <w:rsid w:val="00C51484"/>
    <w:rsid w:val="00C53DCC"/>
    <w:rsid w:val="00C56F41"/>
    <w:rsid w:val="00C6656F"/>
    <w:rsid w:val="00C71470"/>
    <w:rsid w:val="00C8194E"/>
    <w:rsid w:val="00C8270F"/>
    <w:rsid w:val="00C8773F"/>
    <w:rsid w:val="00C91AE5"/>
    <w:rsid w:val="00C92FC4"/>
    <w:rsid w:val="00C94459"/>
    <w:rsid w:val="00C948D5"/>
    <w:rsid w:val="00CA0128"/>
    <w:rsid w:val="00CA1B3C"/>
    <w:rsid w:val="00CA46B8"/>
    <w:rsid w:val="00CB0F57"/>
    <w:rsid w:val="00CC27FF"/>
    <w:rsid w:val="00CC2D35"/>
    <w:rsid w:val="00CC4DE5"/>
    <w:rsid w:val="00CC6C5D"/>
    <w:rsid w:val="00CD1ECB"/>
    <w:rsid w:val="00CD6175"/>
    <w:rsid w:val="00CE0A23"/>
    <w:rsid w:val="00CE129B"/>
    <w:rsid w:val="00CE2807"/>
    <w:rsid w:val="00CE6422"/>
    <w:rsid w:val="00CE7D89"/>
    <w:rsid w:val="00CF17EF"/>
    <w:rsid w:val="00CF20DF"/>
    <w:rsid w:val="00CF5313"/>
    <w:rsid w:val="00CF7AE3"/>
    <w:rsid w:val="00D003DC"/>
    <w:rsid w:val="00D009FA"/>
    <w:rsid w:val="00D0127F"/>
    <w:rsid w:val="00D05882"/>
    <w:rsid w:val="00D108C1"/>
    <w:rsid w:val="00D1158E"/>
    <w:rsid w:val="00D13C20"/>
    <w:rsid w:val="00D146DF"/>
    <w:rsid w:val="00D2562C"/>
    <w:rsid w:val="00D25733"/>
    <w:rsid w:val="00D31801"/>
    <w:rsid w:val="00D3233A"/>
    <w:rsid w:val="00D4304B"/>
    <w:rsid w:val="00D500FA"/>
    <w:rsid w:val="00D514C0"/>
    <w:rsid w:val="00D52A35"/>
    <w:rsid w:val="00D536CE"/>
    <w:rsid w:val="00D54FE9"/>
    <w:rsid w:val="00D56C87"/>
    <w:rsid w:val="00D6061F"/>
    <w:rsid w:val="00D60BF4"/>
    <w:rsid w:val="00D64E62"/>
    <w:rsid w:val="00D67201"/>
    <w:rsid w:val="00D710EE"/>
    <w:rsid w:val="00D7613B"/>
    <w:rsid w:val="00D76BB0"/>
    <w:rsid w:val="00D7709B"/>
    <w:rsid w:val="00D776D4"/>
    <w:rsid w:val="00D82903"/>
    <w:rsid w:val="00D955AD"/>
    <w:rsid w:val="00D957E4"/>
    <w:rsid w:val="00D97433"/>
    <w:rsid w:val="00DA10BD"/>
    <w:rsid w:val="00DA1704"/>
    <w:rsid w:val="00DA3E16"/>
    <w:rsid w:val="00DA3E59"/>
    <w:rsid w:val="00DA496A"/>
    <w:rsid w:val="00DA4CA5"/>
    <w:rsid w:val="00DA72B0"/>
    <w:rsid w:val="00DB0328"/>
    <w:rsid w:val="00DB4D20"/>
    <w:rsid w:val="00DC0BC3"/>
    <w:rsid w:val="00DC1678"/>
    <w:rsid w:val="00DE2900"/>
    <w:rsid w:val="00DF1E6E"/>
    <w:rsid w:val="00DF7289"/>
    <w:rsid w:val="00E06EA0"/>
    <w:rsid w:val="00E07E51"/>
    <w:rsid w:val="00E10B15"/>
    <w:rsid w:val="00E1194F"/>
    <w:rsid w:val="00E150A6"/>
    <w:rsid w:val="00E15D92"/>
    <w:rsid w:val="00E163EC"/>
    <w:rsid w:val="00E17657"/>
    <w:rsid w:val="00E2152A"/>
    <w:rsid w:val="00E21AC4"/>
    <w:rsid w:val="00E22A15"/>
    <w:rsid w:val="00E22E79"/>
    <w:rsid w:val="00E25174"/>
    <w:rsid w:val="00E27324"/>
    <w:rsid w:val="00E34EB2"/>
    <w:rsid w:val="00E429A0"/>
    <w:rsid w:val="00E45CC5"/>
    <w:rsid w:val="00E55932"/>
    <w:rsid w:val="00E61BC1"/>
    <w:rsid w:val="00E61CE2"/>
    <w:rsid w:val="00E64149"/>
    <w:rsid w:val="00E67ABF"/>
    <w:rsid w:val="00E70B80"/>
    <w:rsid w:val="00E70D24"/>
    <w:rsid w:val="00E76268"/>
    <w:rsid w:val="00E771A1"/>
    <w:rsid w:val="00E80CED"/>
    <w:rsid w:val="00E80D3F"/>
    <w:rsid w:val="00E83EE4"/>
    <w:rsid w:val="00E85E60"/>
    <w:rsid w:val="00EA3C29"/>
    <w:rsid w:val="00EB22BB"/>
    <w:rsid w:val="00EC1F18"/>
    <w:rsid w:val="00EC2FB3"/>
    <w:rsid w:val="00EC4DF3"/>
    <w:rsid w:val="00EC4F57"/>
    <w:rsid w:val="00EC68F3"/>
    <w:rsid w:val="00EE186D"/>
    <w:rsid w:val="00EE70FF"/>
    <w:rsid w:val="00EE717B"/>
    <w:rsid w:val="00EE7679"/>
    <w:rsid w:val="00EF2C70"/>
    <w:rsid w:val="00EF4977"/>
    <w:rsid w:val="00F0426E"/>
    <w:rsid w:val="00F04F51"/>
    <w:rsid w:val="00F05379"/>
    <w:rsid w:val="00F22D17"/>
    <w:rsid w:val="00F268CA"/>
    <w:rsid w:val="00F41ED4"/>
    <w:rsid w:val="00F4389F"/>
    <w:rsid w:val="00F5227F"/>
    <w:rsid w:val="00F5788A"/>
    <w:rsid w:val="00F57BF4"/>
    <w:rsid w:val="00F66931"/>
    <w:rsid w:val="00F703C1"/>
    <w:rsid w:val="00F70443"/>
    <w:rsid w:val="00F724FB"/>
    <w:rsid w:val="00F74638"/>
    <w:rsid w:val="00F81596"/>
    <w:rsid w:val="00F83040"/>
    <w:rsid w:val="00F85871"/>
    <w:rsid w:val="00F93477"/>
    <w:rsid w:val="00F93FE4"/>
    <w:rsid w:val="00FA792B"/>
    <w:rsid w:val="00FC1614"/>
    <w:rsid w:val="00FC2354"/>
    <w:rsid w:val="00FC4E84"/>
    <w:rsid w:val="00FD2201"/>
    <w:rsid w:val="00FD3954"/>
    <w:rsid w:val="00FE28C5"/>
    <w:rsid w:val="00FE3CE6"/>
    <w:rsid w:val="00FF3F7D"/>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C9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7707"/>
    <w:pPr>
      <w:spacing w:after="120" w:line="276" w:lineRule="auto"/>
    </w:pPr>
    <w:rPr>
      <w:rFonts w:ascii="Arial" w:eastAsiaTheme="minorEastAsia" w:hAnsi="Arial"/>
      <w:szCs w:val="24"/>
    </w:rPr>
  </w:style>
  <w:style w:type="paragraph" w:styleId="Heading1">
    <w:name w:val="heading 1"/>
    <w:basedOn w:val="Normal"/>
    <w:next w:val="Normal"/>
    <w:link w:val="Heading1Char"/>
    <w:uiPriority w:val="9"/>
    <w:qFormat/>
    <w:rsid w:val="00635D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9337E0"/>
    <w:pPr>
      <w:keepNext/>
      <w:keepLines/>
      <w:spacing w:before="40" w:after="0" w:line="240" w:lineRule="auto"/>
      <w:outlineLvl w:val="3"/>
    </w:pPr>
    <w:rPr>
      <w:rFonts w:asciiTheme="majorHAnsi" w:eastAsiaTheme="majorEastAsia" w:hAnsiTheme="majorHAnsi" w:cstheme="majorBidi"/>
      <w:i/>
      <w:iCs/>
      <w:color w:val="2F5496"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37707"/>
  </w:style>
  <w:style w:type="character" w:customStyle="1" w:styleId="BodyTextChar">
    <w:name w:val="Body Text Char"/>
    <w:basedOn w:val="DefaultParagraphFont"/>
    <w:link w:val="BodyText"/>
    <w:uiPriority w:val="1"/>
    <w:rsid w:val="00137707"/>
    <w:rPr>
      <w:rFonts w:ascii="Arial" w:eastAsiaTheme="minorEastAsia" w:hAnsi="Arial"/>
      <w:szCs w:val="24"/>
    </w:rPr>
  </w:style>
  <w:style w:type="paragraph" w:styleId="FootnoteText">
    <w:name w:val="footnote text"/>
    <w:basedOn w:val="Normal"/>
    <w:link w:val="FootnoteTextChar"/>
    <w:uiPriority w:val="99"/>
    <w:unhideWhenUsed/>
    <w:rsid w:val="00137707"/>
    <w:rPr>
      <w:rFonts w:eastAsia="Times New Roman"/>
    </w:rPr>
  </w:style>
  <w:style w:type="character" w:customStyle="1" w:styleId="FootnoteTextChar">
    <w:name w:val="Footnote Text Char"/>
    <w:basedOn w:val="DefaultParagraphFont"/>
    <w:link w:val="FootnoteText"/>
    <w:uiPriority w:val="99"/>
    <w:rsid w:val="00137707"/>
    <w:rPr>
      <w:rFonts w:ascii="Arial" w:eastAsia="Times New Roman" w:hAnsi="Arial"/>
      <w:szCs w:val="24"/>
    </w:rPr>
  </w:style>
  <w:style w:type="character" w:styleId="FootnoteReference">
    <w:name w:val="footnote reference"/>
    <w:basedOn w:val="DefaultParagraphFont"/>
    <w:uiPriority w:val="99"/>
    <w:unhideWhenUsed/>
    <w:rsid w:val="00137707"/>
    <w:rPr>
      <w:vertAlign w:val="superscript"/>
    </w:rPr>
  </w:style>
  <w:style w:type="character" w:styleId="Hyperlink">
    <w:name w:val="Hyperlink"/>
    <w:basedOn w:val="DefaultParagraphFont"/>
    <w:uiPriority w:val="99"/>
    <w:unhideWhenUsed/>
    <w:rsid w:val="00137707"/>
    <w:rPr>
      <w:color w:val="0000FF"/>
      <w:u w:val="single"/>
    </w:rPr>
  </w:style>
  <w:style w:type="paragraph" w:styleId="ListParagraph">
    <w:name w:val="List Paragraph"/>
    <w:aliases w:val="Bullet Level 2"/>
    <w:basedOn w:val="Normal"/>
    <w:link w:val="ListParagraphChar"/>
    <w:uiPriority w:val="34"/>
    <w:qFormat/>
    <w:rsid w:val="00137707"/>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137707"/>
    <w:rPr>
      <w:rFonts w:ascii="Calibri" w:eastAsia="Calibri" w:hAnsi="Calibri"/>
    </w:rPr>
  </w:style>
  <w:style w:type="paragraph" w:customStyle="1" w:styleId="ICFBodyText">
    <w:name w:val="ICF Body Text"/>
    <w:basedOn w:val="Normal"/>
    <w:rsid w:val="00137707"/>
    <w:pPr>
      <w:spacing w:after="200" w:line="240" w:lineRule="auto"/>
    </w:pPr>
    <w:rPr>
      <w:rFonts w:ascii="Times New Roman" w:hAnsi="Times New Roman"/>
      <w:sz w:val="24"/>
    </w:rPr>
  </w:style>
  <w:style w:type="table" w:styleId="TableGrid">
    <w:name w:val="Table Grid"/>
    <w:basedOn w:val="TableNormal"/>
    <w:uiPriority w:val="39"/>
    <w:rsid w:val="00467E5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158E"/>
    <w:pPr>
      <w:spacing w:after="0" w:line="240" w:lineRule="auto"/>
    </w:pPr>
    <w:rPr>
      <w:rFonts w:ascii="Calibri Light" w:hAnsi="Calibri Light"/>
    </w:rPr>
  </w:style>
  <w:style w:type="character" w:customStyle="1" w:styleId="NoSpacingChar">
    <w:name w:val="No Spacing Char"/>
    <w:basedOn w:val="DefaultParagraphFont"/>
    <w:link w:val="NoSpacing"/>
    <w:uiPriority w:val="1"/>
    <w:rsid w:val="009D5E66"/>
    <w:rPr>
      <w:rFonts w:ascii="Calibri Light" w:hAnsi="Calibri Light"/>
    </w:rPr>
  </w:style>
  <w:style w:type="paragraph" w:styleId="CommentText">
    <w:name w:val="annotation text"/>
    <w:basedOn w:val="Normal"/>
    <w:link w:val="CommentTextChar"/>
    <w:uiPriority w:val="99"/>
    <w:unhideWhenUsed/>
    <w:rsid w:val="009D5E6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D5E66"/>
    <w:rPr>
      <w:rFonts w:ascii="Calibri" w:eastAsia="Calibri" w:hAnsi="Calibri" w:cs="Times New Roman"/>
      <w:sz w:val="20"/>
      <w:szCs w:val="20"/>
    </w:rPr>
  </w:style>
  <w:style w:type="paragraph" w:styleId="NormalWeb">
    <w:name w:val="Normal (Web)"/>
    <w:basedOn w:val="Normal"/>
    <w:uiPriority w:val="99"/>
    <w:semiHidden/>
    <w:unhideWhenUsed/>
    <w:rsid w:val="00F70443"/>
    <w:pPr>
      <w:spacing w:before="100" w:beforeAutospacing="1" w:after="100" w:afterAutospacing="1" w:line="240" w:lineRule="auto"/>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E80D3F"/>
    <w:rPr>
      <w:color w:val="954F72" w:themeColor="followedHyperlink"/>
      <w:u w:val="single"/>
    </w:rPr>
  </w:style>
  <w:style w:type="paragraph" w:styleId="Caption">
    <w:name w:val="caption"/>
    <w:basedOn w:val="Normal"/>
    <w:next w:val="Normal"/>
    <w:uiPriority w:val="35"/>
    <w:unhideWhenUsed/>
    <w:qFormat/>
    <w:rsid w:val="00C91AE5"/>
    <w:pPr>
      <w:spacing w:after="200" w:line="240" w:lineRule="auto"/>
    </w:pPr>
    <w:rPr>
      <w:rFonts w:asciiTheme="majorHAnsi" w:eastAsiaTheme="minorHAnsi" w:hAnsiTheme="majorHAnsi" w:cs="Times New Roman"/>
      <w:i/>
      <w:iCs/>
      <w:color w:val="44546A" w:themeColor="text2"/>
      <w:sz w:val="18"/>
      <w:szCs w:val="18"/>
    </w:rPr>
  </w:style>
  <w:style w:type="paragraph" w:customStyle="1" w:styleId="xmsonormal">
    <w:name w:val="x_msonormal"/>
    <w:basedOn w:val="Normal"/>
    <w:rsid w:val="00C91AE5"/>
    <w:pPr>
      <w:spacing w:after="0" w:line="240" w:lineRule="auto"/>
    </w:pPr>
    <w:rPr>
      <w:rFonts w:ascii="Calibri" w:eastAsiaTheme="minorHAnsi" w:hAnsi="Calibri" w:cs="Calibri"/>
      <w:szCs w:val="22"/>
    </w:rPr>
  </w:style>
  <w:style w:type="table" w:customStyle="1" w:styleId="PlainTable1">
    <w:name w:val="Plain Table 1"/>
    <w:basedOn w:val="TableNormal"/>
    <w:uiPriority w:val="41"/>
    <w:rsid w:val="00C91A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bodytext">
    <w:name w:val="T body text"/>
    <w:basedOn w:val="ListParagraph"/>
    <w:qFormat/>
    <w:rsid w:val="00FC1614"/>
    <w:pPr>
      <w:spacing w:after="0" w:line="240" w:lineRule="auto"/>
    </w:pPr>
    <w:rPr>
      <w:rFonts w:ascii="Times New Roman" w:eastAsiaTheme="minorHAnsi" w:hAnsi="Times New Roman" w:cs="Times New Roman"/>
      <w:sz w:val="24"/>
      <w:szCs w:val="24"/>
    </w:rPr>
  </w:style>
  <w:style w:type="character" w:customStyle="1" w:styleId="Heading4Char">
    <w:name w:val="Heading 4 Char"/>
    <w:basedOn w:val="DefaultParagraphFont"/>
    <w:link w:val="Heading4"/>
    <w:uiPriority w:val="9"/>
    <w:rsid w:val="009337E0"/>
    <w:rPr>
      <w:rFonts w:asciiTheme="majorHAnsi" w:eastAsiaTheme="majorEastAsia" w:hAnsiTheme="majorHAnsi" w:cstheme="majorBidi"/>
      <w:i/>
      <w:iCs/>
      <w:color w:val="2F5496" w:themeColor="accent1" w:themeShade="BF"/>
    </w:rPr>
  </w:style>
  <w:style w:type="character" w:customStyle="1" w:styleId="SuicideBodyTextChar">
    <w:name w:val="Suicide Body Text Char"/>
    <w:link w:val="SuicideBodyText"/>
    <w:locked/>
    <w:rsid w:val="006455E0"/>
    <w:rPr>
      <w:rFonts w:ascii="Times New Roman" w:eastAsia="Times New Roman" w:hAnsi="Times New Roman" w:cs="Times New Roman"/>
    </w:rPr>
  </w:style>
  <w:style w:type="paragraph" w:customStyle="1" w:styleId="SuicideBodyText">
    <w:name w:val="Suicide Body Text"/>
    <w:basedOn w:val="Normal"/>
    <w:link w:val="SuicideBodyTextChar"/>
    <w:rsid w:val="006455E0"/>
    <w:pPr>
      <w:autoSpaceDE w:val="0"/>
      <w:autoSpaceDN w:val="0"/>
      <w:adjustRightInd w:val="0"/>
      <w:spacing w:after="0" w:line="240" w:lineRule="auto"/>
      <w:jc w:val="both"/>
    </w:pPr>
    <w:rPr>
      <w:rFonts w:ascii="Times New Roman" w:eastAsia="Times New Roman" w:hAnsi="Times New Roman" w:cs="Times New Roman"/>
      <w:szCs w:val="22"/>
    </w:rPr>
  </w:style>
  <w:style w:type="paragraph" w:styleId="Header">
    <w:name w:val="header"/>
    <w:basedOn w:val="Normal"/>
    <w:link w:val="HeaderChar"/>
    <w:uiPriority w:val="99"/>
    <w:unhideWhenUsed/>
    <w:rsid w:val="00494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3B6"/>
    <w:rPr>
      <w:rFonts w:ascii="Arial" w:eastAsiaTheme="minorEastAsia" w:hAnsi="Arial"/>
      <w:szCs w:val="24"/>
    </w:rPr>
  </w:style>
  <w:style w:type="paragraph" w:styleId="Footer">
    <w:name w:val="footer"/>
    <w:basedOn w:val="Normal"/>
    <w:link w:val="FooterChar"/>
    <w:uiPriority w:val="99"/>
    <w:unhideWhenUsed/>
    <w:rsid w:val="00494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3B6"/>
    <w:rPr>
      <w:rFonts w:ascii="Arial" w:eastAsiaTheme="minorEastAsia" w:hAnsi="Arial"/>
      <w:szCs w:val="24"/>
    </w:rPr>
  </w:style>
  <w:style w:type="character" w:styleId="CommentReference">
    <w:name w:val="annotation reference"/>
    <w:basedOn w:val="DefaultParagraphFont"/>
    <w:uiPriority w:val="99"/>
    <w:semiHidden/>
    <w:unhideWhenUsed/>
    <w:rsid w:val="00293880"/>
    <w:rPr>
      <w:sz w:val="16"/>
      <w:szCs w:val="16"/>
    </w:rPr>
  </w:style>
  <w:style w:type="paragraph" w:styleId="CommentSubject">
    <w:name w:val="annotation subject"/>
    <w:basedOn w:val="CommentText"/>
    <w:next w:val="CommentText"/>
    <w:link w:val="CommentSubjectChar"/>
    <w:uiPriority w:val="99"/>
    <w:semiHidden/>
    <w:unhideWhenUsed/>
    <w:rsid w:val="00293880"/>
    <w:pPr>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293880"/>
    <w:rPr>
      <w:rFonts w:ascii="Arial" w:eastAsiaTheme="minorEastAsia" w:hAnsi="Arial" w:cs="Times New Roman"/>
      <w:b/>
      <w:bCs/>
      <w:sz w:val="20"/>
      <w:szCs w:val="20"/>
    </w:rPr>
  </w:style>
  <w:style w:type="paragraph" w:styleId="BalloonText">
    <w:name w:val="Balloon Text"/>
    <w:basedOn w:val="Normal"/>
    <w:link w:val="BalloonTextChar"/>
    <w:uiPriority w:val="99"/>
    <w:semiHidden/>
    <w:unhideWhenUsed/>
    <w:rsid w:val="00293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880"/>
    <w:rPr>
      <w:rFonts w:ascii="Segoe UI" w:eastAsiaTheme="minorEastAsia" w:hAnsi="Segoe UI" w:cs="Segoe UI"/>
      <w:sz w:val="18"/>
      <w:szCs w:val="18"/>
    </w:rPr>
  </w:style>
  <w:style w:type="paragraph" w:customStyle="1" w:styleId="Default">
    <w:name w:val="Default"/>
    <w:rsid w:val="000C4D24"/>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3">
    <w:name w:val="A3"/>
    <w:uiPriority w:val="99"/>
    <w:rsid w:val="000C4D24"/>
    <w:rPr>
      <w:rFonts w:cs="Myriad Pro Light"/>
      <w:color w:val="000000"/>
      <w:sz w:val="22"/>
      <w:szCs w:val="22"/>
      <w:u w:val="single"/>
    </w:rPr>
  </w:style>
  <w:style w:type="paragraph" w:styleId="Revision">
    <w:name w:val="Revision"/>
    <w:hidden/>
    <w:uiPriority w:val="99"/>
    <w:semiHidden/>
    <w:rsid w:val="00C221FD"/>
    <w:pPr>
      <w:spacing w:after="0" w:line="240" w:lineRule="auto"/>
    </w:pPr>
    <w:rPr>
      <w:rFonts w:ascii="Arial" w:eastAsiaTheme="minorEastAsia" w:hAnsi="Arial"/>
      <w:szCs w:val="24"/>
    </w:rPr>
  </w:style>
  <w:style w:type="character" w:styleId="Emphasis">
    <w:name w:val="Emphasis"/>
    <w:basedOn w:val="DefaultParagraphFont"/>
    <w:uiPriority w:val="20"/>
    <w:qFormat/>
    <w:rsid w:val="0062307F"/>
    <w:rPr>
      <w:i/>
      <w:iCs/>
    </w:rPr>
  </w:style>
  <w:style w:type="character" w:customStyle="1" w:styleId="Heading1Char">
    <w:name w:val="Heading 1 Char"/>
    <w:basedOn w:val="DefaultParagraphFont"/>
    <w:link w:val="Heading1"/>
    <w:uiPriority w:val="9"/>
    <w:rsid w:val="00635D71"/>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7707"/>
    <w:pPr>
      <w:spacing w:after="120" w:line="276" w:lineRule="auto"/>
    </w:pPr>
    <w:rPr>
      <w:rFonts w:ascii="Arial" w:eastAsiaTheme="minorEastAsia" w:hAnsi="Arial"/>
      <w:szCs w:val="24"/>
    </w:rPr>
  </w:style>
  <w:style w:type="paragraph" w:styleId="Heading1">
    <w:name w:val="heading 1"/>
    <w:basedOn w:val="Normal"/>
    <w:next w:val="Normal"/>
    <w:link w:val="Heading1Char"/>
    <w:uiPriority w:val="9"/>
    <w:qFormat/>
    <w:rsid w:val="00635D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9337E0"/>
    <w:pPr>
      <w:keepNext/>
      <w:keepLines/>
      <w:spacing w:before="40" w:after="0" w:line="240" w:lineRule="auto"/>
      <w:outlineLvl w:val="3"/>
    </w:pPr>
    <w:rPr>
      <w:rFonts w:asciiTheme="majorHAnsi" w:eastAsiaTheme="majorEastAsia" w:hAnsiTheme="majorHAnsi" w:cstheme="majorBidi"/>
      <w:i/>
      <w:iCs/>
      <w:color w:val="2F5496"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37707"/>
  </w:style>
  <w:style w:type="character" w:customStyle="1" w:styleId="BodyTextChar">
    <w:name w:val="Body Text Char"/>
    <w:basedOn w:val="DefaultParagraphFont"/>
    <w:link w:val="BodyText"/>
    <w:uiPriority w:val="1"/>
    <w:rsid w:val="00137707"/>
    <w:rPr>
      <w:rFonts w:ascii="Arial" w:eastAsiaTheme="minorEastAsia" w:hAnsi="Arial"/>
      <w:szCs w:val="24"/>
    </w:rPr>
  </w:style>
  <w:style w:type="paragraph" w:styleId="FootnoteText">
    <w:name w:val="footnote text"/>
    <w:basedOn w:val="Normal"/>
    <w:link w:val="FootnoteTextChar"/>
    <w:uiPriority w:val="99"/>
    <w:unhideWhenUsed/>
    <w:rsid w:val="00137707"/>
    <w:rPr>
      <w:rFonts w:eastAsia="Times New Roman"/>
    </w:rPr>
  </w:style>
  <w:style w:type="character" w:customStyle="1" w:styleId="FootnoteTextChar">
    <w:name w:val="Footnote Text Char"/>
    <w:basedOn w:val="DefaultParagraphFont"/>
    <w:link w:val="FootnoteText"/>
    <w:uiPriority w:val="99"/>
    <w:rsid w:val="00137707"/>
    <w:rPr>
      <w:rFonts w:ascii="Arial" w:eastAsia="Times New Roman" w:hAnsi="Arial"/>
      <w:szCs w:val="24"/>
    </w:rPr>
  </w:style>
  <w:style w:type="character" w:styleId="FootnoteReference">
    <w:name w:val="footnote reference"/>
    <w:basedOn w:val="DefaultParagraphFont"/>
    <w:uiPriority w:val="99"/>
    <w:unhideWhenUsed/>
    <w:rsid w:val="00137707"/>
    <w:rPr>
      <w:vertAlign w:val="superscript"/>
    </w:rPr>
  </w:style>
  <w:style w:type="character" w:styleId="Hyperlink">
    <w:name w:val="Hyperlink"/>
    <w:basedOn w:val="DefaultParagraphFont"/>
    <w:uiPriority w:val="99"/>
    <w:unhideWhenUsed/>
    <w:rsid w:val="00137707"/>
    <w:rPr>
      <w:color w:val="0000FF"/>
      <w:u w:val="single"/>
    </w:rPr>
  </w:style>
  <w:style w:type="paragraph" w:styleId="ListParagraph">
    <w:name w:val="List Paragraph"/>
    <w:aliases w:val="Bullet Level 2"/>
    <w:basedOn w:val="Normal"/>
    <w:link w:val="ListParagraphChar"/>
    <w:uiPriority w:val="34"/>
    <w:qFormat/>
    <w:rsid w:val="00137707"/>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137707"/>
    <w:rPr>
      <w:rFonts w:ascii="Calibri" w:eastAsia="Calibri" w:hAnsi="Calibri"/>
    </w:rPr>
  </w:style>
  <w:style w:type="paragraph" w:customStyle="1" w:styleId="ICFBodyText">
    <w:name w:val="ICF Body Text"/>
    <w:basedOn w:val="Normal"/>
    <w:rsid w:val="00137707"/>
    <w:pPr>
      <w:spacing w:after="200" w:line="240" w:lineRule="auto"/>
    </w:pPr>
    <w:rPr>
      <w:rFonts w:ascii="Times New Roman" w:hAnsi="Times New Roman"/>
      <w:sz w:val="24"/>
    </w:rPr>
  </w:style>
  <w:style w:type="table" w:styleId="TableGrid">
    <w:name w:val="Table Grid"/>
    <w:basedOn w:val="TableNormal"/>
    <w:uiPriority w:val="39"/>
    <w:rsid w:val="00467E5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158E"/>
    <w:pPr>
      <w:spacing w:after="0" w:line="240" w:lineRule="auto"/>
    </w:pPr>
    <w:rPr>
      <w:rFonts w:ascii="Calibri Light" w:hAnsi="Calibri Light"/>
    </w:rPr>
  </w:style>
  <w:style w:type="character" w:customStyle="1" w:styleId="NoSpacingChar">
    <w:name w:val="No Spacing Char"/>
    <w:basedOn w:val="DefaultParagraphFont"/>
    <w:link w:val="NoSpacing"/>
    <w:uiPriority w:val="1"/>
    <w:rsid w:val="009D5E66"/>
    <w:rPr>
      <w:rFonts w:ascii="Calibri Light" w:hAnsi="Calibri Light"/>
    </w:rPr>
  </w:style>
  <w:style w:type="paragraph" w:styleId="CommentText">
    <w:name w:val="annotation text"/>
    <w:basedOn w:val="Normal"/>
    <w:link w:val="CommentTextChar"/>
    <w:uiPriority w:val="99"/>
    <w:unhideWhenUsed/>
    <w:rsid w:val="009D5E6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D5E66"/>
    <w:rPr>
      <w:rFonts w:ascii="Calibri" w:eastAsia="Calibri" w:hAnsi="Calibri" w:cs="Times New Roman"/>
      <w:sz w:val="20"/>
      <w:szCs w:val="20"/>
    </w:rPr>
  </w:style>
  <w:style w:type="paragraph" w:styleId="NormalWeb">
    <w:name w:val="Normal (Web)"/>
    <w:basedOn w:val="Normal"/>
    <w:uiPriority w:val="99"/>
    <w:semiHidden/>
    <w:unhideWhenUsed/>
    <w:rsid w:val="00F70443"/>
    <w:pPr>
      <w:spacing w:before="100" w:beforeAutospacing="1" w:after="100" w:afterAutospacing="1" w:line="240" w:lineRule="auto"/>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E80D3F"/>
    <w:rPr>
      <w:color w:val="954F72" w:themeColor="followedHyperlink"/>
      <w:u w:val="single"/>
    </w:rPr>
  </w:style>
  <w:style w:type="paragraph" w:styleId="Caption">
    <w:name w:val="caption"/>
    <w:basedOn w:val="Normal"/>
    <w:next w:val="Normal"/>
    <w:uiPriority w:val="35"/>
    <w:unhideWhenUsed/>
    <w:qFormat/>
    <w:rsid w:val="00C91AE5"/>
    <w:pPr>
      <w:spacing w:after="200" w:line="240" w:lineRule="auto"/>
    </w:pPr>
    <w:rPr>
      <w:rFonts w:asciiTheme="majorHAnsi" w:eastAsiaTheme="minorHAnsi" w:hAnsiTheme="majorHAnsi" w:cs="Times New Roman"/>
      <w:i/>
      <w:iCs/>
      <w:color w:val="44546A" w:themeColor="text2"/>
      <w:sz w:val="18"/>
      <w:szCs w:val="18"/>
    </w:rPr>
  </w:style>
  <w:style w:type="paragraph" w:customStyle="1" w:styleId="xmsonormal">
    <w:name w:val="x_msonormal"/>
    <w:basedOn w:val="Normal"/>
    <w:rsid w:val="00C91AE5"/>
    <w:pPr>
      <w:spacing w:after="0" w:line="240" w:lineRule="auto"/>
    </w:pPr>
    <w:rPr>
      <w:rFonts w:ascii="Calibri" w:eastAsiaTheme="minorHAnsi" w:hAnsi="Calibri" w:cs="Calibri"/>
      <w:szCs w:val="22"/>
    </w:rPr>
  </w:style>
  <w:style w:type="table" w:customStyle="1" w:styleId="PlainTable1">
    <w:name w:val="Plain Table 1"/>
    <w:basedOn w:val="TableNormal"/>
    <w:uiPriority w:val="41"/>
    <w:rsid w:val="00C91A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bodytext">
    <w:name w:val="T body text"/>
    <w:basedOn w:val="ListParagraph"/>
    <w:qFormat/>
    <w:rsid w:val="00FC1614"/>
    <w:pPr>
      <w:spacing w:after="0" w:line="240" w:lineRule="auto"/>
    </w:pPr>
    <w:rPr>
      <w:rFonts w:ascii="Times New Roman" w:eastAsiaTheme="minorHAnsi" w:hAnsi="Times New Roman" w:cs="Times New Roman"/>
      <w:sz w:val="24"/>
      <w:szCs w:val="24"/>
    </w:rPr>
  </w:style>
  <w:style w:type="character" w:customStyle="1" w:styleId="Heading4Char">
    <w:name w:val="Heading 4 Char"/>
    <w:basedOn w:val="DefaultParagraphFont"/>
    <w:link w:val="Heading4"/>
    <w:uiPriority w:val="9"/>
    <w:rsid w:val="009337E0"/>
    <w:rPr>
      <w:rFonts w:asciiTheme="majorHAnsi" w:eastAsiaTheme="majorEastAsia" w:hAnsiTheme="majorHAnsi" w:cstheme="majorBidi"/>
      <w:i/>
      <w:iCs/>
      <w:color w:val="2F5496" w:themeColor="accent1" w:themeShade="BF"/>
    </w:rPr>
  </w:style>
  <w:style w:type="character" w:customStyle="1" w:styleId="SuicideBodyTextChar">
    <w:name w:val="Suicide Body Text Char"/>
    <w:link w:val="SuicideBodyText"/>
    <w:locked/>
    <w:rsid w:val="006455E0"/>
    <w:rPr>
      <w:rFonts w:ascii="Times New Roman" w:eastAsia="Times New Roman" w:hAnsi="Times New Roman" w:cs="Times New Roman"/>
    </w:rPr>
  </w:style>
  <w:style w:type="paragraph" w:customStyle="1" w:styleId="SuicideBodyText">
    <w:name w:val="Suicide Body Text"/>
    <w:basedOn w:val="Normal"/>
    <w:link w:val="SuicideBodyTextChar"/>
    <w:rsid w:val="006455E0"/>
    <w:pPr>
      <w:autoSpaceDE w:val="0"/>
      <w:autoSpaceDN w:val="0"/>
      <w:adjustRightInd w:val="0"/>
      <w:spacing w:after="0" w:line="240" w:lineRule="auto"/>
      <w:jc w:val="both"/>
    </w:pPr>
    <w:rPr>
      <w:rFonts w:ascii="Times New Roman" w:eastAsia="Times New Roman" w:hAnsi="Times New Roman" w:cs="Times New Roman"/>
      <w:szCs w:val="22"/>
    </w:rPr>
  </w:style>
  <w:style w:type="paragraph" w:styleId="Header">
    <w:name w:val="header"/>
    <w:basedOn w:val="Normal"/>
    <w:link w:val="HeaderChar"/>
    <w:uiPriority w:val="99"/>
    <w:unhideWhenUsed/>
    <w:rsid w:val="00494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3B6"/>
    <w:rPr>
      <w:rFonts w:ascii="Arial" w:eastAsiaTheme="minorEastAsia" w:hAnsi="Arial"/>
      <w:szCs w:val="24"/>
    </w:rPr>
  </w:style>
  <w:style w:type="paragraph" w:styleId="Footer">
    <w:name w:val="footer"/>
    <w:basedOn w:val="Normal"/>
    <w:link w:val="FooterChar"/>
    <w:uiPriority w:val="99"/>
    <w:unhideWhenUsed/>
    <w:rsid w:val="00494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3B6"/>
    <w:rPr>
      <w:rFonts w:ascii="Arial" w:eastAsiaTheme="minorEastAsia" w:hAnsi="Arial"/>
      <w:szCs w:val="24"/>
    </w:rPr>
  </w:style>
  <w:style w:type="character" w:styleId="CommentReference">
    <w:name w:val="annotation reference"/>
    <w:basedOn w:val="DefaultParagraphFont"/>
    <w:uiPriority w:val="99"/>
    <w:semiHidden/>
    <w:unhideWhenUsed/>
    <w:rsid w:val="00293880"/>
    <w:rPr>
      <w:sz w:val="16"/>
      <w:szCs w:val="16"/>
    </w:rPr>
  </w:style>
  <w:style w:type="paragraph" w:styleId="CommentSubject">
    <w:name w:val="annotation subject"/>
    <w:basedOn w:val="CommentText"/>
    <w:next w:val="CommentText"/>
    <w:link w:val="CommentSubjectChar"/>
    <w:uiPriority w:val="99"/>
    <w:semiHidden/>
    <w:unhideWhenUsed/>
    <w:rsid w:val="00293880"/>
    <w:pPr>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293880"/>
    <w:rPr>
      <w:rFonts w:ascii="Arial" w:eastAsiaTheme="minorEastAsia" w:hAnsi="Arial" w:cs="Times New Roman"/>
      <w:b/>
      <w:bCs/>
      <w:sz w:val="20"/>
      <w:szCs w:val="20"/>
    </w:rPr>
  </w:style>
  <w:style w:type="paragraph" w:styleId="BalloonText">
    <w:name w:val="Balloon Text"/>
    <w:basedOn w:val="Normal"/>
    <w:link w:val="BalloonTextChar"/>
    <w:uiPriority w:val="99"/>
    <w:semiHidden/>
    <w:unhideWhenUsed/>
    <w:rsid w:val="00293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880"/>
    <w:rPr>
      <w:rFonts w:ascii="Segoe UI" w:eastAsiaTheme="minorEastAsia" w:hAnsi="Segoe UI" w:cs="Segoe UI"/>
      <w:sz w:val="18"/>
      <w:szCs w:val="18"/>
    </w:rPr>
  </w:style>
  <w:style w:type="paragraph" w:customStyle="1" w:styleId="Default">
    <w:name w:val="Default"/>
    <w:rsid w:val="000C4D24"/>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3">
    <w:name w:val="A3"/>
    <w:uiPriority w:val="99"/>
    <w:rsid w:val="000C4D24"/>
    <w:rPr>
      <w:rFonts w:cs="Myriad Pro Light"/>
      <w:color w:val="000000"/>
      <w:sz w:val="22"/>
      <w:szCs w:val="22"/>
      <w:u w:val="single"/>
    </w:rPr>
  </w:style>
  <w:style w:type="paragraph" w:styleId="Revision">
    <w:name w:val="Revision"/>
    <w:hidden/>
    <w:uiPriority w:val="99"/>
    <w:semiHidden/>
    <w:rsid w:val="00C221FD"/>
    <w:pPr>
      <w:spacing w:after="0" w:line="240" w:lineRule="auto"/>
    </w:pPr>
    <w:rPr>
      <w:rFonts w:ascii="Arial" w:eastAsiaTheme="minorEastAsia" w:hAnsi="Arial"/>
      <w:szCs w:val="24"/>
    </w:rPr>
  </w:style>
  <w:style w:type="character" w:styleId="Emphasis">
    <w:name w:val="Emphasis"/>
    <w:basedOn w:val="DefaultParagraphFont"/>
    <w:uiPriority w:val="20"/>
    <w:qFormat/>
    <w:rsid w:val="0062307F"/>
    <w:rPr>
      <w:i/>
      <w:iCs/>
    </w:rPr>
  </w:style>
  <w:style w:type="character" w:customStyle="1" w:styleId="Heading1Char">
    <w:name w:val="Heading 1 Char"/>
    <w:basedOn w:val="DefaultParagraphFont"/>
    <w:link w:val="Heading1"/>
    <w:uiPriority w:val="9"/>
    <w:rsid w:val="00635D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9014">
      <w:bodyDiv w:val="1"/>
      <w:marLeft w:val="0"/>
      <w:marRight w:val="0"/>
      <w:marTop w:val="0"/>
      <w:marBottom w:val="0"/>
      <w:divBdr>
        <w:top w:val="none" w:sz="0" w:space="0" w:color="auto"/>
        <w:left w:val="none" w:sz="0" w:space="0" w:color="auto"/>
        <w:bottom w:val="none" w:sz="0" w:space="0" w:color="auto"/>
        <w:right w:val="none" w:sz="0" w:space="0" w:color="auto"/>
      </w:divBdr>
    </w:div>
    <w:div w:id="247664320">
      <w:bodyDiv w:val="1"/>
      <w:marLeft w:val="0"/>
      <w:marRight w:val="0"/>
      <w:marTop w:val="0"/>
      <w:marBottom w:val="0"/>
      <w:divBdr>
        <w:top w:val="none" w:sz="0" w:space="0" w:color="auto"/>
        <w:left w:val="none" w:sz="0" w:space="0" w:color="auto"/>
        <w:bottom w:val="none" w:sz="0" w:space="0" w:color="auto"/>
        <w:right w:val="none" w:sz="0" w:space="0" w:color="auto"/>
      </w:divBdr>
    </w:div>
    <w:div w:id="462235832">
      <w:bodyDiv w:val="1"/>
      <w:marLeft w:val="0"/>
      <w:marRight w:val="0"/>
      <w:marTop w:val="0"/>
      <w:marBottom w:val="0"/>
      <w:divBdr>
        <w:top w:val="none" w:sz="0" w:space="0" w:color="auto"/>
        <w:left w:val="none" w:sz="0" w:space="0" w:color="auto"/>
        <w:bottom w:val="none" w:sz="0" w:space="0" w:color="auto"/>
        <w:right w:val="none" w:sz="0" w:space="0" w:color="auto"/>
      </w:divBdr>
    </w:div>
    <w:div w:id="722023912">
      <w:bodyDiv w:val="1"/>
      <w:marLeft w:val="0"/>
      <w:marRight w:val="0"/>
      <w:marTop w:val="0"/>
      <w:marBottom w:val="0"/>
      <w:divBdr>
        <w:top w:val="none" w:sz="0" w:space="0" w:color="auto"/>
        <w:left w:val="none" w:sz="0" w:space="0" w:color="auto"/>
        <w:bottom w:val="none" w:sz="0" w:space="0" w:color="auto"/>
        <w:right w:val="none" w:sz="0" w:space="0" w:color="auto"/>
      </w:divBdr>
    </w:div>
    <w:div w:id="915672015">
      <w:bodyDiv w:val="1"/>
      <w:marLeft w:val="0"/>
      <w:marRight w:val="0"/>
      <w:marTop w:val="0"/>
      <w:marBottom w:val="0"/>
      <w:divBdr>
        <w:top w:val="none" w:sz="0" w:space="0" w:color="auto"/>
        <w:left w:val="none" w:sz="0" w:space="0" w:color="auto"/>
        <w:bottom w:val="none" w:sz="0" w:space="0" w:color="auto"/>
        <w:right w:val="none" w:sz="0" w:space="0" w:color="auto"/>
      </w:divBdr>
    </w:div>
    <w:div w:id="1249079986">
      <w:bodyDiv w:val="1"/>
      <w:marLeft w:val="0"/>
      <w:marRight w:val="0"/>
      <w:marTop w:val="0"/>
      <w:marBottom w:val="0"/>
      <w:divBdr>
        <w:top w:val="none" w:sz="0" w:space="0" w:color="auto"/>
        <w:left w:val="none" w:sz="0" w:space="0" w:color="auto"/>
        <w:bottom w:val="none" w:sz="0" w:space="0" w:color="auto"/>
        <w:right w:val="none" w:sz="0" w:space="0" w:color="auto"/>
      </w:divBdr>
    </w:div>
    <w:div w:id="1406227160">
      <w:bodyDiv w:val="1"/>
      <w:marLeft w:val="0"/>
      <w:marRight w:val="0"/>
      <w:marTop w:val="0"/>
      <w:marBottom w:val="0"/>
      <w:divBdr>
        <w:top w:val="none" w:sz="0" w:space="0" w:color="auto"/>
        <w:left w:val="none" w:sz="0" w:space="0" w:color="auto"/>
        <w:bottom w:val="none" w:sz="0" w:space="0" w:color="auto"/>
        <w:right w:val="none" w:sz="0" w:space="0" w:color="auto"/>
      </w:divBdr>
    </w:div>
    <w:div w:id="1756592688">
      <w:bodyDiv w:val="1"/>
      <w:marLeft w:val="0"/>
      <w:marRight w:val="0"/>
      <w:marTop w:val="0"/>
      <w:marBottom w:val="0"/>
      <w:divBdr>
        <w:top w:val="none" w:sz="0" w:space="0" w:color="auto"/>
        <w:left w:val="none" w:sz="0" w:space="0" w:color="auto"/>
        <w:bottom w:val="none" w:sz="0" w:space="0" w:color="auto"/>
        <w:right w:val="none" w:sz="0" w:space="0" w:color="auto"/>
      </w:divBdr>
    </w:div>
    <w:div w:id="1940485836">
      <w:bodyDiv w:val="1"/>
      <w:marLeft w:val="0"/>
      <w:marRight w:val="0"/>
      <w:marTop w:val="0"/>
      <w:marBottom w:val="0"/>
      <w:divBdr>
        <w:top w:val="none" w:sz="0" w:space="0" w:color="auto"/>
        <w:left w:val="none" w:sz="0" w:space="0" w:color="auto"/>
        <w:bottom w:val="none" w:sz="0" w:space="0" w:color="auto"/>
        <w:right w:val="none" w:sz="0" w:space="0" w:color="auto"/>
      </w:divBdr>
    </w:div>
    <w:div w:id="2049452668">
      <w:bodyDiv w:val="1"/>
      <w:marLeft w:val="0"/>
      <w:marRight w:val="0"/>
      <w:marTop w:val="0"/>
      <w:marBottom w:val="0"/>
      <w:divBdr>
        <w:top w:val="none" w:sz="0" w:space="0" w:color="auto"/>
        <w:left w:val="none" w:sz="0" w:space="0" w:color="auto"/>
        <w:bottom w:val="none" w:sz="0" w:space="0" w:color="auto"/>
        <w:right w:val="none" w:sz="0" w:space="0" w:color="auto"/>
      </w:divBdr>
    </w:div>
    <w:div w:id="213378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erlingirb.com/meet-sterli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ncbi.nlm.nih.gov/pmc/articles/PMC61314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1EA94-C028-47FA-812C-ED7D40B2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4805</Words>
  <Characters>27392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Taylor</dc:creator>
  <cp:keywords/>
  <dc:description/>
  <cp:lastModifiedBy>SYSTEM</cp:lastModifiedBy>
  <cp:revision>2</cp:revision>
  <dcterms:created xsi:type="dcterms:W3CDTF">2019-07-02T15:02:00Z</dcterms:created>
  <dcterms:modified xsi:type="dcterms:W3CDTF">2019-07-02T15:02:00Z</dcterms:modified>
</cp:coreProperties>
</file>