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A05E" w14:textId="77777777" w:rsidR="005C3DC2" w:rsidRPr="0087096D" w:rsidRDefault="005C3DC2" w:rsidP="005C3DC2">
      <w:pPr>
        <w:ind w:left="1440" w:firstLine="720"/>
      </w:pPr>
    </w:p>
    <w:p w14:paraId="23B6EBE0" w14:textId="77777777" w:rsidR="005C3DC2" w:rsidRPr="0087096D" w:rsidRDefault="005C3DC2" w:rsidP="005C3DC2">
      <w:pPr>
        <w:ind w:left="1440" w:firstLine="720"/>
      </w:pPr>
    </w:p>
    <w:p w14:paraId="3B83ACEB" w14:textId="77777777" w:rsidR="005C3DC2" w:rsidRPr="0087096D" w:rsidRDefault="005C3DC2" w:rsidP="005C3DC2">
      <w:pPr>
        <w:ind w:left="1440" w:firstLine="720"/>
      </w:pPr>
    </w:p>
    <w:p w14:paraId="458D8438" w14:textId="77777777" w:rsidR="005C3DC2" w:rsidRPr="0087096D" w:rsidRDefault="005C3DC2" w:rsidP="005952FA">
      <w:pPr>
        <w:jc w:val="center"/>
        <w:rPr>
          <w:sz w:val="32"/>
          <w:szCs w:val="32"/>
        </w:rPr>
      </w:pPr>
      <w:r w:rsidRPr="0087096D">
        <w:rPr>
          <w:sz w:val="32"/>
          <w:szCs w:val="32"/>
        </w:rPr>
        <w:t>Supporting Statement A for</w:t>
      </w:r>
    </w:p>
    <w:p w14:paraId="611631CE" w14:textId="77777777" w:rsidR="005C3DC2" w:rsidRPr="0087096D" w:rsidRDefault="005C3DC2" w:rsidP="005952FA">
      <w:pPr>
        <w:jc w:val="center"/>
        <w:rPr>
          <w:sz w:val="28"/>
          <w:szCs w:val="28"/>
        </w:rPr>
      </w:pPr>
    </w:p>
    <w:p w14:paraId="2B81A765" w14:textId="77777777" w:rsidR="00680E77" w:rsidRPr="0087096D" w:rsidRDefault="00680E77" w:rsidP="005952FA">
      <w:pPr>
        <w:jc w:val="center"/>
        <w:rPr>
          <w:sz w:val="28"/>
          <w:szCs w:val="28"/>
        </w:rPr>
      </w:pPr>
    </w:p>
    <w:p w14:paraId="27FF9553" w14:textId="77777777" w:rsidR="00CA02BF" w:rsidRPr="0087096D" w:rsidRDefault="00CA02BF" w:rsidP="005952FA">
      <w:pPr>
        <w:jc w:val="center"/>
        <w:rPr>
          <w:sz w:val="28"/>
          <w:szCs w:val="28"/>
        </w:rPr>
      </w:pPr>
    </w:p>
    <w:p w14:paraId="13105D82" w14:textId="77777777" w:rsidR="00CA02BF" w:rsidRPr="0087096D" w:rsidRDefault="00CA02BF" w:rsidP="005952FA">
      <w:pPr>
        <w:jc w:val="center"/>
        <w:rPr>
          <w:sz w:val="28"/>
          <w:szCs w:val="28"/>
        </w:rPr>
      </w:pPr>
    </w:p>
    <w:p w14:paraId="75DFFB39" w14:textId="77777777" w:rsidR="00CA02BF" w:rsidRPr="0087096D" w:rsidRDefault="00CA02BF" w:rsidP="005952FA">
      <w:pPr>
        <w:jc w:val="center"/>
        <w:rPr>
          <w:sz w:val="28"/>
          <w:szCs w:val="28"/>
        </w:rPr>
      </w:pPr>
    </w:p>
    <w:p w14:paraId="2CB59FFC" w14:textId="77777777" w:rsidR="005C3DC2" w:rsidRPr="0087096D" w:rsidRDefault="005952FA" w:rsidP="005952FA">
      <w:pPr>
        <w:jc w:val="center"/>
        <w:rPr>
          <w:sz w:val="32"/>
          <w:szCs w:val="32"/>
        </w:rPr>
      </w:pPr>
      <w:r w:rsidRPr="0087096D">
        <w:rPr>
          <w:sz w:val="28"/>
          <w:szCs w:val="28"/>
        </w:rPr>
        <w:t xml:space="preserve">NCI’s Center for Cancer </w:t>
      </w:r>
      <w:r w:rsidR="00E056B3" w:rsidRPr="0087096D">
        <w:rPr>
          <w:sz w:val="28"/>
          <w:szCs w:val="28"/>
        </w:rPr>
        <w:t>Training</w:t>
      </w:r>
      <w:r w:rsidRPr="0087096D">
        <w:rPr>
          <w:sz w:val="28"/>
          <w:szCs w:val="28"/>
        </w:rPr>
        <w:t xml:space="preserve"> Application Form for </w:t>
      </w:r>
      <w:r w:rsidR="00A17634" w:rsidRPr="0087096D">
        <w:rPr>
          <w:sz w:val="28"/>
          <w:szCs w:val="28"/>
        </w:rPr>
        <w:t>Graduate Student Recruitment Program</w:t>
      </w:r>
      <w:r w:rsidRPr="0087096D">
        <w:rPr>
          <w:sz w:val="28"/>
          <w:szCs w:val="28"/>
        </w:rPr>
        <w:t xml:space="preserve"> (</w:t>
      </w:r>
      <w:r w:rsidR="00E056B3" w:rsidRPr="0087096D">
        <w:rPr>
          <w:sz w:val="28"/>
          <w:szCs w:val="28"/>
        </w:rPr>
        <w:t>CC</w:t>
      </w:r>
      <w:r w:rsidR="008547FD" w:rsidRPr="0087096D">
        <w:rPr>
          <w:sz w:val="28"/>
          <w:szCs w:val="28"/>
        </w:rPr>
        <w:t>T</w:t>
      </w:r>
      <w:r w:rsidR="00E056B3" w:rsidRPr="0087096D">
        <w:rPr>
          <w:sz w:val="28"/>
          <w:szCs w:val="28"/>
        </w:rPr>
        <w:t xml:space="preserve"> </w:t>
      </w:r>
      <w:r w:rsidRPr="0087096D">
        <w:rPr>
          <w:sz w:val="28"/>
          <w:szCs w:val="28"/>
        </w:rPr>
        <w:t>NCI)</w:t>
      </w:r>
    </w:p>
    <w:p w14:paraId="4EC75E23" w14:textId="77777777" w:rsidR="00967AAE" w:rsidRPr="0087096D" w:rsidRDefault="00967AAE" w:rsidP="005952FA">
      <w:pPr>
        <w:jc w:val="center"/>
        <w:rPr>
          <w:sz w:val="32"/>
          <w:szCs w:val="32"/>
        </w:rPr>
      </w:pPr>
    </w:p>
    <w:p w14:paraId="51734B84" w14:textId="77777777" w:rsidR="00967AAE" w:rsidRPr="0087096D" w:rsidRDefault="00967AAE" w:rsidP="00967AAE">
      <w:pPr>
        <w:ind w:left="1440" w:firstLine="720"/>
        <w:rPr>
          <w:sz w:val="32"/>
          <w:szCs w:val="32"/>
        </w:rPr>
      </w:pPr>
      <w:r w:rsidRPr="0087096D">
        <w:rPr>
          <w:sz w:val="32"/>
          <w:szCs w:val="32"/>
        </w:rPr>
        <w:t xml:space="preserve">                    </w:t>
      </w:r>
    </w:p>
    <w:p w14:paraId="4F24E8E2" w14:textId="77777777" w:rsidR="00967AAE" w:rsidRPr="0087096D" w:rsidRDefault="00967AAE" w:rsidP="00967AAE">
      <w:pPr>
        <w:ind w:left="1440" w:firstLine="720"/>
        <w:rPr>
          <w:sz w:val="32"/>
          <w:szCs w:val="32"/>
        </w:rPr>
      </w:pPr>
    </w:p>
    <w:p w14:paraId="56070F73" w14:textId="77777777" w:rsidR="00967AAE" w:rsidRPr="0087096D" w:rsidRDefault="00967AAE" w:rsidP="00967AAE">
      <w:pPr>
        <w:ind w:left="1440" w:firstLine="720"/>
        <w:rPr>
          <w:sz w:val="32"/>
          <w:szCs w:val="32"/>
        </w:rPr>
      </w:pPr>
    </w:p>
    <w:p w14:paraId="67E89773" w14:textId="16E15ED7" w:rsidR="001068BF" w:rsidRDefault="001068BF" w:rsidP="005952FA">
      <w:pPr>
        <w:jc w:val="center"/>
        <w:rPr>
          <w:sz w:val="32"/>
          <w:szCs w:val="32"/>
        </w:rPr>
      </w:pPr>
      <w:r>
        <w:rPr>
          <w:noProof/>
          <w:sz w:val="32"/>
          <w:szCs w:val="32"/>
        </w:rPr>
        <w:t>June</w:t>
      </w:r>
      <w:r w:rsidR="00A17634" w:rsidRPr="001A4811">
        <w:rPr>
          <w:noProof/>
          <w:sz w:val="32"/>
          <w:szCs w:val="32"/>
        </w:rPr>
        <w:t>,</w:t>
      </w:r>
      <w:r w:rsidR="00A17634" w:rsidRPr="0087096D">
        <w:rPr>
          <w:sz w:val="32"/>
          <w:szCs w:val="32"/>
        </w:rPr>
        <w:t xml:space="preserve"> </w:t>
      </w:r>
      <w:r w:rsidR="00BB4FBC">
        <w:rPr>
          <w:sz w:val="32"/>
          <w:szCs w:val="32"/>
        </w:rPr>
        <w:t>2</w:t>
      </w:r>
      <w:r w:rsidR="00A17634" w:rsidRPr="0087096D">
        <w:rPr>
          <w:sz w:val="32"/>
          <w:szCs w:val="32"/>
        </w:rPr>
        <w:t xml:space="preserve">8 </w:t>
      </w:r>
      <w:r w:rsidRPr="0087096D">
        <w:rPr>
          <w:sz w:val="32"/>
          <w:szCs w:val="32"/>
        </w:rPr>
        <w:t>201</w:t>
      </w:r>
      <w:r>
        <w:rPr>
          <w:sz w:val="32"/>
          <w:szCs w:val="32"/>
        </w:rPr>
        <w:t>6</w:t>
      </w:r>
    </w:p>
    <w:p w14:paraId="2C4C5699" w14:textId="77777777" w:rsidR="00967AAE" w:rsidRPr="0087096D" w:rsidRDefault="00967AAE" w:rsidP="00026148">
      <w:pPr>
        <w:rPr>
          <w:sz w:val="32"/>
          <w:szCs w:val="32"/>
        </w:rPr>
      </w:pPr>
    </w:p>
    <w:p w14:paraId="61070D76" w14:textId="77777777" w:rsidR="00967AAE" w:rsidRPr="0087096D" w:rsidRDefault="00967AAE" w:rsidP="00967AAE">
      <w:pPr>
        <w:ind w:left="1440" w:firstLine="720"/>
        <w:rPr>
          <w:sz w:val="32"/>
          <w:szCs w:val="32"/>
        </w:rPr>
      </w:pPr>
    </w:p>
    <w:p w14:paraId="669C5D47" w14:textId="77777777" w:rsidR="00EF5CAC" w:rsidRPr="0087096D" w:rsidRDefault="00EF5CAC" w:rsidP="00967AAE">
      <w:pPr>
        <w:rPr>
          <w:sz w:val="32"/>
          <w:szCs w:val="32"/>
        </w:rPr>
      </w:pPr>
      <w:r w:rsidRPr="0087096D">
        <w:rPr>
          <w:sz w:val="32"/>
          <w:szCs w:val="32"/>
        </w:rPr>
        <w:t xml:space="preserve">                        </w:t>
      </w:r>
    </w:p>
    <w:p w14:paraId="3B10FFF5" w14:textId="77777777" w:rsidR="005C3DC2" w:rsidRPr="0087096D" w:rsidRDefault="005C3DC2" w:rsidP="005C3DC2">
      <w:pPr>
        <w:rPr>
          <w:sz w:val="32"/>
          <w:szCs w:val="32"/>
        </w:rPr>
      </w:pPr>
    </w:p>
    <w:p w14:paraId="7F53C8B8" w14:textId="77777777" w:rsidR="001A4811" w:rsidRDefault="001A4811" w:rsidP="005C3DC2"/>
    <w:p w14:paraId="26FAD73A" w14:textId="77777777" w:rsidR="001A4811" w:rsidRDefault="001A4811" w:rsidP="005C3DC2"/>
    <w:p w14:paraId="163824DC" w14:textId="0E247074" w:rsidR="005C3DC2" w:rsidRPr="00026148" w:rsidRDefault="005C3DC2" w:rsidP="005C3DC2">
      <w:r w:rsidRPr="00026148">
        <w:t>Name:</w:t>
      </w:r>
      <w:r w:rsidR="00A17634" w:rsidRPr="00026148">
        <w:t xml:space="preserve"> Ofelia A. Olivero</w:t>
      </w:r>
    </w:p>
    <w:p w14:paraId="02EAD103" w14:textId="77777777" w:rsidR="005C3DC2" w:rsidRPr="00026148" w:rsidRDefault="005C3DC2" w:rsidP="005C3DC2">
      <w:r w:rsidRPr="00026148">
        <w:t>Address:</w:t>
      </w:r>
      <w:r w:rsidR="00A17634" w:rsidRPr="00026148">
        <w:t xml:space="preserve"> 9609 Medical Center Drive-MSC 9707-2W108</w:t>
      </w:r>
    </w:p>
    <w:p w14:paraId="0560FF57" w14:textId="77777777" w:rsidR="005C3DC2" w:rsidRPr="00026148" w:rsidRDefault="005C3DC2" w:rsidP="005C3DC2">
      <w:r w:rsidRPr="00026148">
        <w:t>Telephone:</w:t>
      </w:r>
      <w:r w:rsidR="00A17634" w:rsidRPr="00026148">
        <w:t xml:space="preserve"> 240-276-6890</w:t>
      </w:r>
    </w:p>
    <w:p w14:paraId="75305644" w14:textId="77777777" w:rsidR="002A5B21" w:rsidRPr="00026148" w:rsidRDefault="002A5B21" w:rsidP="005C3DC2">
      <w:r w:rsidRPr="00026148">
        <w:t>Email:</w:t>
      </w:r>
      <w:r w:rsidR="00A17634" w:rsidRPr="00026148">
        <w:t xml:space="preserve"> oliveroo@exchange.nih.gov</w:t>
      </w:r>
    </w:p>
    <w:p w14:paraId="3844D6AE" w14:textId="77777777" w:rsidR="001A4811" w:rsidRDefault="001A4811" w:rsidP="001A4811">
      <w:pPr>
        <w:pStyle w:val="P1-StandPara"/>
        <w:tabs>
          <w:tab w:val="left" w:pos="720"/>
          <w:tab w:val="right" w:leader="dot" w:pos="9504"/>
        </w:tabs>
        <w:spacing w:before="120" w:line="240" w:lineRule="auto"/>
        <w:ind w:firstLine="0"/>
        <w:rPr>
          <w:rFonts w:ascii="Calibri" w:hAnsi="Calibri"/>
          <w:szCs w:val="22"/>
        </w:rPr>
      </w:pPr>
    </w:p>
    <w:p w14:paraId="1EFDE2CA" w14:textId="77777777" w:rsidR="001A4811" w:rsidRDefault="001A4811" w:rsidP="001A4811">
      <w:pPr>
        <w:pStyle w:val="P1-StandPara"/>
        <w:tabs>
          <w:tab w:val="left" w:pos="720"/>
          <w:tab w:val="right" w:leader="dot" w:pos="9504"/>
        </w:tabs>
        <w:spacing w:before="120" w:line="240" w:lineRule="auto"/>
        <w:ind w:firstLine="0"/>
        <w:rPr>
          <w:rFonts w:ascii="Calibri" w:hAnsi="Calibri"/>
          <w:szCs w:val="22"/>
        </w:rPr>
      </w:pPr>
    </w:p>
    <w:p w14:paraId="20E31C6A" w14:textId="77777777" w:rsidR="001A4811" w:rsidRDefault="001A4811" w:rsidP="001A4811">
      <w:pPr>
        <w:pStyle w:val="P1-StandPara"/>
        <w:tabs>
          <w:tab w:val="left" w:pos="720"/>
          <w:tab w:val="right" w:leader="dot" w:pos="9504"/>
        </w:tabs>
        <w:spacing w:before="120" w:line="240" w:lineRule="auto"/>
        <w:ind w:firstLine="0"/>
        <w:rPr>
          <w:rFonts w:ascii="Calibri" w:hAnsi="Calibri"/>
          <w:szCs w:val="22"/>
        </w:rPr>
      </w:pPr>
    </w:p>
    <w:p w14:paraId="1BD34FAB" w14:textId="76A11C61" w:rsidR="001A4811" w:rsidRDefault="001A4811" w:rsidP="001A4811">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1DCAA688" w14:textId="77777777" w:rsidR="001A4811" w:rsidRPr="008942E9" w:rsidRDefault="001A4811" w:rsidP="00026148">
      <w:pPr>
        <w:pStyle w:val="P1-StandPara"/>
        <w:tabs>
          <w:tab w:val="left" w:pos="720"/>
          <w:tab w:val="right" w:leader="dot" w:pos="9504"/>
        </w:tabs>
        <w:spacing w:line="240" w:lineRule="auto"/>
        <w:ind w:firstLine="0"/>
        <w:rPr>
          <w:rFonts w:ascii="Calibri" w:hAnsi="Calibri"/>
          <w:szCs w:val="22"/>
        </w:rPr>
      </w:pPr>
    </w:p>
    <w:p w14:paraId="14A4051A" w14:textId="517C28E1" w:rsidR="001A4811" w:rsidRPr="00026148" w:rsidRDefault="001A4811" w:rsidP="00026148">
      <w:pPr>
        <w:ind w:firstLine="360"/>
        <w:rPr>
          <w:b/>
        </w:rPr>
      </w:pPr>
      <w:r w:rsidRPr="00026148">
        <w:rPr>
          <w:b/>
        </w:rPr>
        <w:t>X</w:t>
      </w:r>
      <w:r w:rsidRPr="00026148">
        <w:rPr>
          <w:b/>
        </w:rPr>
        <w:tab/>
        <w:t xml:space="preserve">New </w:t>
      </w:r>
    </w:p>
    <w:p w14:paraId="73646FD6" w14:textId="77777777" w:rsidR="001A4811" w:rsidRDefault="001A4811" w:rsidP="001A4811">
      <w:pPr>
        <w:numPr>
          <w:ilvl w:val="0"/>
          <w:numId w:val="9"/>
        </w:numPr>
      </w:pPr>
      <w:r>
        <w:t>Revision</w:t>
      </w:r>
      <w:r>
        <w:tab/>
      </w:r>
      <w:r>
        <w:tab/>
      </w:r>
      <w:r>
        <w:tab/>
      </w:r>
    </w:p>
    <w:p w14:paraId="6F236A30" w14:textId="77777777" w:rsidR="001A4811" w:rsidRDefault="001A4811" w:rsidP="001A4811">
      <w:pPr>
        <w:numPr>
          <w:ilvl w:val="0"/>
          <w:numId w:val="9"/>
        </w:numPr>
      </w:pPr>
      <w:r>
        <w:t>Reinstatement with Change</w:t>
      </w:r>
    </w:p>
    <w:p w14:paraId="3CADA09C" w14:textId="77777777" w:rsidR="001A4811" w:rsidRDefault="001A4811" w:rsidP="001A4811">
      <w:pPr>
        <w:numPr>
          <w:ilvl w:val="0"/>
          <w:numId w:val="9"/>
        </w:numPr>
      </w:pPr>
      <w:r>
        <w:t>Reinstatement without Change</w:t>
      </w:r>
    </w:p>
    <w:p w14:paraId="6BF74D2C" w14:textId="77777777" w:rsidR="001A4811" w:rsidRDefault="001A4811" w:rsidP="001A4811">
      <w:pPr>
        <w:numPr>
          <w:ilvl w:val="0"/>
          <w:numId w:val="9"/>
        </w:numPr>
      </w:pPr>
      <w:r>
        <w:t>Extension</w:t>
      </w:r>
    </w:p>
    <w:p w14:paraId="09587C49" w14:textId="77777777" w:rsidR="001A4811" w:rsidRDefault="001A4811" w:rsidP="001A4811">
      <w:pPr>
        <w:numPr>
          <w:ilvl w:val="0"/>
          <w:numId w:val="9"/>
        </w:numPr>
      </w:pPr>
      <w:r>
        <w:t>Emergency</w:t>
      </w:r>
    </w:p>
    <w:p w14:paraId="22A4B432" w14:textId="77777777" w:rsidR="001A4811" w:rsidRDefault="001A4811" w:rsidP="001A4811">
      <w:pPr>
        <w:numPr>
          <w:ilvl w:val="0"/>
          <w:numId w:val="9"/>
        </w:numPr>
      </w:pPr>
      <w:r>
        <w:t>Existing</w:t>
      </w:r>
    </w:p>
    <w:p w14:paraId="432F1153" w14:textId="79439715" w:rsidR="00253C78" w:rsidRDefault="00253C78" w:rsidP="00026148">
      <w:r w:rsidRPr="0087096D">
        <w:lastRenderedPageBreak/>
        <w:t xml:space="preserve">Table of </w:t>
      </w:r>
      <w:r w:rsidR="00680D07">
        <w:t>C</w:t>
      </w:r>
      <w:r w:rsidRPr="0087096D">
        <w:t>ontents</w:t>
      </w:r>
    </w:p>
    <w:p w14:paraId="1E6FEAD1" w14:textId="77777777" w:rsidR="001A4811" w:rsidRPr="0087096D" w:rsidRDefault="001A4811" w:rsidP="00253C78">
      <w:pPr>
        <w:tabs>
          <w:tab w:val="left" w:pos="3510"/>
        </w:tabs>
        <w:jc w:val="center"/>
      </w:pPr>
    </w:p>
    <w:p w14:paraId="7FB87424" w14:textId="77777777" w:rsidR="00253C78" w:rsidRPr="0087096D" w:rsidRDefault="00253C78" w:rsidP="00253C78">
      <w:pPr>
        <w:pStyle w:val="TOC1"/>
      </w:pPr>
      <w:r w:rsidRPr="0087096D">
        <w:fldChar w:fldCharType="begin"/>
      </w:r>
      <w:r w:rsidRPr="0087096D">
        <w:instrText xml:space="preserve"> TOC \o "1-2" \u </w:instrText>
      </w:r>
      <w:r w:rsidRPr="0087096D">
        <w:fldChar w:fldCharType="separate"/>
      </w:r>
      <w:r w:rsidRPr="0087096D">
        <w:t>A.</w:t>
      </w:r>
      <w:r w:rsidRPr="0087096D">
        <w:tab/>
        <w:t>JUSTIFICATION</w:t>
      </w:r>
      <w:r w:rsidRPr="0087096D">
        <w:tab/>
      </w:r>
    </w:p>
    <w:p w14:paraId="624C84DC" w14:textId="77777777" w:rsidR="00253C78" w:rsidRPr="0087096D" w:rsidRDefault="00253C78" w:rsidP="00253C78">
      <w:pPr>
        <w:pStyle w:val="TOC2"/>
        <w:rPr>
          <w:noProof/>
          <w:sz w:val="24"/>
          <w:szCs w:val="24"/>
        </w:rPr>
      </w:pPr>
      <w:r w:rsidRPr="0087096D">
        <w:rPr>
          <w:noProof/>
          <w:sz w:val="24"/>
          <w:szCs w:val="24"/>
        </w:rPr>
        <w:t>A.1</w:t>
      </w:r>
      <w:r w:rsidRPr="0087096D">
        <w:rPr>
          <w:noProof/>
          <w:sz w:val="24"/>
          <w:szCs w:val="24"/>
        </w:rPr>
        <w:tab/>
        <w:t>Circumstances Making the Collection of Information Necessary</w:t>
      </w:r>
      <w:r w:rsidRPr="0087096D">
        <w:rPr>
          <w:noProof/>
          <w:sz w:val="24"/>
          <w:szCs w:val="24"/>
        </w:rPr>
        <w:tab/>
      </w:r>
    </w:p>
    <w:p w14:paraId="2C91C876" w14:textId="77777777" w:rsidR="00253C78" w:rsidRPr="0087096D" w:rsidRDefault="00253C78" w:rsidP="00253C78">
      <w:pPr>
        <w:pStyle w:val="TOC2"/>
        <w:rPr>
          <w:noProof/>
          <w:sz w:val="24"/>
          <w:szCs w:val="24"/>
        </w:rPr>
      </w:pPr>
      <w:r w:rsidRPr="0087096D">
        <w:rPr>
          <w:noProof/>
          <w:sz w:val="24"/>
          <w:szCs w:val="24"/>
        </w:rPr>
        <w:t>A.2.</w:t>
      </w:r>
      <w:r w:rsidRPr="0087096D">
        <w:rPr>
          <w:noProof/>
          <w:sz w:val="24"/>
          <w:szCs w:val="24"/>
        </w:rPr>
        <w:tab/>
        <w:t>Purpose and Use of the Information COLLECTION</w:t>
      </w:r>
      <w:r w:rsidRPr="0087096D">
        <w:rPr>
          <w:noProof/>
          <w:sz w:val="24"/>
          <w:szCs w:val="24"/>
        </w:rPr>
        <w:tab/>
      </w:r>
    </w:p>
    <w:p w14:paraId="6FC416DA" w14:textId="77777777" w:rsidR="00253C78" w:rsidRPr="0087096D" w:rsidRDefault="00253C78" w:rsidP="00253C78">
      <w:pPr>
        <w:pStyle w:val="TOC2"/>
        <w:rPr>
          <w:noProof/>
          <w:sz w:val="24"/>
          <w:szCs w:val="24"/>
        </w:rPr>
      </w:pPr>
      <w:r w:rsidRPr="0087096D">
        <w:rPr>
          <w:noProof/>
          <w:sz w:val="24"/>
          <w:szCs w:val="24"/>
        </w:rPr>
        <w:t>A.3</w:t>
      </w:r>
      <w:r w:rsidRPr="0087096D">
        <w:rPr>
          <w:noProof/>
          <w:sz w:val="24"/>
          <w:szCs w:val="24"/>
        </w:rPr>
        <w:tab/>
        <w:t>Use of Information Technology and Burden Reduction</w:t>
      </w:r>
      <w:r w:rsidRPr="0087096D">
        <w:rPr>
          <w:noProof/>
          <w:sz w:val="24"/>
          <w:szCs w:val="24"/>
        </w:rPr>
        <w:tab/>
      </w:r>
    </w:p>
    <w:p w14:paraId="50ADAE0B" w14:textId="77777777" w:rsidR="00253C78" w:rsidRPr="0087096D" w:rsidRDefault="00253C78" w:rsidP="00253C78">
      <w:pPr>
        <w:pStyle w:val="TOC2"/>
        <w:rPr>
          <w:noProof/>
          <w:sz w:val="24"/>
          <w:szCs w:val="24"/>
        </w:rPr>
      </w:pPr>
      <w:r w:rsidRPr="0087096D">
        <w:rPr>
          <w:noProof/>
          <w:sz w:val="24"/>
          <w:szCs w:val="24"/>
        </w:rPr>
        <w:t>A.4</w:t>
      </w:r>
      <w:r w:rsidRPr="0087096D">
        <w:rPr>
          <w:noProof/>
          <w:sz w:val="24"/>
          <w:szCs w:val="24"/>
        </w:rPr>
        <w:tab/>
        <w:t>Efforts to Identify Duplication and Use of Similar Information</w:t>
      </w:r>
      <w:r w:rsidRPr="0087096D">
        <w:rPr>
          <w:noProof/>
          <w:sz w:val="24"/>
          <w:szCs w:val="24"/>
        </w:rPr>
        <w:tab/>
      </w:r>
    </w:p>
    <w:p w14:paraId="31FAB7C9" w14:textId="77777777" w:rsidR="00253C78" w:rsidRPr="0087096D" w:rsidRDefault="00253C78" w:rsidP="00253C78">
      <w:pPr>
        <w:pStyle w:val="TOC2"/>
        <w:rPr>
          <w:noProof/>
          <w:sz w:val="24"/>
          <w:szCs w:val="24"/>
        </w:rPr>
      </w:pPr>
      <w:r w:rsidRPr="0087096D">
        <w:rPr>
          <w:noProof/>
          <w:sz w:val="24"/>
          <w:szCs w:val="24"/>
        </w:rPr>
        <w:t>A.5</w:t>
      </w:r>
      <w:r w:rsidRPr="0087096D">
        <w:rPr>
          <w:noProof/>
          <w:sz w:val="24"/>
          <w:szCs w:val="24"/>
        </w:rPr>
        <w:tab/>
        <w:t>Impact on Small Businesses or Other Small Entities</w:t>
      </w:r>
      <w:r w:rsidRPr="0087096D">
        <w:rPr>
          <w:noProof/>
          <w:sz w:val="24"/>
          <w:szCs w:val="24"/>
        </w:rPr>
        <w:tab/>
      </w:r>
    </w:p>
    <w:p w14:paraId="7A69610C" w14:textId="77777777" w:rsidR="00253C78" w:rsidRPr="0087096D" w:rsidRDefault="00253C78" w:rsidP="00253C78">
      <w:pPr>
        <w:pStyle w:val="TOC2"/>
        <w:rPr>
          <w:noProof/>
          <w:sz w:val="24"/>
          <w:szCs w:val="24"/>
        </w:rPr>
      </w:pPr>
      <w:r w:rsidRPr="0087096D">
        <w:rPr>
          <w:noProof/>
          <w:sz w:val="24"/>
          <w:szCs w:val="24"/>
        </w:rPr>
        <w:t>A.6</w:t>
      </w:r>
      <w:r w:rsidRPr="0087096D">
        <w:rPr>
          <w:noProof/>
          <w:sz w:val="24"/>
          <w:szCs w:val="24"/>
        </w:rPr>
        <w:tab/>
        <w:t>Consequences of Collecting the Information Less Frequently</w:t>
      </w:r>
      <w:r w:rsidRPr="0087096D">
        <w:rPr>
          <w:noProof/>
          <w:sz w:val="24"/>
          <w:szCs w:val="24"/>
        </w:rPr>
        <w:tab/>
      </w:r>
    </w:p>
    <w:p w14:paraId="37BD110E" w14:textId="77777777" w:rsidR="00253C78" w:rsidRPr="0087096D" w:rsidRDefault="00253C78" w:rsidP="00253C78">
      <w:pPr>
        <w:pStyle w:val="TOC2"/>
        <w:rPr>
          <w:noProof/>
          <w:sz w:val="24"/>
          <w:szCs w:val="24"/>
        </w:rPr>
      </w:pPr>
      <w:r w:rsidRPr="0087096D">
        <w:rPr>
          <w:noProof/>
          <w:sz w:val="24"/>
          <w:szCs w:val="24"/>
        </w:rPr>
        <w:t>A.7</w:t>
      </w:r>
      <w:r w:rsidRPr="0087096D">
        <w:rPr>
          <w:noProof/>
          <w:sz w:val="24"/>
          <w:szCs w:val="24"/>
        </w:rPr>
        <w:tab/>
        <w:t>Special Circumstances Relating to the Guidelines of 5 CFR 1320.5</w:t>
      </w:r>
      <w:r w:rsidRPr="0087096D">
        <w:rPr>
          <w:noProof/>
          <w:sz w:val="24"/>
          <w:szCs w:val="24"/>
        </w:rPr>
        <w:tab/>
      </w:r>
    </w:p>
    <w:p w14:paraId="6B441E20" w14:textId="77777777" w:rsidR="00253C78" w:rsidRPr="0087096D" w:rsidRDefault="00253C78" w:rsidP="00253C78">
      <w:pPr>
        <w:pStyle w:val="TOC2"/>
        <w:rPr>
          <w:noProof/>
          <w:sz w:val="24"/>
          <w:szCs w:val="24"/>
        </w:rPr>
      </w:pPr>
      <w:r w:rsidRPr="0087096D">
        <w:rPr>
          <w:noProof/>
          <w:sz w:val="24"/>
          <w:szCs w:val="24"/>
        </w:rPr>
        <w:t>A.8</w:t>
      </w:r>
      <w:r w:rsidRPr="0087096D">
        <w:rPr>
          <w:noProof/>
          <w:sz w:val="24"/>
          <w:szCs w:val="24"/>
        </w:rPr>
        <w:tab/>
        <w:t>Comments in Response to the Federal Register Notice and Efforts to Consult Outside Agency</w:t>
      </w:r>
      <w:r w:rsidRPr="0087096D">
        <w:rPr>
          <w:noProof/>
          <w:sz w:val="24"/>
          <w:szCs w:val="24"/>
        </w:rPr>
        <w:tab/>
      </w:r>
    </w:p>
    <w:p w14:paraId="2F449BE0" w14:textId="77777777" w:rsidR="00253C78" w:rsidRPr="0087096D" w:rsidRDefault="00253C78" w:rsidP="00253C78">
      <w:pPr>
        <w:pStyle w:val="TOC2"/>
        <w:rPr>
          <w:noProof/>
          <w:sz w:val="24"/>
          <w:szCs w:val="24"/>
        </w:rPr>
      </w:pPr>
      <w:r w:rsidRPr="0087096D">
        <w:rPr>
          <w:noProof/>
          <w:sz w:val="24"/>
          <w:szCs w:val="24"/>
        </w:rPr>
        <w:t>A.9</w:t>
      </w:r>
      <w:r w:rsidRPr="0087096D">
        <w:rPr>
          <w:noProof/>
          <w:sz w:val="24"/>
          <w:szCs w:val="24"/>
        </w:rPr>
        <w:tab/>
        <w:t>Explanation of Any Payment of Gift to Respondents</w:t>
      </w:r>
      <w:r w:rsidRPr="0087096D">
        <w:rPr>
          <w:noProof/>
          <w:sz w:val="24"/>
          <w:szCs w:val="24"/>
        </w:rPr>
        <w:tab/>
      </w:r>
    </w:p>
    <w:p w14:paraId="761CA9BA" w14:textId="77777777" w:rsidR="00253C78" w:rsidRPr="0087096D" w:rsidRDefault="00253C78" w:rsidP="00253C78">
      <w:pPr>
        <w:pStyle w:val="TOC2"/>
        <w:rPr>
          <w:noProof/>
          <w:sz w:val="24"/>
          <w:szCs w:val="24"/>
        </w:rPr>
      </w:pPr>
      <w:r w:rsidRPr="0087096D">
        <w:rPr>
          <w:noProof/>
          <w:sz w:val="24"/>
          <w:szCs w:val="24"/>
        </w:rPr>
        <w:t>A.10</w:t>
      </w:r>
      <w:r w:rsidRPr="0087096D">
        <w:rPr>
          <w:noProof/>
          <w:sz w:val="24"/>
          <w:szCs w:val="24"/>
        </w:rPr>
        <w:tab/>
        <w:t>Assurance of Confidentiality Provided to Respondents</w:t>
      </w:r>
      <w:r w:rsidRPr="0087096D">
        <w:rPr>
          <w:noProof/>
          <w:sz w:val="24"/>
          <w:szCs w:val="24"/>
        </w:rPr>
        <w:tab/>
      </w:r>
    </w:p>
    <w:p w14:paraId="44A83E1B" w14:textId="77777777" w:rsidR="00253C78" w:rsidRPr="0087096D" w:rsidRDefault="00253C78" w:rsidP="00253C78">
      <w:pPr>
        <w:pStyle w:val="TOC2"/>
        <w:rPr>
          <w:noProof/>
          <w:sz w:val="24"/>
          <w:szCs w:val="24"/>
        </w:rPr>
      </w:pPr>
      <w:r w:rsidRPr="0087096D">
        <w:rPr>
          <w:noProof/>
          <w:sz w:val="24"/>
          <w:szCs w:val="24"/>
        </w:rPr>
        <w:t>A.11</w:t>
      </w:r>
      <w:r w:rsidRPr="0087096D">
        <w:rPr>
          <w:noProof/>
          <w:sz w:val="24"/>
          <w:szCs w:val="24"/>
        </w:rPr>
        <w:tab/>
        <w:t>Justification for Sensitive Questions</w:t>
      </w:r>
      <w:r w:rsidRPr="0087096D">
        <w:rPr>
          <w:noProof/>
          <w:sz w:val="24"/>
          <w:szCs w:val="24"/>
        </w:rPr>
        <w:tab/>
      </w:r>
    </w:p>
    <w:p w14:paraId="05635D44" w14:textId="77777777" w:rsidR="00253C78" w:rsidRPr="0087096D" w:rsidRDefault="00253C78" w:rsidP="00253C78">
      <w:pPr>
        <w:pStyle w:val="TOC2"/>
        <w:rPr>
          <w:noProof/>
          <w:sz w:val="24"/>
          <w:szCs w:val="24"/>
        </w:rPr>
      </w:pPr>
      <w:r w:rsidRPr="0087096D">
        <w:rPr>
          <w:noProof/>
          <w:sz w:val="24"/>
          <w:szCs w:val="24"/>
        </w:rPr>
        <w:t>A.12</w:t>
      </w:r>
      <w:r w:rsidRPr="0087096D">
        <w:rPr>
          <w:noProof/>
          <w:sz w:val="24"/>
          <w:szCs w:val="24"/>
        </w:rPr>
        <w:tab/>
        <w:t>Estimates of Hour Burden Including Annualized Hourly Costs</w:t>
      </w:r>
      <w:r w:rsidRPr="0087096D">
        <w:rPr>
          <w:noProof/>
          <w:sz w:val="24"/>
          <w:szCs w:val="24"/>
        </w:rPr>
        <w:tab/>
      </w:r>
    </w:p>
    <w:p w14:paraId="4FFDA9CE" w14:textId="77777777" w:rsidR="00253C78" w:rsidRPr="0087096D" w:rsidRDefault="00253C78" w:rsidP="00253C78">
      <w:pPr>
        <w:pStyle w:val="TOC2"/>
        <w:rPr>
          <w:noProof/>
          <w:sz w:val="24"/>
          <w:szCs w:val="24"/>
        </w:rPr>
      </w:pPr>
      <w:r w:rsidRPr="0087096D">
        <w:rPr>
          <w:noProof/>
          <w:sz w:val="24"/>
          <w:szCs w:val="24"/>
        </w:rPr>
        <w:t>A.13</w:t>
      </w:r>
      <w:r w:rsidRPr="0087096D">
        <w:rPr>
          <w:noProof/>
          <w:sz w:val="24"/>
          <w:szCs w:val="24"/>
        </w:rPr>
        <w:tab/>
        <w:t>Estimate of Other Total Annual Cost Burden to Respondents or Record</w:t>
      </w:r>
    </w:p>
    <w:p w14:paraId="51683534" w14:textId="77777777" w:rsidR="00253C78" w:rsidRPr="0087096D" w:rsidRDefault="00253C78" w:rsidP="00253C78">
      <w:pPr>
        <w:pStyle w:val="TOC2"/>
        <w:rPr>
          <w:noProof/>
          <w:sz w:val="24"/>
          <w:szCs w:val="24"/>
        </w:rPr>
      </w:pPr>
      <w:r w:rsidRPr="0087096D">
        <w:rPr>
          <w:noProof/>
          <w:sz w:val="24"/>
          <w:szCs w:val="24"/>
        </w:rPr>
        <w:tab/>
        <w:t xml:space="preserve"> keepers</w:t>
      </w:r>
      <w:r w:rsidRPr="0087096D">
        <w:rPr>
          <w:noProof/>
          <w:sz w:val="24"/>
          <w:szCs w:val="24"/>
        </w:rPr>
        <w:tab/>
      </w:r>
    </w:p>
    <w:p w14:paraId="25CDDEEA" w14:textId="77777777" w:rsidR="00253C78" w:rsidRPr="0087096D" w:rsidRDefault="00253C78" w:rsidP="00253C78">
      <w:pPr>
        <w:pStyle w:val="TOC2"/>
        <w:rPr>
          <w:noProof/>
          <w:sz w:val="24"/>
          <w:szCs w:val="24"/>
        </w:rPr>
      </w:pPr>
      <w:r w:rsidRPr="0087096D">
        <w:rPr>
          <w:noProof/>
          <w:sz w:val="24"/>
          <w:szCs w:val="24"/>
        </w:rPr>
        <w:t>A.14</w:t>
      </w:r>
      <w:r w:rsidRPr="0087096D">
        <w:rPr>
          <w:noProof/>
          <w:sz w:val="24"/>
          <w:szCs w:val="24"/>
        </w:rPr>
        <w:tab/>
        <w:t>Annualized Cost to the Federal Government</w:t>
      </w:r>
      <w:r w:rsidRPr="0087096D">
        <w:rPr>
          <w:noProof/>
          <w:sz w:val="24"/>
          <w:szCs w:val="24"/>
        </w:rPr>
        <w:tab/>
      </w:r>
    </w:p>
    <w:p w14:paraId="65ED745F" w14:textId="77777777" w:rsidR="00253C78" w:rsidRPr="0087096D" w:rsidRDefault="00253C78" w:rsidP="00253C78">
      <w:pPr>
        <w:pStyle w:val="TOC2"/>
        <w:rPr>
          <w:noProof/>
          <w:sz w:val="24"/>
          <w:szCs w:val="24"/>
        </w:rPr>
      </w:pPr>
      <w:r w:rsidRPr="0087096D">
        <w:rPr>
          <w:noProof/>
          <w:sz w:val="24"/>
          <w:szCs w:val="24"/>
        </w:rPr>
        <w:t>A.15</w:t>
      </w:r>
      <w:r w:rsidRPr="0087096D">
        <w:rPr>
          <w:noProof/>
          <w:sz w:val="24"/>
          <w:szCs w:val="24"/>
        </w:rPr>
        <w:tab/>
        <w:t>Explanation for Program Changes or Adjustments</w:t>
      </w:r>
      <w:r w:rsidRPr="0087096D">
        <w:rPr>
          <w:noProof/>
          <w:sz w:val="24"/>
          <w:szCs w:val="24"/>
        </w:rPr>
        <w:tab/>
      </w:r>
    </w:p>
    <w:p w14:paraId="619657A5" w14:textId="77777777" w:rsidR="00253C78" w:rsidRPr="0087096D" w:rsidRDefault="00253C78" w:rsidP="00253C78">
      <w:pPr>
        <w:pStyle w:val="TOC2"/>
        <w:rPr>
          <w:noProof/>
          <w:sz w:val="24"/>
          <w:szCs w:val="24"/>
        </w:rPr>
      </w:pPr>
      <w:r w:rsidRPr="0087096D">
        <w:rPr>
          <w:noProof/>
          <w:sz w:val="24"/>
          <w:szCs w:val="24"/>
        </w:rPr>
        <w:t>A.16</w:t>
      </w:r>
      <w:r w:rsidRPr="0087096D">
        <w:rPr>
          <w:noProof/>
          <w:sz w:val="24"/>
          <w:szCs w:val="24"/>
        </w:rPr>
        <w:tab/>
        <w:t>Plans for Tabulation and Publication and Project Time Schedule</w:t>
      </w:r>
      <w:r w:rsidRPr="0087096D">
        <w:rPr>
          <w:noProof/>
          <w:sz w:val="24"/>
          <w:szCs w:val="24"/>
        </w:rPr>
        <w:tab/>
      </w:r>
    </w:p>
    <w:p w14:paraId="5FAD4DCD" w14:textId="77777777" w:rsidR="00253C78" w:rsidRPr="0087096D" w:rsidRDefault="00253C78" w:rsidP="00253C78">
      <w:pPr>
        <w:pStyle w:val="TOC2"/>
        <w:rPr>
          <w:noProof/>
          <w:sz w:val="24"/>
          <w:szCs w:val="24"/>
        </w:rPr>
      </w:pPr>
      <w:r w:rsidRPr="0087096D">
        <w:rPr>
          <w:noProof/>
          <w:sz w:val="24"/>
          <w:szCs w:val="24"/>
        </w:rPr>
        <w:t>A.17</w:t>
      </w:r>
      <w:r w:rsidRPr="0087096D">
        <w:rPr>
          <w:noProof/>
          <w:sz w:val="24"/>
          <w:szCs w:val="24"/>
        </w:rPr>
        <w:tab/>
        <w:t>Reason(s) Display of OMB Expiration Date is Inappropriate</w:t>
      </w:r>
      <w:r w:rsidRPr="0087096D">
        <w:rPr>
          <w:noProof/>
          <w:sz w:val="24"/>
          <w:szCs w:val="24"/>
        </w:rPr>
        <w:tab/>
      </w:r>
    </w:p>
    <w:p w14:paraId="168E8ACA" w14:textId="77777777" w:rsidR="00253C78" w:rsidRPr="0087096D" w:rsidRDefault="00253C78" w:rsidP="00253C78">
      <w:pPr>
        <w:pStyle w:val="TOC2"/>
        <w:rPr>
          <w:noProof/>
          <w:sz w:val="24"/>
          <w:szCs w:val="24"/>
        </w:rPr>
      </w:pPr>
      <w:r w:rsidRPr="0087096D">
        <w:rPr>
          <w:noProof/>
          <w:sz w:val="24"/>
          <w:szCs w:val="24"/>
        </w:rPr>
        <w:t>A.18</w:t>
      </w:r>
      <w:r w:rsidRPr="0087096D">
        <w:rPr>
          <w:noProof/>
          <w:sz w:val="24"/>
          <w:szCs w:val="24"/>
        </w:rPr>
        <w:tab/>
        <w:t>Exceptions to Certification for Paperwork Reduction Act Submissions</w:t>
      </w:r>
      <w:r w:rsidRPr="0087096D">
        <w:rPr>
          <w:noProof/>
          <w:sz w:val="24"/>
          <w:szCs w:val="24"/>
        </w:rPr>
        <w:tab/>
      </w:r>
    </w:p>
    <w:p w14:paraId="756F2EA3" w14:textId="77777777" w:rsidR="005C3DC2" w:rsidRPr="0087096D" w:rsidRDefault="00253C78" w:rsidP="00253C78">
      <w:pPr>
        <w:rPr>
          <w:caps/>
          <w:noProof/>
        </w:rPr>
      </w:pPr>
      <w:r w:rsidRPr="0087096D">
        <w:rPr>
          <w:caps/>
          <w:noProof/>
        </w:rPr>
        <w:fldChar w:fldCharType="end"/>
      </w:r>
    </w:p>
    <w:p w14:paraId="455D1974" w14:textId="77777777" w:rsidR="00680E77" w:rsidRPr="0087096D" w:rsidRDefault="00680E77" w:rsidP="00253C78">
      <w:pPr>
        <w:rPr>
          <w:caps/>
          <w:noProof/>
        </w:rPr>
      </w:pPr>
    </w:p>
    <w:p w14:paraId="1FA642E5" w14:textId="77777777" w:rsidR="00680E77" w:rsidRPr="0087096D" w:rsidRDefault="00680E77" w:rsidP="00253C78">
      <w:pPr>
        <w:rPr>
          <w:caps/>
          <w:noProof/>
        </w:rPr>
      </w:pPr>
    </w:p>
    <w:p w14:paraId="4861172B" w14:textId="77777777" w:rsidR="00680E77" w:rsidRPr="0087096D" w:rsidRDefault="00680E77" w:rsidP="00253C78">
      <w:pPr>
        <w:rPr>
          <w:caps/>
          <w:noProof/>
        </w:rPr>
      </w:pPr>
    </w:p>
    <w:p w14:paraId="4FC2AD81" w14:textId="77777777" w:rsidR="00680E77" w:rsidRPr="0087096D" w:rsidRDefault="00680E77" w:rsidP="00253C78">
      <w:pPr>
        <w:rPr>
          <w:caps/>
          <w:noProof/>
        </w:rPr>
      </w:pPr>
    </w:p>
    <w:p w14:paraId="7A870261" w14:textId="77777777" w:rsidR="00680E77" w:rsidRPr="0087096D" w:rsidRDefault="00680E77" w:rsidP="00253C78">
      <w:pPr>
        <w:rPr>
          <w:caps/>
          <w:noProof/>
        </w:rPr>
      </w:pPr>
    </w:p>
    <w:p w14:paraId="28733F3F" w14:textId="77777777" w:rsidR="002D2CA0" w:rsidRPr="0087096D" w:rsidRDefault="002D2CA0" w:rsidP="004A70E1">
      <w:pPr>
        <w:pStyle w:val="P1-StandPara"/>
        <w:ind w:right="-216" w:firstLine="0"/>
        <w:jc w:val="center"/>
        <w:rPr>
          <w:b/>
          <w:caps/>
          <w:noProof/>
          <w:sz w:val="24"/>
          <w:szCs w:val="24"/>
        </w:rPr>
      </w:pPr>
    </w:p>
    <w:p w14:paraId="13463C73" w14:textId="6C8A17C8" w:rsidR="001C7605" w:rsidRDefault="001068BF">
      <w:pPr>
        <w:rPr>
          <w:b/>
          <w:caps/>
          <w:noProof/>
        </w:rPr>
      </w:pPr>
      <w:r>
        <w:rPr>
          <w:b/>
          <w:caps/>
          <w:noProof/>
        </w:rPr>
        <w:br w:type="page"/>
      </w:r>
      <w:r w:rsidR="00F60D5F">
        <w:rPr>
          <w:b/>
          <w:caps/>
          <w:noProof/>
        </w:rPr>
        <w:lastRenderedPageBreak/>
        <w:t xml:space="preserve">LIST of </w:t>
      </w:r>
      <w:r w:rsidR="001C7605">
        <w:rPr>
          <w:b/>
          <w:caps/>
          <w:noProof/>
        </w:rPr>
        <w:t>ATTACHMENTS</w:t>
      </w:r>
    </w:p>
    <w:p w14:paraId="08BF5330" w14:textId="272EC881" w:rsidR="00F60D5F" w:rsidRDefault="00F60D5F">
      <w:pPr>
        <w:rPr>
          <w:b/>
          <w:caps/>
          <w:noProof/>
        </w:rPr>
      </w:pPr>
    </w:p>
    <w:p w14:paraId="48CECF22" w14:textId="428FC4AC" w:rsidR="00F60D5F" w:rsidRPr="00026148" w:rsidRDefault="00F60D5F">
      <w:pPr>
        <w:rPr>
          <w:b/>
          <w:caps/>
          <w:noProof/>
          <w:sz w:val="22"/>
          <w:szCs w:val="22"/>
        </w:rPr>
      </w:pPr>
      <w:r w:rsidRPr="00026148">
        <w:rPr>
          <w:b/>
          <w:caps/>
          <w:noProof/>
          <w:sz w:val="22"/>
          <w:szCs w:val="22"/>
        </w:rPr>
        <w:t xml:space="preserve">ATTACHMENT </w:t>
      </w:r>
      <w:r w:rsidR="00B762BC">
        <w:rPr>
          <w:b/>
          <w:caps/>
          <w:noProof/>
          <w:sz w:val="22"/>
          <w:szCs w:val="22"/>
        </w:rPr>
        <w:t xml:space="preserve">   </w:t>
      </w:r>
      <w:r w:rsidRPr="00026148">
        <w:rPr>
          <w:b/>
          <w:caps/>
          <w:noProof/>
          <w:sz w:val="22"/>
          <w:szCs w:val="22"/>
        </w:rPr>
        <w:t xml:space="preserve">1- </w:t>
      </w:r>
      <w:r w:rsidRPr="00026148">
        <w:rPr>
          <w:b/>
          <w:caps/>
          <w:noProof/>
          <w:sz w:val="22"/>
          <w:szCs w:val="22"/>
        </w:rPr>
        <w:tab/>
      </w:r>
      <w:r w:rsidRPr="00026148">
        <w:rPr>
          <w:b/>
          <w:caps/>
          <w:noProof/>
          <w:sz w:val="22"/>
          <w:szCs w:val="22"/>
        </w:rPr>
        <w:tab/>
        <w:t>Ap</w:t>
      </w:r>
      <w:r w:rsidR="00680D07">
        <w:rPr>
          <w:b/>
          <w:caps/>
          <w:noProof/>
          <w:sz w:val="22"/>
          <w:szCs w:val="22"/>
        </w:rPr>
        <w:t>PLICANT APPLICATION SCREEN SHOT</w:t>
      </w:r>
    </w:p>
    <w:p w14:paraId="03E1C139" w14:textId="2078E110" w:rsidR="00F60D5F" w:rsidRPr="00026148" w:rsidRDefault="00B762BC" w:rsidP="00DE2EAB">
      <w:pPr>
        <w:ind w:left="2880" w:hanging="2880"/>
        <w:rPr>
          <w:b/>
          <w:caps/>
          <w:noProof/>
          <w:sz w:val="22"/>
          <w:szCs w:val="22"/>
        </w:rPr>
      </w:pPr>
      <w:r w:rsidRPr="0008710E">
        <w:rPr>
          <w:b/>
          <w:caps/>
          <w:noProof/>
          <w:sz w:val="22"/>
          <w:szCs w:val="22"/>
        </w:rPr>
        <w:t>ATTAC</w:t>
      </w:r>
      <w:r w:rsidR="00F60D5F" w:rsidRPr="00026148">
        <w:rPr>
          <w:b/>
          <w:caps/>
          <w:noProof/>
          <w:sz w:val="22"/>
          <w:szCs w:val="22"/>
        </w:rPr>
        <w:t>HMENT</w:t>
      </w:r>
      <w:r>
        <w:rPr>
          <w:b/>
          <w:caps/>
          <w:noProof/>
          <w:sz w:val="22"/>
          <w:szCs w:val="22"/>
        </w:rPr>
        <w:t xml:space="preserve">   </w:t>
      </w:r>
      <w:r w:rsidR="00F60D5F" w:rsidRPr="00026148">
        <w:rPr>
          <w:b/>
          <w:caps/>
          <w:noProof/>
          <w:sz w:val="22"/>
          <w:szCs w:val="22"/>
        </w:rPr>
        <w:t xml:space="preserve"> 2- </w:t>
      </w:r>
      <w:r w:rsidR="00F60D5F" w:rsidRPr="00026148">
        <w:rPr>
          <w:b/>
          <w:caps/>
          <w:noProof/>
          <w:sz w:val="22"/>
          <w:szCs w:val="22"/>
        </w:rPr>
        <w:tab/>
      </w:r>
      <w:r w:rsidR="00680D07">
        <w:rPr>
          <w:b/>
          <w:caps/>
          <w:noProof/>
          <w:sz w:val="22"/>
          <w:szCs w:val="22"/>
        </w:rPr>
        <w:t>rEFEREE fORM SCREENSHOT</w:t>
      </w:r>
    </w:p>
    <w:p w14:paraId="21FD674A" w14:textId="4D23DA74" w:rsidR="00F60D5F" w:rsidRPr="00026148" w:rsidRDefault="00F60D5F" w:rsidP="00DE2EAB">
      <w:pPr>
        <w:ind w:left="2880" w:hanging="2880"/>
        <w:rPr>
          <w:b/>
          <w:caps/>
          <w:noProof/>
          <w:sz w:val="22"/>
          <w:szCs w:val="22"/>
        </w:rPr>
      </w:pPr>
      <w:r w:rsidRPr="00026148">
        <w:rPr>
          <w:b/>
          <w:caps/>
          <w:noProof/>
          <w:sz w:val="22"/>
          <w:szCs w:val="22"/>
        </w:rPr>
        <w:t>ATTACHMENT</w:t>
      </w:r>
      <w:r w:rsidR="00B762BC">
        <w:rPr>
          <w:b/>
          <w:caps/>
          <w:noProof/>
          <w:sz w:val="22"/>
          <w:szCs w:val="22"/>
        </w:rPr>
        <w:t xml:space="preserve">    </w:t>
      </w:r>
      <w:r w:rsidRPr="00026148">
        <w:rPr>
          <w:b/>
          <w:caps/>
          <w:noProof/>
          <w:sz w:val="22"/>
          <w:szCs w:val="22"/>
        </w:rPr>
        <w:t>3-</w:t>
      </w:r>
      <w:r w:rsidR="00B762BC" w:rsidRPr="00026148">
        <w:rPr>
          <w:b/>
          <w:caps/>
          <w:noProof/>
          <w:sz w:val="22"/>
          <w:szCs w:val="22"/>
        </w:rPr>
        <w:tab/>
      </w:r>
      <w:r w:rsidR="00DE2EAB" w:rsidRPr="00C14DFC">
        <w:rPr>
          <w:b/>
          <w:caps/>
          <w:noProof/>
          <w:sz w:val="22"/>
          <w:szCs w:val="22"/>
        </w:rPr>
        <w:t>Email</w:t>
      </w:r>
      <w:r w:rsidR="00680D07">
        <w:rPr>
          <w:b/>
          <w:caps/>
          <w:noProof/>
          <w:sz w:val="22"/>
          <w:szCs w:val="22"/>
        </w:rPr>
        <w:t>S</w:t>
      </w:r>
      <w:r w:rsidR="00DE2EAB" w:rsidRPr="00C14DFC">
        <w:rPr>
          <w:b/>
          <w:caps/>
          <w:noProof/>
          <w:sz w:val="22"/>
          <w:szCs w:val="22"/>
        </w:rPr>
        <w:t xml:space="preserve"> to applicant </w:t>
      </w:r>
    </w:p>
    <w:p w14:paraId="391F558D" w14:textId="2DE407BB" w:rsidR="00C14DFC" w:rsidRPr="00C14DFC" w:rsidRDefault="00C14DFC">
      <w:pPr>
        <w:ind w:left="2880" w:hanging="2880"/>
        <w:rPr>
          <w:b/>
          <w:caps/>
          <w:noProof/>
          <w:sz w:val="22"/>
          <w:szCs w:val="22"/>
        </w:rPr>
      </w:pPr>
      <w:r>
        <w:rPr>
          <w:b/>
          <w:caps/>
          <w:noProof/>
          <w:sz w:val="22"/>
          <w:szCs w:val="22"/>
        </w:rPr>
        <w:t xml:space="preserve">ATTACHMENT    </w:t>
      </w:r>
      <w:r w:rsidR="00DE2EAB">
        <w:rPr>
          <w:b/>
          <w:caps/>
          <w:noProof/>
          <w:sz w:val="22"/>
          <w:szCs w:val="22"/>
        </w:rPr>
        <w:t>4</w:t>
      </w:r>
      <w:r>
        <w:rPr>
          <w:b/>
          <w:caps/>
          <w:noProof/>
          <w:sz w:val="22"/>
          <w:szCs w:val="22"/>
        </w:rPr>
        <w:t>-</w:t>
      </w:r>
      <w:r>
        <w:rPr>
          <w:b/>
          <w:caps/>
          <w:noProof/>
          <w:sz w:val="22"/>
          <w:szCs w:val="22"/>
        </w:rPr>
        <w:tab/>
      </w:r>
      <w:r w:rsidR="00DA7AD6" w:rsidRPr="00020953">
        <w:rPr>
          <w:b/>
          <w:sz w:val="22"/>
          <w:szCs w:val="22"/>
        </w:rPr>
        <w:t>EMAIL</w:t>
      </w:r>
      <w:r w:rsidR="00DA7AD6">
        <w:rPr>
          <w:b/>
          <w:sz w:val="22"/>
          <w:szCs w:val="22"/>
        </w:rPr>
        <w:t>S</w:t>
      </w:r>
      <w:r w:rsidR="00DA7AD6" w:rsidRPr="00020953">
        <w:rPr>
          <w:b/>
          <w:sz w:val="22"/>
          <w:szCs w:val="22"/>
        </w:rPr>
        <w:t xml:space="preserve"> TO REFEREE </w:t>
      </w:r>
    </w:p>
    <w:p w14:paraId="2BDFE9CC" w14:textId="77777777" w:rsidR="009A0959" w:rsidRDefault="009A0959" w:rsidP="009A0959">
      <w:pPr>
        <w:ind w:left="2880" w:hanging="2880"/>
        <w:rPr>
          <w:b/>
          <w:sz w:val="22"/>
          <w:szCs w:val="22"/>
        </w:rPr>
      </w:pPr>
      <w:r w:rsidRPr="000E4C78">
        <w:rPr>
          <w:b/>
          <w:sz w:val="22"/>
          <w:szCs w:val="22"/>
        </w:rPr>
        <w:t xml:space="preserve">ATTACHMENT   </w:t>
      </w:r>
      <w:r>
        <w:rPr>
          <w:b/>
          <w:sz w:val="22"/>
          <w:szCs w:val="22"/>
        </w:rPr>
        <w:t xml:space="preserve"> </w:t>
      </w:r>
      <w:r w:rsidRPr="000E4C78">
        <w:rPr>
          <w:b/>
          <w:sz w:val="22"/>
          <w:szCs w:val="22"/>
        </w:rPr>
        <w:t xml:space="preserve">5- </w:t>
      </w:r>
      <w:r>
        <w:rPr>
          <w:b/>
          <w:sz w:val="22"/>
          <w:szCs w:val="22"/>
        </w:rPr>
        <w:tab/>
        <w:t>PIA</w:t>
      </w:r>
    </w:p>
    <w:p w14:paraId="481911B3" w14:textId="7383E2C5" w:rsidR="009A0959" w:rsidRDefault="009A0959" w:rsidP="009A0959">
      <w:pPr>
        <w:ind w:left="2880" w:hanging="2880"/>
        <w:rPr>
          <w:b/>
          <w:sz w:val="22"/>
          <w:szCs w:val="22"/>
        </w:rPr>
      </w:pPr>
      <w:r>
        <w:rPr>
          <w:b/>
          <w:sz w:val="22"/>
          <w:szCs w:val="22"/>
        </w:rPr>
        <w:t>ATTACHMENT    6-</w:t>
      </w:r>
      <w:r>
        <w:rPr>
          <w:b/>
          <w:sz w:val="22"/>
          <w:szCs w:val="22"/>
        </w:rPr>
        <w:tab/>
        <w:t>PILOT SURVEY RESULTS-APPLICANTS</w:t>
      </w:r>
    </w:p>
    <w:p w14:paraId="191F5FFF" w14:textId="0D9E90EF" w:rsidR="00DA7AD6" w:rsidRDefault="009A0959" w:rsidP="00344CC6">
      <w:pPr>
        <w:ind w:left="2880" w:hanging="2880"/>
        <w:rPr>
          <w:b/>
          <w:sz w:val="22"/>
          <w:szCs w:val="22"/>
        </w:rPr>
      </w:pPr>
      <w:r>
        <w:rPr>
          <w:b/>
          <w:sz w:val="22"/>
          <w:szCs w:val="22"/>
        </w:rPr>
        <w:t>ATTACHMENT    7-</w:t>
      </w:r>
      <w:r>
        <w:rPr>
          <w:b/>
          <w:sz w:val="22"/>
          <w:szCs w:val="22"/>
        </w:rPr>
        <w:tab/>
        <w:t>PILOT SURVEY RESULTS-SURVEY REFEREES</w:t>
      </w:r>
    </w:p>
    <w:p w14:paraId="172AE11E" w14:textId="6AF2E81C" w:rsidR="00344CC6" w:rsidRPr="00344CC6" w:rsidRDefault="00344CC6" w:rsidP="00344CC6">
      <w:pPr>
        <w:ind w:left="2880" w:hanging="2880"/>
        <w:rPr>
          <w:b/>
          <w:caps/>
          <w:noProof/>
          <w:sz w:val="22"/>
          <w:szCs w:val="22"/>
        </w:rPr>
      </w:pPr>
      <w:r>
        <w:rPr>
          <w:b/>
          <w:sz w:val="22"/>
          <w:szCs w:val="22"/>
        </w:rPr>
        <w:t>ATTACHMENT    8-</w:t>
      </w:r>
      <w:r>
        <w:rPr>
          <w:b/>
          <w:sz w:val="22"/>
          <w:szCs w:val="22"/>
        </w:rPr>
        <w:tab/>
        <w:t>PRIVACY ACT MEMO</w:t>
      </w:r>
    </w:p>
    <w:p w14:paraId="451FEFA1" w14:textId="2DFFD675" w:rsidR="00DA7AD6" w:rsidRDefault="00DA7AD6" w:rsidP="004A70E1">
      <w:pPr>
        <w:pStyle w:val="P1-StandPara"/>
        <w:ind w:right="-216" w:firstLine="0"/>
        <w:jc w:val="center"/>
        <w:rPr>
          <w:b/>
          <w:caps/>
          <w:noProof/>
          <w:sz w:val="24"/>
          <w:szCs w:val="24"/>
        </w:rPr>
      </w:pPr>
    </w:p>
    <w:p w14:paraId="4AD3025F" w14:textId="2E49E81E" w:rsidR="00DA7AD6" w:rsidRDefault="00DA7AD6" w:rsidP="004A70E1">
      <w:pPr>
        <w:pStyle w:val="P1-StandPara"/>
        <w:ind w:right="-216" w:firstLine="0"/>
        <w:jc w:val="center"/>
        <w:rPr>
          <w:b/>
          <w:caps/>
          <w:noProof/>
          <w:sz w:val="24"/>
          <w:szCs w:val="24"/>
        </w:rPr>
      </w:pPr>
    </w:p>
    <w:p w14:paraId="645A902D" w14:textId="4618C0E3" w:rsidR="00DA7AD6" w:rsidRDefault="00DA7AD6" w:rsidP="004A70E1">
      <w:pPr>
        <w:pStyle w:val="P1-StandPara"/>
        <w:ind w:right="-216" w:firstLine="0"/>
        <w:jc w:val="center"/>
        <w:rPr>
          <w:b/>
          <w:caps/>
          <w:noProof/>
          <w:sz w:val="24"/>
          <w:szCs w:val="24"/>
        </w:rPr>
      </w:pPr>
    </w:p>
    <w:p w14:paraId="3EAC9BC2" w14:textId="0A841B13" w:rsidR="00DA7AD6" w:rsidRDefault="00DA7AD6" w:rsidP="004A70E1">
      <w:pPr>
        <w:pStyle w:val="P1-StandPara"/>
        <w:ind w:right="-216" w:firstLine="0"/>
        <w:jc w:val="center"/>
        <w:rPr>
          <w:b/>
          <w:caps/>
          <w:noProof/>
          <w:sz w:val="24"/>
          <w:szCs w:val="24"/>
        </w:rPr>
      </w:pPr>
    </w:p>
    <w:p w14:paraId="090F53BD" w14:textId="55A5A30A" w:rsidR="00DA7AD6" w:rsidRDefault="00DA7AD6" w:rsidP="004A70E1">
      <w:pPr>
        <w:pStyle w:val="P1-StandPara"/>
        <w:ind w:right="-216" w:firstLine="0"/>
        <w:jc w:val="center"/>
        <w:rPr>
          <w:b/>
          <w:caps/>
          <w:noProof/>
          <w:sz w:val="24"/>
          <w:szCs w:val="24"/>
        </w:rPr>
      </w:pPr>
    </w:p>
    <w:p w14:paraId="4E6CA347" w14:textId="6B7FEC37" w:rsidR="00DA7AD6" w:rsidRDefault="00DA7AD6" w:rsidP="004A70E1">
      <w:pPr>
        <w:pStyle w:val="P1-StandPara"/>
        <w:ind w:right="-216" w:firstLine="0"/>
        <w:jc w:val="center"/>
        <w:rPr>
          <w:b/>
          <w:caps/>
          <w:noProof/>
          <w:sz w:val="24"/>
          <w:szCs w:val="24"/>
        </w:rPr>
      </w:pPr>
    </w:p>
    <w:p w14:paraId="2595F1A5" w14:textId="53837690" w:rsidR="00DA7AD6" w:rsidRDefault="00DA7AD6" w:rsidP="004A70E1">
      <w:pPr>
        <w:pStyle w:val="P1-StandPara"/>
        <w:ind w:right="-216" w:firstLine="0"/>
        <w:jc w:val="center"/>
        <w:rPr>
          <w:b/>
          <w:caps/>
          <w:noProof/>
          <w:sz w:val="24"/>
          <w:szCs w:val="24"/>
        </w:rPr>
      </w:pPr>
    </w:p>
    <w:p w14:paraId="756856DD" w14:textId="3509FACD" w:rsidR="00DA7AD6" w:rsidRDefault="00DA7AD6" w:rsidP="004A70E1">
      <w:pPr>
        <w:pStyle w:val="P1-StandPara"/>
        <w:ind w:right="-216" w:firstLine="0"/>
        <w:jc w:val="center"/>
        <w:rPr>
          <w:b/>
          <w:caps/>
          <w:noProof/>
          <w:sz w:val="24"/>
          <w:szCs w:val="24"/>
        </w:rPr>
      </w:pPr>
    </w:p>
    <w:p w14:paraId="5AE74D75" w14:textId="5D1E45C7" w:rsidR="00DA7AD6" w:rsidRDefault="00DA7AD6" w:rsidP="004A70E1">
      <w:pPr>
        <w:pStyle w:val="P1-StandPara"/>
        <w:ind w:right="-216" w:firstLine="0"/>
        <w:jc w:val="center"/>
        <w:rPr>
          <w:b/>
          <w:caps/>
          <w:noProof/>
          <w:sz w:val="24"/>
          <w:szCs w:val="24"/>
        </w:rPr>
      </w:pPr>
    </w:p>
    <w:p w14:paraId="6D67BB2E" w14:textId="69EFF4C1" w:rsidR="00DA7AD6" w:rsidRDefault="00DA7AD6" w:rsidP="004A70E1">
      <w:pPr>
        <w:pStyle w:val="P1-StandPara"/>
        <w:ind w:right="-216" w:firstLine="0"/>
        <w:jc w:val="center"/>
        <w:rPr>
          <w:b/>
          <w:caps/>
          <w:noProof/>
          <w:sz w:val="24"/>
          <w:szCs w:val="24"/>
        </w:rPr>
      </w:pPr>
    </w:p>
    <w:p w14:paraId="358D9184" w14:textId="77777777" w:rsidR="00DA7AD6" w:rsidRDefault="00DA7AD6" w:rsidP="004A70E1">
      <w:pPr>
        <w:pStyle w:val="P1-StandPara"/>
        <w:ind w:right="-216" w:firstLine="0"/>
        <w:jc w:val="center"/>
        <w:rPr>
          <w:b/>
          <w:caps/>
          <w:noProof/>
          <w:sz w:val="24"/>
          <w:szCs w:val="24"/>
        </w:rPr>
      </w:pPr>
    </w:p>
    <w:p w14:paraId="58B41605" w14:textId="0D1E1B9B" w:rsidR="00DA7AD6" w:rsidRDefault="00DA7AD6" w:rsidP="004A70E1">
      <w:pPr>
        <w:pStyle w:val="P1-StandPara"/>
        <w:ind w:right="-216" w:firstLine="0"/>
        <w:jc w:val="center"/>
        <w:rPr>
          <w:b/>
          <w:caps/>
          <w:noProof/>
          <w:sz w:val="24"/>
          <w:szCs w:val="24"/>
        </w:rPr>
      </w:pPr>
    </w:p>
    <w:p w14:paraId="5715BA16" w14:textId="4A8BBA16" w:rsidR="00DA7AD6" w:rsidRDefault="00DA7AD6" w:rsidP="004A70E1">
      <w:pPr>
        <w:pStyle w:val="P1-StandPara"/>
        <w:ind w:right="-216" w:firstLine="0"/>
        <w:jc w:val="center"/>
        <w:rPr>
          <w:b/>
          <w:caps/>
          <w:noProof/>
          <w:sz w:val="24"/>
          <w:szCs w:val="24"/>
        </w:rPr>
      </w:pPr>
    </w:p>
    <w:p w14:paraId="6D6EBD39" w14:textId="3CC6F069" w:rsidR="00DA7AD6" w:rsidRDefault="00DA7AD6" w:rsidP="004A70E1">
      <w:pPr>
        <w:pStyle w:val="P1-StandPara"/>
        <w:ind w:right="-216" w:firstLine="0"/>
        <w:jc w:val="center"/>
        <w:rPr>
          <w:b/>
          <w:caps/>
          <w:noProof/>
          <w:sz w:val="24"/>
          <w:szCs w:val="24"/>
        </w:rPr>
      </w:pPr>
    </w:p>
    <w:p w14:paraId="3701BCC5" w14:textId="07CC9312" w:rsidR="00DA7AD6" w:rsidRDefault="00DA7AD6" w:rsidP="004A70E1">
      <w:pPr>
        <w:pStyle w:val="P1-StandPara"/>
        <w:ind w:right="-216" w:firstLine="0"/>
        <w:jc w:val="center"/>
        <w:rPr>
          <w:b/>
          <w:caps/>
          <w:noProof/>
          <w:sz w:val="24"/>
          <w:szCs w:val="24"/>
        </w:rPr>
      </w:pPr>
    </w:p>
    <w:p w14:paraId="4E32DB1A" w14:textId="298A4759" w:rsidR="00DA7AD6" w:rsidRDefault="00DA7AD6" w:rsidP="004A70E1">
      <w:pPr>
        <w:pStyle w:val="P1-StandPara"/>
        <w:ind w:right="-216" w:firstLine="0"/>
        <w:jc w:val="center"/>
        <w:rPr>
          <w:b/>
          <w:caps/>
          <w:noProof/>
          <w:sz w:val="24"/>
          <w:szCs w:val="24"/>
        </w:rPr>
      </w:pPr>
    </w:p>
    <w:p w14:paraId="38DFE059" w14:textId="67BEF6A4" w:rsidR="00DA7AD6" w:rsidRDefault="00DA7AD6" w:rsidP="004A70E1">
      <w:pPr>
        <w:pStyle w:val="P1-StandPara"/>
        <w:ind w:right="-216" w:firstLine="0"/>
        <w:jc w:val="center"/>
        <w:rPr>
          <w:b/>
          <w:caps/>
          <w:noProof/>
          <w:sz w:val="24"/>
          <w:szCs w:val="24"/>
        </w:rPr>
      </w:pPr>
    </w:p>
    <w:p w14:paraId="2408D695" w14:textId="06052E47" w:rsidR="00DA7AD6" w:rsidRDefault="00DA7AD6" w:rsidP="004A70E1">
      <w:pPr>
        <w:pStyle w:val="P1-StandPara"/>
        <w:ind w:right="-216" w:firstLine="0"/>
        <w:jc w:val="center"/>
        <w:rPr>
          <w:b/>
          <w:caps/>
          <w:noProof/>
          <w:sz w:val="24"/>
          <w:szCs w:val="24"/>
        </w:rPr>
      </w:pPr>
    </w:p>
    <w:p w14:paraId="0FCCFD50" w14:textId="77777777" w:rsidR="00DA7AD6" w:rsidRPr="0087096D" w:rsidRDefault="00DA7AD6" w:rsidP="004A70E1">
      <w:pPr>
        <w:pStyle w:val="P1-StandPara"/>
        <w:ind w:right="-216" w:firstLine="0"/>
        <w:jc w:val="center"/>
        <w:rPr>
          <w:b/>
          <w:caps/>
          <w:noProof/>
          <w:sz w:val="24"/>
          <w:szCs w:val="24"/>
        </w:rPr>
      </w:pPr>
    </w:p>
    <w:p w14:paraId="1809A398" w14:textId="374AFC4F" w:rsidR="0044228E" w:rsidRDefault="0044228E" w:rsidP="00BF4042">
      <w:pPr>
        <w:pStyle w:val="P1-StandPara"/>
        <w:tabs>
          <w:tab w:val="left" w:pos="720"/>
          <w:tab w:val="right" w:leader="dot" w:pos="9504"/>
        </w:tabs>
        <w:spacing w:before="120" w:after="120"/>
        <w:ind w:firstLine="0"/>
        <w:rPr>
          <w:b/>
          <w:sz w:val="24"/>
          <w:szCs w:val="24"/>
        </w:rPr>
      </w:pPr>
      <w:r>
        <w:rPr>
          <w:b/>
          <w:sz w:val="24"/>
          <w:szCs w:val="24"/>
        </w:rPr>
        <w:lastRenderedPageBreak/>
        <w:t>Justification</w:t>
      </w:r>
    </w:p>
    <w:p w14:paraId="554E087D" w14:textId="7EFF9647" w:rsidR="0044228E" w:rsidRPr="00026148" w:rsidRDefault="00DA7AD6" w:rsidP="00026148">
      <w:pPr>
        <w:pStyle w:val="P1-StandPara"/>
        <w:tabs>
          <w:tab w:val="left" w:pos="720"/>
          <w:tab w:val="right" w:leader="dot" w:pos="9504"/>
        </w:tabs>
        <w:spacing w:before="120" w:after="120" w:line="240" w:lineRule="auto"/>
        <w:ind w:firstLine="0"/>
        <w:rPr>
          <w:sz w:val="24"/>
          <w:szCs w:val="24"/>
        </w:rPr>
      </w:pPr>
      <w:r w:rsidRPr="00026148">
        <w:rPr>
          <w:sz w:val="24"/>
          <w:szCs w:val="24"/>
        </w:rPr>
        <w:t>This is a new inform</w:t>
      </w:r>
      <w:r w:rsidR="00026148">
        <w:rPr>
          <w:sz w:val="24"/>
          <w:szCs w:val="24"/>
        </w:rPr>
        <w:t>ation collection requesting a 3-</w:t>
      </w:r>
      <w:r w:rsidRPr="00026148">
        <w:rPr>
          <w:sz w:val="24"/>
          <w:szCs w:val="24"/>
        </w:rPr>
        <w:t xml:space="preserve">year approval. </w:t>
      </w:r>
      <w:r w:rsidR="001C7605" w:rsidRPr="00026148">
        <w:rPr>
          <w:sz w:val="24"/>
          <w:szCs w:val="24"/>
        </w:rPr>
        <w:t>T</w:t>
      </w:r>
      <w:r w:rsidRPr="00026148">
        <w:rPr>
          <w:sz w:val="24"/>
          <w:szCs w:val="24"/>
        </w:rPr>
        <w:t>he Center for Cancer Training</w:t>
      </w:r>
      <w:r w:rsidR="00026148">
        <w:rPr>
          <w:sz w:val="24"/>
          <w:szCs w:val="24"/>
        </w:rPr>
        <w:t xml:space="preserve"> (CCT)</w:t>
      </w:r>
      <w:r w:rsidRPr="00026148">
        <w:rPr>
          <w:sz w:val="24"/>
          <w:szCs w:val="24"/>
        </w:rPr>
        <w:t xml:space="preserve"> is supporting NCI's goal of training cancer researchers for the 21st century. To support that goal, CCT </w:t>
      </w:r>
      <w:r w:rsidR="00E963C6">
        <w:rPr>
          <w:sz w:val="24"/>
          <w:szCs w:val="24"/>
        </w:rPr>
        <w:t>created</w:t>
      </w:r>
      <w:r w:rsidRPr="00026148">
        <w:rPr>
          <w:sz w:val="24"/>
          <w:szCs w:val="24"/>
        </w:rPr>
        <w:t xml:space="preserve"> a Graduate Student Recruitment Program (GSRP) with the purpose of recruiting outstanding young scientists to postdoctoral positions at the NCI</w:t>
      </w:r>
      <w:r w:rsidR="00F60D5F" w:rsidRPr="00026148">
        <w:rPr>
          <w:sz w:val="24"/>
          <w:szCs w:val="24"/>
        </w:rPr>
        <w:t>. The proposed information collection involves brief online applications completed by applicants to the full time and summer curriculum programs.  This information is essential to the program to determine the eligibility and quality of potential selected individuals.  Completing the application is voluntary, but in order to receive due consideration, the prospective trainee is encouraged to complete all relevant fields.  The information is for internal use to make decisions about candidates invited to visit NCI and interview with scientist as potential postdoctoral trainees.</w:t>
      </w:r>
    </w:p>
    <w:p w14:paraId="3771A88A" w14:textId="06A8728D" w:rsidR="00BF4042" w:rsidRPr="0087096D" w:rsidRDefault="00BF4042" w:rsidP="00026148">
      <w:pPr>
        <w:pStyle w:val="P1-StandPara"/>
        <w:tabs>
          <w:tab w:val="left" w:pos="720"/>
          <w:tab w:val="right" w:leader="dot" w:pos="9504"/>
        </w:tabs>
        <w:spacing w:before="120" w:after="120"/>
        <w:ind w:firstLine="0"/>
      </w:pPr>
      <w:r w:rsidRPr="0087096D">
        <w:rPr>
          <w:b/>
          <w:sz w:val="24"/>
          <w:szCs w:val="24"/>
        </w:rPr>
        <w:t>A.1</w:t>
      </w:r>
      <w:r w:rsidRPr="0087096D">
        <w:rPr>
          <w:b/>
          <w:sz w:val="24"/>
          <w:szCs w:val="24"/>
        </w:rPr>
        <w:tab/>
        <w:t>Circumstances Making the Collection of Information Necessary</w:t>
      </w:r>
    </w:p>
    <w:p w14:paraId="1E5B8123" w14:textId="719B6FE8" w:rsidR="0014340C" w:rsidRPr="0087096D" w:rsidRDefault="00AF0738" w:rsidP="00BF4042">
      <w:r w:rsidRPr="0087096D">
        <w:t xml:space="preserve">The National Cancer Institute’s (NCI) Center for Cancer </w:t>
      </w:r>
      <w:r w:rsidR="00E056B3" w:rsidRPr="0087096D">
        <w:t>Training</w:t>
      </w:r>
      <w:r w:rsidRPr="0087096D">
        <w:t xml:space="preserve"> (CC</w:t>
      </w:r>
      <w:r w:rsidR="00E056B3" w:rsidRPr="0087096D">
        <w:t>T</w:t>
      </w:r>
      <w:r w:rsidR="000C3E67" w:rsidRPr="0087096D">
        <w:t xml:space="preserve">) </w:t>
      </w:r>
      <w:r w:rsidR="00E056B3" w:rsidRPr="0087096D">
        <w:t>supports NCI's goal of training cancer researchers for the 21st century</w:t>
      </w:r>
      <w:r w:rsidR="00F01F14" w:rsidRPr="0087096D">
        <w:t xml:space="preserve">. </w:t>
      </w:r>
      <w:r w:rsidR="00E056B3" w:rsidRPr="0087096D">
        <w:t>To</w:t>
      </w:r>
      <w:r w:rsidR="000C3E67" w:rsidRPr="0087096D">
        <w:t xml:space="preserve"> support </w:t>
      </w:r>
      <w:r w:rsidRPr="0087096D">
        <w:t xml:space="preserve">that </w:t>
      </w:r>
      <w:r w:rsidR="00E056B3" w:rsidRPr="0087096D">
        <w:t>goal</w:t>
      </w:r>
      <w:r w:rsidRPr="0087096D">
        <w:t>, CC</w:t>
      </w:r>
      <w:r w:rsidR="00E056B3" w:rsidRPr="0087096D">
        <w:t>T</w:t>
      </w:r>
      <w:r w:rsidRPr="0087096D">
        <w:t xml:space="preserve"> </w:t>
      </w:r>
      <w:r w:rsidR="00DA7AD6">
        <w:t>implemented a</w:t>
      </w:r>
      <w:r w:rsidR="0014340C" w:rsidRPr="0087096D">
        <w:t xml:space="preserve"> </w:t>
      </w:r>
      <w:r w:rsidR="00BB2262" w:rsidRPr="0087096D">
        <w:t>Graduate Student R</w:t>
      </w:r>
      <w:r w:rsidR="0014340C" w:rsidRPr="0087096D">
        <w:t xml:space="preserve">ecruitment </w:t>
      </w:r>
      <w:r w:rsidR="00BB2262" w:rsidRPr="0087096D">
        <w:t xml:space="preserve">Program (GSRP) </w:t>
      </w:r>
      <w:r w:rsidR="00DA7AD6">
        <w:t>with the</w:t>
      </w:r>
      <w:r w:rsidR="007E1997">
        <w:t xml:space="preserve"> purpose of</w:t>
      </w:r>
      <w:r w:rsidR="00A17634" w:rsidRPr="0087096D">
        <w:t xml:space="preserve"> recruit</w:t>
      </w:r>
      <w:r w:rsidR="00DA7AD6">
        <w:t>ing</w:t>
      </w:r>
      <w:r w:rsidR="00A17634" w:rsidRPr="0087096D">
        <w:t xml:space="preserve"> outstanding young scientists to postdoctoral positions at the NCI.</w:t>
      </w:r>
    </w:p>
    <w:p w14:paraId="3775EEBC" w14:textId="77777777" w:rsidR="0014340C" w:rsidRPr="0087096D" w:rsidRDefault="0014340C" w:rsidP="0014340C">
      <w:pPr>
        <w:autoSpaceDE w:val="0"/>
        <w:autoSpaceDN w:val="0"/>
        <w:adjustRightInd w:val="0"/>
      </w:pPr>
      <w:r w:rsidRPr="0087096D">
        <w:t>The legal authority granted to NIH to train future biomedical scientists comes from several sources.  Title 42 of the U.S. Code, Sections 241 and 282(b)(13) authorize</w:t>
      </w:r>
      <w:r w:rsidR="0044228E">
        <w:t>s</w:t>
      </w:r>
      <w:r w:rsidRPr="0087096D">
        <w:t xml:space="preserv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14:paraId="3DC25321" w14:textId="77777777" w:rsidR="006E557B" w:rsidRPr="0087096D" w:rsidRDefault="006E557B" w:rsidP="006E557B"/>
    <w:p w14:paraId="62FBDBBF" w14:textId="77777777" w:rsidR="00CA04F3" w:rsidRPr="0087096D" w:rsidRDefault="00CA04F3" w:rsidP="00CA04F3">
      <w:pPr>
        <w:rPr>
          <w:vanish/>
        </w:rPr>
      </w:pPr>
    </w:p>
    <w:p w14:paraId="732A2884" w14:textId="77777777" w:rsidR="006E557B" w:rsidRPr="0044228E" w:rsidRDefault="006E557B" w:rsidP="0044228E">
      <w:pPr>
        <w:pStyle w:val="Heading2"/>
        <w:spacing w:after="0" w:line="480" w:lineRule="auto"/>
        <w:ind w:left="0" w:firstLine="0"/>
        <w:rPr>
          <w:sz w:val="24"/>
          <w:szCs w:val="24"/>
        </w:rPr>
      </w:pPr>
      <w:bookmarkStart w:id="0" w:name="_Toc443881743"/>
      <w:bookmarkStart w:id="1" w:name="_Toc451592232"/>
      <w:bookmarkStart w:id="2" w:name="_Toc5610273"/>
      <w:bookmarkStart w:id="3" w:name="_Toc99178779"/>
      <w:r w:rsidRPr="0087096D">
        <w:rPr>
          <w:sz w:val="24"/>
          <w:szCs w:val="24"/>
        </w:rPr>
        <w:t>A.2    Purpose and Use of the Information</w:t>
      </w:r>
      <w:bookmarkEnd w:id="0"/>
      <w:bookmarkEnd w:id="1"/>
      <w:bookmarkEnd w:id="2"/>
      <w:bookmarkEnd w:id="3"/>
      <w:r w:rsidRPr="0087096D">
        <w:rPr>
          <w:sz w:val="24"/>
          <w:szCs w:val="24"/>
        </w:rPr>
        <w:t xml:space="preserve"> Collection</w:t>
      </w:r>
    </w:p>
    <w:p w14:paraId="65725B35" w14:textId="17E730A8" w:rsidR="00DA7AD6" w:rsidRPr="0087096D" w:rsidRDefault="00DA7AD6" w:rsidP="00DA7AD6">
      <w:pPr>
        <w:autoSpaceDE w:val="0"/>
        <w:autoSpaceDN w:val="0"/>
        <w:adjustRightInd w:val="0"/>
      </w:pPr>
      <w:r w:rsidRPr="0087096D">
        <w:t>The proposed information collection activity is necessary in order to determine the eligibility and quality of potential awardees for</w:t>
      </w:r>
      <w:r w:rsidR="00936C44">
        <w:t xml:space="preserve"> traineeships in this program. </w:t>
      </w:r>
      <w:r w:rsidRPr="0087096D">
        <w:t>Identification of participants to matriculate into the program comes from applications and related forms hosted through the CCT Website. (See Attachment 1</w:t>
      </w:r>
      <w:r w:rsidR="00936C44">
        <w:t>and 2)</w:t>
      </w:r>
    </w:p>
    <w:p w14:paraId="6F21E182" w14:textId="77777777" w:rsidR="00DA7AD6" w:rsidRPr="0087096D" w:rsidRDefault="00DA7AD6" w:rsidP="00DA7AD6"/>
    <w:p w14:paraId="1C872205" w14:textId="3A5141B4" w:rsidR="00DA7AD6" w:rsidRPr="0087096D" w:rsidRDefault="00DA7AD6" w:rsidP="00DA7AD6">
      <w:pPr>
        <w:autoSpaceDE w:val="0"/>
        <w:autoSpaceDN w:val="0"/>
        <w:adjustRightInd w:val="0"/>
      </w:pPr>
      <w:r w:rsidRPr="0087096D">
        <w:t>Prospective trainees for admission must apply directly to the NCI</w:t>
      </w:r>
      <w:r w:rsidR="00936C44">
        <w:t xml:space="preserve"> using the application (Attachment 1)</w:t>
      </w:r>
      <w:r w:rsidRPr="0087096D">
        <w:t>, and may be asked to provide the following information to ensure eligibility: personal information, eligibility criteria, contact information, training program selection, scientific discipline interests, educational history, reference information, resume components, employment history, employment interests, dissertation research det</w:t>
      </w:r>
      <w:r w:rsidR="00936C44">
        <w:t>ails, letters of recommendation.</w:t>
      </w:r>
      <w:r w:rsidRPr="0087096D">
        <w:t xml:space="preserve">  </w:t>
      </w:r>
      <w:r w:rsidR="00936C44">
        <w:t xml:space="preserve">Applicants must also get a letter if reference. The letter is completed by the referee using the referee form (Attachment 2) </w:t>
      </w:r>
      <w:r w:rsidRPr="0087096D">
        <w:t>Applicants chosen to participate come to the NIH as visitors with no formal appointment paperwork or financial support.</w:t>
      </w:r>
      <w:r w:rsidR="00936C44">
        <w:t xml:space="preserve"> The referee and applicants will be emailed correspondence notifying them of the status of the application and determination (Attachment 3-4). </w:t>
      </w:r>
    </w:p>
    <w:p w14:paraId="0730CEB8" w14:textId="77777777" w:rsidR="00DA7AD6" w:rsidRPr="0087096D" w:rsidRDefault="00DA7AD6" w:rsidP="00DA7AD6"/>
    <w:p w14:paraId="33615301" w14:textId="77777777" w:rsidR="0014340C" w:rsidRPr="0087096D" w:rsidRDefault="0014340C" w:rsidP="0014340C">
      <w:pPr>
        <w:autoSpaceDE w:val="0"/>
        <w:autoSpaceDN w:val="0"/>
        <w:adjustRightInd w:val="0"/>
      </w:pPr>
      <w:r w:rsidRPr="0087096D">
        <w:t xml:space="preserve">The purpose of the proposed information collection activity is to assure that prospective trainees to the </w:t>
      </w:r>
      <w:r w:rsidR="00BB2262" w:rsidRPr="0087096D">
        <w:t>GSRP</w:t>
      </w:r>
      <w:r w:rsidRPr="0087096D">
        <w:t xml:space="preserve"> Program meet basic eligibility requirements; to assess their potential as future scientists; to determine where mutual research interests exist; and to make decisions regarding which applicants will be </w:t>
      </w:r>
      <w:r w:rsidR="00BB2262" w:rsidRPr="0087096D">
        <w:t>eligible a</w:t>
      </w:r>
      <w:r w:rsidRPr="0087096D">
        <w:t xml:space="preserve">nd </w:t>
      </w:r>
      <w:r w:rsidR="00BB2262" w:rsidRPr="0087096D">
        <w:t>invited to attend</w:t>
      </w:r>
      <w:r w:rsidRPr="0087096D">
        <w:t xml:space="preserve"> </w:t>
      </w:r>
      <w:r w:rsidR="00BB2262" w:rsidRPr="0087096D">
        <w:t xml:space="preserve">the Program. </w:t>
      </w:r>
      <w:r w:rsidRPr="0087096D">
        <w:t>In order to receive due consideration, the prospective trainee must complete all required fields.</w:t>
      </w:r>
    </w:p>
    <w:p w14:paraId="37BA1B5D" w14:textId="77777777" w:rsidR="00C27F76" w:rsidRPr="0087096D" w:rsidRDefault="00C27F76" w:rsidP="00C27F76">
      <w:pPr>
        <w:pStyle w:val="P1-StandPara"/>
        <w:spacing w:line="240" w:lineRule="auto"/>
        <w:ind w:right="-216" w:firstLine="0"/>
        <w:rPr>
          <w:sz w:val="24"/>
          <w:szCs w:val="24"/>
        </w:rPr>
      </w:pPr>
    </w:p>
    <w:p w14:paraId="79B89BFE" w14:textId="77777777" w:rsidR="0014340C" w:rsidRPr="0087096D" w:rsidRDefault="0014340C" w:rsidP="0014340C">
      <w:pPr>
        <w:autoSpaceDE w:val="0"/>
        <w:autoSpaceDN w:val="0"/>
        <w:adjustRightInd w:val="0"/>
      </w:pPr>
      <w:r w:rsidRPr="0087096D">
        <w:t xml:space="preserve">The CCT applications utilize many of the following information fields: </w:t>
      </w:r>
    </w:p>
    <w:p w14:paraId="3A455DFA" w14:textId="77777777" w:rsidR="0014340C" w:rsidRPr="0087096D" w:rsidRDefault="0014340C" w:rsidP="0014340C">
      <w:pPr>
        <w:numPr>
          <w:ilvl w:val="0"/>
          <w:numId w:val="4"/>
        </w:numPr>
        <w:autoSpaceDE w:val="0"/>
        <w:autoSpaceDN w:val="0"/>
        <w:adjustRightInd w:val="0"/>
      </w:pPr>
      <w:r w:rsidRPr="0087096D">
        <w:t xml:space="preserve">Personal information </w:t>
      </w:r>
      <w:r w:rsidR="00BB2262" w:rsidRPr="0087096D">
        <w:t>(name, date of birth, fluencies</w:t>
      </w:r>
      <w:r w:rsidRPr="0087096D">
        <w:t xml:space="preserve">); </w:t>
      </w:r>
    </w:p>
    <w:p w14:paraId="12331FA8" w14:textId="77777777" w:rsidR="0014340C" w:rsidRPr="0087096D" w:rsidRDefault="0014340C" w:rsidP="0014340C">
      <w:pPr>
        <w:numPr>
          <w:ilvl w:val="0"/>
          <w:numId w:val="4"/>
        </w:numPr>
        <w:autoSpaceDE w:val="0"/>
        <w:autoSpaceDN w:val="0"/>
        <w:adjustRightInd w:val="0"/>
      </w:pPr>
      <w:r w:rsidRPr="0087096D">
        <w:t xml:space="preserve">Eligibility information (citizenship, certification questions, previous or current affiliation with NIH, trainee status); </w:t>
      </w:r>
    </w:p>
    <w:p w14:paraId="4E522FB8" w14:textId="77777777" w:rsidR="0014340C" w:rsidRPr="0087096D" w:rsidRDefault="0014340C" w:rsidP="0014340C">
      <w:pPr>
        <w:numPr>
          <w:ilvl w:val="0"/>
          <w:numId w:val="4"/>
        </w:numPr>
        <w:autoSpaceDE w:val="0"/>
        <w:autoSpaceDN w:val="0"/>
        <w:adjustRightInd w:val="0"/>
      </w:pPr>
      <w:r w:rsidRPr="0087096D">
        <w:t xml:space="preserve">Contact information (mailing, e-mail, phone for current, permanent and future address); </w:t>
      </w:r>
    </w:p>
    <w:p w14:paraId="41FD8ED2" w14:textId="77777777" w:rsidR="0014340C" w:rsidRPr="0087096D" w:rsidRDefault="0014340C" w:rsidP="0014340C">
      <w:pPr>
        <w:numPr>
          <w:ilvl w:val="0"/>
          <w:numId w:val="4"/>
        </w:numPr>
        <w:autoSpaceDE w:val="0"/>
        <w:autoSpaceDN w:val="0"/>
        <w:adjustRightInd w:val="0"/>
      </w:pPr>
      <w:r w:rsidRPr="0087096D">
        <w:t xml:space="preserve">Training program selection; </w:t>
      </w:r>
    </w:p>
    <w:p w14:paraId="375CD420" w14:textId="77777777" w:rsidR="0014340C" w:rsidRPr="0087096D" w:rsidRDefault="0014340C" w:rsidP="0014340C">
      <w:pPr>
        <w:numPr>
          <w:ilvl w:val="0"/>
          <w:numId w:val="4"/>
        </w:numPr>
        <w:autoSpaceDE w:val="0"/>
        <w:autoSpaceDN w:val="0"/>
        <w:adjustRightInd w:val="0"/>
      </w:pPr>
      <w:r w:rsidRPr="0087096D">
        <w:t>Scientific discipline interests (research in</w:t>
      </w:r>
      <w:r w:rsidR="00BB2262" w:rsidRPr="0087096D">
        <w:t>terests, medical entity/disease</w:t>
      </w:r>
      <w:r w:rsidRPr="0087096D">
        <w:t xml:space="preserve">); </w:t>
      </w:r>
    </w:p>
    <w:p w14:paraId="7F428E30" w14:textId="77777777" w:rsidR="0014340C" w:rsidRPr="0087096D" w:rsidRDefault="0014340C" w:rsidP="0014340C">
      <w:pPr>
        <w:numPr>
          <w:ilvl w:val="0"/>
          <w:numId w:val="4"/>
        </w:numPr>
        <w:autoSpaceDE w:val="0"/>
        <w:autoSpaceDN w:val="0"/>
        <w:adjustRightInd w:val="0"/>
      </w:pPr>
      <w:r w:rsidRPr="0087096D">
        <w:t xml:space="preserve">Educational history (university, academic major, attendance dates, degree awarded/anticipated); </w:t>
      </w:r>
    </w:p>
    <w:p w14:paraId="3755BAFA" w14:textId="77777777" w:rsidR="0014340C" w:rsidRPr="0087096D" w:rsidRDefault="0014340C" w:rsidP="0014340C">
      <w:pPr>
        <w:numPr>
          <w:ilvl w:val="0"/>
          <w:numId w:val="4"/>
        </w:numPr>
        <w:autoSpaceDE w:val="0"/>
        <w:autoSpaceDN w:val="0"/>
        <w:adjustRightInd w:val="0"/>
      </w:pPr>
      <w:r w:rsidRPr="0087096D">
        <w:t xml:space="preserve">Employment history and interests (type of employment, organization, department, address, title); </w:t>
      </w:r>
    </w:p>
    <w:p w14:paraId="6EF2E641" w14:textId="77777777" w:rsidR="0014340C" w:rsidRPr="0087096D" w:rsidRDefault="0014340C" w:rsidP="0014340C">
      <w:pPr>
        <w:numPr>
          <w:ilvl w:val="0"/>
          <w:numId w:val="4"/>
        </w:numPr>
        <w:autoSpaceDE w:val="0"/>
        <w:autoSpaceDN w:val="0"/>
        <w:adjustRightInd w:val="0"/>
      </w:pPr>
      <w:r w:rsidRPr="0087096D">
        <w:t xml:space="preserve">Reference information (name, contact information, waive access); </w:t>
      </w:r>
    </w:p>
    <w:p w14:paraId="777838DB" w14:textId="77777777" w:rsidR="0014340C" w:rsidRPr="0087096D" w:rsidRDefault="0014340C" w:rsidP="0014340C">
      <w:pPr>
        <w:numPr>
          <w:ilvl w:val="0"/>
          <w:numId w:val="4"/>
        </w:numPr>
        <w:autoSpaceDE w:val="0"/>
        <w:autoSpaceDN w:val="0"/>
        <w:adjustRightInd w:val="0"/>
      </w:pPr>
      <w:r w:rsidRPr="0087096D">
        <w:t>Resume components (cover letter, research experience, publications, presentations, awards / honors, extracurricular activities, persona</w:t>
      </w:r>
      <w:r w:rsidR="0078457F" w:rsidRPr="0087096D">
        <w:t>l statement / research proposal</w:t>
      </w:r>
      <w:r w:rsidRPr="0087096D">
        <w:t xml:space="preserve">); </w:t>
      </w:r>
    </w:p>
    <w:p w14:paraId="5A2A2377" w14:textId="77777777" w:rsidR="0014340C" w:rsidRPr="0087096D" w:rsidRDefault="0014340C" w:rsidP="0014340C">
      <w:pPr>
        <w:numPr>
          <w:ilvl w:val="0"/>
          <w:numId w:val="4"/>
        </w:numPr>
        <w:autoSpaceDE w:val="0"/>
        <w:autoSpaceDN w:val="0"/>
        <w:adjustRightInd w:val="0"/>
      </w:pPr>
      <w:r w:rsidRPr="0087096D">
        <w:t>Dissertation research information; sensitive information (gender, race, ethnic</w:t>
      </w:r>
      <w:r w:rsidR="0078457F" w:rsidRPr="0087096D">
        <w:t>ity, marital status, disability</w:t>
      </w:r>
      <w:r w:rsidRPr="0087096D">
        <w:t xml:space="preserve">); </w:t>
      </w:r>
    </w:p>
    <w:p w14:paraId="1D9F7A74" w14:textId="77777777" w:rsidR="0014340C" w:rsidRPr="0087096D" w:rsidRDefault="0014340C" w:rsidP="0014340C"/>
    <w:p w14:paraId="0A296F0A" w14:textId="11839776" w:rsidR="0014340C" w:rsidRPr="0087096D" w:rsidRDefault="0014340C" w:rsidP="0014340C">
      <w:r w:rsidRPr="0087096D">
        <w:t xml:space="preserve">The </w:t>
      </w:r>
      <w:r w:rsidR="00DE1DFD" w:rsidRPr="0087096D">
        <w:t>CCT</w:t>
      </w:r>
      <w:r w:rsidRPr="0087096D">
        <w:t xml:space="preserve"> staff and N</w:t>
      </w:r>
      <w:r w:rsidR="0078457F" w:rsidRPr="0087096D">
        <w:t>CI</w:t>
      </w:r>
      <w:r w:rsidRPr="0087096D">
        <w:t xml:space="preserve"> investigators have access to applications for </w:t>
      </w:r>
      <w:r w:rsidR="00DE1DFD" w:rsidRPr="0087096D">
        <w:t>the program</w:t>
      </w:r>
      <w:r w:rsidRPr="0087096D">
        <w:t xml:space="preserve"> based on their </w:t>
      </w:r>
      <w:r w:rsidR="0078457F" w:rsidRPr="0087096D">
        <w:t>scientific interests</w:t>
      </w:r>
      <w:r w:rsidRPr="0087096D">
        <w:t xml:space="preserve">.  Access to the information contained in each application is restricted by a login password that will be regulated and monitored by the </w:t>
      </w:r>
      <w:r w:rsidR="00DE1DFD" w:rsidRPr="0087096D">
        <w:t>CCT</w:t>
      </w:r>
      <w:r w:rsidRPr="0087096D">
        <w:t xml:space="preserve"> staff. </w:t>
      </w:r>
      <w:r w:rsidR="00DE1DFD" w:rsidRPr="0087096D">
        <w:t xml:space="preserve">Attendee </w:t>
      </w:r>
      <w:r w:rsidRPr="0087096D">
        <w:t>selection</w:t>
      </w:r>
      <w:r w:rsidR="00DE1DFD" w:rsidRPr="0087096D">
        <w:t xml:space="preserve">s are made </w:t>
      </w:r>
      <w:r w:rsidR="0078457F" w:rsidRPr="0087096D">
        <w:t xml:space="preserve">by </w:t>
      </w:r>
      <w:r w:rsidR="00DE1DFD" w:rsidRPr="0087096D">
        <w:t>a review panel</w:t>
      </w:r>
      <w:r w:rsidRPr="0087096D">
        <w:t>.</w:t>
      </w:r>
      <w:r w:rsidR="00DE1DFD" w:rsidRPr="0087096D">
        <w:t xml:space="preserve"> Three reviewers will read and score the </w:t>
      </w:r>
      <w:r w:rsidR="0078457F" w:rsidRPr="0087096D">
        <w:t xml:space="preserve">individual </w:t>
      </w:r>
      <w:r w:rsidR="00DE1DFD" w:rsidRPr="0087096D">
        <w:t xml:space="preserve">application. The scores will be normalized for objective comparison and combined to reach an average score for each applicant. Then, all average scores </w:t>
      </w:r>
      <w:r w:rsidR="0078457F" w:rsidRPr="0087096D">
        <w:t xml:space="preserve">will be </w:t>
      </w:r>
      <w:r w:rsidR="00DE1DFD" w:rsidRPr="0087096D">
        <w:t>compared to select the best attendees.</w:t>
      </w:r>
      <w:r w:rsidRPr="0087096D">
        <w:t xml:space="preserve">  </w:t>
      </w:r>
      <w:r w:rsidR="001C7605">
        <w:t>Individuals considered potential applicants will be reached by email messaging with information about the website for the GSRP and some brief explanation and deadlines. (</w:t>
      </w:r>
      <w:r w:rsidR="00936C44">
        <w:t>A</w:t>
      </w:r>
      <w:r w:rsidR="001C7605">
        <w:t>ttachment</w:t>
      </w:r>
      <w:r w:rsidR="00936C44">
        <w:t xml:space="preserve"> 3-4</w:t>
      </w:r>
      <w:r w:rsidR="001C7605">
        <w:t xml:space="preserve">). </w:t>
      </w:r>
    </w:p>
    <w:p w14:paraId="72957D44" w14:textId="77777777" w:rsidR="0014340C" w:rsidRPr="0087096D" w:rsidRDefault="0014340C" w:rsidP="0014340C"/>
    <w:p w14:paraId="72AAADAE" w14:textId="5BA1875D" w:rsidR="009A0959" w:rsidRDefault="00DE1DFD" w:rsidP="009A0959">
      <w:r w:rsidRPr="0087096D">
        <w:t>It is expected that 100</w:t>
      </w:r>
      <w:r w:rsidR="00936C44">
        <w:t xml:space="preserve"> </w:t>
      </w:r>
      <w:r w:rsidRPr="0087096D">
        <w:t xml:space="preserve">students will apply and approximately </w:t>
      </w:r>
      <w:r w:rsidR="001C7605" w:rsidRPr="0087096D">
        <w:t>2</w:t>
      </w:r>
      <w:r w:rsidR="001C7605">
        <w:t>5</w:t>
      </w:r>
      <w:r w:rsidR="001C7605" w:rsidRPr="0087096D">
        <w:t xml:space="preserve"> </w:t>
      </w:r>
      <w:r w:rsidRPr="0087096D">
        <w:t>students will be selected to attend.</w:t>
      </w:r>
      <w:r w:rsidR="0014340C" w:rsidRPr="0087096D">
        <w:t xml:space="preserve"> </w:t>
      </w:r>
      <w:r w:rsidR="001A4811">
        <w:t>(For example:</w:t>
      </w:r>
      <w:r w:rsidR="0014340C" w:rsidRPr="0087096D">
        <w:t xml:space="preserve"> </w:t>
      </w:r>
      <w:r w:rsidR="0044228E">
        <w:t xml:space="preserve">Students complete the applications (Attachment 1) and their </w:t>
      </w:r>
      <w:r w:rsidR="00936C44">
        <w:t>reference will</w:t>
      </w:r>
      <w:r w:rsidR="0044228E">
        <w:t xml:space="preserve"> submit a Letter of Recommendation (Attachment 2) for the students. Students are required to have 3 Letters of Recommendation from different </w:t>
      </w:r>
      <w:r w:rsidR="001C7605">
        <w:t>individuals</w:t>
      </w:r>
      <w:r w:rsidR="0044228E">
        <w:t xml:space="preserve"> submitted per application.</w:t>
      </w:r>
      <w:r w:rsidR="00475054">
        <w:t xml:space="preserve"> </w:t>
      </w:r>
    </w:p>
    <w:p w14:paraId="5ED2DFDD" w14:textId="77777777" w:rsidR="009A0959" w:rsidRDefault="009A0959" w:rsidP="009A0959"/>
    <w:p w14:paraId="3897662F" w14:textId="2DCD8996" w:rsidR="009A0959" w:rsidRDefault="009A0959" w:rsidP="009A0959">
      <w:r>
        <w:t>A pilot of the application</w:t>
      </w:r>
      <w:r w:rsidR="004F39A7">
        <w:t xml:space="preserve">, (OMB #0925-0046, Expiration </w:t>
      </w:r>
      <w:r w:rsidR="00C741E4">
        <w:t>5/31/2016)</w:t>
      </w:r>
      <w:r>
        <w:t xml:space="preserve"> was completed and the f</w:t>
      </w:r>
      <w:r w:rsidR="00C741E4">
        <w:t>eedback obtained from</w:t>
      </w:r>
      <w:r>
        <w:t xml:space="preserve"> this data collection (Attachment 6), informed us that the </w:t>
      </w:r>
      <w:r>
        <w:lastRenderedPageBreak/>
        <w:t>application, anticipated time for completion, process and questions were understood and well received by the applicants.</w:t>
      </w:r>
    </w:p>
    <w:p w14:paraId="61FEDB81" w14:textId="7F1DE2EC" w:rsidR="009A0959" w:rsidRDefault="009A0959" w:rsidP="009A0959">
      <w:r>
        <w:t xml:space="preserve"> </w:t>
      </w:r>
    </w:p>
    <w:p w14:paraId="0937DFE0" w14:textId="7523B84B" w:rsidR="009A0959" w:rsidRDefault="009A0959" w:rsidP="009A0959">
      <w:r>
        <w:t xml:space="preserve">Moreover, </w:t>
      </w:r>
      <w:r w:rsidR="00AB14C1">
        <w:t xml:space="preserve">the pilot survey for </w:t>
      </w:r>
      <w:r w:rsidR="00C741E4">
        <w:t>those submitting a letter</w:t>
      </w:r>
      <w:r w:rsidR="00AB14C1">
        <w:t xml:space="preserve"> of reference also provided positive feedback</w:t>
      </w:r>
      <w:r>
        <w:t xml:space="preserve">. </w:t>
      </w:r>
      <w:r w:rsidR="00AB14C1">
        <w:t xml:space="preserve">(Attachment 7).  </w:t>
      </w:r>
      <w:r>
        <w:t>Based on their responses, we added emails to provide status of the application process for both the st</w:t>
      </w:r>
      <w:r w:rsidR="00AB14C1">
        <w:t>udent applicant and the referee.</w:t>
      </w:r>
      <w:r>
        <w:t xml:space="preserve"> (Attachment 3</w:t>
      </w:r>
      <w:r w:rsidR="00AB14C1">
        <w:t xml:space="preserve"> and 4).</w:t>
      </w:r>
      <w:r>
        <w:t xml:space="preserve"> </w:t>
      </w:r>
    </w:p>
    <w:p w14:paraId="38BBA9F6" w14:textId="01061922" w:rsidR="0044228E" w:rsidRPr="0087096D" w:rsidRDefault="0044228E" w:rsidP="009A0959"/>
    <w:p w14:paraId="12741FBB" w14:textId="77777777" w:rsidR="00CA04F3" w:rsidRPr="0087096D" w:rsidRDefault="00CA04F3" w:rsidP="00CA04F3">
      <w:pPr>
        <w:rPr>
          <w:vanish/>
        </w:rPr>
      </w:pPr>
    </w:p>
    <w:p w14:paraId="5F4A4459" w14:textId="6412250A" w:rsidR="00247AA1" w:rsidRPr="0087096D" w:rsidRDefault="006E557B" w:rsidP="00026148">
      <w:pPr>
        <w:pStyle w:val="Heading2"/>
        <w:spacing w:after="0" w:line="480" w:lineRule="auto"/>
        <w:ind w:left="0" w:firstLine="0"/>
        <w:rPr>
          <w:sz w:val="24"/>
          <w:szCs w:val="24"/>
        </w:rPr>
      </w:pPr>
      <w:bookmarkStart w:id="4" w:name="_Toc443881744"/>
      <w:bookmarkStart w:id="5" w:name="_Toc451592233"/>
      <w:bookmarkStart w:id="6" w:name="_Toc5610274"/>
      <w:bookmarkStart w:id="7" w:name="_Toc99178780"/>
      <w:r w:rsidRPr="0087096D">
        <w:rPr>
          <w:sz w:val="24"/>
          <w:szCs w:val="24"/>
        </w:rPr>
        <w:t>A.3     Use of Information Technology and Burden Reduction</w:t>
      </w:r>
      <w:bookmarkEnd w:id="4"/>
      <w:bookmarkEnd w:id="5"/>
      <w:bookmarkEnd w:id="6"/>
      <w:bookmarkEnd w:id="7"/>
    </w:p>
    <w:p w14:paraId="3F2CEA2A" w14:textId="24301E2A" w:rsidR="00DE1DFD" w:rsidRDefault="00DE1DFD" w:rsidP="0008710E">
      <w:pPr>
        <w:autoSpaceDE w:val="0"/>
        <w:autoSpaceDN w:val="0"/>
        <w:adjustRightInd w:val="0"/>
      </w:pPr>
      <w:r w:rsidRPr="0087096D">
        <w:t xml:space="preserve">The CCT application is </w:t>
      </w:r>
      <w:r w:rsidR="001D62D9" w:rsidRPr="0087096D">
        <w:t>w</w:t>
      </w:r>
      <w:r w:rsidRPr="0087096D">
        <w:t xml:space="preserve">eb based and accessible through the CCT </w:t>
      </w:r>
      <w:r w:rsidR="001D62D9" w:rsidRPr="0087096D">
        <w:t>w</w:t>
      </w:r>
      <w:r w:rsidRPr="0087096D">
        <w:t>eb</w:t>
      </w:r>
      <w:r w:rsidR="001D62D9" w:rsidRPr="0087096D">
        <w:t>site</w:t>
      </w:r>
      <w:r w:rsidRPr="0087096D">
        <w:t xml:space="preserve"> </w:t>
      </w:r>
      <w:r w:rsidR="001D62D9" w:rsidRPr="0087096D">
        <w:t>http://www.cancer.gov/grants-training/training</w:t>
      </w:r>
      <w:r w:rsidRPr="0087096D">
        <w:t xml:space="preserve">.  </w:t>
      </w:r>
      <w:r w:rsidR="0008710E" w:rsidRPr="0087096D">
        <w:t>Features of the online application inc</w:t>
      </w:r>
      <w:r w:rsidR="0008710E">
        <w:t>lude t</w:t>
      </w:r>
      <w:r w:rsidR="0008710E" w:rsidRPr="0087096D">
        <w:t>he following elements</w:t>
      </w:r>
      <w:r w:rsidR="0008710E">
        <w:t>:</w:t>
      </w:r>
    </w:p>
    <w:p w14:paraId="3B8C3653" w14:textId="773E0AD3" w:rsidR="0008710E" w:rsidRDefault="0008710E" w:rsidP="0008710E">
      <w:pPr>
        <w:autoSpaceDE w:val="0"/>
        <w:autoSpaceDN w:val="0"/>
        <w:adjustRightInd w:val="0"/>
      </w:pPr>
    </w:p>
    <w:p w14:paraId="1720C019" w14:textId="77777777" w:rsidR="00936C44" w:rsidRDefault="00936C44" w:rsidP="0008710E">
      <w:pPr>
        <w:autoSpaceDE w:val="0"/>
        <w:autoSpaceDN w:val="0"/>
        <w:adjustRightInd w:val="0"/>
      </w:pPr>
      <w:r>
        <w:rPr>
          <w:b/>
        </w:rPr>
        <w:t xml:space="preserve">Applicant Emails </w:t>
      </w:r>
      <w:r w:rsidRPr="00026148">
        <w:t>(</w:t>
      </w:r>
      <w:r w:rsidR="0008710E" w:rsidRPr="00026148">
        <w:t>Attach</w:t>
      </w:r>
      <w:r w:rsidRPr="00026148">
        <w:t>ment 3)</w:t>
      </w:r>
    </w:p>
    <w:p w14:paraId="1316A5FD" w14:textId="16827D05" w:rsidR="0008710E" w:rsidRDefault="0008710E" w:rsidP="00026148">
      <w:pPr>
        <w:pStyle w:val="ListParagraph"/>
        <w:numPr>
          <w:ilvl w:val="0"/>
          <w:numId w:val="14"/>
        </w:numPr>
        <w:autoSpaceDE w:val="0"/>
        <w:autoSpaceDN w:val="0"/>
        <w:adjustRightInd w:val="0"/>
      </w:pPr>
      <w:r>
        <w:t>Email to applicant when application is submitted</w:t>
      </w:r>
      <w:r>
        <w:tab/>
      </w:r>
    </w:p>
    <w:p w14:paraId="66EAA670" w14:textId="2702F2C6" w:rsidR="0008710E" w:rsidRDefault="0008710E" w:rsidP="00026148">
      <w:pPr>
        <w:pStyle w:val="ListParagraph"/>
        <w:numPr>
          <w:ilvl w:val="0"/>
          <w:numId w:val="14"/>
        </w:numPr>
        <w:autoSpaceDE w:val="0"/>
        <w:autoSpaceDN w:val="0"/>
        <w:adjustRightInd w:val="0"/>
      </w:pPr>
      <w:r>
        <w:t>Email to applicant when letter of reference is submitted but not all required letters have been received</w:t>
      </w:r>
      <w:r>
        <w:tab/>
      </w:r>
    </w:p>
    <w:p w14:paraId="52FFF41F" w14:textId="3728541F" w:rsidR="0008710E" w:rsidRDefault="0008710E" w:rsidP="00026148">
      <w:pPr>
        <w:pStyle w:val="ListParagraph"/>
        <w:numPr>
          <w:ilvl w:val="0"/>
          <w:numId w:val="14"/>
        </w:numPr>
        <w:autoSpaceDE w:val="0"/>
        <w:autoSpaceDN w:val="0"/>
        <w:adjustRightInd w:val="0"/>
      </w:pPr>
      <w:r>
        <w:t>Email to applicant once all required letters of reference have been received</w:t>
      </w:r>
      <w:r>
        <w:tab/>
      </w:r>
    </w:p>
    <w:p w14:paraId="40453682" w14:textId="212FF9F6" w:rsidR="0008710E" w:rsidRDefault="0008710E" w:rsidP="00026148">
      <w:pPr>
        <w:pStyle w:val="ListParagraph"/>
        <w:numPr>
          <w:ilvl w:val="0"/>
          <w:numId w:val="14"/>
        </w:numPr>
        <w:autoSpaceDE w:val="0"/>
        <w:autoSpaceDN w:val="0"/>
        <w:adjustRightInd w:val="0"/>
      </w:pPr>
      <w:r>
        <w:t>Email to applicant reminding that application has not yet been submitted</w:t>
      </w:r>
      <w:r>
        <w:tab/>
      </w:r>
    </w:p>
    <w:p w14:paraId="3A48EC9F" w14:textId="48951DE5" w:rsidR="0008710E" w:rsidRDefault="0008710E" w:rsidP="00026148">
      <w:pPr>
        <w:pStyle w:val="ListParagraph"/>
        <w:numPr>
          <w:ilvl w:val="0"/>
          <w:numId w:val="14"/>
        </w:numPr>
        <w:autoSpaceDE w:val="0"/>
        <w:autoSpaceDN w:val="0"/>
        <w:adjustRightInd w:val="0"/>
      </w:pPr>
      <w:r>
        <w:t>Email to applicant reminding that reference letters are pending</w:t>
      </w:r>
      <w:r>
        <w:tab/>
      </w:r>
    </w:p>
    <w:p w14:paraId="1AAA6FF9" w14:textId="1BA8B7A1" w:rsidR="0008710E" w:rsidRDefault="0008710E" w:rsidP="00026148">
      <w:pPr>
        <w:pStyle w:val="ListParagraph"/>
        <w:numPr>
          <w:ilvl w:val="0"/>
          <w:numId w:val="14"/>
        </w:numPr>
        <w:autoSpaceDE w:val="0"/>
        <w:autoSpaceDN w:val="0"/>
        <w:adjustRightInd w:val="0"/>
      </w:pPr>
      <w:r>
        <w:t>Email to applicant when Status set to Incomplete</w:t>
      </w:r>
      <w:r>
        <w:tab/>
      </w:r>
    </w:p>
    <w:p w14:paraId="17965FA1" w14:textId="3299625F" w:rsidR="0008710E" w:rsidRDefault="0008710E" w:rsidP="00026148">
      <w:pPr>
        <w:pStyle w:val="ListParagraph"/>
        <w:numPr>
          <w:ilvl w:val="0"/>
          <w:numId w:val="14"/>
        </w:numPr>
        <w:autoSpaceDE w:val="0"/>
        <w:autoSpaceDN w:val="0"/>
        <w:adjustRightInd w:val="0"/>
      </w:pPr>
      <w:r>
        <w:t>Email to applicant when Status set to Ineligible</w:t>
      </w:r>
      <w:r>
        <w:tab/>
      </w:r>
    </w:p>
    <w:p w14:paraId="7EDF517E" w14:textId="415FA9E8" w:rsidR="0008710E" w:rsidRDefault="0008710E" w:rsidP="00026148">
      <w:pPr>
        <w:pStyle w:val="ListParagraph"/>
        <w:numPr>
          <w:ilvl w:val="0"/>
          <w:numId w:val="14"/>
        </w:numPr>
        <w:autoSpaceDE w:val="0"/>
        <w:autoSpaceDN w:val="0"/>
        <w:adjustRightInd w:val="0"/>
      </w:pPr>
      <w:r>
        <w:t>Email to applicant when Status set to Withdrawn</w:t>
      </w:r>
      <w:r>
        <w:tab/>
      </w:r>
    </w:p>
    <w:p w14:paraId="58463CD8" w14:textId="0E06097E" w:rsidR="0008710E" w:rsidRDefault="0008710E" w:rsidP="00026148">
      <w:pPr>
        <w:pStyle w:val="ListParagraph"/>
        <w:numPr>
          <w:ilvl w:val="0"/>
          <w:numId w:val="14"/>
        </w:numPr>
        <w:autoSpaceDE w:val="0"/>
        <w:autoSpaceDN w:val="0"/>
        <w:adjustRightInd w:val="0"/>
      </w:pPr>
      <w:r>
        <w:t>Email to applicant when Status set to Pending Confirmation</w:t>
      </w:r>
      <w:r>
        <w:tab/>
      </w:r>
    </w:p>
    <w:p w14:paraId="1998FDDE" w14:textId="18A6E2F2" w:rsidR="0008710E" w:rsidRDefault="0008710E" w:rsidP="00026148">
      <w:pPr>
        <w:pStyle w:val="ListParagraph"/>
        <w:numPr>
          <w:ilvl w:val="0"/>
          <w:numId w:val="14"/>
        </w:numPr>
        <w:autoSpaceDE w:val="0"/>
        <w:autoSpaceDN w:val="0"/>
        <w:adjustRightInd w:val="0"/>
      </w:pPr>
      <w:r>
        <w:t>Email to applicant when Status set to Wait Listed</w:t>
      </w:r>
      <w:r>
        <w:tab/>
      </w:r>
    </w:p>
    <w:p w14:paraId="1D4FE77F" w14:textId="6D9F2470" w:rsidR="0008710E" w:rsidRDefault="0008710E" w:rsidP="00026148">
      <w:pPr>
        <w:pStyle w:val="ListParagraph"/>
        <w:numPr>
          <w:ilvl w:val="0"/>
          <w:numId w:val="14"/>
        </w:numPr>
        <w:autoSpaceDE w:val="0"/>
        <w:autoSpaceDN w:val="0"/>
        <w:adjustRightInd w:val="0"/>
      </w:pPr>
      <w:r>
        <w:t>Email to applicant when Status set to Retracted</w:t>
      </w:r>
      <w:r>
        <w:tab/>
      </w:r>
    </w:p>
    <w:p w14:paraId="1D70AF4E" w14:textId="0D45D660" w:rsidR="0008710E" w:rsidRDefault="0008710E" w:rsidP="00026148">
      <w:pPr>
        <w:pStyle w:val="ListParagraph"/>
        <w:numPr>
          <w:ilvl w:val="0"/>
          <w:numId w:val="14"/>
        </w:numPr>
        <w:autoSpaceDE w:val="0"/>
        <w:autoSpaceDN w:val="0"/>
        <w:adjustRightInd w:val="0"/>
      </w:pPr>
      <w:r>
        <w:t>Email to applicant when Status set to Accepted</w:t>
      </w:r>
      <w:r>
        <w:tab/>
      </w:r>
    </w:p>
    <w:p w14:paraId="070217B6" w14:textId="4B3DD3C0" w:rsidR="0008710E" w:rsidRDefault="0008710E" w:rsidP="00026148">
      <w:pPr>
        <w:pStyle w:val="ListParagraph"/>
        <w:numPr>
          <w:ilvl w:val="0"/>
          <w:numId w:val="14"/>
        </w:numPr>
        <w:autoSpaceDE w:val="0"/>
        <w:autoSpaceDN w:val="0"/>
        <w:adjustRightInd w:val="0"/>
      </w:pPr>
      <w:r>
        <w:t>Email to applicant when Status set to Rejected</w:t>
      </w:r>
      <w:r>
        <w:tab/>
      </w:r>
    </w:p>
    <w:p w14:paraId="76544275" w14:textId="77777777" w:rsidR="0008710E" w:rsidRDefault="0008710E" w:rsidP="0008710E">
      <w:pPr>
        <w:autoSpaceDE w:val="0"/>
        <w:autoSpaceDN w:val="0"/>
        <w:adjustRightInd w:val="0"/>
      </w:pPr>
    </w:p>
    <w:p w14:paraId="4E1F33EC" w14:textId="77777777" w:rsidR="00DE1DFD" w:rsidRPr="0087096D" w:rsidRDefault="00DE1DFD" w:rsidP="00DE1DFD">
      <w:r w:rsidRPr="0087096D">
        <w:t>In addition, prospective trainees are able to review Web pages hosting Application Directions and Frequently Asked Questions (FAQs) prior to submitting an application for admission consideration.  The details posted within the Web pages ensure adequate time to carefully complete and submit a well-organized application.  The estimated time to complete an application is approximately 60-minutes.</w:t>
      </w:r>
    </w:p>
    <w:p w14:paraId="1E17C445" w14:textId="77777777" w:rsidR="00DE1DFD" w:rsidRPr="0087096D" w:rsidRDefault="00DE1DFD" w:rsidP="00DE1DFD">
      <w:pPr>
        <w:autoSpaceDE w:val="0"/>
        <w:autoSpaceDN w:val="0"/>
        <w:adjustRightInd w:val="0"/>
      </w:pPr>
    </w:p>
    <w:p w14:paraId="10D15540" w14:textId="00B3FF4C" w:rsidR="00DE1DFD" w:rsidRDefault="00DE1DFD" w:rsidP="00DE1DFD">
      <w:pPr>
        <w:autoSpaceDE w:val="0"/>
        <w:autoSpaceDN w:val="0"/>
        <w:adjustRightInd w:val="0"/>
      </w:pPr>
      <w:r w:rsidRPr="0087096D">
        <w:t>CCT's online system reduces the burden on every applicant by streamlining the application process</w:t>
      </w:r>
      <w:r w:rsidR="00936C44">
        <w:t xml:space="preserve"> and </w:t>
      </w:r>
      <w:r w:rsidRPr="0087096D">
        <w:t>improves agency efficiency and responsiveness to the public</w:t>
      </w:r>
      <w:r w:rsidR="00936C44">
        <w:t>.</w:t>
      </w:r>
    </w:p>
    <w:p w14:paraId="37EE909D" w14:textId="09058CCB" w:rsidR="00D74623" w:rsidRDefault="00D74623" w:rsidP="00DE1DFD">
      <w:pPr>
        <w:autoSpaceDE w:val="0"/>
        <w:autoSpaceDN w:val="0"/>
        <w:adjustRightInd w:val="0"/>
      </w:pPr>
    </w:p>
    <w:p w14:paraId="2415CC8E" w14:textId="07D8EF98" w:rsidR="00D74623" w:rsidRPr="0087096D" w:rsidRDefault="00D74623" w:rsidP="001D62D9">
      <w:pPr>
        <w:autoSpaceDE w:val="0"/>
        <w:autoSpaceDN w:val="0"/>
        <w:adjustRightInd w:val="0"/>
        <w:rPr>
          <w:vanish/>
        </w:rPr>
      </w:pPr>
      <w:r>
        <w:t xml:space="preserve">The individuals submitting reference letters will be informed of the status of their submission by </w:t>
      </w:r>
      <w:r w:rsidR="00936C44">
        <w:t xml:space="preserve">receiving </w:t>
      </w:r>
      <w:r>
        <w:t>the following E-mail messages (</w:t>
      </w:r>
      <w:r w:rsidRPr="00026148">
        <w:rPr>
          <w:b/>
        </w:rPr>
        <w:t>Attachment</w:t>
      </w:r>
      <w:r w:rsidR="00936C44">
        <w:rPr>
          <w:b/>
        </w:rPr>
        <w:t xml:space="preserve"> 4</w:t>
      </w:r>
      <w:r>
        <w:t>)</w:t>
      </w:r>
    </w:p>
    <w:p w14:paraId="1B03F9C1" w14:textId="77777777" w:rsidR="006E557B" w:rsidRPr="0087096D" w:rsidRDefault="006E557B" w:rsidP="006E557B"/>
    <w:p w14:paraId="02913410" w14:textId="6FEE2397" w:rsidR="006E557B" w:rsidRDefault="006E557B" w:rsidP="006E557B"/>
    <w:p w14:paraId="27D9A0F1" w14:textId="65954165" w:rsidR="00936C44" w:rsidRDefault="00936C44" w:rsidP="00936C44">
      <w:pPr>
        <w:autoSpaceDE w:val="0"/>
        <w:autoSpaceDN w:val="0"/>
        <w:adjustRightInd w:val="0"/>
      </w:pPr>
      <w:r>
        <w:rPr>
          <w:b/>
        </w:rPr>
        <w:t xml:space="preserve">Referee Emails </w:t>
      </w:r>
      <w:r w:rsidRPr="00B61F5D">
        <w:t>(Attach</w:t>
      </w:r>
      <w:r>
        <w:t>ment 4</w:t>
      </w:r>
      <w:r w:rsidRPr="00B61F5D">
        <w:t>)</w:t>
      </w:r>
    </w:p>
    <w:p w14:paraId="1DD8397D" w14:textId="77777777" w:rsidR="00936C44" w:rsidRPr="0087096D" w:rsidRDefault="00936C44" w:rsidP="006E557B"/>
    <w:p w14:paraId="40A637BE" w14:textId="3BC269FF" w:rsidR="00D74623" w:rsidRDefault="00D74623" w:rsidP="00026148">
      <w:pPr>
        <w:pStyle w:val="ListParagraph"/>
        <w:numPr>
          <w:ilvl w:val="0"/>
          <w:numId w:val="15"/>
        </w:numPr>
      </w:pPr>
      <w:r>
        <w:t>Email to referee when a letter of reference is requested</w:t>
      </w:r>
      <w:r>
        <w:tab/>
      </w:r>
    </w:p>
    <w:p w14:paraId="43B55821" w14:textId="25F63751" w:rsidR="00D74623" w:rsidRDefault="00D74623" w:rsidP="00026148">
      <w:pPr>
        <w:pStyle w:val="ListParagraph"/>
        <w:numPr>
          <w:ilvl w:val="0"/>
          <w:numId w:val="15"/>
        </w:numPr>
      </w:pPr>
      <w:r>
        <w:t>Email to referee when a letter of reference is submitted</w:t>
      </w:r>
      <w:r>
        <w:tab/>
      </w:r>
    </w:p>
    <w:p w14:paraId="1F02B73E" w14:textId="2BD81C90" w:rsidR="00D74623" w:rsidRDefault="00D74623" w:rsidP="00026148">
      <w:pPr>
        <w:pStyle w:val="ListParagraph"/>
        <w:numPr>
          <w:ilvl w:val="0"/>
          <w:numId w:val="15"/>
        </w:numPr>
      </w:pPr>
      <w:r>
        <w:lastRenderedPageBreak/>
        <w:t>Email to referee when a letter of reference is withdrawn</w:t>
      </w:r>
      <w:r>
        <w:tab/>
      </w:r>
    </w:p>
    <w:p w14:paraId="2A7612AF" w14:textId="5301DBF2" w:rsidR="00D74623" w:rsidRDefault="00D74623" w:rsidP="00026148">
      <w:pPr>
        <w:pStyle w:val="ListParagraph"/>
        <w:numPr>
          <w:ilvl w:val="0"/>
          <w:numId w:val="15"/>
        </w:numPr>
        <w:autoSpaceDE w:val="0"/>
        <w:autoSpaceDN w:val="0"/>
        <w:adjustRightInd w:val="0"/>
      </w:pPr>
      <w:r>
        <w:t>Email to referee reminding that letter of reference is pending</w:t>
      </w:r>
      <w:r>
        <w:tab/>
      </w:r>
    </w:p>
    <w:p w14:paraId="04C49B8A" w14:textId="28249FF1" w:rsidR="00D74623" w:rsidRDefault="00D74623" w:rsidP="00D74623">
      <w:pPr>
        <w:autoSpaceDE w:val="0"/>
        <w:autoSpaceDN w:val="0"/>
        <w:adjustRightInd w:val="0"/>
      </w:pPr>
    </w:p>
    <w:p w14:paraId="2018A018" w14:textId="77777777" w:rsidR="00D74623" w:rsidRPr="0087096D" w:rsidRDefault="00D74623" w:rsidP="00D74623">
      <w:pPr>
        <w:autoSpaceDE w:val="0"/>
        <w:autoSpaceDN w:val="0"/>
        <w:adjustRightInd w:val="0"/>
      </w:pPr>
    </w:p>
    <w:p w14:paraId="17870037" w14:textId="26664B9B" w:rsidR="006E557B" w:rsidRPr="0087096D" w:rsidRDefault="00D74623" w:rsidP="00026148">
      <w:pPr>
        <w:autoSpaceDE w:val="0"/>
        <w:autoSpaceDN w:val="0"/>
        <w:adjustRightInd w:val="0"/>
      </w:pPr>
      <w:r w:rsidRPr="0087096D">
        <w:t>A Privacy Impact Assessment (PIA) has been approved.</w:t>
      </w:r>
      <w:r w:rsidR="005D4F37">
        <w:t xml:space="preserve"> </w:t>
      </w:r>
      <w:r>
        <w:t>(</w:t>
      </w:r>
      <w:r w:rsidRPr="00026148">
        <w:rPr>
          <w:b/>
        </w:rPr>
        <w:t xml:space="preserve">Attachment </w:t>
      </w:r>
      <w:r w:rsidR="005D4F37">
        <w:rPr>
          <w:b/>
        </w:rPr>
        <w:t>5</w:t>
      </w:r>
      <w:r>
        <w:t>)</w:t>
      </w:r>
    </w:p>
    <w:p w14:paraId="311FEC84" w14:textId="77777777" w:rsidR="006E557B" w:rsidRPr="0087096D" w:rsidRDefault="006E557B" w:rsidP="006E557B"/>
    <w:p w14:paraId="30C146B7" w14:textId="77777777" w:rsidR="006E557B" w:rsidRPr="0087096D" w:rsidRDefault="006E557B" w:rsidP="001D62D9">
      <w:pPr>
        <w:pStyle w:val="Heading2"/>
        <w:spacing w:after="0" w:line="480" w:lineRule="auto"/>
        <w:ind w:left="0" w:firstLine="0"/>
        <w:rPr>
          <w:sz w:val="24"/>
          <w:szCs w:val="24"/>
        </w:rPr>
      </w:pPr>
      <w:bookmarkStart w:id="8" w:name="_Toc443881745"/>
      <w:bookmarkStart w:id="9" w:name="_Toc451592234"/>
      <w:bookmarkStart w:id="10" w:name="_Toc5610275"/>
      <w:bookmarkStart w:id="11" w:name="_Toc99178781"/>
      <w:r w:rsidRPr="0087096D">
        <w:rPr>
          <w:sz w:val="24"/>
          <w:szCs w:val="24"/>
        </w:rPr>
        <w:t>A.4</w:t>
      </w:r>
      <w:r w:rsidRPr="0087096D">
        <w:rPr>
          <w:sz w:val="24"/>
          <w:szCs w:val="24"/>
        </w:rPr>
        <w:tab/>
        <w:t>Efforts to Identify Duplication and Use of Similar Information</w:t>
      </w:r>
      <w:bookmarkEnd w:id="8"/>
      <w:bookmarkEnd w:id="9"/>
      <w:bookmarkEnd w:id="10"/>
      <w:bookmarkEnd w:id="11"/>
    </w:p>
    <w:p w14:paraId="01C2AE41" w14:textId="77777777" w:rsidR="004A2F05" w:rsidRPr="0087096D" w:rsidRDefault="004A2F05" w:rsidP="006E557B"/>
    <w:p w14:paraId="24A3A9F0" w14:textId="4D45CDBE" w:rsidR="004A2F05" w:rsidRPr="0087096D" w:rsidRDefault="005D4F37" w:rsidP="006E557B">
      <w:r>
        <w:t>The information collected in this information collection is unique to thi</w:t>
      </w:r>
      <w:r w:rsidR="00ED5B54">
        <w:t>s program and not collected any</w:t>
      </w:r>
      <w:r>
        <w:t>where else.</w:t>
      </w:r>
    </w:p>
    <w:p w14:paraId="35BB2A1E" w14:textId="77777777" w:rsidR="006E557B" w:rsidRPr="0087096D" w:rsidRDefault="006E557B" w:rsidP="006E557B"/>
    <w:p w14:paraId="684B87C7" w14:textId="77777777" w:rsidR="00CA04F3" w:rsidRPr="0087096D" w:rsidRDefault="00CA04F3" w:rsidP="00CA04F3">
      <w:pPr>
        <w:rPr>
          <w:vanish/>
        </w:rPr>
      </w:pPr>
    </w:p>
    <w:p w14:paraId="34A4D70D" w14:textId="77777777" w:rsidR="00B41EC6" w:rsidRPr="0087096D" w:rsidRDefault="00B41EC6" w:rsidP="006E557B"/>
    <w:p w14:paraId="32DAEDEF" w14:textId="77777777" w:rsidR="00B41EC6" w:rsidRPr="0087096D" w:rsidRDefault="00B41EC6" w:rsidP="006E557B"/>
    <w:p w14:paraId="13E6A5FF" w14:textId="77777777" w:rsidR="00B41EC6" w:rsidRPr="0087096D" w:rsidRDefault="00B41EC6" w:rsidP="00B41EC6">
      <w:pPr>
        <w:pStyle w:val="Heading2"/>
        <w:spacing w:after="0" w:line="480" w:lineRule="auto"/>
        <w:ind w:left="720" w:hanging="720"/>
        <w:rPr>
          <w:sz w:val="24"/>
          <w:szCs w:val="24"/>
        </w:rPr>
      </w:pPr>
      <w:bookmarkStart w:id="12" w:name="_Toc443881746"/>
      <w:bookmarkStart w:id="13" w:name="_Toc451592235"/>
      <w:bookmarkStart w:id="14" w:name="_Toc5610276"/>
      <w:bookmarkStart w:id="15" w:name="_Toc99178782"/>
      <w:r w:rsidRPr="0087096D">
        <w:rPr>
          <w:sz w:val="24"/>
          <w:szCs w:val="24"/>
        </w:rPr>
        <w:t>A.5</w:t>
      </w:r>
      <w:r w:rsidRPr="0087096D">
        <w:rPr>
          <w:sz w:val="24"/>
          <w:szCs w:val="24"/>
        </w:rPr>
        <w:tab/>
        <w:t>Impact on Small Businesses or Other Small Entities</w:t>
      </w:r>
      <w:bookmarkEnd w:id="12"/>
      <w:bookmarkEnd w:id="13"/>
      <w:bookmarkEnd w:id="14"/>
      <w:bookmarkEnd w:id="15"/>
    </w:p>
    <w:p w14:paraId="127AD5A5" w14:textId="77777777" w:rsidR="00B41EC6" w:rsidRPr="0087096D" w:rsidRDefault="004A2F05" w:rsidP="006E557B">
      <w:r w:rsidRPr="0087096D">
        <w:t xml:space="preserve">No </w:t>
      </w:r>
      <w:r w:rsidR="00247AA1" w:rsidRPr="0087096D">
        <w:t>Small Businesses or other small entitie</w:t>
      </w:r>
      <w:r w:rsidRPr="0087096D">
        <w:t>s will be affected by this information collection.</w:t>
      </w:r>
    </w:p>
    <w:p w14:paraId="0D62E2A7" w14:textId="77777777" w:rsidR="00B41EC6" w:rsidRPr="0087096D" w:rsidRDefault="00B41EC6" w:rsidP="006E557B"/>
    <w:p w14:paraId="259DCDA0" w14:textId="77777777" w:rsidR="00CA04F3" w:rsidRPr="0087096D" w:rsidRDefault="00CA04F3" w:rsidP="00CA04F3">
      <w:pPr>
        <w:rPr>
          <w:vanish/>
        </w:rPr>
      </w:pPr>
    </w:p>
    <w:p w14:paraId="6B0C726F" w14:textId="77777777" w:rsidR="00B41EC6" w:rsidRPr="0087096D" w:rsidRDefault="00B41EC6" w:rsidP="006E557B"/>
    <w:p w14:paraId="578F06AE" w14:textId="77777777" w:rsidR="00B41EC6" w:rsidRPr="0087096D" w:rsidRDefault="00B41EC6" w:rsidP="006E557B"/>
    <w:p w14:paraId="13ACAA46" w14:textId="09F2D169" w:rsidR="00DA487D" w:rsidRPr="0087096D" w:rsidRDefault="00B41EC6" w:rsidP="00026148">
      <w:pPr>
        <w:pStyle w:val="Heading2"/>
        <w:spacing w:after="0" w:line="480" w:lineRule="auto"/>
        <w:ind w:left="720" w:hanging="720"/>
      </w:pPr>
      <w:bookmarkStart w:id="16" w:name="_Toc443881747"/>
      <w:bookmarkStart w:id="17" w:name="_Toc451592236"/>
      <w:bookmarkStart w:id="18" w:name="_Toc5610277"/>
      <w:bookmarkStart w:id="19" w:name="_Toc99178783"/>
      <w:r w:rsidRPr="0087096D">
        <w:rPr>
          <w:sz w:val="24"/>
          <w:szCs w:val="24"/>
        </w:rPr>
        <w:t>A.6</w:t>
      </w:r>
      <w:r w:rsidRPr="0087096D">
        <w:rPr>
          <w:sz w:val="24"/>
          <w:szCs w:val="24"/>
        </w:rPr>
        <w:tab/>
        <w:t>Consequences of Collecting the Information Less Frequently</w:t>
      </w:r>
      <w:bookmarkEnd w:id="16"/>
      <w:bookmarkEnd w:id="17"/>
      <w:bookmarkEnd w:id="18"/>
      <w:bookmarkEnd w:id="19"/>
    </w:p>
    <w:p w14:paraId="24D28B56" w14:textId="4717BA23" w:rsidR="00B41EC6" w:rsidRPr="0087096D" w:rsidRDefault="0044228E" w:rsidP="006E557B">
      <w:r>
        <w:t xml:space="preserve">This is a one-time information collection. </w:t>
      </w:r>
    </w:p>
    <w:p w14:paraId="3C3826A7" w14:textId="77777777" w:rsidR="00B41EC6" w:rsidRPr="0087096D" w:rsidRDefault="00B41EC6" w:rsidP="006E557B"/>
    <w:p w14:paraId="512FA84A" w14:textId="77777777" w:rsidR="00B41EC6" w:rsidRPr="0087096D" w:rsidRDefault="00B41EC6" w:rsidP="006E557B"/>
    <w:p w14:paraId="2C57EDA2" w14:textId="77777777" w:rsidR="00B41EC6" w:rsidRPr="0087096D" w:rsidRDefault="00B41EC6" w:rsidP="0016182C">
      <w:pPr>
        <w:pStyle w:val="Heading2"/>
        <w:spacing w:after="0" w:line="480" w:lineRule="auto"/>
        <w:ind w:left="0" w:firstLine="0"/>
        <w:rPr>
          <w:sz w:val="24"/>
          <w:szCs w:val="24"/>
        </w:rPr>
      </w:pPr>
      <w:bookmarkStart w:id="20" w:name="_Toc443881748"/>
      <w:bookmarkStart w:id="21" w:name="_Toc451592237"/>
      <w:bookmarkStart w:id="22" w:name="_Toc5610278"/>
      <w:bookmarkStart w:id="23" w:name="_Toc99178784"/>
      <w:r w:rsidRPr="0087096D">
        <w:rPr>
          <w:sz w:val="24"/>
          <w:szCs w:val="24"/>
        </w:rPr>
        <w:t>A.7</w:t>
      </w:r>
      <w:r w:rsidRPr="0087096D">
        <w:rPr>
          <w:sz w:val="24"/>
          <w:szCs w:val="24"/>
        </w:rPr>
        <w:tab/>
        <w:t xml:space="preserve">Special Circumstances Relating to the Guidelines of 5 </w:t>
      </w:r>
      <w:smartTag w:uri="urn:schemas-microsoft-com:office:smarttags" w:element="stockticker">
        <w:r w:rsidRPr="0087096D">
          <w:rPr>
            <w:sz w:val="24"/>
            <w:szCs w:val="24"/>
          </w:rPr>
          <w:t>CFR</w:t>
        </w:r>
      </w:smartTag>
      <w:r w:rsidRPr="0087096D">
        <w:rPr>
          <w:sz w:val="24"/>
          <w:szCs w:val="24"/>
        </w:rPr>
        <w:t xml:space="preserve"> 1320.5</w:t>
      </w:r>
      <w:bookmarkEnd w:id="20"/>
      <w:bookmarkEnd w:id="21"/>
      <w:bookmarkEnd w:id="22"/>
      <w:bookmarkEnd w:id="23"/>
    </w:p>
    <w:p w14:paraId="44443605" w14:textId="77777777" w:rsidR="00DA487D" w:rsidRPr="0087096D" w:rsidRDefault="00DA487D" w:rsidP="00DA487D">
      <w:pPr>
        <w:autoSpaceDE w:val="0"/>
        <w:autoSpaceDN w:val="0"/>
        <w:adjustRightInd w:val="0"/>
      </w:pPr>
      <w:r w:rsidRPr="0087096D">
        <w:t xml:space="preserve">This information collection is consistent with these guidelines.  Individuals that submit an application to CCT do so voluntarily. </w:t>
      </w:r>
    </w:p>
    <w:p w14:paraId="32924135" w14:textId="77777777" w:rsidR="00CA04F3" w:rsidRPr="0087096D" w:rsidRDefault="00CA04F3" w:rsidP="00CA04F3">
      <w:pPr>
        <w:rPr>
          <w:vanish/>
        </w:rPr>
      </w:pPr>
    </w:p>
    <w:p w14:paraId="2FDC4A1F" w14:textId="77777777" w:rsidR="00C94EE3" w:rsidRPr="0087096D" w:rsidRDefault="00C94EE3" w:rsidP="00C94EE3"/>
    <w:p w14:paraId="3114661F" w14:textId="77777777" w:rsidR="00C94EE3" w:rsidRPr="0087096D" w:rsidRDefault="00C94EE3" w:rsidP="00C94EE3"/>
    <w:p w14:paraId="769E8B73" w14:textId="77777777" w:rsidR="0005035B" w:rsidRPr="0087096D" w:rsidRDefault="0005035B" w:rsidP="0005035B">
      <w:pPr>
        <w:pStyle w:val="Heading2"/>
        <w:spacing w:after="0" w:line="480" w:lineRule="auto"/>
        <w:ind w:left="720" w:hanging="720"/>
        <w:rPr>
          <w:sz w:val="24"/>
          <w:szCs w:val="24"/>
        </w:rPr>
      </w:pPr>
      <w:bookmarkStart w:id="24" w:name="_Toc443881749"/>
      <w:bookmarkStart w:id="25" w:name="_Toc451592238"/>
      <w:bookmarkStart w:id="26" w:name="_Toc5610279"/>
      <w:bookmarkStart w:id="27" w:name="_Toc99178785"/>
      <w:r w:rsidRPr="0087096D">
        <w:rPr>
          <w:sz w:val="24"/>
          <w:szCs w:val="24"/>
        </w:rPr>
        <w:t>A.8</w:t>
      </w:r>
      <w:r w:rsidRPr="0087096D">
        <w:rPr>
          <w:sz w:val="24"/>
          <w:szCs w:val="24"/>
        </w:rPr>
        <w:tab/>
        <w:t>Comments in Response to the Federal Register Notice and Efforts to Consult Outside Agency</w:t>
      </w:r>
      <w:bookmarkEnd w:id="24"/>
      <w:bookmarkEnd w:id="25"/>
      <w:bookmarkEnd w:id="26"/>
      <w:bookmarkEnd w:id="27"/>
    </w:p>
    <w:p w14:paraId="3B58B2F7" w14:textId="07E6FE02" w:rsidR="0044228E" w:rsidRPr="000D042C" w:rsidRDefault="0044228E" w:rsidP="0044228E">
      <w:pPr>
        <w:pStyle w:val="BodyTextIndent"/>
        <w:tabs>
          <w:tab w:val="left" w:pos="0"/>
        </w:tabs>
        <w:ind w:left="0"/>
        <w:rPr>
          <w:color w:val="000000"/>
        </w:rPr>
      </w:pPr>
      <w:r w:rsidRPr="004F6EAC">
        <w:rPr>
          <w:color w:val="000000"/>
        </w:rPr>
        <w:t xml:space="preserve">The 60-Day </w:t>
      </w:r>
      <w:r w:rsidRPr="004F6EAC">
        <w:rPr>
          <w:color w:val="000000"/>
          <w:u w:val="single"/>
        </w:rPr>
        <w:t>Federal</w:t>
      </w:r>
      <w:r w:rsidRPr="004F6EAC">
        <w:rPr>
          <w:color w:val="000000"/>
        </w:rPr>
        <w:t xml:space="preserve"> </w:t>
      </w:r>
      <w:r w:rsidRPr="004F6EAC">
        <w:rPr>
          <w:color w:val="000000"/>
          <w:u w:val="single"/>
        </w:rPr>
        <w:t>Register</w:t>
      </w:r>
      <w:r w:rsidRPr="004F6EAC">
        <w:rPr>
          <w:color w:val="000000"/>
        </w:rPr>
        <w:t xml:space="preserve"> notice soliciting comments </w:t>
      </w:r>
      <w:r w:rsidRPr="004F6EAC">
        <w:rPr>
          <w:noProof/>
          <w:color w:val="000000"/>
        </w:rPr>
        <w:t>was published</w:t>
      </w:r>
      <w:r w:rsidRPr="004F6EAC">
        <w:rPr>
          <w:color w:val="000000"/>
        </w:rPr>
        <w:t xml:space="preserve"> on Monday, </w:t>
      </w:r>
      <w:r w:rsidR="00425020">
        <w:rPr>
          <w:color w:val="000000"/>
        </w:rPr>
        <w:t>August 2, 2016 p. 50713 (81</w:t>
      </w:r>
      <w:r w:rsidRPr="004F6EAC">
        <w:rPr>
          <w:color w:val="000000"/>
        </w:rPr>
        <w:t xml:space="preserve"> FR 5</w:t>
      </w:r>
      <w:r w:rsidR="00425020">
        <w:rPr>
          <w:color w:val="000000"/>
        </w:rPr>
        <w:t>0713</w:t>
      </w:r>
      <w:r w:rsidRPr="004F6EAC">
        <w:rPr>
          <w:color w:val="000000"/>
        </w:rPr>
        <w:t>).</w:t>
      </w:r>
      <w:r w:rsidR="004F6EAC">
        <w:rPr>
          <w:color w:val="000000"/>
        </w:rPr>
        <w:t xml:space="preserve"> No comments were received.</w:t>
      </w:r>
    </w:p>
    <w:p w14:paraId="416168A6" w14:textId="77777777" w:rsidR="0044228E" w:rsidRDefault="0044228E" w:rsidP="0005035B"/>
    <w:p w14:paraId="4623EA3B" w14:textId="788BA65A" w:rsidR="00CA04F3" w:rsidRPr="00C741E4" w:rsidRDefault="00247AA1" w:rsidP="00CA04F3">
      <w:r w:rsidRPr="0087096D">
        <w:t xml:space="preserve">No outside agency has been consulted. </w:t>
      </w:r>
    </w:p>
    <w:p w14:paraId="6ADDB239" w14:textId="77777777" w:rsidR="0005035B" w:rsidRPr="0087096D" w:rsidRDefault="0005035B" w:rsidP="0005035B"/>
    <w:p w14:paraId="560B17E9" w14:textId="77777777" w:rsidR="004A70E1" w:rsidRPr="0087096D" w:rsidRDefault="004A70E1" w:rsidP="00253C78">
      <w:pPr>
        <w:rPr>
          <w:sz w:val="32"/>
          <w:szCs w:val="32"/>
        </w:rPr>
      </w:pPr>
      <w:bookmarkStart w:id="28" w:name="_GoBack"/>
      <w:bookmarkEnd w:id="28"/>
    </w:p>
    <w:p w14:paraId="02A1325F" w14:textId="77777777" w:rsidR="0005035B" w:rsidRPr="0087096D" w:rsidRDefault="0005035B" w:rsidP="0005035B">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sidRPr="0087096D">
        <w:rPr>
          <w:sz w:val="24"/>
          <w:szCs w:val="24"/>
        </w:rPr>
        <w:lastRenderedPageBreak/>
        <w:t>A.9</w:t>
      </w:r>
      <w:r w:rsidRPr="0087096D">
        <w:rPr>
          <w:sz w:val="24"/>
          <w:szCs w:val="24"/>
        </w:rPr>
        <w:tab/>
        <w:t>Explanation of Any Payment of Gift to Respondents</w:t>
      </w:r>
      <w:bookmarkEnd w:id="29"/>
      <w:bookmarkEnd w:id="30"/>
      <w:bookmarkEnd w:id="31"/>
      <w:bookmarkEnd w:id="32"/>
    </w:p>
    <w:p w14:paraId="7D160920" w14:textId="77777777" w:rsidR="008439EE" w:rsidRPr="0087096D" w:rsidRDefault="008439EE" w:rsidP="0005035B"/>
    <w:p w14:paraId="51690DAF" w14:textId="78CE9F4C" w:rsidR="008439EE" w:rsidRPr="0087096D" w:rsidRDefault="00DA487D" w:rsidP="00253C78">
      <w:r w:rsidRPr="0087096D">
        <w:t>No incentives (neither payments nor gifts) will be distributed to individuals</w:t>
      </w:r>
      <w:r w:rsidR="00026148">
        <w:t>.</w:t>
      </w:r>
      <w:r w:rsidRPr="0087096D">
        <w:t xml:space="preserve"> </w:t>
      </w:r>
    </w:p>
    <w:p w14:paraId="463EC31F" w14:textId="77777777" w:rsidR="00DA487D" w:rsidRPr="0087096D" w:rsidRDefault="00DA487D" w:rsidP="00253C78">
      <w:pPr>
        <w:rPr>
          <w:sz w:val="32"/>
          <w:szCs w:val="32"/>
        </w:rPr>
      </w:pPr>
    </w:p>
    <w:p w14:paraId="70D06037" w14:textId="77777777" w:rsidR="00CA04F3" w:rsidRPr="0087096D" w:rsidRDefault="00CA04F3" w:rsidP="00CA04F3">
      <w:pPr>
        <w:rPr>
          <w:vanish/>
        </w:rPr>
      </w:pPr>
    </w:p>
    <w:p w14:paraId="050803A9" w14:textId="77777777" w:rsidR="0005035B" w:rsidRPr="0087096D" w:rsidRDefault="0005035B" w:rsidP="0005035B">
      <w:pPr>
        <w:pStyle w:val="Heading2"/>
        <w:spacing w:after="0" w:line="480" w:lineRule="auto"/>
        <w:ind w:left="720" w:hanging="720"/>
        <w:rPr>
          <w:sz w:val="24"/>
          <w:szCs w:val="24"/>
        </w:rPr>
      </w:pPr>
      <w:bookmarkStart w:id="33" w:name="_Toc443881751"/>
      <w:bookmarkStart w:id="34" w:name="_Toc451592240"/>
      <w:bookmarkStart w:id="35" w:name="_Toc5610281"/>
      <w:bookmarkStart w:id="36" w:name="_Toc99178787"/>
      <w:r w:rsidRPr="0087096D">
        <w:rPr>
          <w:sz w:val="24"/>
          <w:szCs w:val="24"/>
        </w:rPr>
        <w:t>A.10</w:t>
      </w:r>
      <w:r w:rsidRPr="0087096D">
        <w:rPr>
          <w:sz w:val="24"/>
          <w:szCs w:val="24"/>
        </w:rPr>
        <w:tab/>
        <w:t>Assurance of Confidentiality Provided to Respondents</w:t>
      </w:r>
      <w:bookmarkEnd w:id="33"/>
      <w:bookmarkEnd w:id="34"/>
      <w:bookmarkEnd w:id="35"/>
      <w:bookmarkEnd w:id="36"/>
    </w:p>
    <w:p w14:paraId="1F81309B" w14:textId="77777777" w:rsidR="00B459A9" w:rsidRPr="0087096D" w:rsidRDefault="00B459A9" w:rsidP="0005035B"/>
    <w:p w14:paraId="3A32655A" w14:textId="686A4984" w:rsidR="00DA487D" w:rsidRPr="0087096D" w:rsidRDefault="0044228E" w:rsidP="00DA487D">
      <w:pPr>
        <w:autoSpaceDE w:val="0"/>
        <w:autoSpaceDN w:val="0"/>
        <w:adjustRightInd w:val="0"/>
      </w:pPr>
      <w:r>
        <w:t xml:space="preserve">All information will be kept private to the extent allowable by law. </w:t>
      </w:r>
      <w:r w:rsidR="00DA487D" w:rsidRPr="0087096D">
        <w:t xml:space="preserve">Information collected is available only to CCT </w:t>
      </w:r>
      <w:r w:rsidR="00D07FDC" w:rsidRPr="0087096D">
        <w:t>personnel directly involved in handling applications. Additionally</w:t>
      </w:r>
      <w:r w:rsidR="00AB14C1">
        <w:t>,</w:t>
      </w:r>
      <w:r w:rsidR="00D07FDC" w:rsidRPr="0087096D">
        <w:t xml:space="preserve"> principal </w:t>
      </w:r>
      <w:r w:rsidR="00423C24" w:rsidRPr="0087096D">
        <w:t>investigators</w:t>
      </w:r>
      <w:r w:rsidR="00D07FDC" w:rsidRPr="0087096D">
        <w:t xml:space="preserve"> of the NCI will be able to have access to the applications. </w:t>
      </w:r>
      <w:r w:rsidR="00DA487D" w:rsidRPr="0087096D">
        <w:t xml:space="preserve">These individuals are assigned login credentials, including "strong" passwords that conform to standards used by the NIH Center for Information Technology, and the online tools these individuals use to access applicant data are restricted to CCT-approved users.  Applicants receive login credentials.  Also, references submit their letters of recommendation via a password-protected </w:t>
      </w:r>
      <w:r w:rsidR="00D07FDC" w:rsidRPr="0087096D">
        <w:t>web</w:t>
      </w:r>
      <w:r w:rsidR="00DA487D" w:rsidRPr="0087096D">
        <w:t xml:space="preserve">site. </w:t>
      </w:r>
    </w:p>
    <w:p w14:paraId="3A670CA1" w14:textId="77777777" w:rsidR="00DA487D" w:rsidRPr="0087096D" w:rsidRDefault="00DA487D" w:rsidP="00DA487D">
      <w:pPr>
        <w:autoSpaceDE w:val="0"/>
        <w:autoSpaceDN w:val="0"/>
        <w:adjustRightInd w:val="0"/>
      </w:pPr>
    </w:p>
    <w:p w14:paraId="3B8E508D" w14:textId="61D09BE4" w:rsidR="000B2DE2" w:rsidRPr="0087096D" w:rsidRDefault="000B2DE2" w:rsidP="00DE7758">
      <w:pPr>
        <w:widowControl w:val="0"/>
        <w:autoSpaceDE w:val="0"/>
        <w:autoSpaceDN w:val="0"/>
        <w:adjustRightInd w:val="0"/>
      </w:pPr>
    </w:p>
    <w:p w14:paraId="668C8244" w14:textId="77777777" w:rsidR="00CA04F3" w:rsidRPr="0087096D" w:rsidRDefault="00CA04F3" w:rsidP="00CA04F3">
      <w:pPr>
        <w:rPr>
          <w:vanish/>
        </w:rPr>
      </w:pPr>
    </w:p>
    <w:p w14:paraId="1EA6DEE2" w14:textId="77777777" w:rsidR="0005035B" w:rsidRPr="0087096D" w:rsidRDefault="0005035B" w:rsidP="0005035B"/>
    <w:p w14:paraId="02C143F2" w14:textId="77777777" w:rsidR="0005035B" w:rsidRPr="0087096D" w:rsidRDefault="0005035B" w:rsidP="001C142B">
      <w:pPr>
        <w:pStyle w:val="Heading2"/>
        <w:spacing w:after="0" w:line="480" w:lineRule="auto"/>
        <w:ind w:left="0" w:firstLine="0"/>
        <w:rPr>
          <w:sz w:val="24"/>
          <w:szCs w:val="24"/>
        </w:rPr>
      </w:pPr>
      <w:bookmarkStart w:id="37" w:name="_Toc443881752"/>
      <w:bookmarkStart w:id="38" w:name="_Toc451592241"/>
      <w:bookmarkStart w:id="39" w:name="_Toc5610282"/>
      <w:bookmarkStart w:id="40" w:name="_Toc99178788"/>
      <w:r w:rsidRPr="0087096D">
        <w:rPr>
          <w:sz w:val="24"/>
          <w:szCs w:val="24"/>
        </w:rPr>
        <w:t>A.11</w:t>
      </w:r>
      <w:r w:rsidRPr="0087096D">
        <w:rPr>
          <w:sz w:val="24"/>
          <w:szCs w:val="24"/>
        </w:rPr>
        <w:tab/>
        <w:t>Justification for Sensitive Questions</w:t>
      </w:r>
      <w:bookmarkEnd w:id="37"/>
      <w:bookmarkEnd w:id="38"/>
      <w:bookmarkEnd w:id="39"/>
      <w:bookmarkEnd w:id="40"/>
    </w:p>
    <w:p w14:paraId="145FB40B" w14:textId="13553B0B" w:rsidR="00DE7758" w:rsidRPr="0087096D" w:rsidRDefault="00DE7758" w:rsidP="00026148">
      <w:pPr>
        <w:autoSpaceDE w:val="0"/>
        <w:autoSpaceDN w:val="0"/>
        <w:adjustRightInd w:val="0"/>
        <w:outlineLvl w:val="0"/>
      </w:pPr>
      <w:r w:rsidRPr="0087096D">
        <w:rPr>
          <w:bCs/>
        </w:rPr>
        <w:t xml:space="preserve">The CCT application does not contain sensitive questions.  These applications do collect Personally Identifiable Information (PII), including: name, contact information, education, and employment history.  </w:t>
      </w:r>
    </w:p>
    <w:p w14:paraId="030C82B6" w14:textId="47C6CD1E" w:rsidR="0044228E" w:rsidRPr="00026148" w:rsidRDefault="00DE7758">
      <w:pPr>
        <w:pStyle w:val="Heading1"/>
        <w:rPr>
          <w:rFonts w:ascii="Times New Roman" w:hAnsi="Times New Roman" w:cs="Times New Roman"/>
          <w:b w:val="0"/>
          <w:bCs w:val="0"/>
          <w:sz w:val="24"/>
          <w:szCs w:val="24"/>
        </w:rPr>
      </w:pPr>
      <w:r w:rsidRPr="0087096D">
        <w:rPr>
          <w:rFonts w:ascii="Times New Roman" w:hAnsi="Times New Roman" w:cs="Times New Roman"/>
          <w:b w:val="0"/>
          <w:bCs w:val="0"/>
          <w:sz w:val="24"/>
          <w:szCs w:val="24"/>
        </w:rPr>
        <w:t xml:space="preserve">In addition, the application does include several questions that are optional, i.e., not required for submission or admission consideration including race/ethnicity, gender, </w:t>
      </w:r>
      <w:r w:rsidR="000B2DE2" w:rsidRPr="0087096D">
        <w:rPr>
          <w:rFonts w:ascii="Times New Roman" w:hAnsi="Times New Roman" w:cs="Times New Roman"/>
          <w:b w:val="0"/>
          <w:bCs w:val="0"/>
          <w:sz w:val="24"/>
          <w:szCs w:val="24"/>
        </w:rPr>
        <w:t>and birth year</w:t>
      </w:r>
      <w:r w:rsidRPr="0087096D">
        <w:rPr>
          <w:rFonts w:ascii="Times New Roman" w:hAnsi="Times New Roman" w:cs="Times New Roman"/>
          <w:b w:val="0"/>
          <w:bCs w:val="0"/>
          <w:sz w:val="24"/>
          <w:szCs w:val="24"/>
        </w:rPr>
        <w:t xml:space="preserve">.  These questions are answered voluntarily and used for </w:t>
      </w:r>
      <w:r w:rsidR="000B2DE2" w:rsidRPr="0087096D">
        <w:rPr>
          <w:rFonts w:ascii="Times New Roman" w:hAnsi="Times New Roman" w:cs="Times New Roman"/>
          <w:b w:val="0"/>
          <w:bCs w:val="0"/>
          <w:sz w:val="24"/>
          <w:szCs w:val="24"/>
        </w:rPr>
        <w:t>demographical</w:t>
      </w:r>
      <w:r w:rsidRPr="0087096D">
        <w:rPr>
          <w:rFonts w:ascii="Times New Roman" w:hAnsi="Times New Roman" w:cs="Times New Roman"/>
          <w:b w:val="0"/>
          <w:bCs w:val="0"/>
          <w:sz w:val="24"/>
          <w:szCs w:val="24"/>
        </w:rPr>
        <w:t xml:space="preserve"> purposes only, to determine if a program achieves equitable access.  Only the CCT staff </w:t>
      </w:r>
      <w:r w:rsidR="000B2DE2" w:rsidRPr="0087096D">
        <w:rPr>
          <w:rFonts w:ascii="Times New Roman" w:hAnsi="Times New Roman" w:cs="Times New Roman"/>
          <w:b w:val="0"/>
          <w:bCs w:val="0"/>
          <w:sz w:val="24"/>
          <w:szCs w:val="24"/>
        </w:rPr>
        <w:t xml:space="preserve">and reviewers from the NCI </w:t>
      </w:r>
      <w:r w:rsidRPr="0087096D">
        <w:rPr>
          <w:rFonts w:ascii="Times New Roman" w:hAnsi="Times New Roman" w:cs="Times New Roman"/>
          <w:b w:val="0"/>
          <w:bCs w:val="0"/>
          <w:sz w:val="24"/>
          <w:szCs w:val="24"/>
        </w:rPr>
        <w:t>will have access to this information</w:t>
      </w:r>
      <w:r w:rsidRPr="00026148">
        <w:rPr>
          <w:rFonts w:ascii="Times New Roman" w:hAnsi="Times New Roman" w:cs="Times New Roman"/>
          <w:b w:val="0"/>
          <w:bCs w:val="0"/>
          <w:sz w:val="24"/>
          <w:szCs w:val="24"/>
        </w:rPr>
        <w:t>.</w:t>
      </w:r>
      <w:r w:rsidR="005D4F37">
        <w:rPr>
          <w:rFonts w:ascii="Times New Roman" w:hAnsi="Times New Roman" w:cs="Times New Roman"/>
          <w:b w:val="0"/>
          <w:bCs w:val="0"/>
          <w:sz w:val="24"/>
          <w:szCs w:val="24"/>
        </w:rPr>
        <w:t xml:space="preserve"> </w:t>
      </w:r>
      <w:r w:rsidR="0044228E" w:rsidRPr="00026148">
        <w:rPr>
          <w:rFonts w:ascii="Times New Roman" w:hAnsi="Times New Roman" w:cs="Times New Roman"/>
          <w:b w:val="0"/>
          <w:bCs w:val="0"/>
          <w:sz w:val="24"/>
          <w:szCs w:val="24"/>
        </w:rPr>
        <w:t>Federal regulations for the protection of human subjects do not apply to this activity</w:t>
      </w:r>
      <w:r w:rsidR="005D4F37">
        <w:rPr>
          <w:rFonts w:ascii="Times New Roman" w:hAnsi="Times New Roman" w:cs="Times New Roman"/>
          <w:b w:val="0"/>
          <w:bCs w:val="0"/>
          <w:sz w:val="24"/>
          <w:szCs w:val="24"/>
        </w:rPr>
        <w:t>.</w:t>
      </w:r>
    </w:p>
    <w:p w14:paraId="11FF3505" w14:textId="77777777" w:rsidR="0044228E" w:rsidRPr="00622E3D" w:rsidRDefault="0044228E" w:rsidP="00026148"/>
    <w:p w14:paraId="06A1BD71" w14:textId="41E70FFF" w:rsidR="0044228E" w:rsidRPr="00026148" w:rsidRDefault="00FE4FF1" w:rsidP="00026148">
      <w:pPr>
        <w:rPr>
          <w:b/>
          <w:bCs/>
        </w:rPr>
      </w:pPr>
      <w:r w:rsidRPr="00FE4FF1">
        <w:rPr>
          <w:kern w:val="32"/>
        </w:rPr>
        <w:t>The Privacy Act does</w:t>
      </w:r>
      <w:r w:rsidR="0044228E" w:rsidRPr="00FE4FF1">
        <w:rPr>
          <w:kern w:val="32"/>
        </w:rPr>
        <w:t xml:space="preserve"> apply based on the Privacy Act Memo</w:t>
      </w:r>
      <w:r w:rsidR="00344CC6" w:rsidRPr="00FE4FF1">
        <w:rPr>
          <w:kern w:val="32"/>
        </w:rPr>
        <w:t>. (Attachment 8)</w:t>
      </w:r>
      <w:r>
        <w:rPr>
          <w:kern w:val="32"/>
        </w:rPr>
        <w:t xml:space="preserve"> The applicable SORN is 09-25-0158: Administration: Records of Applicants and Awardees of the NIH Intramural Research Training Awards Program, HHS/NIH/OD/OIR/OE.</w:t>
      </w:r>
    </w:p>
    <w:p w14:paraId="05ED3A26" w14:textId="77777777" w:rsidR="00DE7758" w:rsidRPr="00026148" w:rsidRDefault="00DE7758" w:rsidP="0005035B">
      <w:pPr>
        <w:rPr>
          <w:kern w:val="32"/>
        </w:rPr>
      </w:pPr>
    </w:p>
    <w:p w14:paraId="78DC69B7" w14:textId="77777777" w:rsidR="00CA04F3" w:rsidRPr="0087096D" w:rsidRDefault="00CA04F3" w:rsidP="00CA04F3">
      <w:pPr>
        <w:rPr>
          <w:vanish/>
        </w:rPr>
      </w:pPr>
    </w:p>
    <w:p w14:paraId="0BDDCC96" w14:textId="77777777" w:rsidR="003E5D3E" w:rsidRPr="0087096D" w:rsidRDefault="003E5D3E" w:rsidP="00253C78">
      <w:pPr>
        <w:rPr>
          <w:sz w:val="32"/>
          <w:szCs w:val="32"/>
        </w:rPr>
      </w:pPr>
    </w:p>
    <w:p w14:paraId="56FE44CC" w14:textId="77777777" w:rsidR="007C16BD" w:rsidRPr="0087096D" w:rsidRDefault="007C16BD" w:rsidP="007C16BD">
      <w:pPr>
        <w:pStyle w:val="Heading2"/>
        <w:tabs>
          <w:tab w:val="clear" w:pos="1152"/>
          <w:tab w:val="left" w:pos="450"/>
        </w:tabs>
        <w:spacing w:after="0" w:line="480" w:lineRule="auto"/>
        <w:ind w:left="720" w:hanging="720"/>
        <w:jc w:val="left"/>
      </w:pPr>
      <w:r w:rsidRPr="0087096D">
        <w:rPr>
          <w:sz w:val="24"/>
          <w:szCs w:val="24"/>
        </w:rPr>
        <w:t>A.12</w:t>
      </w:r>
      <w:r w:rsidRPr="0087096D">
        <w:rPr>
          <w:sz w:val="24"/>
          <w:szCs w:val="24"/>
        </w:rPr>
        <w:tab/>
        <w:t>Estimates of Hour Burden Including Annualized Hourly Costs</w:t>
      </w:r>
      <w:r w:rsidRPr="0087096D">
        <w:t xml:space="preserve"> </w:t>
      </w:r>
    </w:p>
    <w:p w14:paraId="73A229B0" w14:textId="29C8E45C" w:rsidR="0044228E" w:rsidRDefault="00026148" w:rsidP="0044228E">
      <w:r>
        <w:t>The annualized burden hours are 225</w:t>
      </w:r>
      <w:r w:rsidR="005D4F37">
        <w:t xml:space="preserve"> hours. </w:t>
      </w:r>
      <w:r w:rsidR="0044228E">
        <w:t>It is</w:t>
      </w:r>
      <w:r w:rsidR="0044228E" w:rsidRPr="0087096D">
        <w:t xml:space="preserve"> anticipate</w:t>
      </w:r>
      <w:r w:rsidR="0044228E">
        <w:t>d</w:t>
      </w:r>
      <w:r w:rsidR="0044228E" w:rsidRPr="0087096D">
        <w:t xml:space="preserve"> that 1</w:t>
      </w:r>
      <w:r w:rsidR="00960518">
        <w:t>0</w:t>
      </w:r>
      <w:r>
        <w:t>0 students will apply and it wi</w:t>
      </w:r>
      <w:r w:rsidR="0044228E" w:rsidRPr="0087096D">
        <w:t xml:space="preserve">ll take approximately 1 hour to complete the application form. Based on that information, the annual hour burden </w:t>
      </w:r>
      <w:r>
        <w:t>for student applicants will be</w:t>
      </w:r>
      <w:r w:rsidR="0044228E" w:rsidRPr="0087096D">
        <w:t xml:space="preserve"> 1</w:t>
      </w:r>
      <w:r w:rsidR="00960518">
        <w:t>0</w:t>
      </w:r>
      <w:r w:rsidR="0044228E" w:rsidRPr="0087096D">
        <w:t>0 hours.</w:t>
      </w:r>
    </w:p>
    <w:p w14:paraId="2F262E23" w14:textId="77777777" w:rsidR="0044228E" w:rsidRPr="0087096D" w:rsidRDefault="0044228E" w:rsidP="0044228E">
      <w:pPr>
        <w:rPr>
          <w:sz w:val="32"/>
          <w:szCs w:val="32"/>
        </w:rPr>
      </w:pPr>
    </w:p>
    <w:p w14:paraId="66C4CF73" w14:textId="3D8FE8D6" w:rsidR="0044228E" w:rsidRPr="00026148" w:rsidRDefault="00960518" w:rsidP="0044228E">
      <w:r>
        <w:lastRenderedPageBreak/>
        <w:t xml:space="preserve">It is anticipated that 300 </w:t>
      </w:r>
      <w:r w:rsidR="0044228E" w:rsidRPr="00026148">
        <w:t>people will</w:t>
      </w:r>
      <w:r w:rsidR="00026148">
        <w:t xml:space="preserve"> submit letters of reference (3 letters per </w:t>
      </w:r>
      <w:r w:rsidR="0044228E" w:rsidRPr="00026148">
        <w:t>applicant). Each person will send the letter only onc</w:t>
      </w:r>
      <w:r w:rsidR="005D4F37">
        <w:t xml:space="preserve">e. It will take approximately </w:t>
      </w:r>
      <w:r w:rsidR="00026148">
        <w:t>125</w:t>
      </w:r>
      <w:r w:rsidR="0044228E" w:rsidRPr="00026148">
        <w:t xml:space="preserve"> </w:t>
      </w:r>
      <w:r w:rsidR="00026148">
        <w:t>hours to complete</w:t>
      </w:r>
      <w:r w:rsidR="0044228E" w:rsidRPr="00026148">
        <w:t xml:space="preserve"> the letter of recommend</w:t>
      </w:r>
      <w:r w:rsidR="005D4F37">
        <w:t>ation</w:t>
      </w:r>
      <w:r w:rsidR="0044228E" w:rsidRPr="00026148">
        <w:t>.</w:t>
      </w:r>
    </w:p>
    <w:p w14:paraId="5D66A7E4" w14:textId="1F7419BF" w:rsidR="00DE7758" w:rsidRDefault="00DE7758" w:rsidP="00DE7758">
      <w:pPr>
        <w:autoSpaceDE w:val="0"/>
        <w:autoSpaceDN w:val="0"/>
        <w:adjustRightInd w:val="0"/>
      </w:pPr>
    </w:p>
    <w:p w14:paraId="440C82FD" w14:textId="1D427B8F" w:rsidR="00026148" w:rsidRDefault="00026148" w:rsidP="00DE7758">
      <w:pPr>
        <w:autoSpaceDE w:val="0"/>
        <w:autoSpaceDN w:val="0"/>
        <w:adjustRightInd w:val="0"/>
      </w:pPr>
    </w:p>
    <w:p w14:paraId="1A8AD4A0" w14:textId="77777777" w:rsidR="00026148" w:rsidRPr="0087096D" w:rsidRDefault="00026148" w:rsidP="00DE7758">
      <w:pPr>
        <w:autoSpaceDE w:val="0"/>
        <w:autoSpaceDN w:val="0"/>
        <w:adjustRightInd w:val="0"/>
      </w:pPr>
    </w:p>
    <w:p w14:paraId="2D63A88B" w14:textId="5010F8A3" w:rsidR="003E5D3E" w:rsidRPr="0087096D" w:rsidRDefault="00DE7758" w:rsidP="00026148">
      <w:pPr>
        <w:autoSpaceDE w:val="0"/>
        <w:autoSpaceDN w:val="0"/>
        <w:adjustRightInd w:val="0"/>
      </w:pPr>
      <w:r w:rsidRPr="0087096D">
        <w:t>Table A12-1. Estimates of Hour Burden</w:t>
      </w:r>
    </w:p>
    <w:tbl>
      <w:tblPr>
        <w:tblW w:w="5869"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974"/>
        <w:gridCol w:w="2076"/>
        <w:gridCol w:w="1558"/>
        <w:gridCol w:w="1649"/>
        <w:gridCol w:w="1390"/>
        <w:gridCol w:w="1471"/>
      </w:tblGrid>
      <w:tr w:rsidR="00960518" w:rsidRPr="0087096D" w14:paraId="3FC17ED5" w14:textId="77777777" w:rsidTr="00026148">
        <w:trPr>
          <w:cantSplit/>
          <w:trHeight w:val="1394"/>
        </w:trPr>
        <w:tc>
          <w:tcPr>
            <w:tcW w:w="975" w:type="pct"/>
            <w:shd w:val="clear" w:color="auto" w:fill="auto"/>
            <w:vAlign w:val="bottom"/>
            <w:hideMark/>
          </w:tcPr>
          <w:p w14:paraId="6345BA4E" w14:textId="77777777" w:rsidR="0044228E" w:rsidRPr="0087096D" w:rsidRDefault="0044228E" w:rsidP="0044228E">
            <w:pPr>
              <w:rPr>
                <w:b/>
                <w:bCs/>
              </w:rPr>
            </w:pPr>
            <w:r w:rsidRPr="0087096D">
              <w:rPr>
                <w:b/>
                <w:bCs/>
              </w:rPr>
              <w:t>Type of Respondent</w:t>
            </w:r>
          </w:p>
        </w:tc>
        <w:tc>
          <w:tcPr>
            <w:tcW w:w="1026" w:type="pct"/>
            <w:vAlign w:val="bottom"/>
          </w:tcPr>
          <w:p w14:paraId="05092C10" w14:textId="77777777" w:rsidR="0044228E" w:rsidRPr="0087096D" w:rsidRDefault="0044228E" w:rsidP="00026148">
            <w:pPr>
              <w:rPr>
                <w:b/>
                <w:bCs/>
              </w:rPr>
            </w:pPr>
            <w:r>
              <w:rPr>
                <w:b/>
                <w:bCs/>
              </w:rPr>
              <w:t>Form</w:t>
            </w:r>
          </w:p>
        </w:tc>
        <w:tc>
          <w:tcPr>
            <w:tcW w:w="770" w:type="pct"/>
            <w:shd w:val="clear" w:color="auto" w:fill="auto"/>
            <w:vAlign w:val="bottom"/>
            <w:hideMark/>
          </w:tcPr>
          <w:p w14:paraId="4BEC209A" w14:textId="77777777" w:rsidR="0044228E" w:rsidRPr="0087096D" w:rsidRDefault="0044228E" w:rsidP="00026148">
            <w:pPr>
              <w:rPr>
                <w:b/>
                <w:bCs/>
              </w:rPr>
            </w:pPr>
            <w:r w:rsidRPr="00960518">
              <w:rPr>
                <w:b/>
                <w:bCs/>
              </w:rPr>
              <w:t>Estimated Number of Respondents</w:t>
            </w:r>
          </w:p>
        </w:tc>
        <w:tc>
          <w:tcPr>
            <w:tcW w:w="815" w:type="pct"/>
            <w:shd w:val="clear" w:color="auto" w:fill="auto"/>
            <w:vAlign w:val="bottom"/>
            <w:hideMark/>
          </w:tcPr>
          <w:p w14:paraId="3CAB9607" w14:textId="77777777" w:rsidR="0044228E" w:rsidRPr="0087096D" w:rsidRDefault="0044228E" w:rsidP="00026148">
            <w:pPr>
              <w:rPr>
                <w:b/>
                <w:bCs/>
              </w:rPr>
            </w:pPr>
            <w:r w:rsidRPr="0087096D">
              <w:rPr>
                <w:b/>
                <w:bCs/>
              </w:rPr>
              <w:t>Estimated Number of Responses Annually Per Respondent</w:t>
            </w:r>
          </w:p>
        </w:tc>
        <w:tc>
          <w:tcPr>
            <w:tcW w:w="687" w:type="pct"/>
            <w:shd w:val="clear" w:color="auto" w:fill="auto"/>
            <w:vAlign w:val="bottom"/>
            <w:hideMark/>
          </w:tcPr>
          <w:p w14:paraId="1DA75B78" w14:textId="77777777" w:rsidR="0044228E" w:rsidRPr="0087096D" w:rsidRDefault="0044228E" w:rsidP="00026148">
            <w:pPr>
              <w:rPr>
                <w:b/>
                <w:bCs/>
              </w:rPr>
            </w:pPr>
            <w:r w:rsidRPr="0087096D">
              <w:rPr>
                <w:b/>
                <w:bCs/>
              </w:rPr>
              <w:t>Estimated Total Annual Burden Hours</w:t>
            </w:r>
          </w:p>
        </w:tc>
        <w:tc>
          <w:tcPr>
            <w:tcW w:w="727" w:type="pct"/>
            <w:shd w:val="clear" w:color="auto" w:fill="auto"/>
            <w:vAlign w:val="bottom"/>
            <w:hideMark/>
          </w:tcPr>
          <w:p w14:paraId="386CC4AA" w14:textId="77777777" w:rsidR="0044228E" w:rsidRPr="0087096D" w:rsidRDefault="0044228E" w:rsidP="00026148">
            <w:pPr>
              <w:rPr>
                <w:b/>
                <w:bCs/>
              </w:rPr>
            </w:pPr>
            <w:r w:rsidRPr="0087096D">
              <w:rPr>
                <w:b/>
                <w:bCs/>
              </w:rPr>
              <w:t>Estimated Total Annual Burden Hours</w:t>
            </w:r>
          </w:p>
        </w:tc>
      </w:tr>
      <w:tr w:rsidR="00960518" w:rsidRPr="0087096D" w14:paraId="4CFE7BF4" w14:textId="77777777" w:rsidTr="00026148">
        <w:trPr>
          <w:cantSplit/>
          <w:trHeight w:val="278"/>
        </w:trPr>
        <w:tc>
          <w:tcPr>
            <w:tcW w:w="975" w:type="pct"/>
            <w:shd w:val="clear" w:color="auto" w:fill="auto"/>
            <w:noWrap/>
            <w:vAlign w:val="bottom"/>
            <w:hideMark/>
          </w:tcPr>
          <w:p w14:paraId="7D2B7962" w14:textId="77777777" w:rsidR="0044228E" w:rsidRPr="0087096D" w:rsidRDefault="0044228E" w:rsidP="0044228E">
            <w:r w:rsidRPr="0087096D">
              <w:t>Student Applicants</w:t>
            </w:r>
          </w:p>
        </w:tc>
        <w:tc>
          <w:tcPr>
            <w:tcW w:w="1026" w:type="pct"/>
            <w:vAlign w:val="bottom"/>
          </w:tcPr>
          <w:p w14:paraId="07DC93CD" w14:textId="77777777" w:rsidR="0044228E" w:rsidRPr="0087096D" w:rsidRDefault="0044228E" w:rsidP="00026148">
            <w:r>
              <w:t>CCT Application</w:t>
            </w:r>
          </w:p>
        </w:tc>
        <w:tc>
          <w:tcPr>
            <w:tcW w:w="770" w:type="pct"/>
            <w:shd w:val="clear" w:color="auto" w:fill="auto"/>
            <w:noWrap/>
            <w:vAlign w:val="bottom"/>
            <w:hideMark/>
          </w:tcPr>
          <w:p w14:paraId="341EC1DE" w14:textId="361F6679" w:rsidR="0044228E" w:rsidRPr="0087096D" w:rsidRDefault="00960518" w:rsidP="00026148">
            <w:r w:rsidRPr="0087096D">
              <w:t>1</w:t>
            </w:r>
            <w:r>
              <w:t>0</w:t>
            </w:r>
            <w:r w:rsidRPr="0087096D">
              <w:t>0</w:t>
            </w:r>
          </w:p>
        </w:tc>
        <w:tc>
          <w:tcPr>
            <w:tcW w:w="815" w:type="pct"/>
            <w:shd w:val="clear" w:color="auto" w:fill="auto"/>
            <w:noWrap/>
            <w:vAlign w:val="bottom"/>
            <w:hideMark/>
          </w:tcPr>
          <w:p w14:paraId="1B002370" w14:textId="6DAB00F4" w:rsidR="0044228E" w:rsidRPr="0087096D" w:rsidRDefault="0044228E" w:rsidP="00026148">
            <w:r w:rsidRPr="0087096D">
              <w:t>1</w:t>
            </w:r>
          </w:p>
        </w:tc>
        <w:tc>
          <w:tcPr>
            <w:tcW w:w="687" w:type="pct"/>
            <w:shd w:val="clear" w:color="auto" w:fill="auto"/>
            <w:vAlign w:val="bottom"/>
            <w:hideMark/>
          </w:tcPr>
          <w:p w14:paraId="6F5C4598" w14:textId="5450780A" w:rsidR="0044228E" w:rsidRPr="0087096D" w:rsidRDefault="0044228E" w:rsidP="00026148">
            <w:r w:rsidRPr="0087096D">
              <w:t>1</w:t>
            </w:r>
          </w:p>
        </w:tc>
        <w:tc>
          <w:tcPr>
            <w:tcW w:w="727" w:type="pct"/>
            <w:shd w:val="clear" w:color="auto" w:fill="auto"/>
            <w:vAlign w:val="bottom"/>
            <w:hideMark/>
          </w:tcPr>
          <w:p w14:paraId="41E6C41E" w14:textId="2E1A0AF3" w:rsidR="0044228E" w:rsidRPr="0087096D" w:rsidRDefault="0044228E" w:rsidP="00026148">
            <w:r w:rsidRPr="0087096D">
              <w:t>1</w:t>
            </w:r>
            <w:r w:rsidR="00960518">
              <w:t>0</w:t>
            </w:r>
            <w:r w:rsidRPr="0087096D">
              <w:t>0</w:t>
            </w:r>
          </w:p>
        </w:tc>
      </w:tr>
      <w:tr w:rsidR="00960518" w:rsidRPr="0087096D" w14:paraId="2E08BD23" w14:textId="77777777" w:rsidTr="00026148">
        <w:trPr>
          <w:cantSplit/>
          <w:trHeight w:val="278"/>
        </w:trPr>
        <w:tc>
          <w:tcPr>
            <w:tcW w:w="975" w:type="pct"/>
            <w:shd w:val="clear" w:color="auto" w:fill="auto"/>
            <w:noWrap/>
            <w:vAlign w:val="bottom"/>
            <w:hideMark/>
          </w:tcPr>
          <w:p w14:paraId="59E61D4D" w14:textId="3822D4A9" w:rsidR="0044228E" w:rsidRPr="0087096D" w:rsidRDefault="0044228E" w:rsidP="0044228E">
            <w:r>
              <w:t>Professors</w:t>
            </w:r>
          </w:p>
        </w:tc>
        <w:tc>
          <w:tcPr>
            <w:tcW w:w="1026" w:type="pct"/>
            <w:vAlign w:val="bottom"/>
          </w:tcPr>
          <w:p w14:paraId="6BFEEEC2" w14:textId="77777777" w:rsidR="0044228E" w:rsidRPr="0087096D" w:rsidRDefault="0044228E" w:rsidP="00026148">
            <w:r w:rsidRPr="0087096D">
              <w:t>Reference Recommendation Letters</w:t>
            </w:r>
          </w:p>
        </w:tc>
        <w:tc>
          <w:tcPr>
            <w:tcW w:w="770" w:type="pct"/>
            <w:shd w:val="clear" w:color="auto" w:fill="auto"/>
            <w:noWrap/>
            <w:vAlign w:val="bottom"/>
            <w:hideMark/>
          </w:tcPr>
          <w:p w14:paraId="2E1A75E0" w14:textId="2B451CB4" w:rsidR="0044228E" w:rsidRPr="0087096D" w:rsidRDefault="00960518" w:rsidP="00026148">
            <w:r>
              <w:t>300</w:t>
            </w:r>
          </w:p>
        </w:tc>
        <w:tc>
          <w:tcPr>
            <w:tcW w:w="815" w:type="pct"/>
            <w:shd w:val="clear" w:color="auto" w:fill="auto"/>
            <w:noWrap/>
            <w:vAlign w:val="bottom"/>
            <w:hideMark/>
          </w:tcPr>
          <w:p w14:paraId="4828CD58" w14:textId="77777777" w:rsidR="0044228E" w:rsidRPr="0087096D" w:rsidRDefault="0044228E" w:rsidP="00026148">
            <w:r w:rsidRPr="0087096D">
              <w:t>1</w:t>
            </w:r>
          </w:p>
        </w:tc>
        <w:tc>
          <w:tcPr>
            <w:tcW w:w="687" w:type="pct"/>
            <w:shd w:val="clear" w:color="auto" w:fill="auto"/>
            <w:vAlign w:val="bottom"/>
            <w:hideMark/>
          </w:tcPr>
          <w:p w14:paraId="605A80EF" w14:textId="19C43A37" w:rsidR="0044228E" w:rsidRPr="0087096D" w:rsidRDefault="005D4F37" w:rsidP="00026148">
            <w:r>
              <w:t>25/60</w:t>
            </w:r>
          </w:p>
        </w:tc>
        <w:tc>
          <w:tcPr>
            <w:tcW w:w="727" w:type="pct"/>
            <w:shd w:val="clear" w:color="auto" w:fill="auto"/>
            <w:vAlign w:val="bottom"/>
            <w:hideMark/>
          </w:tcPr>
          <w:p w14:paraId="0B11341C" w14:textId="2B5E13B0" w:rsidR="0044228E" w:rsidRPr="0087096D" w:rsidRDefault="00026148" w:rsidP="00026148">
            <w:r>
              <w:t>125</w:t>
            </w:r>
          </w:p>
        </w:tc>
      </w:tr>
      <w:tr w:rsidR="00960518" w:rsidRPr="0087096D" w14:paraId="48A923DD" w14:textId="77777777" w:rsidTr="00026148">
        <w:trPr>
          <w:cantSplit/>
          <w:trHeight w:val="278"/>
        </w:trPr>
        <w:tc>
          <w:tcPr>
            <w:tcW w:w="975" w:type="pct"/>
            <w:shd w:val="clear" w:color="auto" w:fill="auto"/>
            <w:noWrap/>
            <w:vAlign w:val="bottom"/>
          </w:tcPr>
          <w:p w14:paraId="204CAC94" w14:textId="77777777" w:rsidR="0044228E" w:rsidRPr="0087096D" w:rsidRDefault="0044228E" w:rsidP="0044228E">
            <w:r>
              <w:t>Total</w:t>
            </w:r>
          </w:p>
        </w:tc>
        <w:tc>
          <w:tcPr>
            <w:tcW w:w="1026" w:type="pct"/>
            <w:vAlign w:val="bottom"/>
          </w:tcPr>
          <w:p w14:paraId="38855A78" w14:textId="77777777" w:rsidR="0044228E" w:rsidRPr="0087096D" w:rsidRDefault="0044228E" w:rsidP="00026148"/>
        </w:tc>
        <w:tc>
          <w:tcPr>
            <w:tcW w:w="770" w:type="pct"/>
            <w:shd w:val="clear" w:color="auto" w:fill="auto"/>
            <w:noWrap/>
            <w:vAlign w:val="bottom"/>
          </w:tcPr>
          <w:p w14:paraId="6EEC89FA" w14:textId="458BECC9" w:rsidR="0044228E" w:rsidRPr="0087096D" w:rsidRDefault="00960518" w:rsidP="00026148">
            <w:r>
              <w:t>4</w:t>
            </w:r>
            <w:r w:rsidR="001A4811">
              <w:t>00</w:t>
            </w:r>
          </w:p>
        </w:tc>
        <w:tc>
          <w:tcPr>
            <w:tcW w:w="815" w:type="pct"/>
            <w:shd w:val="clear" w:color="auto" w:fill="auto"/>
            <w:noWrap/>
            <w:vAlign w:val="bottom"/>
          </w:tcPr>
          <w:p w14:paraId="03763A9A" w14:textId="6D052B24" w:rsidR="0044228E" w:rsidRPr="0087096D" w:rsidRDefault="00026148" w:rsidP="00026148">
            <w:r>
              <w:t>400</w:t>
            </w:r>
          </w:p>
        </w:tc>
        <w:tc>
          <w:tcPr>
            <w:tcW w:w="687" w:type="pct"/>
            <w:shd w:val="clear" w:color="auto" w:fill="auto"/>
            <w:vAlign w:val="bottom"/>
          </w:tcPr>
          <w:p w14:paraId="69B2E64E" w14:textId="1583BC01" w:rsidR="0044228E" w:rsidRPr="0087096D" w:rsidRDefault="0044228E" w:rsidP="00026148"/>
        </w:tc>
        <w:tc>
          <w:tcPr>
            <w:tcW w:w="727" w:type="pct"/>
            <w:shd w:val="clear" w:color="auto" w:fill="auto"/>
            <w:vAlign w:val="bottom"/>
          </w:tcPr>
          <w:p w14:paraId="0F3A3FAA" w14:textId="1F12F4E0" w:rsidR="0044228E" w:rsidRPr="0087096D" w:rsidRDefault="00026148" w:rsidP="00026148">
            <w:r>
              <w:t>225</w:t>
            </w:r>
          </w:p>
        </w:tc>
      </w:tr>
    </w:tbl>
    <w:p w14:paraId="1BD1BD96" w14:textId="77777777" w:rsidR="00CE4295" w:rsidRPr="0087096D" w:rsidRDefault="00CE4295" w:rsidP="00253C78"/>
    <w:p w14:paraId="05FF1E5D" w14:textId="77777777" w:rsidR="005E74E6" w:rsidRPr="0087096D" w:rsidRDefault="005E74E6" w:rsidP="00253C78"/>
    <w:p w14:paraId="57EF0692" w14:textId="77777777" w:rsidR="005E74E6" w:rsidRPr="0087096D" w:rsidRDefault="005E74E6" w:rsidP="00253C78"/>
    <w:p w14:paraId="07DC002F" w14:textId="711F6FC7" w:rsidR="00092F8B" w:rsidRPr="0087096D" w:rsidRDefault="00092F8B" w:rsidP="00092F8B">
      <w:r w:rsidRPr="0087096D">
        <w:t>The annualized Cost to Respondents is $</w:t>
      </w:r>
      <w:r w:rsidR="00026148">
        <w:t>8,452.75</w:t>
      </w:r>
      <w:r w:rsidR="005E74E6" w:rsidRPr="0087096D">
        <w:t xml:space="preserve">. </w:t>
      </w:r>
      <w:r w:rsidRPr="0087096D">
        <w:t xml:space="preserve">The hourly wage rates were taken from the Bureau of Labor Statistic’s site, </w:t>
      </w:r>
      <w:hyperlink r:id="rId8" w:history="1">
        <w:r w:rsidRPr="005D4F37">
          <w:rPr>
            <w:rStyle w:val="Hyperlink"/>
          </w:rPr>
          <w:t>http://www.bls.gov/oes/current/oes251191.htm</w:t>
        </w:r>
      </w:hyperlink>
      <w:r w:rsidRPr="0087096D">
        <w:t xml:space="preserve">. </w:t>
      </w:r>
      <w:r w:rsidR="009000DD" w:rsidRPr="0087096D">
        <w:t>Graduate s</w:t>
      </w:r>
      <w:r w:rsidRPr="0087096D">
        <w:t xml:space="preserve">tudents do not have an hourly rate listed with the Bureau of Labor Statistics; therefore, we used the occupation title “Graduate teaching assistant”, occupation code 25-1191, mean annual wage $32,970. The Reference Recommendation Letters would be completed </w:t>
      </w:r>
      <w:r w:rsidR="00DD4C3E" w:rsidRPr="0087096D">
        <w:t>by professors</w:t>
      </w:r>
      <w:r w:rsidRPr="0087096D">
        <w:t xml:space="preserve">. The wage rate used to calculate this cost is from the occupation title Professors, occupation code 25-1040 </w:t>
      </w:r>
      <w:r w:rsidR="00C12742">
        <w:t>on the Bureau of Labor Statistics website,</w:t>
      </w:r>
      <w:r w:rsidRPr="0087096D">
        <w:t xml:space="preserve"> </w:t>
      </w:r>
      <w:hyperlink r:id="rId9" w:anchor="25-0000" w:history="1">
        <w:r w:rsidR="00113CAC" w:rsidRPr="00113CAC">
          <w:rPr>
            <w:rStyle w:val="Hyperlink"/>
          </w:rPr>
          <w:t>http://www.bls.gov/oes/current/oes_nat.htm#25-0000</w:t>
        </w:r>
      </w:hyperlink>
      <w:r w:rsidR="00C12742">
        <w:t>.</w:t>
      </w:r>
    </w:p>
    <w:p w14:paraId="1DFFC931" w14:textId="77777777" w:rsidR="00092F8B" w:rsidRPr="0087096D" w:rsidRDefault="00092F8B" w:rsidP="00253C78"/>
    <w:p w14:paraId="78D62687" w14:textId="77777777" w:rsidR="00CE4295" w:rsidRPr="0087096D" w:rsidRDefault="00CE4295" w:rsidP="00253C78">
      <w:pPr>
        <w:rPr>
          <w:rFonts w:ascii="Arial" w:hAnsi="Arial" w:cs="Arial"/>
          <w:sz w:val="22"/>
          <w:szCs w:val="22"/>
        </w:rPr>
      </w:pPr>
    </w:p>
    <w:p w14:paraId="4A90FF0E" w14:textId="61B4C680" w:rsidR="00CE4295" w:rsidRPr="0087096D" w:rsidRDefault="00113CAC" w:rsidP="00CE4295">
      <w:r w:rsidRPr="0087096D">
        <w:t>Table A12-2. Annualized Cost to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59"/>
        <w:gridCol w:w="912"/>
        <w:gridCol w:w="2296"/>
      </w:tblGrid>
      <w:tr w:rsidR="0044228E" w:rsidRPr="0087096D" w14:paraId="34531983" w14:textId="77777777" w:rsidTr="00026148">
        <w:tc>
          <w:tcPr>
            <w:tcW w:w="2160" w:type="dxa"/>
          </w:tcPr>
          <w:p w14:paraId="37959939" w14:textId="77777777" w:rsidR="0044228E" w:rsidRPr="0087096D" w:rsidRDefault="0044228E" w:rsidP="004475CE">
            <w:r w:rsidRPr="0087096D">
              <w:t>Type of Respondents</w:t>
            </w:r>
          </w:p>
        </w:tc>
        <w:tc>
          <w:tcPr>
            <w:tcW w:w="1459" w:type="dxa"/>
          </w:tcPr>
          <w:p w14:paraId="0123F115" w14:textId="77777777" w:rsidR="0044228E" w:rsidRPr="0087096D" w:rsidRDefault="0044228E" w:rsidP="004475CE">
            <w:r w:rsidRPr="0087096D">
              <w:t>Annual Burden Hour to Respondents</w:t>
            </w:r>
          </w:p>
        </w:tc>
        <w:tc>
          <w:tcPr>
            <w:tcW w:w="912" w:type="dxa"/>
          </w:tcPr>
          <w:p w14:paraId="5AE47025" w14:textId="77777777" w:rsidR="0044228E" w:rsidRPr="0087096D" w:rsidRDefault="0044228E" w:rsidP="004475CE">
            <w:r w:rsidRPr="0087096D">
              <w:t>Hourly Wage Rate</w:t>
            </w:r>
          </w:p>
        </w:tc>
        <w:tc>
          <w:tcPr>
            <w:tcW w:w="2296" w:type="dxa"/>
          </w:tcPr>
          <w:p w14:paraId="08AF1A28" w14:textId="77777777" w:rsidR="0044228E" w:rsidRPr="0087096D" w:rsidRDefault="0044228E" w:rsidP="004475CE">
            <w:r w:rsidRPr="0087096D">
              <w:t>Respondent</w:t>
            </w:r>
          </w:p>
          <w:p w14:paraId="408B1FE3" w14:textId="77777777" w:rsidR="0044228E" w:rsidRPr="0087096D" w:rsidRDefault="0044228E" w:rsidP="004475CE">
            <w:r w:rsidRPr="0087096D">
              <w:t>Cost</w:t>
            </w:r>
          </w:p>
        </w:tc>
      </w:tr>
      <w:tr w:rsidR="0044228E" w:rsidRPr="0087096D" w14:paraId="4B64E900" w14:textId="77777777" w:rsidTr="00026148">
        <w:tc>
          <w:tcPr>
            <w:tcW w:w="2160" w:type="dxa"/>
          </w:tcPr>
          <w:p w14:paraId="73068C74" w14:textId="77777777" w:rsidR="0044228E" w:rsidRPr="0087096D" w:rsidRDefault="0044228E" w:rsidP="004475CE"/>
          <w:p w14:paraId="5D47447C" w14:textId="77777777" w:rsidR="0044228E" w:rsidRPr="0087096D" w:rsidRDefault="0044228E" w:rsidP="004475CE">
            <w:r w:rsidRPr="0087096D">
              <w:t>Student Applicants</w:t>
            </w:r>
          </w:p>
        </w:tc>
        <w:tc>
          <w:tcPr>
            <w:tcW w:w="1459" w:type="dxa"/>
          </w:tcPr>
          <w:p w14:paraId="121B3D1D" w14:textId="1CA05E35" w:rsidR="0044228E" w:rsidRPr="0087096D" w:rsidRDefault="008569CC">
            <w:r w:rsidRPr="0087096D">
              <w:t>1</w:t>
            </w:r>
            <w:r>
              <w:t>0</w:t>
            </w:r>
            <w:r w:rsidRPr="0087096D">
              <w:t>0</w:t>
            </w:r>
          </w:p>
        </w:tc>
        <w:tc>
          <w:tcPr>
            <w:tcW w:w="912" w:type="dxa"/>
          </w:tcPr>
          <w:p w14:paraId="3A0442E0" w14:textId="77777777" w:rsidR="0044228E" w:rsidRPr="0087096D" w:rsidRDefault="0044228E" w:rsidP="00092F8B">
            <w:r w:rsidRPr="0087096D">
              <w:t>$12.29</w:t>
            </w:r>
          </w:p>
        </w:tc>
        <w:tc>
          <w:tcPr>
            <w:tcW w:w="2296" w:type="dxa"/>
          </w:tcPr>
          <w:p w14:paraId="50864DD6" w14:textId="4F4ACB1B" w:rsidR="0044228E" w:rsidRPr="0087096D" w:rsidRDefault="0044228E">
            <w:r w:rsidRPr="0087096D">
              <w:t>$1,</w:t>
            </w:r>
            <w:r w:rsidR="008569CC">
              <w:t>229</w:t>
            </w:r>
          </w:p>
        </w:tc>
      </w:tr>
      <w:tr w:rsidR="0044228E" w:rsidRPr="0087096D" w14:paraId="23786A6E" w14:textId="77777777" w:rsidTr="00026148">
        <w:tc>
          <w:tcPr>
            <w:tcW w:w="2160" w:type="dxa"/>
          </w:tcPr>
          <w:p w14:paraId="794B922B" w14:textId="77777777" w:rsidR="0044228E" w:rsidRPr="0087096D" w:rsidRDefault="0044228E" w:rsidP="004475CE">
            <w:r w:rsidRPr="0087096D">
              <w:t>Reference Recommendation Letters</w:t>
            </w:r>
          </w:p>
        </w:tc>
        <w:tc>
          <w:tcPr>
            <w:tcW w:w="1459" w:type="dxa"/>
          </w:tcPr>
          <w:p w14:paraId="63336E69" w14:textId="428C75A2" w:rsidR="0044228E" w:rsidRPr="0087096D" w:rsidRDefault="00026148" w:rsidP="00FE6176">
            <w:r>
              <w:t>125</w:t>
            </w:r>
          </w:p>
        </w:tc>
        <w:tc>
          <w:tcPr>
            <w:tcW w:w="912" w:type="dxa"/>
          </w:tcPr>
          <w:p w14:paraId="471F9679" w14:textId="77777777" w:rsidR="0044228E" w:rsidRPr="0087096D" w:rsidRDefault="0044228E" w:rsidP="004475CE">
            <w:r w:rsidRPr="0087096D">
              <w:t>$57.79</w:t>
            </w:r>
          </w:p>
        </w:tc>
        <w:tc>
          <w:tcPr>
            <w:tcW w:w="2296" w:type="dxa"/>
          </w:tcPr>
          <w:p w14:paraId="21DC821E" w14:textId="1AE25071" w:rsidR="0044228E" w:rsidRPr="0087096D" w:rsidRDefault="0044228E">
            <w:r w:rsidRPr="0087096D">
              <w:t>$</w:t>
            </w:r>
            <w:r w:rsidR="00026148">
              <w:t>7,223.75</w:t>
            </w:r>
          </w:p>
        </w:tc>
      </w:tr>
      <w:tr w:rsidR="0044228E" w:rsidRPr="0087096D" w14:paraId="524BFE50" w14:textId="77777777" w:rsidTr="00026148">
        <w:tc>
          <w:tcPr>
            <w:tcW w:w="2160" w:type="dxa"/>
          </w:tcPr>
          <w:p w14:paraId="5D97B3E8" w14:textId="77777777" w:rsidR="0044228E" w:rsidRPr="0087096D" w:rsidRDefault="0044228E" w:rsidP="004475CE">
            <w:r w:rsidRPr="0087096D">
              <w:t>Totals</w:t>
            </w:r>
          </w:p>
        </w:tc>
        <w:tc>
          <w:tcPr>
            <w:tcW w:w="1459" w:type="dxa"/>
          </w:tcPr>
          <w:p w14:paraId="1FDDC318" w14:textId="72A4CB8B" w:rsidR="0044228E" w:rsidRPr="0087096D" w:rsidRDefault="00026148" w:rsidP="004475CE">
            <w:r>
              <w:t>225</w:t>
            </w:r>
          </w:p>
        </w:tc>
        <w:tc>
          <w:tcPr>
            <w:tcW w:w="912" w:type="dxa"/>
          </w:tcPr>
          <w:p w14:paraId="19923435" w14:textId="77777777" w:rsidR="0044228E" w:rsidRPr="0087096D" w:rsidRDefault="0044228E" w:rsidP="004475CE"/>
        </w:tc>
        <w:tc>
          <w:tcPr>
            <w:tcW w:w="2296" w:type="dxa"/>
          </w:tcPr>
          <w:p w14:paraId="18E9897B" w14:textId="04358A0D" w:rsidR="0044228E" w:rsidRPr="0087096D" w:rsidRDefault="0044228E">
            <w:r w:rsidRPr="0087096D">
              <w:t>$</w:t>
            </w:r>
            <w:r w:rsidR="00026148">
              <w:t>8,452.75</w:t>
            </w:r>
          </w:p>
        </w:tc>
      </w:tr>
    </w:tbl>
    <w:p w14:paraId="4868199B" w14:textId="77777777" w:rsidR="00CE4295" w:rsidRPr="0087096D" w:rsidRDefault="00CE4295" w:rsidP="00CE4295"/>
    <w:p w14:paraId="2C28960F" w14:textId="77777777" w:rsidR="00CE4295" w:rsidRPr="0087096D" w:rsidRDefault="00CE4295" w:rsidP="00253C78"/>
    <w:p w14:paraId="2C117B31" w14:textId="77777777" w:rsidR="00DE7758" w:rsidRPr="0087096D" w:rsidRDefault="00DE7758" w:rsidP="00253C78"/>
    <w:p w14:paraId="35AFD40E" w14:textId="77777777" w:rsidR="00CA04F3" w:rsidRPr="0087096D" w:rsidRDefault="00CA04F3" w:rsidP="00CA04F3">
      <w:pPr>
        <w:rPr>
          <w:vanish/>
        </w:rPr>
      </w:pPr>
    </w:p>
    <w:p w14:paraId="3566DAFA" w14:textId="77777777" w:rsidR="0093431F" w:rsidRPr="0087096D" w:rsidRDefault="0093431F" w:rsidP="009C2538">
      <w:pPr>
        <w:pStyle w:val="Heading2"/>
        <w:tabs>
          <w:tab w:val="clear" w:pos="1152"/>
          <w:tab w:val="left" w:pos="720"/>
        </w:tabs>
        <w:spacing w:after="0" w:line="480" w:lineRule="auto"/>
        <w:ind w:left="0" w:firstLine="0"/>
        <w:rPr>
          <w:sz w:val="24"/>
          <w:szCs w:val="24"/>
        </w:rPr>
      </w:pPr>
      <w:bookmarkStart w:id="41" w:name="_Toc443881756"/>
      <w:bookmarkStart w:id="42" w:name="_Toc451592243"/>
      <w:bookmarkStart w:id="43" w:name="_Toc5610284"/>
      <w:bookmarkStart w:id="44" w:name="_Toc99178790"/>
      <w:r w:rsidRPr="0087096D">
        <w:rPr>
          <w:sz w:val="24"/>
          <w:szCs w:val="24"/>
        </w:rPr>
        <w:t>A.13</w:t>
      </w:r>
      <w:r w:rsidRPr="0087096D">
        <w:rPr>
          <w:sz w:val="24"/>
          <w:szCs w:val="24"/>
        </w:rPr>
        <w:tab/>
        <w:t>Estimate of Other Total Annual Cost</w:t>
      </w:r>
      <w:r w:rsidR="00BC4E67" w:rsidRPr="0087096D">
        <w:rPr>
          <w:sz w:val="24"/>
          <w:szCs w:val="24"/>
        </w:rPr>
        <w:t xml:space="preserve"> Burden to Respondents or Record </w:t>
      </w:r>
      <w:r w:rsidRPr="0087096D">
        <w:rPr>
          <w:sz w:val="24"/>
          <w:szCs w:val="24"/>
        </w:rPr>
        <w:t>Keepers</w:t>
      </w:r>
      <w:bookmarkEnd w:id="41"/>
      <w:bookmarkEnd w:id="42"/>
      <w:bookmarkEnd w:id="43"/>
      <w:bookmarkEnd w:id="44"/>
    </w:p>
    <w:p w14:paraId="45EB8402" w14:textId="77777777" w:rsidR="00714448" w:rsidRPr="0087096D" w:rsidRDefault="00714448" w:rsidP="00714448">
      <w:pPr>
        <w:autoSpaceDE w:val="0"/>
        <w:autoSpaceDN w:val="0"/>
        <w:adjustRightInd w:val="0"/>
        <w:rPr>
          <w:szCs w:val="22"/>
        </w:rPr>
      </w:pPr>
      <w:r w:rsidRPr="0087096D">
        <w:rPr>
          <w:szCs w:val="22"/>
        </w:rPr>
        <w:t>There are no capital costs, operating costs, or maintenance costs to report.</w:t>
      </w:r>
    </w:p>
    <w:p w14:paraId="77341CBC" w14:textId="77777777" w:rsidR="007354E0" w:rsidRPr="0087096D" w:rsidRDefault="007354E0" w:rsidP="0093431F"/>
    <w:p w14:paraId="253F5A99" w14:textId="77777777" w:rsidR="00E36A07" w:rsidRPr="0087096D" w:rsidRDefault="00E36A07" w:rsidP="00E36A07">
      <w:bookmarkStart w:id="45" w:name="_Toc443881757"/>
      <w:bookmarkStart w:id="46" w:name="_Toc451592244"/>
      <w:bookmarkStart w:id="47" w:name="_Toc5610285"/>
      <w:bookmarkStart w:id="48" w:name="_Toc99178791"/>
    </w:p>
    <w:p w14:paraId="0A8374A1" w14:textId="77777777" w:rsidR="00E36A07" w:rsidRPr="0087096D" w:rsidRDefault="00E36A07" w:rsidP="00E36A07"/>
    <w:p w14:paraId="701DFE2E" w14:textId="77777777" w:rsidR="00E36A07" w:rsidRPr="0087096D" w:rsidRDefault="00E36A07" w:rsidP="00E36A07">
      <w:pPr>
        <w:pStyle w:val="Heading2"/>
        <w:tabs>
          <w:tab w:val="clear" w:pos="1152"/>
          <w:tab w:val="left" w:pos="720"/>
        </w:tabs>
        <w:spacing w:after="0" w:line="480" w:lineRule="auto"/>
        <w:ind w:left="0" w:firstLine="0"/>
        <w:rPr>
          <w:sz w:val="24"/>
          <w:szCs w:val="24"/>
        </w:rPr>
      </w:pPr>
      <w:r w:rsidRPr="0087096D">
        <w:rPr>
          <w:sz w:val="24"/>
          <w:szCs w:val="24"/>
        </w:rPr>
        <w:t>A.14</w:t>
      </w:r>
      <w:r w:rsidRPr="0087096D">
        <w:rPr>
          <w:sz w:val="24"/>
          <w:szCs w:val="24"/>
        </w:rPr>
        <w:tab/>
        <w:t>Annualized Cost to the Federal Government</w:t>
      </w:r>
      <w:bookmarkEnd w:id="45"/>
      <w:bookmarkEnd w:id="46"/>
      <w:bookmarkEnd w:id="47"/>
      <w:bookmarkEnd w:id="48"/>
      <w:r w:rsidRPr="0087096D">
        <w:rPr>
          <w:sz w:val="24"/>
          <w:szCs w:val="24"/>
        </w:rPr>
        <w:t xml:space="preserve">  </w:t>
      </w:r>
    </w:p>
    <w:p w14:paraId="128AEDCF" w14:textId="76D6AECF" w:rsidR="00257BCC" w:rsidRPr="0087096D" w:rsidRDefault="00257BCC" w:rsidP="00257BCC">
      <w:pPr>
        <w:widowControl w:val="0"/>
        <w:adjustRightInd w:val="0"/>
        <w:snapToGrid w:val="0"/>
        <w:jc w:val="both"/>
      </w:pPr>
      <w:r w:rsidRPr="0087096D">
        <w:t>The annualized cost to the Federal Government for the proposed data collection effort is estimated to be approximately $</w:t>
      </w:r>
      <w:r w:rsidR="00AB14C1">
        <w:t>99,520</w:t>
      </w:r>
      <w:r w:rsidRPr="0087096D">
        <w:t xml:space="preserve">. </w:t>
      </w:r>
    </w:p>
    <w:p w14:paraId="76D1EC1F" w14:textId="77777777" w:rsidR="00257BCC" w:rsidRPr="0087096D" w:rsidRDefault="00257BCC" w:rsidP="00257BCC">
      <w:pPr>
        <w:widowControl w:val="0"/>
        <w:adjustRightInd w:val="0"/>
        <w:snapToGrid w:val="0"/>
        <w:jc w:val="both"/>
      </w:pPr>
    </w:p>
    <w:p w14:paraId="19C2030C" w14:textId="77777777" w:rsidR="00E36A07" w:rsidRPr="0087096D" w:rsidRDefault="00E36A07" w:rsidP="00E36A07">
      <w:pPr>
        <w:rPr>
          <w:i/>
        </w:rPr>
      </w:pPr>
    </w:p>
    <w:p w14:paraId="42FBADC3" w14:textId="77777777" w:rsidR="00E36A07" w:rsidRPr="0087096D" w:rsidRDefault="00E36A07" w:rsidP="00E36A07">
      <w:pPr>
        <w:rPr>
          <w:i/>
        </w:rPr>
      </w:pPr>
    </w:p>
    <w:tbl>
      <w:tblPr>
        <w:tblW w:w="8977" w:type="dxa"/>
        <w:tblInd w:w="80" w:type="dxa"/>
        <w:tblCellMar>
          <w:left w:w="0" w:type="dxa"/>
          <w:right w:w="0" w:type="dxa"/>
        </w:tblCellMar>
        <w:tblLook w:val="04A0" w:firstRow="1" w:lastRow="0" w:firstColumn="1" w:lastColumn="0" w:noHBand="0" w:noVBand="1"/>
      </w:tblPr>
      <w:tblGrid>
        <w:gridCol w:w="2188"/>
        <w:gridCol w:w="1440"/>
        <w:gridCol w:w="1260"/>
        <w:gridCol w:w="1363"/>
        <w:gridCol w:w="1363"/>
        <w:gridCol w:w="1363"/>
      </w:tblGrid>
      <w:tr w:rsidR="00C12742" w:rsidRPr="008942E9" w14:paraId="3ACD523C" w14:textId="77777777" w:rsidTr="00026148">
        <w:trPr>
          <w:trHeight w:val="900"/>
        </w:trPr>
        <w:tc>
          <w:tcPr>
            <w:tcW w:w="218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5E80D2C" w14:textId="77777777" w:rsidR="00C12742" w:rsidRPr="008942E9" w:rsidRDefault="00C12742" w:rsidP="0008710E">
            <w:pPr>
              <w:jc w:val="center"/>
              <w:rPr>
                <w:b/>
                <w:bCs/>
                <w:color w:val="000000"/>
                <w:sz w:val="16"/>
                <w:szCs w:val="16"/>
              </w:rPr>
            </w:pPr>
            <w:r w:rsidRPr="008942E9">
              <w:rPr>
                <w:b/>
                <w:bCs/>
                <w:color w:val="000000"/>
                <w:sz w:val="16"/>
                <w:szCs w:val="16"/>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24E18EB" w14:textId="77777777" w:rsidR="00C12742" w:rsidRPr="008942E9" w:rsidRDefault="00C12742" w:rsidP="0008710E">
            <w:pPr>
              <w:jc w:val="center"/>
              <w:rPr>
                <w:b/>
                <w:bCs/>
                <w:color w:val="1F497D"/>
                <w:sz w:val="16"/>
                <w:szCs w:val="16"/>
              </w:rPr>
            </w:pPr>
          </w:p>
          <w:p w14:paraId="091EB13D" w14:textId="77777777" w:rsidR="00C12742" w:rsidRPr="008942E9" w:rsidRDefault="00C12742" w:rsidP="0008710E">
            <w:pPr>
              <w:jc w:val="center"/>
              <w:rPr>
                <w:b/>
                <w:bCs/>
                <w:color w:val="000000"/>
                <w:sz w:val="16"/>
                <w:szCs w:val="16"/>
              </w:rPr>
            </w:pPr>
            <w:r w:rsidRPr="008942E9">
              <w:rPr>
                <w:b/>
                <w:bCs/>
                <w:color w:val="000000"/>
                <w:sz w:val="16"/>
                <w:szCs w:val="16"/>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98217AC" w14:textId="77777777" w:rsidR="00C12742" w:rsidRPr="008942E9" w:rsidRDefault="00C12742" w:rsidP="0008710E">
            <w:pPr>
              <w:jc w:val="center"/>
              <w:rPr>
                <w:b/>
                <w:bCs/>
                <w:sz w:val="16"/>
                <w:szCs w:val="16"/>
              </w:rPr>
            </w:pPr>
            <w:r w:rsidRPr="008942E9">
              <w:rPr>
                <w:b/>
                <w:bCs/>
                <w:sz w:val="16"/>
                <w:szCs w:val="16"/>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ED32042" w14:textId="77777777" w:rsidR="00C12742" w:rsidRPr="008942E9" w:rsidRDefault="00C12742" w:rsidP="0008710E">
            <w:pPr>
              <w:jc w:val="center"/>
              <w:rPr>
                <w:b/>
                <w:bCs/>
                <w:sz w:val="16"/>
                <w:szCs w:val="16"/>
              </w:rPr>
            </w:pPr>
            <w:r w:rsidRPr="008942E9">
              <w:rPr>
                <w:b/>
                <w:bCs/>
                <w:sz w:val="16"/>
                <w:szCs w:val="16"/>
              </w:rPr>
              <w:t>% of Effort</w:t>
            </w:r>
          </w:p>
        </w:tc>
        <w:tc>
          <w:tcPr>
            <w:tcW w:w="1363" w:type="dxa"/>
            <w:tcBorders>
              <w:top w:val="single" w:sz="8" w:space="0" w:color="auto"/>
              <w:left w:val="nil"/>
              <w:bottom w:val="single" w:sz="8" w:space="0" w:color="auto"/>
              <w:right w:val="single" w:sz="8" w:space="0" w:color="auto"/>
            </w:tcBorders>
            <w:shd w:val="clear" w:color="auto" w:fill="auto"/>
          </w:tcPr>
          <w:p w14:paraId="54893534" w14:textId="77777777" w:rsidR="00C12742" w:rsidRPr="008942E9" w:rsidRDefault="00C12742" w:rsidP="0008710E">
            <w:pPr>
              <w:jc w:val="center"/>
              <w:rPr>
                <w:b/>
                <w:bCs/>
                <w:sz w:val="16"/>
                <w:szCs w:val="16"/>
              </w:rPr>
            </w:pPr>
            <w:r w:rsidRPr="008942E9">
              <w:rPr>
                <w:b/>
                <w:bCs/>
                <w:sz w:val="16"/>
                <w:szCs w:val="16"/>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ECAF2B2" w14:textId="77777777" w:rsidR="00C12742" w:rsidRPr="008942E9" w:rsidRDefault="00C12742" w:rsidP="0008710E">
            <w:pPr>
              <w:jc w:val="center"/>
              <w:rPr>
                <w:b/>
                <w:bCs/>
                <w:sz w:val="16"/>
                <w:szCs w:val="16"/>
              </w:rPr>
            </w:pPr>
            <w:r w:rsidRPr="008942E9">
              <w:rPr>
                <w:b/>
                <w:bCs/>
                <w:sz w:val="16"/>
                <w:szCs w:val="16"/>
              </w:rPr>
              <w:t>Total Cost to Gov’t</w:t>
            </w:r>
          </w:p>
        </w:tc>
      </w:tr>
      <w:tr w:rsidR="00C12742" w:rsidRPr="008942E9" w14:paraId="0DE6296D" w14:textId="77777777" w:rsidTr="00026148">
        <w:trPr>
          <w:trHeight w:val="300"/>
        </w:trPr>
        <w:tc>
          <w:tcPr>
            <w:tcW w:w="21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D88AC8" w14:textId="77777777" w:rsidR="00C12742" w:rsidRPr="008942E9" w:rsidRDefault="00C12742" w:rsidP="0008710E">
            <w:pPr>
              <w:rPr>
                <w:b/>
                <w:color w:val="000000"/>
                <w:sz w:val="16"/>
                <w:szCs w:val="16"/>
                <w:highlight w:val="yellow"/>
              </w:rPr>
            </w:pPr>
            <w:r w:rsidRPr="008942E9">
              <w:rPr>
                <w:b/>
                <w:color w:val="000000"/>
                <w:sz w:val="16"/>
                <w:szCs w:val="16"/>
              </w:rPr>
              <w:t>Federal Oversight</w:t>
            </w:r>
          </w:p>
        </w:tc>
        <w:tc>
          <w:tcPr>
            <w:tcW w:w="1440" w:type="dxa"/>
            <w:tcBorders>
              <w:top w:val="nil"/>
              <w:left w:val="nil"/>
              <w:bottom w:val="single" w:sz="8" w:space="0" w:color="auto"/>
              <w:right w:val="single" w:sz="8" w:space="0" w:color="auto"/>
            </w:tcBorders>
          </w:tcPr>
          <w:p w14:paraId="1B510355" w14:textId="52D0856E" w:rsidR="00C12742" w:rsidRPr="008942E9" w:rsidRDefault="00C12742" w:rsidP="00026148">
            <w:pPr>
              <w:tabs>
                <w:tab w:val="left" w:pos="195"/>
              </w:tabs>
              <w:rPr>
                <w:color w:val="000000"/>
                <w:sz w:val="16"/>
                <w:szCs w:val="16"/>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F9A448" w14:textId="249BAD19"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200DD0" w14:textId="034C4D49"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shd w:val="clear" w:color="auto" w:fill="BFBFBF"/>
          </w:tcPr>
          <w:p w14:paraId="11BEAC1F"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5ADDE6A5" w14:textId="213D9BA6" w:rsidR="00C12742" w:rsidRPr="00026148" w:rsidRDefault="00AA118A" w:rsidP="00026148">
            <w:pPr>
              <w:jc w:val="center"/>
              <w:rPr>
                <w:b/>
                <w:sz w:val="16"/>
                <w:szCs w:val="16"/>
              </w:rPr>
            </w:pPr>
            <w:r w:rsidRPr="00026148">
              <w:rPr>
                <w:b/>
                <w:sz w:val="16"/>
                <w:szCs w:val="16"/>
              </w:rPr>
              <w:t>7,</w:t>
            </w:r>
            <w:r w:rsidR="00113CAC" w:rsidRPr="00026148">
              <w:rPr>
                <w:b/>
                <w:sz w:val="16"/>
                <w:szCs w:val="16"/>
              </w:rPr>
              <w:t>077</w:t>
            </w:r>
          </w:p>
        </w:tc>
      </w:tr>
      <w:tr w:rsidR="00C12742" w:rsidRPr="008942E9" w14:paraId="44C2FADC" w14:textId="77777777" w:rsidTr="00026148">
        <w:trPr>
          <w:trHeight w:val="300"/>
        </w:trPr>
        <w:tc>
          <w:tcPr>
            <w:tcW w:w="21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CFFA23" w14:textId="6F75CC83" w:rsidR="00C12742" w:rsidRPr="008942E9" w:rsidRDefault="00113CAC" w:rsidP="0008710E">
            <w:pPr>
              <w:rPr>
                <w:sz w:val="16"/>
                <w:szCs w:val="16"/>
              </w:rPr>
            </w:pPr>
            <w:r>
              <w:rPr>
                <w:sz w:val="16"/>
                <w:szCs w:val="16"/>
              </w:rPr>
              <w:t>Project Officer</w:t>
            </w:r>
          </w:p>
        </w:tc>
        <w:tc>
          <w:tcPr>
            <w:tcW w:w="1440" w:type="dxa"/>
            <w:tcBorders>
              <w:top w:val="nil"/>
              <w:left w:val="nil"/>
              <w:bottom w:val="single" w:sz="8" w:space="0" w:color="auto"/>
              <w:right w:val="single" w:sz="8" w:space="0" w:color="auto"/>
            </w:tcBorders>
            <w:vAlign w:val="center"/>
          </w:tcPr>
          <w:p w14:paraId="32BBEBC1" w14:textId="32145B46" w:rsidR="00C12742" w:rsidRPr="008942E9" w:rsidRDefault="00113CAC" w:rsidP="00026148">
            <w:pPr>
              <w:jc w:val="center"/>
              <w:rPr>
                <w:sz w:val="16"/>
                <w:szCs w:val="16"/>
              </w:rPr>
            </w:pPr>
            <w:r>
              <w:rPr>
                <w:sz w:val="16"/>
                <w:szCs w:val="16"/>
              </w:rPr>
              <w:t>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E501930" w14:textId="4EFFBF15" w:rsidR="00C12742" w:rsidRPr="008942E9" w:rsidRDefault="00113CAC" w:rsidP="00026148">
            <w:pPr>
              <w:jc w:val="center"/>
              <w:rPr>
                <w:sz w:val="16"/>
                <w:szCs w:val="16"/>
              </w:rPr>
            </w:pPr>
            <w:r>
              <w:rPr>
                <w:sz w:val="16"/>
                <w:szCs w:val="16"/>
              </w:rPr>
              <w:t>141,55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E32A9F" w14:textId="64CA015F" w:rsidR="00C12742" w:rsidRPr="008942E9" w:rsidRDefault="00113CAC" w:rsidP="00026148">
            <w:pPr>
              <w:jc w:val="center"/>
              <w:rPr>
                <w:sz w:val="16"/>
                <w:szCs w:val="16"/>
              </w:rPr>
            </w:pPr>
            <w:r>
              <w:rPr>
                <w:sz w:val="16"/>
                <w:szCs w:val="16"/>
              </w:rPr>
              <w:t>5</w:t>
            </w:r>
          </w:p>
        </w:tc>
        <w:tc>
          <w:tcPr>
            <w:tcW w:w="1363" w:type="dxa"/>
            <w:tcBorders>
              <w:top w:val="nil"/>
              <w:left w:val="nil"/>
              <w:bottom w:val="single" w:sz="8" w:space="0" w:color="auto"/>
              <w:right w:val="single" w:sz="8" w:space="0" w:color="auto"/>
            </w:tcBorders>
            <w:shd w:val="clear" w:color="auto" w:fill="BFBFBF"/>
          </w:tcPr>
          <w:p w14:paraId="52E6C3B1"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79EE4466" w14:textId="3F4DA6C4" w:rsidR="00C12742" w:rsidRPr="008942E9" w:rsidRDefault="00113CAC" w:rsidP="00026148">
            <w:pPr>
              <w:jc w:val="center"/>
              <w:rPr>
                <w:sz w:val="16"/>
                <w:szCs w:val="16"/>
              </w:rPr>
            </w:pPr>
            <w:r>
              <w:rPr>
                <w:sz w:val="16"/>
                <w:szCs w:val="16"/>
              </w:rPr>
              <w:t>7,077</w:t>
            </w:r>
          </w:p>
        </w:tc>
      </w:tr>
      <w:tr w:rsidR="00C12742" w:rsidRPr="008942E9" w14:paraId="09170729" w14:textId="77777777" w:rsidTr="00026148">
        <w:trPr>
          <w:trHeight w:val="300"/>
        </w:trPr>
        <w:tc>
          <w:tcPr>
            <w:tcW w:w="21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BBD4A0" w14:textId="77777777" w:rsidR="00C12742" w:rsidRPr="008942E9" w:rsidRDefault="00C12742" w:rsidP="0008710E">
            <w:pPr>
              <w:rPr>
                <w:b/>
                <w:sz w:val="16"/>
                <w:szCs w:val="16"/>
              </w:rPr>
            </w:pPr>
            <w:r w:rsidRPr="008942E9">
              <w:rPr>
                <w:b/>
                <w:sz w:val="16"/>
                <w:szCs w:val="16"/>
              </w:rPr>
              <w:t>Contractor Cost</w:t>
            </w:r>
          </w:p>
        </w:tc>
        <w:tc>
          <w:tcPr>
            <w:tcW w:w="1440" w:type="dxa"/>
            <w:tcBorders>
              <w:top w:val="nil"/>
              <w:left w:val="nil"/>
              <w:bottom w:val="single" w:sz="8" w:space="0" w:color="auto"/>
              <w:right w:val="single" w:sz="8" w:space="0" w:color="auto"/>
            </w:tcBorders>
            <w:shd w:val="clear" w:color="auto" w:fill="BFBFBF"/>
          </w:tcPr>
          <w:p w14:paraId="12D90586" w14:textId="77777777" w:rsidR="00C12742" w:rsidRPr="008942E9" w:rsidRDefault="00C12742" w:rsidP="0008710E">
            <w:pPr>
              <w:rPr>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B5A1D9"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0ED634"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753C5098"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25ECD0E7" w14:textId="510E06B4" w:rsidR="00C12742" w:rsidRPr="00026148" w:rsidRDefault="00113CAC" w:rsidP="00026148">
            <w:pPr>
              <w:jc w:val="center"/>
              <w:rPr>
                <w:b/>
                <w:sz w:val="16"/>
                <w:szCs w:val="16"/>
              </w:rPr>
            </w:pPr>
            <w:r w:rsidRPr="00026148">
              <w:rPr>
                <w:b/>
                <w:sz w:val="16"/>
                <w:szCs w:val="16"/>
              </w:rPr>
              <w:t>92,443</w:t>
            </w:r>
          </w:p>
        </w:tc>
      </w:tr>
      <w:tr w:rsidR="00C12742" w:rsidRPr="008942E9" w14:paraId="4EBB4702" w14:textId="77777777" w:rsidTr="00026148">
        <w:trPr>
          <w:trHeight w:val="300"/>
        </w:trPr>
        <w:tc>
          <w:tcPr>
            <w:tcW w:w="21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7A702F" w14:textId="2D48328F" w:rsidR="00C12742" w:rsidRPr="008942E9" w:rsidRDefault="008569CC" w:rsidP="0008710E">
            <w:pPr>
              <w:rPr>
                <w:sz w:val="16"/>
                <w:szCs w:val="16"/>
              </w:rPr>
            </w:pPr>
            <w:r>
              <w:rPr>
                <w:sz w:val="16"/>
                <w:szCs w:val="16"/>
              </w:rPr>
              <w:t>System setup</w:t>
            </w:r>
          </w:p>
        </w:tc>
        <w:tc>
          <w:tcPr>
            <w:tcW w:w="1440" w:type="dxa"/>
            <w:tcBorders>
              <w:top w:val="nil"/>
              <w:left w:val="nil"/>
              <w:bottom w:val="single" w:sz="8" w:space="0" w:color="auto"/>
              <w:right w:val="single" w:sz="8" w:space="0" w:color="auto"/>
            </w:tcBorders>
          </w:tcPr>
          <w:p w14:paraId="1B2E8F12" w14:textId="77777777" w:rsidR="00C12742" w:rsidRPr="008942E9" w:rsidRDefault="00C12742" w:rsidP="0008710E">
            <w:pPr>
              <w:rPr>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3370C4"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79F721"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760A845A"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0C8468F5" w14:textId="668651AB" w:rsidR="00C12742" w:rsidRPr="008942E9" w:rsidRDefault="008569CC" w:rsidP="00026148">
            <w:pPr>
              <w:jc w:val="center"/>
              <w:rPr>
                <w:sz w:val="16"/>
                <w:szCs w:val="16"/>
              </w:rPr>
            </w:pPr>
            <w:r>
              <w:rPr>
                <w:sz w:val="16"/>
                <w:szCs w:val="16"/>
              </w:rPr>
              <w:t>68,820</w:t>
            </w:r>
          </w:p>
        </w:tc>
      </w:tr>
      <w:tr w:rsidR="00C12742" w:rsidRPr="008942E9" w14:paraId="570E9AA7" w14:textId="77777777" w:rsidTr="00026148">
        <w:trPr>
          <w:trHeight w:val="300"/>
        </w:trPr>
        <w:tc>
          <w:tcPr>
            <w:tcW w:w="21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A006ED" w14:textId="5388F6A3" w:rsidR="00C12742" w:rsidRPr="008942E9" w:rsidRDefault="008569CC" w:rsidP="0008710E">
            <w:pPr>
              <w:rPr>
                <w:sz w:val="16"/>
                <w:szCs w:val="16"/>
              </w:rPr>
            </w:pPr>
            <w:r>
              <w:rPr>
                <w:sz w:val="16"/>
                <w:szCs w:val="16"/>
              </w:rPr>
              <w:t>Operation</w:t>
            </w:r>
          </w:p>
        </w:tc>
        <w:tc>
          <w:tcPr>
            <w:tcW w:w="1440" w:type="dxa"/>
            <w:tcBorders>
              <w:top w:val="nil"/>
              <w:left w:val="nil"/>
              <w:bottom w:val="single" w:sz="8" w:space="0" w:color="auto"/>
              <w:right w:val="single" w:sz="8" w:space="0" w:color="auto"/>
            </w:tcBorders>
            <w:shd w:val="clear" w:color="auto" w:fill="BFBFBF"/>
          </w:tcPr>
          <w:p w14:paraId="7336547D" w14:textId="77777777" w:rsidR="00C12742" w:rsidRPr="008942E9" w:rsidRDefault="00C12742" w:rsidP="0008710E">
            <w:pPr>
              <w:rPr>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6542791"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57E90C2"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shd w:val="clear" w:color="auto" w:fill="BFBFBF"/>
          </w:tcPr>
          <w:p w14:paraId="43844D53"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459743BE" w14:textId="7A14ECB6" w:rsidR="00C12742" w:rsidRPr="008942E9" w:rsidRDefault="008569CC" w:rsidP="00026148">
            <w:pPr>
              <w:jc w:val="center"/>
              <w:rPr>
                <w:sz w:val="16"/>
                <w:szCs w:val="16"/>
              </w:rPr>
            </w:pPr>
            <w:r>
              <w:rPr>
                <w:sz w:val="16"/>
                <w:szCs w:val="16"/>
              </w:rPr>
              <w:t>23,623</w:t>
            </w:r>
          </w:p>
        </w:tc>
      </w:tr>
      <w:tr w:rsidR="00C12742" w:rsidRPr="008942E9" w14:paraId="1313958F" w14:textId="77777777" w:rsidTr="00026148">
        <w:trPr>
          <w:trHeight w:val="300"/>
        </w:trPr>
        <w:tc>
          <w:tcPr>
            <w:tcW w:w="21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5C5AF5" w14:textId="1269FD74" w:rsidR="00C12742" w:rsidRPr="00026148" w:rsidRDefault="008569CC" w:rsidP="0008710E">
            <w:pPr>
              <w:rPr>
                <w:b/>
                <w:sz w:val="16"/>
                <w:szCs w:val="16"/>
              </w:rPr>
            </w:pPr>
            <w:r w:rsidRPr="00026148">
              <w:rPr>
                <w:b/>
                <w:sz w:val="16"/>
                <w:szCs w:val="16"/>
              </w:rPr>
              <w:t>TOTAL</w:t>
            </w:r>
          </w:p>
        </w:tc>
        <w:tc>
          <w:tcPr>
            <w:tcW w:w="1440" w:type="dxa"/>
            <w:tcBorders>
              <w:top w:val="nil"/>
              <w:left w:val="nil"/>
              <w:bottom w:val="single" w:sz="8" w:space="0" w:color="auto"/>
              <w:right w:val="single" w:sz="8" w:space="0" w:color="auto"/>
            </w:tcBorders>
          </w:tcPr>
          <w:p w14:paraId="361A18BC" w14:textId="77777777" w:rsidR="00C12742" w:rsidRPr="008942E9" w:rsidRDefault="00C12742" w:rsidP="0008710E">
            <w:pPr>
              <w:rPr>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3B2D3"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6009EA"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636937DD" w14:textId="77777777" w:rsidR="00C12742" w:rsidRPr="008942E9" w:rsidRDefault="00C12742" w:rsidP="0008710E">
            <w:pPr>
              <w:rPr>
                <w:sz w:val="16"/>
                <w:szCs w:val="16"/>
              </w:rPr>
            </w:pPr>
          </w:p>
        </w:tc>
        <w:tc>
          <w:tcPr>
            <w:tcW w:w="1363" w:type="dxa"/>
            <w:tcBorders>
              <w:top w:val="nil"/>
              <w:left w:val="nil"/>
              <w:bottom w:val="single" w:sz="8" w:space="0" w:color="auto"/>
              <w:right w:val="single" w:sz="8" w:space="0" w:color="auto"/>
            </w:tcBorders>
          </w:tcPr>
          <w:p w14:paraId="5690FBAA" w14:textId="1DFC9D43" w:rsidR="00C12742" w:rsidRPr="00026148" w:rsidRDefault="008569CC" w:rsidP="00026148">
            <w:pPr>
              <w:jc w:val="center"/>
              <w:rPr>
                <w:b/>
                <w:sz w:val="16"/>
                <w:szCs w:val="16"/>
              </w:rPr>
            </w:pPr>
            <w:r w:rsidRPr="00026148">
              <w:rPr>
                <w:b/>
                <w:sz w:val="16"/>
                <w:szCs w:val="16"/>
              </w:rPr>
              <w:t>99,520</w:t>
            </w:r>
          </w:p>
        </w:tc>
      </w:tr>
    </w:tbl>
    <w:p w14:paraId="4C45F9D7" w14:textId="77777777" w:rsidR="00E36A07" w:rsidRPr="0087096D" w:rsidRDefault="00E36A07" w:rsidP="00C12742">
      <w:pPr>
        <w:rPr>
          <w:i/>
        </w:rPr>
      </w:pPr>
    </w:p>
    <w:p w14:paraId="7E883BD3" w14:textId="77777777" w:rsidR="00CA04F3" w:rsidRPr="0087096D" w:rsidRDefault="00CA04F3" w:rsidP="00CA04F3">
      <w:pPr>
        <w:rPr>
          <w:vanish/>
        </w:rPr>
      </w:pPr>
    </w:p>
    <w:p w14:paraId="4B6BFC52" w14:textId="77777777" w:rsidR="0093431F" w:rsidRPr="0087096D" w:rsidRDefault="0093431F" w:rsidP="0093431F">
      <w:pPr>
        <w:rPr>
          <w:b/>
        </w:rPr>
      </w:pPr>
    </w:p>
    <w:p w14:paraId="08BBBA92" w14:textId="77777777" w:rsidR="00E36A07" w:rsidRPr="0087096D" w:rsidRDefault="00E36A07" w:rsidP="00E36A07">
      <w:pPr>
        <w:pStyle w:val="Heading2"/>
        <w:tabs>
          <w:tab w:val="clear" w:pos="1152"/>
          <w:tab w:val="left" w:pos="720"/>
        </w:tabs>
        <w:spacing w:after="0" w:line="480" w:lineRule="auto"/>
        <w:ind w:left="0" w:firstLine="0"/>
        <w:rPr>
          <w:sz w:val="24"/>
          <w:szCs w:val="24"/>
        </w:rPr>
      </w:pPr>
      <w:bookmarkStart w:id="49" w:name="_Toc443881758"/>
      <w:bookmarkStart w:id="50" w:name="_Toc451592245"/>
      <w:bookmarkStart w:id="51" w:name="_Toc5610286"/>
      <w:bookmarkStart w:id="52" w:name="_Toc99178792"/>
      <w:r w:rsidRPr="0087096D">
        <w:rPr>
          <w:sz w:val="24"/>
          <w:szCs w:val="24"/>
        </w:rPr>
        <w:t>A.15</w:t>
      </w:r>
      <w:r w:rsidRPr="0087096D">
        <w:rPr>
          <w:sz w:val="24"/>
          <w:szCs w:val="24"/>
        </w:rPr>
        <w:tab/>
        <w:t>Explanation for Program Changes or Adjustments</w:t>
      </w:r>
      <w:bookmarkEnd w:id="49"/>
      <w:bookmarkEnd w:id="50"/>
      <w:bookmarkEnd w:id="51"/>
      <w:bookmarkEnd w:id="52"/>
    </w:p>
    <w:p w14:paraId="24F13248" w14:textId="77777777" w:rsidR="007354E0" w:rsidRPr="0087096D" w:rsidRDefault="007354E0" w:rsidP="0093431F"/>
    <w:p w14:paraId="5422B352" w14:textId="77777777" w:rsidR="007354E0" w:rsidRPr="0087096D" w:rsidRDefault="00714448" w:rsidP="0093431F">
      <w:r w:rsidRPr="0087096D">
        <w:t>This is a new</w:t>
      </w:r>
      <w:r w:rsidR="007354E0" w:rsidRPr="0087096D">
        <w:t xml:space="preserve"> collection</w:t>
      </w:r>
      <w:r w:rsidRPr="0087096D">
        <w:t xml:space="preserve"> of information</w:t>
      </w:r>
      <w:r w:rsidR="007354E0" w:rsidRPr="0087096D">
        <w:t>.</w:t>
      </w:r>
    </w:p>
    <w:p w14:paraId="52462F59" w14:textId="77777777" w:rsidR="00807E31" w:rsidRPr="0087096D" w:rsidRDefault="00807E31" w:rsidP="0093431F"/>
    <w:p w14:paraId="69934C03" w14:textId="77777777" w:rsidR="00CA04F3" w:rsidRPr="0087096D" w:rsidRDefault="00CA04F3" w:rsidP="00CA04F3">
      <w:pPr>
        <w:rPr>
          <w:vanish/>
        </w:rPr>
      </w:pPr>
    </w:p>
    <w:p w14:paraId="52D7F165" w14:textId="77777777" w:rsidR="00807E31" w:rsidRPr="0087096D" w:rsidRDefault="00807E31" w:rsidP="00807E31">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sidRPr="0087096D">
        <w:rPr>
          <w:sz w:val="24"/>
          <w:szCs w:val="24"/>
        </w:rPr>
        <w:t>A.16</w:t>
      </w:r>
      <w:r w:rsidRPr="0087096D">
        <w:rPr>
          <w:sz w:val="24"/>
          <w:szCs w:val="24"/>
        </w:rPr>
        <w:tab/>
        <w:t>Plans for Tabulation and Publication and Project Time Schedule</w:t>
      </w:r>
      <w:bookmarkEnd w:id="53"/>
      <w:bookmarkEnd w:id="54"/>
      <w:bookmarkEnd w:id="55"/>
      <w:bookmarkEnd w:id="56"/>
    </w:p>
    <w:p w14:paraId="41549585" w14:textId="77777777" w:rsidR="0044228E" w:rsidRDefault="0044228E" w:rsidP="00714448">
      <w:pPr>
        <w:rPr>
          <w:szCs w:val="22"/>
        </w:rPr>
      </w:pPr>
      <w:r>
        <w:rPr>
          <w:szCs w:val="22"/>
        </w:rPr>
        <w:t>There are no plans to publish the results of the application. Nor will statistical analysis be done on the information collected.</w:t>
      </w:r>
    </w:p>
    <w:p w14:paraId="64F8E362" w14:textId="77777777" w:rsidR="0044228E" w:rsidRDefault="0044228E" w:rsidP="00714448">
      <w:pPr>
        <w:rPr>
          <w:szCs w:val="22"/>
        </w:rPr>
      </w:pPr>
    </w:p>
    <w:p w14:paraId="3B381F29" w14:textId="77777777" w:rsidR="00714448" w:rsidRPr="0087096D" w:rsidRDefault="00714448" w:rsidP="00714448">
      <w:pPr>
        <w:rPr>
          <w:szCs w:val="22"/>
        </w:rPr>
      </w:pPr>
      <w:r w:rsidRPr="0087096D">
        <w:rPr>
          <w:szCs w:val="22"/>
        </w:rPr>
        <w:t>The information collected in the CCT application will not be published for the general public but will be used for annual program assessments.</w:t>
      </w:r>
    </w:p>
    <w:p w14:paraId="73104BB2" w14:textId="77777777" w:rsidR="00714448" w:rsidRPr="0087096D" w:rsidRDefault="00714448" w:rsidP="00714448">
      <w:pPr>
        <w:rPr>
          <w:szCs w:val="22"/>
          <w:highlight w:val="cyan"/>
        </w:rPr>
      </w:pPr>
    </w:p>
    <w:p w14:paraId="5334E9C4" w14:textId="414A593A" w:rsidR="00714448" w:rsidRPr="0087096D" w:rsidRDefault="00714448" w:rsidP="00714448">
      <w:pPr>
        <w:rPr>
          <w:szCs w:val="22"/>
        </w:rPr>
      </w:pPr>
      <w:r w:rsidRPr="0087096D">
        <w:rPr>
          <w:szCs w:val="22"/>
        </w:rPr>
        <w:t xml:space="preserve">.  </w:t>
      </w:r>
    </w:p>
    <w:p w14:paraId="2FF8F905" w14:textId="77777777" w:rsidR="00714448" w:rsidRPr="0087096D" w:rsidRDefault="00714448" w:rsidP="00714448">
      <w:pPr>
        <w:rPr>
          <w:szCs w:val="22"/>
        </w:rPr>
      </w:pPr>
    </w:p>
    <w:p w14:paraId="7D75EF1B" w14:textId="77777777" w:rsidR="00714448" w:rsidRPr="0087096D" w:rsidRDefault="00714448" w:rsidP="00714448">
      <w:pPr>
        <w:rPr>
          <w:szCs w:val="22"/>
        </w:rPr>
      </w:pPr>
      <w:r w:rsidRPr="0087096D">
        <w:rPr>
          <w:szCs w:val="22"/>
        </w:rPr>
        <w:t>The CCT Program has specific application opening and closing dates as well as admission procedures.  The following list gives a general overview of the admission process:</w:t>
      </w:r>
    </w:p>
    <w:p w14:paraId="3062EB27" w14:textId="77777777" w:rsidR="00714448" w:rsidRPr="0087096D" w:rsidRDefault="00714448" w:rsidP="00714448">
      <w:pPr>
        <w:rPr>
          <w:szCs w:val="22"/>
        </w:rPr>
      </w:pPr>
    </w:p>
    <w:p w14:paraId="5DE3F2E2" w14:textId="77777777" w:rsidR="00714448" w:rsidRPr="0087096D" w:rsidRDefault="00714448" w:rsidP="00714448">
      <w:pPr>
        <w:numPr>
          <w:ilvl w:val="0"/>
          <w:numId w:val="8"/>
        </w:numPr>
        <w:rPr>
          <w:szCs w:val="22"/>
        </w:rPr>
      </w:pPr>
      <w:r w:rsidRPr="0087096D">
        <w:rPr>
          <w:szCs w:val="22"/>
        </w:rPr>
        <w:lastRenderedPageBreak/>
        <w:t xml:space="preserve">Collection of applications </w:t>
      </w:r>
    </w:p>
    <w:p w14:paraId="0CE9BF64" w14:textId="77777777" w:rsidR="00714448" w:rsidRPr="0087096D" w:rsidRDefault="00714448" w:rsidP="00714448">
      <w:pPr>
        <w:numPr>
          <w:ilvl w:val="0"/>
          <w:numId w:val="8"/>
        </w:numPr>
        <w:rPr>
          <w:szCs w:val="22"/>
        </w:rPr>
      </w:pPr>
      <w:r w:rsidRPr="0087096D">
        <w:rPr>
          <w:szCs w:val="22"/>
        </w:rPr>
        <w:t>Investigators review applications for invitations to interview</w:t>
      </w:r>
    </w:p>
    <w:p w14:paraId="7E601965" w14:textId="77777777" w:rsidR="00714448" w:rsidRPr="0087096D" w:rsidRDefault="00714448" w:rsidP="00714448">
      <w:pPr>
        <w:numPr>
          <w:ilvl w:val="0"/>
          <w:numId w:val="8"/>
        </w:numPr>
        <w:rPr>
          <w:szCs w:val="22"/>
        </w:rPr>
      </w:pPr>
      <w:r w:rsidRPr="0087096D">
        <w:rPr>
          <w:szCs w:val="22"/>
        </w:rPr>
        <w:t>Investigators rank applicants for admission offers</w:t>
      </w:r>
    </w:p>
    <w:p w14:paraId="47BB2F21" w14:textId="77777777" w:rsidR="00714448" w:rsidRPr="0087096D" w:rsidRDefault="00714448" w:rsidP="00714448">
      <w:pPr>
        <w:numPr>
          <w:ilvl w:val="0"/>
          <w:numId w:val="8"/>
        </w:numPr>
        <w:rPr>
          <w:szCs w:val="22"/>
        </w:rPr>
      </w:pPr>
      <w:r w:rsidRPr="0087096D">
        <w:rPr>
          <w:szCs w:val="22"/>
        </w:rPr>
        <w:t>Admission offers sent to select interviewed applicants</w:t>
      </w:r>
    </w:p>
    <w:p w14:paraId="730BCD24" w14:textId="77777777" w:rsidR="00714448" w:rsidRPr="0087096D" w:rsidRDefault="00714448" w:rsidP="00714448">
      <w:pPr>
        <w:numPr>
          <w:ilvl w:val="0"/>
          <w:numId w:val="8"/>
        </w:numPr>
        <w:rPr>
          <w:szCs w:val="22"/>
        </w:rPr>
      </w:pPr>
      <w:r w:rsidRPr="0087096D">
        <w:rPr>
          <w:szCs w:val="22"/>
        </w:rPr>
        <w:t>Rejection letters sent to all other applicants</w:t>
      </w:r>
    </w:p>
    <w:p w14:paraId="26C9DB36" w14:textId="77777777" w:rsidR="00714448" w:rsidRPr="0087096D" w:rsidRDefault="00714448" w:rsidP="00714448">
      <w:pPr>
        <w:numPr>
          <w:ilvl w:val="0"/>
          <w:numId w:val="8"/>
        </w:numPr>
        <w:rPr>
          <w:szCs w:val="22"/>
        </w:rPr>
      </w:pPr>
      <w:r w:rsidRPr="0087096D">
        <w:rPr>
          <w:szCs w:val="22"/>
        </w:rPr>
        <w:t>Accepted students attend conference</w:t>
      </w:r>
    </w:p>
    <w:p w14:paraId="28EB6748" w14:textId="77777777" w:rsidR="00714448" w:rsidRPr="0087096D" w:rsidRDefault="00714448" w:rsidP="00714448">
      <w:pPr>
        <w:autoSpaceDE w:val="0"/>
        <w:autoSpaceDN w:val="0"/>
        <w:adjustRightInd w:val="0"/>
        <w:outlineLvl w:val="0"/>
        <w:rPr>
          <w:b/>
          <w:szCs w:val="22"/>
          <w:highlight w:val="yellow"/>
        </w:rPr>
      </w:pPr>
    </w:p>
    <w:p w14:paraId="69E605A1" w14:textId="77777777" w:rsidR="00714448" w:rsidRPr="0087096D" w:rsidRDefault="00714448" w:rsidP="00714448">
      <w:pPr>
        <w:autoSpaceDE w:val="0"/>
        <w:autoSpaceDN w:val="0"/>
        <w:adjustRightInd w:val="0"/>
        <w:outlineLvl w:val="0"/>
        <w:rPr>
          <w:szCs w:val="22"/>
        </w:rPr>
      </w:pPr>
      <w:r w:rsidRPr="0087096D">
        <w:rPr>
          <w:szCs w:val="22"/>
        </w:rPr>
        <w:t>Table A16-1. Project Time Schedule: Application Opening and Closing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77"/>
        <w:gridCol w:w="1926"/>
        <w:gridCol w:w="1621"/>
        <w:gridCol w:w="1206"/>
      </w:tblGrid>
      <w:tr w:rsidR="00714448" w:rsidRPr="0087096D" w14:paraId="70BE6FC5" w14:textId="77777777" w:rsidTr="00714448">
        <w:trPr>
          <w:cantSplit/>
          <w:trHeight w:val="300"/>
        </w:trPr>
        <w:tc>
          <w:tcPr>
            <w:tcW w:w="2246" w:type="pct"/>
            <w:shd w:val="clear" w:color="auto" w:fill="auto"/>
            <w:vAlign w:val="bottom"/>
          </w:tcPr>
          <w:p w14:paraId="3872CE7A" w14:textId="77777777" w:rsidR="00714448" w:rsidRPr="0087096D" w:rsidRDefault="00714448" w:rsidP="00714448">
            <w:pPr>
              <w:rPr>
                <w:b/>
                <w:szCs w:val="22"/>
              </w:rPr>
            </w:pPr>
            <w:r w:rsidRPr="0087096D">
              <w:rPr>
                <w:b/>
                <w:szCs w:val="22"/>
              </w:rPr>
              <w:t>Program</w:t>
            </w:r>
          </w:p>
        </w:tc>
        <w:tc>
          <w:tcPr>
            <w:tcW w:w="1116" w:type="pct"/>
            <w:vAlign w:val="center"/>
          </w:tcPr>
          <w:p w14:paraId="2767E1C2" w14:textId="77777777" w:rsidR="00714448" w:rsidRPr="0087096D" w:rsidRDefault="00714448" w:rsidP="004475CE">
            <w:pPr>
              <w:jc w:val="center"/>
              <w:rPr>
                <w:b/>
                <w:szCs w:val="22"/>
              </w:rPr>
            </w:pPr>
            <w:r w:rsidRPr="0087096D">
              <w:rPr>
                <w:b/>
                <w:szCs w:val="22"/>
              </w:rPr>
              <w:t>Application Opening Date</w:t>
            </w:r>
          </w:p>
        </w:tc>
        <w:tc>
          <w:tcPr>
            <w:tcW w:w="939" w:type="pct"/>
            <w:vAlign w:val="center"/>
          </w:tcPr>
          <w:p w14:paraId="574C953C" w14:textId="77777777" w:rsidR="00714448" w:rsidRPr="0087096D" w:rsidRDefault="00714448" w:rsidP="004475CE">
            <w:pPr>
              <w:jc w:val="center"/>
              <w:rPr>
                <w:b/>
                <w:szCs w:val="22"/>
              </w:rPr>
            </w:pPr>
            <w:r w:rsidRPr="0087096D">
              <w:rPr>
                <w:b/>
                <w:szCs w:val="22"/>
              </w:rPr>
              <w:t>Application Closing Date</w:t>
            </w:r>
          </w:p>
        </w:tc>
        <w:tc>
          <w:tcPr>
            <w:tcW w:w="699" w:type="pct"/>
          </w:tcPr>
          <w:p w14:paraId="3005FCC2" w14:textId="77777777" w:rsidR="00714448" w:rsidRPr="0087096D" w:rsidRDefault="00714448" w:rsidP="004475CE">
            <w:pPr>
              <w:jc w:val="center"/>
              <w:rPr>
                <w:b/>
                <w:szCs w:val="22"/>
              </w:rPr>
            </w:pPr>
            <w:r w:rsidRPr="0087096D">
              <w:rPr>
                <w:b/>
                <w:szCs w:val="22"/>
              </w:rPr>
              <w:t>Program Date</w:t>
            </w:r>
          </w:p>
        </w:tc>
      </w:tr>
      <w:tr w:rsidR="00714448" w:rsidRPr="0087096D" w14:paraId="389108A9" w14:textId="77777777" w:rsidTr="00714448">
        <w:trPr>
          <w:cantSplit/>
          <w:trHeight w:val="300"/>
        </w:trPr>
        <w:tc>
          <w:tcPr>
            <w:tcW w:w="2246" w:type="pct"/>
            <w:shd w:val="clear" w:color="auto" w:fill="auto"/>
            <w:vAlign w:val="bottom"/>
          </w:tcPr>
          <w:p w14:paraId="54D2DBD7" w14:textId="77777777" w:rsidR="00714448" w:rsidRPr="0087096D" w:rsidRDefault="00643076" w:rsidP="00643076">
            <w:pPr>
              <w:rPr>
                <w:szCs w:val="22"/>
              </w:rPr>
            </w:pPr>
            <w:r w:rsidRPr="0087096D">
              <w:rPr>
                <w:szCs w:val="22"/>
              </w:rPr>
              <w:t xml:space="preserve">GSRP </w:t>
            </w:r>
          </w:p>
        </w:tc>
        <w:tc>
          <w:tcPr>
            <w:tcW w:w="1116" w:type="pct"/>
            <w:vAlign w:val="center"/>
          </w:tcPr>
          <w:p w14:paraId="3848A9F0" w14:textId="5C4DEBAC" w:rsidR="00714448" w:rsidRPr="0087096D" w:rsidRDefault="001323C7" w:rsidP="004475CE">
            <w:pPr>
              <w:jc w:val="center"/>
              <w:rPr>
                <w:szCs w:val="22"/>
              </w:rPr>
            </w:pPr>
            <w:r>
              <w:rPr>
                <w:szCs w:val="22"/>
              </w:rPr>
              <w:t>January</w:t>
            </w:r>
          </w:p>
        </w:tc>
        <w:tc>
          <w:tcPr>
            <w:tcW w:w="939" w:type="pct"/>
            <w:vAlign w:val="center"/>
          </w:tcPr>
          <w:p w14:paraId="56AC2611" w14:textId="34570B03" w:rsidR="00714448" w:rsidRPr="0087096D" w:rsidRDefault="001323C7" w:rsidP="004475CE">
            <w:pPr>
              <w:jc w:val="center"/>
              <w:rPr>
                <w:szCs w:val="22"/>
              </w:rPr>
            </w:pPr>
            <w:r>
              <w:rPr>
                <w:szCs w:val="22"/>
              </w:rPr>
              <w:t>March</w:t>
            </w:r>
          </w:p>
        </w:tc>
        <w:tc>
          <w:tcPr>
            <w:tcW w:w="699" w:type="pct"/>
          </w:tcPr>
          <w:p w14:paraId="253D37C3" w14:textId="0A4E50A7" w:rsidR="00714448" w:rsidRPr="0087096D" w:rsidRDefault="001323C7" w:rsidP="004475CE">
            <w:pPr>
              <w:jc w:val="center"/>
              <w:rPr>
                <w:szCs w:val="22"/>
              </w:rPr>
            </w:pPr>
            <w:r>
              <w:rPr>
                <w:szCs w:val="22"/>
              </w:rPr>
              <w:t>April</w:t>
            </w:r>
          </w:p>
        </w:tc>
      </w:tr>
      <w:tr w:rsidR="00714448" w:rsidRPr="0087096D" w14:paraId="4931E45C" w14:textId="77777777" w:rsidTr="00714448">
        <w:trPr>
          <w:cantSplit/>
          <w:trHeight w:val="300"/>
        </w:trPr>
        <w:tc>
          <w:tcPr>
            <w:tcW w:w="2246" w:type="pct"/>
            <w:shd w:val="clear" w:color="auto" w:fill="auto"/>
            <w:vAlign w:val="bottom"/>
          </w:tcPr>
          <w:p w14:paraId="2F06068D" w14:textId="77777777" w:rsidR="00714448" w:rsidRPr="0087096D" w:rsidRDefault="00714448" w:rsidP="00714448">
            <w:pPr>
              <w:rPr>
                <w:szCs w:val="22"/>
              </w:rPr>
            </w:pPr>
            <w:r w:rsidRPr="0087096D">
              <w:rPr>
                <w:szCs w:val="22"/>
              </w:rPr>
              <w:t xml:space="preserve">Reference Recommendation Letters </w:t>
            </w:r>
          </w:p>
        </w:tc>
        <w:tc>
          <w:tcPr>
            <w:tcW w:w="1116" w:type="pct"/>
            <w:vAlign w:val="center"/>
          </w:tcPr>
          <w:p w14:paraId="153609D2" w14:textId="7978D2FB" w:rsidR="00714448" w:rsidRPr="0087096D" w:rsidRDefault="001323C7" w:rsidP="004475CE">
            <w:pPr>
              <w:jc w:val="center"/>
              <w:rPr>
                <w:szCs w:val="22"/>
              </w:rPr>
            </w:pPr>
            <w:r>
              <w:rPr>
                <w:szCs w:val="22"/>
              </w:rPr>
              <w:t>February</w:t>
            </w:r>
          </w:p>
        </w:tc>
        <w:tc>
          <w:tcPr>
            <w:tcW w:w="939" w:type="pct"/>
            <w:vAlign w:val="center"/>
          </w:tcPr>
          <w:p w14:paraId="5523726A" w14:textId="77777777" w:rsidR="00714448" w:rsidRPr="0087096D" w:rsidRDefault="007763B7" w:rsidP="004475CE">
            <w:pPr>
              <w:jc w:val="center"/>
              <w:rPr>
                <w:szCs w:val="22"/>
              </w:rPr>
            </w:pPr>
            <w:r w:rsidRPr="0087096D">
              <w:rPr>
                <w:szCs w:val="22"/>
              </w:rPr>
              <w:t>May</w:t>
            </w:r>
          </w:p>
        </w:tc>
        <w:tc>
          <w:tcPr>
            <w:tcW w:w="699" w:type="pct"/>
          </w:tcPr>
          <w:p w14:paraId="4BE91E08" w14:textId="77777777" w:rsidR="00714448" w:rsidRPr="0087096D" w:rsidRDefault="00714448" w:rsidP="004475CE">
            <w:pPr>
              <w:jc w:val="center"/>
              <w:rPr>
                <w:szCs w:val="22"/>
              </w:rPr>
            </w:pPr>
            <w:r w:rsidRPr="0087096D">
              <w:rPr>
                <w:szCs w:val="22"/>
              </w:rPr>
              <w:t>N/A</w:t>
            </w:r>
          </w:p>
        </w:tc>
      </w:tr>
    </w:tbl>
    <w:p w14:paraId="1A1273E4" w14:textId="77777777" w:rsidR="007354E0" w:rsidRPr="0087096D" w:rsidRDefault="007354E0" w:rsidP="00807E31"/>
    <w:p w14:paraId="50F4BCD5" w14:textId="77777777" w:rsidR="00714448" w:rsidRPr="0087096D" w:rsidRDefault="00714448" w:rsidP="00807E31"/>
    <w:p w14:paraId="57FD0A66" w14:textId="77777777" w:rsidR="0093431F" w:rsidRPr="0087096D" w:rsidRDefault="0093431F" w:rsidP="0093431F"/>
    <w:p w14:paraId="2184CEC9" w14:textId="77777777" w:rsidR="0093431F" w:rsidRPr="0087096D" w:rsidRDefault="0093431F" w:rsidP="0093431F"/>
    <w:p w14:paraId="7EFDC5CA" w14:textId="77777777" w:rsidR="00807E31" w:rsidRPr="0087096D" w:rsidRDefault="00807E31" w:rsidP="00807E31">
      <w:pPr>
        <w:pStyle w:val="Heading2"/>
        <w:tabs>
          <w:tab w:val="clear" w:pos="1152"/>
          <w:tab w:val="left" w:pos="720"/>
        </w:tabs>
        <w:spacing w:after="0" w:line="480" w:lineRule="auto"/>
        <w:ind w:left="0" w:firstLine="0"/>
        <w:rPr>
          <w:sz w:val="24"/>
          <w:szCs w:val="24"/>
        </w:rPr>
      </w:pPr>
      <w:bookmarkStart w:id="57" w:name="_Toc443881760"/>
      <w:bookmarkStart w:id="58" w:name="_Toc451592247"/>
      <w:bookmarkStart w:id="59" w:name="_Toc5610288"/>
      <w:bookmarkStart w:id="60" w:name="_Toc99178794"/>
      <w:r w:rsidRPr="0087096D">
        <w:rPr>
          <w:sz w:val="24"/>
          <w:szCs w:val="24"/>
        </w:rPr>
        <w:t>A.17</w:t>
      </w:r>
      <w:r w:rsidRPr="0087096D">
        <w:rPr>
          <w:sz w:val="24"/>
          <w:szCs w:val="24"/>
        </w:rPr>
        <w:tab/>
        <w:t>Reason(s) Display of OMB Expiration Date is Inappropriate</w:t>
      </w:r>
      <w:bookmarkEnd w:id="57"/>
      <w:bookmarkEnd w:id="58"/>
      <w:bookmarkEnd w:id="59"/>
      <w:bookmarkEnd w:id="60"/>
    </w:p>
    <w:p w14:paraId="6899CF3D" w14:textId="77777777" w:rsidR="008547FD" w:rsidRPr="0087096D" w:rsidRDefault="005E74E6" w:rsidP="001777CA">
      <w:pPr>
        <w:autoSpaceDE w:val="0"/>
        <w:autoSpaceDN w:val="0"/>
        <w:adjustRightInd w:val="0"/>
        <w:outlineLvl w:val="0"/>
        <w:rPr>
          <w:szCs w:val="22"/>
        </w:rPr>
      </w:pPr>
      <w:r w:rsidRPr="0087096D">
        <w:rPr>
          <w:szCs w:val="22"/>
        </w:rPr>
        <w:t>The OMB expiration date will be displayed</w:t>
      </w:r>
    </w:p>
    <w:p w14:paraId="6FB056E9" w14:textId="77777777" w:rsidR="007354E0" w:rsidRPr="0087096D" w:rsidRDefault="007354E0" w:rsidP="00807E31"/>
    <w:p w14:paraId="5B031D3B" w14:textId="77777777" w:rsidR="00807E31" w:rsidRPr="0087096D" w:rsidRDefault="00807E31" w:rsidP="00807E31"/>
    <w:p w14:paraId="2185528D" w14:textId="77777777" w:rsidR="00807E31" w:rsidRPr="0087096D" w:rsidRDefault="00807E31" w:rsidP="00807E31">
      <w:pPr>
        <w:pStyle w:val="Heading2"/>
        <w:tabs>
          <w:tab w:val="clear" w:pos="1152"/>
          <w:tab w:val="left" w:pos="720"/>
        </w:tabs>
        <w:spacing w:after="0" w:line="480" w:lineRule="auto"/>
        <w:ind w:left="0" w:firstLine="0"/>
        <w:rPr>
          <w:sz w:val="24"/>
          <w:szCs w:val="24"/>
        </w:rPr>
      </w:pPr>
      <w:bookmarkStart w:id="61" w:name="_Toc443881761"/>
      <w:bookmarkStart w:id="62" w:name="_Toc451592248"/>
      <w:bookmarkStart w:id="63" w:name="_Toc5610289"/>
      <w:bookmarkStart w:id="64" w:name="_Toc99178795"/>
      <w:r w:rsidRPr="0087096D">
        <w:rPr>
          <w:sz w:val="24"/>
          <w:szCs w:val="24"/>
        </w:rPr>
        <w:t>A.18</w:t>
      </w:r>
      <w:r w:rsidRPr="0087096D">
        <w:rPr>
          <w:sz w:val="24"/>
          <w:szCs w:val="24"/>
        </w:rPr>
        <w:tab/>
        <w:t>Exceptions to Certification for Paperwork Reduction Act Submissions</w:t>
      </w:r>
      <w:bookmarkEnd w:id="61"/>
      <w:bookmarkEnd w:id="62"/>
      <w:bookmarkEnd w:id="63"/>
      <w:bookmarkEnd w:id="64"/>
    </w:p>
    <w:p w14:paraId="12BCB734" w14:textId="77777777" w:rsidR="008547FD" w:rsidRPr="0087096D" w:rsidRDefault="008547FD" w:rsidP="008547FD">
      <w:pPr>
        <w:autoSpaceDE w:val="0"/>
        <w:autoSpaceDN w:val="0"/>
        <w:adjustRightInd w:val="0"/>
        <w:rPr>
          <w:szCs w:val="22"/>
        </w:rPr>
      </w:pPr>
      <w:r w:rsidRPr="0087096D">
        <w:rPr>
          <w:szCs w:val="22"/>
        </w:rPr>
        <w:t>There are no exceptions to the Certification for Paperwork Reduction Act Submissions.</w:t>
      </w:r>
    </w:p>
    <w:p w14:paraId="6CCD0068" w14:textId="77777777" w:rsidR="00CA04F3" w:rsidRPr="0087096D" w:rsidRDefault="00CA04F3" w:rsidP="00CA04F3">
      <w:pPr>
        <w:rPr>
          <w:vanish/>
        </w:rPr>
      </w:pPr>
    </w:p>
    <w:p w14:paraId="0F9590AB" w14:textId="77777777" w:rsidR="00807E31" w:rsidRPr="0087096D" w:rsidRDefault="00807E31" w:rsidP="00807E31"/>
    <w:p w14:paraId="6EDB1536" w14:textId="11ED5FBD" w:rsidR="00C502A4" w:rsidRPr="00C502A4" w:rsidRDefault="00C502A4">
      <w:pPr>
        <w:rPr>
          <w:bCs/>
          <w:sz w:val="32"/>
          <w:szCs w:val="32"/>
        </w:rPr>
      </w:pPr>
    </w:p>
    <w:p w14:paraId="6A107AEB" w14:textId="77777777" w:rsidR="0093431F" w:rsidRPr="0087096D" w:rsidRDefault="0093431F">
      <w:pPr>
        <w:rPr>
          <w:sz w:val="32"/>
          <w:szCs w:val="32"/>
        </w:rPr>
      </w:pPr>
    </w:p>
    <w:sectPr w:rsidR="0093431F" w:rsidRPr="0087096D">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3115" w14:textId="77777777" w:rsidR="00680D07" w:rsidRDefault="00680D07">
      <w:r>
        <w:separator/>
      </w:r>
    </w:p>
  </w:endnote>
  <w:endnote w:type="continuationSeparator" w:id="0">
    <w:p w14:paraId="6D6137E5" w14:textId="77777777" w:rsidR="00680D07" w:rsidRDefault="0068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A4102" w14:textId="77777777" w:rsidR="00680D07" w:rsidRDefault="00680D07"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C9796" w14:textId="77777777" w:rsidR="00680D07" w:rsidRDefault="0068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58E6" w14:textId="365F7667" w:rsidR="00680D07" w:rsidRDefault="00680D07"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020">
      <w:rPr>
        <w:rStyle w:val="PageNumber"/>
        <w:noProof/>
      </w:rPr>
      <w:t>8</w:t>
    </w:r>
    <w:r>
      <w:rPr>
        <w:rStyle w:val="PageNumber"/>
      </w:rPr>
      <w:fldChar w:fldCharType="end"/>
    </w:r>
  </w:p>
  <w:p w14:paraId="4CBD6E68" w14:textId="77777777" w:rsidR="00680D07" w:rsidRDefault="00680D07"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79785" w14:textId="77777777" w:rsidR="00680D07" w:rsidRDefault="00680D07">
      <w:r>
        <w:separator/>
      </w:r>
    </w:p>
  </w:footnote>
  <w:footnote w:type="continuationSeparator" w:id="0">
    <w:p w14:paraId="589F995D" w14:textId="77777777" w:rsidR="00680D07" w:rsidRDefault="00680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341"/>
    <w:multiLevelType w:val="hybridMultilevel"/>
    <w:tmpl w:val="253A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676B"/>
    <w:multiLevelType w:val="hybridMultilevel"/>
    <w:tmpl w:val="7082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75542"/>
    <w:multiLevelType w:val="hybridMultilevel"/>
    <w:tmpl w:val="D13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529D5"/>
    <w:multiLevelType w:val="hybridMultilevel"/>
    <w:tmpl w:val="089C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F71A1"/>
    <w:multiLevelType w:val="hybridMultilevel"/>
    <w:tmpl w:val="158A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0"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EE61039"/>
    <w:multiLevelType w:val="hybridMultilevel"/>
    <w:tmpl w:val="2BB0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5"/>
  </w:num>
  <w:num w:numId="5">
    <w:abstractNumId w:val="10"/>
  </w:num>
  <w:num w:numId="6">
    <w:abstractNumId w:val="11"/>
  </w:num>
  <w:num w:numId="7">
    <w:abstractNumId w:val="12"/>
  </w:num>
  <w:num w:numId="8">
    <w:abstractNumId w:val="7"/>
  </w:num>
  <w:num w:numId="9">
    <w:abstractNumId w:val="3"/>
  </w:num>
  <w:num w:numId="10">
    <w:abstractNumId w:val="6"/>
  </w:num>
  <w:num w:numId="11">
    <w:abstractNumId w:val="14"/>
  </w:num>
  <w:num w:numId="12">
    <w:abstractNumId w:val="0"/>
  </w:num>
  <w:num w:numId="13">
    <w:abstractNumId w:val="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3tDQ1MDUxtrAwM7BQ0lEKTi0uzszPAykwNKgFANIGAJMtAAAA"/>
  </w:docVars>
  <w:rsids>
    <w:rsidRoot w:val="008C310E"/>
    <w:rsid w:val="00021885"/>
    <w:rsid w:val="00026148"/>
    <w:rsid w:val="00041715"/>
    <w:rsid w:val="0005035B"/>
    <w:rsid w:val="00053D8D"/>
    <w:rsid w:val="00067402"/>
    <w:rsid w:val="0008710E"/>
    <w:rsid w:val="00092F8B"/>
    <w:rsid w:val="000B2DE2"/>
    <w:rsid w:val="000C2126"/>
    <w:rsid w:val="000C3E67"/>
    <w:rsid w:val="001023FD"/>
    <w:rsid w:val="001068BF"/>
    <w:rsid w:val="00107FC3"/>
    <w:rsid w:val="00113CAC"/>
    <w:rsid w:val="00121522"/>
    <w:rsid w:val="001323C7"/>
    <w:rsid w:val="0014340C"/>
    <w:rsid w:val="0015758A"/>
    <w:rsid w:val="0016182C"/>
    <w:rsid w:val="001777CA"/>
    <w:rsid w:val="00195069"/>
    <w:rsid w:val="00195BDB"/>
    <w:rsid w:val="001A4811"/>
    <w:rsid w:val="001C142B"/>
    <w:rsid w:val="001C7605"/>
    <w:rsid w:val="001D62D9"/>
    <w:rsid w:val="001E2C04"/>
    <w:rsid w:val="001F68B2"/>
    <w:rsid w:val="002156FC"/>
    <w:rsid w:val="00215843"/>
    <w:rsid w:val="0024029C"/>
    <w:rsid w:val="00247AA1"/>
    <w:rsid w:val="00253C78"/>
    <w:rsid w:val="00257BCC"/>
    <w:rsid w:val="0026021E"/>
    <w:rsid w:val="00281A5F"/>
    <w:rsid w:val="002A5B21"/>
    <w:rsid w:val="002B705F"/>
    <w:rsid w:val="002D2CA0"/>
    <w:rsid w:val="002E1650"/>
    <w:rsid w:val="002F24BB"/>
    <w:rsid w:val="002F6D59"/>
    <w:rsid w:val="003209BA"/>
    <w:rsid w:val="00322895"/>
    <w:rsid w:val="00326840"/>
    <w:rsid w:val="003353F4"/>
    <w:rsid w:val="00342BE4"/>
    <w:rsid w:val="00344CC6"/>
    <w:rsid w:val="00371EE3"/>
    <w:rsid w:val="0038462D"/>
    <w:rsid w:val="00391EA9"/>
    <w:rsid w:val="003A019D"/>
    <w:rsid w:val="003B3547"/>
    <w:rsid w:val="003D2292"/>
    <w:rsid w:val="003D2E7D"/>
    <w:rsid w:val="003E5D3E"/>
    <w:rsid w:val="00417FE6"/>
    <w:rsid w:val="00423C24"/>
    <w:rsid w:val="00425020"/>
    <w:rsid w:val="0044228E"/>
    <w:rsid w:val="004475CE"/>
    <w:rsid w:val="00460BCD"/>
    <w:rsid w:val="00475054"/>
    <w:rsid w:val="00492178"/>
    <w:rsid w:val="004A2F05"/>
    <w:rsid w:val="004A70E1"/>
    <w:rsid w:val="004C16AD"/>
    <w:rsid w:val="004E2C12"/>
    <w:rsid w:val="004E7D9A"/>
    <w:rsid w:val="004F39A7"/>
    <w:rsid w:val="004F6EAC"/>
    <w:rsid w:val="00522DEE"/>
    <w:rsid w:val="005347DB"/>
    <w:rsid w:val="00563174"/>
    <w:rsid w:val="005728D4"/>
    <w:rsid w:val="00581DB8"/>
    <w:rsid w:val="00593C14"/>
    <w:rsid w:val="005952FA"/>
    <w:rsid w:val="005974BD"/>
    <w:rsid w:val="005C3DC2"/>
    <w:rsid w:val="005D3103"/>
    <w:rsid w:val="005D4F37"/>
    <w:rsid w:val="005E35D6"/>
    <w:rsid w:val="005E479E"/>
    <w:rsid w:val="005E74E6"/>
    <w:rsid w:val="00622E3D"/>
    <w:rsid w:val="00643076"/>
    <w:rsid w:val="006613AF"/>
    <w:rsid w:val="0068063F"/>
    <w:rsid w:val="00680D07"/>
    <w:rsid w:val="00680E77"/>
    <w:rsid w:val="006E557B"/>
    <w:rsid w:val="00704432"/>
    <w:rsid w:val="00714448"/>
    <w:rsid w:val="007354E0"/>
    <w:rsid w:val="00741EE3"/>
    <w:rsid w:val="007763B7"/>
    <w:rsid w:val="00782607"/>
    <w:rsid w:val="0078457F"/>
    <w:rsid w:val="00786AF6"/>
    <w:rsid w:val="007919D0"/>
    <w:rsid w:val="007C16BD"/>
    <w:rsid w:val="007D52B8"/>
    <w:rsid w:val="007E1997"/>
    <w:rsid w:val="00807E31"/>
    <w:rsid w:val="00811F5C"/>
    <w:rsid w:val="00835A43"/>
    <w:rsid w:val="008439EE"/>
    <w:rsid w:val="008547FD"/>
    <w:rsid w:val="0085671F"/>
    <w:rsid w:val="008569CC"/>
    <w:rsid w:val="00856E5B"/>
    <w:rsid w:val="0087096D"/>
    <w:rsid w:val="00873E09"/>
    <w:rsid w:val="00881E3C"/>
    <w:rsid w:val="00890FD7"/>
    <w:rsid w:val="008C310E"/>
    <w:rsid w:val="008F048F"/>
    <w:rsid w:val="009000DD"/>
    <w:rsid w:val="0091102F"/>
    <w:rsid w:val="0093431F"/>
    <w:rsid w:val="00936C44"/>
    <w:rsid w:val="00946C63"/>
    <w:rsid w:val="00960518"/>
    <w:rsid w:val="00967AAE"/>
    <w:rsid w:val="009814EE"/>
    <w:rsid w:val="009965F7"/>
    <w:rsid w:val="009A0959"/>
    <w:rsid w:val="009B01FB"/>
    <w:rsid w:val="009C2538"/>
    <w:rsid w:val="00A06852"/>
    <w:rsid w:val="00A101FC"/>
    <w:rsid w:val="00A10AC6"/>
    <w:rsid w:val="00A17634"/>
    <w:rsid w:val="00A43763"/>
    <w:rsid w:val="00A71760"/>
    <w:rsid w:val="00A72794"/>
    <w:rsid w:val="00AA0A3B"/>
    <w:rsid w:val="00AA118A"/>
    <w:rsid w:val="00AB14C1"/>
    <w:rsid w:val="00AC22A0"/>
    <w:rsid w:val="00AC5F21"/>
    <w:rsid w:val="00AD70C7"/>
    <w:rsid w:val="00AF0738"/>
    <w:rsid w:val="00B06047"/>
    <w:rsid w:val="00B079F2"/>
    <w:rsid w:val="00B41EC6"/>
    <w:rsid w:val="00B459A9"/>
    <w:rsid w:val="00B45B8C"/>
    <w:rsid w:val="00B56401"/>
    <w:rsid w:val="00B762BC"/>
    <w:rsid w:val="00BB2262"/>
    <w:rsid w:val="00BB4FBC"/>
    <w:rsid w:val="00BC4E67"/>
    <w:rsid w:val="00BD6179"/>
    <w:rsid w:val="00BF4042"/>
    <w:rsid w:val="00BF4ED9"/>
    <w:rsid w:val="00C12742"/>
    <w:rsid w:val="00C14DFC"/>
    <w:rsid w:val="00C27F76"/>
    <w:rsid w:val="00C502A4"/>
    <w:rsid w:val="00C72A82"/>
    <w:rsid w:val="00C741E4"/>
    <w:rsid w:val="00C94EE3"/>
    <w:rsid w:val="00CA02BF"/>
    <w:rsid w:val="00CA04F3"/>
    <w:rsid w:val="00CA5E71"/>
    <w:rsid w:val="00CD51A6"/>
    <w:rsid w:val="00CD679B"/>
    <w:rsid w:val="00CE4295"/>
    <w:rsid w:val="00CF088A"/>
    <w:rsid w:val="00CF55FF"/>
    <w:rsid w:val="00D05880"/>
    <w:rsid w:val="00D07FDC"/>
    <w:rsid w:val="00D23882"/>
    <w:rsid w:val="00D31B80"/>
    <w:rsid w:val="00D42318"/>
    <w:rsid w:val="00D5053E"/>
    <w:rsid w:val="00D52E1D"/>
    <w:rsid w:val="00D576BA"/>
    <w:rsid w:val="00D6427F"/>
    <w:rsid w:val="00D74623"/>
    <w:rsid w:val="00D877D8"/>
    <w:rsid w:val="00DA487D"/>
    <w:rsid w:val="00DA7AD6"/>
    <w:rsid w:val="00DB2025"/>
    <w:rsid w:val="00DD4C3E"/>
    <w:rsid w:val="00DE181A"/>
    <w:rsid w:val="00DE1DFD"/>
    <w:rsid w:val="00DE2EAB"/>
    <w:rsid w:val="00DE7758"/>
    <w:rsid w:val="00DF0C00"/>
    <w:rsid w:val="00E056B3"/>
    <w:rsid w:val="00E36A07"/>
    <w:rsid w:val="00E45717"/>
    <w:rsid w:val="00E54DE5"/>
    <w:rsid w:val="00E90172"/>
    <w:rsid w:val="00E963C6"/>
    <w:rsid w:val="00ED5B54"/>
    <w:rsid w:val="00EF5CAC"/>
    <w:rsid w:val="00F01F14"/>
    <w:rsid w:val="00F23A50"/>
    <w:rsid w:val="00F32FF9"/>
    <w:rsid w:val="00F460A8"/>
    <w:rsid w:val="00F60D5F"/>
    <w:rsid w:val="00F62334"/>
    <w:rsid w:val="00FC0785"/>
    <w:rsid w:val="00FD11FD"/>
    <w:rsid w:val="00FE4FF1"/>
    <w:rsid w:val="00F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47341FE"/>
  <w15:docId w15:val="{D02A06BA-EB59-4F79-996C-1AFF74CC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link w:val="Heading2Char"/>
    <w:uiPriority w:val="9"/>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uiPriority w:val="99"/>
    <w:rsid w:val="00AF0738"/>
    <w:rPr>
      <w:color w:val="800080"/>
      <w:u w:val="single"/>
    </w:rPr>
  </w:style>
  <w:style w:type="character" w:styleId="CommentReference">
    <w:name w:val="annotation reference"/>
    <w:uiPriority w:val="99"/>
    <w:rsid w:val="00AD70C7"/>
    <w:rPr>
      <w:sz w:val="16"/>
      <w:szCs w:val="16"/>
    </w:rPr>
  </w:style>
  <w:style w:type="paragraph" w:styleId="CommentText">
    <w:name w:val="annotation text"/>
    <w:basedOn w:val="Normal"/>
    <w:link w:val="CommentTextChar"/>
    <w:uiPriority w:val="99"/>
    <w:rsid w:val="00AD70C7"/>
    <w:rPr>
      <w:sz w:val="20"/>
      <w:szCs w:val="20"/>
    </w:rPr>
  </w:style>
  <w:style w:type="character" w:customStyle="1" w:styleId="CommentTextChar">
    <w:name w:val="Comment Text Char"/>
    <w:basedOn w:val="DefaultParagraphFont"/>
    <w:link w:val="CommentText"/>
    <w:uiPriority w:val="99"/>
    <w:rsid w:val="00AD70C7"/>
  </w:style>
  <w:style w:type="paragraph" w:styleId="CommentSubject">
    <w:name w:val="annotation subject"/>
    <w:basedOn w:val="CommentText"/>
    <w:next w:val="CommentText"/>
    <w:link w:val="CommentSubjectChar"/>
    <w:uiPriority w:val="99"/>
    <w:rsid w:val="00AD70C7"/>
    <w:rPr>
      <w:b/>
      <w:bCs/>
    </w:rPr>
  </w:style>
  <w:style w:type="character" w:customStyle="1" w:styleId="CommentSubjectChar">
    <w:name w:val="Comment Subject Char"/>
    <w:link w:val="CommentSubject"/>
    <w:uiPriority w:val="99"/>
    <w:rsid w:val="00AD70C7"/>
    <w:rPr>
      <w:b/>
      <w:bCs/>
    </w:rPr>
  </w:style>
  <w:style w:type="paragraph" w:styleId="BalloonText">
    <w:name w:val="Balloon Text"/>
    <w:basedOn w:val="Normal"/>
    <w:link w:val="BalloonTextChar"/>
    <w:uiPriority w:val="99"/>
    <w:rsid w:val="00AD70C7"/>
    <w:rPr>
      <w:rFonts w:ascii="Tahoma" w:hAnsi="Tahoma" w:cs="Tahoma"/>
      <w:sz w:val="16"/>
      <w:szCs w:val="16"/>
    </w:rPr>
  </w:style>
  <w:style w:type="character" w:customStyle="1" w:styleId="BalloonTextChar">
    <w:name w:val="Balloon Text Char"/>
    <w:link w:val="BalloonText"/>
    <w:uiPriority w:val="99"/>
    <w:rsid w:val="00AD70C7"/>
    <w:rPr>
      <w:rFonts w:ascii="Tahoma" w:hAnsi="Tahoma" w:cs="Tahoma"/>
      <w:sz w:val="16"/>
      <w:szCs w:val="16"/>
    </w:rPr>
  </w:style>
  <w:style w:type="paragraph" w:styleId="BodyTextIndent">
    <w:name w:val="Body Text Indent"/>
    <w:basedOn w:val="Normal"/>
    <w:link w:val="BodyTextIndentChar"/>
    <w:rsid w:val="0044228E"/>
    <w:pPr>
      <w:widowControl w:val="0"/>
      <w:autoSpaceDE w:val="0"/>
      <w:autoSpaceDN w:val="0"/>
      <w:adjustRightInd w:val="0"/>
      <w:spacing w:line="480" w:lineRule="auto"/>
      <w:ind w:left="720"/>
    </w:pPr>
  </w:style>
  <w:style w:type="character" w:customStyle="1" w:styleId="BodyTextIndentChar">
    <w:name w:val="Body Text Indent Char"/>
    <w:basedOn w:val="DefaultParagraphFont"/>
    <w:link w:val="BodyTextIndent"/>
    <w:rsid w:val="0044228E"/>
    <w:rPr>
      <w:sz w:val="24"/>
      <w:szCs w:val="24"/>
    </w:rPr>
  </w:style>
  <w:style w:type="paragraph" w:styleId="Revision">
    <w:name w:val="Revision"/>
    <w:hidden/>
    <w:uiPriority w:val="99"/>
    <w:semiHidden/>
    <w:rsid w:val="0044228E"/>
    <w:rPr>
      <w:sz w:val="24"/>
      <w:szCs w:val="24"/>
    </w:rPr>
  </w:style>
  <w:style w:type="paragraph" w:styleId="NormalWeb">
    <w:name w:val="Normal (Web)"/>
    <w:basedOn w:val="Normal"/>
    <w:uiPriority w:val="99"/>
    <w:unhideWhenUsed/>
    <w:rsid w:val="001068BF"/>
    <w:pPr>
      <w:spacing w:before="100" w:beforeAutospacing="1" w:after="100" w:afterAutospacing="1"/>
    </w:pPr>
  </w:style>
  <w:style w:type="character" w:customStyle="1" w:styleId="Heading1Char">
    <w:name w:val="Heading 1 Char"/>
    <w:basedOn w:val="DefaultParagraphFont"/>
    <w:link w:val="Heading1"/>
    <w:uiPriority w:val="9"/>
    <w:rsid w:val="00C502A4"/>
    <w:rPr>
      <w:rFonts w:ascii="Arial" w:hAnsi="Arial" w:cs="Arial"/>
      <w:b/>
      <w:bCs/>
      <w:kern w:val="32"/>
      <w:sz w:val="32"/>
      <w:szCs w:val="32"/>
    </w:rPr>
  </w:style>
  <w:style w:type="character" w:customStyle="1" w:styleId="Heading2Char">
    <w:name w:val="Heading 2 Char"/>
    <w:aliases w:val="H2-Sec. Head Char"/>
    <w:basedOn w:val="DefaultParagraphFont"/>
    <w:link w:val="Heading2"/>
    <w:uiPriority w:val="9"/>
    <w:rsid w:val="00C502A4"/>
    <w:rPr>
      <w:b/>
      <w:sz w:val="22"/>
    </w:rPr>
  </w:style>
  <w:style w:type="character" w:styleId="IntenseReference">
    <w:name w:val="Intense Reference"/>
    <w:uiPriority w:val="32"/>
    <w:qFormat/>
    <w:rsid w:val="00C502A4"/>
    <w:rPr>
      <w:rFonts w:ascii="Segoe UI" w:hAnsi="Segoe UI"/>
      <w:b/>
      <w:bCs/>
      <w:smallCaps/>
      <w:color w:val="C0504D"/>
      <w:spacing w:val="5"/>
      <w:sz w:val="22"/>
      <w:u w:val="single"/>
    </w:rPr>
  </w:style>
  <w:style w:type="character" w:styleId="BookTitle">
    <w:name w:val="Book Title"/>
    <w:aliases w:val="Email Body"/>
    <w:uiPriority w:val="33"/>
    <w:qFormat/>
    <w:rsid w:val="00C502A4"/>
    <w:rPr>
      <w:rFonts w:ascii="Courier New" w:hAnsi="Courier New"/>
      <w:bCs/>
      <w:spacing w:val="0"/>
      <w:sz w:val="20"/>
    </w:rPr>
  </w:style>
  <w:style w:type="paragraph" w:styleId="Header">
    <w:name w:val="header"/>
    <w:basedOn w:val="Normal"/>
    <w:link w:val="HeaderChar"/>
    <w:uiPriority w:val="99"/>
    <w:unhideWhenUsed/>
    <w:rsid w:val="00C502A4"/>
    <w:pPr>
      <w:tabs>
        <w:tab w:val="center" w:pos="4680"/>
        <w:tab w:val="right" w:pos="9360"/>
      </w:tabs>
      <w:spacing w:after="200" w:line="276" w:lineRule="auto"/>
    </w:pPr>
    <w:rPr>
      <w:rFonts w:ascii="Segoe UI" w:eastAsia="Calibri" w:hAnsi="Segoe UI"/>
      <w:sz w:val="20"/>
      <w:szCs w:val="22"/>
    </w:rPr>
  </w:style>
  <w:style w:type="character" w:customStyle="1" w:styleId="HeaderChar">
    <w:name w:val="Header Char"/>
    <w:basedOn w:val="DefaultParagraphFont"/>
    <w:link w:val="Header"/>
    <w:uiPriority w:val="99"/>
    <w:rsid w:val="00C502A4"/>
    <w:rPr>
      <w:rFonts w:ascii="Segoe UI" w:eastAsia="Calibri" w:hAnsi="Segoe UI"/>
      <w:szCs w:val="22"/>
    </w:rPr>
  </w:style>
  <w:style w:type="character" w:customStyle="1" w:styleId="FooterChar">
    <w:name w:val="Footer Char"/>
    <w:basedOn w:val="DefaultParagraphFont"/>
    <w:link w:val="Footer"/>
    <w:uiPriority w:val="99"/>
    <w:rsid w:val="00C502A4"/>
    <w:rPr>
      <w:sz w:val="22"/>
    </w:rPr>
  </w:style>
  <w:style w:type="paragraph" w:styleId="TOCHeading">
    <w:name w:val="TOC Heading"/>
    <w:basedOn w:val="Heading1"/>
    <w:next w:val="Normal"/>
    <w:uiPriority w:val="39"/>
    <w:unhideWhenUsed/>
    <w:qFormat/>
    <w:rsid w:val="00C502A4"/>
    <w:pPr>
      <w:keepLines/>
      <w:spacing w:after="0" w:line="259" w:lineRule="auto"/>
      <w:outlineLvl w:val="9"/>
    </w:pPr>
    <w:rPr>
      <w:rFonts w:ascii="Calibri Light" w:hAnsi="Calibri Light" w:cs="Times New Roman"/>
      <w:b w:val="0"/>
      <w:bCs w:val="0"/>
      <w:color w:val="2E74B5"/>
      <w:kern w:val="0"/>
    </w:rPr>
  </w:style>
  <w:style w:type="paragraph" w:styleId="TOC3">
    <w:name w:val="toc 3"/>
    <w:basedOn w:val="Normal"/>
    <w:next w:val="Normal"/>
    <w:autoRedefine/>
    <w:uiPriority w:val="39"/>
    <w:unhideWhenUsed/>
    <w:rsid w:val="00C502A4"/>
    <w:pPr>
      <w:spacing w:after="100" w:line="259" w:lineRule="auto"/>
      <w:ind w:left="440"/>
    </w:pPr>
    <w:rPr>
      <w:rFonts w:ascii="Calibri" w:hAnsi="Calibri"/>
      <w:sz w:val="22"/>
      <w:szCs w:val="22"/>
    </w:rPr>
  </w:style>
  <w:style w:type="paragraph" w:styleId="Title">
    <w:name w:val="Title"/>
    <w:basedOn w:val="Normal"/>
    <w:next w:val="Normal"/>
    <w:link w:val="TitleChar"/>
    <w:uiPriority w:val="10"/>
    <w:qFormat/>
    <w:rsid w:val="00C502A4"/>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502A4"/>
    <w:rPr>
      <w:rFonts w:ascii="Calibri Light" w:hAnsi="Calibri Light"/>
      <w:b/>
      <w:bCs/>
      <w:kern w:val="28"/>
      <w:sz w:val="32"/>
      <w:szCs w:val="32"/>
    </w:rPr>
  </w:style>
  <w:style w:type="paragraph" w:styleId="ListParagraph">
    <w:name w:val="List Paragraph"/>
    <w:basedOn w:val="Normal"/>
    <w:uiPriority w:val="34"/>
    <w:qFormat/>
    <w:rsid w:val="00936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844171206">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5119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6597-553B-4CEF-8F0B-C1528937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2388</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Bailey, Karla (NIH/NCI) [E]</cp:lastModifiedBy>
  <cp:revision>12</cp:revision>
  <cp:lastPrinted>2016-06-27T18:49:00Z</cp:lastPrinted>
  <dcterms:created xsi:type="dcterms:W3CDTF">2016-07-22T17:00:00Z</dcterms:created>
  <dcterms:modified xsi:type="dcterms:W3CDTF">2016-10-07T17:18:00Z</dcterms:modified>
</cp:coreProperties>
</file>