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05A97" w14:textId="77777777" w:rsidR="00186A2F" w:rsidRPr="00AD748E" w:rsidRDefault="00186A2F" w:rsidP="00770F67">
      <w:pPr>
        <w:rPr>
          <w:rFonts w:eastAsia="Times New Roman"/>
        </w:rPr>
      </w:pPr>
      <w:bookmarkStart w:id="0" w:name="_GoBack"/>
      <w:bookmarkEnd w:id="0"/>
    </w:p>
    <w:p w14:paraId="516016AA" w14:textId="77777777" w:rsidR="00186A2F" w:rsidRPr="00AD748E" w:rsidRDefault="00186A2F" w:rsidP="00186A2F">
      <w:pPr>
        <w:jc w:val="center"/>
        <w:rPr>
          <w:rFonts w:eastAsia="Times New Roman"/>
        </w:rPr>
      </w:pPr>
    </w:p>
    <w:p w14:paraId="0CE20211" w14:textId="77777777" w:rsidR="00186A2F" w:rsidRPr="00770F67" w:rsidRDefault="00186A2F" w:rsidP="00770F67">
      <w:pPr>
        <w:spacing w:line="520" w:lineRule="exact"/>
        <w:rPr>
          <w:b/>
          <w:color w:val="37537B"/>
          <w:sz w:val="52"/>
          <w:szCs w:val="52"/>
        </w:rPr>
      </w:pPr>
    </w:p>
    <w:p w14:paraId="3014F093" w14:textId="77777777" w:rsidR="00186A2F" w:rsidRPr="00770F67" w:rsidRDefault="00186A2F" w:rsidP="00186A2F">
      <w:pPr>
        <w:jc w:val="center"/>
        <w:rPr>
          <w:color w:val="37537B"/>
          <w:spacing w:val="-4"/>
          <w:sz w:val="52"/>
          <w:szCs w:val="52"/>
        </w:rPr>
      </w:pPr>
      <w:r w:rsidRPr="00770F67">
        <w:rPr>
          <w:color w:val="37537B"/>
          <w:spacing w:val="-4"/>
          <w:sz w:val="52"/>
          <w:szCs w:val="52"/>
        </w:rPr>
        <w:t>National Study of Children’s Bureau’s</w:t>
      </w:r>
    </w:p>
    <w:p w14:paraId="2E5DF7B1" w14:textId="77777777" w:rsidR="00186A2F" w:rsidRPr="00770F67" w:rsidRDefault="00186A2F" w:rsidP="00186A2F">
      <w:pPr>
        <w:jc w:val="center"/>
        <w:rPr>
          <w:color w:val="37537B"/>
          <w:spacing w:val="-4"/>
          <w:sz w:val="52"/>
          <w:szCs w:val="52"/>
        </w:rPr>
      </w:pPr>
      <w:r w:rsidRPr="00770F67">
        <w:rPr>
          <w:color w:val="37537B"/>
          <w:spacing w:val="-4"/>
          <w:sz w:val="52"/>
          <w:szCs w:val="52"/>
        </w:rPr>
        <w:t>Title IV-E Child Welfare Waiver Demonstrations</w:t>
      </w:r>
    </w:p>
    <w:p w14:paraId="65F4154B" w14:textId="77777777" w:rsidR="00186A2F" w:rsidRPr="00770F67" w:rsidRDefault="00186A2F" w:rsidP="00186A2F">
      <w:pPr>
        <w:jc w:val="center"/>
        <w:rPr>
          <w:color w:val="37537B"/>
          <w:spacing w:val="-4"/>
          <w:sz w:val="52"/>
          <w:szCs w:val="52"/>
        </w:rPr>
      </w:pPr>
    </w:p>
    <w:p w14:paraId="55684FDC" w14:textId="77777777" w:rsidR="00770F67" w:rsidRPr="00770F67" w:rsidRDefault="00770F67" w:rsidP="00770F67">
      <w:pPr>
        <w:pStyle w:val="ReportCover-Title"/>
        <w:jc w:val="center"/>
        <w:rPr>
          <w:rFonts w:ascii="Times New Roman" w:hAnsi="Times New Roman"/>
          <w:color w:val="auto"/>
          <w:sz w:val="32"/>
          <w:szCs w:val="32"/>
        </w:rPr>
      </w:pPr>
      <w:r w:rsidRPr="00770F67">
        <w:rPr>
          <w:rFonts w:ascii="Times New Roman" w:hAnsi="Times New Roman"/>
          <w:color w:val="auto"/>
          <w:sz w:val="32"/>
          <w:szCs w:val="32"/>
        </w:rPr>
        <w:t>OMB Information Collection Request</w:t>
      </w:r>
    </w:p>
    <w:p w14:paraId="1DCC9685" w14:textId="77777777" w:rsidR="00770F67" w:rsidRPr="00770F67" w:rsidRDefault="00770F67" w:rsidP="00770F67">
      <w:pPr>
        <w:pStyle w:val="ReportCover-Title"/>
        <w:jc w:val="center"/>
        <w:rPr>
          <w:rFonts w:ascii="Times New Roman" w:hAnsi="Times New Roman"/>
          <w:color w:val="auto"/>
          <w:sz w:val="32"/>
          <w:szCs w:val="32"/>
        </w:rPr>
      </w:pPr>
      <w:r w:rsidRPr="00770F67">
        <w:rPr>
          <w:rFonts w:ascii="Times New Roman" w:hAnsi="Times New Roman"/>
          <w:color w:val="auto"/>
          <w:sz w:val="32"/>
          <w:szCs w:val="32"/>
        </w:rPr>
        <w:t>New Collection</w:t>
      </w:r>
    </w:p>
    <w:p w14:paraId="4CB73FDC" w14:textId="77777777" w:rsidR="00770F67" w:rsidRPr="00770F67" w:rsidRDefault="00770F67" w:rsidP="00770F67">
      <w:pPr>
        <w:rPr>
          <w:sz w:val="32"/>
          <w:szCs w:val="32"/>
        </w:rPr>
      </w:pPr>
    </w:p>
    <w:p w14:paraId="2E7EE6C8" w14:textId="50A2E094" w:rsidR="00770F67" w:rsidRDefault="00770F67" w:rsidP="00770F67">
      <w:pPr>
        <w:pStyle w:val="ReportCover-Date"/>
        <w:spacing w:after="360" w:line="240" w:lineRule="auto"/>
        <w:jc w:val="center"/>
        <w:rPr>
          <w:rFonts w:ascii="Times New Roman" w:hAnsi="Times New Roman"/>
          <w:color w:val="auto"/>
          <w:sz w:val="32"/>
          <w:szCs w:val="32"/>
        </w:rPr>
      </w:pPr>
      <w:r w:rsidRPr="00770F67">
        <w:rPr>
          <w:rFonts w:ascii="Times New Roman" w:hAnsi="Times New Roman"/>
          <w:color w:val="auto"/>
          <w:sz w:val="32"/>
          <w:szCs w:val="32"/>
        </w:rPr>
        <w:t>Supporting Statement</w:t>
      </w:r>
    </w:p>
    <w:p w14:paraId="2E3302D2" w14:textId="760004B5" w:rsidR="00735F68" w:rsidRPr="00770F67" w:rsidRDefault="00735F68" w:rsidP="00770F67">
      <w:pPr>
        <w:pStyle w:val="ReportCover-Date"/>
        <w:spacing w:after="360" w:line="240" w:lineRule="auto"/>
        <w:jc w:val="center"/>
        <w:rPr>
          <w:rFonts w:ascii="Times New Roman" w:hAnsi="Times New Roman"/>
          <w:color w:val="auto"/>
          <w:sz w:val="32"/>
          <w:szCs w:val="32"/>
        </w:rPr>
      </w:pPr>
      <w:r>
        <w:rPr>
          <w:rFonts w:ascii="Times New Roman" w:hAnsi="Times New Roman"/>
          <w:color w:val="auto"/>
          <w:sz w:val="32"/>
          <w:szCs w:val="32"/>
        </w:rPr>
        <w:t>Section A</w:t>
      </w:r>
    </w:p>
    <w:p w14:paraId="5FE1CFD6" w14:textId="06F07BF2" w:rsidR="00186A2F" w:rsidRPr="00770F67" w:rsidRDefault="00186A2F" w:rsidP="00186A2F">
      <w:pPr>
        <w:jc w:val="center"/>
        <w:rPr>
          <w:spacing w:val="-4"/>
          <w:sz w:val="32"/>
          <w:szCs w:val="32"/>
        </w:rPr>
      </w:pPr>
      <w:r w:rsidRPr="00770F67">
        <w:rPr>
          <w:spacing w:val="-4"/>
          <w:sz w:val="32"/>
          <w:szCs w:val="32"/>
        </w:rPr>
        <w:t xml:space="preserve">September </w:t>
      </w:r>
      <w:r w:rsidR="00D6375F" w:rsidRPr="00770F67">
        <w:rPr>
          <w:spacing w:val="-4"/>
          <w:sz w:val="32"/>
          <w:szCs w:val="32"/>
        </w:rPr>
        <w:t>2</w:t>
      </w:r>
      <w:r w:rsidR="00414569" w:rsidRPr="00770F67">
        <w:rPr>
          <w:spacing w:val="-4"/>
          <w:sz w:val="32"/>
          <w:szCs w:val="32"/>
        </w:rPr>
        <w:t>3</w:t>
      </w:r>
      <w:r w:rsidRPr="00770F67">
        <w:rPr>
          <w:spacing w:val="-4"/>
          <w:sz w:val="32"/>
          <w:szCs w:val="32"/>
        </w:rPr>
        <w:t>, 2016</w:t>
      </w:r>
    </w:p>
    <w:p w14:paraId="6FEDE092" w14:textId="77777777" w:rsidR="00186A2F" w:rsidRPr="00770F67" w:rsidRDefault="00186A2F" w:rsidP="00186A2F">
      <w:pPr>
        <w:jc w:val="center"/>
        <w:rPr>
          <w:color w:val="37537B"/>
          <w:spacing w:val="-4"/>
          <w:sz w:val="32"/>
          <w:szCs w:val="32"/>
        </w:rPr>
      </w:pPr>
    </w:p>
    <w:p w14:paraId="4169FA95" w14:textId="77777777" w:rsidR="00186A2F" w:rsidRPr="00770F67" w:rsidRDefault="00186A2F" w:rsidP="00186A2F">
      <w:pPr>
        <w:jc w:val="center"/>
        <w:rPr>
          <w:spacing w:val="-4"/>
          <w:sz w:val="28"/>
          <w:szCs w:val="28"/>
        </w:rPr>
      </w:pPr>
      <w:r w:rsidRPr="00770F67">
        <w:rPr>
          <w:spacing w:val="-4"/>
          <w:sz w:val="28"/>
          <w:szCs w:val="28"/>
        </w:rPr>
        <w:t>Submitted by:</w:t>
      </w:r>
    </w:p>
    <w:p w14:paraId="3B906DAC" w14:textId="138E6D4D" w:rsidR="00770F67" w:rsidRPr="00770F67" w:rsidRDefault="00770F67" w:rsidP="00770F67">
      <w:pPr>
        <w:jc w:val="center"/>
        <w:rPr>
          <w:spacing w:val="-4"/>
          <w:sz w:val="28"/>
          <w:szCs w:val="28"/>
        </w:rPr>
      </w:pPr>
      <w:r w:rsidRPr="00770F67">
        <w:rPr>
          <w:spacing w:val="-4"/>
          <w:sz w:val="28"/>
          <w:szCs w:val="28"/>
        </w:rPr>
        <w:t>Children’s Bureau</w:t>
      </w:r>
    </w:p>
    <w:p w14:paraId="1096221F" w14:textId="77777777" w:rsidR="00770F67" w:rsidRPr="00770F67" w:rsidRDefault="00770F67" w:rsidP="00770F67">
      <w:pPr>
        <w:ind w:left="2160"/>
        <w:rPr>
          <w:sz w:val="28"/>
          <w:szCs w:val="28"/>
        </w:rPr>
      </w:pPr>
      <w:r w:rsidRPr="00770F67">
        <w:rPr>
          <w:sz w:val="28"/>
          <w:szCs w:val="28"/>
        </w:rPr>
        <w:t xml:space="preserve">Administration for Children and Families </w:t>
      </w:r>
    </w:p>
    <w:p w14:paraId="6AA7AC5E" w14:textId="77777777" w:rsidR="00770F67" w:rsidRPr="00770F67" w:rsidRDefault="00770F67" w:rsidP="00770F67">
      <w:pPr>
        <w:jc w:val="center"/>
        <w:rPr>
          <w:sz w:val="28"/>
          <w:szCs w:val="28"/>
        </w:rPr>
      </w:pPr>
      <w:r w:rsidRPr="00770F67">
        <w:rPr>
          <w:sz w:val="28"/>
          <w:szCs w:val="28"/>
        </w:rPr>
        <w:t>U.S. Department of Health and Human Services</w:t>
      </w:r>
    </w:p>
    <w:p w14:paraId="3D8C7953" w14:textId="67627064" w:rsidR="00770F67" w:rsidRPr="00770F67" w:rsidRDefault="00770F67" w:rsidP="00770F67">
      <w:pPr>
        <w:jc w:val="center"/>
        <w:rPr>
          <w:sz w:val="28"/>
          <w:szCs w:val="28"/>
        </w:rPr>
      </w:pPr>
      <w:r w:rsidRPr="00770F67">
        <w:rPr>
          <w:sz w:val="28"/>
          <w:szCs w:val="28"/>
        </w:rPr>
        <w:t>330 C St SW</w:t>
      </w:r>
    </w:p>
    <w:p w14:paraId="66DFC3A2" w14:textId="5ECCB6BF" w:rsidR="00770F67" w:rsidRPr="00770F67" w:rsidRDefault="00770F67" w:rsidP="00770F67">
      <w:pPr>
        <w:ind w:left="2880" w:firstLine="720"/>
        <w:rPr>
          <w:sz w:val="28"/>
          <w:szCs w:val="28"/>
        </w:rPr>
      </w:pPr>
      <w:r w:rsidRPr="00770F67">
        <w:rPr>
          <w:sz w:val="28"/>
          <w:szCs w:val="28"/>
        </w:rPr>
        <w:t>Washington, DC 20201</w:t>
      </w:r>
    </w:p>
    <w:p w14:paraId="316102EE" w14:textId="77777777" w:rsidR="00770F67" w:rsidRPr="00770F67" w:rsidRDefault="00770F67" w:rsidP="00770F67">
      <w:pPr>
        <w:jc w:val="center"/>
        <w:rPr>
          <w:sz w:val="28"/>
          <w:szCs w:val="28"/>
        </w:rPr>
      </w:pPr>
    </w:p>
    <w:p w14:paraId="71BA3F92" w14:textId="77777777" w:rsidR="00770F67" w:rsidRPr="00770F67" w:rsidRDefault="00770F67" w:rsidP="00770F67">
      <w:pPr>
        <w:jc w:val="center"/>
        <w:rPr>
          <w:sz w:val="28"/>
          <w:szCs w:val="28"/>
        </w:rPr>
      </w:pPr>
      <w:r w:rsidRPr="00770F67">
        <w:rPr>
          <w:sz w:val="28"/>
          <w:szCs w:val="28"/>
        </w:rPr>
        <w:t>Project Officer:</w:t>
      </w:r>
    </w:p>
    <w:p w14:paraId="1125BF73" w14:textId="184111C9" w:rsidR="00770F67" w:rsidRPr="00770F67" w:rsidRDefault="00770F67" w:rsidP="00770F67">
      <w:pPr>
        <w:jc w:val="center"/>
        <w:rPr>
          <w:sz w:val="28"/>
          <w:szCs w:val="28"/>
        </w:rPr>
      </w:pPr>
      <w:r w:rsidRPr="00770F67">
        <w:rPr>
          <w:sz w:val="28"/>
          <w:szCs w:val="28"/>
        </w:rPr>
        <w:t>Liliana Hernandez</w:t>
      </w:r>
    </w:p>
    <w:p w14:paraId="096BB656" w14:textId="77777777" w:rsidR="00770F67" w:rsidRPr="00770F67" w:rsidRDefault="00770F67" w:rsidP="00770F67">
      <w:pPr>
        <w:jc w:val="center"/>
        <w:rPr>
          <w:rFonts w:eastAsia="Times New Roman"/>
          <w:sz w:val="28"/>
          <w:szCs w:val="28"/>
        </w:rPr>
      </w:pPr>
      <w:r w:rsidRPr="00770F67">
        <w:rPr>
          <w:rFonts w:eastAsia="Times New Roman"/>
          <w:sz w:val="28"/>
          <w:szCs w:val="28"/>
        </w:rPr>
        <w:t>202-205-8086</w:t>
      </w:r>
    </w:p>
    <w:p w14:paraId="043EA5F6" w14:textId="77777777" w:rsidR="00770F67" w:rsidRPr="00770F67" w:rsidRDefault="00001449" w:rsidP="00770F67">
      <w:pPr>
        <w:jc w:val="center"/>
        <w:rPr>
          <w:rFonts w:eastAsia="Times New Roman"/>
          <w:sz w:val="32"/>
          <w:szCs w:val="32"/>
        </w:rPr>
      </w:pPr>
      <w:hyperlink r:id="rId12" w:history="1">
        <w:r w:rsidR="00770F67" w:rsidRPr="00770F67">
          <w:rPr>
            <w:rStyle w:val="Hyperlink"/>
            <w:rFonts w:eastAsia="Times New Roman"/>
            <w:color w:val="auto"/>
            <w:sz w:val="32"/>
            <w:szCs w:val="32"/>
          </w:rPr>
          <w:t>Liliana.Hernandez@acf.hhs.gov</w:t>
        </w:r>
      </w:hyperlink>
    </w:p>
    <w:p w14:paraId="1374F871" w14:textId="77777777" w:rsidR="00770F67" w:rsidRPr="00770F67" w:rsidRDefault="00770F67" w:rsidP="00770F67">
      <w:pPr>
        <w:jc w:val="center"/>
        <w:rPr>
          <w:rFonts w:ascii="Garamond" w:hAnsi="Garamond"/>
        </w:rPr>
      </w:pPr>
    </w:p>
    <w:p w14:paraId="38D0E2CB" w14:textId="77777777" w:rsidR="00770F67" w:rsidRPr="00AD748E" w:rsidRDefault="00770F67" w:rsidP="004D1681">
      <w:pPr>
        <w:jc w:val="center"/>
        <w:rPr>
          <w:rFonts w:eastAsia="Times New Roman"/>
          <w:b/>
        </w:rPr>
        <w:sectPr w:rsidR="00770F67" w:rsidRPr="00AD748E">
          <w:pgSz w:w="12240" w:h="15840"/>
          <w:pgMar w:top="1440" w:right="1440" w:bottom="1440" w:left="1440" w:header="720" w:footer="720" w:gutter="0"/>
          <w:cols w:space="720"/>
          <w:docGrid w:linePitch="360"/>
        </w:sectPr>
      </w:pPr>
    </w:p>
    <w:sdt>
      <w:sdtPr>
        <w:rPr>
          <w:rFonts w:ascii="Times New Roman" w:eastAsiaTheme="minorHAnsi" w:hAnsi="Times New Roman" w:cs="Times New Roman"/>
          <w:color w:val="auto"/>
          <w:sz w:val="24"/>
          <w:szCs w:val="24"/>
        </w:rPr>
        <w:id w:val="-1988244084"/>
        <w:docPartObj>
          <w:docPartGallery w:val="Table of Contents"/>
          <w:docPartUnique/>
        </w:docPartObj>
      </w:sdtPr>
      <w:sdtEndPr>
        <w:rPr>
          <w:b/>
        </w:rPr>
      </w:sdtEndPr>
      <w:sdtContent>
        <w:p w14:paraId="44496003" w14:textId="77777777" w:rsidR="006867B8" w:rsidRPr="00AD748E" w:rsidRDefault="006867B8" w:rsidP="00E50C4B">
          <w:pPr>
            <w:pStyle w:val="TOCHeading"/>
            <w:spacing w:before="0" w:line="240" w:lineRule="auto"/>
            <w:jc w:val="center"/>
            <w:rPr>
              <w:rFonts w:ascii="Times New Roman" w:hAnsi="Times New Roman" w:cs="Times New Roman"/>
              <w:color w:val="auto"/>
            </w:rPr>
          </w:pPr>
          <w:r w:rsidRPr="00AD748E">
            <w:rPr>
              <w:rFonts w:ascii="Times New Roman" w:hAnsi="Times New Roman" w:cs="Times New Roman"/>
              <w:color w:val="auto"/>
            </w:rPr>
            <w:t>Table of Contents</w:t>
          </w:r>
        </w:p>
        <w:p w14:paraId="4DF52B34" w14:textId="77777777" w:rsidR="00E50C4B" w:rsidRPr="00AD748E" w:rsidRDefault="00E50C4B" w:rsidP="00E50C4B"/>
        <w:p w14:paraId="633044ED" w14:textId="1AA6A4CE" w:rsidR="00E606E0" w:rsidRPr="00AD748E" w:rsidRDefault="006867B8" w:rsidP="00555314">
          <w:pPr>
            <w:pStyle w:val="TOC1"/>
            <w:rPr>
              <w:rFonts w:asciiTheme="minorHAnsi" w:eastAsiaTheme="minorEastAsia" w:hAnsiTheme="minorHAnsi" w:cstheme="minorBidi"/>
              <w:noProof/>
              <w:sz w:val="22"/>
              <w:szCs w:val="22"/>
            </w:rPr>
          </w:pPr>
          <w:r w:rsidRPr="00AD748E">
            <w:fldChar w:fldCharType="begin"/>
          </w:r>
          <w:r w:rsidRPr="00AD748E">
            <w:instrText xml:space="preserve"> TOC \o "1-3" \h \z \u </w:instrText>
          </w:r>
          <w:r w:rsidRPr="00AD748E">
            <w:fldChar w:fldCharType="separate"/>
          </w:r>
          <w:hyperlink w:anchor="_Toc462139302" w:history="1">
            <w:r w:rsidR="00E606E0" w:rsidRPr="00AD748E">
              <w:rPr>
                <w:rStyle w:val="Hyperlink"/>
                <w:rFonts w:eastAsia="Times New Roman"/>
                <w:b/>
                <w:noProof/>
              </w:rPr>
              <w:t>A.</w:t>
            </w:r>
            <w:r w:rsidR="00E606E0" w:rsidRPr="00AD748E">
              <w:rPr>
                <w:rFonts w:asciiTheme="minorHAnsi" w:eastAsiaTheme="minorEastAsia" w:hAnsiTheme="minorHAnsi" w:cstheme="minorBidi"/>
                <w:noProof/>
                <w:sz w:val="22"/>
                <w:szCs w:val="22"/>
              </w:rPr>
              <w:tab/>
            </w:r>
            <w:r w:rsidR="00E606E0" w:rsidRPr="00AD748E">
              <w:rPr>
                <w:rStyle w:val="Hyperlink"/>
                <w:rFonts w:eastAsia="Times New Roman"/>
                <w:b/>
                <w:noProof/>
              </w:rPr>
              <w:t>Justification</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_Toc462139302 \h </w:instrText>
            </w:r>
            <w:r w:rsidR="00E606E0" w:rsidRPr="00AD748E">
              <w:rPr>
                <w:noProof/>
                <w:webHidden/>
              </w:rPr>
            </w:r>
            <w:r w:rsidR="00E606E0" w:rsidRPr="00AD748E">
              <w:rPr>
                <w:noProof/>
                <w:webHidden/>
              </w:rPr>
              <w:fldChar w:fldCharType="separate"/>
            </w:r>
            <w:r w:rsidR="00E54A82">
              <w:rPr>
                <w:noProof/>
                <w:webHidden/>
              </w:rPr>
              <w:t>1</w:t>
            </w:r>
            <w:r w:rsidR="00E606E0" w:rsidRPr="00AD748E">
              <w:rPr>
                <w:noProof/>
                <w:webHidden/>
              </w:rPr>
              <w:fldChar w:fldCharType="end"/>
            </w:r>
          </w:hyperlink>
        </w:p>
        <w:p w14:paraId="4DD12053" w14:textId="060D2844" w:rsidR="00E606E0" w:rsidRPr="00AD748E" w:rsidRDefault="00001449" w:rsidP="00EC56C5">
          <w:pPr>
            <w:pStyle w:val="TOC2"/>
            <w:rPr>
              <w:rFonts w:asciiTheme="minorHAnsi" w:eastAsiaTheme="minorEastAsia" w:hAnsiTheme="minorHAnsi" w:cstheme="minorBidi"/>
              <w:noProof/>
              <w:sz w:val="22"/>
              <w:szCs w:val="22"/>
            </w:rPr>
          </w:pPr>
          <w:hyperlink w:anchor="_Toc462139303" w:history="1">
            <w:r w:rsidR="00E606E0" w:rsidRPr="00AD748E">
              <w:rPr>
                <w:rStyle w:val="Hyperlink"/>
                <w:noProof/>
              </w:rPr>
              <w:t>1.</w:t>
            </w:r>
            <w:r w:rsidR="00E606E0" w:rsidRPr="00AD748E">
              <w:rPr>
                <w:rFonts w:asciiTheme="minorHAnsi" w:eastAsiaTheme="minorEastAsia" w:hAnsiTheme="minorHAnsi" w:cstheme="minorBidi"/>
                <w:noProof/>
                <w:sz w:val="22"/>
                <w:szCs w:val="22"/>
              </w:rPr>
              <w:tab/>
            </w:r>
            <w:r w:rsidR="00E606E0" w:rsidRPr="00AD748E">
              <w:rPr>
                <w:rStyle w:val="Hyperlink"/>
                <w:noProof/>
              </w:rPr>
              <w:t>Circumstances Making the Collection of Information Necessary</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_Toc462139303 \h </w:instrText>
            </w:r>
            <w:r w:rsidR="00E606E0" w:rsidRPr="00AD748E">
              <w:rPr>
                <w:noProof/>
                <w:webHidden/>
              </w:rPr>
            </w:r>
            <w:r w:rsidR="00E606E0" w:rsidRPr="00AD748E">
              <w:rPr>
                <w:noProof/>
                <w:webHidden/>
              </w:rPr>
              <w:fldChar w:fldCharType="separate"/>
            </w:r>
            <w:r w:rsidR="00E54A82">
              <w:rPr>
                <w:noProof/>
                <w:webHidden/>
              </w:rPr>
              <w:t>1</w:t>
            </w:r>
            <w:r w:rsidR="00E606E0" w:rsidRPr="00AD748E">
              <w:rPr>
                <w:noProof/>
                <w:webHidden/>
              </w:rPr>
              <w:fldChar w:fldCharType="end"/>
            </w:r>
          </w:hyperlink>
        </w:p>
        <w:p w14:paraId="6AD1DD07" w14:textId="41CE595F" w:rsidR="00E606E0" w:rsidRPr="00AD748E" w:rsidRDefault="00001449" w:rsidP="00EC56C5">
          <w:pPr>
            <w:pStyle w:val="TOC2"/>
            <w:rPr>
              <w:rFonts w:asciiTheme="minorHAnsi" w:eastAsiaTheme="minorEastAsia" w:hAnsiTheme="minorHAnsi" w:cstheme="minorBidi"/>
              <w:noProof/>
              <w:sz w:val="22"/>
              <w:szCs w:val="22"/>
            </w:rPr>
          </w:pPr>
          <w:hyperlink w:anchor="_Toc462139304" w:history="1">
            <w:r w:rsidR="00E606E0" w:rsidRPr="00AD748E">
              <w:rPr>
                <w:rStyle w:val="Hyperlink"/>
                <w:noProof/>
              </w:rPr>
              <w:t>2.</w:t>
            </w:r>
            <w:r w:rsidR="00E606E0" w:rsidRPr="00AD748E">
              <w:rPr>
                <w:rFonts w:asciiTheme="minorHAnsi" w:eastAsiaTheme="minorEastAsia" w:hAnsiTheme="minorHAnsi" w:cstheme="minorBidi"/>
                <w:noProof/>
                <w:sz w:val="22"/>
                <w:szCs w:val="22"/>
              </w:rPr>
              <w:tab/>
            </w:r>
            <w:r w:rsidR="00E606E0" w:rsidRPr="00AD748E">
              <w:rPr>
                <w:rStyle w:val="Hyperlink"/>
                <w:noProof/>
              </w:rPr>
              <w:t>Purpose and Use of the Information Collection</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_Toc462139304 \h </w:instrText>
            </w:r>
            <w:r w:rsidR="00E606E0" w:rsidRPr="00AD748E">
              <w:rPr>
                <w:noProof/>
                <w:webHidden/>
              </w:rPr>
            </w:r>
            <w:r w:rsidR="00E606E0" w:rsidRPr="00AD748E">
              <w:rPr>
                <w:noProof/>
                <w:webHidden/>
              </w:rPr>
              <w:fldChar w:fldCharType="separate"/>
            </w:r>
            <w:r w:rsidR="00E54A82">
              <w:rPr>
                <w:noProof/>
                <w:webHidden/>
              </w:rPr>
              <w:t>1</w:t>
            </w:r>
            <w:r w:rsidR="00E606E0" w:rsidRPr="00AD748E">
              <w:rPr>
                <w:noProof/>
                <w:webHidden/>
              </w:rPr>
              <w:fldChar w:fldCharType="end"/>
            </w:r>
          </w:hyperlink>
        </w:p>
        <w:p w14:paraId="10193D52" w14:textId="244772D8" w:rsidR="00E606E0" w:rsidRPr="00AD748E" w:rsidRDefault="00001449" w:rsidP="00EC56C5">
          <w:pPr>
            <w:pStyle w:val="TOC2"/>
            <w:rPr>
              <w:rFonts w:asciiTheme="minorHAnsi" w:eastAsiaTheme="minorEastAsia" w:hAnsiTheme="minorHAnsi" w:cstheme="minorBidi"/>
              <w:noProof/>
              <w:sz w:val="22"/>
              <w:szCs w:val="22"/>
            </w:rPr>
          </w:pPr>
          <w:hyperlink w:anchor="_Toc462139305" w:history="1">
            <w:r w:rsidR="00E606E0" w:rsidRPr="00AD748E">
              <w:rPr>
                <w:rStyle w:val="Hyperlink"/>
                <w:noProof/>
              </w:rPr>
              <w:t>3.</w:t>
            </w:r>
            <w:r w:rsidR="00E606E0" w:rsidRPr="00AD748E">
              <w:rPr>
                <w:rFonts w:asciiTheme="minorHAnsi" w:eastAsiaTheme="minorEastAsia" w:hAnsiTheme="minorHAnsi" w:cstheme="minorBidi"/>
                <w:noProof/>
                <w:sz w:val="22"/>
                <w:szCs w:val="22"/>
              </w:rPr>
              <w:tab/>
            </w:r>
            <w:r w:rsidR="00E606E0" w:rsidRPr="00AD748E">
              <w:rPr>
                <w:rStyle w:val="Hyperlink"/>
                <w:noProof/>
              </w:rPr>
              <w:t>Use of Improved Information Technology and Burden Reduction</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_Toc462139305 \h </w:instrText>
            </w:r>
            <w:r w:rsidR="00E606E0" w:rsidRPr="00AD748E">
              <w:rPr>
                <w:noProof/>
                <w:webHidden/>
              </w:rPr>
            </w:r>
            <w:r w:rsidR="00E606E0" w:rsidRPr="00AD748E">
              <w:rPr>
                <w:noProof/>
                <w:webHidden/>
              </w:rPr>
              <w:fldChar w:fldCharType="separate"/>
            </w:r>
            <w:r w:rsidR="00E54A82">
              <w:rPr>
                <w:noProof/>
                <w:webHidden/>
              </w:rPr>
              <w:t>2</w:t>
            </w:r>
            <w:r w:rsidR="00E606E0" w:rsidRPr="00AD748E">
              <w:rPr>
                <w:noProof/>
                <w:webHidden/>
              </w:rPr>
              <w:fldChar w:fldCharType="end"/>
            </w:r>
          </w:hyperlink>
        </w:p>
        <w:p w14:paraId="33523C4B" w14:textId="640DA06F" w:rsidR="00E606E0" w:rsidRPr="00AD748E" w:rsidRDefault="00001449" w:rsidP="00EC56C5">
          <w:pPr>
            <w:pStyle w:val="TOC2"/>
            <w:rPr>
              <w:rFonts w:asciiTheme="minorHAnsi" w:eastAsiaTheme="minorEastAsia" w:hAnsiTheme="minorHAnsi" w:cstheme="minorBidi"/>
              <w:noProof/>
              <w:sz w:val="22"/>
              <w:szCs w:val="22"/>
            </w:rPr>
          </w:pPr>
          <w:hyperlink w:anchor="_Toc462139306" w:history="1">
            <w:r w:rsidR="00E606E0" w:rsidRPr="00AD748E">
              <w:rPr>
                <w:rStyle w:val="Hyperlink"/>
                <w:noProof/>
              </w:rPr>
              <w:t>4.</w:t>
            </w:r>
            <w:r w:rsidR="00E606E0" w:rsidRPr="00AD748E">
              <w:rPr>
                <w:rFonts w:asciiTheme="minorHAnsi" w:eastAsiaTheme="minorEastAsia" w:hAnsiTheme="minorHAnsi" w:cstheme="minorBidi"/>
                <w:noProof/>
                <w:sz w:val="22"/>
                <w:szCs w:val="22"/>
              </w:rPr>
              <w:tab/>
            </w:r>
            <w:r w:rsidR="00E606E0" w:rsidRPr="00AD748E">
              <w:rPr>
                <w:rStyle w:val="Hyperlink"/>
                <w:noProof/>
              </w:rPr>
              <w:t>Efforts To Identify Duplication and Use of Similar Information</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_Toc462139306 \h </w:instrText>
            </w:r>
            <w:r w:rsidR="00E606E0" w:rsidRPr="00AD748E">
              <w:rPr>
                <w:noProof/>
                <w:webHidden/>
              </w:rPr>
            </w:r>
            <w:r w:rsidR="00E606E0" w:rsidRPr="00AD748E">
              <w:rPr>
                <w:noProof/>
                <w:webHidden/>
              </w:rPr>
              <w:fldChar w:fldCharType="separate"/>
            </w:r>
            <w:r w:rsidR="00E54A82">
              <w:rPr>
                <w:noProof/>
                <w:webHidden/>
              </w:rPr>
              <w:t>3</w:t>
            </w:r>
            <w:r w:rsidR="00E606E0" w:rsidRPr="00AD748E">
              <w:rPr>
                <w:noProof/>
                <w:webHidden/>
              </w:rPr>
              <w:fldChar w:fldCharType="end"/>
            </w:r>
          </w:hyperlink>
        </w:p>
        <w:p w14:paraId="74DFEA5A" w14:textId="79D0A59A" w:rsidR="00E606E0" w:rsidRPr="00AD748E" w:rsidRDefault="00001449" w:rsidP="00EC56C5">
          <w:pPr>
            <w:pStyle w:val="TOC2"/>
            <w:rPr>
              <w:rFonts w:asciiTheme="minorHAnsi" w:eastAsiaTheme="minorEastAsia" w:hAnsiTheme="minorHAnsi" w:cstheme="minorBidi"/>
              <w:noProof/>
              <w:sz w:val="22"/>
              <w:szCs w:val="22"/>
            </w:rPr>
          </w:pPr>
          <w:hyperlink w:anchor="_Toc462139307" w:history="1">
            <w:r w:rsidR="00E606E0" w:rsidRPr="00AD748E">
              <w:rPr>
                <w:rStyle w:val="Hyperlink"/>
                <w:noProof/>
              </w:rPr>
              <w:t>5.</w:t>
            </w:r>
            <w:r w:rsidR="00E606E0" w:rsidRPr="00AD748E">
              <w:rPr>
                <w:rFonts w:asciiTheme="minorHAnsi" w:eastAsiaTheme="minorEastAsia" w:hAnsiTheme="minorHAnsi" w:cstheme="minorBidi"/>
                <w:noProof/>
                <w:sz w:val="22"/>
                <w:szCs w:val="22"/>
              </w:rPr>
              <w:tab/>
            </w:r>
            <w:r w:rsidR="00E606E0" w:rsidRPr="00AD748E">
              <w:rPr>
                <w:rStyle w:val="Hyperlink"/>
                <w:noProof/>
              </w:rPr>
              <w:t>Impact on Small Businesses or Other Small Entities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_Toc462139307 \h </w:instrText>
            </w:r>
            <w:r w:rsidR="00E606E0" w:rsidRPr="00AD748E">
              <w:rPr>
                <w:noProof/>
                <w:webHidden/>
              </w:rPr>
            </w:r>
            <w:r w:rsidR="00E606E0" w:rsidRPr="00AD748E">
              <w:rPr>
                <w:noProof/>
                <w:webHidden/>
              </w:rPr>
              <w:fldChar w:fldCharType="separate"/>
            </w:r>
            <w:r w:rsidR="00E54A82">
              <w:rPr>
                <w:noProof/>
                <w:webHidden/>
              </w:rPr>
              <w:t>3</w:t>
            </w:r>
            <w:r w:rsidR="00E606E0" w:rsidRPr="00AD748E">
              <w:rPr>
                <w:noProof/>
                <w:webHidden/>
              </w:rPr>
              <w:fldChar w:fldCharType="end"/>
            </w:r>
          </w:hyperlink>
        </w:p>
        <w:p w14:paraId="4D2E681E" w14:textId="546DF8A2" w:rsidR="00E606E0" w:rsidRPr="00AD748E" w:rsidRDefault="00001449" w:rsidP="00EC56C5">
          <w:pPr>
            <w:pStyle w:val="TOC2"/>
            <w:rPr>
              <w:rFonts w:asciiTheme="minorHAnsi" w:eastAsiaTheme="minorEastAsia" w:hAnsiTheme="minorHAnsi" w:cstheme="minorBidi"/>
              <w:noProof/>
              <w:sz w:val="22"/>
              <w:szCs w:val="22"/>
            </w:rPr>
          </w:pPr>
          <w:hyperlink w:anchor="_Toc462139308" w:history="1">
            <w:r w:rsidR="00E606E0" w:rsidRPr="00AD748E">
              <w:rPr>
                <w:rStyle w:val="Hyperlink"/>
                <w:noProof/>
              </w:rPr>
              <w:t>6.</w:t>
            </w:r>
            <w:r w:rsidR="00E606E0" w:rsidRPr="00AD748E">
              <w:rPr>
                <w:rFonts w:asciiTheme="minorHAnsi" w:eastAsiaTheme="minorEastAsia" w:hAnsiTheme="minorHAnsi" w:cstheme="minorBidi"/>
                <w:noProof/>
                <w:sz w:val="22"/>
                <w:szCs w:val="22"/>
              </w:rPr>
              <w:tab/>
            </w:r>
            <w:r w:rsidR="00E606E0" w:rsidRPr="00AD748E">
              <w:rPr>
                <w:rStyle w:val="Hyperlink"/>
                <w:noProof/>
              </w:rPr>
              <w:t>Consequences of Collecting the Information Less Frequently</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_Toc462139308 \h </w:instrText>
            </w:r>
            <w:r w:rsidR="00E606E0" w:rsidRPr="00AD748E">
              <w:rPr>
                <w:noProof/>
                <w:webHidden/>
              </w:rPr>
            </w:r>
            <w:r w:rsidR="00E606E0" w:rsidRPr="00AD748E">
              <w:rPr>
                <w:noProof/>
                <w:webHidden/>
              </w:rPr>
              <w:fldChar w:fldCharType="separate"/>
            </w:r>
            <w:r w:rsidR="00E54A82">
              <w:rPr>
                <w:noProof/>
                <w:webHidden/>
              </w:rPr>
              <w:t>3</w:t>
            </w:r>
            <w:r w:rsidR="00E606E0" w:rsidRPr="00AD748E">
              <w:rPr>
                <w:noProof/>
                <w:webHidden/>
              </w:rPr>
              <w:fldChar w:fldCharType="end"/>
            </w:r>
          </w:hyperlink>
        </w:p>
        <w:p w14:paraId="085D369F" w14:textId="19E84A14" w:rsidR="00E606E0" w:rsidRPr="00AD748E" w:rsidRDefault="00001449" w:rsidP="00EC56C5">
          <w:pPr>
            <w:pStyle w:val="TOC2"/>
            <w:rPr>
              <w:rFonts w:asciiTheme="minorHAnsi" w:eastAsiaTheme="minorEastAsia" w:hAnsiTheme="minorHAnsi" w:cstheme="minorBidi"/>
              <w:noProof/>
              <w:sz w:val="22"/>
              <w:szCs w:val="22"/>
            </w:rPr>
          </w:pPr>
          <w:hyperlink w:anchor="_Toc462139309" w:history="1">
            <w:r w:rsidR="00E606E0" w:rsidRPr="00AD748E">
              <w:rPr>
                <w:rStyle w:val="Hyperlink"/>
                <w:noProof/>
              </w:rPr>
              <w:t>7.</w:t>
            </w:r>
            <w:r w:rsidR="00E606E0" w:rsidRPr="00AD748E">
              <w:rPr>
                <w:rFonts w:asciiTheme="minorHAnsi" w:eastAsiaTheme="minorEastAsia" w:hAnsiTheme="minorHAnsi" w:cstheme="minorBidi"/>
                <w:noProof/>
                <w:sz w:val="22"/>
                <w:szCs w:val="22"/>
              </w:rPr>
              <w:tab/>
            </w:r>
            <w:r w:rsidR="00E606E0" w:rsidRPr="00AD748E">
              <w:rPr>
                <w:rStyle w:val="Hyperlink"/>
                <w:noProof/>
              </w:rPr>
              <w:t>Special Circumstances Relating to the Guidelines of 5 CFR 1320.5</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_Toc462139309 \h </w:instrText>
            </w:r>
            <w:r w:rsidR="00E606E0" w:rsidRPr="00AD748E">
              <w:rPr>
                <w:noProof/>
                <w:webHidden/>
              </w:rPr>
            </w:r>
            <w:r w:rsidR="00E606E0" w:rsidRPr="00AD748E">
              <w:rPr>
                <w:noProof/>
                <w:webHidden/>
              </w:rPr>
              <w:fldChar w:fldCharType="separate"/>
            </w:r>
            <w:r w:rsidR="00E54A82">
              <w:rPr>
                <w:noProof/>
                <w:webHidden/>
              </w:rPr>
              <w:t>3</w:t>
            </w:r>
            <w:r w:rsidR="00E606E0" w:rsidRPr="00AD748E">
              <w:rPr>
                <w:noProof/>
                <w:webHidden/>
              </w:rPr>
              <w:fldChar w:fldCharType="end"/>
            </w:r>
          </w:hyperlink>
        </w:p>
        <w:p w14:paraId="7B051E91" w14:textId="00E714C3" w:rsidR="00E606E0" w:rsidRPr="00AD748E" w:rsidRDefault="00001449" w:rsidP="00EC56C5">
          <w:pPr>
            <w:pStyle w:val="TOC2"/>
            <w:rPr>
              <w:rFonts w:asciiTheme="minorHAnsi" w:eastAsiaTheme="minorEastAsia" w:hAnsiTheme="minorHAnsi" w:cstheme="minorBidi"/>
              <w:noProof/>
              <w:sz w:val="22"/>
              <w:szCs w:val="22"/>
            </w:rPr>
          </w:pPr>
          <w:hyperlink w:anchor="_Toc462139310" w:history="1">
            <w:r w:rsidR="00E606E0" w:rsidRPr="00AD748E">
              <w:rPr>
                <w:rStyle w:val="Hyperlink"/>
                <w:noProof/>
              </w:rPr>
              <w:t>8.</w:t>
            </w:r>
            <w:r w:rsidR="00E606E0" w:rsidRPr="00AD748E">
              <w:rPr>
                <w:rFonts w:asciiTheme="minorHAnsi" w:eastAsiaTheme="minorEastAsia" w:hAnsiTheme="minorHAnsi" w:cstheme="minorBidi"/>
                <w:noProof/>
                <w:sz w:val="22"/>
                <w:szCs w:val="22"/>
              </w:rPr>
              <w:tab/>
            </w:r>
            <w:r w:rsidR="00E606E0" w:rsidRPr="00AD748E">
              <w:rPr>
                <w:rStyle w:val="Hyperlink"/>
                <w:noProof/>
              </w:rPr>
              <w:t xml:space="preserve">Comments in Response to the Federal Register Notice and Efforts To Consult </w:t>
            </w:r>
            <w:r w:rsidR="00555314" w:rsidRPr="00AD748E">
              <w:rPr>
                <w:rStyle w:val="Hyperlink"/>
                <w:noProof/>
              </w:rPr>
              <w:br/>
            </w:r>
            <w:r w:rsidR="00E606E0" w:rsidRPr="00AD748E">
              <w:rPr>
                <w:rStyle w:val="Hyperlink"/>
                <w:noProof/>
              </w:rPr>
              <w:t>Outside the Agency</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_Toc462139310 \h </w:instrText>
            </w:r>
            <w:r w:rsidR="00E606E0" w:rsidRPr="00AD748E">
              <w:rPr>
                <w:noProof/>
                <w:webHidden/>
              </w:rPr>
            </w:r>
            <w:r w:rsidR="00E606E0" w:rsidRPr="00AD748E">
              <w:rPr>
                <w:noProof/>
                <w:webHidden/>
              </w:rPr>
              <w:fldChar w:fldCharType="separate"/>
            </w:r>
            <w:r w:rsidR="00E54A82">
              <w:rPr>
                <w:noProof/>
                <w:webHidden/>
              </w:rPr>
              <w:t>3</w:t>
            </w:r>
            <w:r w:rsidR="00E606E0" w:rsidRPr="00AD748E">
              <w:rPr>
                <w:noProof/>
                <w:webHidden/>
              </w:rPr>
              <w:fldChar w:fldCharType="end"/>
            </w:r>
          </w:hyperlink>
        </w:p>
        <w:p w14:paraId="0E729258" w14:textId="4FE2B37B" w:rsidR="00E606E0" w:rsidRPr="00AD748E" w:rsidRDefault="00001449" w:rsidP="00EC56C5">
          <w:pPr>
            <w:pStyle w:val="TOC2"/>
            <w:rPr>
              <w:rFonts w:asciiTheme="minorHAnsi" w:eastAsiaTheme="minorEastAsia" w:hAnsiTheme="minorHAnsi" w:cstheme="minorBidi"/>
              <w:noProof/>
              <w:sz w:val="22"/>
              <w:szCs w:val="22"/>
            </w:rPr>
          </w:pPr>
          <w:hyperlink w:anchor="_Toc462139311" w:history="1">
            <w:r w:rsidR="00E606E0" w:rsidRPr="00AD748E">
              <w:rPr>
                <w:rStyle w:val="Hyperlink"/>
                <w:noProof/>
              </w:rPr>
              <w:t>9.</w:t>
            </w:r>
            <w:r w:rsidR="00E606E0" w:rsidRPr="00AD748E">
              <w:rPr>
                <w:rFonts w:asciiTheme="minorHAnsi" w:eastAsiaTheme="minorEastAsia" w:hAnsiTheme="minorHAnsi" w:cstheme="minorBidi"/>
                <w:noProof/>
                <w:sz w:val="22"/>
                <w:szCs w:val="22"/>
              </w:rPr>
              <w:tab/>
            </w:r>
            <w:r w:rsidR="00E606E0" w:rsidRPr="00AD748E">
              <w:rPr>
                <w:rStyle w:val="Hyperlink"/>
                <w:noProof/>
              </w:rPr>
              <w:t>Explanation of Any Payment or Gift to Respondents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_Toc462139311 \h </w:instrText>
            </w:r>
            <w:r w:rsidR="00E606E0" w:rsidRPr="00AD748E">
              <w:rPr>
                <w:noProof/>
                <w:webHidden/>
              </w:rPr>
            </w:r>
            <w:r w:rsidR="00E606E0" w:rsidRPr="00AD748E">
              <w:rPr>
                <w:noProof/>
                <w:webHidden/>
              </w:rPr>
              <w:fldChar w:fldCharType="separate"/>
            </w:r>
            <w:r w:rsidR="00E54A82">
              <w:rPr>
                <w:noProof/>
                <w:webHidden/>
              </w:rPr>
              <w:t>4</w:t>
            </w:r>
            <w:r w:rsidR="00E606E0" w:rsidRPr="00AD748E">
              <w:rPr>
                <w:noProof/>
                <w:webHidden/>
              </w:rPr>
              <w:fldChar w:fldCharType="end"/>
            </w:r>
          </w:hyperlink>
        </w:p>
        <w:p w14:paraId="5C650293" w14:textId="470C4E2C" w:rsidR="00E606E0" w:rsidRPr="00AD748E" w:rsidRDefault="00001449" w:rsidP="00EC56C5">
          <w:pPr>
            <w:pStyle w:val="TOC2"/>
            <w:rPr>
              <w:rFonts w:asciiTheme="minorHAnsi" w:eastAsiaTheme="minorEastAsia" w:hAnsiTheme="minorHAnsi" w:cstheme="minorBidi"/>
              <w:noProof/>
              <w:sz w:val="22"/>
              <w:szCs w:val="22"/>
            </w:rPr>
          </w:pPr>
          <w:hyperlink w:anchor="_Toc462139312" w:history="1">
            <w:r w:rsidR="00E606E0" w:rsidRPr="00AD748E">
              <w:rPr>
                <w:rStyle w:val="Hyperlink"/>
                <w:noProof/>
              </w:rPr>
              <w:t>10.</w:t>
            </w:r>
            <w:r w:rsidR="00E606E0" w:rsidRPr="00AD748E">
              <w:rPr>
                <w:rFonts w:asciiTheme="minorHAnsi" w:eastAsiaTheme="minorEastAsia" w:hAnsiTheme="minorHAnsi" w:cstheme="minorBidi"/>
                <w:noProof/>
                <w:sz w:val="22"/>
                <w:szCs w:val="22"/>
              </w:rPr>
              <w:tab/>
            </w:r>
            <w:r w:rsidR="00E606E0" w:rsidRPr="00AD748E">
              <w:rPr>
                <w:rStyle w:val="Hyperlink"/>
                <w:noProof/>
              </w:rPr>
              <w:t>Assurance of Confidentiality Provided to Respondents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_Toc462139312 \h </w:instrText>
            </w:r>
            <w:r w:rsidR="00E606E0" w:rsidRPr="00AD748E">
              <w:rPr>
                <w:noProof/>
                <w:webHidden/>
              </w:rPr>
            </w:r>
            <w:r w:rsidR="00E606E0" w:rsidRPr="00AD748E">
              <w:rPr>
                <w:noProof/>
                <w:webHidden/>
              </w:rPr>
              <w:fldChar w:fldCharType="separate"/>
            </w:r>
            <w:r w:rsidR="00E54A82">
              <w:rPr>
                <w:noProof/>
                <w:webHidden/>
              </w:rPr>
              <w:t>4</w:t>
            </w:r>
            <w:r w:rsidR="00E606E0" w:rsidRPr="00AD748E">
              <w:rPr>
                <w:noProof/>
                <w:webHidden/>
              </w:rPr>
              <w:fldChar w:fldCharType="end"/>
            </w:r>
          </w:hyperlink>
        </w:p>
        <w:p w14:paraId="2A209B9E" w14:textId="3E1FDBAE" w:rsidR="00E606E0" w:rsidRPr="00AD748E" w:rsidRDefault="00001449" w:rsidP="00EC56C5">
          <w:pPr>
            <w:pStyle w:val="TOC2"/>
            <w:rPr>
              <w:rFonts w:asciiTheme="minorHAnsi" w:eastAsiaTheme="minorEastAsia" w:hAnsiTheme="minorHAnsi" w:cstheme="minorBidi"/>
              <w:noProof/>
              <w:sz w:val="22"/>
              <w:szCs w:val="22"/>
            </w:rPr>
          </w:pPr>
          <w:hyperlink w:anchor="_Toc462139313" w:history="1">
            <w:r w:rsidR="00E606E0" w:rsidRPr="00AD748E">
              <w:rPr>
                <w:rStyle w:val="Hyperlink"/>
                <w:noProof/>
              </w:rPr>
              <w:t>11.</w:t>
            </w:r>
            <w:r w:rsidR="00E606E0" w:rsidRPr="00AD748E">
              <w:rPr>
                <w:rFonts w:asciiTheme="minorHAnsi" w:eastAsiaTheme="minorEastAsia" w:hAnsiTheme="minorHAnsi" w:cstheme="minorBidi"/>
                <w:noProof/>
                <w:sz w:val="22"/>
                <w:szCs w:val="22"/>
              </w:rPr>
              <w:tab/>
            </w:r>
            <w:r w:rsidR="00E606E0" w:rsidRPr="00AD748E">
              <w:rPr>
                <w:rStyle w:val="Hyperlink"/>
                <w:noProof/>
              </w:rPr>
              <w:t>Justification for Sensitive Questions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_Toc462139313 \h </w:instrText>
            </w:r>
            <w:r w:rsidR="00E606E0" w:rsidRPr="00AD748E">
              <w:rPr>
                <w:noProof/>
                <w:webHidden/>
              </w:rPr>
            </w:r>
            <w:r w:rsidR="00E606E0" w:rsidRPr="00AD748E">
              <w:rPr>
                <w:noProof/>
                <w:webHidden/>
              </w:rPr>
              <w:fldChar w:fldCharType="separate"/>
            </w:r>
            <w:r w:rsidR="00E54A82">
              <w:rPr>
                <w:noProof/>
                <w:webHidden/>
              </w:rPr>
              <w:t>4</w:t>
            </w:r>
            <w:r w:rsidR="00E606E0" w:rsidRPr="00AD748E">
              <w:rPr>
                <w:noProof/>
                <w:webHidden/>
              </w:rPr>
              <w:fldChar w:fldCharType="end"/>
            </w:r>
          </w:hyperlink>
        </w:p>
        <w:p w14:paraId="3FFECA8D" w14:textId="673B790D" w:rsidR="00E606E0" w:rsidRPr="00AD748E" w:rsidRDefault="00001449" w:rsidP="00EC56C5">
          <w:pPr>
            <w:pStyle w:val="TOC2"/>
            <w:rPr>
              <w:rFonts w:asciiTheme="minorHAnsi" w:eastAsiaTheme="minorEastAsia" w:hAnsiTheme="minorHAnsi" w:cstheme="minorBidi"/>
              <w:noProof/>
              <w:sz w:val="22"/>
              <w:szCs w:val="22"/>
            </w:rPr>
          </w:pPr>
          <w:hyperlink w:anchor="_Toc462139314" w:history="1">
            <w:r w:rsidR="00E606E0" w:rsidRPr="00AD748E">
              <w:rPr>
                <w:rStyle w:val="Hyperlink"/>
                <w:noProof/>
              </w:rPr>
              <w:t>12.</w:t>
            </w:r>
            <w:r w:rsidR="00E606E0" w:rsidRPr="00AD748E">
              <w:rPr>
                <w:rFonts w:asciiTheme="minorHAnsi" w:eastAsiaTheme="minorEastAsia" w:hAnsiTheme="minorHAnsi" w:cstheme="minorBidi"/>
                <w:noProof/>
                <w:sz w:val="22"/>
                <w:szCs w:val="22"/>
              </w:rPr>
              <w:tab/>
            </w:r>
            <w:r w:rsidR="00E606E0" w:rsidRPr="00AD748E">
              <w:rPr>
                <w:rStyle w:val="Hyperlink"/>
                <w:noProof/>
              </w:rPr>
              <w:t>Estimates of Annualized Burden Hours and Costs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_Toc462139314 \h </w:instrText>
            </w:r>
            <w:r w:rsidR="00E606E0" w:rsidRPr="00AD748E">
              <w:rPr>
                <w:noProof/>
                <w:webHidden/>
              </w:rPr>
            </w:r>
            <w:r w:rsidR="00E606E0" w:rsidRPr="00AD748E">
              <w:rPr>
                <w:noProof/>
                <w:webHidden/>
              </w:rPr>
              <w:fldChar w:fldCharType="separate"/>
            </w:r>
            <w:r w:rsidR="00E54A82">
              <w:rPr>
                <w:noProof/>
                <w:webHidden/>
              </w:rPr>
              <w:t>4</w:t>
            </w:r>
            <w:r w:rsidR="00E606E0" w:rsidRPr="00AD748E">
              <w:rPr>
                <w:noProof/>
                <w:webHidden/>
              </w:rPr>
              <w:fldChar w:fldCharType="end"/>
            </w:r>
          </w:hyperlink>
        </w:p>
        <w:p w14:paraId="2CAD4802" w14:textId="6F9FD591" w:rsidR="00E606E0" w:rsidRPr="00AD748E" w:rsidRDefault="00001449" w:rsidP="00EC56C5">
          <w:pPr>
            <w:pStyle w:val="TOC2"/>
            <w:rPr>
              <w:rFonts w:asciiTheme="minorHAnsi" w:eastAsiaTheme="minorEastAsia" w:hAnsiTheme="minorHAnsi" w:cstheme="minorBidi"/>
              <w:noProof/>
              <w:sz w:val="22"/>
              <w:szCs w:val="22"/>
            </w:rPr>
          </w:pPr>
          <w:hyperlink w:anchor="_Toc462139315" w:history="1">
            <w:r w:rsidR="00E606E0" w:rsidRPr="00AD748E">
              <w:rPr>
                <w:rStyle w:val="Hyperlink"/>
                <w:noProof/>
              </w:rPr>
              <w:t>13.</w:t>
            </w:r>
            <w:r w:rsidR="00E606E0" w:rsidRPr="00AD748E">
              <w:rPr>
                <w:rFonts w:asciiTheme="minorHAnsi" w:eastAsiaTheme="minorEastAsia" w:hAnsiTheme="minorHAnsi" w:cstheme="minorBidi"/>
                <w:noProof/>
                <w:sz w:val="22"/>
                <w:szCs w:val="22"/>
              </w:rPr>
              <w:tab/>
            </w:r>
            <w:r w:rsidR="00E606E0" w:rsidRPr="00AD748E">
              <w:rPr>
                <w:rStyle w:val="Hyperlink"/>
                <w:noProof/>
              </w:rPr>
              <w:t>Estimates of Other Total Annual Cost Burden to Respondents and Record Keepers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_Toc462139315 \h </w:instrText>
            </w:r>
            <w:r w:rsidR="00E606E0" w:rsidRPr="00AD748E">
              <w:rPr>
                <w:noProof/>
                <w:webHidden/>
              </w:rPr>
            </w:r>
            <w:r w:rsidR="00E606E0" w:rsidRPr="00AD748E">
              <w:rPr>
                <w:noProof/>
                <w:webHidden/>
              </w:rPr>
              <w:fldChar w:fldCharType="separate"/>
            </w:r>
            <w:r w:rsidR="00E54A82">
              <w:rPr>
                <w:noProof/>
                <w:webHidden/>
              </w:rPr>
              <w:t>5</w:t>
            </w:r>
            <w:r w:rsidR="00E606E0" w:rsidRPr="00AD748E">
              <w:rPr>
                <w:noProof/>
                <w:webHidden/>
              </w:rPr>
              <w:fldChar w:fldCharType="end"/>
            </w:r>
          </w:hyperlink>
        </w:p>
        <w:p w14:paraId="0EB044D4" w14:textId="61D10074" w:rsidR="00E606E0" w:rsidRPr="00AD748E" w:rsidRDefault="00001449" w:rsidP="00EC56C5">
          <w:pPr>
            <w:pStyle w:val="TOC2"/>
            <w:rPr>
              <w:rFonts w:asciiTheme="minorHAnsi" w:eastAsiaTheme="minorEastAsia" w:hAnsiTheme="minorHAnsi" w:cstheme="minorBidi"/>
              <w:noProof/>
              <w:sz w:val="22"/>
              <w:szCs w:val="22"/>
            </w:rPr>
          </w:pPr>
          <w:hyperlink w:anchor="_Toc462139316" w:history="1">
            <w:r w:rsidR="00E606E0" w:rsidRPr="00AD748E">
              <w:rPr>
                <w:rStyle w:val="Hyperlink"/>
                <w:noProof/>
              </w:rPr>
              <w:t>14.</w:t>
            </w:r>
            <w:r w:rsidR="00E606E0" w:rsidRPr="00AD748E">
              <w:rPr>
                <w:rFonts w:asciiTheme="minorHAnsi" w:eastAsiaTheme="minorEastAsia" w:hAnsiTheme="minorHAnsi" w:cstheme="minorBidi"/>
                <w:noProof/>
                <w:sz w:val="22"/>
                <w:szCs w:val="22"/>
              </w:rPr>
              <w:tab/>
            </w:r>
            <w:r w:rsidR="00E606E0" w:rsidRPr="00AD748E">
              <w:rPr>
                <w:rStyle w:val="Hyperlink"/>
                <w:noProof/>
              </w:rPr>
              <w:t>Annualized Cost to the Federal Government</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_Toc462139316 \h </w:instrText>
            </w:r>
            <w:r w:rsidR="00E606E0" w:rsidRPr="00AD748E">
              <w:rPr>
                <w:noProof/>
                <w:webHidden/>
              </w:rPr>
            </w:r>
            <w:r w:rsidR="00E606E0" w:rsidRPr="00AD748E">
              <w:rPr>
                <w:noProof/>
                <w:webHidden/>
              </w:rPr>
              <w:fldChar w:fldCharType="separate"/>
            </w:r>
            <w:r w:rsidR="00E54A82">
              <w:rPr>
                <w:noProof/>
                <w:webHidden/>
              </w:rPr>
              <w:t>5</w:t>
            </w:r>
            <w:r w:rsidR="00E606E0" w:rsidRPr="00AD748E">
              <w:rPr>
                <w:noProof/>
                <w:webHidden/>
              </w:rPr>
              <w:fldChar w:fldCharType="end"/>
            </w:r>
          </w:hyperlink>
        </w:p>
        <w:p w14:paraId="1B4D332A" w14:textId="2A0B47D2" w:rsidR="00E606E0" w:rsidRPr="00AD748E" w:rsidRDefault="00001449" w:rsidP="00EC56C5">
          <w:pPr>
            <w:pStyle w:val="TOC2"/>
            <w:rPr>
              <w:rFonts w:asciiTheme="minorHAnsi" w:eastAsiaTheme="minorEastAsia" w:hAnsiTheme="minorHAnsi" w:cstheme="minorBidi"/>
              <w:noProof/>
              <w:sz w:val="22"/>
              <w:szCs w:val="22"/>
            </w:rPr>
          </w:pPr>
          <w:hyperlink w:anchor="_Toc462139317" w:history="1">
            <w:r w:rsidR="00E606E0" w:rsidRPr="00AD748E">
              <w:rPr>
                <w:rStyle w:val="Hyperlink"/>
                <w:noProof/>
              </w:rPr>
              <w:t>15.</w:t>
            </w:r>
            <w:r w:rsidR="00E606E0" w:rsidRPr="00AD748E">
              <w:rPr>
                <w:rFonts w:asciiTheme="minorHAnsi" w:eastAsiaTheme="minorEastAsia" w:hAnsiTheme="minorHAnsi" w:cstheme="minorBidi"/>
                <w:noProof/>
                <w:sz w:val="22"/>
                <w:szCs w:val="22"/>
              </w:rPr>
              <w:tab/>
            </w:r>
            <w:r w:rsidR="00E606E0" w:rsidRPr="00AD748E">
              <w:rPr>
                <w:rStyle w:val="Hyperlink"/>
                <w:noProof/>
              </w:rPr>
              <w:t>Explanation for Program Changes or Adjustments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_Toc462139317 \h </w:instrText>
            </w:r>
            <w:r w:rsidR="00E606E0" w:rsidRPr="00AD748E">
              <w:rPr>
                <w:noProof/>
                <w:webHidden/>
              </w:rPr>
            </w:r>
            <w:r w:rsidR="00E606E0" w:rsidRPr="00AD748E">
              <w:rPr>
                <w:noProof/>
                <w:webHidden/>
              </w:rPr>
              <w:fldChar w:fldCharType="separate"/>
            </w:r>
            <w:r w:rsidR="00E54A82">
              <w:rPr>
                <w:noProof/>
                <w:webHidden/>
              </w:rPr>
              <w:t>6</w:t>
            </w:r>
            <w:r w:rsidR="00E606E0" w:rsidRPr="00AD748E">
              <w:rPr>
                <w:noProof/>
                <w:webHidden/>
              </w:rPr>
              <w:fldChar w:fldCharType="end"/>
            </w:r>
          </w:hyperlink>
        </w:p>
        <w:p w14:paraId="7BB083EF" w14:textId="0DCF096D" w:rsidR="00E606E0" w:rsidRPr="00AD748E" w:rsidRDefault="00001449" w:rsidP="00EC56C5">
          <w:pPr>
            <w:pStyle w:val="TOC2"/>
            <w:rPr>
              <w:rFonts w:asciiTheme="minorHAnsi" w:eastAsiaTheme="minorEastAsia" w:hAnsiTheme="minorHAnsi" w:cstheme="minorBidi"/>
              <w:noProof/>
              <w:sz w:val="22"/>
              <w:szCs w:val="22"/>
            </w:rPr>
          </w:pPr>
          <w:hyperlink w:anchor="_Toc462139318" w:history="1">
            <w:r w:rsidR="00E606E0" w:rsidRPr="00AD748E">
              <w:rPr>
                <w:rStyle w:val="Hyperlink"/>
                <w:noProof/>
              </w:rPr>
              <w:t>16.</w:t>
            </w:r>
            <w:r w:rsidR="00E606E0" w:rsidRPr="00AD748E">
              <w:rPr>
                <w:rFonts w:asciiTheme="minorHAnsi" w:eastAsiaTheme="minorEastAsia" w:hAnsiTheme="minorHAnsi" w:cstheme="minorBidi"/>
                <w:noProof/>
                <w:sz w:val="22"/>
                <w:szCs w:val="22"/>
              </w:rPr>
              <w:tab/>
            </w:r>
            <w:r w:rsidR="00E606E0" w:rsidRPr="00AD748E">
              <w:rPr>
                <w:rStyle w:val="Hyperlink"/>
                <w:noProof/>
              </w:rPr>
              <w:t>Plans for Tabulation and Publication and Project Time Schedule</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_Toc462139318 \h </w:instrText>
            </w:r>
            <w:r w:rsidR="00E606E0" w:rsidRPr="00AD748E">
              <w:rPr>
                <w:noProof/>
                <w:webHidden/>
              </w:rPr>
            </w:r>
            <w:r w:rsidR="00E606E0" w:rsidRPr="00AD748E">
              <w:rPr>
                <w:noProof/>
                <w:webHidden/>
              </w:rPr>
              <w:fldChar w:fldCharType="separate"/>
            </w:r>
            <w:r w:rsidR="00E54A82">
              <w:rPr>
                <w:noProof/>
                <w:webHidden/>
              </w:rPr>
              <w:t>6</w:t>
            </w:r>
            <w:r w:rsidR="00E606E0" w:rsidRPr="00AD748E">
              <w:rPr>
                <w:noProof/>
                <w:webHidden/>
              </w:rPr>
              <w:fldChar w:fldCharType="end"/>
            </w:r>
          </w:hyperlink>
        </w:p>
        <w:p w14:paraId="3DC25213" w14:textId="5AA94EAC" w:rsidR="00E606E0" w:rsidRPr="00AD748E" w:rsidRDefault="00001449" w:rsidP="00EC56C5">
          <w:pPr>
            <w:pStyle w:val="TOC2"/>
            <w:rPr>
              <w:rFonts w:asciiTheme="minorHAnsi" w:eastAsiaTheme="minorEastAsia" w:hAnsiTheme="minorHAnsi" w:cstheme="minorBidi"/>
              <w:noProof/>
              <w:sz w:val="22"/>
              <w:szCs w:val="22"/>
            </w:rPr>
          </w:pPr>
          <w:hyperlink w:anchor="_Toc462139319" w:history="1">
            <w:r w:rsidR="00E606E0" w:rsidRPr="00AD748E">
              <w:rPr>
                <w:rStyle w:val="Hyperlink"/>
                <w:noProof/>
              </w:rPr>
              <w:t>17.</w:t>
            </w:r>
            <w:r w:rsidR="00E606E0" w:rsidRPr="00AD748E">
              <w:rPr>
                <w:rFonts w:asciiTheme="minorHAnsi" w:eastAsiaTheme="minorEastAsia" w:hAnsiTheme="minorHAnsi" w:cstheme="minorBidi"/>
                <w:noProof/>
                <w:sz w:val="22"/>
                <w:szCs w:val="22"/>
              </w:rPr>
              <w:tab/>
            </w:r>
            <w:r w:rsidR="00E606E0" w:rsidRPr="00AD748E">
              <w:rPr>
                <w:rStyle w:val="Hyperlink"/>
                <w:noProof/>
              </w:rPr>
              <w:t>Reason(s) Display OMB Expiration Date Is Inappropriate</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_Toc462139319 \h </w:instrText>
            </w:r>
            <w:r w:rsidR="00E606E0" w:rsidRPr="00AD748E">
              <w:rPr>
                <w:noProof/>
                <w:webHidden/>
              </w:rPr>
            </w:r>
            <w:r w:rsidR="00E606E0" w:rsidRPr="00AD748E">
              <w:rPr>
                <w:noProof/>
                <w:webHidden/>
              </w:rPr>
              <w:fldChar w:fldCharType="separate"/>
            </w:r>
            <w:r w:rsidR="00E54A82">
              <w:rPr>
                <w:noProof/>
                <w:webHidden/>
              </w:rPr>
              <w:t>7</w:t>
            </w:r>
            <w:r w:rsidR="00E606E0" w:rsidRPr="00AD748E">
              <w:rPr>
                <w:noProof/>
                <w:webHidden/>
              </w:rPr>
              <w:fldChar w:fldCharType="end"/>
            </w:r>
          </w:hyperlink>
        </w:p>
        <w:p w14:paraId="62D36C41" w14:textId="2C3BFF8B" w:rsidR="00E606E0" w:rsidRPr="00AD748E" w:rsidRDefault="00001449" w:rsidP="00EC56C5">
          <w:pPr>
            <w:pStyle w:val="TOC2"/>
            <w:rPr>
              <w:rFonts w:asciiTheme="minorHAnsi" w:eastAsiaTheme="minorEastAsia" w:hAnsiTheme="minorHAnsi" w:cstheme="minorBidi"/>
              <w:noProof/>
              <w:sz w:val="22"/>
              <w:szCs w:val="22"/>
            </w:rPr>
          </w:pPr>
          <w:hyperlink w:anchor="_Toc462139320" w:history="1">
            <w:r w:rsidR="00E606E0" w:rsidRPr="00AD748E">
              <w:rPr>
                <w:rStyle w:val="Hyperlink"/>
                <w:noProof/>
              </w:rPr>
              <w:t>18.</w:t>
            </w:r>
            <w:r w:rsidR="00E606E0" w:rsidRPr="00AD748E">
              <w:rPr>
                <w:rFonts w:asciiTheme="minorHAnsi" w:eastAsiaTheme="minorEastAsia" w:hAnsiTheme="minorHAnsi" w:cstheme="minorBidi"/>
                <w:noProof/>
                <w:sz w:val="22"/>
                <w:szCs w:val="22"/>
              </w:rPr>
              <w:tab/>
            </w:r>
            <w:r w:rsidR="00E606E0" w:rsidRPr="00AD748E">
              <w:rPr>
                <w:rStyle w:val="Hyperlink"/>
                <w:noProof/>
              </w:rPr>
              <w:t>Exception to Certification for Paperwork Reduction Act Submissions</w:t>
            </w:r>
            <w:r w:rsidR="00E606E0" w:rsidRPr="00AD748E">
              <w:rPr>
                <w:noProof/>
                <w:webHidden/>
              </w:rPr>
              <w:tab/>
            </w:r>
            <w:r w:rsidR="00E606E0" w:rsidRPr="00AD748E">
              <w:rPr>
                <w:noProof/>
                <w:webHidden/>
              </w:rPr>
              <w:fldChar w:fldCharType="begin"/>
            </w:r>
            <w:r w:rsidR="00E606E0" w:rsidRPr="00AD748E">
              <w:rPr>
                <w:noProof/>
                <w:webHidden/>
              </w:rPr>
              <w:instrText xml:space="preserve"> PAGEREF _Toc462139320 \h </w:instrText>
            </w:r>
            <w:r w:rsidR="00E606E0" w:rsidRPr="00AD748E">
              <w:rPr>
                <w:noProof/>
                <w:webHidden/>
              </w:rPr>
            </w:r>
            <w:r w:rsidR="00E606E0" w:rsidRPr="00AD748E">
              <w:rPr>
                <w:noProof/>
                <w:webHidden/>
              </w:rPr>
              <w:fldChar w:fldCharType="separate"/>
            </w:r>
            <w:r w:rsidR="00E54A82">
              <w:rPr>
                <w:noProof/>
                <w:webHidden/>
              </w:rPr>
              <w:t>7</w:t>
            </w:r>
            <w:r w:rsidR="00E606E0" w:rsidRPr="00AD748E">
              <w:rPr>
                <w:noProof/>
                <w:webHidden/>
              </w:rPr>
              <w:fldChar w:fldCharType="end"/>
            </w:r>
          </w:hyperlink>
        </w:p>
        <w:p w14:paraId="442FD430" w14:textId="5E770D8B" w:rsidR="006867B8" w:rsidRPr="00AD748E" w:rsidRDefault="006867B8" w:rsidP="00EC56C5">
          <w:pPr>
            <w:pStyle w:val="TOC2"/>
          </w:pPr>
          <w:r w:rsidRPr="00AD748E">
            <w:fldChar w:fldCharType="end"/>
          </w:r>
        </w:p>
      </w:sdtContent>
    </w:sdt>
    <w:p w14:paraId="79EC0F59" w14:textId="77777777" w:rsidR="00D7041A" w:rsidRPr="00AD748E" w:rsidRDefault="00D7041A" w:rsidP="00D7041A">
      <w:pPr>
        <w:rPr>
          <w:b/>
        </w:rPr>
      </w:pPr>
    </w:p>
    <w:p w14:paraId="3B593ABC" w14:textId="77777777" w:rsidR="005C6153" w:rsidRPr="00AD748E" w:rsidRDefault="005C6153" w:rsidP="004D1681">
      <w:pPr>
        <w:jc w:val="center"/>
        <w:rPr>
          <w:rFonts w:eastAsia="Times New Roman"/>
          <w:b/>
        </w:rPr>
      </w:pPr>
    </w:p>
    <w:p w14:paraId="692F1DE7" w14:textId="77777777" w:rsidR="00D20AA7" w:rsidRPr="00AD748E" w:rsidRDefault="00D20AA7" w:rsidP="004D1681">
      <w:pPr>
        <w:jc w:val="center"/>
        <w:rPr>
          <w:rFonts w:eastAsia="Times New Roman"/>
          <w:b/>
        </w:rPr>
        <w:sectPr w:rsidR="00D20AA7" w:rsidRPr="00AD748E" w:rsidSect="00555314">
          <w:headerReference w:type="default" r:id="rId13"/>
          <w:footerReference w:type="default" r:id="rId14"/>
          <w:pgSz w:w="12240" w:h="15840"/>
          <w:pgMar w:top="1440" w:right="1440" w:bottom="1440" w:left="1440" w:header="720" w:footer="720" w:gutter="0"/>
          <w:pgNumType w:fmt="lowerRoman"/>
          <w:cols w:space="720"/>
          <w:docGrid w:linePitch="360"/>
        </w:sectPr>
      </w:pPr>
    </w:p>
    <w:p w14:paraId="4F9B1E6E" w14:textId="77777777" w:rsidR="004D1681" w:rsidRPr="00AD748E" w:rsidRDefault="004D1681" w:rsidP="004D1681">
      <w:pPr>
        <w:jc w:val="center"/>
        <w:rPr>
          <w:rFonts w:eastAsia="Times New Roman"/>
          <w:b/>
        </w:rPr>
      </w:pPr>
      <w:r w:rsidRPr="00AD748E">
        <w:rPr>
          <w:rFonts w:eastAsia="Times New Roman"/>
          <w:b/>
        </w:rPr>
        <w:lastRenderedPageBreak/>
        <w:t>THE SUPPORTING STATEMENT</w:t>
      </w:r>
    </w:p>
    <w:p w14:paraId="0CEB30F0" w14:textId="77777777" w:rsidR="004D1681" w:rsidRPr="00AD748E" w:rsidRDefault="004D1681" w:rsidP="004D1681">
      <w:pPr>
        <w:rPr>
          <w:rFonts w:eastAsia="Times New Roman"/>
          <w:b/>
        </w:rPr>
      </w:pPr>
    </w:p>
    <w:p w14:paraId="35C12BE6" w14:textId="77777777" w:rsidR="004D1681" w:rsidRPr="00AD748E" w:rsidRDefault="004D1681" w:rsidP="004D1681">
      <w:pPr>
        <w:rPr>
          <w:rFonts w:eastAsia="Times New Roman"/>
          <w:b/>
        </w:rPr>
      </w:pPr>
      <w:r w:rsidRPr="00AD748E">
        <w:rPr>
          <w:rFonts w:eastAsia="Times New Roman"/>
          <w:b/>
        </w:rPr>
        <w:t>National Study of Children’s Bureau’s Title IV-E Child Welfare Waiver Demonstrations</w:t>
      </w:r>
    </w:p>
    <w:p w14:paraId="4EBDDFAF" w14:textId="77777777" w:rsidR="004D1681" w:rsidRPr="00AD748E" w:rsidRDefault="004D1681" w:rsidP="004D1681">
      <w:pPr>
        <w:rPr>
          <w:rFonts w:eastAsia="Times New Roman"/>
          <w:b/>
        </w:rPr>
      </w:pPr>
    </w:p>
    <w:p w14:paraId="653B2133" w14:textId="28D333AB" w:rsidR="004D1681" w:rsidRPr="00AD748E" w:rsidRDefault="004D1681" w:rsidP="005C6153">
      <w:pPr>
        <w:pStyle w:val="ListParagraph"/>
        <w:numPr>
          <w:ilvl w:val="0"/>
          <w:numId w:val="2"/>
        </w:numPr>
        <w:ind w:left="360"/>
        <w:outlineLvl w:val="0"/>
        <w:rPr>
          <w:rFonts w:eastAsia="Times New Roman"/>
          <w:b/>
        </w:rPr>
      </w:pPr>
      <w:bookmarkStart w:id="1" w:name="_Toc462139302"/>
      <w:r w:rsidRPr="00AD748E">
        <w:rPr>
          <w:rFonts w:eastAsia="Times New Roman"/>
          <w:b/>
        </w:rPr>
        <w:t>Justification</w:t>
      </w:r>
      <w:bookmarkEnd w:id="1"/>
    </w:p>
    <w:p w14:paraId="28759F8F" w14:textId="77777777" w:rsidR="004D1681" w:rsidRPr="00AD748E" w:rsidRDefault="004D1681" w:rsidP="004D1681">
      <w:pPr>
        <w:rPr>
          <w:rFonts w:eastAsia="Times New Roman"/>
          <w:b/>
        </w:rPr>
      </w:pPr>
    </w:p>
    <w:p w14:paraId="4376F85B" w14:textId="21F82B44" w:rsidR="004D1681" w:rsidRPr="00AD748E" w:rsidRDefault="004D1681" w:rsidP="005C6153">
      <w:pPr>
        <w:pStyle w:val="NoSpacing"/>
        <w:tabs>
          <w:tab w:val="left" w:pos="360"/>
        </w:tabs>
        <w:outlineLvl w:val="1"/>
        <w:rPr>
          <w:b/>
        </w:rPr>
      </w:pPr>
      <w:bookmarkStart w:id="2" w:name="_Toc462139303"/>
      <w:r w:rsidRPr="00AD748E">
        <w:rPr>
          <w:b/>
        </w:rPr>
        <w:t>1.</w:t>
      </w:r>
      <w:r w:rsidRPr="00AD748E">
        <w:rPr>
          <w:b/>
        </w:rPr>
        <w:tab/>
        <w:t>Circumstances Making the Collection of Information Necessary</w:t>
      </w:r>
      <w:bookmarkEnd w:id="2"/>
      <w:r w:rsidRPr="00AD748E">
        <w:rPr>
          <w:b/>
        </w:rPr>
        <w:t xml:space="preserve"> </w:t>
      </w:r>
    </w:p>
    <w:p w14:paraId="462298DE" w14:textId="77777777" w:rsidR="004D1681" w:rsidRPr="00AD748E" w:rsidRDefault="004D1681" w:rsidP="004D1681">
      <w:pPr>
        <w:rPr>
          <w:rFonts w:eastAsia="Times New Roman"/>
        </w:rPr>
      </w:pPr>
    </w:p>
    <w:p w14:paraId="384F6660" w14:textId="77F473E0" w:rsidR="004D1681" w:rsidRPr="00AD748E" w:rsidRDefault="004D1681" w:rsidP="004D1681">
      <w:pPr>
        <w:rPr>
          <w:rFonts w:eastAsia="Times New Roman"/>
        </w:rPr>
      </w:pPr>
      <w:r w:rsidRPr="00AD748E">
        <w:rPr>
          <w:rFonts w:eastAsia="Times New Roman"/>
        </w:rPr>
        <w:t xml:space="preserve">The Children’s Bureau (CB) in the Administration on Children, Youth </w:t>
      </w:r>
      <w:r w:rsidR="00F63851" w:rsidRPr="00AD748E">
        <w:rPr>
          <w:rFonts w:eastAsia="Times New Roman"/>
        </w:rPr>
        <w:t xml:space="preserve">&amp; </w:t>
      </w:r>
      <w:r w:rsidRPr="00AD748E">
        <w:rPr>
          <w:rFonts w:eastAsia="Times New Roman"/>
        </w:rPr>
        <w:t xml:space="preserve">Families (ACYF), Administration for </w:t>
      </w:r>
      <w:r w:rsidR="00F63851" w:rsidRPr="00AD748E">
        <w:rPr>
          <w:rFonts w:eastAsia="Times New Roman"/>
        </w:rPr>
        <w:t xml:space="preserve">Children </w:t>
      </w:r>
      <w:r w:rsidRPr="00AD748E">
        <w:rPr>
          <w:rFonts w:eastAsia="Times New Roman"/>
        </w:rPr>
        <w:t xml:space="preserve">and Families (ACF), U.S. Department of Health </w:t>
      </w:r>
      <w:r w:rsidR="00F63851" w:rsidRPr="00AD748E">
        <w:rPr>
          <w:rFonts w:eastAsia="Times New Roman"/>
        </w:rPr>
        <w:t xml:space="preserve">&amp; </w:t>
      </w:r>
      <w:r w:rsidRPr="00AD748E">
        <w:rPr>
          <w:rFonts w:eastAsia="Times New Roman"/>
        </w:rPr>
        <w:t>Human Services (DHHS)</w:t>
      </w:r>
      <w:r w:rsidR="00F63851" w:rsidRPr="00AD748E">
        <w:rPr>
          <w:rFonts w:eastAsia="Times New Roman"/>
        </w:rPr>
        <w:t>,</w:t>
      </w:r>
      <w:r w:rsidRPr="00AD748E">
        <w:rPr>
          <w:rFonts w:eastAsia="Times New Roman"/>
        </w:rPr>
        <w:t xml:space="preserve"> seeks approval for the data collection instruments and procedures described herein. The proposed information collection is necessary to understand the experience and activities of State, local, </w:t>
      </w:r>
      <w:r w:rsidR="00F63851" w:rsidRPr="00AD748E">
        <w:rPr>
          <w:rFonts w:eastAsia="Times New Roman"/>
        </w:rPr>
        <w:t>t</w:t>
      </w:r>
      <w:r w:rsidRPr="00AD748E">
        <w:rPr>
          <w:rFonts w:eastAsia="Times New Roman"/>
        </w:rPr>
        <w:t>ribal, and other publicly administered or publicly supported child welfare agencies (here</w:t>
      </w:r>
      <w:r w:rsidR="00F63851" w:rsidRPr="00AD748E">
        <w:rPr>
          <w:rFonts w:eastAsia="Times New Roman"/>
        </w:rPr>
        <w:t>after</w:t>
      </w:r>
      <w:r w:rsidRPr="00AD748E">
        <w:rPr>
          <w:rFonts w:eastAsia="Times New Roman"/>
        </w:rPr>
        <w:t xml:space="preserve"> known as jurisdictions) participating in Title IV-E Child Welfare Waiver Demonstrations.</w:t>
      </w:r>
    </w:p>
    <w:p w14:paraId="59172FAA" w14:textId="77777777" w:rsidR="004D1681" w:rsidRPr="00AD748E" w:rsidRDefault="004D1681" w:rsidP="004D1681">
      <w:pPr>
        <w:rPr>
          <w:rFonts w:eastAsia="Times New Roman"/>
        </w:rPr>
      </w:pPr>
    </w:p>
    <w:p w14:paraId="698C6ED6" w14:textId="071A90FD" w:rsidR="004D1681" w:rsidRPr="00AD748E" w:rsidRDefault="004D1681" w:rsidP="004D1681">
      <w:pPr>
        <w:rPr>
          <w:rFonts w:eastAsia="Times New Roman"/>
          <w:iCs/>
        </w:rPr>
      </w:pPr>
      <w:r w:rsidRPr="00AD748E">
        <w:rPr>
          <w:rFonts w:eastAsia="Times New Roman"/>
        </w:rPr>
        <w:t>The National Study of the Title IV-E Child Welfare Waiver Demonstrations (here</w:t>
      </w:r>
      <w:r w:rsidR="00F63851" w:rsidRPr="00AD748E">
        <w:rPr>
          <w:rFonts w:eastAsia="Times New Roman"/>
        </w:rPr>
        <w:t>after</w:t>
      </w:r>
      <w:r w:rsidRPr="00AD748E">
        <w:rPr>
          <w:rFonts w:eastAsia="Times New Roman"/>
        </w:rPr>
        <w:t xml:space="preserve"> known as the National Study) is sponsored by CB and involves the conduct of a multiyear cross-site study of jurisdictions approved to operate demonstrations involving title IV-E fiscal waivers authorized by the Child and Family Services Improvement and Innovation Act, P.L. 112-34, on September 30, 2011. The National Study will be conducted with 25 jurisdictions with Terms &amp; Conditions approved in Federal Fiscal Years 2012, 2013, and 2014. James Bell Associates, Inc. (here</w:t>
      </w:r>
      <w:r w:rsidR="001F3D9C" w:rsidRPr="00AD748E">
        <w:rPr>
          <w:rFonts w:eastAsia="Times New Roman"/>
        </w:rPr>
        <w:t>after</w:t>
      </w:r>
      <w:r w:rsidRPr="00AD748E">
        <w:rPr>
          <w:rFonts w:eastAsia="Times New Roman"/>
        </w:rPr>
        <w:t xml:space="preserve"> known as the contractor)</w:t>
      </w:r>
      <w:r w:rsidR="001F3D9C" w:rsidRPr="00AD748E">
        <w:rPr>
          <w:rFonts w:eastAsia="Times New Roman"/>
        </w:rPr>
        <w:t>,</w:t>
      </w:r>
      <w:r w:rsidRPr="00AD748E">
        <w:rPr>
          <w:rFonts w:eastAsia="Times New Roman"/>
        </w:rPr>
        <w:t xml:space="preserve"> will conduct the National Study as a subtask of </w:t>
      </w:r>
      <w:r w:rsidR="001F3D9C" w:rsidRPr="00AD748E">
        <w:rPr>
          <w:rFonts w:eastAsia="Times New Roman"/>
        </w:rPr>
        <w:t xml:space="preserve">its </w:t>
      </w:r>
      <w:r w:rsidRPr="00AD748E">
        <w:rPr>
          <w:rFonts w:eastAsia="Times New Roman"/>
        </w:rPr>
        <w:t xml:space="preserve">evaluation training and technical assistance contract with CB. </w:t>
      </w:r>
      <w:r w:rsidRPr="00AD748E">
        <w:rPr>
          <w:rFonts w:eastAsia="Times New Roman"/>
          <w:iCs/>
        </w:rPr>
        <w:t>CB intends for information collection to begin upon Office of Management and Budget (OMB) approval and continue until December 2018.</w:t>
      </w:r>
    </w:p>
    <w:p w14:paraId="4B84FF07" w14:textId="77777777" w:rsidR="004D1681" w:rsidRPr="00AD748E" w:rsidRDefault="004D1681" w:rsidP="004D1681">
      <w:pPr>
        <w:rPr>
          <w:rFonts w:eastAsia="Times New Roman"/>
          <w:iCs/>
        </w:rPr>
      </w:pPr>
    </w:p>
    <w:p w14:paraId="48388FFA" w14:textId="67CC7FE5" w:rsidR="004D1681" w:rsidRPr="00AD748E" w:rsidRDefault="004D1681" w:rsidP="004D1681">
      <w:pPr>
        <w:rPr>
          <w:rFonts w:eastAsia="Times New Roman"/>
          <w:i/>
          <w:iCs/>
        </w:rPr>
      </w:pPr>
      <w:r w:rsidRPr="00AD748E">
        <w:rPr>
          <w:rFonts w:eastAsia="Times New Roman"/>
          <w:i/>
          <w:iCs/>
        </w:rPr>
        <w:t xml:space="preserve">Legislative Background and </w:t>
      </w:r>
      <w:r w:rsidR="00E57B1A">
        <w:rPr>
          <w:rFonts w:eastAsia="Times New Roman"/>
          <w:i/>
          <w:iCs/>
        </w:rPr>
        <w:t xml:space="preserve">Study </w:t>
      </w:r>
      <w:r w:rsidRPr="00AD748E">
        <w:rPr>
          <w:rFonts w:eastAsia="Times New Roman"/>
          <w:i/>
          <w:iCs/>
        </w:rPr>
        <w:t>Purpose</w:t>
      </w:r>
    </w:p>
    <w:p w14:paraId="3CF83AE5" w14:textId="77777777" w:rsidR="004D1681" w:rsidRPr="00AD748E" w:rsidRDefault="004D1681" w:rsidP="004D1681">
      <w:pPr>
        <w:rPr>
          <w:rFonts w:eastAsia="Times New Roman"/>
          <w:iCs/>
        </w:rPr>
      </w:pPr>
    </w:p>
    <w:p w14:paraId="19F82B33" w14:textId="2B9BF147" w:rsidR="004D1681" w:rsidRPr="00AD748E" w:rsidRDefault="004D1681" w:rsidP="004D1681">
      <w:pPr>
        <w:rPr>
          <w:rFonts w:eastAsia="Times New Roman"/>
          <w:iCs/>
        </w:rPr>
      </w:pPr>
      <w:r w:rsidRPr="00AD748E">
        <w:rPr>
          <w:rFonts w:eastAsia="Times New Roman"/>
          <w:iCs/>
        </w:rPr>
        <w:t>Waiver demonstration projects were initially authorized under Title XI, Section 1130</w:t>
      </w:r>
      <w:r w:rsidR="001F3D9C" w:rsidRPr="00AD748E">
        <w:rPr>
          <w:rFonts w:eastAsia="Times New Roman"/>
          <w:iCs/>
        </w:rPr>
        <w:t>,</w:t>
      </w:r>
      <w:r w:rsidRPr="00AD748E">
        <w:rPr>
          <w:rFonts w:eastAsia="Times New Roman"/>
          <w:iCs/>
        </w:rPr>
        <w:t xml:space="preserve"> of the Social Security Act in 1994. The first demonstrations were implemented in 1996. In 1997, the Adoption and Safe Families Act (A</w:t>
      </w:r>
      <w:r w:rsidR="001F3D9C" w:rsidRPr="00AD748E">
        <w:rPr>
          <w:rFonts w:eastAsia="Times New Roman"/>
          <w:iCs/>
        </w:rPr>
        <w:t>SF</w:t>
      </w:r>
      <w:r w:rsidRPr="00AD748E">
        <w:rPr>
          <w:rFonts w:eastAsia="Times New Roman"/>
          <w:iCs/>
        </w:rPr>
        <w:t xml:space="preserve">A) extended the time period for new waivers from 2003 to March 31, 2006. As noted above, new waiver demonstrations were again authorized under P.L. 112-34 on September 30, 2011. All current waiver demonstrations are required to terminate no later than September 30, 2019. The waiver jurisdictions, under each of the authorizations, have been required to include an evaluation of their demonstration conducted by a contracted third-party evaluator. The National Study is the only </w:t>
      </w:r>
      <w:r w:rsidR="00C92264" w:rsidRPr="00AD748E">
        <w:rPr>
          <w:rFonts w:eastAsia="Times New Roman"/>
          <w:iCs/>
        </w:rPr>
        <w:t>examination</w:t>
      </w:r>
      <w:r w:rsidRPr="00AD748E">
        <w:rPr>
          <w:rFonts w:eastAsia="Times New Roman"/>
          <w:iCs/>
        </w:rPr>
        <w:t xml:space="preserve"> of the demonstration experience that cuts across jurisdictions. The information collection in this request is an important component of the National Study.</w:t>
      </w:r>
    </w:p>
    <w:p w14:paraId="609E0C5B" w14:textId="77777777" w:rsidR="004D1681" w:rsidRPr="00AD748E" w:rsidRDefault="004D1681" w:rsidP="004D1681">
      <w:pPr>
        <w:rPr>
          <w:rFonts w:eastAsia="Times New Roman"/>
          <w:iCs/>
        </w:rPr>
      </w:pPr>
    </w:p>
    <w:p w14:paraId="2A4CEE2E" w14:textId="77777777" w:rsidR="004D1681" w:rsidRPr="00AD748E" w:rsidRDefault="004D1681" w:rsidP="005C6153">
      <w:pPr>
        <w:pStyle w:val="NoSpacing"/>
        <w:tabs>
          <w:tab w:val="left" w:pos="360"/>
        </w:tabs>
        <w:outlineLvl w:val="1"/>
        <w:rPr>
          <w:b/>
        </w:rPr>
      </w:pPr>
      <w:bookmarkStart w:id="3" w:name="_Toc462139304"/>
      <w:r w:rsidRPr="00AD748E">
        <w:rPr>
          <w:b/>
        </w:rPr>
        <w:t>2.</w:t>
      </w:r>
      <w:r w:rsidRPr="00AD748E">
        <w:rPr>
          <w:b/>
        </w:rPr>
        <w:tab/>
        <w:t>Purpose and Use of the Information Collection</w:t>
      </w:r>
      <w:bookmarkEnd w:id="3"/>
      <w:r w:rsidRPr="00AD748E">
        <w:rPr>
          <w:b/>
        </w:rPr>
        <w:t xml:space="preserve">  </w:t>
      </w:r>
    </w:p>
    <w:p w14:paraId="645A1C7F" w14:textId="77777777" w:rsidR="004D1681" w:rsidRPr="00AD748E" w:rsidRDefault="004D1681" w:rsidP="004D1681">
      <w:pPr>
        <w:rPr>
          <w:rFonts w:eastAsia="Times New Roman"/>
        </w:rPr>
      </w:pPr>
    </w:p>
    <w:p w14:paraId="70042068" w14:textId="060116CA" w:rsidR="004D1681" w:rsidRPr="00AD748E" w:rsidRDefault="004D1681" w:rsidP="002C529B">
      <w:pPr>
        <w:spacing w:after="240"/>
        <w:rPr>
          <w:rFonts w:eastAsia="Times New Roman"/>
        </w:rPr>
      </w:pPr>
      <w:r w:rsidRPr="00AD748E">
        <w:rPr>
          <w:rFonts w:eastAsia="Times New Roman"/>
        </w:rPr>
        <w:t>The information collection described in this request will allow CB to better understand the jurisdictions’ collective experience of implementing their demonstrations and operating with increased fiscal flexibility. The new knowledge will be disseminated to the field in a timely manner and will inform technical assistance activities planned by the Bureau as well as Bureau recommendations for future research and grant funding.</w:t>
      </w:r>
    </w:p>
    <w:p w14:paraId="0E84D945" w14:textId="6DE23E14" w:rsidR="004D1681" w:rsidRPr="00AD748E" w:rsidRDefault="005434B0" w:rsidP="004D1681">
      <w:pPr>
        <w:rPr>
          <w:rFonts w:eastAsia="Times New Roman"/>
        </w:rPr>
      </w:pPr>
      <w:r w:rsidRPr="00AD748E">
        <w:rPr>
          <w:rFonts w:eastAsia="Times New Roman"/>
        </w:rPr>
        <w:lastRenderedPageBreak/>
        <w:t>The d</w:t>
      </w:r>
      <w:r w:rsidR="004D1681" w:rsidRPr="00AD748E">
        <w:rPr>
          <w:rFonts w:eastAsia="Times New Roman"/>
        </w:rPr>
        <w:t xml:space="preserve">ata collected will address a number of important research questions. The first research question pertains to understanding how the jurisdictions’ evaluations have addressed the issue of measuring well-being. The </w:t>
      </w:r>
      <w:r w:rsidRPr="00AD748E">
        <w:rPr>
          <w:rFonts w:eastAsia="Times New Roman"/>
        </w:rPr>
        <w:t>rest</w:t>
      </w:r>
      <w:r w:rsidR="004D1681" w:rsidRPr="00AD748E">
        <w:rPr>
          <w:rFonts w:eastAsia="Times New Roman"/>
        </w:rPr>
        <w:t xml:space="preserve"> of </w:t>
      </w:r>
      <w:r w:rsidR="00E606E0" w:rsidRPr="00AD748E">
        <w:rPr>
          <w:rFonts w:eastAsia="Times New Roman"/>
        </w:rPr>
        <w:t xml:space="preserve">the </w:t>
      </w:r>
      <w:r w:rsidR="004D1681" w:rsidRPr="00AD748E">
        <w:rPr>
          <w:rFonts w:eastAsia="Times New Roman"/>
        </w:rPr>
        <w:t>research questions are focused on understanding practice</w:t>
      </w:r>
      <w:r w:rsidR="001F3D9C" w:rsidRPr="00AD748E">
        <w:rPr>
          <w:rFonts w:eastAsia="Times New Roman"/>
        </w:rPr>
        <w:t>-</w:t>
      </w:r>
      <w:r w:rsidR="004D1681" w:rsidRPr="00AD748E">
        <w:rPr>
          <w:rFonts w:eastAsia="Times New Roman"/>
        </w:rPr>
        <w:t xml:space="preserve"> and systems-level changes within the child welfare service systems. Research questions are</w:t>
      </w:r>
      <w:r w:rsidR="008510B1" w:rsidRPr="00AD748E">
        <w:rPr>
          <w:rFonts w:eastAsia="Times New Roman"/>
        </w:rPr>
        <w:t xml:space="preserve"> provided in Appendix A. </w:t>
      </w:r>
      <w:r w:rsidR="002C529B" w:rsidRPr="00AD748E">
        <w:rPr>
          <w:rFonts w:eastAsia="Times New Roman"/>
        </w:rPr>
        <w:t xml:space="preserve">One Web-based survey (the Web-Based Survey) and two telephone surveys (the </w:t>
      </w:r>
      <w:r w:rsidR="002C529B" w:rsidRPr="00AD748E">
        <w:t>Measuring Well-Being Telephone Survey and Practice- and Systems-Level Change Telephone Survey</w:t>
      </w:r>
      <w:r w:rsidR="002C529B" w:rsidRPr="00AD748E">
        <w:rPr>
          <w:rFonts w:eastAsia="Times New Roman"/>
        </w:rPr>
        <w:t>) will be conducted by the contractor.</w:t>
      </w:r>
      <w:r w:rsidR="004D1681" w:rsidRPr="00AD748E">
        <w:rPr>
          <w:rFonts w:eastAsia="Times New Roman"/>
        </w:rPr>
        <w:t xml:space="preserve"> The three surveys will enable the Children’s Bureau to gain a collective understanding of the waiver demonstration experience across jurisdictions in a minimally burdensome way. </w:t>
      </w:r>
      <w:r w:rsidR="008510B1" w:rsidRPr="00AD748E">
        <w:rPr>
          <w:rFonts w:eastAsia="Times New Roman"/>
        </w:rPr>
        <w:t>Prior to the administration of the Web-Based Survey and one of the telephone surveys, the contractor will request from the waiver jurisdictions contact information for po</w:t>
      </w:r>
      <w:r w:rsidR="00445298" w:rsidRPr="00AD748E">
        <w:rPr>
          <w:rFonts w:eastAsia="Times New Roman"/>
        </w:rPr>
        <w:t>ssible survey respondents using survey sampling forms</w:t>
      </w:r>
      <w:r w:rsidR="008510B1" w:rsidRPr="00AD748E">
        <w:rPr>
          <w:rFonts w:eastAsia="Times New Roman"/>
        </w:rPr>
        <w:t>.</w:t>
      </w:r>
    </w:p>
    <w:p w14:paraId="198FE35E" w14:textId="77777777" w:rsidR="004D1681" w:rsidRPr="00AD748E" w:rsidRDefault="004D1681" w:rsidP="004D1681">
      <w:pPr>
        <w:rPr>
          <w:rFonts w:eastAsia="Times New Roman"/>
        </w:rPr>
      </w:pPr>
    </w:p>
    <w:p w14:paraId="40124293" w14:textId="007A5B2C" w:rsidR="004D1681" w:rsidRPr="00AD748E" w:rsidRDefault="004D1681" w:rsidP="004D1681">
      <w:pPr>
        <w:rPr>
          <w:rFonts w:eastAsia="Times New Roman"/>
        </w:rPr>
      </w:pPr>
      <w:r w:rsidRPr="00AD748E">
        <w:rPr>
          <w:rFonts w:eastAsia="Times New Roman"/>
        </w:rPr>
        <w:t xml:space="preserve">The three surveys include </w:t>
      </w:r>
      <w:r w:rsidR="009D345B" w:rsidRPr="00AD748E">
        <w:rPr>
          <w:rFonts w:eastAsia="Times New Roman"/>
        </w:rPr>
        <w:t>the</w:t>
      </w:r>
      <w:r w:rsidRPr="00AD748E">
        <w:rPr>
          <w:rFonts w:eastAsia="Times New Roman"/>
        </w:rPr>
        <w:t xml:space="preserve"> Web-Based Survey and two topic</w:t>
      </w:r>
      <w:r w:rsidR="001F3D9C" w:rsidRPr="00AD748E">
        <w:rPr>
          <w:rFonts w:eastAsia="Times New Roman"/>
        </w:rPr>
        <w:t>-</w:t>
      </w:r>
      <w:r w:rsidRPr="00AD748E">
        <w:rPr>
          <w:rFonts w:eastAsia="Times New Roman"/>
        </w:rPr>
        <w:t>focused telephone surveys. The Web-Based Survey will be administered to jurisdiction re</w:t>
      </w:r>
      <w:r w:rsidR="00591FA3" w:rsidRPr="00AD748E">
        <w:rPr>
          <w:rFonts w:eastAsia="Times New Roman"/>
        </w:rPr>
        <w:t>presentatives and evaluators and</w:t>
      </w:r>
      <w:r w:rsidRPr="00AD748E">
        <w:rPr>
          <w:rFonts w:eastAsia="Times New Roman"/>
        </w:rPr>
        <w:t xml:space="preserve"> will look broadly at the implementation of waiver demonstrations and corresponding changes in child welfare policy, practice, and financing. The quantitative nature of the Web-Based Survey will enable rapid data analysis and reporting. The two topic</w:t>
      </w:r>
      <w:r w:rsidR="001F3D9C" w:rsidRPr="00AD748E">
        <w:rPr>
          <w:rFonts w:eastAsia="Times New Roman"/>
        </w:rPr>
        <w:t>-</w:t>
      </w:r>
      <w:r w:rsidRPr="00AD748E">
        <w:rPr>
          <w:rFonts w:eastAsia="Times New Roman"/>
        </w:rPr>
        <w:t>focused telephone surveys include: (</w:t>
      </w:r>
      <w:r w:rsidR="002E294A" w:rsidRPr="00AD748E">
        <w:rPr>
          <w:rFonts w:eastAsia="Times New Roman"/>
        </w:rPr>
        <w:t>1</w:t>
      </w:r>
      <w:r w:rsidRPr="00AD748E">
        <w:rPr>
          <w:rFonts w:eastAsia="Times New Roman"/>
        </w:rPr>
        <w:t>) a telephone survey of waiver jurisdiction evaluators who are focused on measuring well-being and (</w:t>
      </w:r>
      <w:r w:rsidR="002E294A" w:rsidRPr="00AD748E">
        <w:rPr>
          <w:rFonts w:eastAsia="Times New Roman"/>
        </w:rPr>
        <w:t>2</w:t>
      </w:r>
      <w:r w:rsidRPr="00AD748E">
        <w:rPr>
          <w:rFonts w:eastAsia="Times New Roman"/>
        </w:rPr>
        <w:t>) a second telephone survey of waiver jurisdiction representatives and evaluators that is focused on understanding practice</w:t>
      </w:r>
      <w:r w:rsidR="001F3D9C" w:rsidRPr="00AD748E">
        <w:rPr>
          <w:rFonts w:eastAsia="Times New Roman"/>
        </w:rPr>
        <w:t>-</w:t>
      </w:r>
      <w:r w:rsidRPr="00AD748E">
        <w:rPr>
          <w:rFonts w:eastAsia="Times New Roman"/>
        </w:rPr>
        <w:t xml:space="preserve"> and systems-level changes within the child welfare service systems. The qualitative nature of the telephone surveys will enable the Children’s Bureau to obtain more detailed information to ensure a comprehensive understanding of measuring well-being and practice</w:t>
      </w:r>
      <w:r w:rsidR="001F3D9C" w:rsidRPr="00AD748E">
        <w:rPr>
          <w:rFonts w:eastAsia="Times New Roman"/>
        </w:rPr>
        <w:t>-</w:t>
      </w:r>
      <w:r w:rsidRPr="00AD748E">
        <w:rPr>
          <w:rFonts w:eastAsia="Times New Roman"/>
        </w:rPr>
        <w:t xml:space="preserve"> and systems-level changes in the jurisdictions.</w:t>
      </w:r>
    </w:p>
    <w:p w14:paraId="1790C870" w14:textId="77777777" w:rsidR="004D1681" w:rsidRPr="00AD748E" w:rsidRDefault="004D1681" w:rsidP="00F44081">
      <w:pPr>
        <w:rPr>
          <w:rFonts w:eastAsia="Times New Roman"/>
        </w:rPr>
      </w:pPr>
    </w:p>
    <w:p w14:paraId="28662BA8" w14:textId="77777777" w:rsidR="004D1681" w:rsidRPr="00AD748E" w:rsidRDefault="004D1681" w:rsidP="005C6153">
      <w:pPr>
        <w:pStyle w:val="NoSpacing"/>
        <w:tabs>
          <w:tab w:val="left" w:pos="360"/>
        </w:tabs>
        <w:outlineLvl w:val="1"/>
        <w:rPr>
          <w:b/>
        </w:rPr>
      </w:pPr>
      <w:bookmarkStart w:id="4" w:name="_Toc462139305"/>
      <w:r w:rsidRPr="00AD748E">
        <w:rPr>
          <w:b/>
        </w:rPr>
        <w:t>3.</w:t>
      </w:r>
      <w:r w:rsidRPr="00AD748E">
        <w:rPr>
          <w:b/>
        </w:rPr>
        <w:tab/>
        <w:t>Use of Improved Information Technology and Burden Reduction</w:t>
      </w:r>
      <w:bookmarkEnd w:id="4"/>
    </w:p>
    <w:p w14:paraId="72A5A3FF" w14:textId="77777777" w:rsidR="004D1681" w:rsidRPr="00AD748E" w:rsidRDefault="004D1681" w:rsidP="004D1681">
      <w:pPr>
        <w:rPr>
          <w:rFonts w:eastAsia="Times New Roman"/>
        </w:rPr>
      </w:pPr>
    </w:p>
    <w:p w14:paraId="579150EA" w14:textId="5FA164CE" w:rsidR="004D1681" w:rsidRPr="00AD748E" w:rsidRDefault="004D1681" w:rsidP="004D1681">
      <w:pPr>
        <w:rPr>
          <w:rFonts w:eastAsia="Times New Roman"/>
        </w:rPr>
      </w:pPr>
      <w:r w:rsidRPr="00AD748E">
        <w:rPr>
          <w:rFonts w:eastAsia="Times New Roman"/>
        </w:rPr>
        <w:t xml:space="preserve">The Web-Based Survey questions will be targeted to collect information not provided </w:t>
      </w:r>
      <w:r w:rsidR="005434B0" w:rsidRPr="00AD748E">
        <w:rPr>
          <w:rFonts w:eastAsia="Times New Roman"/>
        </w:rPr>
        <w:t xml:space="preserve">by </w:t>
      </w:r>
      <w:r w:rsidRPr="00AD748E">
        <w:rPr>
          <w:rFonts w:eastAsia="Times New Roman"/>
        </w:rPr>
        <w:t xml:space="preserve">existing sources. </w:t>
      </w:r>
      <w:r w:rsidR="002C529B" w:rsidRPr="00AD748E">
        <w:t>The survey will not include items that seek to gather information that can be obtained from other sources</w:t>
      </w:r>
      <w:r w:rsidR="002C529B" w:rsidRPr="00AD748E">
        <w:rPr>
          <w:rFonts w:eastAsia="Times New Roman"/>
        </w:rPr>
        <w:t xml:space="preserve"> </w:t>
      </w:r>
      <w:r w:rsidRPr="00AD748E">
        <w:rPr>
          <w:rFonts w:eastAsia="Times New Roman"/>
        </w:rPr>
        <w:t>to minimize the time survey respondents spend on the activity. The majority of response options to each survey question in the Web-Based Survey will be quantitative (e.g., choose one)</w:t>
      </w:r>
      <w:r w:rsidR="00737969" w:rsidRPr="00AD748E">
        <w:rPr>
          <w:rFonts w:eastAsia="Times New Roman"/>
        </w:rPr>
        <w:t>,</w:t>
      </w:r>
      <w:r w:rsidRPr="00AD748E">
        <w:rPr>
          <w:rFonts w:eastAsia="Times New Roman"/>
        </w:rPr>
        <w:t xml:space="preserve"> and the opportunity for open-ended responses will be provided as appropriate. Skip patterns will be used, so respondents will spend time only on the questions most applicable to them. The Web-Based Survey will be administered electronically with 24</w:t>
      </w:r>
      <w:r w:rsidR="00737969" w:rsidRPr="00AD748E">
        <w:rPr>
          <w:rFonts w:eastAsia="Times New Roman"/>
        </w:rPr>
        <w:t>-</w:t>
      </w:r>
      <w:r w:rsidRPr="00AD748E">
        <w:rPr>
          <w:rFonts w:eastAsia="Times New Roman"/>
        </w:rPr>
        <w:t xml:space="preserve">hour-a-day access </w:t>
      </w:r>
      <w:r w:rsidR="002C529B" w:rsidRPr="00AD748E">
        <w:rPr>
          <w:rFonts w:eastAsia="Times New Roman"/>
        </w:rPr>
        <w:t xml:space="preserve">for approximately </w:t>
      </w:r>
      <w:r w:rsidR="005434B0" w:rsidRPr="00AD748E">
        <w:rPr>
          <w:rFonts w:eastAsia="Times New Roman"/>
        </w:rPr>
        <w:t xml:space="preserve">4 </w:t>
      </w:r>
      <w:r w:rsidR="002C529B" w:rsidRPr="00AD748E">
        <w:rPr>
          <w:rFonts w:eastAsia="Times New Roman"/>
        </w:rPr>
        <w:t xml:space="preserve">weeks </w:t>
      </w:r>
      <w:r w:rsidRPr="00AD748E">
        <w:rPr>
          <w:rFonts w:eastAsia="Times New Roman"/>
        </w:rPr>
        <w:t xml:space="preserve">so respondents can respond at their convenience as well as easily and rapidly. Respondents are expected to have the capabilities to access the </w:t>
      </w:r>
      <w:r w:rsidR="00737969" w:rsidRPr="00AD748E">
        <w:rPr>
          <w:rFonts w:eastAsia="Times New Roman"/>
        </w:rPr>
        <w:t>W</w:t>
      </w:r>
      <w:r w:rsidRPr="00AD748E">
        <w:rPr>
          <w:rFonts w:eastAsia="Times New Roman"/>
        </w:rPr>
        <w:t>eb</w:t>
      </w:r>
      <w:r w:rsidR="00737969" w:rsidRPr="00AD748E">
        <w:rPr>
          <w:rFonts w:eastAsia="Times New Roman"/>
        </w:rPr>
        <w:t xml:space="preserve"> </w:t>
      </w:r>
      <w:r w:rsidRPr="00AD748E">
        <w:rPr>
          <w:rFonts w:eastAsia="Times New Roman"/>
        </w:rPr>
        <w:t>link to the survey.</w:t>
      </w:r>
    </w:p>
    <w:p w14:paraId="7CDA14C5" w14:textId="77777777" w:rsidR="004D1681" w:rsidRPr="00AD748E" w:rsidRDefault="004D1681" w:rsidP="004D1681">
      <w:pPr>
        <w:rPr>
          <w:rFonts w:eastAsia="Times New Roman"/>
        </w:rPr>
      </w:pPr>
    </w:p>
    <w:p w14:paraId="555BBBC2" w14:textId="6C776B25" w:rsidR="004D1681" w:rsidRPr="00AD748E" w:rsidRDefault="004D1681" w:rsidP="004D1681">
      <w:pPr>
        <w:rPr>
          <w:rFonts w:eastAsia="Times New Roman"/>
        </w:rPr>
      </w:pPr>
      <w:r w:rsidRPr="00AD748E">
        <w:rPr>
          <w:rFonts w:eastAsia="Times New Roman"/>
        </w:rPr>
        <w:t>The two topic</w:t>
      </w:r>
      <w:r w:rsidR="00737969" w:rsidRPr="00AD748E">
        <w:rPr>
          <w:rFonts w:eastAsia="Times New Roman"/>
        </w:rPr>
        <w:t>-</w:t>
      </w:r>
      <w:r w:rsidRPr="00AD748E">
        <w:rPr>
          <w:rFonts w:eastAsia="Times New Roman"/>
        </w:rPr>
        <w:t>focused telephone surveys will be used to obtain more detailed information on measuring well-being and understanding practice</w:t>
      </w:r>
      <w:r w:rsidR="001F3D9C" w:rsidRPr="00AD748E">
        <w:rPr>
          <w:rFonts w:eastAsia="Times New Roman"/>
        </w:rPr>
        <w:t>-</w:t>
      </w:r>
      <w:r w:rsidRPr="00AD748E">
        <w:rPr>
          <w:rFonts w:eastAsia="Times New Roman"/>
        </w:rPr>
        <w:t xml:space="preserve"> and systems-level changes within the child welfare service systems. It is not appropriate to use computer-based interviewing given the nature of the interviews. Questions will be targeted to </w:t>
      </w:r>
      <w:r w:rsidR="005434B0" w:rsidRPr="00AD748E">
        <w:rPr>
          <w:rFonts w:eastAsia="Times New Roman"/>
        </w:rPr>
        <w:t xml:space="preserve">collect </w:t>
      </w:r>
      <w:r w:rsidRPr="00AD748E">
        <w:rPr>
          <w:rFonts w:eastAsia="Times New Roman"/>
        </w:rPr>
        <w:t xml:space="preserve">information not provided </w:t>
      </w:r>
      <w:r w:rsidR="005434B0" w:rsidRPr="00AD748E">
        <w:rPr>
          <w:rFonts w:eastAsia="Times New Roman"/>
        </w:rPr>
        <w:t xml:space="preserve">by </w:t>
      </w:r>
      <w:r w:rsidRPr="00AD748E">
        <w:rPr>
          <w:rFonts w:eastAsia="Times New Roman"/>
        </w:rPr>
        <w:t>existing sources. The responses will be qualitative in nature. Skip patterns will be used, so respondents will spend time only on the questions most applicable to them. Interviews will be scheduled with the respondents to minimize the disruption on daily activities.</w:t>
      </w:r>
    </w:p>
    <w:p w14:paraId="3B3ED46C" w14:textId="77777777" w:rsidR="00004AAA" w:rsidRPr="00AD748E" w:rsidRDefault="00004AAA">
      <w:pPr>
        <w:rPr>
          <w:rFonts w:eastAsia="Times New Roman"/>
          <w:b/>
        </w:rPr>
      </w:pPr>
      <w:r w:rsidRPr="00AD748E">
        <w:rPr>
          <w:rFonts w:eastAsia="Times New Roman"/>
          <w:b/>
        </w:rPr>
        <w:br w:type="page"/>
      </w:r>
    </w:p>
    <w:p w14:paraId="74680FFE" w14:textId="3C564C26" w:rsidR="004D1681" w:rsidRPr="00AD748E" w:rsidRDefault="004D1681" w:rsidP="005C6153">
      <w:pPr>
        <w:pStyle w:val="NoSpacing"/>
        <w:tabs>
          <w:tab w:val="left" w:pos="360"/>
        </w:tabs>
        <w:outlineLvl w:val="1"/>
        <w:rPr>
          <w:b/>
        </w:rPr>
      </w:pPr>
      <w:bookmarkStart w:id="5" w:name="_Toc462139306"/>
      <w:r w:rsidRPr="00AD748E">
        <w:rPr>
          <w:b/>
        </w:rPr>
        <w:lastRenderedPageBreak/>
        <w:t>4.</w:t>
      </w:r>
      <w:r w:rsidRPr="00AD748E">
        <w:rPr>
          <w:b/>
        </w:rPr>
        <w:tab/>
        <w:t xml:space="preserve">Efforts </w:t>
      </w:r>
      <w:proofErr w:type="gramStart"/>
      <w:r w:rsidR="005434B0" w:rsidRPr="00AD748E">
        <w:rPr>
          <w:b/>
        </w:rPr>
        <w:t>T</w:t>
      </w:r>
      <w:r w:rsidRPr="00AD748E">
        <w:rPr>
          <w:b/>
        </w:rPr>
        <w:t>o</w:t>
      </w:r>
      <w:proofErr w:type="gramEnd"/>
      <w:r w:rsidRPr="00AD748E">
        <w:rPr>
          <w:b/>
        </w:rPr>
        <w:t xml:space="preserve"> Identify Duplication and Use of Similar Information</w:t>
      </w:r>
      <w:bookmarkEnd w:id="5"/>
      <w:r w:rsidRPr="00AD748E">
        <w:rPr>
          <w:b/>
        </w:rPr>
        <w:t xml:space="preserve">  </w:t>
      </w:r>
    </w:p>
    <w:p w14:paraId="573A7E88" w14:textId="77777777" w:rsidR="004D1681" w:rsidRPr="00AD748E" w:rsidRDefault="004D1681" w:rsidP="004D1681">
      <w:pPr>
        <w:rPr>
          <w:rFonts w:eastAsia="Times New Roman"/>
        </w:rPr>
      </w:pPr>
    </w:p>
    <w:p w14:paraId="7A14F999" w14:textId="6AEE4D41" w:rsidR="004D1681" w:rsidRPr="00AD748E" w:rsidRDefault="004D1681" w:rsidP="004D1681">
      <w:pPr>
        <w:rPr>
          <w:rFonts w:eastAsia="Times New Roman"/>
        </w:rPr>
      </w:pPr>
      <w:r w:rsidRPr="00AD748E">
        <w:rPr>
          <w:rFonts w:eastAsia="Times New Roman"/>
        </w:rPr>
        <w:t xml:space="preserve">The proposed instruments have been developed and revised to address potential overlap with </w:t>
      </w:r>
      <w:r w:rsidR="005434B0" w:rsidRPr="00AD748E">
        <w:rPr>
          <w:rFonts w:eastAsia="Times New Roman"/>
        </w:rPr>
        <w:t xml:space="preserve">data </w:t>
      </w:r>
      <w:r w:rsidRPr="00AD748E">
        <w:rPr>
          <w:rFonts w:eastAsia="Times New Roman"/>
        </w:rPr>
        <w:t>being collected in the evaluations conducted in each jurisdiction. They have also been designed to be completed in the shortest amount of time possible by the fewest number of respondents while eliciting the necessary information. There is no similar information available that addresses the measurement of well-being and the questions regarding fiscal flexibility and practice- and systems-level change.</w:t>
      </w:r>
    </w:p>
    <w:p w14:paraId="11B86CC1" w14:textId="77777777" w:rsidR="004D1681" w:rsidRPr="00AD748E" w:rsidRDefault="004D1681" w:rsidP="004D1681">
      <w:pPr>
        <w:rPr>
          <w:rFonts w:eastAsia="Times New Roman"/>
        </w:rPr>
      </w:pPr>
    </w:p>
    <w:p w14:paraId="6B30D97D" w14:textId="77777777" w:rsidR="004D1681" w:rsidRPr="00AD748E" w:rsidRDefault="004D1681" w:rsidP="005C6153">
      <w:pPr>
        <w:pStyle w:val="NoSpacing"/>
        <w:tabs>
          <w:tab w:val="left" w:pos="360"/>
        </w:tabs>
        <w:outlineLvl w:val="1"/>
        <w:rPr>
          <w:b/>
        </w:rPr>
      </w:pPr>
      <w:bookmarkStart w:id="6" w:name="_Toc462139307"/>
      <w:r w:rsidRPr="00AD748E">
        <w:rPr>
          <w:b/>
        </w:rPr>
        <w:t>5.</w:t>
      </w:r>
      <w:r w:rsidRPr="00AD748E">
        <w:rPr>
          <w:b/>
        </w:rPr>
        <w:tab/>
        <w:t>Impact on Small Businesses or Other Small Entities</w:t>
      </w:r>
      <w:bookmarkEnd w:id="6"/>
    </w:p>
    <w:p w14:paraId="4C148526" w14:textId="77777777" w:rsidR="004D1681" w:rsidRPr="00AD748E" w:rsidRDefault="004D1681" w:rsidP="004D1681">
      <w:pPr>
        <w:ind w:left="360" w:hanging="360"/>
        <w:rPr>
          <w:rFonts w:eastAsia="Times New Roman"/>
        </w:rPr>
      </w:pPr>
    </w:p>
    <w:p w14:paraId="4A44DCA5" w14:textId="5316A655" w:rsidR="004D1681" w:rsidRPr="00AD748E" w:rsidRDefault="004D1681" w:rsidP="004D1681">
      <w:pPr>
        <w:rPr>
          <w:rFonts w:eastAsia="Times New Roman"/>
        </w:rPr>
      </w:pPr>
      <w:r w:rsidRPr="00AD748E">
        <w:rPr>
          <w:rFonts w:eastAsia="Times New Roman"/>
        </w:rPr>
        <w:t xml:space="preserve">The full range of information will be requested of all respondents. Organizational size will not affect the relevance of particular questions. Efforts are in place </w:t>
      </w:r>
      <w:r w:rsidR="00F06760" w:rsidRPr="00AD748E">
        <w:rPr>
          <w:rFonts w:eastAsia="Times New Roman"/>
        </w:rPr>
        <w:t>to</w:t>
      </w:r>
      <w:r w:rsidRPr="00AD748E">
        <w:rPr>
          <w:rFonts w:eastAsia="Times New Roman"/>
        </w:rPr>
        <w:t xml:space="preserve"> minimize respondent burden, regardless of organizational size, for each of the described data collection activities. Information being requested has been held to the minimum sufficient to </w:t>
      </w:r>
      <w:r w:rsidR="00C11C93" w:rsidRPr="00AD748E">
        <w:rPr>
          <w:rFonts w:eastAsia="Times New Roman"/>
        </w:rPr>
        <w:t xml:space="preserve">address </w:t>
      </w:r>
      <w:r w:rsidRPr="00AD748E">
        <w:rPr>
          <w:rFonts w:eastAsia="Times New Roman"/>
        </w:rPr>
        <w:t>the intended research questions.</w:t>
      </w:r>
    </w:p>
    <w:p w14:paraId="4ED1779D" w14:textId="77777777" w:rsidR="004D1681" w:rsidRPr="00AD748E" w:rsidRDefault="004D1681" w:rsidP="004D1681">
      <w:pPr>
        <w:rPr>
          <w:rFonts w:eastAsia="Times New Roman"/>
        </w:rPr>
      </w:pPr>
    </w:p>
    <w:p w14:paraId="54E69B6C" w14:textId="77777777" w:rsidR="004D1681" w:rsidRPr="00AD748E" w:rsidRDefault="004D1681" w:rsidP="005C6153">
      <w:pPr>
        <w:pStyle w:val="NoSpacing"/>
        <w:tabs>
          <w:tab w:val="left" w:pos="360"/>
        </w:tabs>
        <w:outlineLvl w:val="1"/>
        <w:rPr>
          <w:b/>
        </w:rPr>
      </w:pPr>
      <w:bookmarkStart w:id="7" w:name="_Toc462139308"/>
      <w:r w:rsidRPr="00AD748E">
        <w:rPr>
          <w:b/>
        </w:rPr>
        <w:t>6.</w:t>
      </w:r>
      <w:r w:rsidRPr="00AD748E">
        <w:rPr>
          <w:b/>
        </w:rPr>
        <w:tab/>
        <w:t>Consequences of Collecting the Information Less Frequently</w:t>
      </w:r>
      <w:bookmarkEnd w:id="7"/>
    </w:p>
    <w:p w14:paraId="2DE572D3" w14:textId="77777777" w:rsidR="004D1681" w:rsidRPr="00AD748E" w:rsidRDefault="004D1681" w:rsidP="004D1681">
      <w:pPr>
        <w:rPr>
          <w:rFonts w:eastAsia="Times New Roman"/>
        </w:rPr>
      </w:pPr>
    </w:p>
    <w:p w14:paraId="5672D467" w14:textId="5B433B1C" w:rsidR="004D1681" w:rsidRPr="00AD748E" w:rsidRDefault="004D1681" w:rsidP="004D1681">
      <w:pPr>
        <w:rPr>
          <w:rFonts w:eastAsia="Times New Roman"/>
        </w:rPr>
      </w:pPr>
      <w:r w:rsidRPr="00AD748E">
        <w:rPr>
          <w:rFonts w:eastAsia="Times New Roman"/>
        </w:rPr>
        <w:t xml:space="preserve">This is a one-time project. If the collection is not conducted, CB will not have access to this type of information from the waiver jurisdictions, which will be detrimental to any efforts to plan or conduct future </w:t>
      </w:r>
      <w:r w:rsidR="00BD7AE7" w:rsidRPr="00AD748E">
        <w:rPr>
          <w:rFonts w:eastAsia="Times New Roman"/>
        </w:rPr>
        <w:t xml:space="preserve">work related to the </w:t>
      </w:r>
      <w:r w:rsidRPr="00AD748E">
        <w:rPr>
          <w:rFonts w:eastAsia="Times New Roman"/>
        </w:rPr>
        <w:t>Title IV-E Child Welfare Waiver Demonstration</w:t>
      </w:r>
      <w:r w:rsidR="00BD7AE7" w:rsidRPr="00AD748E">
        <w:rPr>
          <w:rFonts w:eastAsia="Times New Roman"/>
        </w:rPr>
        <w:t>s</w:t>
      </w:r>
      <w:r w:rsidRPr="00AD748E">
        <w:rPr>
          <w:rFonts w:eastAsia="Times New Roman"/>
        </w:rPr>
        <w:t xml:space="preserve"> or make recommendations for future research and grant funding.</w:t>
      </w:r>
    </w:p>
    <w:p w14:paraId="0E4B65C3" w14:textId="77777777" w:rsidR="004D1681" w:rsidRPr="00AD748E" w:rsidRDefault="004D1681" w:rsidP="004D1681">
      <w:pPr>
        <w:rPr>
          <w:rFonts w:eastAsia="Times New Roman"/>
        </w:rPr>
      </w:pPr>
    </w:p>
    <w:p w14:paraId="7D8BA45B" w14:textId="77777777" w:rsidR="004D1681" w:rsidRPr="00AD748E" w:rsidRDefault="004D1681" w:rsidP="005C6153">
      <w:pPr>
        <w:pStyle w:val="NoSpacing"/>
        <w:tabs>
          <w:tab w:val="left" w:pos="360"/>
        </w:tabs>
        <w:outlineLvl w:val="1"/>
        <w:rPr>
          <w:b/>
        </w:rPr>
      </w:pPr>
      <w:bookmarkStart w:id="8" w:name="_Toc462139309"/>
      <w:r w:rsidRPr="00AD748E">
        <w:rPr>
          <w:b/>
        </w:rPr>
        <w:t>7.</w:t>
      </w:r>
      <w:r w:rsidRPr="00AD748E">
        <w:rPr>
          <w:b/>
        </w:rPr>
        <w:tab/>
        <w:t>Special Circumstances Relating to the Guidelines of 5 CFR 1320.5</w:t>
      </w:r>
      <w:bookmarkEnd w:id="8"/>
    </w:p>
    <w:p w14:paraId="712D31F0" w14:textId="77777777" w:rsidR="004D1681" w:rsidRPr="00AD748E" w:rsidRDefault="004D1681" w:rsidP="004D1681">
      <w:pPr>
        <w:rPr>
          <w:rFonts w:eastAsia="Times New Roman"/>
        </w:rPr>
      </w:pPr>
    </w:p>
    <w:p w14:paraId="6DE1C031" w14:textId="77777777" w:rsidR="004D1681" w:rsidRPr="00AD748E" w:rsidRDefault="004D1681" w:rsidP="004D1681">
      <w:pPr>
        <w:rPr>
          <w:rFonts w:eastAsia="Times New Roman"/>
        </w:rPr>
      </w:pPr>
      <w:r w:rsidRPr="00AD748E">
        <w:rPr>
          <w:rFonts w:eastAsia="Times New Roman"/>
        </w:rPr>
        <w:t>There are no special circumstances associated with this data collection.</w:t>
      </w:r>
    </w:p>
    <w:p w14:paraId="08970952" w14:textId="77777777" w:rsidR="004D1681" w:rsidRPr="00AD748E" w:rsidRDefault="004D1681" w:rsidP="004D1681">
      <w:pPr>
        <w:rPr>
          <w:rFonts w:eastAsia="Times New Roman"/>
        </w:rPr>
      </w:pPr>
    </w:p>
    <w:p w14:paraId="254D4976" w14:textId="3D3F995B" w:rsidR="004D1681" w:rsidRPr="00AD748E" w:rsidRDefault="004D1681" w:rsidP="005C6153">
      <w:pPr>
        <w:pStyle w:val="NoSpacing"/>
        <w:tabs>
          <w:tab w:val="left" w:pos="360"/>
        </w:tabs>
        <w:ind w:left="360" w:hanging="360"/>
        <w:outlineLvl w:val="1"/>
        <w:rPr>
          <w:b/>
        </w:rPr>
      </w:pPr>
      <w:bookmarkStart w:id="9" w:name="_Toc462139310"/>
      <w:r w:rsidRPr="00AD748E">
        <w:rPr>
          <w:b/>
        </w:rPr>
        <w:t>8.</w:t>
      </w:r>
      <w:r w:rsidRPr="00AD748E">
        <w:rPr>
          <w:b/>
        </w:rPr>
        <w:tab/>
        <w:t xml:space="preserve">Comments in Response to the Federal Register Notice and Efforts </w:t>
      </w:r>
      <w:proofErr w:type="gramStart"/>
      <w:r w:rsidR="00C11C93" w:rsidRPr="00AD748E">
        <w:rPr>
          <w:b/>
        </w:rPr>
        <w:t>T</w:t>
      </w:r>
      <w:r w:rsidRPr="00AD748E">
        <w:rPr>
          <w:b/>
        </w:rPr>
        <w:t>o</w:t>
      </w:r>
      <w:proofErr w:type="gramEnd"/>
      <w:r w:rsidRPr="00AD748E">
        <w:rPr>
          <w:b/>
        </w:rPr>
        <w:t xml:space="preserve"> Consult Outside the Agency</w:t>
      </w:r>
      <w:bookmarkEnd w:id="9"/>
    </w:p>
    <w:p w14:paraId="2107EFF6" w14:textId="77777777" w:rsidR="004D1681" w:rsidRPr="00AD748E" w:rsidRDefault="004D1681" w:rsidP="004D1681">
      <w:pPr>
        <w:rPr>
          <w:rFonts w:eastAsia="Times New Roman"/>
        </w:rPr>
      </w:pPr>
    </w:p>
    <w:p w14:paraId="488D7DC5" w14:textId="4BEB1F62" w:rsidR="004D1681" w:rsidRPr="00AD748E" w:rsidRDefault="004D1681" w:rsidP="004D1681">
      <w:pPr>
        <w:rPr>
          <w:rFonts w:eastAsia="Times New Roman"/>
        </w:rPr>
      </w:pPr>
      <w:r w:rsidRPr="00AD748E">
        <w:rPr>
          <w:rFonts w:eastAsia="Times New Roman"/>
        </w:rPr>
        <w:t>No requests were received from the general public for copies of the proposed information collection instruments following the publication of the notice that appeared in the Federal Register, Volume 81, Number 114, Tuesday, June 14, 2016, pages 38709</w:t>
      </w:r>
      <w:r w:rsidR="00C11C93" w:rsidRPr="00AD748E">
        <w:rPr>
          <w:rFonts w:eastAsia="Times New Roman"/>
        </w:rPr>
        <w:t>–</w:t>
      </w:r>
      <w:r w:rsidRPr="00AD748E">
        <w:rPr>
          <w:rFonts w:eastAsia="Times New Roman"/>
        </w:rPr>
        <w:t>38710. In addition, no comments were received. A copy of this notice is included as Appendix B.</w:t>
      </w:r>
    </w:p>
    <w:p w14:paraId="771EBA64" w14:textId="77777777" w:rsidR="004D1681" w:rsidRPr="00AD748E" w:rsidRDefault="004D1681" w:rsidP="004D1681">
      <w:pPr>
        <w:rPr>
          <w:rFonts w:eastAsia="Times New Roman"/>
        </w:rPr>
      </w:pPr>
    </w:p>
    <w:p w14:paraId="70E187A2" w14:textId="0DBF8C7C" w:rsidR="004D1681" w:rsidRPr="00AD748E" w:rsidRDefault="004D1681" w:rsidP="002C529B">
      <w:pPr>
        <w:spacing w:after="240"/>
        <w:rPr>
          <w:rFonts w:eastAsia="Times New Roman"/>
        </w:rPr>
      </w:pPr>
      <w:r w:rsidRPr="00AD748E">
        <w:rPr>
          <w:rFonts w:eastAsia="Times New Roman"/>
        </w:rPr>
        <w:t>Direct stakeholders were provided with a number of opportunities to review the proposed instruments and to contribute to their development throughout the design phase of the National Study. Appendix C identifies the</w:t>
      </w:r>
      <w:r w:rsidR="00D6375F">
        <w:rPr>
          <w:rFonts w:eastAsia="Times New Roman"/>
        </w:rPr>
        <w:t xml:space="preserve"> seven</w:t>
      </w:r>
      <w:r w:rsidRPr="00AD748E">
        <w:rPr>
          <w:rFonts w:eastAsia="Times New Roman"/>
        </w:rPr>
        <w:t xml:space="preserve"> individuals</w:t>
      </w:r>
      <w:r w:rsidR="00D6375F">
        <w:rPr>
          <w:rFonts w:eastAsia="Times New Roman"/>
        </w:rPr>
        <w:t xml:space="preserve"> from the waiver jurisdictions and </w:t>
      </w:r>
      <w:r w:rsidR="006B7C01">
        <w:rPr>
          <w:rFonts w:eastAsia="Times New Roman"/>
        </w:rPr>
        <w:t>F</w:t>
      </w:r>
      <w:r w:rsidR="00D6375F">
        <w:rPr>
          <w:rFonts w:eastAsia="Times New Roman"/>
        </w:rPr>
        <w:t>ederal staff</w:t>
      </w:r>
      <w:r w:rsidRPr="00AD748E">
        <w:rPr>
          <w:rFonts w:eastAsia="Times New Roman"/>
        </w:rPr>
        <w:t xml:space="preserve"> who reviewed and offered written comments on the data collection approach and the survey instruments. The contractor has made an effort to be responsive to stakeholders’ comments whenever possible and has used their feedback in revising the data collection instruments. </w:t>
      </w:r>
      <w:r w:rsidR="003E5EC4" w:rsidRPr="00AD748E">
        <w:rPr>
          <w:rFonts w:eastAsia="Times New Roman"/>
        </w:rPr>
        <w:t xml:space="preserve">Wording and phrasing changes were made to each of the instruments to improve readability and understanding. </w:t>
      </w:r>
      <w:r w:rsidRPr="00AD748E">
        <w:rPr>
          <w:rFonts w:eastAsia="Times New Roman"/>
        </w:rPr>
        <w:t xml:space="preserve">The surveys were </w:t>
      </w:r>
      <w:r w:rsidR="00C05CBB">
        <w:rPr>
          <w:rFonts w:eastAsia="Times New Roman"/>
        </w:rPr>
        <w:t xml:space="preserve">also </w:t>
      </w:r>
      <w:r w:rsidRPr="00AD748E">
        <w:rPr>
          <w:rFonts w:eastAsia="Times New Roman"/>
        </w:rPr>
        <w:t xml:space="preserve">pilot-tested with </w:t>
      </w:r>
      <w:r w:rsidR="00B573E9">
        <w:rPr>
          <w:rFonts w:eastAsia="Times New Roman"/>
        </w:rPr>
        <w:t xml:space="preserve">a separate group of </w:t>
      </w:r>
      <w:r w:rsidRPr="00AD748E">
        <w:rPr>
          <w:rFonts w:eastAsia="Times New Roman"/>
        </w:rPr>
        <w:t xml:space="preserve">individuals who were knowledgeable about the subject matter and who served in positions similar to the potential respondents. </w:t>
      </w:r>
      <w:r w:rsidR="00C05CBB">
        <w:rPr>
          <w:rFonts w:eastAsia="Times New Roman"/>
        </w:rPr>
        <w:t xml:space="preserve">The Web-Based Survey was pilot-tested with </w:t>
      </w:r>
      <w:r w:rsidR="001413BB">
        <w:rPr>
          <w:rFonts w:eastAsia="Times New Roman"/>
        </w:rPr>
        <w:t>four</w:t>
      </w:r>
      <w:r w:rsidR="00C05CBB">
        <w:rPr>
          <w:rFonts w:eastAsia="Times New Roman"/>
        </w:rPr>
        <w:t xml:space="preserve"> individuals from the early </w:t>
      </w:r>
      <w:r w:rsidR="00C05CBB">
        <w:rPr>
          <w:rFonts w:eastAsia="Times New Roman"/>
        </w:rPr>
        <w:lastRenderedPageBreak/>
        <w:t>implementing jurisdictions not included in the Nation</w:t>
      </w:r>
      <w:r w:rsidR="006B7C01">
        <w:rPr>
          <w:rFonts w:eastAsia="Times New Roman"/>
        </w:rPr>
        <w:t>al</w:t>
      </w:r>
      <w:r w:rsidR="00C05CBB">
        <w:rPr>
          <w:rFonts w:eastAsia="Times New Roman"/>
        </w:rPr>
        <w:t xml:space="preserve"> Study. Similarly, the Measuring Well-Being Telephone Survey was pilot-tested with two different individuals from the same group of jurisdictions. Finally, the </w:t>
      </w:r>
      <w:r w:rsidR="00C05CBB" w:rsidRPr="00AD748E">
        <w:t>Practice- and Systems-Level Change Telephone Survey</w:t>
      </w:r>
      <w:r w:rsidR="00C05CBB" w:rsidRPr="00AD748E">
        <w:rPr>
          <w:rFonts w:eastAsia="Times New Roman"/>
        </w:rPr>
        <w:t xml:space="preserve"> </w:t>
      </w:r>
      <w:r w:rsidR="00C05CBB">
        <w:rPr>
          <w:rFonts w:eastAsia="Times New Roman"/>
        </w:rPr>
        <w:t xml:space="preserve">was pilot-tested with </w:t>
      </w:r>
      <w:r w:rsidR="001413BB">
        <w:rPr>
          <w:rFonts w:eastAsia="Times New Roman"/>
        </w:rPr>
        <w:t>two</w:t>
      </w:r>
      <w:r w:rsidR="00C05CBB">
        <w:rPr>
          <w:rFonts w:eastAsia="Times New Roman"/>
        </w:rPr>
        <w:t xml:space="preserve"> individuals fro</w:t>
      </w:r>
      <w:r w:rsidR="00B573E9">
        <w:rPr>
          <w:rFonts w:eastAsia="Times New Roman"/>
        </w:rPr>
        <w:t xml:space="preserve">m jurisdictions not included in data collection for the survey. </w:t>
      </w:r>
      <w:r w:rsidR="0041319C" w:rsidRPr="00AD748E">
        <w:rPr>
          <w:rFonts w:eastAsia="Times New Roman"/>
        </w:rPr>
        <w:t xml:space="preserve">Following the pilot tests, the survey instruments were refined to minimize burden and improve utility. </w:t>
      </w:r>
    </w:p>
    <w:p w14:paraId="5B54AFA9" w14:textId="77777777" w:rsidR="004D1681" w:rsidRPr="00AD748E" w:rsidRDefault="004D1681" w:rsidP="005C6153">
      <w:pPr>
        <w:pStyle w:val="NoSpacing"/>
        <w:tabs>
          <w:tab w:val="left" w:pos="360"/>
        </w:tabs>
        <w:outlineLvl w:val="1"/>
        <w:rPr>
          <w:b/>
        </w:rPr>
      </w:pPr>
      <w:bookmarkStart w:id="10" w:name="_Toc462139311"/>
      <w:r w:rsidRPr="00AD748E">
        <w:rPr>
          <w:b/>
        </w:rPr>
        <w:t>9.</w:t>
      </w:r>
      <w:r w:rsidRPr="00AD748E">
        <w:rPr>
          <w:b/>
        </w:rPr>
        <w:tab/>
        <w:t>Explanation of Any Payment or Gift to Respondents</w:t>
      </w:r>
      <w:bookmarkEnd w:id="10"/>
      <w:r w:rsidRPr="00AD748E">
        <w:rPr>
          <w:b/>
        </w:rPr>
        <w:t xml:space="preserve"> </w:t>
      </w:r>
    </w:p>
    <w:p w14:paraId="5AE3BB5D" w14:textId="77777777" w:rsidR="004D1681" w:rsidRPr="00AD748E" w:rsidRDefault="004D1681" w:rsidP="004D1681">
      <w:pPr>
        <w:rPr>
          <w:rFonts w:eastAsia="Times New Roman"/>
        </w:rPr>
      </w:pPr>
    </w:p>
    <w:p w14:paraId="6D97B7DF" w14:textId="77777777" w:rsidR="004D1681" w:rsidRPr="00AD748E" w:rsidRDefault="004D1681" w:rsidP="004D1681">
      <w:pPr>
        <w:rPr>
          <w:rFonts w:eastAsia="Times New Roman"/>
        </w:rPr>
      </w:pPr>
      <w:r w:rsidRPr="00AD748E">
        <w:rPr>
          <w:rFonts w:eastAsia="Times New Roman"/>
        </w:rPr>
        <w:t>No payment or gift will be provided to respondents for completing this information collection.</w:t>
      </w:r>
    </w:p>
    <w:p w14:paraId="7075E516" w14:textId="77777777" w:rsidR="004D1681" w:rsidRPr="00AD748E" w:rsidRDefault="004D1681" w:rsidP="004D1681">
      <w:pPr>
        <w:rPr>
          <w:rFonts w:eastAsia="Times New Roman"/>
        </w:rPr>
      </w:pPr>
    </w:p>
    <w:p w14:paraId="75E27F97" w14:textId="77777777" w:rsidR="004D1681" w:rsidRPr="00AD748E" w:rsidRDefault="004D1681" w:rsidP="005C6153">
      <w:pPr>
        <w:pStyle w:val="NoSpacing"/>
        <w:tabs>
          <w:tab w:val="left" w:pos="360"/>
        </w:tabs>
        <w:outlineLvl w:val="1"/>
        <w:rPr>
          <w:b/>
        </w:rPr>
      </w:pPr>
      <w:bookmarkStart w:id="11" w:name="_Toc462139312"/>
      <w:r w:rsidRPr="00AD748E">
        <w:rPr>
          <w:b/>
        </w:rPr>
        <w:t>10.</w:t>
      </w:r>
      <w:r w:rsidRPr="00AD748E">
        <w:rPr>
          <w:b/>
        </w:rPr>
        <w:tab/>
        <w:t>Assurance of Confidentiality Provided to Respondents</w:t>
      </w:r>
      <w:bookmarkEnd w:id="11"/>
    </w:p>
    <w:p w14:paraId="0D45B4C7" w14:textId="77777777" w:rsidR="004D1681" w:rsidRPr="00AD748E" w:rsidRDefault="004D1681" w:rsidP="004D1681">
      <w:pPr>
        <w:rPr>
          <w:rFonts w:eastAsia="Times New Roman"/>
        </w:rPr>
      </w:pPr>
    </w:p>
    <w:p w14:paraId="4634DF94" w14:textId="11E69313" w:rsidR="004D1681" w:rsidRPr="00AD748E" w:rsidRDefault="00C43798" w:rsidP="004D1681">
      <w:pPr>
        <w:rPr>
          <w:rFonts w:eastAsia="Times New Roman"/>
        </w:rPr>
      </w:pPr>
      <w:r w:rsidRPr="00AD748E">
        <w:rPr>
          <w:rFonts w:eastAsia="Times New Roman"/>
        </w:rPr>
        <w:t xml:space="preserve">Information will be kept private to the extent permitted by law. </w:t>
      </w:r>
      <w:r w:rsidR="004D1681" w:rsidRPr="00AD748E">
        <w:rPr>
          <w:rFonts w:eastAsia="Times New Roman"/>
        </w:rPr>
        <w:t xml:space="preserve">No assurances of complete confidentiality are provided to respondents. However, respondents will be informed of all planned uses of </w:t>
      </w:r>
      <w:r w:rsidR="005434B0" w:rsidRPr="00AD748E">
        <w:rPr>
          <w:rFonts w:eastAsia="Times New Roman"/>
        </w:rPr>
        <w:t xml:space="preserve">the </w:t>
      </w:r>
      <w:r w:rsidR="004D1681" w:rsidRPr="00AD748E">
        <w:rPr>
          <w:rFonts w:eastAsia="Times New Roman"/>
        </w:rPr>
        <w:t xml:space="preserve">data, that their participation is voluntary, and that their information will be kept private to the extent permitted by law. The contractor will not disclose any individual-level survey or interview information to waiver jurisdictions or CB. Information will not be published that could be used to identify individual respondents. All </w:t>
      </w:r>
      <w:r w:rsidR="00F4473C" w:rsidRPr="00AD748E">
        <w:rPr>
          <w:rFonts w:eastAsia="Times New Roman"/>
        </w:rPr>
        <w:t>W</w:t>
      </w:r>
      <w:r w:rsidR="004D1681" w:rsidRPr="00AD748E">
        <w:rPr>
          <w:rFonts w:eastAsia="Times New Roman"/>
        </w:rPr>
        <w:t xml:space="preserve">eb-based and telephone survey results will be analyzed and reported in aggregate for all reports, presentations, and publications. The contractor will carefully evaluate all survey analyses to ensure that no individual may be identified in these documents. All contractor staff members sign an employee agreement on ideas, inventions, and confidential information as a condition of employment, and </w:t>
      </w:r>
      <w:r w:rsidR="005434B0" w:rsidRPr="00AD748E">
        <w:rPr>
          <w:rFonts w:eastAsia="Times New Roman"/>
        </w:rPr>
        <w:t xml:space="preserve">access to </w:t>
      </w:r>
      <w:r w:rsidR="004D1681" w:rsidRPr="00AD748E">
        <w:rPr>
          <w:rFonts w:eastAsia="Times New Roman"/>
        </w:rPr>
        <w:t>all survey information collected will be limited to immediate project team members. CB does not require access to any personally identifiable data.</w:t>
      </w:r>
    </w:p>
    <w:p w14:paraId="75720DD3" w14:textId="77777777" w:rsidR="004D1681" w:rsidRPr="00AD748E" w:rsidRDefault="004D1681" w:rsidP="004D1681">
      <w:pPr>
        <w:rPr>
          <w:rFonts w:eastAsia="Times New Roman"/>
        </w:rPr>
      </w:pPr>
    </w:p>
    <w:p w14:paraId="3389486C" w14:textId="77777777" w:rsidR="004D1681" w:rsidRPr="00AD748E" w:rsidRDefault="004D1681" w:rsidP="005C6153">
      <w:pPr>
        <w:pStyle w:val="NoSpacing"/>
        <w:tabs>
          <w:tab w:val="left" w:pos="360"/>
        </w:tabs>
        <w:outlineLvl w:val="1"/>
        <w:rPr>
          <w:b/>
        </w:rPr>
      </w:pPr>
      <w:bookmarkStart w:id="12" w:name="_Toc462139313"/>
      <w:r w:rsidRPr="00AD748E">
        <w:rPr>
          <w:b/>
        </w:rPr>
        <w:t>11.</w:t>
      </w:r>
      <w:r w:rsidRPr="00AD748E">
        <w:rPr>
          <w:b/>
        </w:rPr>
        <w:tab/>
        <w:t>Justification for Sensitive Questions</w:t>
      </w:r>
      <w:bookmarkEnd w:id="12"/>
    </w:p>
    <w:p w14:paraId="34AC18F3" w14:textId="77777777" w:rsidR="004D1681" w:rsidRPr="00AD748E" w:rsidRDefault="004D1681" w:rsidP="004D1681">
      <w:pPr>
        <w:ind w:left="360" w:hanging="360"/>
        <w:rPr>
          <w:rFonts w:eastAsia="Times New Roman"/>
        </w:rPr>
      </w:pPr>
    </w:p>
    <w:p w14:paraId="4945E138" w14:textId="77777777" w:rsidR="004D1681" w:rsidRPr="00AD748E" w:rsidRDefault="004D1681" w:rsidP="004D1681">
      <w:pPr>
        <w:rPr>
          <w:rFonts w:eastAsia="Times New Roman"/>
        </w:rPr>
      </w:pPr>
      <w:r w:rsidRPr="00AD748E">
        <w:rPr>
          <w:rFonts w:eastAsia="Times New Roman"/>
        </w:rPr>
        <w:t>There are no questions or requirements of a sensitive nature contained in the survey instruments described herein.</w:t>
      </w:r>
    </w:p>
    <w:p w14:paraId="18DDEB00" w14:textId="77777777" w:rsidR="004D1681" w:rsidRPr="00AD748E" w:rsidRDefault="004D1681" w:rsidP="004D1681">
      <w:pPr>
        <w:rPr>
          <w:rFonts w:eastAsia="Times New Roman"/>
        </w:rPr>
      </w:pPr>
    </w:p>
    <w:p w14:paraId="148D27AF" w14:textId="77777777" w:rsidR="004D1681" w:rsidRPr="00AD748E" w:rsidRDefault="004D1681" w:rsidP="005C6153">
      <w:pPr>
        <w:pStyle w:val="NoSpacing"/>
        <w:tabs>
          <w:tab w:val="left" w:pos="360"/>
        </w:tabs>
        <w:outlineLvl w:val="1"/>
        <w:rPr>
          <w:b/>
        </w:rPr>
      </w:pPr>
      <w:bookmarkStart w:id="13" w:name="_Toc462139314"/>
      <w:r w:rsidRPr="00AD748E">
        <w:rPr>
          <w:b/>
        </w:rPr>
        <w:t>12.</w:t>
      </w:r>
      <w:r w:rsidRPr="00AD748E">
        <w:rPr>
          <w:b/>
        </w:rPr>
        <w:tab/>
        <w:t>Estimates of Annualized Burden Hours and Costs</w:t>
      </w:r>
      <w:bookmarkEnd w:id="13"/>
      <w:r w:rsidRPr="00AD748E">
        <w:rPr>
          <w:b/>
        </w:rPr>
        <w:t xml:space="preserve">  </w:t>
      </w:r>
    </w:p>
    <w:p w14:paraId="06381F66" w14:textId="77777777" w:rsidR="004D1681" w:rsidRPr="00AD748E" w:rsidRDefault="004D1681" w:rsidP="004D1681">
      <w:pPr>
        <w:rPr>
          <w:rFonts w:eastAsia="Times New Roman"/>
        </w:rPr>
      </w:pPr>
    </w:p>
    <w:p w14:paraId="32192FB9" w14:textId="668CD534" w:rsidR="004D1681" w:rsidRPr="00AD748E" w:rsidRDefault="004D1681" w:rsidP="004D1681">
      <w:pPr>
        <w:rPr>
          <w:rFonts w:eastAsia="Times New Roman"/>
        </w:rPr>
      </w:pPr>
      <w:r w:rsidRPr="00AD748E">
        <w:rPr>
          <w:rFonts w:eastAsia="Times New Roman"/>
        </w:rPr>
        <w:t>Having applied hourly wage estimates to burden hours in each respondent category, the current annual cost to the respo</w:t>
      </w:r>
      <w:r w:rsidR="0026395B" w:rsidRPr="00AD748E">
        <w:rPr>
          <w:rFonts w:eastAsia="Times New Roman"/>
        </w:rPr>
        <w:t xml:space="preserve">ndents is as follows: (1) </w:t>
      </w:r>
      <w:r w:rsidR="00450873" w:rsidRPr="00AD748E">
        <w:rPr>
          <w:rFonts w:eastAsia="Times New Roman"/>
        </w:rPr>
        <w:t xml:space="preserve">$302.78 for the </w:t>
      </w:r>
      <w:r w:rsidR="006218DE" w:rsidRPr="00AD748E">
        <w:rPr>
          <w:rFonts w:eastAsia="Times New Roman"/>
        </w:rPr>
        <w:t xml:space="preserve">Web-Based </w:t>
      </w:r>
      <w:r w:rsidR="00450873" w:rsidRPr="00AD748E">
        <w:rPr>
          <w:rFonts w:eastAsia="Times New Roman"/>
        </w:rPr>
        <w:t>Survey Sampli</w:t>
      </w:r>
      <w:r w:rsidR="006218DE" w:rsidRPr="00AD748E">
        <w:rPr>
          <w:rFonts w:eastAsia="Times New Roman"/>
        </w:rPr>
        <w:t>ng Form</w:t>
      </w:r>
      <w:r w:rsidR="00B64AA7" w:rsidRPr="00AD748E">
        <w:rPr>
          <w:rFonts w:eastAsia="Times New Roman"/>
        </w:rPr>
        <w:t>,</w:t>
      </w:r>
      <w:r w:rsidR="00450873" w:rsidRPr="00AD748E">
        <w:rPr>
          <w:rFonts w:eastAsia="Times New Roman"/>
        </w:rPr>
        <w:t xml:space="preserve"> (2) </w:t>
      </w:r>
      <w:r w:rsidR="0026395B" w:rsidRPr="00AD748E">
        <w:rPr>
          <w:rFonts w:eastAsia="Times New Roman"/>
        </w:rPr>
        <w:t>$3,</w:t>
      </w:r>
      <w:r w:rsidR="00450873" w:rsidRPr="00AD748E">
        <w:rPr>
          <w:rFonts w:eastAsia="Times New Roman"/>
        </w:rPr>
        <w:t>062</w:t>
      </w:r>
      <w:r w:rsidR="0026395B" w:rsidRPr="00AD748E">
        <w:rPr>
          <w:rFonts w:eastAsia="Times New Roman"/>
        </w:rPr>
        <w:t>.</w:t>
      </w:r>
      <w:r w:rsidR="00450873" w:rsidRPr="00AD748E">
        <w:rPr>
          <w:rFonts w:eastAsia="Times New Roman"/>
        </w:rPr>
        <w:t>49 for the Web-Based Survey</w:t>
      </w:r>
      <w:r w:rsidR="00B64AA7" w:rsidRPr="00AD748E">
        <w:rPr>
          <w:rFonts w:eastAsia="Times New Roman"/>
        </w:rPr>
        <w:t>,</w:t>
      </w:r>
      <w:r w:rsidR="00450873" w:rsidRPr="00AD748E">
        <w:rPr>
          <w:rFonts w:eastAsia="Times New Roman"/>
        </w:rPr>
        <w:t xml:space="preserve"> (3</w:t>
      </w:r>
      <w:r w:rsidRPr="00AD748E">
        <w:rPr>
          <w:rFonts w:eastAsia="Times New Roman"/>
        </w:rPr>
        <w:t>) $940.93 for the Measuring W</w:t>
      </w:r>
      <w:r w:rsidR="0026395B" w:rsidRPr="00AD748E">
        <w:rPr>
          <w:rFonts w:eastAsia="Times New Roman"/>
        </w:rPr>
        <w:t xml:space="preserve">ell-Being </w:t>
      </w:r>
      <w:r w:rsidR="00DA2FC4" w:rsidRPr="00AD748E">
        <w:rPr>
          <w:rFonts w:eastAsia="Times New Roman"/>
        </w:rPr>
        <w:t xml:space="preserve">Telephone </w:t>
      </w:r>
      <w:r w:rsidR="0026395B" w:rsidRPr="00AD748E">
        <w:rPr>
          <w:rFonts w:eastAsia="Times New Roman"/>
        </w:rPr>
        <w:t>Survey</w:t>
      </w:r>
      <w:r w:rsidR="00B64AA7" w:rsidRPr="00AD748E">
        <w:rPr>
          <w:rFonts w:eastAsia="Times New Roman"/>
        </w:rPr>
        <w:t>,</w:t>
      </w:r>
      <w:r w:rsidR="0026395B" w:rsidRPr="00AD748E">
        <w:rPr>
          <w:rFonts w:eastAsia="Times New Roman"/>
        </w:rPr>
        <w:t xml:space="preserve"> </w:t>
      </w:r>
      <w:r w:rsidR="00450873" w:rsidRPr="00AD748E">
        <w:rPr>
          <w:rFonts w:eastAsia="Times New Roman"/>
        </w:rPr>
        <w:t xml:space="preserve">(4) $128.45 for the Practice- and Systems-Level Change </w:t>
      </w:r>
      <w:r w:rsidR="00DA2FC4" w:rsidRPr="00AD748E">
        <w:rPr>
          <w:rFonts w:eastAsia="Times New Roman"/>
        </w:rPr>
        <w:t xml:space="preserve">Telephone </w:t>
      </w:r>
      <w:r w:rsidR="00450873" w:rsidRPr="00AD748E">
        <w:rPr>
          <w:rFonts w:eastAsia="Times New Roman"/>
        </w:rPr>
        <w:t>Survey</w:t>
      </w:r>
      <w:r w:rsidR="006218DE" w:rsidRPr="00AD748E">
        <w:rPr>
          <w:rFonts w:eastAsia="Times New Roman"/>
        </w:rPr>
        <w:t xml:space="preserve"> Sampling Form</w:t>
      </w:r>
      <w:r w:rsidR="00B64AA7" w:rsidRPr="00AD748E">
        <w:rPr>
          <w:rFonts w:eastAsia="Times New Roman"/>
        </w:rPr>
        <w:t>,</w:t>
      </w:r>
      <w:r w:rsidR="00450873" w:rsidRPr="00AD748E">
        <w:rPr>
          <w:rFonts w:eastAsia="Times New Roman"/>
        </w:rPr>
        <w:t xml:space="preserve"> </w:t>
      </w:r>
      <w:r w:rsidR="0026395B" w:rsidRPr="00AD748E">
        <w:rPr>
          <w:rFonts w:eastAsia="Times New Roman"/>
        </w:rPr>
        <w:t>and (</w:t>
      </w:r>
      <w:r w:rsidR="00450873" w:rsidRPr="00AD748E">
        <w:rPr>
          <w:rFonts w:eastAsia="Times New Roman"/>
        </w:rPr>
        <w:t>5</w:t>
      </w:r>
      <w:r w:rsidR="0026395B" w:rsidRPr="00AD748E">
        <w:rPr>
          <w:rFonts w:eastAsia="Times New Roman"/>
        </w:rPr>
        <w:t>)</w:t>
      </w:r>
      <w:r w:rsidR="00F4473C" w:rsidRPr="00AD748E">
        <w:rPr>
          <w:rFonts w:eastAsia="Times New Roman"/>
        </w:rPr>
        <w:t> </w:t>
      </w:r>
      <w:r w:rsidR="0026395B" w:rsidRPr="00AD748E">
        <w:rPr>
          <w:rFonts w:eastAsia="Times New Roman"/>
        </w:rPr>
        <w:t>$2,</w:t>
      </w:r>
      <w:r w:rsidR="00450873" w:rsidRPr="00AD748E">
        <w:rPr>
          <w:rFonts w:eastAsia="Times New Roman"/>
        </w:rPr>
        <w:t>260</w:t>
      </w:r>
      <w:r w:rsidR="0026395B" w:rsidRPr="00AD748E">
        <w:rPr>
          <w:rFonts w:eastAsia="Times New Roman"/>
        </w:rPr>
        <w:t>.</w:t>
      </w:r>
      <w:r w:rsidR="00450873" w:rsidRPr="00AD748E">
        <w:rPr>
          <w:rFonts w:eastAsia="Times New Roman"/>
        </w:rPr>
        <w:t>94</w:t>
      </w:r>
      <w:r w:rsidRPr="00AD748E">
        <w:rPr>
          <w:rFonts w:eastAsia="Times New Roman"/>
        </w:rPr>
        <w:t xml:space="preserve"> for the Practice- and Systems-Level Change </w:t>
      </w:r>
      <w:r w:rsidR="00DA2FC4" w:rsidRPr="00AD748E">
        <w:rPr>
          <w:rFonts w:eastAsia="Times New Roman"/>
        </w:rPr>
        <w:t xml:space="preserve">Telephone </w:t>
      </w:r>
      <w:r w:rsidRPr="00AD748E">
        <w:rPr>
          <w:rFonts w:eastAsia="Times New Roman"/>
        </w:rPr>
        <w:t>Survey. The total annual cost for respondents in 2017, the only ye</w:t>
      </w:r>
      <w:r w:rsidR="0026395B" w:rsidRPr="00AD748E">
        <w:rPr>
          <w:rFonts w:eastAsia="Times New Roman"/>
        </w:rPr>
        <w:t>ar of data collection, is $6,695</w:t>
      </w:r>
      <w:r w:rsidRPr="00AD748E">
        <w:rPr>
          <w:rFonts w:eastAsia="Times New Roman"/>
        </w:rPr>
        <w:t>.</w:t>
      </w:r>
      <w:r w:rsidR="0026395B" w:rsidRPr="00AD748E">
        <w:rPr>
          <w:rFonts w:eastAsia="Times New Roman"/>
        </w:rPr>
        <w:t>59</w:t>
      </w:r>
      <w:r w:rsidRPr="00AD748E">
        <w:rPr>
          <w:rFonts w:eastAsia="Times New Roman"/>
        </w:rPr>
        <w:t>. The average hourly wages were taken from the U.S. Bureau of Labor Statistics, National Occupational Employment and Wage Estimates, May 2015.</w:t>
      </w:r>
    </w:p>
    <w:p w14:paraId="0B48915F" w14:textId="77777777" w:rsidR="004D1681" w:rsidRPr="00AD748E" w:rsidRDefault="004D1681" w:rsidP="004D1681">
      <w:pPr>
        <w:rPr>
          <w:rFonts w:eastAsia="Times New Roman"/>
        </w:rPr>
      </w:pPr>
    </w:p>
    <w:p w14:paraId="2F9121A4" w14:textId="46FFB70C" w:rsidR="00592904" w:rsidRDefault="00946436" w:rsidP="004D1681">
      <w:pPr>
        <w:rPr>
          <w:rFonts w:eastAsia="Times New Roman"/>
        </w:rPr>
      </w:pPr>
      <w:r w:rsidRPr="00AD748E">
        <w:rPr>
          <w:rFonts w:eastAsia="Times New Roman"/>
        </w:rPr>
        <w:t xml:space="preserve">The Annual Burden Estimates </w:t>
      </w:r>
      <w:r w:rsidR="00D6375F">
        <w:rPr>
          <w:rFonts w:eastAsia="Times New Roman"/>
        </w:rPr>
        <w:t>for</w:t>
      </w:r>
      <w:r w:rsidR="0000670B">
        <w:rPr>
          <w:rFonts w:eastAsia="Times New Roman"/>
        </w:rPr>
        <w:t xml:space="preserve"> </w:t>
      </w:r>
      <w:r w:rsidR="00D6375F">
        <w:rPr>
          <w:rFonts w:eastAsia="Times New Roman"/>
        </w:rPr>
        <w:t xml:space="preserve">the data collection instruments </w:t>
      </w:r>
      <w:r w:rsidRPr="00AD748E">
        <w:rPr>
          <w:rFonts w:eastAsia="Times New Roman"/>
        </w:rPr>
        <w:t xml:space="preserve">are outlined in Exhibit A-12. </w:t>
      </w:r>
      <w:r w:rsidR="00D6375F">
        <w:rPr>
          <w:rFonts w:eastAsia="Times New Roman"/>
        </w:rPr>
        <w:t xml:space="preserve">The estimated total annualized </w:t>
      </w:r>
      <w:r w:rsidR="0000670B">
        <w:rPr>
          <w:rFonts w:eastAsia="Times New Roman"/>
        </w:rPr>
        <w:t xml:space="preserve">burden </w:t>
      </w:r>
      <w:r w:rsidR="00D6375F">
        <w:rPr>
          <w:rFonts w:eastAsia="Times New Roman"/>
        </w:rPr>
        <w:t xml:space="preserve">is </w:t>
      </w:r>
      <w:r w:rsidR="0000670B">
        <w:rPr>
          <w:rFonts w:eastAsia="Times New Roman"/>
        </w:rPr>
        <w:t xml:space="preserve">177.25 hours. </w:t>
      </w:r>
      <w:r w:rsidR="00053236">
        <w:rPr>
          <w:rFonts w:eastAsia="Times New Roman"/>
        </w:rPr>
        <w:t>The total burden</w:t>
      </w:r>
      <w:r w:rsidR="0000670B">
        <w:rPr>
          <w:rFonts w:eastAsia="Times New Roman"/>
        </w:rPr>
        <w:t xml:space="preserve"> for the Web-Based Survey and its companion sampling form </w:t>
      </w:r>
      <w:r w:rsidR="00053236">
        <w:rPr>
          <w:rFonts w:eastAsia="Times New Roman"/>
        </w:rPr>
        <w:t>is</w:t>
      </w:r>
      <w:r w:rsidR="0000670B">
        <w:rPr>
          <w:rFonts w:eastAsia="Times New Roman"/>
        </w:rPr>
        <w:t xml:space="preserve"> 90.75 hours. The total burden for the Measuring Well-Being Telephone Survey is 23 hours. The total burden for the Practice- and Systems-Level Change Telephone Survey and companion sampling form is </w:t>
      </w:r>
      <w:r w:rsidR="00592904">
        <w:rPr>
          <w:rFonts w:eastAsia="Times New Roman"/>
        </w:rPr>
        <w:t>63.5 hours.</w:t>
      </w:r>
    </w:p>
    <w:p w14:paraId="79FD8FB9" w14:textId="6DC456EF" w:rsidR="004D1681" w:rsidRDefault="004D1681" w:rsidP="00BB4E7A">
      <w:pPr>
        <w:spacing w:before="240"/>
        <w:rPr>
          <w:rFonts w:eastAsia="Times New Roman"/>
        </w:rPr>
      </w:pPr>
      <w:r w:rsidRPr="00AD748E">
        <w:rPr>
          <w:rFonts w:eastAsia="Times New Roman"/>
        </w:rPr>
        <w:lastRenderedPageBreak/>
        <w:t xml:space="preserve">The </w:t>
      </w:r>
      <w:r w:rsidR="00B64AA7" w:rsidRPr="00AD748E">
        <w:rPr>
          <w:rFonts w:eastAsia="Times New Roman"/>
        </w:rPr>
        <w:t xml:space="preserve">current </w:t>
      </w:r>
      <w:r w:rsidRPr="00AD748E">
        <w:rPr>
          <w:rFonts w:eastAsia="Times New Roman"/>
        </w:rPr>
        <w:t xml:space="preserve">burden estimates </w:t>
      </w:r>
      <w:r w:rsidR="00B64AA7" w:rsidRPr="00AD748E">
        <w:rPr>
          <w:rFonts w:eastAsia="Times New Roman"/>
        </w:rPr>
        <w:t xml:space="preserve">differ from those </w:t>
      </w:r>
      <w:r w:rsidRPr="00AD748E">
        <w:rPr>
          <w:rFonts w:eastAsia="Times New Roman"/>
        </w:rPr>
        <w:t>reported in the Federal Register, Volume 81, Number 114, Tuesday, June 14, 2016, pages 38709</w:t>
      </w:r>
      <w:r w:rsidR="00F4473C" w:rsidRPr="00AD748E">
        <w:rPr>
          <w:rFonts w:eastAsia="Times New Roman"/>
        </w:rPr>
        <w:t>–</w:t>
      </w:r>
      <w:r w:rsidRPr="00AD748E">
        <w:rPr>
          <w:rFonts w:eastAsia="Times New Roman"/>
        </w:rPr>
        <w:t xml:space="preserve">38710. At the time of the Federal Register notice, it was anticipated that 60 respondents would be administered the Measuring Well-Being </w:t>
      </w:r>
      <w:r w:rsidR="00DA2FC4" w:rsidRPr="00AD748E">
        <w:rPr>
          <w:rFonts w:eastAsia="Times New Roman"/>
        </w:rPr>
        <w:t xml:space="preserve">Telephone </w:t>
      </w:r>
      <w:r w:rsidRPr="00AD748E">
        <w:rPr>
          <w:rFonts w:eastAsia="Times New Roman"/>
        </w:rPr>
        <w:t xml:space="preserve">Survey. However, after further consideration, it has been determined that interviewing a single evaluator from each of the </w:t>
      </w:r>
      <w:r w:rsidR="00081792" w:rsidRPr="00AD748E">
        <w:rPr>
          <w:rFonts w:eastAsia="Times New Roman"/>
        </w:rPr>
        <w:t xml:space="preserve">23 </w:t>
      </w:r>
      <w:r w:rsidRPr="00AD748E">
        <w:rPr>
          <w:rFonts w:eastAsia="Times New Roman"/>
        </w:rPr>
        <w:t>jurisdictions measuring child and caregiver well-being is sufficient.</w:t>
      </w:r>
    </w:p>
    <w:p w14:paraId="2DEF61F3" w14:textId="1847DEFF" w:rsidR="004D1681" w:rsidRPr="00AD748E" w:rsidRDefault="004D1681">
      <w:pPr>
        <w:rPr>
          <w:rFonts w:eastAsia="Times New Roman"/>
          <w:b/>
        </w:rPr>
      </w:pPr>
    </w:p>
    <w:p w14:paraId="538D6086" w14:textId="77777777" w:rsidR="004D1681" w:rsidRPr="00AD748E" w:rsidRDefault="004D1681" w:rsidP="004D1681">
      <w:pPr>
        <w:spacing w:after="160"/>
        <w:rPr>
          <w:rFonts w:eastAsia="Times New Roman"/>
          <w:b/>
        </w:rPr>
      </w:pPr>
      <w:proofErr w:type="gramStart"/>
      <w:r w:rsidRPr="00AD748E">
        <w:rPr>
          <w:rFonts w:eastAsia="Times New Roman"/>
          <w:b/>
        </w:rPr>
        <w:t>Exhibit A-12.</w:t>
      </w:r>
      <w:proofErr w:type="gramEnd"/>
      <w:r w:rsidRPr="00AD748E">
        <w:rPr>
          <w:rFonts w:eastAsia="Times New Roman"/>
          <w:b/>
        </w:rPr>
        <w:t xml:space="preserve"> Annual Burden Estimates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3"/>
        <w:gridCol w:w="1715"/>
        <w:gridCol w:w="1712"/>
        <w:gridCol w:w="1701"/>
        <w:gridCol w:w="1694"/>
      </w:tblGrid>
      <w:tr w:rsidR="004D1681" w:rsidRPr="00AD748E" w14:paraId="1ABF8B49" w14:textId="77777777" w:rsidTr="00E54A82">
        <w:tc>
          <w:tcPr>
            <w:tcW w:w="2533" w:type="dxa"/>
            <w:vAlign w:val="bottom"/>
          </w:tcPr>
          <w:p w14:paraId="71BCC5D3" w14:textId="77777777" w:rsidR="004D1681" w:rsidRPr="00AD748E" w:rsidRDefault="004D1681" w:rsidP="00946436">
            <w:pPr>
              <w:rPr>
                <w:rFonts w:eastAsia="Times New Roman"/>
                <w:b/>
              </w:rPr>
            </w:pPr>
            <w:r w:rsidRPr="00AD748E">
              <w:rPr>
                <w:rFonts w:eastAsia="Times New Roman"/>
                <w:b/>
              </w:rPr>
              <w:t>Instrument</w:t>
            </w:r>
          </w:p>
        </w:tc>
        <w:tc>
          <w:tcPr>
            <w:tcW w:w="1715" w:type="dxa"/>
            <w:vAlign w:val="bottom"/>
          </w:tcPr>
          <w:p w14:paraId="71FE24FD" w14:textId="3755B670" w:rsidR="004D1681" w:rsidRPr="00AD748E" w:rsidRDefault="004D1681" w:rsidP="00946436">
            <w:pPr>
              <w:jc w:val="center"/>
              <w:rPr>
                <w:rFonts w:eastAsia="Times New Roman"/>
                <w:b/>
              </w:rPr>
            </w:pPr>
            <w:r w:rsidRPr="00AD748E">
              <w:rPr>
                <w:rFonts w:eastAsia="Times New Roman"/>
                <w:b/>
              </w:rPr>
              <w:t xml:space="preserve">Number of </w:t>
            </w:r>
            <w:r w:rsidR="00F4473C" w:rsidRPr="00AD748E">
              <w:rPr>
                <w:rFonts w:eastAsia="Times New Roman"/>
                <w:b/>
              </w:rPr>
              <w:t>R</w:t>
            </w:r>
            <w:r w:rsidRPr="00AD748E">
              <w:rPr>
                <w:rFonts w:eastAsia="Times New Roman"/>
                <w:b/>
              </w:rPr>
              <w:t>espondents</w:t>
            </w:r>
          </w:p>
        </w:tc>
        <w:tc>
          <w:tcPr>
            <w:tcW w:w="1712" w:type="dxa"/>
            <w:vAlign w:val="bottom"/>
          </w:tcPr>
          <w:p w14:paraId="3DDDE922" w14:textId="5E307180" w:rsidR="004D1681" w:rsidRPr="00AD748E" w:rsidRDefault="004D1681" w:rsidP="00946436">
            <w:pPr>
              <w:jc w:val="center"/>
              <w:rPr>
                <w:rFonts w:eastAsia="Times New Roman"/>
                <w:b/>
              </w:rPr>
            </w:pPr>
            <w:r w:rsidRPr="00AD748E">
              <w:rPr>
                <w:rFonts w:eastAsia="Times New Roman"/>
                <w:b/>
              </w:rPr>
              <w:t xml:space="preserve">Number of </w:t>
            </w:r>
            <w:r w:rsidR="00F4473C" w:rsidRPr="00AD748E">
              <w:rPr>
                <w:rFonts w:eastAsia="Times New Roman"/>
                <w:b/>
              </w:rPr>
              <w:t>R</w:t>
            </w:r>
            <w:r w:rsidRPr="00AD748E">
              <w:rPr>
                <w:rFonts w:eastAsia="Times New Roman"/>
                <w:b/>
              </w:rPr>
              <w:t xml:space="preserve">esponses per </w:t>
            </w:r>
            <w:r w:rsidR="00F4473C" w:rsidRPr="00AD748E">
              <w:rPr>
                <w:rFonts w:eastAsia="Times New Roman"/>
                <w:b/>
              </w:rPr>
              <w:t>R</w:t>
            </w:r>
            <w:r w:rsidRPr="00AD748E">
              <w:rPr>
                <w:rFonts w:eastAsia="Times New Roman"/>
                <w:b/>
              </w:rPr>
              <w:t>espondent</w:t>
            </w:r>
          </w:p>
        </w:tc>
        <w:tc>
          <w:tcPr>
            <w:tcW w:w="1701" w:type="dxa"/>
            <w:vAlign w:val="bottom"/>
          </w:tcPr>
          <w:p w14:paraId="0545947F" w14:textId="45531727" w:rsidR="004D1681" w:rsidRPr="00AD748E" w:rsidRDefault="004D1681" w:rsidP="00946436">
            <w:pPr>
              <w:jc w:val="center"/>
              <w:rPr>
                <w:rFonts w:eastAsia="Times New Roman"/>
                <w:b/>
              </w:rPr>
            </w:pPr>
            <w:r w:rsidRPr="00AD748E">
              <w:rPr>
                <w:rFonts w:eastAsia="Times New Roman"/>
                <w:b/>
              </w:rPr>
              <w:t xml:space="preserve">Average </w:t>
            </w:r>
            <w:r w:rsidR="00F4473C" w:rsidRPr="00AD748E">
              <w:rPr>
                <w:rFonts w:eastAsia="Times New Roman"/>
                <w:b/>
              </w:rPr>
              <w:t>B</w:t>
            </w:r>
            <w:r w:rsidRPr="00AD748E">
              <w:rPr>
                <w:rFonts w:eastAsia="Times New Roman"/>
                <w:b/>
              </w:rPr>
              <w:t xml:space="preserve">urden </w:t>
            </w:r>
            <w:r w:rsidR="00F4473C" w:rsidRPr="00AD748E">
              <w:rPr>
                <w:rFonts w:eastAsia="Times New Roman"/>
                <w:b/>
              </w:rPr>
              <w:t>H</w:t>
            </w:r>
            <w:r w:rsidRPr="00AD748E">
              <w:rPr>
                <w:rFonts w:eastAsia="Times New Roman"/>
                <w:b/>
              </w:rPr>
              <w:t xml:space="preserve">ours per </w:t>
            </w:r>
            <w:r w:rsidR="00F4473C" w:rsidRPr="00AD748E">
              <w:rPr>
                <w:rFonts w:eastAsia="Times New Roman"/>
                <w:b/>
              </w:rPr>
              <w:t>R</w:t>
            </w:r>
            <w:r w:rsidRPr="00AD748E">
              <w:rPr>
                <w:rFonts w:eastAsia="Times New Roman"/>
                <w:b/>
              </w:rPr>
              <w:t>esponse</w:t>
            </w:r>
          </w:p>
        </w:tc>
        <w:tc>
          <w:tcPr>
            <w:tcW w:w="1694" w:type="dxa"/>
            <w:vAlign w:val="bottom"/>
          </w:tcPr>
          <w:p w14:paraId="595E8921" w14:textId="23BB9716" w:rsidR="004D1681" w:rsidRPr="00AD748E" w:rsidRDefault="004D1681" w:rsidP="00946436">
            <w:pPr>
              <w:jc w:val="center"/>
              <w:rPr>
                <w:rFonts w:eastAsia="Times New Roman"/>
                <w:b/>
              </w:rPr>
            </w:pPr>
            <w:r w:rsidRPr="00AD748E">
              <w:rPr>
                <w:rFonts w:eastAsia="Times New Roman"/>
                <w:b/>
              </w:rPr>
              <w:t xml:space="preserve">Total </w:t>
            </w:r>
            <w:r w:rsidR="00F4473C" w:rsidRPr="00AD748E">
              <w:rPr>
                <w:rFonts w:eastAsia="Times New Roman"/>
                <w:b/>
              </w:rPr>
              <w:t>B</w:t>
            </w:r>
            <w:r w:rsidRPr="00AD748E">
              <w:rPr>
                <w:rFonts w:eastAsia="Times New Roman"/>
                <w:b/>
              </w:rPr>
              <w:t xml:space="preserve">urden </w:t>
            </w:r>
            <w:r w:rsidR="00F4473C" w:rsidRPr="00AD748E">
              <w:rPr>
                <w:rFonts w:eastAsia="Times New Roman"/>
                <w:b/>
              </w:rPr>
              <w:t>H</w:t>
            </w:r>
            <w:r w:rsidRPr="00AD748E">
              <w:rPr>
                <w:rFonts w:eastAsia="Times New Roman"/>
                <w:b/>
              </w:rPr>
              <w:t>ours</w:t>
            </w:r>
          </w:p>
        </w:tc>
      </w:tr>
      <w:tr w:rsidR="003E5EC4" w:rsidRPr="00AD748E" w14:paraId="0858E186" w14:textId="77777777" w:rsidTr="00E54A82">
        <w:tc>
          <w:tcPr>
            <w:tcW w:w="2533" w:type="dxa"/>
          </w:tcPr>
          <w:p w14:paraId="414F3042" w14:textId="77777777" w:rsidR="003E5EC4" w:rsidRPr="00AD748E" w:rsidRDefault="00445298" w:rsidP="00186A2F">
            <w:pPr>
              <w:rPr>
                <w:rFonts w:eastAsia="Times New Roman"/>
                <w:i/>
              </w:rPr>
            </w:pPr>
            <w:r w:rsidRPr="00AD748E">
              <w:rPr>
                <w:i/>
              </w:rPr>
              <w:t>Web-Based Survey Sampling Form</w:t>
            </w:r>
          </w:p>
        </w:tc>
        <w:tc>
          <w:tcPr>
            <w:tcW w:w="1715" w:type="dxa"/>
          </w:tcPr>
          <w:p w14:paraId="15FB2B6C" w14:textId="77777777" w:rsidR="003E5EC4" w:rsidRPr="00AD748E" w:rsidRDefault="004D4952" w:rsidP="00186A2F">
            <w:pPr>
              <w:jc w:val="center"/>
              <w:rPr>
                <w:rFonts w:eastAsia="Times New Roman"/>
              </w:rPr>
            </w:pPr>
            <w:r w:rsidRPr="00AD748E">
              <w:rPr>
                <w:rFonts w:eastAsia="Times New Roman"/>
              </w:rPr>
              <w:t>25</w:t>
            </w:r>
          </w:p>
        </w:tc>
        <w:tc>
          <w:tcPr>
            <w:tcW w:w="1712" w:type="dxa"/>
          </w:tcPr>
          <w:p w14:paraId="5FBD80BC" w14:textId="77777777" w:rsidR="003E5EC4" w:rsidRPr="00AD748E" w:rsidRDefault="004D4952" w:rsidP="00186A2F">
            <w:pPr>
              <w:jc w:val="center"/>
              <w:rPr>
                <w:rFonts w:eastAsia="Times New Roman"/>
              </w:rPr>
            </w:pPr>
            <w:r w:rsidRPr="00AD748E">
              <w:rPr>
                <w:rFonts w:eastAsia="Times New Roman"/>
              </w:rPr>
              <w:t>1</w:t>
            </w:r>
          </w:p>
        </w:tc>
        <w:tc>
          <w:tcPr>
            <w:tcW w:w="1701" w:type="dxa"/>
          </w:tcPr>
          <w:p w14:paraId="04009679" w14:textId="77777777" w:rsidR="003E5EC4" w:rsidRPr="00AD748E" w:rsidRDefault="004D4952" w:rsidP="00186A2F">
            <w:pPr>
              <w:jc w:val="center"/>
              <w:rPr>
                <w:rFonts w:eastAsia="Times New Roman"/>
              </w:rPr>
            </w:pPr>
            <w:r w:rsidRPr="00AD748E">
              <w:rPr>
                <w:rFonts w:eastAsia="Times New Roman"/>
              </w:rPr>
              <w:t>0.33</w:t>
            </w:r>
          </w:p>
        </w:tc>
        <w:tc>
          <w:tcPr>
            <w:tcW w:w="1694" w:type="dxa"/>
          </w:tcPr>
          <w:p w14:paraId="25996232" w14:textId="77777777" w:rsidR="003E5EC4" w:rsidRPr="00AD748E" w:rsidRDefault="004D4952" w:rsidP="00186A2F">
            <w:pPr>
              <w:jc w:val="center"/>
              <w:rPr>
                <w:rFonts w:eastAsia="Times New Roman"/>
              </w:rPr>
            </w:pPr>
            <w:r w:rsidRPr="00AD748E">
              <w:rPr>
                <w:rFonts w:eastAsia="Times New Roman"/>
              </w:rPr>
              <w:t>8.25</w:t>
            </w:r>
          </w:p>
        </w:tc>
      </w:tr>
      <w:tr w:rsidR="004D1681" w:rsidRPr="00AD748E" w14:paraId="01D3585E" w14:textId="77777777" w:rsidTr="00E54A82">
        <w:tc>
          <w:tcPr>
            <w:tcW w:w="2533" w:type="dxa"/>
          </w:tcPr>
          <w:p w14:paraId="54D07E7C" w14:textId="77777777" w:rsidR="004D1681" w:rsidRPr="00AD748E" w:rsidRDefault="004D1681" w:rsidP="00186A2F">
            <w:pPr>
              <w:rPr>
                <w:rFonts w:eastAsia="Times New Roman"/>
                <w:i/>
              </w:rPr>
            </w:pPr>
            <w:r w:rsidRPr="00AD748E">
              <w:rPr>
                <w:rFonts w:eastAsia="Times New Roman"/>
                <w:i/>
              </w:rPr>
              <w:t>Web-Based Survey</w:t>
            </w:r>
          </w:p>
        </w:tc>
        <w:tc>
          <w:tcPr>
            <w:tcW w:w="1715" w:type="dxa"/>
          </w:tcPr>
          <w:p w14:paraId="5D914CB6" w14:textId="77777777" w:rsidR="004D1681" w:rsidRPr="00AD748E" w:rsidRDefault="004D1681" w:rsidP="00186A2F">
            <w:pPr>
              <w:jc w:val="center"/>
              <w:rPr>
                <w:rFonts w:eastAsia="Times New Roman"/>
              </w:rPr>
            </w:pPr>
            <w:r w:rsidRPr="00AD748E">
              <w:rPr>
                <w:rFonts w:eastAsia="Times New Roman"/>
              </w:rPr>
              <w:t>250</w:t>
            </w:r>
          </w:p>
        </w:tc>
        <w:tc>
          <w:tcPr>
            <w:tcW w:w="1712" w:type="dxa"/>
          </w:tcPr>
          <w:p w14:paraId="2A38D103" w14:textId="77777777" w:rsidR="004D1681" w:rsidRPr="00AD748E" w:rsidRDefault="004D1681" w:rsidP="00186A2F">
            <w:pPr>
              <w:jc w:val="center"/>
              <w:rPr>
                <w:rFonts w:eastAsia="Times New Roman"/>
              </w:rPr>
            </w:pPr>
            <w:r w:rsidRPr="00AD748E">
              <w:rPr>
                <w:rFonts w:eastAsia="Times New Roman"/>
              </w:rPr>
              <w:t>1</w:t>
            </w:r>
          </w:p>
        </w:tc>
        <w:tc>
          <w:tcPr>
            <w:tcW w:w="1701" w:type="dxa"/>
          </w:tcPr>
          <w:p w14:paraId="60B73355" w14:textId="77777777" w:rsidR="004D1681" w:rsidRPr="00AD748E" w:rsidRDefault="004D1681" w:rsidP="00186A2F">
            <w:pPr>
              <w:jc w:val="center"/>
              <w:rPr>
                <w:rFonts w:eastAsia="Times New Roman"/>
              </w:rPr>
            </w:pPr>
            <w:r w:rsidRPr="00AD748E">
              <w:rPr>
                <w:rFonts w:eastAsia="Times New Roman"/>
              </w:rPr>
              <w:t>0.33</w:t>
            </w:r>
          </w:p>
        </w:tc>
        <w:tc>
          <w:tcPr>
            <w:tcW w:w="1694" w:type="dxa"/>
          </w:tcPr>
          <w:p w14:paraId="6F393C83" w14:textId="77777777" w:rsidR="004D1681" w:rsidRPr="00AD748E" w:rsidRDefault="004D1681" w:rsidP="00186A2F">
            <w:pPr>
              <w:jc w:val="center"/>
              <w:rPr>
                <w:rFonts w:eastAsia="Times New Roman"/>
              </w:rPr>
            </w:pPr>
            <w:r w:rsidRPr="00AD748E">
              <w:rPr>
                <w:rFonts w:eastAsia="Times New Roman"/>
              </w:rPr>
              <w:t>82.5</w:t>
            </w:r>
          </w:p>
        </w:tc>
      </w:tr>
      <w:tr w:rsidR="004D1681" w:rsidRPr="00AD748E" w14:paraId="2CE0760D" w14:textId="77777777" w:rsidTr="00E54A82">
        <w:tc>
          <w:tcPr>
            <w:tcW w:w="2533" w:type="dxa"/>
          </w:tcPr>
          <w:p w14:paraId="23F1BB7B" w14:textId="18B24FA7" w:rsidR="004D1681" w:rsidRPr="00AD748E" w:rsidRDefault="004D1681" w:rsidP="00186A2F">
            <w:pPr>
              <w:rPr>
                <w:rFonts w:eastAsia="Times New Roman"/>
                <w:i/>
              </w:rPr>
            </w:pPr>
            <w:r w:rsidRPr="00AD748E">
              <w:rPr>
                <w:rFonts w:eastAsia="Times New Roman"/>
                <w:i/>
              </w:rPr>
              <w:t>Measuring Well</w:t>
            </w:r>
            <w:r w:rsidR="00946436" w:rsidRPr="00AD748E">
              <w:rPr>
                <w:rFonts w:eastAsia="Times New Roman"/>
                <w:i/>
              </w:rPr>
              <w:t>-Being Telephone Survey</w:t>
            </w:r>
          </w:p>
        </w:tc>
        <w:tc>
          <w:tcPr>
            <w:tcW w:w="1715" w:type="dxa"/>
          </w:tcPr>
          <w:p w14:paraId="0BB23368" w14:textId="77777777" w:rsidR="004D1681" w:rsidRPr="00AD748E" w:rsidRDefault="004D1681" w:rsidP="00186A2F">
            <w:pPr>
              <w:jc w:val="center"/>
              <w:rPr>
                <w:rFonts w:eastAsia="Times New Roman"/>
              </w:rPr>
            </w:pPr>
            <w:r w:rsidRPr="00AD748E">
              <w:rPr>
                <w:rFonts w:eastAsia="Times New Roman"/>
              </w:rPr>
              <w:t>23</w:t>
            </w:r>
          </w:p>
        </w:tc>
        <w:tc>
          <w:tcPr>
            <w:tcW w:w="1712" w:type="dxa"/>
          </w:tcPr>
          <w:p w14:paraId="4E6ADF78" w14:textId="77777777" w:rsidR="004D1681" w:rsidRPr="00AD748E" w:rsidRDefault="004D1681" w:rsidP="00186A2F">
            <w:pPr>
              <w:jc w:val="center"/>
              <w:rPr>
                <w:rFonts w:eastAsia="Times New Roman"/>
              </w:rPr>
            </w:pPr>
            <w:r w:rsidRPr="00AD748E">
              <w:rPr>
                <w:rFonts w:eastAsia="Times New Roman"/>
              </w:rPr>
              <w:t>1</w:t>
            </w:r>
          </w:p>
        </w:tc>
        <w:tc>
          <w:tcPr>
            <w:tcW w:w="1701" w:type="dxa"/>
          </w:tcPr>
          <w:p w14:paraId="750BCB64" w14:textId="77777777" w:rsidR="004D1681" w:rsidRPr="00AD748E" w:rsidRDefault="004D1681" w:rsidP="00186A2F">
            <w:pPr>
              <w:jc w:val="center"/>
              <w:rPr>
                <w:rFonts w:eastAsia="Times New Roman"/>
              </w:rPr>
            </w:pPr>
            <w:r w:rsidRPr="00AD748E">
              <w:rPr>
                <w:rFonts w:eastAsia="Times New Roman"/>
              </w:rPr>
              <w:t>1</w:t>
            </w:r>
          </w:p>
        </w:tc>
        <w:tc>
          <w:tcPr>
            <w:tcW w:w="1694" w:type="dxa"/>
          </w:tcPr>
          <w:p w14:paraId="6086C27F" w14:textId="77777777" w:rsidR="004D1681" w:rsidRPr="00AD748E" w:rsidRDefault="004D1681" w:rsidP="00186A2F">
            <w:pPr>
              <w:jc w:val="center"/>
              <w:rPr>
                <w:rFonts w:eastAsia="Times New Roman"/>
              </w:rPr>
            </w:pPr>
            <w:r w:rsidRPr="00AD748E">
              <w:rPr>
                <w:rFonts w:eastAsia="Times New Roman"/>
              </w:rPr>
              <w:t>23</w:t>
            </w:r>
          </w:p>
        </w:tc>
      </w:tr>
      <w:tr w:rsidR="003E5EC4" w:rsidRPr="00AD748E" w14:paraId="298E64F4" w14:textId="77777777" w:rsidTr="00E54A82">
        <w:tc>
          <w:tcPr>
            <w:tcW w:w="2533" w:type="dxa"/>
          </w:tcPr>
          <w:p w14:paraId="3A1DAA7D" w14:textId="77777777" w:rsidR="003E5EC4" w:rsidRPr="00AD748E" w:rsidRDefault="00445298" w:rsidP="00186A2F">
            <w:pPr>
              <w:rPr>
                <w:rFonts w:eastAsia="Times New Roman"/>
                <w:i/>
              </w:rPr>
            </w:pPr>
            <w:r w:rsidRPr="00AD748E">
              <w:rPr>
                <w:rFonts w:eastAsia="Times New Roman"/>
                <w:i/>
              </w:rPr>
              <w:t>Practice- and Systems-Level Change Survey</w:t>
            </w:r>
            <w:r w:rsidRPr="00AD748E">
              <w:rPr>
                <w:i/>
              </w:rPr>
              <w:t xml:space="preserve"> Sampling Form</w:t>
            </w:r>
          </w:p>
        </w:tc>
        <w:tc>
          <w:tcPr>
            <w:tcW w:w="1715" w:type="dxa"/>
          </w:tcPr>
          <w:p w14:paraId="1F22481E" w14:textId="77777777" w:rsidR="003E5EC4" w:rsidRPr="00AD748E" w:rsidRDefault="009B5204" w:rsidP="00186A2F">
            <w:pPr>
              <w:jc w:val="center"/>
              <w:rPr>
                <w:rFonts w:eastAsia="Times New Roman"/>
              </w:rPr>
            </w:pPr>
            <w:r w:rsidRPr="00AD748E">
              <w:rPr>
                <w:rFonts w:eastAsia="Times New Roman"/>
              </w:rPr>
              <w:t>14</w:t>
            </w:r>
          </w:p>
        </w:tc>
        <w:tc>
          <w:tcPr>
            <w:tcW w:w="1712" w:type="dxa"/>
          </w:tcPr>
          <w:p w14:paraId="01355E0D" w14:textId="77777777" w:rsidR="003E5EC4" w:rsidRPr="00AD748E" w:rsidRDefault="004D4952" w:rsidP="00186A2F">
            <w:pPr>
              <w:jc w:val="center"/>
              <w:rPr>
                <w:rFonts w:eastAsia="Times New Roman"/>
              </w:rPr>
            </w:pPr>
            <w:r w:rsidRPr="00AD748E">
              <w:rPr>
                <w:rFonts w:eastAsia="Times New Roman"/>
              </w:rPr>
              <w:t>1</w:t>
            </w:r>
          </w:p>
        </w:tc>
        <w:tc>
          <w:tcPr>
            <w:tcW w:w="1701" w:type="dxa"/>
          </w:tcPr>
          <w:p w14:paraId="7765C035" w14:textId="77777777" w:rsidR="003E5EC4" w:rsidRPr="00AD748E" w:rsidRDefault="004D4952" w:rsidP="00186A2F">
            <w:pPr>
              <w:jc w:val="center"/>
              <w:rPr>
                <w:rFonts w:eastAsia="Times New Roman"/>
              </w:rPr>
            </w:pPr>
            <w:r w:rsidRPr="00AD748E">
              <w:rPr>
                <w:rFonts w:eastAsia="Times New Roman"/>
              </w:rPr>
              <w:t>0.25</w:t>
            </w:r>
          </w:p>
        </w:tc>
        <w:tc>
          <w:tcPr>
            <w:tcW w:w="1694" w:type="dxa"/>
          </w:tcPr>
          <w:p w14:paraId="158BA6E5" w14:textId="77777777" w:rsidR="003E5EC4" w:rsidRPr="00AD748E" w:rsidRDefault="009B5204" w:rsidP="00186A2F">
            <w:pPr>
              <w:jc w:val="center"/>
              <w:rPr>
                <w:rFonts w:eastAsia="Times New Roman"/>
              </w:rPr>
            </w:pPr>
            <w:r w:rsidRPr="00AD748E">
              <w:rPr>
                <w:rFonts w:eastAsia="Times New Roman"/>
              </w:rPr>
              <w:t>3.5</w:t>
            </w:r>
          </w:p>
        </w:tc>
      </w:tr>
      <w:tr w:rsidR="004D1681" w:rsidRPr="00AD748E" w14:paraId="648230A1" w14:textId="77777777" w:rsidTr="00E54A82">
        <w:tc>
          <w:tcPr>
            <w:tcW w:w="2533" w:type="dxa"/>
          </w:tcPr>
          <w:p w14:paraId="56C39C3D" w14:textId="0B5CAE9E" w:rsidR="004D1681" w:rsidRPr="00AD748E" w:rsidRDefault="004D1681" w:rsidP="00186A2F">
            <w:pPr>
              <w:rPr>
                <w:rFonts w:eastAsia="Times New Roman"/>
                <w:i/>
              </w:rPr>
            </w:pPr>
            <w:r w:rsidRPr="00AD748E">
              <w:rPr>
                <w:rFonts w:eastAsia="Times New Roman"/>
                <w:i/>
              </w:rPr>
              <w:t>Practice- and Systems-Level Change</w:t>
            </w:r>
            <w:r w:rsidR="00946436" w:rsidRPr="00AD748E">
              <w:rPr>
                <w:rFonts w:eastAsia="Times New Roman"/>
                <w:i/>
              </w:rPr>
              <w:t xml:space="preserve"> Telephone Survey</w:t>
            </w:r>
          </w:p>
        </w:tc>
        <w:tc>
          <w:tcPr>
            <w:tcW w:w="1715" w:type="dxa"/>
          </w:tcPr>
          <w:p w14:paraId="294DA176" w14:textId="77777777" w:rsidR="004D1681" w:rsidRPr="00AD748E" w:rsidRDefault="004D1681" w:rsidP="00186A2F">
            <w:pPr>
              <w:jc w:val="center"/>
              <w:rPr>
                <w:rFonts w:eastAsia="Times New Roman"/>
              </w:rPr>
            </w:pPr>
            <w:r w:rsidRPr="00AD748E">
              <w:rPr>
                <w:rFonts w:eastAsia="Times New Roman"/>
              </w:rPr>
              <w:t>60</w:t>
            </w:r>
          </w:p>
        </w:tc>
        <w:tc>
          <w:tcPr>
            <w:tcW w:w="1712" w:type="dxa"/>
          </w:tcPr>
          <w:p w14:paraId="2237E26B" w14:textId="77777777" w:rsidR="004D1681" w:rsidRPr="00AD748E" w:rsidRDefault="004D1681" w:rsidP="00186A2F">
            <w:pPr>
              <w:jc w:val="center"/>
              <w:rPr>
                <w:rFonts w:eastAsia="Times New Roman"/>
              </w:rPr>
            </w:pPr>
            <w:r w:rsidRPr="00AD748E">
              <w:rPr>
                <w:rFonts w:eastAsia="Times New Roman"/>
              </w:rPr>
              <w:t>1</w:t>
            </w:r>
          </w:p>
        </w:tc>
        <w:tc>
          <w:tcPr>
            <w:tcW w:w="1701" w:type="dxa"/>
          </w:tcPr>
          <w:p w14:paraId="54F5DF56" w14:textId="77777777" w:rsidR="004D1681" w:rsidRPr="00AD748E" w:rsidRDefault="004D1681" w:rsidP="00186A2F">
            <w:pPr>
              <w:jc w:val="center"/>
              <w:rPr>
                <w:rFonts w:eastAsia="Times New Roman"/>
              </w:rPr>
            </w:pPr>
            <w:r w:rsidRPr="00AD748E">
              <w:rPr>
                <w:rFonts w:eastAsia="Times New Roman"/>
              </w:rPr>
              <w:t>1</w:t>
            </w:r>
          </w:p>
        </w:tc>
        <w:tc>
          <w:tcPr>
            <w:tcW w:w="1694" w:type="dxa"/>
          </w:tcPr>
          <w:p w14:paraId="7785D67B" w14:textId="77777777" w:rsidR="004D1681" w:rsidRPr="00AD748E" w:rsidRDefault="004D1681" w:rsidP="00186A2F">
            <w:pPr>
              <w:jc w:val="center"/>
              <w:rPr>
                <w:rFonts w:eastAsia="Times New Roman"/>
              </w:rPr>
            </w:pPr>
            <w:r w:rsidRPr="00AD748E">
              <w:rPr>
                <w:rFonts w:eastAsia="Times New Roman"/>
              </w:rPr>
              <w:t>60</w:t>
            </w:r>
          </w:p>
        </w:tc>
      </w:tr>
      <w:tr w:rsidR="004D1681" w:rsidRPr="00AD748E" w14:paraId="4964A50B" w14:textId="77777777" w:rsidTr="00E54A82">
        <w:tc>
          <w:tcPr>
            <w:tcW w:w="2533" w:type="dxa"/>
          </w:tcPr>
          <w:p w14:paraId="71908BBE" w14:textId="77777777" w:rsidR="004D1681" w:rsidRPr="00AD748E" w:rsidRDefault="004D1681" w:rsidP="00186A2F">
            <w:pPr>
              <w:rPr>
                <w:rFonts w:eastAsia="Times New Roman"/>
                <w:b/>
              </w:rPr>
            </w:pPr>
            <w:r w:rsidRPr="00AD748E">
              <w:rPr>
                <w:rFonts w:eastAsia="Times New Roman"/>
                <w:b/>
              </w:rPr>
              <w:t>Estimated Total Annual Burden Hours</w:t>
            </w:r>
          </w:p>
        </w:tc>
        <w:tc>
          <w:tcPr>
            <w:tcW w:w="1715" w:type="dxa"/>
          </w:tcPr>
          <w:p w14:paraId="514DF082" w14:textId="77777777" w:rsidR="004D1681" w:rsidRPr="00AD748E" w:rsidRDefault="004D1681" w:rsidP="00186A2F">
            <w:pPr>
              <w:jc w:val="center"/>
              <w:rPr>
                <w:rFonts w:eastAsia="Times New Roman"/>
              </w:rPr>
            </w:pPr>
          </w:p>
        </w:tc>
        <w:tc>
          <w:tcPr>
            <w:tcW w:w="1712" w:type="dxa"/>
          </w:tcPr>
          <w:p w14:paraId="36108810" w14:textId="77777777" w:rsidR="004D1681" w:rsidRPr="00AD748E" w:rsidRDefault="004D1681" w:rsidP="00186A2F">
            <w:pPr>
              <w:jc w:val="center"/>
              <w:rPr>
                <w:rFonts w:eastAsia="Times New Roman"/>
              </w:rPr>
            </w:pPr>
          </w:p>
        </w:tc>
        <w:tc>
          <w:tcPr>
            <w:tcW w:w="1701" w:type="dxa"/>
          </w:tcPr>
          <w:p w14:paraId="3340A9AD" w14:textId="77777777" w:rsidR="004D1681" w:rsidRPr="00AD748E" w:rsidRDefault="004D1681" w:rsidP="00186A2F">
            <w:pPr>
              <w:jc w:val="center"/>
              <w:rPr>
                <w:rFonts w:eastAsia="Times New Roman"/>
              </w:rPr>
            </w:pPr>
          </w:p>
        </w:tc>
        <w:tc>
          <w:tcPr>
            <w:tcW w:w="1694" w:type="dxa"/>
          </w:tcPr>
          <w:p w14:paraId="52BA1FD9" w14:textId="77777777" w:rsidR="004D1681" w:rsidRPr="004B2A41" w:rsidRDefault="009B5204" w:rsidP="00186A2F">
            <w:pPr>
              <w:jc w:val="center"/>
              <w:rPr>
                <w:rFonts w:eastAsia="Times New Roman"/>
                <w:b/>
              </w:rPr>
            </w:pPr>
            <w:r w:rsidRPr="004B2A41">
              <w:rPr>
                <w:rFonts w:eastAsia="Times New Roman"/>
                <w:b/>
              </w:rPr>
              <w:t>177.25</w:t>
            </w:r>
          </w:p>
        </w:tc>
      </w:tr>
    </w:tbl>
    <w:p w14:paraId="351C6F56" w14:textId="77777777" w:rsidR="00004AAA" w:rsidRPr="00AD748E" w:rsidRDefault="00004AAA" w:rsidP="004D1681">
      <w:pPr>
        <w:ind w:left="360" w:hanging="360"/>
        <w:rPr>
          <w:rFonts w:eastAsia="Times New Roman"/>
          <w:b/>
        </w:rPr>
      </w:pPr>
    </w:p>
    <w:p w14:paraId="1EE81601" w14:textId="77777777" w:rsidR="004D1681" w:rsidRPr="00AD748E" w:rsidRDefault="004D1681" w:rsidP="005C6153">
      <w:pPr>
        <w:pStyle w:val="NoSpacing"/>
        <w:tabs>
          <w:tab w:val="left" w:pos="360"/>
        </w:tabs>
        <w:outlineLvl w:val="1"/>
        <w:rPr>
          <w:b/>
        </w:rPr>
      </w:pPr>
      <w:bookmarkStart w:id="14" w:name="_Toc462139315"/>
      <w:r w:rsidRPr="00AD748E">
        <w:rPr>
          <w:b/>
        </w:rPr>
        <w:t>13.</w:t>
      </w:r>
      <w:r w:rsidRPr="00AD748E">
        <w:rPr>
          <w:b/>
        </w:rPr>
        <w:tab/>
        <w:t>Estimates of Other Total Annual Cost Burden to Respondents and Record Keepers</w:t>
      </w:r>
      <w:bookmarkEnd w:id="14"/>
    </w:p>
    <w:p w14:paraId="48A0DD15" w14:textId="77777777" w:rsidR="004D1681" w:rsidRPr="00AD748E" w:rsidRDefault="004D1681" w:rsidP="004D1681">
      <w:pPr>
        <w:rPr>
          <w:rFonts w:eastAsia="Times New Roman"/>
        </w:rPr>
      </w:pPr>
    </w:p>
    <w:p w14:paraId="5E4E5BB9" w14:textId="77777777" w:rsidR="004D1681" w:rsidRPr="00AD748E" w:rsidRDefault="004D1681" w:rsidP="004D1681">
      <w:pPr>
        <w:rPr>
          <w:rFonts w:eastAsia="Times New Roman"/>
        </w:rPr>
      </w:pPr>
      <w:r w:rsidRPr="00AD748E">
        <w:rPr>
          <w:rFonts w:eastAsia="Times New Roman"/>
        </w:rPr>
        <w:t>No additional cost burden will apply for respondents or record keepers.</w:t>
      </w:r>
    </w:p>
    <w:p w14:paraId="7F21B406" w14:textId="77777777" w:rsidR="004D1681" w:rsidRPr="00AD748E" w:rsidRDefault="004D1681" w:rsidP="004D1681">
      <w:pPr>
        <w:rPr>
          <w:rFonts w:eastAsia="Times New Roman"/>
        </w:rPr>
      </w:pPr>
    </w:p>
    <w:p w14:paraId="4B0458FE" w14:textId="77777777" w:rsidR="004D1681" w:rsidRPr="00AD748E" w:rsidRDefault="004D1681" w:rsidP="005C6153">
      <w:pPr>
        <w:pStyle w:val="NoSpacing"/>
        <w:tabs>
          <w:tab w:val="left" w:pos="360"/>
        </w:tabs>
        <w:outlineLvl w:val="1"/>
        <w:rPr>
          <w:b/>
        </w:rPr>
      </w:pPr>
      <w:bookmarkStart w:id="15" w:name="_Toc462139316"/>
      <w:r w:rsidRPr="00AD748E">
        <w:rPr>
          <w:b/>
        </w:rPr>
        <w:t>14.</w:t>
      </w:r>
      <w:r w:rsidRPr="00AD748E">
        <w:rPr>
          <w:b/>
        </w:rPr>
        <w:tab/>
        <w:t>Annualized Cost to the Federal Government</w:t>
      </w:r>
      <w:bookmarkEnd w:id="15"/>
    </w:p>
    <w:p w14:paraId="00D6EA35" w14:textId="77777777" w:rsidR="004D1681" w:rsidRPr="00AD748E" w:rsidRDefault="004D1681" w:rsidP="004D1681">
      <w:pPr>
        <w:rPr>
          <w:rFonts w:eastAsia="Times New Roman"/>
        </w:rPr>
      </w:pPr>
    </w:p>
    <w:p w14:paraId="4FE3B63D" w14:textId="69D5ED66" w:rsidR="004D1681" w:rsidRPr="00AD748E" w:rsidRDefault="004D1681" w:rsidP="004D1681">
      <w:pPr>
        <w:rPr>
          <w:rFonts w:eastAsia="Times New Roman"/>
        </w:rPr>
      </w:pPr>
      <w:r w:rsidRPr="00AD748E">
        <w:rPr>
          <w:rFonts w:eastAsia="Times New Roman"/>
        </w:rPr>
        <w:t xml:space="preserve">The associated costs for developing, administering, and analyzing the surveys are outlined in Exhibit A-14. </w:t>
      </w:r>
      <w:r w:rsidR="00946436" w:rsidRPr="00AD748E">
        <w:rPr>
          <w:rFonts w:eastAsia="Times New Roman"/>
        </w:rPr>
        <w:t xml:space="preserve">The annual cost to the Federal Government to develop, administer, and analyze the instruments is $100.38 for the Web-Based Survey Sampling Form, $45,479.85 for the Web-Based Survey, $32,652.20 for the </w:t>
      </w:r>
      <w:r w:rsidR="00201A35" w:rsidRPr="00AD748E">
        <w:rPr>
          <w:rFonts w:eastAsia="Times New Roman"/>
        </w:rPr>
        <w:t>Measuring Well-Being T</w:t>
      </w:r>
      <w:r w:rsidR="00946436" w:rsidRPr="00AD748E">
        <w:rPr>
          <w:rFonts w:eastAsia="Times New Roman"/>
        </w:rPr>
        <w:t xml:space="preserve">elephone </w:t>
      </w:r>
      <w:r w:rsidR="00201A35" w:rsidRPr="00AD748E">
        <w:rPr>
          <w:rFonts w:eastAsia="Times New Roman"/>
        </w:rPr>
        <w:t>S</w:t>
      </w:r>
      <w:r w:rsidR="00946436" w:rsidRPr="00AD748E">
        <w:rPr>
          <w:rFonts w:eastAsia="Times New Roman"/>
        </w:rPr>
        <w:t xml:space="preserve">urvey, $100.38 for the Practice- and Systems-Level Change </w:t>
      </w:r>
      <w:r w:rsidR="00201A35" w:rsidRPr="00AD748E">
        <w:rPr>
          <w:rFonts w:eastAsia="Times New Roman"/>
        </w:rPr>
        <w:t xml:space="preserve">Telephone </w:t>
      </w:r>
      <w:r w:rsidR="00946436" w:rsidRPr="00AD748E">
        <w:rPr>
          <w:rFonts w:eastAsia="Times New Roman"/>
        </w:rPr>
        <w:t>Survey Sampling Form, and $58,890.58 for the Prac</w:t>
      </w:r>
      <w:r w:rsidR="00201A35" w:rsidRPr="00AD748E">
        <w:rPr>
          <w:rFonts w:eastAsia="Times New Roman"/>
        </w:rPr>
        <w:t>tice- and Systems-Level Change Telephone S</w:t>
      </w:r>
      <w:r w:rsidR="00946436" w:rsidRPr="00AD748E">
        <w:rPr>
          <w:rFonts w:eastAsia="Times New Roman"/>
        </w:rPr>
        <w:t xml:space="preserve">urvey. </w:t>
      </w:r>
      <w:r w:rsidRPr="00AD748E">
        <w:rPr>
          <w:rFonts w:eastAsia="Times New Roman"/>
        </w:rPr>
        <w:t xml:space="preserve">The activities for the </w:t>
      </w:r>
      <w:r w:rsidR="006218DE" w:rsidRPr="00AD748E">
        <w:rPr>
          <w:rFonts w:eastAsia="Times New Roman"/>
        </w:rPr>
        <w:t xml:space="preserve">two survey sampling forms and </w:t>
      </w:r>
      <w:r w:rsidRPr="00AD748E">
        <w:rPr>
          <w:rFonts w:eastAsia="Times New Roman"/>
        </w:rPr>
        <w:t>three surveys occur within the same 12-month period</w:t>
      </w:r>
      <w:r w:rsidR="00833C3E" w:rsidRPr="00AD748E">
        <w:rPr>
          <w:rFonts w:eastAsia="Times New Roman"/>
        </w:rPr>
        <w:t>,</w:t>
      </w:r>
      <w:r w:rsidRPr="00AD748E">
        <w:rPr>
          <w:rFonts w:eastAsia="Times New Roman"/>
        </w:rPr>
        <w:t xml:space="preserve"> so the total annualized cost to the F</w:t>
      </w:r>
      <w:r w:rsidR="00450873" w:rsidRPr="00AD748E">
        <w:rPr>
          <w:rFonts w:eastAsia="Times New Roman"/>
        </w:rPr>
        <w:t xml:space="preserve">ederal </w:t>
      </w:r>
      <w:r w:rsidR="00833C3E" w:rsidRPr="00AD748E">
        <w:rPr>
          <w:rFonts w:eastAsia="Times New Roman"/>
        </w:rPr>
        <w:t>G</w:t>
      </w:r>
      <w:r w:rsidR="00450873" w:rsidRPr="00AD748E">
        <w:rPr>
          <w:rFonts w:eastAsia="Times New Roman"/>
        </w:rPr>
        <w:t>overnment is $137,223.39</w:t>
      </w:r>
      <w:r w:rsidRPr="00AD748E">
        <w:rPr>
          <w:rFonts w:eastAsia="Times New Roman"/>
        </w:rPr>
        <w:t>.</w:t>
      </w:r>
    </w:p>
    <w:p w14:paraId="6DD32AD5" w14:textId="77777777" w:rsidR="004D1681" w:rsidRPr="00AD748E" w:rsidRDefault="004D1681" w:rsidP="004D1681">
      <w:pPr>
        <w:rPr>
          <w:rFonts w:eastAsia="Times New Roman"/>
        </w:rPr>
      </w:pPr>
    </w:p>
    <w:p w14:paraId="33F2E625" w14:textId="77777777" w:rsidR="00BB4E7A" w:rsidRDefault="00BB4E7A">
      <w:pPr>
        <w:rPr>
          <w:rFonts w:eastAsia="Times New Roman"/>
          <w:b/>
          <w:bCs/>
        </w:rPr>
      </w:pPr>
      <w:r>
        <w:rPr>
          <w:rFonts w:eastAsia="Times New Roman"/>
          <w:b/>
          <w:bCs/>
        </w:rPr>
        <w:br w:type="page"/>
      </w:r>
    </w:p>
    <w:p w14:paraId="591F2F87" w14:textId="576E0CEE" w:rsidR="004D1681" w:rsidRPr="00AD748E" w:rsidRDefault="004D1681" w:rsidP="00BB4E7A">
      <w:pPr>
        <w:keepNext/>
        <w:spacing w:after="160" w:line="259" w:lineRule="auto"/>
        <w:rPr>
          <w:rFonts w:eastAsia="Times New Roman"/>
          <w:b/>
          <w:bCs/>
        </w:rPr>
      </w:pPr>
      <w:proofErr w:type="gramStart"/>
      <w:r w:rsidRPr="00AD748E">
        <w:rPr>
          <w:rFonts w:eastAsia="Times New Roman"/>
          <w:b/>
          <w:bCs/>
        </w:rPr>
        <w:lastRenderedPageBreak/>
        <w:t>Exhibit A-14.</w:t>
      </w:r>
      <w:proofErr w:type="gramEnd"/>
      <w:r w:rsidRPr="00AD748E">
        <w:rPr>
          <w:rFonts w:eastAsia="Times New Roman"/>
          <w:b/>
          <w:bCs/>
        </w:rPr>
        <w:t xml:space="preserve"> </w:t>
      </w:r>
      <w:r w:rsidR="00946436" w:rsidRPr="00AD748E">
        <w:rPr>
          <w:rFonts w:eastAsia="Times New Roman"/>
          <w:b/>
          <w:bCs/>
        </w:rPr>
        <w:t xml:space="preserve">Estimated </w:t>
      </w:r>
      <w:r w:rsidRPr="00AD748E">
        <w:rPr>
          <w:rFonts w:eastAsia="Times New Roman"/>
          <w:b/>
          <w:bCs/>
        </w:rPr>
        <w:t>Annualized Costs for Survey Development</w:t>
      </w:r>
      <w:r w:rsidR="00946436" w:rsidRPr="00AD748E">
        <w:rPr>
          <w:rFonts w:eastAsia="Times New Roman"/>
          <w:b/>
          <w:bCs/>
        </w:rPr>
        <w:t>, Administration, and Analysis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136"/>
        <w:gridCol w:w="1592"/>
        <w:gridCol w:w="1505"/>
      </w:tblGrid>
      <w:tr w:rsidR="004D1681" w:rsidRPr="00AD748E" w14:paraId="75FF16C0" w14:textId="77777777" w:rsidTr="00E54A82">
        <w:trPr>
          <w:cantSplit/>
        </w:trPr>
        <w:tc>
          <w:tcPr>
            <w:tcW w:w="3122" w:type="dxa"/>
            <w:vAlign w:val="bottom"/>
          </w:tcPr>
          <w:p w14:paraId="1C6F3B84" w14:textId="77777777" w:rsidR="004D1681" w:rsidRPr="00AD748E" w:rsidRDefault="004D1681" w:rsidP="00186A2F">
            <w:pPr>
              <w:rPr>
                <w:rFonts w:eastAsia="Times New Roman"/>
              </w:rPr>
            </w:pPr>
            <w:r w:rsidRPr="00AD748E">
              <w:rPr>
                <w:rFonts w:eastAsia="Times New Roman"/>
                <w:b/>
                <w:bCs/>
              </w:rPr>
              <w:t>Instrument</w:t>
            </w:r>
          </w:p>
        </w:tc>
        <w:tc>
          <w:tcPr>
            <w:tcW w:w="3136" w:type="dxa"/>
            <w:vAlign w:val="bottom"/>
          </w:tcPr>
          <w:p w14:paraId="724AF8E3" w14:textId="77777777" w:rsidR="004D1681" w:rsidRPr="00AD748E" w:rsidRDefault="004D1681" w:rsidP="00186A2F">
            <w:pPr>
              <w:jc w:val="center"/>
              <w:rPr>
                <w:rFonts w:eastAsia="Times New Roman"/>
              </w:rPr>
            </w:pPr>
            <w:r w:rsidRPr="00AD748E">
              <w:rPr>
                <w:rFonts w:eastAsia="Times New Roman"/>
                <w:b/>
                <w:bCs/>
              </w:rPr>
              <w:t>Activities</w:t>
            </w:r>
          </w:p>
        </w:tc>
        <w:tc>
          <w:tcPr>
            <w:tcW w:w="1592" w:type="dxa"/>
            <w:vAlign w:val="bottom"/>
          </w:tcPr>
          <w:p w14:paraId="413B16AC" w14:textId="1A0DCE53" w:rsidR="004D1681" w:rsidRPr="00AD748E" w:rsidRDefault="004D1681" w:rsidP="00946436">
            <w:pPr>
              <w:jc w:val="center"/>
              <w:rPr>
                <w:rFonts w:eastAsia="Times New Roman"/>
              </w:rPr>
            </w:pPr>
            <w:r w:rsidRPr="00AD748E">
              <w:rPr>
                <w:rFonts w:eastAsia="Times New Roman"/>
                <w:b/>
                <w:bCs/>
              </w:rPr>
              <w:t>Staff Time</w:t>
            </w:r>
            <w:r w:rsidR="008059C5" w:rsidRPr="00AD748E">
              <w:rPr>
                <w:rFonts w:eastAsia="Times New Roman"/>
                <w:b/>
                <w:bCs/>
              </w:rPr>
              <w:t xml:space="preserve"> (Hours)</w:t>
            </w:r>
          </w:p>
        </w:tc>
        <w:tc>
          <w:tcPr>
            <w:tcW w:w="1505" w:type="dxa"/>
            <w:vAlign w:val="bottom"/>
          </w:tcPr>
          <w:p w14:paraId="12E1A838" w14:textId="1EB0FD74" w:rsidR="004D1681" w:rsidRPr="00AD748E" w:rsidRDefault="004D1681" w:rsidP="00186A2F">
            <w:pPr>
              <w:jc w:val="center"/>
              <w:rPr>
                <w:rFonts w:eastAsia="Times New Roman"/>
              </w:rPr>
            </w:pPr>
            <w:r w:rsidRPr="00AD748E">
              <w:rPr>
                <w:rFonts w:eastAsia="Times New Roman"/>
                <w:b/>
                <w:bCs/>
              </w:rPr>
              <w:t>Total Cost</w:t>
            </w:r>
          </w:p>
        </w:tc>
      </w:tr>
      <w:tr w:rsidR="00A8384B" w:rsidRPr="00AD748E" w14:paraId="2634BD30" w14:textId="77777777" w:rsidTr="00E54A82">
        <w:trPr>
          <w:cantSplit/>
        </w:trPr>
        <w:tc>
          <w:tcPr>
            <w:tcW w:w="3122" w:type="dxa"/>
          </w:tcPr>
          <w:p w14:paraId="5618BC9C" w14:textId="77777777" w:rsidR="00A8384B" w:rsidRPr="00AD748E" w:rsidRDefault="00445298" w:rsidP="00186A2F">
            <w:pPr>
              <w:rPr>
                <w:rFonts w:eastAsia="Times New Roman"/>
                <w:i/>
              </w:rPr>
            </w:pPr>
            <w:r w:rsidRPr="00AD748E">
              <w:rPr>
                <w:i/>
              </w:rPr>
              <w:t>Web-Based Survey Sampling Form</w:t>
            </w:r>
          </w:p>
        </w:tc>
        <w:tc>
          <w:tcPr>
            <w:tcW w:w="3136" w:type="dxa"/>
          </w:tcPr>
          <w:p w14:paraId="0E088611" w14:textId="77777777" w:rsidR="00A8384B" w:rsidRPr="00AD748E" w:rsidRDefault="00A8384B" w:rsidP="00186A2F">
            <w:pPr>
              <w:rPr>
                <w:rFonts w:eastAsia="Times New Roman"/>
              </w:rPr>
            </w:pPr>
            <w:r w:rsidRPr="00AD748E">
              <w:rPr>
                <w:rFonts w:eastAsia="Times New Roman"/>
              </w:rPr>
              <w:t>Survey Development</w:t>
            </w:r>
          </w:p>
          <w:p w14:paraId="780BE209" w14:textId="77777777" w:rsidR="00A8384B" w:rsidRPr="00AD748E" w:rsidRDefault="00A8384B" w:rsidP="00186A2F">
            <w:pPr>
              <w:rPr>
                <w:rFonts w:eastAsia="Times New Roman"/>
              </w:rPr>
            </w:pPr>
            <w:r w:rsidRPr="00AD748E">
              <w:rPr>
                <w:rFonts w:eastAsia="Times New Roman"/>
              </w:rPr>
              <w:t>Survey Administration</w:t>
            </w:r>
          </w:p>
          <w:p w14:paraId="7AEB6562" w14:textId="77777777" w:rsidR="00A8384B" w:rsidRPr="00AD748E" w:rsidRDefault="00A8384B" w:rsidP="00186A2F">
            <w:pPr>
              <w:rPr>
                <w:rFonts w:eastAsia="Times New Roman"/>
              </w:rPr>
            </w:pPr>
            <w:r w:rsidRPr="00AD748E">
              <w:rPr>
                <w:rFonts w:eastAsia="Times New Roman"/>
              </w:rPr>
              <w:t>Survey Analysis</w:t>
            </w:r>
          </w:p>
        </w:tc>
        <w:tc>
          <w:tcPr>
            <w:tcW w:w="1592" w:type="dxa"/>
          </w:tcPr>
          <w:p w14:paraId="339D5305" w14:textId="77777777" w:rsidR="00A8384B" w:rsidRPr="00AD748E" w:rsidRDefault="00A8384B" w:rsidP="00186A2F">
            <w:pPr>
              <w:jc w:val="center"/>
              <w:rPr>
                <w:rFonts w:eastAsia="Times New Roman"/>
              </w:rPr>
            </w:pPr>
            <w:r w:rsidRPr="00AD748E">
              <w:rPr>
                <w:rFonts w:eastAsia="Times New Roman"/>
              </w:rPr>
              <w:t>0.33</w:t>
            </w:r>
          </w:p>
          <w:p w14:paraId="3586A861" w14:textId="77777777" w:rsidR="00A8384B" w:rsidRPr="00AD748E" w:rsidRDefault="00A8384B" w:rsidP="00186A2F">
            <w:pPr>
              <w:jc w:val="center"/>
              <w:rPr>
                <w:rFonts w:eastAsia="Times New Roman"/>
              </w:rPr>
            </w:pPr>
            <w:r w:rsidRPr="00AD748E">
              <w:rPr>
                <w:rFonts w:eastAsia="Times New Roman"/>
              </w:rPr>
              <w:t>0.33</w:t>
            </w:r>
          </w:p>
          <w:p w14:paraId="09F6689C" w14:textId="77777777" w:rsidR="00A8384B" w:rsidRPr="00AD748E" w:rsidRDefault="00A8384B" w:rsidP="00186A2F">
            <w:pPr>
              <w:jc w:val="center"/>
              <w:rPr>
                <w:rFonts w:eastAsia="Times New Roman"/>
              </w:rPr>
            </w:pPr>
            <w:r w:rsidRPr="00AD748E">
              <w:rPr>
                <w:rFonts w:eastAsia="Times New Roman"/>
              </w:rPr>
              <w:t>0.33</w:t>
            </w:r>
          </w:p>
        </w:tc>
        <w:tc>
          <w:tcPr>
            <w:tcW w:w="1505" w:type="dxa"/>
          </w:tcPr>
          <w:p w14:paraId="4D17D434" w14:textId="77777777" w:rsidR="00A8384B" w:rsidRPr="00AD748E" w:rsidRDefault="00A8384B" w:rsidP="00186A2F">
            <w:pPr>
              <w:jc w:val="right"/>
              <w:rPr>
                <w:rFonts w:eastAsia="Times New Roman"/>
              </w:rPr>
            </w:pPr>
            <w:r w:rsidRPr="00AD748E">
              <w:rPr>
                <w:rFonts w:eastAsia="Times New Roman"/>
              </w:rPr>
              <w:t>$100.38</w:t>
            </w:r>
          </w:p>
        </w:tc>
      </w:tr>
      <w:tr w:rsidR="004D1681" w:rsidRPr="00AD748E" w14:paraId="46B1CDC5" w14:textId="77777777" w:rsidTr="00E54A82">
        <w:trPr>
          <w:cantSplit/>
        </w:trPr>
        <w:tc>
          <w:tcPr>
            <w:tcW w:w="3122" w:type="dxa"/>
          </w:tcPr>
          <w:p w14:paraId="504A9C4C" w14:textId="77777777" w:rsidR="004D1681" w:rsidRPr="00AD748E" w:rsidRDefault="004D1681" w:rsidP="00186A2F">
            <w:pPr>
              <w:rPr>
                <w:rFonts w:eastAsia="Times New Roman"/>
                <w:i/>
              </w:rPr>
            </w:pPr>
            <w:r w:rsidRPr="00AD748E">
              <w:rPr>
                <w:rFonts w:eastAsia="Times New Roman"/>
                <w:i/>
              </w:rPr>
              <w:t>Web-Based Survey</w:t>
            </w:r>
          </w:p>
        </w:tc>
        <w:tc>
          <w:tcPr>
            <w:tcW w:w="3136" w:type="dxa"/>
            <w:vAlign w:val="center"/>
          </w:tcPr>
          <w:p w14:paraId="595B02D9" w14:textId="77777777" w:rsidR="004D1681" w:rsidRPr="00AD748E" w:rsidRDefault="004D1681" w:rsidP="00186A2F">
            <w:pPr>
              <w:rPr>
                <w:rFonts w:eastAsia="Times New Roman"/>
              </w:rPr>
            </w:pPr>
            <w:r w:rsidRPr="00AD748E">
              <w:rPr>
                <w:rFonts w:eastAsia="Times New Roman"/>
              </w:rPr>
              <w:t>Survey Development</w:t>
            </w:r>
          </w:p>
          <w:p w14:paraId="1389269C" w14:textId="77777777" w:rsidR="004D1681" w:rsidRPr="00AD748E" w:rsidRDefault="004D1681" w:rsidP="00186A2F">
            <w:pPr>
              <w:rPr>
                <w:rFonts w:eastAsia="Times New Roman"/>
              </w:rPr>
            </w:pPr>
            <w:r w:rsidRPr="00AD748E">
              <w:rPr>
                <w:rFonts w:eastAsia="Times New Roman"/>
              </w:rPr>
              <w:t>Survey Administration</w:t>
            </w:r>
          </w:p>
          <w:p w14:paraId="0F9AF81B" w14:textId="77777777" w:rsidR="004D1681" w:rsidRPr="00AD748E" w:rsidRDefault="004D1681" w:rsidP="00186A2F">
            <w:pPr>
              <w:rPr>
                <w:rFonts w:eastAsia="Times New Roman"/>
              </w:rPr>
            </w:pPr>
            <w:r w:rsidRPr="00AD748E">
              <w:rPr>
                <w:rFonts w:eastAsia="Times New Roman"/>
              </w:rPr>
              <w:t>Survey Analysis</w:t>
            </w:r>
          </w:p>
        </w:tc>
        <w:tc>
          <w:tcPr>
            <w:tcW w:w="1592" w:type="dxa"/>
          </w:tcPr>
          <w:p w14:paraId="472CD795" w14:textId="77777777" w:rsidR="004D1681" w:rsidRPr="00AD748E" w:rsidRDefault="004D1681" w:rsidP="00186A2F">
            <w:pPr>
              <w:jc w:val="center"/>
              <w:rPr>
                <w:rFonts w:eastAsia="Times New Roman"/>
              </w:rPr>
            </w:pPr>
            <w:r w:rsidRPr="00AD748E">
              <w:rPr>
                <w:rFonts w:eastAsia="Times New Roman"/>
              </w:rPr>
              <w:t>130</w:t>
            </w:r>
          </w:p>
          <w:p w14:paraId="1E575CAD" w14:textId="77777777" w:rsidR="004D1681" w:rsidRPr="00AD748E" w:rsidRDefault="004D1681" w:rsidP="00186A2F">
            <w:pPr>
              <w:jc w:val="center"/>
              <w:rPr>
                <w:rFonts w:eastAsia="Times New Roman"/>
              </w:rPr>
            </w:pPr>
            <w:r w:rsidRPr="00AD748E">
              <w:rPr>
                <w:rFonts w:eastAsia="Times New Roman"/>
              </w:rPr>
              <w:t>80</w:t>
            </w:r>
          </w:p>
          <w:p w14:paraId="188B21C1" w14:textId="77777777" w:rsidR="004D1681" w:rsidRPr="00AD748E" w:rsidRDefault="004D1681" w:rsidP="00186A2F">
            <w:pPr>
              <w:jc w:val="center"/>
              <w:rPr>
                <w:rFonts w:eastAsia="Times New Roman"/>
              </w:rPr>
            </w:pPr>
            <w:r w:rsidRPr="00AD748E">
              <w:rPr>
                <w:rFonts w:eastAsia="Times New Roman"/>
              </w:rPr>
              <w:t>180</w:t>
            </w:r>
          </w:p>
        </w:tc>
        <w:tc>
          <w:tcPr>
            <w:tcW w:w="1505" w:type="dxa"/>
          </w:tcPr>
          <w:p w14:paraId="2C9AB8D7" w14:textId="77777777" w:rsidR="004D1681" w:rsidRPr="00AD748E" w:rsidRDefault="004D1681" w:rsidP="00186A2F">
            <w:pPr>
              <w:jc w:val="right"/>
              <w:rPr>
                <w:rFonts w:eastAsia="Times New Roman"/>
              </w:rPr>
            </w:pPr>
            <w:r w:rsidRPr="00AD748E">
              <w:rPr>
                <w:rFonts w:eastAsia="Times New Roman"/>
              </w:rPr>
              <w:t>$45,479.85</w:t>
            </w:r>
          </w:p>
        </w:tc>
      </w:tr>
      <w:tr w:rsidR="004D1681" w:rsidRPr="00AD748E" w14:paraId="0EF23ACA" w14:textId="77777777" w:rsidTr="00E54A82">
        <w:trPr>
          <w:cantSplit/>
        </w:trPr>
        <w:tc>
          <w:tcPr>
            <w:tcW w:w="3122" w:type="dxa"/>
          </w:tcPr>
          <w:p w14:paraId="2E2FEB37" w14:textId="067B7116" w:rsidR="004D1681" w:rsidRPr="00AD748E" w:rsidRDefault="004D1681" w:rsidP="00186A2F">
            <w:pPr>
              <w:rPr>
                <w:rFonts w:eastAsia="Times New Roman"/>
                <w:i/>
              </w:rPr>
            </w:pPr>
            <w:r w:rsidRPr="00AD748E">
              <w:rPr>
                <w:rFonts w:eastAsia="Times New Roman"/>
                <w:i/>
              </w:rPr>
              <w:t>Measuring Well-Being</w:t>
            </w:r>
            <w:r w:rsidR="00946436" w:rsidRPr="00AD748E">
              <w:rPr>
                <w:rFonts w:eastAsia="Times New Roman"/>
                <w:i/>
              </w:rPr>
              <w:t xml:space="preserve"> Telephone Survey</w:t>
            </w:r>
          </w:p>
        </w:tc>
        <w:tc>
          <w:tcPr>
            <w:tcW w:w="3136" w:type="dxa"/>
          </w:tcPr>
          <w:p w14:paraId="7F5F5EFD" w14:textId="77777777" w:rsidR="004D1681" w:rsidRPr="00AD748E" w:rsidRDefault="004D1681" w:rsidP="00186A2F">
            <w:pPr>
              <w:rPr>
                <w:rFonts w:eastAsia="Times New Roman"/>
              </w:rPr>
            </w:pPr>
            <w:r w:rsidRPr="00AD748E">
              <w:rPr>
                <w:rFonts w:eastAsia="Times New Roman"/>
              </w:rPr>
              <w:t>Survey Development</w:t>
            </w:r>
          </w:p>
          <w:p w14:paraId="08CC1117" w14:textId="77777777" w:rsidR="004D1681" w:rsidRPr="00AD748E" w:rsidRDefault="004D1681" w:rsidP="00186A2F">
            <w:pPr>
              <w:rPr>
                <w:rFonts w:eastAsia="Times New Roman"/>
              </w:rPr>
            </w:pPr>
            <w:r w:rsidRPr="00AD748E">
              <w:rPr>
                <w:rFonts w:eastAsia="Times New Roman"/>
              </w:rPr>
              <w:t>Survey Administration</w:t>
            </w:r>
          </w:p>
          <w:p w14:paraId="17B85887" w14:textId="77777777" w:rsidR="004D1681" w:rsidRPr="00AD748E" w:rsidRDefault="004D1681" w:rsidP="00186A2F">
            <w:pPr>
              <w:rPr>
                <w:rFonts w:eastAsia="Times New Roman"/>
              </w:rPr>
            </w:pPr>
            <w:r w:rsidRPr="00AD748E">
              <w:rPr>
                <w:rFonts w:eastAsia="Times New Roman"/>
              </w:rPr>
              <w:t>Survey Analysis</w:t>
            </w:r>
          </w:p>
        </w:tc>
        <w:tc>
          <w:tcPr>
            <w:tcW w:w="1592" w:type="dxa"/>
          </w:tcPr>
          <w:p w14:paraId="1628FD3A" w14:textId="77777777" w:rsidR="004D1681" w:rsidRPr="00AD748E" w:rsidRDefault="004D1681" w:rsidP="00186A2F">
            <w:pPr>
              <w:jc w:val="center"/>
              <w:rPr>
                <w:rFonts w:eastAsia="Times New Roman"/>
              </w:rPr>
            </w:pPr>
            <w:r w:rsidRPr="00AD748E">
              <w:rPr>
                <w:rFonts w:eastAsia="Times New Roman"/>
              </w:rPr>
              <w:t>130</w:t>
            </w:r>
          </w:p>
          <w:p w14:paraId="3D8746CE" w14:textId="77777777" w:rsidR="004D1681" w:rsidRPr="00AD748E" w:rsidRDefault="004D1681" w:rsidP="00186A2F">
            <w:pPr>
              <w:jc w:val="center"/>
              <w:rPr>
                <w:rFonts w:eastAsia="Times New Roman"/>
              </w:rPr>
            </w:pPr>
            <w:r w:rsidRPr="00AD748E">
              <w:rPr>
                <w:rFonts w:eastAsia="Times New Roman"/>
              </w:rPr>
              <w:t>48</w:t>
            </w:r>
          </w:p>
          <w:p w14:paraId="09B4112D" w14:textId="77777777" w:rsidR="004D1681" w:rsidRPr="00AD748E" w:rsidRDefault="004D1681" w:rsidP="00186A2F">
            <w:pPr>
              <w:jc w:val="center"/>
              <w:rPr>
                <w:rFonts w:eastAsia="Times New Roman"/>
              </w:rPr>
            </w:pPr>
            <w:r w:rsidRPr="00AD748E">
              <w:rPr>
                <w:rFonts w:eastAsia="Times New Roman"/>
              </w:rPr>
              <w:t>102</w:t>
            </w:r>
          </w:p>
        </w:tc>
        <w:tc>
          <w:tcPr>
            <w:tcW w:w="1505" w:type="dxa"/>
          </w:tcPr>
          <w:p w14:paraId="5C0391A2" w14:textId="77777777" w:rsidR="004D1681" w:rsidRPr="00AD748E" w:rsidRDefault="004D1681" w:rsidP="00186A2F">
            <w:pPr>
              <w:jc w:val="right"/>
              <w:rPr>
                <w:rFonts w:eastAsia="Times New Roman"/>
              </w:rPr>
            </w:pPr>
            <w:r w:rsidRPr="00AD748E">
              <w:rPr>
                <w:rFonts w:eastAsia="Times New Roman"/>
              </w:rPr>
              <w:t>$32,652.20</w:t>
            </w:r>
          </w:p>
          <w:p w14:paraId="0FF6ED17" w14:textId="77777777" w:rsidR="004D1681" w:rsidRPr="00AD748E" w:rsidRDefault="004D1681" w:rsidP="00186A2F">
            <w:pPr>
              <w:jc w:val="right"/>
              <w:rPr>
                <w:rFonts w:eastAsia="Times New Roman"/>
              </w:rPr>
            </w:pPr>
          </w:p>
        </w:tc>
      </w:tr>
      <w:tr w:rsidR="00A8384B" w:rsidRPr="00AD748E" w14:paraId="0795C7E7" w14:textId="77777777" w:rsidTr="00E54A82">
        <w:trPr>
          <w:cantSplit/>
        </w:trPr>
        <w:tc>
          <w:tcPr>
            <w:tcW w:w="3122" w:type="dxa"/>
          </w:tcPr>
          <w:p w14:paraId="7DC60A08" w14:textId="77777777" w:rsidR="00A8384B" w:rsidRPr="00AD748E" w:rsidRDefault="00445298" w:rsidP="00186A2F">
            <w:pPr>
              <w:rPr>
                <w:rFonts w:eastAsia="Times New Roman"/>
                <w:i/>
              </w:rPr>
            </w:pPr>
            <w:r w:rsidRPr="00AD748E">
              <w:rPr>
                <w:rFonts w:eastAsia="Times New Roman"/>
                <w:i/>
              </w:rPr>
              <w:t>Practice- and Systems-Level Change Survey</w:t>
            </w:r>
            <w:r w:rsidRPr="00AD748E">
              <w:rPr>
                <w:i/>
              </w:rPr>
              <w:t xml:space="preserve"> Sampling Form</w:t>
            </w:r>
          </w:p>
        </w:tc>
        <w:tc>
          <w:tcPr>
            <w:tcW w:w="3136" w:type="dxa"/>
          </w:tcPr>
          <w:p w14:paraId="317BCD04" w14:textId="77777777" w:rsidR="00A8384B" w:rsidRPr="00AD748E" w:rsidRDefault="00A8384B" w:rsidP="00186A2F">
            <w:pPr>
              <w:rPr>
                <w:rFonts w:eastAsia="Times New Roman"/>
              </w:rPr>
            </w:pPr>
            <w:r w:rsidRPr="00AD748E">
              <w:rPr>
                <w:rFonts w:eastAsia="Times New Roman"/>
              </w:rPr>
              <w:t>Survey Development</w:t>
            </w:r>
          </w:p>
          <w:p w14:paraId="7574F2E2" w14:textId="77777777" w:rsidR="00A8384B" w:rsidRPr="00AD748E" w:rsidRDefault="00A8384B" w:rsidP="00186A2F">
            <w:pPr>
              <w:rPr>
                <w:rFonts w:eastAsia="Times New Roman"/>
              </w:rPr>
            </w:pPr>
            <w:r w:rsidRPr="00AD748E">
              <w:rPr>
                <w:rFonts w:eastAsia="Times New Roman"/>
              </w:rPr>
              <w:t>Survey Administration</w:t>
            </w:r>
          </w:p>
          <w:p w14:paraId="2296BF8A" w14:textId="77777777" w:rsidR="00A8384B" w:rsidRPr="00AD748E" w:rsidRDefault="00A8384B" w:rsidP="00186A2F">
            <w:pPr>
              <w:rPr>
                <w:rFonts w:eastAsia="Times New Roman"/>
              </w:rPr>
            </w:pPr>
            <w:r w:rsidRPr="00AD748E">
              <w:rPr>
                <w:rFonts w:eastAsia="Times New Roman"/>
              </w:rPr>
              <w:t>Survey Analysis</w:t>
            </w:r>
          </w:p>
        </w:tc>
        <w:tc>
          <w:tcPr>
            <w:tcW w:w="1592" w:type="dxa"/>
          </w:tcPr>
          <w:p w14:paraId="0C3ED94B" w14:textId="77777777" w:rsidR="00A8384B" w:rsidRPr="00AD748E" w:rsidRDefault="00A8384B" w:rsidP="00186A2F">
            <w:pPr>
              <w:jc w:val="center"/>
              <w:rPr>
                <w:rFonts w:eastAsia="Times New Roman"/>
              </w:rPr>
            </w:pPr>
            <w:r w:rsidRPr="00AD748E">
              <w:rPr>
                <w:rFonts w:eastAsia="Times New Roman"/>
              </w:rPr>
              <w:t>0.33</w:t>
            </w:r>
          </w:p>
          <w:p w14:paraId="6222C2A6" w14:textId="77777777" w:rsidR="00A8384B" w:rsidRPr="00AD748E" w:rsidRDefault="00A8384B" w:rsidP="00186A2F">
            <w:pPr>
              <w:jc w:val="center"/>
              <w:rPr>
                <w:rFonts w:eastAsia="Times New Roman"/>
              </w:rPr>
            </w:pPr>
            <w:r w:rsidRPr="00AD748E">
              <w:rPr>
                <w:rFonts w:eastAsia="Times New Roman"/>
              </w:rPr>
              <w:t>0.33</w:t>
            </w:r>
          </w:p>
          <w:p w14:paraId="6A92412E" w14:textId="77777777" w:rsidR="00A8384B" w:rsidRPr="00AD748E" w:rsidRDefault="00A8384B" w:rsidP="00186A2F">
            <w:pPr>
              <w:jc w:val="center"/>
              <w:rPr>
                <w:rFonts w:eastAsia="Times New Roman"/>
              </w:rPr>
            </w:pPr>
            <w:r w:rsidRPr="00AD748E">
              <w:rPr>
                <w:rFonts w:eastAsia="Times New Roman"/>
              </w:rPr>
              <w:t>0.33</w:t>
            </w:r>
          </w:p>
        </w:tc>
        <w:tc>
          <w:tcPr>
            <w:tcW w:w="1505" w:type="dxa"/>
          </w:tcPr>
          <w:p w14:paraId="07DB6A9D" w14:textId="77777777" w:rsidR="00A8384B" w:rsidRPr="00AD748E" w:rsidRDefault="00A8384B" w:rsidP="00186A2F">
            <w:pPr>
              <w:jc w:val="right"/>
              <w:rPr>
                <w:rFonts w:eastAsia="Times New Roman"/>
              </w:rPr>
            </w:pPr>
            <w:r w:rsidRPr="00AD748E">
              <w:rPr>
                <w:rFonts w:eastAsia="Times New Roman"/>
              </w:rPr>
              <w:t>$100.38</w:t>
            </w:r>
          </w:p>
        </w:tc>
      </w:tr>
      <w:tr w:rsidR="004D1681" w:rsidRPr="00AD748E" w14:paraId="422F4825" w14:textId="77777777" w:rsidTr="00E54A82">
        <w:trPr>
          <w:cantSplit/>
        </w:trPr>
        <w:tc>
          <w:tcPr>
            <w:tcW w:w="3122" w:type="dxa"/>
          </w:tcPr>
          <w:p w14:paraId="1822AB9B" w14:textId="59E754D5" w:rsidR="004D1681" w:rsidRPr="00AD748E" w:rsidRDefault="004D1681" w:rsidP="00186A2F">
            <w:pPr>
              <w:rPr>
                <w:rFonts w:eastAsia="Times New Roman"/>
                <w:i/>
              </w:rPr>
            </w:pPr>
            <w:r w:rsidRPr="00AD748E">
              <w:rPr>
                <w:rFonts w:eastAsia="Times New Roman"/>
                <w:i/>
              </w:rPr>
              <w:t>Practice- and Systems-Level Change</w:t>
            </w:r>
            <w:r w:rsidR="00946436" w:rsidRPr="00AD748E">
              <w:rPr>
                <w:rFonts w:eastAsia="Times New Roman"/>
                <w:i/>
              </w:rPr>
              <w:t xml:space="preserve"> Telephone Survey</w:t>
            </w:r>
          </w:p>
        </w:tc>
        <w:tc>
          <w:tcPr>
            <w:tcW w:w="3136" w:type="dxa"/>
          </w:tcPr>
          <w:p w14:paraId="051E261D" w14:textId="77777777" w:rsidR="004D1681" w:rsidRPr="00AD748E" w:rsidRDefault="004D1681" w:rsidP="00186A2F">
            <w:pPr>
              <w:rPr>
                <w:rFonts w:eastAsia="Times New Roman"/>
              </w:rPr>
            </w:pPr>
            <w:r w:rsidRPr="00AD748E">
              <w:rPr>
                <w:rFonts w:eastAsia="Times New Roman"/>
              </w:rPr>
              <w:t>Survey Development</w:t>
            </w:r>
          </w:p>
          <w:p w14:paraId="70A8E0FA" w14:textId="77777777" w:rsidR="004D1681" w:rsidRPr="00AD748E" w:rsidRDefault="004D1681" w:rsidP="00186A2F">
            <w:pPr>
              <w:rPr>
                <w:rFonts w:eastAsia="Times New Roman"/>
              </w:rPr>
            </w:pPr>
            <w:r w:rsidRPr="00AD748E">
              <w:rPr>
                <w:rFonts w:eastAsia="Times New Roman"/>
              </w:rPr>
              <w:t>Survey Administration</w:t>
            </w:r>
          </w:p>
          <w:p w14:paraId="19CBCABD" w14:textId="77777777" w:rsidR="004D1681" w:rsidRPr="00AD748E" w:rsidRDefault="004D1681" w:rsidP="00186A2F">
            <w:pPr>
              <w:rPr>
                <w:rFonts w:eastAsia="Times New Roman"/>
              </w:rPr>
            </w:pPr>
            <w:r w:rsidRPr="00AD748E">
              <w:rPr>
                <w:rFonts w:eastAsia="Times New Roman"/>
              </w:rPr>
              <w:t>Survey Analysis</w:t>
            </w:r>
          </w:p>
        </w:tc>
        <w:tc>
          <w:tcPr>
            <w:tcW w:w="1592" w:type="dxa"/>
          </w:tcPr>
          <w:p w14:paraId="3A2D6823" w14:textId="77777777" w:rsidR="004D1681" w:rsidRPr="00AD748E" w:rsidRDefault="004D1681" w:rsidP="00186A2F">
            <w:pPr>
              <w:jc w:val="center"/>
              <w:rPr>
                <w:rFonts w:eastAsia="Times New Roman"/>
              </w:rPr>
            </w:pPr>
            <w:r w:rsidRPr="00AD748E">
              <w:rPr>
                <w:rFonts w:eastAsia="Times New Roman"/>
              </w:rPr>
              <w:t>130</w:t>
            </w:r>
          </w:p>
          <w:p w14:paraId="7B00D862" w14:textId="77777777" w:rsidR="004D1681" w:rsidRPr="00AD748E" w:rsidRDefault="004D1681" w:rsidP="00186A2F">
            <w:pPr>
              <w:jc w:val="center"/>
              <w:rPr>
                <w:rFonts w:eastAsia="Times New Roman"/>
              </w:rPr>
            </w:pPr>
            <w:r w:rsidRPr="00AD748E">
              <w:rPr>
                <w:rFonts w:eastAsia="Times New Roman"/>
              </w:rPr>
              <w:t>120</w:t>
            </w:r>
          </w:p>
          <w:p w14:paraId="6A7A275A" w14:textId="77777777" w:rsidR="004D1681" w:rsidRPr="00AD748E" w:rsidRDefault="004D1681" w:rsidP="00186A2F">
            <w:pPr>
              <w:jc w:val="center"/>
              <w:rPr>
                <w:rFonts w:eastAsia="Times New Roman"/>
              </w:rPr>
            </w:pPr>
            <w:r w:rsidRPr="00AD748E">
              <w:rPr>
                <w:rFonts w:eastAsia="Times New Roman"/>
              </w:rPr>
              <w:t>255</w:t>
            </w:r>
          </w:p>
        </w:tc>
        <w:tc>
          <w:tcPr>
            <w:tcW w:w="1505" w:type="dxa"/>
          </w:tcPr>
          <w:p w14:paraId="6B449C5B" w14:textId="77777777" w:rsidR="004D1681" w:rsidRPr="00AD748E" w:rsidRDefault="004D1681" w:rsidP="00186A2F">
            <w:pPr>
              <w:jc w:val="right"/>
              <w:rPr>
                <w:rFonts w:eastAsia="Times New Roman"/>
              </w:rPr>
            </w:pPr>
            <w:r w:rsidRPr="00AD748E">
              <w:rPr>
                <w:rFonts w:eastAsia="Times New Roman"/>
              </w:rPr>
              <w:t>$58,890.58</w:t>
            </w:r>
          </w:p>
        </w:tc>
      </w:tr>
      <w:tr w:rsidR="004D1681" w:rsidRPr="00AD748E" w14:paraId="65F4B5EB" w14:textId="77777777" w:rsidTr="00E54A82">
        <w:trPr>
          <w:cantSplit/>
        </w:trPr>
        <w:tc>
          <w:tcPr>
            <w:tcW w:w="3122" w:type="dxa"/>
          </w:tcPr>
          <w:p w14:paraId="2AEF7B4D" w14:textId="0AAAB9D1" w:rsidR="004D1681" w:rsidRPr="00AD748E" w:rsidRDefault="00946436" w:rsidP="00186A2F">
            <w:pPr>
              <w:rPr>
                <w:rFonts w:eastAsia="Times New Roman"/>
                <w:i/>
              </w:rPr>
            </w:pPr>
            <w:r w:rsidRPr="00AD748E">
              <w:rPr>
                <w:rFonts w:eastAsia="Times New Roman"/>
                <w:b/>
              </w:rPr>
              <w:t xml:space="preserve">Estimated </w:t>
            </w:r>
            <w:r w:rsidR="004D1681" w:rsidRPr="00AD748E">
              <w:rPr>
                <w:rFonts w:eastAsia="Times New Roman"/>
                <w:b/>
              </w:rPr>
              <w:t>Total</w:t>
            </w:r>
            <w:r w:rsidRPr="00AD748E">
              <w:rPr>
                <w:rFonts w:eastAsia="Times New Roman"/>
                <w:b/>
              </w:rPr>
              <w:t xml:space="preserve"> Annual Costs</w:t>
            </w:r>
          </w:p>
        </w:tc>
        <w:tc>
          <w:tcPr>
            <w:tcW w:w="3136" w:type="dxa"/>
          </w:tcPr>
          <w:p w14:paraId="4059F3DE" w14:textId="77777777" w:rsidR="004D1681" w:rsidRPr="00AD748E" w:rsidRDefault="004D1681" w:rsidP="00186A2F">
            <w:pPr>
              <w:rPr>
                <w:rFonts w:eastAsia="Times New Roman"/>
              </w:rPr>
            </w:pPr>
          </w:p>
        </w:tc>
        <w:tc>
          <w:tcPr>
            <w:tcW w:w="1592" w:type="dxa"/>
          </w:tcPr>
          <w:p w14:paraId="55ED5CA5" w14:textId="77777777" w:rsidR="004D1681" w:rsidRPr="00AD748E" w:rsidRDefault="004D1681" w:rsidP="00186A2F">
            <w:pPr>
              <w:rPr>
                <w:rFonts w:eastAsia="Times New Roman"/>
                <w:b/>
              </w:rPr>
            </w:pPr>
          </w:p>
        </w:tc>
        <w:tc>
          <w:tcPr>
            <w:tcW w:w="1505" w:type="dxa"/>
          </w:tcPr>
          <w:p w14:paraId="0E080D59" w14:textId="77777777" w:rsidR="004D1681" w:rsidRPr="00AD748E" w:rsidRDefault="00450873" w:rsidP="00186A2F">
            <w:pPr>
              <w:jc w:val="right"/>
              <w:rPr>
                <w:rFonts w:eastAsia="Times New Roman"/>
                <w:b/>
              </w:rPr>
            </w:pPr>
            <w:r w:rsidRPr="00AD748E">
              <w:rPr>
                <w:rFonts w:eastAsia="Times New Roman"/>
                <w:b/>
              </w:rPr>
              <w:t>$137,223.39</w:t>
            </w:r>
          </w:p>
        </w:tc>
      </w:tr>
    </w:tbl>
    <w:p w14:paraId="77F3E71D" w14:textId="77777777" w:rsidR="006867B8" w:rsidRPr="00AD748E" w:rsidRDefault="006867B8" w:rsidP="004D1681">
      <w:pPr>
        <w:ind w:left="360" w:hanging="360"/>
        <w:rPr>
          <w:rFonts w:eastAsia="Times New Roman"/>
          <w:b/>
        </w:rPr>
      </w:pPr>
    </w:p>
    <w:p w14:paraId="62F62F35" w14:textId="77777777" w:rsidR="004D1681" w:rsidRPr="00AD748E" w:rsidRDefault="004D1681" w:rsidP="005C6153">
      <w:pPr>
        <w:pStyle w:val="NoSpacing"/>
        <w:tabs>
          <w:tab w:val="left" w:pos="360"/>
        </w:tabs>
        <w:outlineLvl w:val="1"/>
        <w:rPr>
          <w:b/>
        </w:rPr>
      </w:pPr>
      <w:bookmarkStart w:id="16" w:name="_Toc462139317"/>
      <w:r w:rsidRPr="00AD748E">
        <w:rPr>
          <w:b/>
        </w:rPr>
        <w:t>15.</w:t>
      </w:r>
      <w:r w:rsidRPr="00AD748E">
        <w:rPr>
          <w:b/>
        </w:rPr>
        <w:tab/>
        <w:t>Explanation for Program Changes or Adjustments</w:t>
      </w:r>
      <w:bookmarkEnd w:id="16"/>
    </w:p>
    <w:p w14:paraId="197DDED8" w14:textId="77777777" w:rsidR="004D1681" w:rsidRPr="00AD748E" w:rsidRDefault="004D1681" w:rsidP="004D1681">
      <w:pPr>
        <w:rPr>
          <w:rFonts w:eastAsia="Times New Roman"/>
        </w:rPr>
      </w:pPr>
    </w:p>
    <w:p w14:paraId="0CDACF1A" w14:textId="77777777" w:rsidR="004D1681" w:rsidRPr="00AD748E" w:rsidRDefault="004D1681" w:rsidP="004D1681">
      <w:pPr>
        <w:rPr>
          <w:rFonts w:eastAsia="Times New Roman"/>
        </w:rPr>
      </w:pPr>
      <w:r w:rsidRPr="00AD748E">
        <w:rPr>
          <w:rFonts w:eastAsia="Times New Roman"/>
        </w:rPr>
        <w:t>This is a new data collection.</w:t>
      </w:r>
    </w:p>
    <w:p w14:paraId="4147C8A0" w14:textId="77777777" w:rsidR="004D1681" w:rsidRPr="00AD748E" w:rsidRDefault="004D1681" w:rsidP="004D1681">
      <w:pPr>
        <w:rPr>
          <w:rFonts w:eastAsia="Times New Roman"/>
        </w:rPr>
      </w:pPr>
    </w:p>
    <w:p w14:paraId="79E87418" w14:textId="77777777" w:rsidR="004D1681" w:rsidRPr="00AD748E" w:rsidRDefault="004D1681" w:rsidP="005C6153">
      <w:pPr>
        <w:pStyle w:val="NoSpacing"/>
        <w:tabs>
          <w:tab w:val="left" w:pos="360"/>
        </w:tabs>
        <w:outlineLvl w:val="1"/>
        <w:rPr>
          <w:b/>
        </w:rPr>
      </w:pPr>
      <w:bookmarkStart w:id="17" w:name="_Toc462139318"/>
      <w:r w:rsidRPr="00AD748E">
        <w:rPr>
          <w:b/>
        </w:rPr>
        <w:t>16.</w:t>
      </w:r>
      <w:r w:rsidRPr="00AD748E">
        <w:rPr>
          <w:b/>
        </w:rPr>
        <w:tab/>
        <w:t>Plans for Tabulation and Publication and Project Time Schedule</w:t>
      </w:r>
      <w:bookmarkEnd w:id="17"/>
    </w:p>
    <w:p w14:paraId="65BAB1FB" w14:textId="77777777" w:rsidR="004D1681" w:rsidRPr="00AD748E" w:rsidRDefault="004D1681" w:rsidP="004D1681">
      <w:pPr>
        <w:rPr>
          <w:rFonts w:eastAsia="Times New Roman"/>
        </w:rPr>
      </w:pPr>
    </w:p>
    <w:p w14:paraId="464ACE5D" w14:textId="77777777" w:rsidR="004D1681" w:rsidRPr="00AD748E" w:rsidRDefault="004D1681" w:rsidP="004D1681">
      <w:pPr>
        <w:rPr>
          <w:rFonts w:eastAsia="Times New Roman"/>
        </w:rPr>
      </w:pPr>
      <w:r w:rsidRPr="00AD748E">
        <w:rPr>
          <w:rFonts w:eastAsia="Times New Roman"/>
        </w:rPr>
        <w:t>The information collection described in this request is descriptive.</w:t>
      </w:r>
    </w:p>
    <w:p w14:paraId="3EDB9A01" w14:textId="77777777" w:rsidR="004D1681" w:rsidRPr="00AD748E" w:rsidRDefault="004D1681" w:rsidP="004D1681">
      <w:pPr>
        <w:rPr>
          <w:rFonts w:eastAsia="Times New Roman"/>
        </w:rPr>
      </w:pPr>
    </w:p>
    <w:p w14:paraId="09AFF880" w14:textId="6F3C8F24" w:rsidR="004D1681" w:rsidRPr="00AD748E" w:rsidRDefault="004D1681" w:rsidP="004D1681">
      <w:pPr>
        <w:rPr>
          <w:rFonts w:eastAsia="Times New Roman"/>
        </w:rPr>
      </w:pPr>
      <w:r w:rsidRPr="00AD748E">
        <w:rPr>
          <w:rFonts w:eastAsia="Times New Roman"/>
          <w:i/>
        </w:rPr>
        <w:t>Tabulation</w:t>
      </w:r>
    </w:p>
    <w:p w14:paraId="3EDCFBB3" w14:textId="77777777" w:rsidR="004D1681" w:rsidRPr="00AD748E" w:rsidRDefault="004D1681" w:rsidP="004D1681">
      <w:pPr>
        <w:rPr>
          <w:rFonts w:eastAsia="Times New Roman"/>
        </w:rPr>
      </w:pPr>
    </w:p>
    <w:p w14:paraId="3EB0DA85" w14:textId="768D09F9" w:rsidR="004D1681" w:rsidRPr="00AD748E" w:rsidRDefault="004D1681" w:rsidP="004D1681">
      <w:pPr>
        <w:rPr>
          <w:rFonts w:eastAsia="Times New Roman"/>
        </w:rPr>
      </w:pPr>
      <w:r w:rsidRPr="00AD748E">
        <w:rPr>
          <w:rFonts w:eastAsia="Times New Roman"/>
        </w:rPr>
        <w:t xml:space="preserve">Frequency and proportion distributions will be calculated to generate summaries for the Web-Based Survey. Distributions will likely be produced using Excel. Content analysis will be conducted on open-ended survey items and will entail systematic coding and thematic analysis. </w:t>
      </w:r>
      <w:proofErr w:type="spellStart"/>
      <w:r w:rsidRPr="00AD748E">
        <w:rPr>
          <w:rFonts w:eastAsia="Times New Roman"/>
        </w:rPr>
        <w:t>ATLAS.ti</w:t>
      </w:r>
      <w:proofErr w:type="spellEnd"/>
      <w:r w:rsidRPr="00AD748E">
        <w:rPr>
          <w:rFonts w:eastAsia="Times New Roman"/>
        </w:rPr>
        <w:t xml:space="preserve"> or </w:t>
      </w:r>
      <w:r w:rsidR="00833C3E" w:rsidRPr="00AD748E">
        <w:rPr>
          <w:rFonts w:eastAsia="Times New Roman"/>
        </w:rPr>
        <w:t xml:space="preserve">a </w:t>
      </w:r>
      <w:r w:rsidRPr="00AD748E">
        <w:rPr>
          <w:rFonts w:eastAsia="Times New Roman"/>
        </w:rPr>
        <w:t>similar software program will be used for the qualitative analysis.</w:t>
      </w:r>
    </w:p>
    <w:p w14:paraId="21BBE7A6" w14:textId="77777777" w:rsidR="004D1681" w:rsidRPr="00AD748E" w:rsidRDefault="004D1681" w:rsidP="004D1681">
      <w:pPr>
        <w:rPr>
          <w:rFonts w:eastAsia="Times New Roman"/>
        </w:rPr>
      </w:pPr>
    </w:p>
    <w:p w14:paraId="40B2A226" w14:textId="014C37C4" w:rsidR="004D1681" w:rsidRPr="00AD748E" w:rsidRDefault="004D1681" w:rsidP="004D1681">
      <w:pPr>
        <w:rPr>
          <w:rFonts w:eastAsia="Times New Roman"/>
        </w:rPr>
      </w:pPr>
      <w:r w:rsidRPr="00AD748E">
        <w:rPr>
          <w:rFonts w:eastAsia="Times New Roman"/>
          <w:i/>
        </w:rPr>
        <w:t>Publication and Project Timetable</w:t>
      </w:r>
    </w:p>
    <w:p w14:paraId="2003534A" w14:textId="77777777" w:rsidR="004D1681" w:rsidRPr="00AD748E" w:rsidRDefault="004D1681" w:rsidP="004D1681">
      <w:pPr>
        <w:rPr>
          <w:rFonts w:eastAsia="Times New Roman"/>
        </w:rPr>
      </w:pPr>
    </w:p>
    <w:p w14:paraId="3A9EFC4C" w14:textId="176BF7A4" w:rsidR="004D1681" w:rsidRPr="00AD748E" w:rsidRDefault="004D1681" w:rsidP="004D1681">
      <w:pPr>
        <w:rPr>
          <w:rFonts w:eastAsia="Times New Roman"/>
        </w:rPr>
      </w:pPr>
      <w:r w:rsidRPr="00AD748E">
        <w:rPr>
          <w:rFonts w:eastAsia="Times New Roman"/>
        </w:rPr>
        <w:t>The findings from each of the information collection activities will be summarized in a separate report as well as in the final report for the National Study due to CB in December 2018. The Web-Based Survey report will be an internal document for CB</w:t>
      </w:r>
      <w:r w:rsidR="008059C5" w:rsidRPr="00AD748E">
        <w:rPr>
          <w:rFonts w:eastAsia="Times New Roman"/>
        </w:rPr>
        <w:t>,</w:t>
      </w:r>
      <w:r w:rsidRPr="00AD748E">
        <w:rPr>
          <w:rFonts w:eastAsia="Times New Roman"/>
        </w:rPr>
        <w:t xml:space="preserve"> while the reports for the remaining surveys will be distributed to the jurisdictions and disseminated on </w:t>
      </w:r>
      <w:r w:rsidR="008059C5" w:rsidRPr="00AD748E">
        <w:rPr>
          <w:rFonts w:eastAsia="Times New Roman"/>
        </w:rPr>
        <w:t>CB W</w:t>
      </w:r>
      <w:r w:rsidRPr="00AD748E">
        <w:rPr>
          <w:rFonts w:eastAsia="Times New Roman"/>
        </w:rPr>
        <w:t>eb</w:t>
      </w:r>
      <w:r w:rsidR="008059C5" w:rsidRPr="00AD748E">
        <w:rPr>
          <w:rFonts w:eastAsia="Times New Roman"/>
        </w:rPr>
        <w:t xml:space="preserve"> </w:t>
      </w:r>
      <w:r w:rsidRPr="00AD748E">
        <w:rPr>
          <w:rFonts w:eastAsia="Times New Roman"/>
        </w:rPr>
        <w:t>sites. It is anticipated (based on OMB approval) that the information collection activities will be administered, analyzed, and reported on during the following periods:</w:t>
      </w:r>
    </w:p>
    <w:p w14:paraId="789D5E24" w14:textId="26F7DE20" w:rsidR="004D1681" w:rsidRPr="00AD748E" w:rsidRDefault="004D1681" w:rsidP="00A4463D">
      <w:pPr>
        <w:numPr>
          <w:ilvl w:val="0"/>
          <w:numId w:val="1"/>
        </w:numPr>
        <w:spacing w:before="240"/>
        <w:contextualSpacing/>
        <w:rPr>
          <w:rFonts w:eastAsia="Times New Roman"/>
        </w:rPr>
      </w:pPr>
      <w:r w:rsidRPr="00AD748E">
        <w:rPr>
          <w:rFonts w:eastAsia="Times New Roman"/>
          <w:i/>
        </w:rPr>
        <w:lastRenderedPageBreak/>
        <w:t>Web-Based Survey</w:t>
      </w:r>
      <w:r w:rsidR="00A21A87" w:rsidRPr="00AD748E">
        <w:rPr>
          <w:rFonts w:eastAsia="Times New Roman"/>
        </w:rPr>
        <w:t xml:space="preserve">: </w:t>
      </w:r>
      <w:r w:rsidR="005434B0" w:rsidRPr="00AD748E">
        <w:rPr>
          <w:rFonts w:eastAsia="Times New Roman"/>
        </w:rPr>
        <w:t>A</w:t>
      </w:r>
      <w:r w:rsidR="007B30A1" w:rsidRPr="00AD748E">
        <w:rPr>
          <w:rFonts w:eastAsia="Times New Roman"/>
        </w:rPr>
        <w:t xml:space="preserve">dministration and analysis </w:t>
      </w:r>
      <w:r w:rsidRPr="00AD748E">
        <w:rPr>
          <w:rFonts w:eastAsia="Times New Roman"/>
        </w:rPr>
        <w:t>between Jan</w:t>
      </w:r>
      <w:r w:rsidR="00A21A87" w:rsidRPr="00AD748E">
        <w:rPr>
          <w:rFonts w:eastAsia="Times New Roman"/>
        </w:rPr>
        <w:t>uary 1 and March 31, 2017;</w:t>
      </w:r>
      <w:r w:rsidRPr="00AD748E">
        <w:rPr>
          <w:rFonts w:eastAsia="Times New Roman"/>
        </w:rPr>
        <w:t xml:space="preserve"> </w:t>
      </w:r>
      <w:r w:rsidR="00A21A87" w:rsidRPr="00AD748E">
        <w:rPr>
          <w:rFonts w:eastAsia="Times New Roman"/>
        </w:rPr>
        <w:t>report development and final submission between April 1</w:t>
      </w:r>
      <w:r w:rsidR="008059C5" w:rsidRPr="00AD748E">
        <w:rPr>
          <w:rFonts w:eastAsia="Times New Roman"/>
        </w:rPr>
        <w:t xml:space="preserve"> </w:t>
      </w:r>
      <w:r w:rsidR="00A21A87" w:rsidRPr="00AD748E">
        <w:rPr>
          <w:rFonts w:eastAsia="Times New Roman"/>
        </w:rPr>
        <w:t>and</w:t>
      </w:r>
      <w:r w:rsidRPr="00AD748E">
        <w:rPr>
          <w:rFonts w:eastAsia="Times New Roman"/>
        </w:rPr>
        <w:t xml:space="preserve"> June 30, 2017.</w:t>
      </w:r>
    </w:p>
    <w:p w14:paraId="48319001" w14:textId="0E1143E6" w:rsidR="004D1681" w:rsidRPr="00AD748E" w:rsidRDefault="004D1681" w:rsidP="004D1681">
      <w:pPr>
        <w:numPr>
          <w:ilvl w:val="0"/>
          <w:numId w:val="1"/>
        </w:numPr>
        <w:contextualSpacing/>
        <w:rPr>
          <w:rFonts w:eastAsia="Times New Roman"/>
        </w:rPr>
      </w:pPr>
      <w:r w:rsidRPr="00AD748E">
        <w:rPr>
          <w:rFonts w:eastAsia="Times New Roman"/>
          <w:i/>
        </w:rPr>
        <w:t xml:space="preserve">Measuring Well-Being </w:t>
      </w:r>
      <w:r w:rsidR="00382A1A" w:rsidRPr="00AD748E">
        <w:rPr>
          <w:rFonts w:eastAsia="Times New Roman"/>
          <w:i/>
        </w:rPr>
        <w:t xml:space="preserve">Telephone </w:t>
      </w:r>
      <w:r w:rsidRPr="00AD748E">
        <w:rPr>
          <w:rFonts w:eastAsia="Times New Roman"/>
          <w:i/>
        </w:rPr>
        <w:t>Survey</w:t>
      </w:r>
      <w:r w:rsidR="00A21A87" w:rsidRPr="00AD748E">
        <w:rPr>
          <w:rFonts w:eastAsia="Times New Roman"/>
        </w:rPr>
        <w:t xml:space="preserve">: </w:t>
      </w:r>
      <w:r w:rsidR="005434B0" w:rsidRPr="00AD748E">
        <w:rPr>
          <w:rFonts w:eastAsia="Times New Roman"/>
        </w:rPr>
        <w:t>A</w:t>
      </w:r>
      <w:r w:rsidR="007B30A1" w:rsidRPr="00AD748E">
        <w:rPr>
          <w:rFonts w:eastAsia="Times New Roman"/>
        </w:rPr>
        <w:t xml:space="preserve">dministration and analysis </w:t>
      </w:r>
      <w:r w:rsidRPr="00AD748E">
        <w:rPr>
          <w:rFonts w:eastAsia="Times New Roman"/>
        </w:rPr>
        <w:t>between Ja</w:t>
      </w:r>
      <w:r w:rsidR="00A21A87" w:rsidRPr="00AD748E">
        <w:rPr>
          <w:rFonts w:eastAsia="Times New Roman"/>
        </w:rPr>
        <w:t>nuary 1 and June 30, 2017;</w:t>
      </w:r>
      <w:r w:rsidRPr="00AD748E">
        <w:rPr>
          <w:rFonts w:eastAsia="Times New Roman"/>
        </w:rPr>
        <w:t xml:space="preserve"> </w:t>
      </w:r>
      <w:r w:rsidR="00A21A87" w:rsidRPr="00AD748E">
        <w:rPr>
          <w:rFonts w:eastAsia="Times New Roman"/>
        </w:rPr>
        <w:t>report development and final submission between July 1</w:t>
      </w:r>
      <w:r w:rsidR="008059C5" w:rsidRPr="00AD748E">
        <w:rPr>
          <w:rFonts w:eastAsia="Times New Roman"/>
        </w:rPr>
        <w:t xml:space="preserve"> and</w:t>
      </w:r>
      <w:r w:rsidR="00A21A87" w:rsidRPr="00AD748E">
        <w:rPr>
          <w:rFonts w:eastAsia="Times New Roman"/>
        </w:rPr>
        <w:t xml:space="preserve"> </w:t>
      </w:r>
      <w:r w:rsidRPr="00AD748E">
        <w:rPr>
          <w:rFonts w:eastAsia="Times New Roman"/>
        </w:rPr>
        <w:t>September 30, 2017.</w:t>
      </w:r>
    </w:p>
    <w:p w14:paraId="306E4111" w14:textId="476692F7" w:rsidR="004D1681" w:rsidRPr="00AD748E" w:rsidRDefault="004D1681" w:rsidP="004D1681">
      <w:pPr>
        <w:numPr>
          <w:ilvl w:val="0"/>
          <w:numId w:val="1"/>
        </w:numPr>
        <w:contextualSpacing/>
        <w:rPr>
          <w:rFonts w:eastAsia="Times New Roman"/>
        </w:rPr>
      </w:pPr>
      <w:r w:rsidRPr="00AD748E">
        <w:rPr>
          <w:rFonts w:eastAsia="Times New Roman"/>
          <w:i/>
        </w:rPr>
        <w:t xml:space="preserve">Practice- and Systems-Level Change </w:t>
      </w:r>
      <w:r w:rsidR="00382A1A" w:rsidRPr="00AD748E">
        <w:rPr>
          <w:rFonts w:eastAsia="Times New Roman"/>
          <w:i/>
        </w:rPr>
        <w:t xml:space="preserve">Telephone </w:t>
      </w:r>
      <w:r w:rsidRPr="00AD748E">
        <w:rPr>
          <w:rFonts w:eastAsia="Times New Roman"/>
          <w:i/>
        </w:rPr>
        <w:t>Survey</w:t>
      </w:r>
      <w:r w:rsidR="00A21A87" w:rsidRPr="00AD748E">
        <w:rPr>
          <w:rFonts w:eastAsia="Times New Roman"/>
        </w:rPr>
        <w:t xml:space="preserve">: </w:t>
      </w:r>
      <w:r w:rsidR="005434B0" w:rsidRPr="00AD748E">
        <w:rPr>
          <w:rFonts w:eastAsia="Times New Roman"/>
        </w:rPr>
        <w:t>A</w:t>
      </w:r>
      <w:r w:rsidR="007B30A1" w:rsidRPr="00AD748E">
        <w:rPr>
          <w:rFonts w:eastAsia="Times New Roman"/>
        </w:rPr>
        <w:t xml:space="preserve">dministration and analysis </w:t>
      </w:r>
      <w:r w:rsidRPr="00AD748E">
        <w:rPr>
          <w:rFonts w:eastAsia="Times New Roman"/>
        </w:rPr>
        <w:t>between January</w:t>
      </w:r>
      <w:r w:rsidR="00A21A87" w:rsidRPr="00AD748E">
        <w:rPr>
          <w:rFonts w:eastAsia="Times New Roman"/>
        </w:rPr>
        <w:t xml:space="preserve"> 1</w:t>
      </w:r>
      <w:r w:rsidR="008059C5" w:rsidRPr="00AD748E">
        <w:rPr>
          <w:rFonts w:eastAsia="Times New Roman"/>
        </w:rPr>
        <w:t xml:space="preserve"> </w:t>
      </w:r>
      <w:r w:rsidR="00A21A87" w:rsidRPr="00AD748E">
        <w:rPr>
          <w:rFonts w:eastAsia="Times New Roman"/>
        </w:rPr>
        <w:t>and September 30, 2017;</w:t>
      </w:r>
      <w:r w:rsidRPr="00AD748E">
        <w:rPr>
          <w:rFonts w:eastAsia="Times New Roman"/>
        </w:rPr>
        <w:t xml:space="preserve"> </w:t>
      </w:r>
      <w:r w:rsidR="00A21A87" w:rsidRPr="00AD748E">
        <w:rPr>
          <w:rFonts w:eastAsia="Times New Roman"/>
        </w:rPr>
        <w:t>report development and final submission between October 1</w:t>
      </w:r>
      <w:r w:rsidR="008059C5" w:rsidRPr="00AD748E">
        <w:rPr>
          <w:rFonts w:eastAsia="Times New Roman"/>
        </w:rPr>
        <w:t xml:space="preserve"> and</w:t>
      </w:r>
      <w:r w:rsidR="00A21A87" w:rsidRPr="00AD748E">
        <w:rPr>
          <w:rFonts w:eastAsia="Times New Roman"/>
        </w:rPr>
        <w:t xml:space="preserve"> </w:t>
      </w:r>
      <w:r w:rsidRPr="00AD748E">
        <w:rPr>
          <w:rFonts w:eastAsia="Times New Roman"/>
        </w:rPr>
        <w:t>December 31, 2017.</w:t>
      </w:r>
    </w:p>
    <w:p w14:paraId="10C306B1" w14:textId="77777777" w:rsidR="004D1681" w:rsidRPr="00AD748E" w:rsidRDefault="004D1681" w:rsidP="004D1681">
      <w:pPr>
        <w:rPr>
          <w:rFonts w:eastAsia="Times New Roman"/>
        </w:rPr>
      </w:pPr>
    </w:p>
    <w:p w14:paraId="24E45BCA" w14:textId="6B1E8B8C" w:rsidR="004D1681" w:rsidRPr="00AD748E" w:rsidRDefault="006867B8" w:rsidP="003E0774">
      <w:pPr>
        <w:pStyle w:val="NoSpacing"/>
        <w:keepNext/>
        <w:tabs>
          <w:tab w:val="left" w:pos="360"/>
        </w:tabs>
        <w:outlineLvl w:val="1"/>
        <w:rPr>
          <w:b/>
        </w:rPr>
      </w:pPr>
      <w:bookmarkStart w:id="18" w:name="_Toc462139319"/>
      <w:r w:rsidRPr="00AD748E">
        <w:rPr>
          <w:b/>
        </w:rPr>
        <w:t>17.</w:t>
      </w:r>
      <w:r w:rsidRPr="00AD748E">
        <w:rPr>
          <w:b/>
        </w:rPr>
        <w:tab/>
      </w:r>
      <w:r w:rsidR="004D1681" w:rsidRPr="00AD748E">
        <w:rPr>
          <w:b/>
        </w:rPr>
        <w:t xml:space="preserve">Reason(s) Display OMB Expiration Date </w:t>
      </w:r>
      <w:r w:rsidR="00D30B13" w:rsidRPr="00AD748E">
        <w:rPr>
          <w:b/>
        </w:rPr>
        <w:t>I</w:t>
      </w:r>
      <w:r w:rsidR="004D1681" w:rsidRPr="00AD748E">
        <w:rPr>
          <w:b/>
        </w:rPr>
        <w:t>s Inappropriate</w:t>
      </w:r>
      <w:bookmarkEnd w:id="18"/>
      <w:r w:rsidR="004D1681" w:rsidRPr="00AD748E">
        <w:rPr>
          <w:b/>
        </w:rPr>
        <w:t xml:space="preserve">  </w:t>
      </w:r>
    </w:p>
    <w:p w14:paraId="67A223A8" w14:textId="77777777" w:rsidR="004D1681" w:rsidRPr="00AD748E" w:rsidRDefault="004D1681" w:rsidP="00186A2F">
      <w:pPr>
        <w:keepNext/>
        <w:rPr>
          <w:rFonts w:eastAsia="Times New Roman"/>
        </w:rPr>
      </w:pPr>
    </w:p>
    <w:p w14:paraId="523EC49D" w14:textId="14624062" w:rsidR="004D1681" w:rsidRPr="00AD748E" w:rsidRDefault="004D1681" w:rsidP="003E0774">
      <w:pPr>
        <w:keepNext/>
        <w:rPr>
          <w:rFonts w:eastAsia="Times New Roman"/>
        </w:rPr>
      </w:pPr>
      <w:r w:rsidRPr="00AD748E">
        <w:rPr>
          <w:rFonts w:eastAsia="Times New Roman"/>
        </w:rPr>
        <w:t xml:space="preserve">The OMB expiration date for the information collection will appear on the instruments as </w:t>
      </w:r>
      <w:r w:rsidR="00051EDA" w:rsidRPr="00AD748E">
        <w:rPr>
          <w:rFonts w:eastAsia="Times New Roman"/>
        </w:rPr>
        <w:t>will</w:t>
      </w:r>
      <w:r w:rsidRPr="00AD748E">
        <w:rPr>
          <w:rFonts w:eastAsia="Times New Roman"/>
        </w:rPr>
        <w:t xml:space="preserve"> the OMB control number. In addition, a statement will appear on all instruments that describes the public reporting burden and </w:t>
      </w:r>
      <w:r w:rsidR="00051EDA" w:rsidRPr="00AD748E">
        <w:rPr>
          <w:rFonts w:eastAsia="Times New Roman"/>
        </w:rPr>
        <w:t xml:space="preserve">explains </w:t>
      </w:r>
      <w:r w:rsidRPr="00AD748E">
        <w:rPr>
          <w:rFonts w:eastAsia="Times New Roman"/>
        </w:rPr>
        <w:t>that an agency may not conduct or sponsor, and a person is not required to respond to, a collection of information unless it displays a currently valid OMB control number.</w:t>
      </w:r>
    </w:p>
    <w:p w14:paraId="4D099A0B" w14:textId="77777777" w:rsidR="004D1681" w:rsidRPr="00AD748E" w:rsidRDefault="004D1681" w:rsidP="004D1681">
      <w:pPr>
        <w:rPr>
          <w:rFonts w:eastAsia="Times New Roman"/>
        </w:rPr>
      </w:pPr>
    </w:p>
    <w:p w14:paraId="04677E21" w14:textId="77777777" w:rsidR="004D1681" w:rsidRPr="00AD748E" w:rsidRDefault="004D1681" w:rsidP="005C6153">
      <w:pPr>
        <w:pStyle w:val="NoSpacing"/>
        <w:tabs>
          <w:tab w:val="left" w:pos="360"/>
        </w:tabs>
        <w:outlineLvl w:val="1"/>
        <w:rPr>
          <w:b/>
        </w:rPr>
      </w:pPr>
      <w:bookmarkStart w:id="19" w:name="_Toc462139320"/>
      <w:r w:rsidRPr="00AD748E">
        <w:rPr>
          <w:b/>
        </w:rPr>
        <w:t>18.</w:t>
      </w:r>
      <w:r w:rsidRPr="00AD748E">
        <w:rPr>
          <w:b/>
        </w:rPr>
        <w:tab/>
        <w:t>Exception to Certification for Paperwork Reduction Act Submissions</w:t>
      </w:r>
      <w:bookmarkEnd w:id="19"/>
      <w:r w:rsidRPr="00AD748E">
        <w:rPr>
          <w:b/>
        </w:rPr>
        <w:t xml:space="preserve"> </w:t>
      </w:r>
    </w:p>
    <w:p w14:paraId="115E5B35" w14:textId="77777777" w:rsidR="004D1681" w:rsidRPr="00AD748E" w:rsidRDefault="004D1681" w:rsidP="004D1681">
      <w:pPr>
        <w:rPr>
          <w:rFonts w:eastAsia="Times New Roman"/>
        </w:rPr>
      </w:pPr>
    </w:p>
    <w:p w14:paraId="6067F355" w14:textId="53B71498" w:rsidR="00FE38FB" w:rsidRPr="00AD748E" w:rsidRDefault="004D1681" w:rsidP="0016560F">
      <w:r w:rsidRPr="00AD748E">
        <w:rPr>
          <w:rFonts w:eastAsia="Times New Roman"/>
        </w:rPr>
        <w:t xml:space="preserve">No exception is requested to the certification statement identified in Item 19, </w:t>
      </w:r>
      <w:r w:rsidR="00FC6BC2" w:rsidRPr="00AD748E">
        <w:rPr>
          <w:rFonts w:eastAsia="Times New Roman"/>
        </w:rPr>
        <w:t>“</w:t>
      </w:r>
      <w:r w:rsidRPr="00AD748E">
        <w:rPr>
          <w:rFonts w:eastAsia="Times New Roman"/>
        </w:rPr>
        <w:t>Certification for Paperwork Reduction Act Submissions,</w:t>
      </w:r>
      <w:r w:rsidR="00FC6BC2" w:rsidRPr="00AD748E">
        <w:rPr>
          <w:rFonts w:eastAsia="Times New Roman"/>
        </w:rPr>
        <w:t>”</w:t>
      </w:r>
      <w:r w:rsidRPr="00AD748E">
        <w:rPr>
          <w:rFonts w:eastAsia="Times New Roman"/>
        </w:rPr>
        <w:t xml:space="preserve"> on Form OMB 83-I.</w:t>
      </w:r>
      <w:r w:rsidR="0016560F" w:rsidRPr="00AD748E">
        <w:t xml:space="preserve"> </w:t>
      </w:r>
    </w:p>
    <w:p w14:paraId="49230C1E" w14:textId="39F511A5" w:rsidR="00FE38FB" w:rsidRPr="00AD748E" w:rsidRDefault="00FE38FB" w:rsidP="00FE38FB"/>
    <w:sectPr w:rsidR="00FE38FB" w:rsidRPr="00AD748E" w:rsidSect="0016560F">
      <w:headerReference w:type="default" r:id="rId15"/>
      <w:pgSz w:w="12240" w:h="15840"/>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7CE1AB0" w15:done="0"/>
  <w15:commentEx w15:paraId="4512D6E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D45DC" w14:textId="77777777" w:rsidR="00001449" w:rsidRDefault="00001449" w:rsidP="00876E43">
      <w:r>
        <w:separator/>
      </w:r>
    </w:p>
  </w:endnote>
  <w:endnote w:type="continuationSeparator" w:id="0">
    <w:p w14:paraId="791899B4" w14:textId="77777777" w:rsidR="00001449" w:rsidRDefault="00001449" w:rsidP="0087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fficinaSans-Book">
    <w:altName w:val="ITC Officina Sans Book"/>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5950211"/>
      <w:docPartObj>
        <w:docPartGallery w:val="Page Numbers (Bottom of Page)"/>
        <w:docPartUnique/>
      </w:docPartObj>
    </w:sdtPr>
    <w:sdtEndPr>
      <w:rPr>
        <w:noProof/>
      </w:rPr>
    </w:sdtEndPr>
    <w:sdtContent>
      <w:p w14:paraId="293F1121" w14:textId="32BED6D2" w:rsidR="00735F68" w:rsidRDefault="00735F68" w:rsidP="00186A2F">
        <w:pPr>
          <w:pStyle w:val="Footer"/>
          <w:jc w:val="right"/>
        </w:pPr>
        <w:r>
          <w:fldChar w:fldCharType="begin"/>
        </w:r>
        <w:r>
          <w:instrText xml:space="preserve"> PAGE   \* MERGEFORMAT </w:instrText>
        </w:r>
        <w:r>
          <w:fldChar w:fldCharType="separate"/>
        </w:r>
        <w:r w:rsidR="00886B64">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1AEBC" w14:textId="77777777" w:rsidR="00001449" w:rsidRDefault="00001449" w:rsidP="00876E43">
      <w:r>
        <w:separator/>
      </w:r>
    </w:p>
  </w:footnote>
  <w:footnote w:type="continuationSeparator" w:id="0">
    <w:p w14:paraId="0F1E4D93" w14:textId="77777777" w:rsidR="00001449" w:rsidRDefault="00001449" w:rsidP="00876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57354" w14:textId="77777777" w:rsidR="00735F68" w:rsidRDefault="00735F68">
    <w:pPr>
      <w:pStyle w:val="Header"/>
    </w:pPr>
    <w:r w:rsidRPr="00AD51A2">
      <w:t xml:space="preserve">National Study of </w:t>
    </w:r>
    <w:r>
      <w:t xml:space="preserve">Children’s Bureau’s </w:t>
    </w:r>
    <w:r w:rsidRPr="00AD51A2">
      <w:t>Title IV-E Child Welfare Waiver Demonstrations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EF433" w14:textId="10DC95FD" w:rsidR="00735F68" w:rsidRPr="0016560F" w:rsidRDefault="00735F68" w:rsidP="00165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A544F"/>
    <w:multiLevelType w:val="hybridMultilevel"/>
    <w:tmpl w:val="3A46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603DE2"/>
    <w:multiLevelType w:val="hybridMultilevel"/>
    <w:tmpl w:val="C3B22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B6B79DB"/>
    <w:multiLevelType w:val="hybridMultilevel"/>
    <w:tmpl w:val="DD42CF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z Hayes">
    <w15:presenceInfo w15:providerId="None" w15:userId="Liz Hay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E43"/>
    <w:rsid w:val="00001449"/>
    <w:rsid w:val="00004AAA"/>
    <w:rsid w:val="0000670B"/>
    <w:rsid w:val="00011DE4"/>
    <w:rsid w:val="00046E95"/>
    <w:rsid w:val="00051EDA"/>
    <w:rsid w:val="00053236"/>
    <w:rsid w:val="000666F5"/>
    <w:rsid w:val="00081792"/>
    <w:rsid w:val="00084446"/>
    <w:rsid w:val="0008750D"/>
    <w:rsid w:val="0009550A"/>
    <w:rsid w:val="000A3805"/>
    <w:rsid w:val="000C23A5"/>
    <w:rsid w:val="001413BB"/>
    <w:rsid w:val="0016560F"/>
    <w:rsid w:val="00186A2F"/>
    <w:rsid w:val="001E27AE"/>
    <w:rsid w:val="001E6FDE"/>
    <w:rsid w:val="001F3D9C"/>
    <w:rsid w:val="00201A35"/>
    <w:rsid w:val="002206AB"/>
    <w:rsid w:val="0022397B"/>
    <w:rsid w:val="0026395B"/>
    <w:rsid w:val="00267E36"/>
    <w:rsid w:val="00273BC5"/>
    <w:rsid w:val="00280327"/>
    <w:rsid w:val="002C529B"/>
    <w:rsid w:val="002C7845"/>
    <w:rsid w:val="002E120B"/>
    <w:rsid w:val="002E294A"/>
    <w:rsid w:val="002F0B8F"/>
    <w:rsid w:val="002F3167"/>
    <w:rsid w:val="00336833"/>
    <w:rsid w:val="00382A1A"/>
    <w:rsid w:val="00393AB6"/>
    <w:rsid w:val="003E0774"/>
    <w:rsid w:val="003E5EC4"/>
    <w:rsid w:val="003E7E28"/>
    <w:rsid w:val="003F16D9"/>
    <w:rsid w:val="0041319C"/>
    <w:rsid w:val="00414569"/>
    <w:rsid w:val="00445298"/>
    <w:rsid w:val="00450873"/>
    <w:rsid w:val="0046312C"/>
    <w:rsid w:val="004866D7"/>
    <w:rsid w:val="004943D2"/>
    <w:rsid w:val="004A551D"/>
    <w:rsid w:val="004B2A41"/>
    <w:rsid w:val="004D1681"/>
    <w:rsid w:val="004D4952"/>
    <w:rsid w:val="00513CF2"/>
    <w:rsid w:val="005434B0"/>
    <w:rsid w:val="00555314"/>
    <w:rsid w:val="005629A5"/>
    <w:rsid w:val="00566652"/>
    <w:rsid w:val="00591FA3"/>
    <w:rsid w:val="00592904"/>
    <w:rsid w:val="005C0767"/>
    <w:rsid w:val="005C6153"/>
    <w:rsid w:val="005D1713"/>
    <w:rsid w:val="005F2971"/>
    <w:rsid w:val="006218DE"/>
    <w:rsid w:val="0062513F"/>
    <w:rsid w:val="00647616"/>
    <w:rsid w:val="006624DB"/>
    <w:rsid w:val="00672EAB"/>
    <w:rsid w:val="006867B8"/>
    <w:rsid w:val="00691741"/>
    <w:rsid w:val="006A3BEB"/>
    <w:rsid w:val="006B7C01"/>
    <w:rsid w:val="006D0E6D"/>
    <w:rsid w:val="006E35DC"/>
    <w:rsid w:val="006E6B83"/>
    <w:rsid w:val="006F438E"/>
    <w:rsid w:val="006F722C"/>
    <w:rsid w:val="006F7438"/>
    <w:rsid w:val="00735F68"/>
    <w:rsid w:val="00737969"/>
    <w:rsid w:val="00757500"/>
    <w:rsid w:val="00770F67"/>
    <w:rsid w:val="007B30A1"/>
    <w:rsid w:val="007F06A6"/>
    <w:rsid w:val="007F0F1C"/>
    <w:rsid w:val="007F3B7F"/>
    <w:rsid w:val="007F4563"/>
    <w:rsid w:val="008059C5"/>
    <w:rsid w:val="00833C3E"/>
    <w:rsid w:val="008372B1"/>
    <w:rsid w:val="008510B1"/>
    <w:rsid w:val="0087213A"/>
    <w:rsid w:val="00876E43"/>
    <w:rsid w:val="00886969"/>
    <w:rsid w:val="00886B64"/>
    <w:rsid w:val="008D5CAF"/>
    <w:rsid w:val="008D7784"/>
    <w:rsid w:val="00903CF8"/>
    <w:rsid w:val="00913997"/>
    <w:rsid w:val="00933EB6"/>
    <w:rsid w:val="00942254"/>
    <w:rsid w:val="00946436"/>
    <w:rsid w:val="00952816"/>
    <w:rsid w:val="00955CBC"/>
    <w:rsid w:val="009B5204"/>
    <w:rsid w:val="009C0E87"/>
    <w:rsid w:val="009D0F49"/>
    <w:rsid w:val="009D345B"/>
    <w:rsid w:val="00A11B9A"/>
    <w:rsid w:val="00A21A87"/>
    <w:rsid w:val="00A35602"/>
    <w:rsid w:val="00A400E4"/>
    <w:rsid w:val="00A4463D"/>
    <w:rsid w:val="00A47C37"/>
    <w:rsid w:val="00A76089"/>
    <w:rsid w:val="00A81477"/>
    <w:rsid w:val="00A8384B"/>
    <w:rsid w:val="00A8510C"/>
    <w:rsid w:val="00AA087C"/>
    <w:rsid w:val="00AD748E"/>
    <w:rsid w:val="00AE7A0C"/>
    <w:rsid w:val="00B01056"/>
    <w:rsid w:val="00B022D4"/>
    <w:rsid w:val="00B04BCC"/>
    <w:rsid w:val="00B125DE"/>
    <w:rsid w:val="00B573E9"/>
    <w:rsid w:val="00B61F1A"/>
    <w:rsid w:val="00B64AA7"/>
    <w:rsid w:val="00B768AA"/>
    <w:rsid w:val="00B9117F"/>
    <w:rsid w:val="00BB2032"/>
    <w:rsid w:val="00BB4E7A"/>
    <w:rsid w:val="00BB5F68"/>
    <w:rsid w:val="00BD7AE7"/>
    <w:rsid w:val="00BF4B47"/>
    <w:rsid w:val="00BF6832"/>
    <w:rsid w:val="00C05CBB"/>
    <w:rsid w:val="00C11C93"/>
    <w:rsid w:val="00C17D90"/>
    <w:rsid w:val="00C26862"/>
    <w:rsid w:val="00C43798"/>
    <w:rsid w:val="00C63E70"/>
    <w:rsid w:val="00C92264"/>
    <w:rsid w:val="00CA285A"/>
    <w:rsid w:val="00CB3BE6"/>
    <w:rsid w:val="00CB5CED"/>
    <w:rsid w:val="00CB7BB5"/>
    <w:rsid w:val="00CF5EB2"/>
    <w:rsid w:val="00D16CCA"/>
    <w:rsid w:val="00D20AA7"/>
    <w:rsid w:val="00D30B13"/>
    <w:rsid w:val="00D6375F"/>
    <w:rsid w:val="00D7041A"/>
    <w:rsid w:val="00DA2FC4"/>
    <w:rsid w:val="00E013E3"/>
    <w:rsid w:val="00E03942"/>
    <w:rsid w:val="00E50C4B"/>
    <w:rsid w:val="00E519A4"/>
    <w:rsid w:val="00E54A82"/>
    <w:rsid w:val="00E577A3"/>
    <w:rsid w:val="00E57B1A"/>
    <w:rsid w:val="00E606E0"/>
    <w:rsid w:val="00E872E3"/>
    <w:rsid w:val="00EB6C3B"/>
    <w:rsid w:val="00EC56C5"/>
    <w:rsid w:val="00F06760"/>
    <w:rsid w:val="00F21191"/>
    <w:rsid w:val="00F41CE3"/>
    <w:rsid w:val="00F42738"/>
    <w:rsid w:val="00F44081"/>
    <w:rsid w:val="00F4473C"/>
    <w:rsid w:val="00F50D29"/>
    <w:rsid w:val="00F63055"/>
    <w:rsid w:val="00F63851"/>
    <w:rsid w:val="00F92EB9"/>
    <w:rsid w:val="00FC6BC2"/>
    <w:rsid w:val="00FE38FB"/>
    <w:rsid w:val="00FF5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F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7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61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E43"/>
    <w:pPr>
      <w:tabs>
        <w:tab w:val="center" w:pos="4680"/>
        <w:tab w:val="right" w:pos="9360"/>
      </w:tabs>
    </w:pPr>
  </w:style>
  <w:style w:type="character" w:customStyle="1" w:styleId="HeaderChar">
    <w:name w:val="Header Char"/>
    <w:basedOn w:val="DefaultParagraphFont"/>
    <w:link w:val="Header"/>
    <w:uiPriority w:val="99"/>
    <w:rsid w:val="00876E43"/>
  </w:style>
  <w:style w:type="paragraph" w:styleId="Footer">
    <w:name w:val="footer"/>
    <w:basedOn w:val="Normal"/>
    <w:link w:val="FooterChar"/>
    <w:uiPriority w:val="99"/>
    <w:unhideWhenUsed/>
    <w:rsid w:val="00876E43"/>
    <w:pPr>
      <w:tabs>
        <w:tab w:val="center" w:pos="4680"/>
        <w:tab w:val="right" w:pos="9360"/>
      </w:tabs>
    </w:pPr>
  </w:style>
  <w:style w:type="character" w:customStyle="1" w:styleId="FooterChar">
    <w:name w:val="Footer Char"/>
    <w:basedOn w:val="DefaultParagraphFont"/>
    <w:link w:val="Footer"/>
    <w:uiPriority w:val="99"/>
    <w:rsid w:val="00876E43"/>
  </w:style>
  <w:style w:type="paragraph" w:styleId="BalloonText">
    <w:name w:val="Balloon Text"/>
    <w:basedOn w:val="Normal"/>
    <w:link w:val="BalloonTextChar"/>
    <w:uiPriority w:val="99"/>
    <w:semiHidden/>
    <w:unhideWhenUsed/>
    <w:rsid w:val="00876E43"/>
    <w:rPr>
      <w:rFonts w:ascii="Tahoma" w:hAnsi="Tahoma" w:cs="Tahoma"/>
      <w:sz w:val="16"/>
      <w:szCs w:val="16"/>
    </w:rPr>
  </w:style>
  <w:style w:type="character" w:customStyle="1" w:styleId="BalloonTextChar">
    <w:name w:val="Balloon Text Char"/>
    <w:basedOn w:val="DefaultParagraphFont"/>
    <w:link w:val="BalloonText"/>
    <w:uiPriority w:val="99"/>
    <w:semiHidden/>
    <w:rsid w:val="00876E43"/>
    <w:rPr>
      <w:rFonts w:ascii="Tahoma" w:hAnsi="Tahoma" w:cs="Tahoma"/>
      <w:sz w:val="16"/>
      <w:szCs w:val="16"/>
    </w:rPr>
  </w:style>
  <w:style w:type="table" w:styleId="TableGrid">
    <w:name w:val="Table Grid"/>
    <w:basedOn w:val="TableNormal"/>
    <w:uiPriority w:val="59"/>
    <w:rsid w:val="004D16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AAA"/>
    <w:pPr>
      <w:ind w:left="720"/>
      <w:contextualSpacing/>
    </w:pPr>
  </w:style>
  <w:style w:type="character" w:customStyle="1" w:styleId="Heading1Char">
    <w:name w:val="Heading 1 Char"/>
    <w:basedOn w:val="DefaultParagraphFont"/>
    <w:link w:val="Heading1"/>
    <w:uiPriority w:val="9"/>
    <w:rsid w:val="006867B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867B8"/>
    <w:pPr>
      <w:spacing w:line="259" w:lineRule="auto"/>
      <w:outlineLvl w:val="9"/>
    </w:pPr>
  </w:style>
  <w:style w:type="paragraph" w:styleId="TOC1">
    <w:name w:val="toc 1"/>
    <w:basedOn w:val="Normal"/>
    <w:next w:val="Normal"/>
    <w:autoRedefine/>
    <w:uiPriority w:val="39"/>
    <w:unhideWhenUsed/>
    <w:rsid w:val="00555314"/>
    <w:pPr>
      <w:tabs>
        <w:tab w:val="left" w:pos="360"/>
        <w:tab w:val="right" w:leader="dot" w:pos="9350"/>
      </w:tabs>
      <w:spacing w:after="100"/>
      <w:ind w:left="360" w:hanging="360"/>
    </w:pPr>
  </w:style>
  <w:style w:type="character" w:styleId="Hyperlink">
    <w:name w:val="Hyperlink"/>
    <w:basedOn w:val="DefaultParagraphFont"/>
    <w:uiPriority w:val="99"/>
    <w:unhideWhenUsed/>
    <w:rsid w:val="006867B8"/>
    <w:rPr>
      <w:color w:val="0000FF" w:themeColor="hyperlink"/>
      <w:u w:val="single"/>
    </w:rPr>
  </w:style>
  <w:style w:type="character" w:customStyle="1" w:styleId="Heading2Char">
    <w:name w:val="Heading 2 Char"/>
    <w:basedOn w:val="DefaultParagraphFont"/>
    <w:link w:val="Heading2"/>
    <w:uiPriority w:val="9"/>
    <w:semiHidden/>
    <w:rsid w:val="005C615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C6153"/>
  </w:style>
  <w:style w:type="character" w:styleId="Strong">
    <w:name w:val="Strong"/>
    <w:basedOn w:val="DefaultParagraphFont"/>
    <w:uiPriority w:val="22"/>
    <w:qFormat/>
    <w:rsid w:val="005C6153"/>
    <w:rPr>
      <w:b/>
      <w:bCs/>
    </w:rPr>
  </w:style>
  <w:style w:type="paragraph" w:styleId="TOC2">
    <w:name w:val="toc 2"/>
    <w:basedOn w:val="Normal"/>
    <w:next w:val="Normal"/>
    <w:autoRedefine/>
    <w:uiPriority w:val="39"/>
    <w:unhideWhenUsed/>
    <w:rsid w:val="00EC56C5"/>
    <w:pPr>
      <w:tabs>
        <w:tab w:val="left" w:pos="720"/>
        <w:tab w:val="right" w:leader="dot" w:pos="9350"/>
      </w:tabs>
      <w:spacing w:after="100"/>
      <w:ind w:left="720" w:hanging="360"/>
    </w:pPr>
  </w:style>
  <w:style w:type="paragraph" w:customStyle="1" w:styleId="PRepared">
    <w:name w:val="PRepared"/>
    <w:basedOn w:val="Normal"/>
    <w:uiPriority w:val="99"/>
    <w:rsid w:val="003F16D9"/>
    <w:pPr>
      <w:widowControl w:val="0"/>
      <w:suppressAutoHyphens/>
      <w:autoSpaceDE w:val="0"/>
      <w:autoSpaceDN w:val="0"/>
      <w:adjustRightInd w:val="0"/>
      <w:spacing w:before="60" w:after="280" w:line="580" w:lineRule="atLeast"/>
      <w:textAlignment w:val="center"/>
    </w:pPr>
    <w:rPr>
      <w:rFonts w:ascii="OfficinaSans-Book" w:eastAsiaTheme="minorEastAsia" w:hAnsi="OfficinaSans-Book" w:cs="OfficinaSans-Book"/>
      <w:caps/>
      <w:color w:val="B1ACA2"/>
      <w:spacing w:val="4"/>
      <w:sz w:val="20"/>
      <w:szCs w:val="20"/>
    </w:rPr>
  </w:style>
  <w:style w:type="paragraph" w:customStyle="1" w:styleId="Covertext">
    <w:name w:val="Cover text"/>
    <w:basedOn w:val="Normal"/>
    <w:uiPriority w:val="99"/>
    <w:rsid w:val="003F16D9"/>
    <w:pPr>
      <w:widowControl w:val="0"/>
      <w:autoSpaceDE w:val="0"/>
      <w:autoSpaceDN w:val="0"/>
      <w:adjustRightInd w:val="0"/>
      <w:spacing w:before="60" w:line="288" w:lineRule="auto"/>
      <w:textAlignment w:val="center"/>
    </w:pPr>
    <w:rPr>
      <w:rFonts w:ascii="Calibri" w:eastAsiaTheme="minorEastAsia" w:hAnsi="Calibri" w:cs="Calibri"/>
      <w:color w:val="6F787E"/>
      <w:sz w:val="22"/>
      <w:szCs w:val="21"/>
    </w:rPr>
  </w:style>
  <w:style w:type="character" w:styleId="CommentReference">
    <w:name w:val="annotation reference"/>
    <w:basedOn w:val="DefaultParagraphFont"/>
    <w:uiPriority w:val="99"/>
    <w:semiHidden/>
    <w:unhideWhenUsed/>
    <w:rsid w:val="00F63851"/>
    <w:rPr>
      <w:sz w:val="16"/>
      <w:szCs w:val="16"/>
    </w:rPr>
  </w:style>
  <w:style w:type="paragraph" w:styleId="CommentText">
    <w:name w:val="annotation text"/>
    <w:basedOn w:val="Normal"/>
    <w:link w:val="CommentTextChar"/>
    <w:uiPriority w:val="99"/>
    <w:unhideWhenUsed/>
    <w:rsid w:val="00F63851"/>
    <w:rPr>
      <w:sz w:val="20"/>
      <w:szCs w:val="20"/>
    </w:rPr>
  </w:style>
  <w:style w:type="character" w:customStyle="1" w:styleId="CommentTextChar">
    <w:name w:val="Comment Text Char"/>
    <w:basedOn w:val="DefaultParagraphFont"/>
    <w:link w:val="CommentText"/>
    <w:uiPriority w:val="99"/>
    <w:rsid w:val="00F63851"/>
    <w:rPr>
      <w:sz w:val="20"/>
      <w:szCs w:val="20"/>
    </w:rPr>
  </w:style>
  <w:style w:type="paragraph" w:styleId="CommentSubject">
    <w:name w:val="annotation subject"/>
    <w:basedOn w:val="CommentText"/>
    <w:next w:val="CommentText"/>
    <w:link w:val="CommentSubjectChar"/>
    <w:uiPriority w:val="99"/>
    <w:semiHidden/>
    <w:unhideWhenUsed/>
    <w:rsid w:val="00F63851"/>
    <w:rPr>
      <w:b/>
      <w:bCs/>
    </w:rPr>
  </w:style>
  <w:style w:type="character" w:customStyle="1" w:styleId="CommentSubjectChar">
    <w:name w:val="Comment Subject Char"/>
    <w:basedOn w:val="CommentTextChar"/>
    <w:link w:val="CommentSubject"/>
    <w:uiPriority w:val="99"/>
    <w:semiHidden/>
    <w:rsid w:val="00F63851"/>
    <w:rPr>
      <w:b/>
      <w:bCs/>
      <w:sz w:val="20"/>
      <w:szCs w:val="20"/>
    </w:rPr>
  </w:style>
  <w:style w:type="paragraph" w:styleId="NormalWeb">
    <w:name w:val="Normal (Web)"/>
    <w:basedOn w:val="Normal"/>
    <w:uiPriority w:val="99"/>
    <w:semiHidden/>
    <w:unhideWhenUsed/>
    <w:rsid w:val="00BF6832"/>
    <w:rPr>
      <w:rFonts w:eastAsia="Times New Roman"/>
    </w:rPr>
  </w:style>
  <w:style w:type="paragraph" w:styleId="Revision">
    <w:name w:val="Revision"/>
    <w:hidden/>
    <w:uiPriority w:val="99"/>
    <w:semiHidden/>
    <w:rsid w:val="00EC56C5"/>
  </w:style>
  <w:style w:type="paragraph" w:customStyle="1" w:styleId="ReportCover-Title">
    <w:name w:val="ReportCover-Title"/>
    <w:basedOn w:val="Normal"/>
    <w:rsid w:val="00770F67"/>
    <w:pPr>
      <w:spacing w:line="420" w:lineRule="exact"/>
    </w:pPr>
    <w:rPr>
      <w:rFonts w:ascii="Franklin Gothic Medium" w:eastAsia="Times New Roman" w:hAnsi="Franklin Gothic Medium"/>
      <w:b/>
      <w:color w:val="003C79"/>
      <w:sz w:val="40"/>
      <w:szCs w:val="40"/>
    </w:rPr>
  </w:style>
  <w:style w:type="paragraph" w:customStyle="1" w:styleId="ReportCover-Date">
    <w:name w:val="ReportCover-Date"/>
    <w:basedOn w:val="Normal"/>
    <w:rsid w:val="00770F67"/>
    <w:pPr>
      <w:spacing w:after="840" w:line="260" w:lineRule="exact"/>
    </w:pPr>
    <w:rPr>
      <w:rFonts w:ascii="Franklin Gothic Medium" w:eastAsia="Times New Roman" w:hAnsi="Franklin Gothic Medium"/>
      <w:b/>
      <w:color w:val="003C7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867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C615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6E43"/>
    <w:pPr>
      <w:tabs>
        <w:tab w:val="center" w:pos="4680"/>
        <w:tab w:val="right" w:pos="9360"/>
      </w:tabs>
    </w:pPr>
  </w:style>
  <w:style w:type="character" w:customStyle="1" w:styleId="HeaderChar">
    <w:name w:val="Header Char"/>
    <w:basedOn w:val="DefaultParagraphFont"/>
    <w:link w:val="Header"/>
    <w:uiPriority w:val="99"/>
    <w:rsid w:val="00876E43"/>
  </w:style>
  <w:style w:type="paragraph" w:styleId="Footer">
    <w:name w:val="footer"/>
    <w:basedOn w:val="Normal"/>
    <w:link w:val="FooterChar"/>
    <w:uiPriority w:val="99"/>
    <w:unhideWhenUsed/>
    <w:rsid w:val="00876E43"/>
    <w:pPr>
      <w:tabs>
        <w:tab w:val="center" w:pos="4680"/>
        <w:tab w:val="right" w:pos="9360"/>
      </w:tabs>
    </w:pPr>
  </w:style>
  <w:style w:type="character" w:customStyle="1" w:styleId="FooterChar">
    <w:name w:val="Footer Char"/>
    <w:basedOn w:val="DefaultParagraphFont"/>
    <w:link w:val="Footer"/>
    <w:uiPriority w:val="99"/>
    <w:rsid w:val="00876E43"/>
  </w:style>
  <w:style w:type="paragraph" w:styleId="BalloonText">
    <w:name w:val="Balloon Text"/>
    <w:basedOn w:val="Normal"/>
    <w:link w:val="BalloonTextChar"/>
    <w:uiPriority w:val="99"/>
    <w:semiHidden/>
    <w:unhideWhenUsed/>
    <w:rsid w:val="00876E43"/>
    <w:rPr>
      <w:rFonts w:ascii="Tahoma" w:hAnsi="Tahoma" w:cs="Tahoma"/>
      <w:sz w:val="16"/>
      <w:szCs w:val="16"/>
    </w:rPr>
  </w:style>
  <w:style w:type="character" w:customStyle="1" w:styleId="BalloonTextChar">
    <w:name w:val="Balloon Text Char"/>
    <w:basedOn w:val="DefaultParagraphFont"/>
    <w:link w:val="BalloonText"/>
    <w:uiPriority w:val="99"/>
    <w:semiHidden/>
    <w:rsid w:val="00876E43"/>
    <w:rPr>
      <w:rFonts w:ascii="Tahoma" w:hAnsi="Tahoma" w:cs="Tahoma"/>
      <w:sz w:val="16"/>
      <w:szCs w:val="16"/>
    </w:rPr>
  </w:style>
  <w:style w:type="table" w:styleId="TableGrid">
    <w:name w:val="Table Grid"/>
    <w:basedOn w:val="TableNormal"/>
    <w:uiPriority w:val="59"/>
    <w:rsid w:val="004D168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04AAA"/>
    <w:pPr>
      <w:ind w:left="720"/>
      <w:contextualSpacing/>
    </w:pPr>
  </w:style>
  <w:style w:type="character" w:customStyle="1" w:styleId="Heading1Char">
    <w:name w:val="Heading 1 Char"/>
    <w:basedOn w:val="DefaultParagraphFont"/>
    <w:link w:val="Heading1"/>
    <w:uiPriority w:val="9"/>
    <w:rsid w:val="006867B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6867B8"/>
    <w:pPr>
      <w:spacing w:line="259" w:lineRule="auto"/>
      <w:outlineLvl w:val="9"/>
    </w:pPr>
  </w:style>
  <w:style w:type="paragraph" w:styleId="TOC1">
    <w:name w:val="toc 1"/>
    <w:basedOn w:val="Normal"/>
    <w:next w:val="Normal"/>
    <w:autoRedefine/>
    <w:uiPriority w:val="39"/>
    <w:unhideWhenUsed/>
    <w:rsid w:val="00555314"/>
    <w:pPr>
      <w:tabs>
        <w:tab w:val="left" w:pos="360"/>
        <w:tab w:val="right" w:leader="dot" w:pos="9350"/>
      </w:tabs>
      <w:spacing w:after="100"/>
      <w:ind w:left="360" w:hanging="360"/>
    </w:pPr>
  </w:style>
  <w:style w:type="character" w:styleId="Hyperlink">
    <w:name w:val="Hyperlink"/>
    <w:basedOn w:val="DefaultParagraphFont"/>
    <w:uiPriority w:val="99"/>
    <w:unhideWhenUsed/>
    <w:rsid w:val="006867B8"/>
    <w:rPr>
      <w:color w:val="0000FF" w:themeColor="hyperlink"/>
      <w:u w:val="single"/>
    </w:rPr>
  </w:style>
  <w:style w:type="character" w:customStyle="1" w:styleId="Heading2Char">
    <w:name w:val="Heading 2 Char"/>
    <w:basedOn w:val="DefaultParagraphFont"/>
    <w:link w:val="Heading2"/>
    <w:uiPriority w:val="9"/>
    <w:semiHidden/>
    <w:rsid w:val="005C6153"/>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5C6153"/>
  </w:style>
  <w:style w:type="character" w:styleId="Strong">
    <w:name w:val="Strong"/>
    <w:basedOn w:val="DefaultParagraphFont"/>
    <w:uiPriority w:val="22"/>
    <w:qFormat/>
    <w:rsid w:val="005C6153"/>
    <w:rPr>
      <w:b/>
      <w:bCs/>
    </w:rPr>
  </w:style>
  <w:style w:type="paragraph" w:styleId="TOC2">
    <w:name w:val="toc 2"/>
    <w:basedOn w:val="Normal"/>
    <w:next w:val="Normal"/>
    <w:autoRedefine/>
    <w:uiPriority w:val="39"/>
    <w:unhideWhenUsed/>
    <w:rsid w:val="00EC56C5"/>
    <w:pPr>
      <w:tabs>
        <w:tab w:val="left" w:pos="720"/>
        <w:tab w:val="right" w:leader="dot" w:pos="9350"/>
      </w:tabs>
      <w:spacing w:after="100"/>
      <w:ind w:left="720" w:hanging="360"/>
    </w:pPr>
  </w:style>
  <w:style w:type="paragraph" w:customStyle="1" w:styleId="PRepared">
    <w:name w:val="PRepared"/>
    <w:basedOn w:val="Normal"/>
    <w:uiPriority w:val="99"/>
    <w:rsid w:val="003F16D9"/>
    <w:pPr>
      <w:widowControl w:val="0"/>
      <w:suppressAutoHyphens/>
      <w:autoSpaceDE w:val="0"/>
      <w:autoSpaceDN w:val="0"/>
      <w:adjustRightInd w:val="0"/>
      <w:spacing w:before="60" w:after="280" w:line="580" w:lineRule="atLeast"/>
      <w:textAlignment w:val="center"/>
    </w:pPr>
    <w:rPr>
      <w:rFonts w:ascii="OfficinaSans-Book" w:eastAsiaTheme="minorEastAsia" w:hAnsi="OfficinaSans-Book" w:cs="OfficinaSans-Book"/>
      <w:caps/>
      <w:color w:val="B1ACA2"/>
      <w:spacing w:val="4"/>
      <w:sz w:val="20"/>
      <w:szCs w:val="20"/>
    </w:rPr>
  </w:style>
  <w:style w:type="paragraph" w:customStyle="1" w:styleId="Covertext">
    <w:name w:val="Cover text"/>
    <w:basedOn w:val="Normal"/>
    <w:uiPriority w:val="99"/>
    <w:rsid w:val="003F16D9"/>
    <w:pPr>
      <w:widowControl w:val="0"/>
      <w:autoSpaceDE w:val="0"/>
      <w:autoSpaceDN w:val="0"/>
      <w:adjustRightInd w:val="0"/>
      <w:spacing w:before="60" w:line="288" w:lineRule="auto"/>
      <w:textAlignment w:val="center"/>
    </w:pPr>
    <w:rPr>
      <w:rFonts w:ascii="Calibri" w:eastAsiaTheme="minorEastAsia" w:hAnsi="Calibri" w:cs="Calibri"/>
      <w:color w:val="6F787E"/>
      <w:sz w:val="22"/>
      <w:szCs w:val="21"/>
    </w:rPr>
  </w:style>
  <w:style w:type="character" w:styleId="CommentReference">
    <w:name w:val="annotation reference"/>
    <w:basedOn w:val="DefaultParagraphFont"/>
    <w:uiPriority w:val="99"/>
    <w:semiHidden/>
    <w:unhideWhenUsed/>
    <w:rsid w:val="00F63851"/>
    <w:rPr>
      <w:sz w:val="16"/>
      <w:szCs w:val="16"/>
    </w:rPr>
  </w:style>
  <w:style w:type="paragraph" w:styleId="CommentText">
    <w:name w:val="annotation text"/>
    <w:basedOn w:val="Normal"/>
    <w:link w:val="CommentTextChar"/>
    <w:uiPriority w:val="99"/>
    <w:unhideWhenUsed/>
    <w:rsid w:val="00F63851"/>
    <w:rPr>
      <w:sz w:val="20"/>
      <w:szCs w:val="20"/>
    </w:rPr>
  </w:style>
  <w:style w:type="character" w:customStyle="1" w:styleId="CommentTextChar">
    <w:name w:val="Comment Text Char"/>
    <w:basedOn w:val="DefaultParagraphFont"/>
    <w:link w:val="CommentText"/>
    <w:uiPriority w:val="99"/>
    <w:rsid w:val="00F63851"/>
    <w:rPr>
      <w:sz w:val="20"/>
      <w:szCs w:val="20"/>
    </w:rPr>
  </w:style>
  <w:style w:type="paragraph" w:styleId="CommentSubject">
    <w:name w:val="annotation subject"/>
    <w:basedOn w:val="CommentText"/>
    <w:next w:val="CommentText"/>
    <w:link w:val="CommentSubjectChar"/>
    <w:uiPriority w:val="99"/>
    <w:semiHidden/>
    <w:unhideWhenUsed/>
    <w:rsid w:val="00F63851"/>
    <w:rPr>
      <w:b/>
      <w:bCs/>
    </w:rPr>
  </w:style>
  <w:style w:type="character" w:customStyle="1" w:styleId="CommentSubjectChar">
    <w:name w:val="Comment Subject Char"/>
    <w:basedOn w:val="CommentTextChar"/>
    <w:link w:val="CommentSubject"/>
    <w:uiPriority w:val="99"/>
    <w:semiHidden/>
    <w:rsid w:val="00F63851"/>
    <w:rPr>
      <w:b/>
      <w:bCs/>
      <w:sz w:val="20"/>
      <w:szCs w:val="20"/>
    </w:rPr>
  </w:style>
  <w:style w:type="paragraph" w:styleId="NormalWeb">
    <w:name w:val="Normal (Web)"/>
    <w:basedOn w:val="Normal"/>
    <w:uiPriority w:val="99"/>
    <w:semiHidden/>
    <w:unhideWhenUsed/>
    <w:rsid w:val="00BF6832"/>
    <w:rPr>
      <w:rFonts w:eastAsia="Times New Roman"/>
    </w:rPr>
  </w:style>
  <w:style w:type="paragraph" w:styleId="Revision">
    <w:name w:val="Revision"/>
    <w:hidden/>
    <w:uiPriority w:val="99"/>
    <w:semiHidden/>
    <w:rsid w:val="00EC56C5"/>
  </w:style>
  <w:style w:type="paragraph" w:customStyle="1" w:styleId="ReportCover-Title">
    <w:name w:val="ReportCover-Title"/>
    <w:basedOn w:val="Normal"/>
    <w:rsid w:val="00770F67"/>
    <w:pPr>
      <w:spacing w:line="420" w:lineRule="exact"/>
    </w:pPr>
    <w:rPr>
      <w:rFonts w:ascii="Franklin Gothic Medium" w:eastAsia="Times New Roman" w:hAnsi="Franklin Gothic Medium"/>
      <w:b/>
      <w:color w:val="003C79"/>
      <w:sz w:val="40"/>
      <w:szCs w:val="40"/>
    </w:rPr>
  </w:style>
  <w:style w:type="paragraph" w:customStyle="1" w:styleId="ReportCover-Date">
    <w:name w:val="ReportCover-Date"/>
    <w:basedOn w:val="Normal"/>
    <w:rsid w:val="00770F67"/>
    <w:pPr>
      <w:spacing w:after="840" w:line="260" w:lineRule="exact"/>
    </w:pPr>
    <w:rPr>
      <w:rFonts w:ascii="Franklin Gothic Medium" w:eastAsia="Times New Roman" w:hAnsi="Franklin Gothic Medium"/>
      <w:b/>
      <w:color w:val="003C7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72"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Liliana.Hernandez@acf.hhs.gov" TargetMode="External"/><Relationship Id="rId17" Type="http://schemas.openxmlformats.org/officeDocument/2006/relationships/theme" Target="theme/theme1.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ACYF-0371</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8768-7653-43C8-B7B5-359ED9FB77A7}">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DBF29BAD-941D-4662-A168-61F0F7FFA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B12C09-6822-4041-B71D-5B213551B8FD}">
  <ds:schemaRefs>
    <ds:schemaRef ds:uri="http://schemas.microsoft.com/sharepoint/v3/contenttype/forms"/>
  </ds:schemaRefs>
</ds:datastoreItem>
</file>

<file path=customXml/itemProps4.xml><?xml version="1.0" encoding="utf-8"?>
<ds:datastoreItem xmlns:ds="http://schemas.openxmlformats.org/officeDocument/2006/customXml" ds:itemID="{5DE0133D-3089-4997-8FC3-21070566A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3067</Words>
  <Characters>17486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20512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Ferguson</dc:creator>
  <cp:lastModifiedBy>Windows User</cp:lastModifiedBy>
  <cp:revision>2</cp:revision>
  <cp:lastPrinted>2016-09-23T13:56:00Z</cp:lastPrinted>
  <dcterms:created xsi:type="dcterms:W3CDTF">2016-11-03T14:33:00Z</dcterms:created>
  <dcterms:modified xsi:type="dcterms:W3CDTF">2016-11-03T14:33:00Z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