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10" w:rsidRDefault="00DB5910" w:rsidP="00E73300">
      <w:pPr>
        <w:pStyle w:val="SL-FlLftSgl"/>
        <w:spacing w:before="3480" w:after="260" w:line="360" w:lineRule="auto"/>
        <w:contextualSpacing/>
        <w:jc w:val="center"/>
        <w:rPr>
          <w:color w:val="0F243E" w:themeColor="text2" w:themeShade="80"/>
          <w:sz w:val="28"/>
          <w:szCs w:val="28"/>
        </w:rPr>
      </w:pPr>
      <w:r w:rsidRPr="00F4426E">
        <w:rPr>
          <w:b/>
          <w:color w:val="0F243E" w:themeColor="text2" w:themeShade="80"/>
          <w:sz w:val="32"/>
          <w:szCs w:val="32"/>
        </w:rPr>
        <w:t>Paperwork Reduction Act Submission</w:t>
      </w:r>
      <w:r w:rsidRPr="00F4426E">
        <w:rPr>
          <w:color w:val="0F243E" w:themeColor="text2" w:themeShade="80"/>
          <w:sz w:val="24"/>
          <w:szCs w:val="24"/>
        </w:rPr>
        <w:t xml:space="preserve"> </w:t>
      </w:r>
      <w:r w:rsidRPr="00F4426E">
        <w:rPr>
          <w:color w:val="0F243E" w:themeColor="text2" w:themeShade="80"/>
          <w:sz w:val="24"/>
          <w:szCs w:val="24"/>
        </w:rPr>
        <w:br/>
      </w:r>
      <w:r w:rsidRPr="00741EF7">
        <w:rPr>
          <w:color w:val="0F243E" w:themeColor="text2" w:themeShade="80"/>
          <w:sz w:val="28"/>
          <w:szCs w:val="28"/>
        </w:rPr>
        <w:t>Supporting Statement</w:t>
      </w:r>
      <w:r w:rsidRPr="00F4426E">
        <w:rPr>
          <w:color w:val="0F243E" w:themeColor="text2" w:themeShade="80"/>
          <w:sz w:val="24"/>
          <w:szCs w:val="24"/>
        </w:rPr>
        <w:t xml:space="preserve"> </w:t>
      </w:r>
      <w:r w:rsidRPr="009135E0">
        <w:rPr>
          <w:b/>
          <w:color w:val="632423" w:themeColor="accent2" w:themeShade="80"/>
          <w:sz w:val="36"/>
          <w:szCs w:val="36"/>
        </w:rPr>
        <w:t xml:space="preserve">Part A </w:t>
      </w:r>
      <w:r w:rsidRPr="00741EF7">
        <w:rPr>
          <w:color w:val="0F243E" w:themeColor="text2" w:themeShade="80"/>
          <w:sz w:val="28"/>
          <w:szCs w:val="28"/>
        </w:rPr>
        <w:t xml:space="preserve">for the </w:t>
      </w:r>
    </w:p>
    <w:p w:rsidR="00DB5910" w:rsidRDefault="00DB5910" w:rsidP="00DB5910">
      <w:pPr>
        <w:pStyle w:val="SL-FlLftSgl"/>
        <w:spacing w:before="290" w:after="260" w:line="360" w:lineRule="auto"/>
        <w:contextualSpacing/>
        <w:jc w:val="center"/>
        <w:rPr>
          <w:color w:val="0F243E" w:themeColor="text2" w:themeShade="80"/>
          <w:sz w:val="28"/>
          <w:szCs w:val="28"/>
        </w:rPr>
      </w:pPr>
      <w:r w:rsidRPr="00741EF7">
        <w:rPr>
          <w:color w:val="0F243E" w:themeColor="text2" w:themeShade="80"/>
          <w:sz w:val="28"/>
          <w:szCs w:val="28"/>
        </w:rPr>
        <w:t>Office of Disability Employment Policy (ODEP)</w:t>
      </w:r>
    </w:p>
    <w:p w:rsidR="00643C48" w:rsidRPr="009135E0" w:rsidRDefault="00A14388" w:rsidP="00DB5910">
      <w:pPr>
        <w:pStyle w:val="SL-FlLftSgl"/>
        <w:spacing w:before="290" w:after="260" w:line="360" w:lineRule="auto"/>
        <w:contextualSpacing/>
        <w:jc w:val="center"/>
        <w:rPr>
          <w:b/>
          <w:color w:val="632423" w:themeColor="accent2" w:themeShade="80"/>
          <w:sz w:val="28"/>
          <w:szCs w:val="28"/>
        </w:rPr>
      </w:pPr>
      <w:r>
        <w:rPr>
          <w:b/>
          <w:color w:val="632423" w:themeColor="accent2" w:themeShade="80"/>
          <w:sz w:val="28"/>
          <w:szCs w:val="28"/>
        </w:rPr>
        <w:t xml:space="preserve"> October </w:t>
      </w:r>
      <w:r w:rsidR="00172329">
        <w:rPr>
          <w:b/>
          <w:color w:val="632423" w:themeColor="accent2" w:themeShade="80"/>
          <w:sz w:val="28"/>
          <w:szCs w:val="28"/>
        </w:rPr>
        <w:t>19</w:t>
      </w:r>
      <w:r>
        <w:rPr>
          <w:b/>
          <w:color w:val="632423" w:themeColor="accent2" w:themeShade="80"/>
          <w:sz w:val="28"/>
          <w:szCs w:val="28"/>
        </w:rPr>
        <w:t>, 2016</w:t>
      </w:r>
    </w:p>
    <w:p w:rsidR="00643C48" w:rsidRPr="00F4426E" w:rsidRDefault="00643C48" w:rsidP="00DB5910">
      <w:pPr>
        <w:pStyle w:val="SL-FlLftSgl"/>
        <w:spacing w:before="290" w:after="260" w:line="360" w:lineRule="auto"/>
        <w:contextualSpacing/>
        <w:jc w:val="center"/>
        <w:rPr>
          <w:color w:val="0F243E" w:themeColor="text2" w:themeShade="80"/>
          <w:sz w:val="24"/>
          <w:szCs w:val="24"/>
        </w:rPr>
      </w:pPr>
      <w:r>
        <w:rPr>
          <w:color w:val="0F243E" w:themeColor="text2" w:themeShade="80"/>
          <w:sz w:val="28"/>
          <w:szCs w:val="28"/>
        </w:rPr>
        <w:t>ICR # 20160</w:t>
      </w:r>
      <w:r w:rsidR="00CC54BD">
        <w:rPr>
          <w:color w:val="0F243E" w:themeColor="text2" w:themeShade="80"/>
          <w:sz w:val="28"/>
          <w:szCs w:val="28"/>
        </w:rPr>
        <w:t>9</w:t>
      </w:r>
      <w:r>
        <w:rPr>
          <w:color w:val="0F243E" w:themeColor="text2" w:themeShade="80"/>
          <w:sz w:val="28"/>
          <w:szCs w:val="28"/>
        </w:rPr>
        <w:t>-1230-00</w:t>
      </w:r>
      <w:r w:rsidR="00CC54BD">
        <w:rPr>
          <w:color w:val="0F243E" w:themeColor="text2" w:themeShade="80"/>
          <w:sz w:val="28"/>
          <w:szCs w:val="28"/>
        </w:rPr>
        <w:t>1</w:t>
      </w:r>
    </w:p>
    <w:p w:rsidR="00DB5910" w:rsidRPr="00741EF7" w:rsidRDefault="00643C48" w:rsidP="00DB5910">
      <w:pPr>
        <w:pStyle w:val="SL-FlLftSgl"/>
        <w:spacing w:before="290" w:after="260" w:line="360" w:lineRule="auto"/>
        <w:contextualSpacing/>
        <w:jc w:val="center"/>
        <w:rPr>
          <w:color w:val="0F243E" w:themeColor="text2" w:themeShade="80"/>
          <w:sz w:val="28"/>
          <w:szCs w:val="28"/>
        </w:rPr>
      </w:pPr>
      <w:r>
        <w:rPr>
          <w:color w:val="0F243E" w:themeColor="text2" w:themeShade="80"/>
          <w:sz w:val="28"/>
          <w:szCs w:val="28"/>
        </w:rPr>
        <w:t xml:space="preserve">Evaluation of the </w:t>
      </w:r>
      <w:r w:rsidR="00DB5910" w:rsidRPr="00741EF7">
        <w:rPr>
          <w:color w:val="0F243E" w:themeColor="text2" w:themeShade="80"/>
          <w:sz w:val="28"/>
          <w:szCs w:val="28"/>
        </w:rPr>
        <w:t>Disability Employment Initiative Evaluation</w:t>
      </w:r>
      <w:r w:rsidR="00A14388">
        <w:rPr>
          <w:color w:val="0F243E" w:themeColor="text2" w:themeShade="80"/>
          <w:sz w:val="28"/>
          <w:szCs w:val="28"/>
        </w:rPr>
        <w:t xml:space="preserve"> (DEI)</w:t>
      </w:r>
    </w:p>
    <w:p w:rsidR="00AE7047" w:rsidRPr="00AA66B8" w:rsidRDefault="00AE7047" w:rsidP="00AE7047">
      <w:pPr>
        <w:ind w:right="-810" w:firstLine="0"/>
        <w:rPr>
          <w:rFonts w:ascii="Calibri" w:hAnsi="Calibri" w:cs="Calibri"/>
          <w:b/>
          <w:szCs w:val="22"/>
        </w:rPr>
      </w:pPr>
    </w:p>
    <w:p w:rsidR="00AE7047" w:rsidRPr="00AA66B8" w:rsidRDefault="00AE7047" w:rsidP="00AE7047">
      <w:pPr>
        <w:spacing w:after="200" w:line="276" w:lineRule="auto"/>
        <w:jc w:val="left"/>
        <w:rPr>
          <w:rFonts w:ascii="Calibri" w:hAnsi="Calibri" w:cs="Calibri"/>
          <w:b/>
          <w:szCs w:val="22"/>
        </w:rPr>
        <w:sectPr w:rsidR="00AE7047" w:rsidRPr="00AA66B8" w:rsidSect="00E208AE">
          <w:footerReference w:type="even" r:id="rId9"/>
          <w:footerReference w:type="default" r:id="rId10"/>
          <w:footerReference w:type="first" r:id="rId11"/>
          <w:pgSz w:w="12240" w:h="15840" w:code="1"/>
          <w:pgMar w:top="1440" w:right="1440" w:bottom="1008" w:left="1440" w:header="864" w:footer="720" w:gutter="0"/>
          <w:pgNumType w:fmt="lowerRoman" w:start="1"/>
          <w:cols w:space="720"/>
          <w:titlePg/>
        </w:sectPr>
      </w:pPr>
    </w:p>
    <w:p w:rsidR="0080209C" w:rsidRPr="0080209C" w:rsidRDefault="0080209C" w:rsidP="0080209C">
      <w:pPr>
        <w:keepNext/>
        <w:tabs>
          <w:tab w:val="clear" w:pos="432"/>
        </w:tabs>
        <w:autoSpaceDE w:val="0"/>
        <w:autoSpaceDN w:val="0"/>
        <w:adjustRightInd w:val="0"/>
        <w:spacing w:line="240" w:lineRule="auto"/>
        <w:ind w:firstLine="0"/>
        <w:jc w:val="left"/>
        <w:rPr>
          <w:b/>
          <w:bCs/>
          <w:color w:val="244061" w:themeColor="accent1" w:themeShade="80"/>
          <w:kern w:val="32"/>
          <w:sz w:val="32"/>
          <w:szCs w:val="32"/>
        </w:rPr>
      </w:pPr>
      <w:bookmarkStart w:id="0" w:name="_Toc286649250"/>
      <w:r w:rsidRPr="0080209C">
        <w:rPr>
          <w:b/>
          <w:bCs/>
          <w:color w:val="244061" w:themeColor="accent1" w:themeShade="80"/>
          <w:kern w:val="32"/>
          <w:sz w:val="32"/>
          <w:szCs w:val="32"/>
        </w:rPr>
        <w:lastRenderedPageBreak/>
        <w:t xml:space="preserve">Table of Contents </w:t>
      </w:r>
    </w:p>
    <w:p w:rsidR="0080209C" w:rsidRPr="0080209C" w:rsidRDefault="00FF4E21" w:rsidP="0080209C">
      <w:pPr>
        <w:keepNext/>
        <w:tabs>
          <w:tab w:val="clear" w:pos="432"/>
          <w:tab w:val="left" w:pos="720"/>
          <w:tab w:val="left" w:pos="1440"/>
          <w:tab w:val="left" w:pos="2160"/>
          <w:tab w:val="left" w:pos="2520"/>
          <w:tab w:val="left" w:leader="dot" w:pos="8370"/>
          <w:tab w:val="decimal" w:pos="8640"/>
        </w:tabs>
        <w:autoSpaceDE w:val="0"/>
        <w:autoSpaceDN w:val="0"/>
        <w:adjustRightInd w:val="0"/>
        <w:spacing w:after="100" w:line="240" w:lineRule="auto"/>
        <w:ind w:firstLine="0"/>
        <w:jc w:val="left"/>
        <w:outlineLvl w:val="1"/>
        <w:rPr>
          <w:rFonts w:ascii="Calibri" w:hAnsi="Calibri" w:cs="Calibri"/>
          <w:b/>
        </w:rPr>
      </w:pPr>
      <w:r>
        <w:rPr>
          <w:rFonts w:ascii="Calibri" w:hAnsi="Calibri" w:cs="Calibri"/>
          <w:b/>
          <w:noProof/>
        </w:rPr>
        <mc:AlternateContent>
          <mc:Choice Requires="wpg">
            <w:drawing>
              <wp:anchor distT="0" distB="0" distL="114300" distR="114300" simplePos="0" relativeHeight="251670528" behindDoc="0" locked="0" layoutInCell="1" allowOverlap="1" wp14:anchorId="0CE4AC48" wp14:editId="3BB20266">
                <wp:simplePos x="0" y="0"/>
                <wp:positionH relativeFrom="column">
                  <wp:posOffset>0</wp:posOffset>
                </wp:positionH>
                <wp:positionV relativeFrom="paragraph">
                  <wp:posOffset>13970</wp:posOffset>
                </wp:positionV>
                <wp:extent cx="5581650" cy="19050"/>
                <wp:effectExtent l="0" t="0" r="19050" b="38100"/>
                <wp:wrapNone/>
                <wp:docPr id="20" name="Group 20"/>
                <wp:cNvGraphicFramePr/>
                <a:graphic xmlns:a="http://schemas.openxmlformats.org/drawingml/2006/main">
                  <a:graphicData uri="http://schemas.microsoft.com/office/word/2010/wordprocessingGroup">
                    <wpg:wgp>
                      <wpg:cNvGrpSpPr/>
                      <wpg:grpSpPr>
                        <a:xfrm>
                          <a:off x="0" y="0"/>
                          <a:ext cx="5581650" cy="19050"/>
                          <a:chOff x="0" y="0"/>
                          <a:chExt cx="5581650" cy="19050"/>
                        </a:xfrm>
                      </wpg:grpSpPr>
                      <wps:wsp>
                        <wps:cNvPr id="17" name="Straight Connector 2"/>
                        <wps:cNvCnPr>
                          <a:cxnSpLocks noChangeShapeType="1"/>
                        </wps:cNvCnPr>
                        <wps:spPr bwMode="auto">
                          <a:xfrm>
                            <a:off x="0" y="19050"/>
                            <a:ext cx="154114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8" name="Straight Connector 3"/>
                        <wps:cNvCnPr>
                          <a:cxnSpLocks noChangeShapeType="1"/>
                        </wps:cNvCnPr>
                        <wps:spPr bwMode="auto">
                          <a:xfrm>
                            <a:off x="9525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0" o:spid="_x0000_s1026" style="position:absolute;margin-left:0;margin-top:1.1pt;width:439.5pt;height:1.5pt;z-index:251670528" coordsize="558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">
                <v:line id="Straight Connector 2" o:spid="_x0000_s1027" style="position:absolute;visibility:visible;mso-wrap-style:square" from="0,190" to="15411,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tJZ8IAAADbAAAADwAAAGRycy9kb3ducmV2LnhtbERPTWvCQBC9C/0PyxR6000tqETXUFJa&#10;NIhgWjwP2WkSmp1Ns2sS/323IHibx/ucTTKaRvTUudqygudZBIK4sLrmUsHX5/t0BcJ5ZI2NZVJw&#10;JQfJ9mGywVjbgU/U574UIYRdjAoq79tYSldUZNDNbEscuG/bGfQBdqXUHQ4h3DRyHkULabDm0FBh&#10;S2lFxU9+MQrK38wuXvbz7NBk5+w0vKUfxz5X6ulxfF2D8DT6u/jm3ukwfwn/v4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1tJZ8IAAADbAAAADwAAAAAAAAAAAAAA&#10;AAChAgAAZHJzL2Rvd25yZXYueG1sUEsFBgAAAAAEAAQA+QAAAJADAAAAAA==&#10;" strokeweight="4.5pt"/>
                <v:line id="Straight Connector 3" o:spid="_x0000_s1028" style="position:absolute;visibility:visible;mso-wrap-style:square" from="952,0" to="558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w:pict>
          </mc:Fallback>
        </mc:AlternateContent>
      </w:r>
    </w:p>
    <w:p w:rsidR="0080209C" w:rsidRPr="0080209C" w:rsidRDefault="0080209C" w:rsidP="00D97E34">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100" w:line="240" w:lineRule="auto"/>
        <w:ind w:firstLine="0"/>
        <w:jc w:val="left"/>
        <w:outlineLvl w:val="1"/>
      </w:pPr>
      <w:r w:rsidRPr="002B408A">
        <w:rPr>
          <w:b/>
          <w:color w:val="632423" w:themeColor="accent2" w:themeShade="80"/>
          <w:sz w:val="28"/>
          <w:szCs w:val="28"/>
        </w:rPr>
        <w:t>Part A: Justification for the Study</w:t>
      </w:r>
      <w:r w:rsidRPr="0080209C">
        <w:rPr>
          <w:i/>
          <w:color w:val="244061" w:themeColor="accent1" w:themeShade="80"/>
          <w:sz w:val="16"/>
          <w:szCs w:val="20"/>
        </w:rPr>
        <w:tab/>
        <w:t xml:space="preserve">    </w:t>
      </w:r>
      <w:r w:rsidR="00482C60">
        <w:rPr>
          <w:color w:val="244061" w:themeColor="accent1" w:themeShade="80"/>
          <w:szCs w:val="20"/>
        </w:rPr>
        <w:t>4</w:t>
      </w:r>
    </w:p>
    <w:p w:rsidR="0080209C" w:rsidRPr="0098344D" w:rsidRDefault="0080209C"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120" w:line="240" w:lineRule="auto"/>
        <w:ind w:firstLine="0"/>
        <w:jc w:val="left"/>
        <w:outlineLvl w:val="1"/>
        <w:rPr>
          <w:b/>
          <w:color w:val="244061" w:themeColor="accent1" w:themeShade="80"/>
        </w:rPr>
      </w:pPr>
      <w:r w:rsidRPr="0080209C">
        <w:tab/>
      </w:r>
      <w:bookmarkStart w:id="1" w:name="_Toc286649251"/>
      <w:r w:rsidRPr="0080209C">
        <w:rPr>
          <w:b/>
          <w:color w:val="244061" w:themeColor="accent1" w:themeShade="80"/>
        </w:rPr>
        <w:t>A.1</w:t>
      </w:r>
      <w:r w:rsidRPr="0080209C">
        <w:rPr>
          <w:b/>
          <w:color w:val="244061" w:themeColor="accent1" w:themeShade="80"/>
        </w:rPr>
        <w:tab/>
      </w:r>
      <w:bookmarkEnd w:id="1"/>
      <w:r w:rsidR="0098344D">
        <w:rPr>
          <w:b/>
          <w:color w:val="244061" w:themeColor="accent1" w:themeShade="80"/>
        </w:rPr>
        <w:t>Circumstance Necessitating the Collection of Information</w:t>
      </w:r>
      <w:r w:rsidRPr="0080209C">
        <w:rPr>
          <w:i/>
          <w:sz w:val="16"/>
          <w:szCs w:val="20"/>
        </w:rPr>
        <w:tab/>
        <w:t xml:space="preserve">    </w:t>
      </w:r>
      <w:r w:rsidR="0098344D">
        <w:rPr>
          <w:szCs w:val="20"/>
        </w:rPr>
        <w:t>4</w:t>
      </w:r>
    </w:p>
    <w:p w:rsidR="003606E3" w:rsidRDefault="0080209C" w:rsidP="007B03D5">
      <w:pPr>
        <w:keepNext/>
        <w:tabs>
          <w:tab w:val="clear" w:pos="432"/>
          <w:tab w:val="left" w:pos="720"/>
          <w:tab w:val="left" w:pos="1440"/>
          <w:tab w:val="left" w:pos="2160"/>
          <w:tab w:val="left" w:pos="2520"/>
          <w:tab w:val="left" w:leader="dot" w:pos="8370"/>
          <w:tab w:val="decimal" w:pos="8640"/>
        </w:tabs>
        <w:autoSpaceDE w:val="0"/>
        <w:autoSpaceDN w:val="0"/>
        <w:adjustRightInd w:val="0"/>
        <w:spacing w:after="40" w:line="240" w:lineRule="auto"/>
        <w:ind w:firstLine="0"/>
        <w:jc w:val="left"/>
        <w:outlineLvl w:val="1"/>
      </w:pPr>
      <w:bookmarkStart w:id="2" w:name="_Toc286649252"/>
      <w:r w:rsidRPr="0080209C">
        <w:tab/>
      </w:r>
      <w:r w:rsidRPr="0080209C">
        <w:tab/>
        <w:t xml:space="preserve">A.1.1 </w:t>
      </w:r>
      <w:r w:rsidRPr="0080209C">
        <w:tab/>
      </w:r>
      <w:bookmarkEnd w:id="2"/>
      <w:r w:rsidR="0098344D">
        <w:t xml:space="preserve">Necessity of the Data Collected through </w:t>
      </w:r>
      <w:r w:rsidR="007B03D5">
        <w:t xml:space="preserve">Participant Tracking </w:t>
      </w:r>
    </w:p>
    <w:p w:rsidR="0080209C" w:rsidRPr="0080209C" w:rsidRDefault="003606E3" w:rsidP="007B03D5">
      <w:pPr>
        <w:keepNext/>
        <w:tabs>
          <w:tab w:val="clear" w:pos="432"/>
          <w:tab w:val="left" w:pos="720"/>
          <w:tab w:val="left" w:pos="1440"/>
          <w:tab w:val="left" w:pos="2160"/>
          <w:tab w:val="left" w:pos="2520"/>
          <w:tab w:val="left" w:leader="dot" w:pos="8370"/>
          <w:tab w:val="decimal" w:pos="8640"/>
        </w:tabs>
        <w:autoSpaceDE w:val="0"/>
        <w:autoSpaceDN w:val="0"/>
        <w:adjustRightInd w:val="0"/>
        <w:spacing w:after="40" w:line="240" w:lineRule="auto"/>
        <w:ind w:firstLine="0"/>
        <w:jc w:val="left"/>
        <w:outlineLvl w:val="1"/>
        <w:rPr>
          <w:color w:val="244061" w:themeColor="accent1" w:themeShade="80"/>
          <w:szCs w:val="20"/>
        </w:rPr>
      </w:pPr>
      <w:r>
        <w:tab/>
      </w:r>
      <w:r>
        <w:tab/>
      </w:r>
      <w:r>
        <w:tab/>
      </w:r>
      <w:r w:rsidR="007B03D5">
        <w:t>System</w:t>
      </w:r>
      <w:r>
        <w:t xml:space="preserve"> (PTS)</w:t>
      </w:r>
      <w:r w:rsidR="007B03D5">
        <w:t xml:space="preserve"> </w:t>
      </w:r>
      <w:r w:rsidR="0098344D">
        <w:t>and Comparison</w:t>
      </w:r>
      <w:r w:rsidR="007B03D5">
        <w:t xml:space="preserve"> </w:t>
      </w:r>
      <w:r>
        <w:t>Group Survey</w:t>
      </w:r>
      <w:r w:rsidR="0080209C" w:rsidRPr="0080209C">
        <w:rPr>
          <w:i/>
          <w:color w:val="244061" w:themeColor="accent1" w:themeShade="80"/>
          <w:sz w:val="16"/>
          <w:szCs w:val="20"/>
        </w:rPr>
        <w:t xml:space="preserve"> </w:t>
      </w:r>
      <w:r w:rsidR="0080209C" w:rsidRPr="0080209C">
        <w:rPr>
          <w:i/>
          <w:color w:val="244061" w:themeColor="accent1" w:themeShade="80"/>
          <w:sz w:val="16"/>
          <w:szCs w:val="20"/>
        </w:rPr>
        <w:tab/>
        <w:t xml:space="preserve">    </w:t>
      </w:r>
      <w:r>
        <w:rPr>
          <w:color w:val="244061" w:themeColor="accent1" w:themeShade="80"/>
          <w:szCs w:val="20"/>
        </w:rPr>
        <w:t>5</w:t>
      </w:r>
    </w:p>
    <w:p w:rsidR="0080209C" w:rsidRPr="0080209C" w:rsidRDefault="0080209C" w:rsidP="003606E3">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40" w:line="240" w:lineRule="auto"/>
        <w:ind w:firstLine="0"/>
        <w:jc w:val="left"/>
        <w:outlineLvl w:val="1"/>
        <w:rPr>
          <w:i/>
          <w:color w:val="244061" w:themeColor="accent1" w:themeShade="80"/>
          <w:sz w:val="16"/>
          <w:szCs w:val="20"/>
        </w:rPr>
      </w:pPr>
      <w:r w:rsidRPr="0080209C">
        <w:tab/>
      </w:r>
      <w:r w:rsidRPr="0080209C">
        <w:tab/>
        <w:t xml:space="preserve">A.1.2 </w:t>
      </w:r>
      <w:r w:rsidRPr="0080209C">
        <w:tab/>
      </w:r>
      <w:r w:rsidR="009C11B5">
        <w:t>Necessity of the Data Collected through Site Visits</w:t>
      </w:r>
      <w:r w:rsidR="009C11B5" w:rsidRPr="0080209C">
        <w:rPr>
          <w:i/>
          <w:color w:val="244061" w:themeColor="accent1" w:themeShade="80"/>
          <w:sz w:val="16"/>
          <w:szCs w:val="20"/>
        </w:rPr>
        <w:tab/>
        <w:t xml:space="preserve">    </w:t>
      </w:r>
      <w:r w:rsidR="00482C60">
        <w:rPr>
          <w:color w:val="244061" w:themeColor="accent1" w:themeShade="80"/>
          <w:szCs w:val="20"/>
        </w:rPr>
        <w:t>6</w:t>
      </w:r>
    </w:p>
    <w:p w:rsidR="0080209C" w:rsidRPr="0080209C" w:rsidRDefault="0080209C" w:rsidP="00D97E34">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80" w:line="240" w:lineRule="auto"/>
        <w:ind w:firstLine="0"/>
        <w:jc w:val="left"/>
        <w:outlineLvl w:val="1"/>
      </w:pPr>
      <w:r w:rsidRPr="0080209C">
        <w:tab/>
      </w:r>
      <w:r w:rsidRPr="0080209C">
        <w:rPr>
          <w:b/>
          <w:color w:val="244061" w:themeColor="accent1" w:themeShade="80"/>
        </w:rPr>
        <w:t>A.2</w:t>
      </w:r>
      <w:r w:rsidRPr="0080209C">
        <w:rPr>
          <w:b/>
          <w:color w:val="244061" w:themeColor="accent1" w:themeShade="80"/>
        </w:rPr>
        <w:tab/>
      </w:r>
      <w:r w:rsidR="009C11B5">
        <w:rPr>
          <w:b/>
          <w:color w:val="244061" w:themeColor="accent1" w:themeShade="80"/>
        </w:rPr>
        <w:t>Purposes and Use of the Data</w:t>
      </w:r>
      <w:r w:rsidRPr="0080209C">
        <w:rPr>
          <w:i/>
          <w:sz w:val="16"/>
          <w:szCs w:val="20"/>
        </w:rPr>
        <w:tab/>
        <w:t xml:space="preserve">    </w:t>
      </w:r>
      <w:r w:rsidR="00482C60">
        <w:rPr>
          <w:szCs w:val="20"/>
        </w:rPr>
        <w:t>6</w:t>
      </w:r>
    </w:p>
    <w:p w:rsidR="0080209C" w:rsidRPr="0080209C" w:rsidRDefault="0080209C"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40" w:line="240" w:lineRule="auto"/>
        <w:ind w:firstLine="0"/>
        <w:jc w:val="left"/>
        <w:outlineLvl w:val="1"/>
      </w:pPr>
      <w:r w:rsidRPr="0080209C">
        <w:tab/>
      </w:r>
      <w:r w:rsidRPr="0080209C">
        <w:tab/>
        <w:t>A.2.1</w:t>
      </w:r>
      <w:r w:rsidRPr="0080209C">
        <w:tab/>
      </w:r>
      <w:r w:rsidR="009C11B5">
        <w:t>PTS and Survey of Comparison Group Individuals</w:t>
      </w:r>
      <w:r w:rsidRPr="0080209C">
        <w:rPr>
          <w:i/>
          <w:color w:val="244061" w:themeColor="accent1" w:themeShade="80"/>
          <w:sz w:val="16"/>
          <w:szCs w:val="20"/>
        </w:rPr>
        <w:tab/>
        <w:t xml:space="preserve">    </w:t>
      </w:r>
      <w:r w:rsidR="00482C60">
        <w:rPr>
          <w:color w:val="244061" w:themeColor="accent1" w:themeShade="80"/>
          <w:szCs w:val="20"/>
        </w:rPr>
        <w:t>7</w:t>
      </w:r>
    </w:p>
    <w:p w:rsidR="0080209C" w:rsidRPr="0080209C" w:rsidRDefault="009C11B5"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40" w:line="240" w:lineRule="auto"/>
        <w:ind w:firstLine="0"/>
        <w:jc w:val="left"/>
        <w:outlineLvl w:val="1"/>
        <w:rPr>
          <w:i/>
          <w:color w:val="244061" w:themeColor="accent1" w:themeShade="80"/>
          <w:sz w:val="16"/>
          <w:szCs w:val="20"/>
        </w:rPr>
      </w:pPr>
      <w:r>
        <w:tab/>
      </w:r>
      <w:r>
        <w:tab/>
        <w:t>A.2.2</w:t>
      </w:r>
      <w:r>
        <w:tab/>
        <w:t>WIOA, W-P and Qualitative Data</w:t>
      </w:r>
      <w:r w:rsidR="0080209C" w:rsidRPr="0080209C">
        <w:rPr>
          <w:i/>
          <w:color w:val="244061" w:themeColor="accent1" w:themeShade="80"/>
          <w:sz w:val="16"/>
          <w:szCs w:val="20"/>
        </w:rPr>
        <w:t xml:space="preserve"> </w:t>
      </w:r>
      <w:r w:rsidRPr="0080209C">
        <w:rPr>
          <w:i/>
          <w:color w:val="244061" w:themeColor="accent1" w:themeShade="80"/>
          <w:sz w:val="16"/>
          <w:szCs w:val="20"/>
        </w:rPr>
        <w:tab/>
        <w:t xml:space="preserve">    </w:t>
      </w:r>
      <w:r w:rsidR="00482C60">
        <w:rPr>
          <w:color w:val="244061" w:themeColor="accent1" w:themeShade="80"/>
          <w:szCs w:val="20"/>
        </w:rPr>
        <w:t>7</w:t>
      </w:r>
    </w:p>
    <w:p w:rsidR="0080209C" w:rsidRPr="0080209C" w:rsidRDefault="0080209C"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40" w:line="240" w:lineRule="auto"/>
        <w:ind w:firstLine="0"/>
        <w:jc w:val="left"/>
        <w:outlineLvl w:val="1"/>
      </w:pPr>
      <w:r w:rsidRPr="0080209C">
        <w:tab/>
      </w:r>
      <w:r w:rsidRPr="0080209C">
        <w:tab/>
        <w:t>A.2.</w:t>
      </w:r>
      <w:r w:rsidR="009C11B5">
        <w:t>3</w:t>
      </w:r>
      <w:r w:rsidRPr="0080209C">
        <w:tab/>
      </w:r>
      <w:r w:rsidR="009C11B5">
        <w:t>Site Visits</w:t>
      </w:r>
      <w:r w:rsidRPr="0080209C">
        <w:rPr>
          <w:i/>
          <w:color w:val="244061" w:themeColor="accent1" w:themeShade="80"/>
          <w:sz w:val="16"/>
          <w:szCs w:val="20"/>
        </w:rPr>
        <w:tab/>
        <w:t xml:space="preserve"> </w:t>
      </w:r>
      <w:r w:rsidR="009C11B5">
        <w:rPr>
          <w:i/>
          <w:color w:val="244061" w:themeColor="accent1" w:themeShade="80"/>
          <w:sz w:val="16"/>
          <w:szCs w:val="20"/>
        </w:rPr>
        <w:t xml:space="preserve">  </w:t>
      </w:r>
      <w:r w:rsidRPr="0080209C">
        <w:rPr>
          <w:i/>
          <w:color w:val="244061" w:themeColor="accent1" w:themeShade="80"/>
          <w:sz w:val="16"/>
          <w:szCs w:val="20"/>
        </w:rPr>
        <w:t xml:space="preserve"> </w:t>
      </w:r>
      <w:r w:rsidR="00482C60">
        <w:rPr>
          <w:color w:val="244061" w:themeColor="accent1" w:themeShade="80"/>
          <w:szCs w:val="20"/>
        </w:rPr>
        <w:t>8</w:t>
      </w:r>
    </w:p>
    <w:p w:rsidR="0080209C" w:rsidRPr="0080209C" w:rsidRDefault="0080209C" w:rsidP="00D97E34">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80" w:line="240" w:lineRule="auto"/>
        <w:ind w:firstLine="0"/>
        <w:jc w:val="left"/>
        <w:outlineLvl w:val="1"/>
      </w:pPr>
      <w:r w:rsidRPr="0080209C">
        <w:tab/>
      </w:r>
      <w:r w:rsidRPr="0080209C">
        <w:rPr>
          <w:b/>
          <w:color w:val="244061" w:themeColor="accent1" w:themeShade="80"/>
        </w:rPr>
        <w:t>A.3</w:t>
      </w:r>
      <w:r w:rsidRPr="0080209C">
        <w:rPr>
          <w:b/>
          <w:color w:val="244061" w:themeColor="accent1" w:themeShade="80"/>
        </w:rPr>
        <w:tab/>
      </w:r>
      <w:r w:rsidR="009C11B5">
        <w:rPr>
          <w:b/>
          <w:color w:val="244061" w:themeColor="accent1" w:themeShade="80"/>
        </w:rPr>
        <w:t>Use of Technology to Reduce Burden</w:t>
      </w:r>
      <w:r w:rsidRPr="0080209C">
        <w:rPr>
          <w:i/>
          <w:sz w:val="16"/>
          <w:szCs w:val="20"/>
        </w:rPr>
        <w:t xml:space="preserve"> </w:t>
      </w:r>
      <w:r w:rsidR="009C11B5" w:rsidRPr="0080209C">
        <w:rPr>
          <w:i/>
          <w:sz w:val="16"/>
          <w:szCs w:val="20"/>
        </w:rPr>
        <w:tab/>
        <w:t xml:space="preserve">  </w:t>
      </w:r>
      <w:r w:rsidR="00482C60">
        <w:rPr>
          <w:i/>
          <w:sz w:val="16"/>
          <w:szCs w:val="20"/>
        </w:rPr>
        <w:t xml:space="preserve">  </w:t>
      </w:r>
      <w:r w:rsidR="00482C60">
        <w:rPr>
          <w:szCs w:val="20"/>
        </w:rPr>
        <w:t>9</w:t>
      </w:r>
    </w:p>
    <w:p w:rsidR="0080209C" w:rsidRPr="0080209C" w:rsidRDefault="0080209C"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60" w:line="240" w:lineRule="auto"/>
        <w:ind w:firstLine="0"/>
        <w:jc w:val="left"/>
        <w:outlineLvl w:val="1"/>
        <w:rPr>
          <w:color w:val="244061" w:themeColor="accent1" w:themeShade="80"/>
          <w:szCs w:val="20"/>
        </w:rPr>
      </w:pPr>
      <w:r w:rsidRPr="0080209C">
        <w:tab/>
      </w:r>
      <w:r w:rsidRPr="0080209C">
        <w:tab/>
        <w:t>A.3.1</w:t>
      </w:r>
      <w:r w:rsidRPr="0080209C">
        <w:tab/>
      </w:r>
      <w:r w:rsidR="009C11B5">
        <w:t>WIOA and W-P Data to Reduce Burden on AJC Staff</w:t>
      </w:r>
      <w:r w:rsidRPr="0080209C">
        <w:rPr>
          <w:i/>
          <w:color w:val="244061" w:themeColor="accent1" w:themeShade="80"/>
          <w:sz w:val="16"/>
          <w:szCs w:val="20"/>
        </w:rPr>
        <w:tab/>
        <w:t xml:space="preserve"> </w:t>
      </w:r>
      <w:r w:rsidR="00482C60">
        <w:rPr>
          <w:i/>
          <w:color w:val="244061" w:themeColor="accent1" w:themeShade="80"/>
          <w:sz w:val="16"/>
          <w:szCs w:val="20"/>
        </w:rPr>
        <w:t xml:space="preserve"> </w:t>
      </w:r>
      <w:r w:rsidR="003606E3">
        <w:rPr>
          <w:i/>
          <w:color w:val="244061" w:themeColor="accent1" w:themeShade="80"/>
          <w:sz w:val="16"/>
          <w:szCs w:val="20"/>
        </w:rPr>
        <w:t xml:space="preserve">  </w:t>
      </w:r>
      <w:r w:rsidR="003606E3">
        <w:rPr>
          <w:color w:val="244061" w:themeColor="accent1" w:themeShade="80"/>
          <w:szCs w:val="20"/>
        </w:rPr>
        <w:t>9</w:t>
      </w:r>
    </w:p>
    <w:p w:rsidR="0080209C" w:rsidRPr="0080209C" w:rsidRDefault="0080209C"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60" w:line="240" w:lineRule="auto"/>
        <w:ind w:firstLine="0"/>
        <w:jc w:val="left"/>
        <w:outlineLvl w:val="1"/>
        <w:rPr>
          <w:color w:val="244061" w:themeColor="accent1" w:themeShade="80"/>
          <w:szCs w:val="20"/>
        </w:rPr>
      </w:pPr>
      <w:r w:rsidRPr="0080209C">
        <w:tab/>
      </w:r>
      <w:r w:rsidRPr="0080209C">
        <w:tab/>
        <w:t>A.3.2</w:t>
      </w:r>
      <w:r w:rsidRPr="0080209C">
        <w:tab/>
      </w:r>
      <w:r w:rsidR="00404105">
        <w:t>Site</w:t>
      </w:r>
      <w:r w:rsidR="00404105" w:rsidRPr="00AB6BC9">
        <w:rPr>
          <w:sz w:val="20"/>
          <w:szCs w:val="20"/>
        </w:rPr>
        <w:t xml:space="preserve"> </w:t>
      </w:r>
      <w:r w:rsidR="00404105">
        <w:t>Visit</w:t>
      </w:r>
      <w:r w:rsidR="00404105" w:rsidRPr="00AB6BC9">
        <w:rPr>
          <w:sz w:val="20"/>
          <w:szCs w:val="20"/>
        </w:rPr>
        <w:t xml:space="preserve"> </w:t>
      </w:r>
      <w:r w:rsidR="00404105">
        <w:t>and</w:t>
      </w:r>
      <w:r w:rsidR="00404105" w:rsidRPr="00AB6BC9">
        <w:rPr>
          <w:sz w:val="20"/>
          <w:szCs w:val="20"/>
        </w:rPr>
        <w:t xml:space="preserve"> </w:t>
      </w:r>
      <w:r w:rsidR="00404105">
        <w:t>Telephone</w:t>
      </w:r>
      <w:r w:rsidR="00404105" w:rsidRPr="00AB6BC9">
        <w:rPr>
          <w:sz w:val="20"/>
          <w:szCs w:val="20"/>
        </w:rPr>
        <w:t xml:space="preserve"> </w:t>
      </w:r>
      <w:r w:rsidR="00404105">
        <w:t>Interview Data Collection</w:t>
      </w:r>
      <w:r w:rsidR="00404105" w:rsidRPr="00AB6BC9">
        <w:rPr>
          <w:sz w:val="16"/>
          <w:szCs w:val="16"/>
        </w:rPr>
        <w:t xml:space="preserve"> </w:t>
      </w:r>
      <w:r w:rsidR="00404105">
        <w:t>Technology</w:t>
      </w:r>
      <w:r w:rsidRPr="0080209C">
        <w:rPr>
          <w:i/>
          <w:color w:val="244061" w:themeColor="accent1" w:themeShade="80"/>
          <w:sz w:val="16"/>
          <w:szCs w:val="20"/>
        </w:rPr>
        <w:tab/>
        <w:t xml:space="preserve">  </w:t>
      </w:r>
      <w:r w:rsidR="00AB6BC9">
        <w:rPr>
          <w:color w:val="244061" w:themeColor="accent1" w:themeShade="80"/>
          <w:szCs w:val="20"/>
        </w:rPr>
        <w:t>10</w:t>
      </w:r>
    </w:p>
    <w:p w:rsidR="0080209C" w:rsidRPr="0080209C" w:rsidRDefault="0080209C"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200" w:line="240" w:lineRule="auto"/>
        <w:ind w:firstLine="0"/>
        <w:jc w:val="left"/>
        <w:outlineLvl w:val="1"/>
      </w:pPr>
      <w:r w:rsidRPr="0080209C">
        <w:tab/>
      </w:r>
      <w:bookmarkStart w:id="3" w:name="_Toc286649260"/>
      <w:r w:rsidRPr="0080209C">
        <w:rPr>
          <w:b/>
          <w:color w:val="244061" w:themeColor="accent1" w:themeShade="80"/>
        </w:rPr>
        <w:t>A.4</w:t>
      </w:r>
      <w:r w:rsidRPr="0080209C">
        <w:rPr>
          <w:b/>
          <w:color w:val="244061" w:themeColor="accent1" w:themeShade="80"/>
        </w:rPr>
        <w:tab/>
      </w:r>
      <w:bookmarkEnd w:id="3"/>
      <w:r w:rsidR="00404105">
        <w:rPr>
          <w:b/>
          <w:color w:val="244061" w:themeColor="accent1" w:themeShade="80"/>
        </w:rPr>
        <w:t>Efforts to Identify and Avoid Duplication</w:t>
      </w:r>
      <w:r w:rsidRPr="0080209C">
        <w:rPr>
          <w:i/>
          <w:sz w:val="16"/>
          <w:szCs w:val="20"/>
        </w:rPr>
        <w:tab/>
        <w:t xml:space="preserve">  </w:t>
      </w:r>
      <w:r w:rsidR="00404105">
        <w:rPr>
          <w:szCs w:val="20"/>
        </w:rPr>
        <w:t>1</w:t>
      </w:r>
      <w:r w:rsidR="00482C60">
        <w:rPr>
          <w:szCs w:val="20"/>
        </w:rPr>
        <w:t>0</w:t>
      </w:r>
    </w:p>
    <w:p w:rsidR="00404105" w:rsidRDefault="00404105"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rPr>
          <w:szCs w:val="20"/>
        </w:rPr>
      </w:pPr>
      <w:r w:rsidRPr="0080209C">
        <w:tab/>
      </w:r>
      <w:r>
        <w:rPr>
          <w:b/>
          <w:color w:val="244061" w:themeColor="accent1" w:themeShade="80"/>
        </w:rPr>
        <w:t>A.5</w:t>
      </w:r>
      <w:r w:rsidRPr="0080209C">
        <w:rPr>
          <w:b/>
          <w:color w:val="244061" w:themeColor="accent1" w:themeShade="80"/>
        </w:rPr>
        <w:tab/>
      </w:r>
      <w:r>
        <w:rPr>
          <w:b/>
          <w:color w:val="244061" w:themeColor="accent1" w:themeShade="80"/>
        </w:rPr>
        <w:t>Efforts to Minimize Burden on Small Entities</w:t>
      </w:r>
      <w:r w:rsidRPr="0080209C">
        <w:rPr>
          <w:i/>
          <w:sz w:val="16"/>
          <w:szCs w:val="20"/>
        </w:rPr>
        <w:tab/>
        <w:t xml:space="preserve">  </w:t>
      </w:r>
      <w:r>
        <w:rPr>
          <w:szCs w:val="20"/>
        </w:rPr>
        <w:t>1</w:t>
      </w:r>
      <w:r w:rsidR="003606E3">
        <w:rPr>
          <w:szCs w:val="20"/>
        </w:rPr>
        <w:t>0</w:t>
      </w:r>
    </w:p>
    <w:p w:rsidR="00404105" w:rsidRPr="0080209C" w:rsidRDefault="00404105"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rsidRPr="0080209C">
        <w:tab/>
      </w:r>
      <w:r>
        <w:rPr>
          <w:b/>
          <w:color w:val="244061" w:themeColor="accent1" w:themeShade="80"/>
        </w:rPr>
        <w:t>A.6</w:t>
      </w:r>
      <w:r w:rsidRPr="0080209C">
        <w:rPr>
          <w:b/>
          <w:color w:val="244061" w:themeColor="accent1" w:themeShade="80"/>
        </w:rPr>
        <w:tab/>
      </w:r>
      <w:r>
        <w:rPr>
          <w:b/>
          <w:color w:val="244061" w:themeColor="accent1" w:themeShade="80"/>
        </w:rPr>
        <w:t>Consequences of Less Frequent Data Collection</w:t>
      </w:r>
      <w:r w:rsidRPr="0080209C">
        <w:rPr>
          <w:i/>
          <w:sz w:val="16"/>
          <w:szCs w:val="20"/>
        </w:rPr>
        <w:tab/>
        <w:t xml:space="preserve">  </w:t>
      </w:r>
      <w:r>
        <w:rPr>
          <w:szCs w:val="20"/>
        </w:rPr>
        <w:t>1</w:t>
      </w:r>
      <w:r w:rsidR="00482C60">
        <w:rPr>
          <w:szCs w:val="20"/>
        </w:rPr>
        <w:t>1</w:t>
      </w:r>
    </w:p>
    <w:p w:rsidR="00404105" w:rsidRPr="0080209C" w:rsidRDefault="00404105"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rsidRPr="0080209C">
        <w:tab/>
      </w:r>
      <w:r w:rsidRPr="0080209C">
        <w:rPr>
          <w:b/>
          <w:color w:val="244061" w:themeColor="accent1" w:themeShade="80"/>
        </w:rPr>
        <w:t>A.</w:t>
      </w:r>
      <w:r>
        <w:rPr>
          <w:b/>
          <w:color w:val="244061" w:themeColor="accent1" w:themeShade="80"/>
        </w:rPr>
        <w:t>7</w:t>
      </w:r>
      <w:r w:rsidRPr="0080209C">
        <w:rPr>
          <w:b/>
          <w:color w:val="244061" w:themeColor="accent1" w:themeShade="80"/>
        </w:rPr>
        <w:tab/>
      </w:r>
      <w:r>
        <w:rPr>
          <w:b/>
          <w:color w:val="244061" w:themeColor="accent1" w:themeShade="80"/>
        </w:rPr>
        <w:t>Special Circumstances</w:t>
      </w:r>
      <w:r w:rsidRPr="0080209C">
        <w:rPr>
          <w:i/>
          <w:sz w:val="16"/>
          <w:szCs w:val="20"/>
        </w:rPr>
        <w:tab/>
        <w:t xml:space="preserve">  </w:t>
      </w:r>
      <w:r>
        <w:rPr>
          <w:szCs w:val="20"/>
        </w:rPr>
        <w:t>1</w:t>
      </w:r>
      <w:r w:rsidR="00482C60">
        <w:rPr>
          <w:szCs w:val="20"/>
        </w:rPr>
        <w:t>2</w:t>
      </w:r>
    </w:p>
    <w:p w:rsidR="00404105" w:rsidRDefault="00404105" w:rsidP="00D97E34">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line="240" w:lineRule="auto"/>
        <w:ind w:firstLine="0"/>
        <w:jc w:val="left"/>
        <w:outlineLvl w:val="1"/>
        <w:rPr>
          <w:b/>
          <w:color w:val="244061" w:themeColor="accent1" w:themeShade="80"/>
        </w:rPr>
      </w:pPr>
      <w:r w:rsidRPr="0080209C">
        <w:tab/>
      </w:r>
      <w:r>
        <w:rPr>
          <w:b/>
          <w:color w:val="244061" w:themeColor="accent1" w:themeShade="80"/>
        </w:rPr>
        <w:t>A.8</w:t>
      </w:r>
      <w:r w:rsidRPr="0080209C">
        <w:rPr>
          <w:b/>
          <w:color w:val="244061" w:themeColor="accent1" w:themeShade="80"/>
        </w:rPr>
        <w:tab/>
      </w:r>
      <w:r>
        <w:rPr>
          <w:b/>
          <w:color w:val="244061" w:themeColor="accent1" w:themeShade="80"/>
        </w:rPr>
        <w:t>Federal Register Comments and Efforts to Consult with Persons</w:t>
      </w:r>
    </w:p>
    <w:p w:rsidR="00404105" w:rsidRPr="0080209C" w:rsidRDefault="00404105" w:rsidP="00191B31">
      <w:pPr>
        <w:keepNext/>
        <w:tabs>
          <w:tab w:val="clear" w:pos="432"/>
          <w:tab w:val="left" w:pos="720"/>
          <w:tab w:val="left" w:pos="1440"/>
          <w:tab w:val="left" w:pos="2160"/>
          <w:tab w:val="left" w:pos="2520"/>
          <w:tab w:val="left" w:leader="dot" w:pos="8370"/>
          <w:tab w:val="decimal" w:pos="8640"/>
        </w:tabs>
        <w:autoSpaceDE w:val="0"/>
        <w:autoSpaceDN w:val="0"/>
        <w:adjustRightInd w:val="0"/>
        <w:spacing w:after="80" w:line="240" w:lineRule="auto"/>
        <w:ind w:firstLine="0"/>
        <w:jc w:val="left"/>
        <w:outlineLvl w:val="1"/>
      </w:pPr>
      <w:r>
        <w:rPr>
          <w:b/>
          <w:color w:val="244061" w:themeColor="accent1" w:themeShade="80"/>
        </w:rPr>
        <w:tab/>
      </w:r>
      <w:r>
        <w:rPr>
          <w:b/>
          <w:color w:val="244061" w:themeColor="accent1" w:themeShade="80"/>
        </w:rPr>
        <w:tab/>
        <w:t>Outside the Agency</w:t>
      </w:r>
      <w:r w:rsidRPr="0080209C">
        <w:rPr>
          <w:i/>
          <w:sz w:val="16"/>
          <w:szCs w:val="20"/>
        </w:rPr>
        <w:tab/>
        <w:t xml:space="preserve">  </w:t>
      </w:r>
      <w:r>
        <w:rPr>
          <w:szCs w:val="20"/>
        </w:rPr>
        <w:t>1</w:t>
      </w:r>
      <w:r w:rsidR="00482C60">
        <w:rPr>
          <w:szCs w:val="20"/>
        </w:rPr>
        <w:t>2</w:t>
      </w:r>
    </w:p>
    <w:p w:rsidR="00FE4D43" w:rsidRPr="0080209C" w:rsidRDefault="00856AB2"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tab/>
      </w:r>
      <w:r w:rsidR="00FE4D43">
        <w:rPr>
          <w:b/>
          <w:color w:val="244061" w:themeColor="accent1" w:themeShade="80"/>
        </w:rPr>
        <w:t>A.9</w:t>
      </w:r>
      <w:r w:rsidR="00FE4D43" w:rsidRPr="0080209C">
        <w:rPr>
          <w:b/>
          <w:color w:val="244061" w:themeColor="accent1" w:themeShade="80"/>
        </w:rPr>
        <w:tab/>
      </w:r>
      <w:r w:rsidR="00FE4D43">
        <w:rPr>
          <w:b/>
          <w:color w:val="244061" w:themeColor="accent1" w:themeShade="80"/>
        </w:rPr>
        <w:t>Payments to Respondents</w:t>
      </w:r>
      <w:r w:rsidR="00FE4D43" w:rsidRPr="0080209C">
        <w:rPr>
          <w:i/>
          <w:sz w:val="16"/>
          <w:szCs w:val="20"/>
        </w:rPr>
        <w:tab/>
        <w:t xml:space="preserve">  </w:t>
      </w:r>
      <w:r w:rsidR="00FE4D43">
        <w:rPr>
          <w:szCs w:val="20"/>
        </w:rPr>
        <w:t>1</w:t>
      </w:r>
      <w:r w:rsidR="00482C60">
        <w:rPr>
          <w:szCs w:val="20"/>
        </w:rPr>
        <w:t>3</w:t>
      </w:r>
    </w:p>
    <w:p w:rsidR="00FE4D43" w:rsidRPr="0080209C" w:rsidRDefault="00FE4D43"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rsidRPr="0080209C">
        <w:tab/>
      </w:r>
      <w:r w:rsidRPr="0080209C">
        <w:rPr>
          <w:b/>
          <w:color w:val="244061" w:themeColor="accent1" w:themeShade="80"/>
        </w:rPr>
        <w:t>A.</w:t>
      </w:r>
      <w:r>
        <w:rPr>
          <w:b/>
          <w:color w:val="244061" w:themeColor="accent1" w:themeShade="80"/>
        </w:rPr>
        <w:t>10</w:t>
      </w:r>
      <w:r w:rsidRPr="0080209C">
        <w:rPr>
          <w:b/>
          <w:color w:val="244061" w:themeColor="accent1" w:themeShade="80"/>
        </w:rPr>
        <w:tab/>
      </w:r>
      <w:r>
        <w:rPr>
          <w:b/>
          <w:color w:val="244061" w:themeColor="accent1" w:themeShade="80"/>
        </w:rPr>
        <w:t>Assurances of Confidentiality</w:t>
      </w:r>
      <w:r w:rsidRPr="0080209C">
        <w:rPr>
          <w:i/>
          <w:sz w:val="16"/>
          <w:szCs w:val="20"/>
        </w:rPr>
        <w:tab/>
        <w:t xml:space="preserve">  </w:t>
      </w:r>
      <w:r>
        <w:rPr>
          <w:szCs w:val="20"/>
        </w:rPr>
        <w:t>1</w:t>
      </w:r>
      <w:r w:rsidR="00482C60">
        <w:rPr>
          <w:szCs w:val="20"/>
        </w:rPr>
        <w:t>4</w:t>
      </w:r>
    </w:p>
    <w:p w:rsidR="00FE4D43" w:rsidRPr="0080209C" w:rsidRDefault="00FE4D43"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rsidRPr="0080209C">
        <w:tab/>
      </w:r>
      <w:r>
        <w:rPr>
          <w:b/>
          <w:color w:val="244061" w:themeColor="accent1" w:themeShade="80"/>
        </w:rPr>
        <w:t>A.11</w:t>
      </w:r>
      <w:r w:rsidRPr="0080209C">
        <w:rPr>
          <w:b/>
          <w:color w:val="244061" w:themeColor="accent1" w:themeShade="80"/>
        </w:rPr>
        <w:tab/>
      </w:r>
      <w:r w:rsidR="003606E3">
        <w:rPr>
          <w:b/>
          <w:color w:val="244061" w:themeColor="accent1" w:themeShade="80"/>
        </w:rPr>
        <w:t xml:space="preserve">Questions of </w:t>
      </w:r>
      <w:r>
        <w:rPr>
          <w:b/>
          <w:color w:val="244061" w:themeColor="accent1" w:themeShade="80"/>
        </w:rPr>
        <w:t>Sensitive Nature</w:t>
      </w:r>
      <w:r w:rsidRPr="0080209C">
        <w:rPr>
          <w:i/>
          <w:sz w:val="16"/>
          <w:szCs w:val="20"/>
        </w:rPr>
        <w:tab/>
        <w:t xml:space="preserve">  </w:t>
      </w:r>
      <w:r>
        <w:rPr>
          <w:szCs w:val="20"/>
        </w:rPr>
        <w:t>1</w:t>
      </w:r>
      <w:r w:rsidR="003606E3">
        <w:rPr>
          <w:szCs w:val="20"/>
        </w:rPr>
        <w:t>5</w:t>
      </w:r>
    </w:p>
    <w:p w:rsidR="00A87EA9" w:rsidRPr="0080209C" w:rsidRDefault="00A87EA9"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rsidRPr="0080209C">
        <w:tab/>
      </w:r>
      <w:r w:rsidRPr="00AB6BC9">
        <w:rPr>
          <w:b/>
          <w:color w:val="244061" w:themeColor="accent1" w:themeShade="80"/>
        </w:rPr>
        <w:t>A.1</w:t>
      </w:r>
      <w:r w:rsidR="009527C4">
        <w:rPr>
          <w:b/>
          <w:color w:val="244061" w:themeColor="accent1" w:themeShade="80"/>
        </w:rPr>
        <w:t>2</w:t>
      </w:r>
      <w:r w:rsidRPr="0080209C">
        <w:rPr>
          <w:b/>
          <w:color w:val="244061" w:themeColor="accent1" w:themeShade="80"/>
        </w:rPr>
        <w:tab/>
      </w:r>
      <w:r>
        <w:rPr>
          <w:b/>
          <w:color w:val="244061" w:themeColor="accent1" w:themeShade="80"/>
        </w:rPr>
        <w:t>Estimates of Respondent Burden</w:t>
      </w:r>
      <w:r w:rsidRPr="0080209C">
        <w:rPr>
          <w:i/>
          <w:sz w:val="16"/>
          <w:szCs w:val="20"/>
        </w:rPr>
        <w:tab/>
        <w:t xml:space="preserve">  </w:t>
      </w:r>
      <w:r>
        <w:rPr>
          <w:szCs w:val="20"/>
        </w:rPr>
        <w:t>1</w:t>
      </w:r>
      <w:r w:rsidR="003606E3">
        <w:rPr>
          <w:szCs w:val="20"/>
        </w:rPr>
        <w:t>6</w:t>
      </w:r>
    </w:p>
    <w:p w:rsidR="00191B31" w:rsidRPr="0080209C" w:rsidRDefault="00191B31"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pPr>
      <w:r w:rsidRPr="0080209C">
        <w:tab/>
      </w:r>
      <w:r>
        <w:rPr>
          <w:b/>
          <w:color w:val="244061" w:themeColor="accent1" w:themeShade="80"/>
        </w:rPr>
        <w:t>A.</w:t>
      </w:r>
      <w:r w:rsidR="009527C4">
        <w:rPr>
          <w:b/>
          <w:color w:val="244061" w:themeColor="accent1" w:themeShade="80"/>
        </w:rPr>
        <w:t>13</w:t>
      </w:r>
      <w:r w:rsidRPr="0080209C">
        <w:rPr>
          <w:b/>
          <w:color w:val="244061" w:themeColor="accent1" w:themeShade="80"/>
        </w:rPr>
        <w:tab/>
      </w:r>
      <w:r>
        <w:rPr>
          <w:b/>
          <w:color w:val="244061" w:themeColor="accent1" w:themeShade="80"/>
        </w:rPr>
        <w:t xml:space="preserve">Estimates of </w:t>
      </w:r>
      <w:r w:rsidRPr="00191B31">
        <w:rPr>
          <w:b/>
          <w:color w:val="244061" w:themeColor="accent1" w:themeShade="80"/>
          <w:u w:val="single"/>
        </w:rPr>
        <w:t>Other</w:t>
      </w:r>
      <w:r>
        <w:rPr>
          <w:b/>
          <w:color w:val="244061" w:themeColor="accent1" w:themeShade="80"/>
        </w:rPr>
        <w:t xml:space="preserve"> Annual Costs to Respondents</w:t>
      </w:r>
      <w:r w:rsidRPr="0080209C">
        <w:rPr>
          <w:i/>
          <w:sz w:val="16"/>
          <w:szCs w:val="20"/>
        </w:rPr>
        <w:tab/>
        <w:t xml:space="preserve">  </w:t>
      </w:r>
      <w:r w:rsidR="003606E3">
        <w:rPr>
          <w:szCs w:val="20"/>
        </w:rPr>
        <w:t>21</w:t>
      </w:r>
    </w:p>
    <w:p w:rsidR="00FE4D43" w:rsidRDefault="00191B31"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rPr>
          <w:szCs w:val="20"/>
        </w:rPr>
      </w:pPr>
      <w:r w:rsidRPr="0080209C">
        <w:tab/>
      </w:r>
      <w:r>
        <w:rPr>
          <w:b/>
          <w:color w:val="244061" w:themeColor="accent1" w:themeShade="80"/>
        </w:rPr>
        <w:t>A.</w:t>
      </w:r>
      <w:r w:rsidR="009527C4">
        <w:rPr>
          <w:b/>
          <w:color w:val="244061" w:themeColor="accent1" w:themeShade="80"/>
        </w:rPr>
        <w:t>14</w:t>
      </w:r>
      <w:r w:rsidRPr="0080209C">
        <w:rPr>
          <w:b/>
          <w:color w:val="244061" w:themeColor="accent1" w:themeShade="80"/>
        </w:rPr>
        <w:tab/>
      </w:r>
      <w:r>
        <w:rPr>
          <w:b/>
          <w:color w:val="244061" w:themeColor="accent1" w:themeShade="80"/>
        </w:rPr>
        <w:t>Estimates of Annualized Government Costs</w:t>
      </w:r>
      <w:r w:rsidRPr="0080209C">
        <w:rPr>
          <w:i/>
          <w:sz w:val="16"/>
          <w:szCs w:val="20"/>
        </w:rPr>
        <w:tab/>
        <w:t xml:space="preserve">  </w:t>
      </w:r>
      <w:r>
        <w:rPr>
          <w:szCs w:val="20"/>
        </w:rPr>
        <w:t>2</w:t>
      </w:r>
      <w:r w:rsidR="002E4210">
        <w:rPr>
          <w:szCs w:val="20"/>
        </w:rPr>
        <w:t>1</w:t>
      </w:r>
    </w:p>
    <w:p w:rsidR="0080209C" w:rsidRPr="002B408A" w:rsidRDefault="000C49A6" w:rsidP="002B408A">
      <w:pPr>
        <w:keepNext/>
        <w:tabs>
          <w:tab w:val="clear" w:pos="432"/>
          <w:tab w:val="left" w:pos="720"/>
          <w:tab w:val="left" w:pos="1440"/>
          <w:tab w:val="left" w:pos="2160"/>
          <w:tab w:val="left" w:pos="2520"/>
          <w:tab w:val="left" w:leader="dot" w:pos="8370"/>
          <w:tab w:val="decimal" w:pos="8640"/>
        </w:tabs>
        <w:autoSpaceDE w:val="0"/>
        <w:autoSpaceDN w:val="0"/>
        <w:adjustRightInd w:val="0"/>
        <w:spacing w:before="200" w:after="200" w:line="240" w:lineRule="auto"/>
        <w:ind w:firstLine="0"/>
        <w:jc w:val="left"/>
        <w:outlineLvl w:val="1"/>
        <w:rPr>
          <w:szCs w:val="20"/>
        </w:rPr>
      </w:pPr>
      <w:r w:rsidRPr="0080209C">
        <w:tab/>
      </w:r>
      <w:r>
        <w:rPr>
          <w:b/>
          <w:color w:val="244061" w:themeColor="accent1" w:themeShade="80"/>
        </w:rPr>
        <w:t>A.15</w:t>
      </w:r>
      <w:r w:rsidRPr="0080209C">
        <w:rPr>
          <w:b/>
          <w:color w:val="244061" w:themeColor="accent1" w:themeShade="80"/>
        </w:rPr>
        <w:tab/>
      </w:r>
      <w:r>
        <w:rPr>
          <w:b/>
          <w:color w:val="244061" w:themeColor="accent1" w:themeShade="80"/>
        </w:rPr>
        <w:t>Changes in Hour Burden</w:t>
      </w:r>
      <w:r w:rsidRPr="0080209C">
        <w:rPr>
          <w:i/>
          <w:sz w:val="16"/>
          <w:szCs w:val="20"/>
        </w:rPr>
        <w:tab/>
        <w:t xml:space="preserve">  </w:t>
      </w:r>
      <w:r>
        <w:rPr>
          <w:szCs w:val="20"/>
        </w:rPr>
        <w:t>2</w:t>
      </w:r>
      <w:r w:rsidR="002C3227">
        <w:rPr>
          <w:szCs w:val="20"/>
        </w:rPr>
        <w:t>2</w:t>
      </w:r>
    </w:p>
    <w:p w:rsidR="00D97E34" w:rsidRDefault="00D97E34">
      <w:pPr>
        <w:tabs>
          <w:tab w:val="clear" w:pos="432"/>
        </w:tabs>
        <w:spacing w:line="240" w:lineRule="auto"/>
        <w:ind w:firstLine="0"/>
        <w:jc w:val="left"/>
        <w:rPr>
          <w:b/>
          <w:bCs/>
          <w:color w:val="244061" w:themeColor="accent1" w:themeShade="80"/>
          <w:kern w:val="32"/>
          <w:sz w:val="28"/>
          <w:szCs w:val="28"/>
        </w:rPr>
      </w:pPr>
      <w:r>
        <w:rPr>
          <w:b/>
          <w:bCs/>
          <w:color w:val="244061" w:themeColor="accent1" w:themeShade="80"/>
          <w:kern w:val="32"/>
          <w:sz w:val="28"/>
          <w:szCs w:val="28"/>
        </w:rPr>
        <w:br w:type="page"/>
      </w:r>
    </w:p>
    <w:p w:rsidR="0080209C" w:rsidRPr="0080209C" w:rsidRDefault="0080209C" w:rsidP="0080209C">
      <w:pPr>
        <w:keepNext/>
        <w:tabs>
          <w:tab w:val="clear" w:pos="432"/>
        </w:tabs>
        <w:autoSpaceDE w:val="0"/>
        <w:autoSpaceDN w:val="0"/>
        <w:adjustRightInd w:val="0"/>
        <w:spacing w:line="240" w:lineRule="auto"/>
        <w:ind w:firstLine="0"/>
        <w:jc w:val="left"/>
        <w:rPr>
          <w:b/>
          <w:bCs/>
          <w:kern w:val="32"/>
          <w:sz w:val="32"/>
          <w:szCs w:val="32"/>
        </w:rPr>
      </w:pPr>
      <w:r w:rsidRPr="0080209C">
        <w:rPr>
          <w:b/>
          <w:bCs/>
          <w:color w:val="244061" w:themeColor="accent1" w:themeShade="80"/>
          <w:kern w:val="32"/>
          <w:sz w:val="28"/>
          <w:szCs w:val="28"/>
        </w:rPr>
        <w:lastRenderedPageBreak/>
        <w:t>Table of Contents</w:t>
      </w:r>
      <w:r w:rsidRPr="0080209C">
        <w:rPr>
          <w:b/>
          <w:bCs/>
          <w:kern w:val="32"/>
          <w:sz w:val="32"/>
          <w:szCs w:val="32"/>
        </w:rPr>
        <w:t xml:space="preserve"> </w:t>
      </w:r>
      <w:r w:rsidRPr="0080209C">
        <w:rPr>
          <w:bCs/>
          <w:color w:val="244061" w:themeColor="accent1" w:themeShade="80"/>
          <w:kern w:val="32"/>
          <w:sz w:val="26"/>
          <w:szCs w:val="26"/>
        </w:rPr>
        <w:t>(continued)</w:t>
      </w:r>
    </w:p>
    <w:p w:rsidR="0080209C" w:rsidRPr="0080209C" w:rsidRDefault="00FF4E21" w:rsidP="0080209C">
      <w:pPr>
        <w:keepNext/>
        <w:tabs>
          <w:tab w:val="clear" w:pos="432"/>
          <w:tab w:val="left" w:pos="720"/>
          <w:tab w:val="left" w:pos="1440"/>
          <w:tab w:val="left" w:pos="2160"/>
          <w:tab w:val="left" w:pos="2520"/>
          <w:tab w:val="left" w:leader="dot" w:pos="8370"/>
          <w:tab w:val="decimal" w:pos="8640"/>
        </w:tabs>
        <w:autoSpaceDE w:val="0"/>
        <w:autoSpaceDN w:val="0"/>
        <w:adjustRightInd w:val="0"/>
        <w:spacing w:after="100" w:line="240" w:lineRule="auto"/>
        <w:ind w:firstLine="0"/>
        <w:jc w:val="left"/>
        <w:outlineLvl w:val="1"/>
        <w:rPr>
          <w:rFonts w:cs="Calibri"/>
        </w:rPr>
      </w:pPr>
      <w:r>
        <w:rPr>
          <w:rFonts w:cs="Calibri"/>
          <w:noProof/>
        </w:rPr>
        <mc:AlternateContent>
          <mc:Choice Requires="wpg">
            <w:drawing>
              <wp:anchor distT="0" distB="0" distL="114300" distR="114300" simplePos="0" relativeHeight="251674624" behindDoc="0" locked="0" layoutInCell="1" allowOverlap="1" wp14:anchorId="3712DE65" wp14:editId="69EA8C46">
                <wp:simplePos x="0" y="0"/>
                <wp:positionH relativeFrom="column">
                  <wp:posOffset>95250</wp:posOffset>
                </wp:positionH>
                <wp:positionV relativeFrom="paragraph">
                  <wp:posOffset>10795</wp:posOffset>
                </wp:positionV>
                <wp:extent cx="5486400" cy="28575"/>
                <wp:effectExtent l="0" t="0" r="19050" b="47625"/>
                <wp:wrapNone/>
                <wp:docPr id="19" name="Group 19"/>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1" name="Straight Connector 3"/>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a:off x="0" y="28575"/>
                            <a:ext cx="154114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9" o:spid="_x0000_s1026" style="position:absolute;margin-left:7.5pt;margin-top:.85pt;width:6in;height:2.25pt;z-index:251674624" coordsize="5486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">
                <v:line id="Straight Connector 3" o:spid="_x0000_s1027" style="position:absolute;visibility:visible;mso-wrap-style:square" from="0,0" to="54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Straight Connector 2" o:spid="_x0000_s1028" style="position:absolute;visibility:visible;mso-wrap-style:square" from="0,285" to="1541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7Y+cMAAADaAAAADwAAAGRycy9kb3ducmV2LnhtbESPQWvCQBSE74L/YXmCN90YQSR1FbEo&#10;bRDBtPT8yL4modm3aXabpP/eFQSPw8x8w2x2g6lFR62rLCtYzCMQxLnVFRcKPj+OszUI55E11pZJ&#10;wT852G3How0m2vZ8pS7zhQgQdgkqKL1vEildXpJBN7cNcfC+bWvQB9kWUrfYB7ipZRxFK2mw4rBQ&#10;YkOHkvKf7M8oKH5Tu1q+x+m5Tr/Sa/96OF26TKnpZNi/gPA0+Gf40X7TCmK4Xwk3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e2PnDAAAA2gAAAA8AAAAAAAAAAAAA&#10;AAAAoQIAAGRycy9kb3ducmV2LnhtbFBLBQYAAAAABAAEAPkAAACRAwAAAAA=&#10;" strokeweight="4.5pt"/>
              </v:group>
            </w:pict>
          </mc:Fallback>
        </mc:AlternateContent>
      </w:r>
    </w:p>
    <w:p w:rsidR="00D97E34" w:rsidRPr="0080209C" w:rsidRDefault="0080209C" w:rsidP="00D97E34">
      <w:pPr>
        <w:keepNext/>
        <w:tabs>
          <w:tab w:val="clear" w:pos="432"/>
          <w:tab w:val="left" w:pos="720"/>
          <w:tab w:val="left" w:pos="1440"/>
          <w:tab w:val="left" w:pos="2160"/>
          <w:tab w:val="left" w:pos="2520"/>
          <w:tab w:val="left" w:leader="dot" w:pos="8370"/>
          <w:tab w:val="decimal" w:pos="8640"/>
        </w:tabs>
        <w:autoSpaceDE w:val="0"/>
        <w:autoSpaceDN w:val="0"/>
        <w:adjustRightInd w:val="0"/>
        <w:spacing w:before="120" w:after="80" w:line="240" w:lineRule="auto"/>
        <w:ind w:firstLine="0"/>
        <w:jc w:val="left"/>
        <w:outlineLvl w:val="1"/>
      </w:pPr>
      <w:r w:rsidRPr="0080209C">
        <w:tab/>
      </w:r>
      <w:bookmarkStart w:id="4" w:name="_Toc286649262"/>
      <w:r w:rsidR="00D97E34">
        <w:rPr>
          <w:b/>
          <w:color w:val="244061" w:themeColor="accent1" w:themeShade="80"/>
        </w:rPr>
        <w:t>A.16</w:t>
      </w:r>
      <w:r w:rsidR="00D97E34" w:rsidRPr="0080209C">
        <w:rPr>
          <w:b/>
          <w:color w:val="244061" w:themeColor="accent1" w:themeShade="80"/>
        </w:rPr>
        <w:tab/>
      </w:r>
      <w:r w:rsidR="00D97E34">
        <w:rPr>
          <w:b/>
          <w:color w:val="244061" w:themeColor="accent1" w:themeShade="80"/>
        </w:rPr>
        <w:t>Time, Schedule, Publications, and Analysis Plan</w:t>
      </w:r>
      <w:r w:rsidR="00D97E34" w:rsidRPr="0080209C">
        <w:rPr>
          <w:i/>
          <w:sz w:val="16"/>
          <w:szCs w:val="20"/>
        </w:rPr>
        <w:tab/>
        <w:t xml:space="preserve">  </w:t>
      </w:r>
      <w:r w:rsidR="00D97E34">
        <w:rPr>
          <w:szCs w:val="20"/>
        </w:rPr>
        <w:t>2</w:t>
      </w:r>
      <w:r w:rsidR="002B408A">
        <w:rPr>
          <w:szCs w:val="20"/>
        </w:rPr>
        <w:t>3</w:t>
      </w:r>
    </w:p>
    <w:p w:rsidR="00D97E34" w:rsidRPr="0080209C" w:rsidRDefault="00D97E34" w:rsidP="00D97E34">
      <w:pPr>
        <w:keepNext/>
        <w:tabs>
          <w:tab w:val="clear" w:pos="432"/>
          <w:tab w:val="left" w:pos="720"/>
          <w:tab w:val="left" w:pos="1440"/>
          <w:tab w:val="left" w:pos="2160"/>
          <w:tab w:val="left" w:pos="2340"/>
          <w:tab w:val="left" w:leader="dot" w:pos="8370"/>
          <w:tab w:val="decimal" w:pos="8640"/>
        </w:tabs>
        <w:autoSpaceDE w:val="0"/>
        <w:autoSpaceDN w:val="0"/>
        <w:adjustRightInd w:val="0"/>
        <w:spacing w:after="60" w:line="240" w:lineRule="auto"/>
        <w:ind w:firstLine="0"/>
        <w:jc w:val="left"/>
        <w:outlineLvl w:val="1"/>
      </w:pPr>
      <w:r w:rsidRPr="0080209C">
        <w:tab/>
      </w:r>
      <w:r w:rsidRPr="0080209C">
        <w:tab/>
        <w:t>A.</w:t>
      </w:r>
      <w:r>
        <w:t>16</w:t>
      </w:r>
      <w:r w:rsidRPr="0080209C">
        <w:t>.</w:t>
      </w:r>
      <w:r>
        <w:t>1</w:t>
      </w:r>
      <w:r w:rsidRPr="0080209C">
        <w:tab/>
      </w:r>
      <w:r>
        <w:tab/>
        <w:t>Time, Schedule and Publication</w:t>
      </w:r>
      <w:r w:rsidRPr="0080209C">
        <w:rPr>
          <w:i/>
          <w:color w:val="244061" w:themeColor="accent1" w:themeShade="80"/>
          <w:sz w:val="16"/>
          <w:szCs w:val="20"/>
        </w:rPr>
        <w:tab/>
        <w:t xml:space="preserve">  </w:t>
      </w:r>
      <w:r w:rsidRPr="0080209C">
        <w:rPr>
          <w:color w:val="244061" w:themeColor="accent1" w:themeShade="80"/>
          <w:szCs w:val="20"/>
        </w:rPr>
        <w:t>2</w:t>
      </w:r>
      <w:r w:rsidR="002B408A">
        <w:rPr>
          <w:color w:val="244061" w:themeColor="accent1" w:themeShade="80"/>
          <w:szCs w:val="20"/>
        </w:rPr>
        <w:t>3</w:t>
      </w:r>
    </w:p>
    <w:p w:rsidR="00D97E34" w:rsidRPr="0080209C" w:rsidRDefault="00D97E34" w:rsidP="00D97E34">
      <w:pPr>
        <w:keepNext/>
        <w:tabs>
          <w:tab w:val="clear" w:pos="432"/>
          <w:tab w:val="left" w:pos="720"/>
          <w:tab w:val="left" w:pos="1440"/>
          <w:tab w:val="left" w:pos="2160"/>
          <w:tab w:val="left" w:pos="2340"/>
          <w:tab w:val="left" w:leader="dot" w:pos="8370"/>
          <w:tab w:val="decimal" w:pos="8640"/>
        </w:tabs>
        <w:autoSpaceDE w:val="0"/>
        <w:autoSpaceDN w:val="0"/>
        <w:adjustRightInd w:val="0"/>
        <w:spacing w:after="60" w:line="240" w:lineRule="auto"/>
        <w:ind w:firstLine="0"/>
        <w:jc w:val="left"/>
        <w:outlineLvl w:val="1"/>
      </w:pPr>
      <w:r w:rsidRPr="0080209C">
        <w:tab/>
      </w:r>
      <w:r w:rsidRPr="0080209C">
        <w:tab/>
        <w:t>A.</w:t>
      </w:r>
      <w:r>
        <w:t>16</w:t>
      </w:r>
      <w:r w:rsidRPr="0080209C">
        <w:t>.</w:t>
      </w:r>
      <w:r>
        <w:t>2</w:t>
      </w:r>
      <w:r>
        <w:tab/>
      </w:r>
      <w:r>
        <w:tab/>
        <w:t>Analysis Plan</w:t>
      </w:r>
      <w:r w:rsidRPr="0080209C">
        <w:rPr>
          <w:i/>
          <w:color w:val="244061" w:themeColor="accent1" w:themeShade="80"/>
          <w:sz w:val="16"/>
          <w:szCs w:val="20"/>
        </w:rPr>
        <w:tab/>
        <w:t xml:space="preserve">  </w:t>
      </w:r>
      <w:r w:rsidRPr="0080209C">
        <w:rPr>
          <w:color w:val="244061" w:themeColor="accent1" w:themeShade="80"/>
          <w:szCs w:val="20"/>
        </w:rPr>
        <w:t>2</w:t>
      </w:r>
      <w:r w:rsidR="002B408A">
        <w:rPr>
          <w:color w:val="244061" w:themeColor="accent1" w:themeShade="80"/>
          <w:szCs w:val="20"/>
        </w:rPr>
        <w:t>3</w:t>
      </w:r>
    </w:p>
    <w:p w:rsidR="00D97E34" w:rsidRPr="0080209C" w:rsidRDefault="00D97E34" w:rsidP="00D97E34">
      <w:pPr>
        <w:keepNext/>
        <w:tabs>
          <w:tab w:val="clear" w:pos="432"/>
          <w:tab w:val="left" w:pos="720"/>
          <w:tab w:val="left" w:pos="1440"/>
          <w:tab w:val="left" w:pos="2160"/>
          <w:tab w:val="left" w:pos="2340"/>
          <w:tab w:val="left" w:leader="dot" w:pos="8370"/>
          <w:tab w:val="decimal" w:pos="8640"/>
        </w:tabs>
        <w:autoSpaceDE w:val="0"/>
        <w:autoSpaceDN w:val="0"/>
        <w:adjustRightInd w:val="0"/>
        <w:spacing w:after="80" w:line="240" w:lineRule="auto"/>
        <w:ind w:firstLine="0"/>
        <w:jc w:val="left"/>
        <w:outlineLvl w:val="1"/>
      </w:pPr>
      <w:r w:rsidRPr="0080209C">
        <w:tab/>
      </w:r>
      <w:r w:rsidRPr="0080209C">
        <w:tab/>
      </w:r>
      <w:r w:rsidRPr="0080209C">
        <w:tab/>
      </w:r>
      <w:r w:rsidRPr="0080209C">
        <w:tab/>
        <w:t>A.1</w:t>
      </w:r>
      <w:r>
        <w:t>6</w:t>
      </w:r>
      <w:r w:rsidRPr="0080209C">
        <w:t>.</w:t>
      </w:r>
      <w:r>
        <w:t>2</w:t>
      </w:r>
      <w:r w:rsidRPr="0080209C">
        <w:t xml:space="preserve">.1    </w:t>
      </w:r>
      <w:r>
        <w:t>Tabulation</w:t>
      </w:r>
      <w:r w:rsidRPr="0080209C">
        <w:rPr>
          <w:i/>
          <w:color w:val="244061" w:themeColor="accent1" w:themeShade="80"/>
          <w:sz w:val="16"/>
          <w:szCs w:val="20"/>
        </w:rPr>
        <w:tab/>
        <w:t xml:space="preserve">  </w:t>
      </w:r>
      <w:r>
        <w:rPr>
          <w:color w:val="244061" w:themeColor="accent1" w:themeShade="80"/>
          <w:szCs w:val="20"/>
        </w:rPr>
        <w:t>2</w:t>
      </w:r>
      <w:r w:rsidR="002B408A">
        <w:rPr>
          <w:color w:val="244061" w:themeColor="accent1" w:themeShade="80"/>
          <w:szCs w:val="20"/>
        </w:rPr>
        <w:t>4</w:t>
      </w:r>
    </w:p>
    <w:p w:rsidR="00D97E34" w:rsidRDefault="00D97E34" w:rsidP="00D97E34">
      <w:pPr>
        <w:keepNext/>
        <w:tabs>
          <w:tab w:val="clear" w:pos="432"/>
          <w:tab w:val="left" w:pos="720"/>
          <w:tab w:val="left" w:pos="1440"/>
          <w:tab w:val="left" w:pos="2160"/>
          <w:tab w:val="left" w:pos="2340"/>
          <w:tab w:val="left" w:leader="dot" w:pos="8370"/>
          <w:tab w:val="decimal" w:pos="8640"/>
        </w:tabs>
        <w:autoSpaceDE w:val="0"/>
        <w:autoSpaceDN w:val="0"/>
        <w:adjustRightInd w:val="0"/>
        <w:spacing w:after="80" w:line="240" w:lineRule="auto"/>
        <w:ind w:firstLine="0"/>
        <w:jc w:val="left"/>
        <w:outlineLvl w:val="1"/>
        <w:rPr>
          <w:color w:val="244061" w:themeColor="accent1" w:themeShade="80"/>
          <w:szCs w:val="20"/>
        </w:rPr>
      </w:pPr>
      <w:r w:rsidRPr="0080209C">
        <w:tab/>
      </w:r>
      <w:r w:rsidRPr="0080209C">
        <w:tab/>
      </w:r>
      <w:r w:rsidRPr="0080209C">
        <w:tab/>
      </w:r>
      <w:r w:rsidRPr="0080209C">
        <w:tab/>
        <w:t>A.1</w:t>
      </w:r>
      <w:r>
        <w:t>6</w:t>
      </w:r>
      <w:r w:rsidRPr="0080209C">
        <w:t>.</w:t>
      </w:r>
      <w:r>
        <w:t>2</w:t>
      </w:r>
      <w:r w:rsidRPr="0080209C">
        <w:t>.</w:t>
      </w:r>
      <w:r>
        <w:t>2</w:t>
      </w:r>
      <w:r w:rsidRPr="0080209C">
        <w:t xml:space="preserve">    </w:t>
      </w:r>
      <w:r>
        <w:t>Analyses of Quantitative Data</w:t>
      </w:r>
      <w:r w:rsidRPr="0080209C">
        <w:rPr>
          <w:i/>
          <w:color w:val="244061" w:themeColor="accent1" w:themeShade="80"/>
          <w:sz w:val="16"/>
          <w:szCs w:val="20"/>
        </w:rPr>
        <w:tab/>
        <w:t xml:space="preserve">  </w:t>
      </w:r>
      <w:r>
        <w:rPr>
          <w:color w:val="244061" w:themeColor="accent1" w:themeShade="80"/>
          <w:szCs w:val="20"/>
        </w:rPr>
        <w:t>2</w:t>
      </w:r>
      <w:r w:rsidR="002B408A">
        <w:rPr>
          <w:color w:val="244061" w:themeColor="accent1" w:themeShade="80"/>
          <w:szCs w:val="20"/>
        </w:rPr>
        <w:t>4</w:t>
      </w:r>
    </w:p>
    <w:p w:rsidR="00D97E34" w:rsidRPr="0080209C" w:rsidRDefault="00D97E34" w:rsidP="00D97E34">
      <w:pPr>
        <w:keepNext/>
        <w:tabs>
          <w:tab w:val="clear" w:pos="432"/>
          <w:tab w:val="left" w:pos="720"/>
          <w:tab w:val="left" w:pos="1440"/>
          <w:tab w:val="left" w:pos="2160"/>
          <w:tab w:val="left" w:pos="2340"/>
          <w:tab w:val="left" w:leader="dot" w:pos="8370"/>
          <w:tab w:val="decimal" w:pos="8640"/>
        </w:tabs>
        <w:autoSpaceDE w:val="0"/>
        <w:autoSpaceDN w:val="0"/>
        <w:adjustRightInd w:val="0"/>
        <w:spacing w:after="80" w:line="240" w:lineRule="auto"/>
        <w:ind w:firstLine="0"/>
        <w:jc w:val="left"/>
        <w:outlineLvl w:val="1"/>
      </w:pPr>
      <w:r w:rsidRPr="0080209C">
        <w:tab/>
      </w:r>
      <w:r w:rsidRPr="0080209C">
        <w:tab/>
      </w:r>
      <w:r w:rsidRPr="0080209C">
        <w:tab/>
      </w:r>
      <w:r w:rsidRPr="0080209C">
        <w:tab/>
        <w:t>A.1</w:t>
      </w:r>
      <w:r>
        <w:t>6</w:t>
      </w:r>
      <w:r w:rsidRPr="0080209C">
        <w:t>.</w:t>
      </w:r>
      <w:r>
        <w:t>2</w:t>
      </w:r>
      <w:r w:rsidRPr="0080209C">
        <w:t>.</w:t>
      </w:r>
      <w:r>
        <w:t>3</w:t>
      </w:r>
      <w:r w:rsidRPr="0080209C">
        <w:t xml:space="preserve">    </w:t>
      </w:r>
      <w:r>
        <w:t>Analyses of Qualitative Data</w:t>
      </w:r>
      <w:r w:rsidRPr="0080209C">
        <w:rPr>
          <w:i/>
          <w:color w:val="244061" w:themeColor="accent1" w:themeShade="80"/>
          <w:sz w:val="16"/>
          <w:szCs w:val="20"/>
        </w:rPr>
        <w:tab/>
        <w:t xml:space="preserve">  </w:t>
      </w:r>
      <w:r>
        <w:rPr>
          <w:color w:val="244061" w:themeColor="accent1" w:themeShade="80"/>
          <w:szCs w:val="20"/>
        </w:rPr>
        <w:t>2</w:t>
      </w:r>
      <w:r w:rsidR="002B408A">
        <w:rPr>
          <w:color w:val="244061" w:themeColor="accent1" w:themeShade="80"/>
          <w:szCs w:val="20"/>
        </w:rPr>
        <w:t>4</w:t>
      </w:r>
    </w:p>
    <w:p w:rsidR="00D97E34" w:rsidRPr="0080209C" w:rsidRDefault="00D97E34" w:rsidP="00D97E34">
      <w:pPr>
        <w:keepNext/>
        <w:tabs>
          <w:tab w:val="clear" w:pos="432"/>
          <w:tab w:val="left" w:pos="720"/>
          <w:tab w:val="left" w:pos="1440"/>
          <w:tab w:val="left" w:pos="2160"/>
          <w:tab w:val="left" w:pos="2340"/>
          <w:tab w:val="left" w:leader="dot" w:pos="8370"/>
          <w:tab w:val="decimal" w:pos="8640"/>
        </w:tabs>
        <w:autoSpaceDE w:val="0"/>
        <w:autoSpaceDN w:val="0"/>
        <w:adjustRightInd w:val="0"/>
        <w:spacing w:after="100" w:line="240" w:lineRule="auto"/>
        <w:ind w:firstLine="0"/>
        <w:jc w:val="left"/>
        <w:outlineLvl w:val="1"/>
      </w:pPr>
      <w:r w:rsidRPr="0080209C">
        <w:tab/>
      </w:r>
      <w:r w:rsidRPr="0080209C">
        <w:tab/>
      </w:r>
      <w:r w:rsidRPr="0080209C">
        <w:tab/>
      </w:r>
      <w:r w:rsidRPr="0080209C">
        <w:tab/>
        <w:t>A.1</w:t>
      </w:r>
      <w:r>
        <w:t>6</w:t>
      </w:r>
      <w:r w:rsidRPr="0080209C">
        <w:t>.</w:t>
      </w:r>
      <w:r>
        <w:t>2</w:t>
      </w:r>
      <w:r w:rsidRPr="0080209C">
        <w:t>.</w:t>
      </w:r>
      <w:r>
        <w:t>4</w:t>
      </w:r>
      <w:r w:rsidRPr="0080209C">
        <w:t xml:space="preserve">    </w:t>
      </w:r>
      <w:r>
        <w:t>Publication</w:t>
      </w:r>
      <w:r w:rsidRPr="0080209C">
        <w:rPr>
          <w:i/>
          <w:color w:val="244061" w:themeColor="accent1" w:themeShade="80"/>
          <w:sz w:val="16"/>
          <w:szCs w:val="20"/>
        </w:rPr>
        <w:tab/>
        <w:t xml:space="preserve">  </w:t>
      </w:r>
      <w:r>
        <w:rPr>
          <w:color w:val="244061" w:themeColor="accent1" w:themeShade="80"/>
          <w:szCs w:val="20"/>
        </w:rPr>
        <w:t>2</w:t>
      </w:r>
      <w:r w:rsidR="002B408A">
        <w:rPr>
          <w:color w:val="244061" w:themeColor="accent1" w:themeShade="80"/>
          <w:szCs w:val="20"/>
        </w:rPr>
        <w:t>6</w:t>
      </w:r>
    </w:p>
    <w:p w:rsidR="008605C5" w:rsidRPr="0080209C" w:rsidRDefault="00D97E34" w:rsidP="00545E4E">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120" w:line="240" w:lineRule="auto"/>
        <w:ind w:firstLine="0"/>
        <w:jc w:val="left"/>
        <w:outlineLvl w:val="1"/>
      </w:pPr>
      <w:r>
        <w:rPr>
          <w:b/>
          <w:color w:val="244061" w:themeColor="accent1" w:themeShade="80"/>
        </w:rPr>
        <w:tab/>
      </w:r>
      <w:r w:rsidR="008605C5">
        <w:rPr>
          <w:b/>
          <w:color w:val="244061" w:themeColor="accent1" w:themeShade="80"/>
        </w:rPr>
        <w:t>A.17</w:t>
      </w:r>
      <w:r w:rsidR="008605C5" w:rsidRPr="0080209C">
        <w:rPr>
          <w:b/>
          <w:color w:val="244061" w:themeColor="accent1" w:themeShade="80"/>
        </w:rPr>
        <w:tab/>
      </w:r>
      <w:r w:rsidR="008605C5">
        <w:rPr>
          <w:b/>
          <w:color w:val="244061" w:themeColor="accent1" w:themeShade="80"/>
        </w:rPr>
        <w:t>Display of Expiration Date of OMB Approval</w:t>
      </w:r>
      <w:r w:rsidR="008605C5" w:rsidRPr="0080209C">
        <w:rPr>
          <w:i/>
          <w:sz w:val="16"/>
          <w:szCs w:val="20"/>
        </w:rPr>
        <w:tab/>
        <w:t xml:space="preserve">  </w:t>
      </w:r>
      <w:r w:rsidR="008605C5">
        <w:rPr>
          <w:szCs w:val="20"/>
        </w:rPr>
        <w:t>2</w:t>
      </w:r>
      <w:r w:rsidR="002B408A">
        <w:rPr>
          <w:szCs w:val="20"/>
        </w:rPr>
        <w:t>6</w:t>
      </w:r>
    </w:p>
    <w:p w:rsidR="00191B31" w:rsidRDefault="008605C5" w:rsidP="00545E4E">
      <w:pPr>
        <w:keepNext/>
        <w:tabs>
          <w:tab w:val="clear" w:pos="432"/>
          <w:tab w:val="left" w:pos="720"/>
          <w:tab w:val="left" w:pos="1440"/>
          <w:tab w:val="left" w:pos="2160"/>
          <w:tab w:val="left" w:pos="2520"/>
          <w:tab w:val="left" w:leader="dot" w:pos="8370"/>
          <w:tab w:val="decimal" w:pos="8640"/>
        </w:tabs>
        <w:autoSpaceDE w:val="0"/>
        <w:autoSpaceDN w:val="0"/>
        <w:adjustRightInd w:val="0"/>
        <w:spacing w:before="240" w:after="120" w:line="240" w:lineRule="auto"/>
        <w:ind w:firstLine="0"/>
        <w:jc w:val="left"/>
        <w:outlineLvl w:val="1"/>
      </w:pPr>
      <w:r>
        <w:rPr>
          <w:b/>
          <w:color w:val="244061" w:themeColor="accent1" w:themeShade="80"/>
        </w:rPr>
        <w:tab/>
        <w:t>A.18</w:t>
      </w:r>
      <w:r w:rsidRPr="0080209C">
        <w:rPr>
          <w:b/>
          <w:color w:val="244061" w:themeColor="accent1" w:themeShade="80"/>
        </w:rPr>
        <w:tab/>
      </w:r>
      <w:r>
        <w:rPr>
          <w:b/>
          <w:color w:val="244061" w:themeColor="accent1" w:themeShade="80"/>
        </w:rPr>
        <w:t>Exceptions to Certification Statement</w:t>
      </w:r>
      <w:r w:rsidRPr="0080209C">
        <w:rPr>
          <w:i/>
          <w:sz w:val="16"/>
          <w:szCs w:val="20"/>
        </w:rPr>
        <w:tab/>
        <w:t xml:space="preserve">  </w:t>
      </w:r>
      <w:r>
        <w:rPr>
          <w:szCs w:val="20"/>
        </w:rPr>
        <w:t>2</w:t>
      </w:r>
      <w:r w:rsidR="002B408A">
        <w:rPr>
          <w:szCs w:val="20"/>
        </w:rPr>
        <w:t>6</w:t>
      </w:r>
    </w:p>
    <w:bookmarkEnd w:id="4"/>
    <w:p w:rsidR="0080209C" w:rsidRPr="0080209C" w:rsidRDefault="0080209C" w:rsidP="001C6B58">
      <w:pPr>
        <w:keepNext/>
        <w:tabs>
          <w:tab w:val="clear" w:pos="432"/>
          <w:tab w:val="left" w:pos="720"/>
          <w:tab w:val="left" w:pos="1440"/>
          <w:tab w:val="left" w:leader="dot" w:pos="8370"/>
          <w:tab w:val="decimal" w:pos="8640"/>
        </w:tabs>
        <w:autoSpaceDE w:val="0"/>
        <w:autoSpaceDN w:val="0"/>
        <w:adjustRightInd w:val="0"/>
        <w:spacing w:before="240" w:after="120" w:line="240" w:lineRule="auto"/>
        <w:ind w:firstLine="0"/>
        <w:outlineLvl w:val="1"/>
        <w:rPr>
          <w:b/>
          <w:color w:val="244061"/>
        </w:rPr>
      </w:pPr>
      <w:r w:rsidRPr="0080209C">
        <w:rPr>
          <w:b/>
          <w:color w:val="244061"/>
        </w:rPr>
        <w:t>References – Part A</w:t>
      </w:r>
      <w:r w:rsidRPr="0080209C">
        <w:rPr>
          <w:b/>
          <w:i/>
          <w:color w:val="BFBFBF"/>
          <w:sz w:val="16"/>
          <w:szCs w:val="20"/>
        </w:rPr>
        <w:tab/>
        <w:t xml:space="preserve">  </w:t>
      </w:r>
      <w:r w:rsidR="00482C60">
        <w:rPr>
          <w:color w:val="244061"/>
          <w:szCs w:val="20"/>
        </w:rPr>
        <w:t>2</w:t>
      </w:r>
      <w:r w:rsidR="002B408A">
        <w:rPr>
          <w:color w:val="244061"/>
          <w:szCs w:val="20"/>
        </w:rPr>
        <w:t>7</w:t>
      </w:r>
    </w:p>
    <w:p w:rsidR="0080209C" w:rsidRPr="0080209C" w:rsidRDefault="0080209C" w:rsidP="00545E4E">
      <w:pPr>
        <w:keepNext/>
        <w:tabs>
          <w:tab w:val="clear" w:pos="432"/>
        </w:tabs>
        <w:autoSpaceDE w:val="0"/>
        <w:autoSpaceDN w:val="0"/>
        <w:adjustRightInd w:val="0"/>
        <w:spacing w:before="360" w:line="240" w:lineRule="auto"/>
        <w:ind w:left="360" w:firstLine="0"/>
        <w:rPr>
          <w:b/>
          <w:bCs/>
          <w:kern w:val="32"/>
          <w:sz w:val="28"/>
          <w:szCs w:val="28"/>
        </w:rPr>
      </w:pPr>
      <w:r w:rsidRPr="0080209C">
        <w:rPr>
          <w:b/>
          <w:bCs/>
          <w:kern w:val="32"/>
          <w:sz w:val="28"/>
          <w:szCs w:val="28"/>
        </w:rPr>
        <w:t>List of Exhibits</w:t>
      </w:r>
    </w:p>
    <w:p w:rsidR="0080209C" w:rsidRPr="0080209C" w:rsidRDefault="00545E4E" w:rsidP="0080209C">
      <w:pPr>
        <w:keepNext/>
        <w:tabs>
          <w:tab w:val="clear" w:pos="432"/>
          <w:tab w:val="left" w:pos="720"/>
          <w:tab w:val="left" w:pos="1440"/>
          <w:tab w:val="left" w:pos="2160"/>
          <w:tab w:val="left" w:pos="2520"/>
          <w:tab w:val="left" w:leader="dot" w:pos="8370"/>
          <w:tab w:val="decimal" w:pos="8640"/>
        </w:tabs>
        <w:autoSpaceDE w:val="0"/>
        <w:autoSpaceDN w:val="0"/>
        <w:adjustRightInd w:val="0"/>
        <w:spacing w:after="100" w:line="240" w:lineRule="auto"/>
        <w:ind w:firstLine="0"/>
        <w:jc w:val="left"/>
        <w:outlineLvl w:val="1"/>
        <w:rPr>
          <w:rFonts w:ascii="Calibri" w:hAnsi="Calibri"/>
          <w:sz w:val="8"/>
          <w:szCs w:val="8"/>
        </w:rPr>
      </w:pPr>
      <w:r w:rsidRPr="0080209C">
        <w:rPr>
          <w:rFonts w:ascii="Cambria" w:hAnsi="Cambria"/>
          <w:b/>
          <w:bCs/>
          <w:noProof/>
          <w:kern w:val="32"/>
          <w:sz w:val="32"/>
          <w:szCs w:val="32"/>
        </w:rPr>
        <mc:AlternateContent>
          <mc:Choice Requires="wps">
            <w:drawing>
              <wp:anchor distT="4294967295" distB="4294967295" distL="114300" distR="114300" simplePos="0" relativeHeight="251672576" behindDoc="0" locked="0" layoutInCell="0" allowOverlap="1" wp14:anchorId="6614537C" wp14:editId="34D3B821">
                <wp:simplePos x="0" y="0"/>
                <wp:positionH relativeFrom="column">
                  <wp:posOffset>247650</wp:posOffset>
                </wp:positionH>
                <wp:positionV relativeFrom="paragraph">
                  <wp:posOffset>2540</wp:posOffset>
                </wp:positionV>
                <wp:extent cx="2186305" cy="0"/>
                <wp:effectExtent l="0" t="19050" r="444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pt" to="191.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D3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" o:allowincell="f" strokeweight="2.25pt"/>
            </w:pict>
          </mc:Fallback>
        </mc:AlternateContent>
      </w:r>
      <w:r w:rsidR="0080209C" w:rsidRPr="0080209C">
        <w:tab/>
      </w:r>
    </w:p>
    <w:p w:rsidR="0080209C" w:rsidRPr="00B8268B" w:rsidRDefault="0080209C" w:rsidP="00144CF4">
      <w:pPr>
        <w:tabs>
          <w:tab w:val="clear" w:pos="432"/>
          <w:tab w:val="left" w:pos="720"/>
          <w:tab w:val="left" w:pos="1440"/>
          <w:tab w:val="left" w:pos="2160"/>
          <w:tab w:val="left" w:leader="dot" w:pos="8280"/>
        </w:tabs>
        <w:spacing w:after="120" w:line="240" w:lineRule="auto"/>
        <w:ind w:firstLine="720"/>
        <w:jc w:val="left"/>
        <w:rPr>
          <w:b/>
        </w:rPr>
      </w:pPr>
      <w:r w:rsidRPr="00B8268B">
        <w:t>Exhibit A.</w:t>
      </w:r>
      <w:r w:rsidR="00B8268B">
        <w:t>1</w:t>
      </w:r>
      <w:r w:rsidRPr="00B8268B">
        <w:t xml:space="preserve">: </w:t>
      </w:r>
      <w:r w:rsidRPr="00B8268B">
        <w:tab/>
      </w:r>
      <w:r w:rsidR="000C7496" w:rsidRPr="00B8268B">
        <w:t>Annual Participant Focus Group Burden Rounds 5-6</w:t>
      </w:r>
      <w:r w:rsidRPr="00B8268B">
        <w:rPr>
          <w:i/>
          <w:color w:val="BFBFBF" w:themeColor="background1" w:themeShade="BF"/>
          <w:sz w:val="16"/>
          <w:szCs w:val="20"/>
        </w:rPr>
        <w:tab/>
        <w:t xml:space="preserve">    </w:t>
      </w:r>
      <w:r w:rsidR="000C7496" w:rsidRPr="00B8268B">
        <w:rPr>
          <w:color w:val="17365D" w:themeColor="text2" w:themeShade="BF"/>
          <w:szCs w:val="20"/>
        </w:rPr>
        <w:t>1</w:t>
      </w:r>
      <w:r w:rsidR="0030107D" w:rsidRPr="00B8268B">
        <w:rPr>
          <w:color w:val="17365D" w:themeColor="text2" w:themeShade="BF"/>
          <w:szCs w:val="20"/>
        </w:rPr>
        <w:t>6</w:t>
      </w:r>
    </w:p>
    <w:p w:rsidR="0080209C" w:rsidRPr="00B8268B" w:rsidRDefault="0080209C" w:rsidP="00144CF4">
      <w:pPr>
        <w:tabs>
          <w:tab w:val="clear" w:pos="432"/>
          <w:tab w:val="left" w:pos="720"/>
          <w:tab w:val="left" w:pos="1170"/>
          <w:tab w:val="left" w:pos="1440"/>
          <w:tab w:val="left" w:pos="2160"/>
          <w:tab w:val="left" w:leader="dot" w:pos="8280"/>
        </w:tabs>
        <w:spacing w:line="240" w:lineRule="auto"/>
        <w:ind w:firstLine="720"/>
        <w:jc w:val="left"/>
      </w:pPr>
      <w:r w:rsidRPr="00B8268B">
        <w:t>Exhibit A.</w:t>
      </w:r>
      <w:r w:rsidR="00B8268B">
        <w:t>2</w:t>
      </w:r>
      <w:r w:rsidRPr="00B8268B">
        <w:t>:</w:t>
      </w:r>
      <w:r w:rsidRPr="00B8268B">
        <w:tab/>
      </w:r>
      <w:r w:rsidR="000C7496" w:rsidRPr="00B8268B">
        <w:t xml:space="preserve">Annual </w:t>
      </w:r>
      <w:r w:rsidR="0030107D" w:rsidRPr="00B8268B">
        <w:t xml:space="preserve">Site Visit </w:t>
      </w:r>
      <w:r w:rsidR="000C7496" w:rsidRPr="00B8268B">
        <w:t>Participant Interviews: DRC and</w:t>
      </w:r>
      <w:r w:rsidR="0030107D" w:rsidRPr="00B8268B">
        <w:t xml:space="preserve"> Job</w:t>
      </w:r>
      <w:r w:rsidR="000C7496" w:rsidRPr="00B8268B">
        <w:t xml:space="preserve"> </w:t>
      </w:r>
    </w:p>
    <w:p w:rsidR="0080209C" w:rsidRPr="00B8268B" w:rsidRDefault="0080209C" w:rsidP="00144CF4">
      <w:pPr>
        <w:tabs>
          <w:tab w:val="clear" w:pos="432"/>
          <w:tab w:val="left" w:pos="720"/>
          <w:tab w:val="left" w:pos="1170"/>
          <w:tab w:val="left" w:pos="1440"/>
          <w:tab w:val="left" w:pos="2160"/>
          <w:tab w:val="left" w:leader="dot" w:pos="8280"/>
        </w:tabs>
        <w:spacing w:after="120" w:line="240" w:lineRule="auto"/>
        <w:ind w:firstLine="720"/>
        <w:jc w:val="left"/>
      </w:pPr>
      <w:r w:rsidRPr="00B8268B">
        <w:t xml:space="preserve">                    </w:t>
      </w:r>
      <w:r w:rsidRPr="00B8268B">
        <w:tab/>
      </w:r>
      <w:r w:rsidR="0030107D" w:rsidRPr="00B8268B">
        <w:t xml:space="preserve">Center Manger </w:t>
      </w:r>
      <w:r w:rsidR="000C7496" w:rsidRPr="00B8268B">
        <w:t>Burden Rounds 5-6</w:t>
      </w:r>
      <w:r w:rsidRPr="00B8268B">
        <w:t xml:space="preserve"> </w:t>
      </w:r>
      <w:r w:rsidRPr="00B8268B">
        <w:rPr>
          <w:i/>
          <w:color w:val="BFBFBF" w:themeColor="background1" w:themeShade="BF"/>
          <w:sz w:val="16"/>
          <w:szCs w:val="20"/>
        </w:rPr>
        <w:tab/>
        <w:t xml:space="preserve">    </w:t>
      </w:r>
      <w:r w:rsidR="0030107D" w:rsidRPr="00B8268B">
        <w:rPr>
          <w:color w:val="17365D" w:themeColor="text2" w:themeShade="BF"/>
          <w:szCs w:val="20"/>
        </w:rPr>
        <w:t>17</w:t>
      </w:r>
    </w:p>
    <w:p w:rsidR="0080209C" w:rsidRPr="00B8268B" w:rsidRDefault="0080209C" w:rsidP="00144CF4">
      <w:pPr>
        <w:tabs>
          <w:tab w:val="clear" w:pos="432"/>
          <w:tab w:val="left" w:pos="720"/>
          <w:tab w:val="left" w:pos="1170"/>
          <w:tab w:val="left" w:pos="1440"/>
          <w:tab w:val="left" w:pos="2160"/>
          <w:tab w:val="left" w:leader="dot" w:pos="8280"/>
        </w:tabs>
        <w:spacing w:line="240" w:lineRule="auto"/>
        <w:ind w:firstLine="720"/>
        <w:jc w:val="left"/>
      </w:pPr>
      <w:r w:rsidRPr="00B8268B">
        <w:t>Exhibit A.</w:t>
      </w:r>
      <w:r w:rsidR="00B8268B">
        <w:t>3</w:t>
      </w:r>
      <w:r w:rsidRPr="00B8268B">
        <w:t>:</w:t>
      </w:r>
      <w:r w:rsidRPr="00B8268B">
        <w:tab/>
      </w:r>
      <w:r w:rsidR="000C7496" w:rsidRPr="00B8268B">
        <w:t xml:space="preserve">Annual </w:t>
      </w:r>
      <w:r w:rsidR="0030107D" w:rsidRPr="00B8268B">
        <w:t xml:space="preserve">Site Visit </w:t>
      </w:r>
      <w:r w:rsidR="000C7496" w:rsidRPr="00B8268B">
        <w:t xml:space="preserve">Participant Interviews: Employment </w:t>
      </w:r>
    </w:p>
    <w:p w:rsidR="0080209C" w:rsidRPr="00B8268B" w:rsidRDefault="0080209C" w:rsidP="00144CF4">
      <w:pPr>
        <w:tabs>
          <w:tab w:val="clear" w:pos="432"/>
          <w:tab w:val="left" w:pos="720"/>
          <w:tab w:val="left" w:pos="1170"/>
          <w:tab w:val="left" w:pos="1440"/>
          <w:tab w:val="left" w:pos="2160"/>
          <w:tab w:val="left" w:leader="dot" w:pos="8280"/>
        </w:tabs>
        <w:spacing w:after="120" w:line="240" w:lineRule="auto"/>
        <w:ind w:firstLine="720"/>
        <w:jc w:val="left"/>
      </w:pPr>
      <w:r w:rsidRPr="00B8268B">
        <w:t xml:space="preserve">                   </w:t>
      </w:r>
      <w:r w:rsidRPr="00B8268B">
        <w:tab/>
      </w:r>
      <w:r w:rsidR="0030107D" w:rsidRPr="00B8268B">
        <w:t xml:space="preserve">Counselor </w:t>
      </w:r>
      <w:r w:rsidR="000C7496" w:rsidRPr="00B8268B">
        <w:t>Burden Rounds 5-6</w:t>
      </w:r>
      <w:r w:rsidRPr="00B8268B">
        <w:rPr>
          <w:i/>
          <w:color w:val="BFBFBF" w:themeColor="background1" w:themeShade="BF"/>
          <w:sz w:val="16"/>
          <w:szCs w:val="20"/>
        </w:rPr>
        <w:tab/>
        <w:t xml:space="preserve">    </w:t>
      </w:r>
      <w:r w:rsidR="0030107D" w:rsidRPr="00B8268B">
        <w:rPr>
          <w:color w:val="17365D" w:themeColor="text2" w:themeShade="BF"/>
          <w:szCs w:val="20"/>
        </w:rPr>
        <w:t>18</w:t>
      </w:r>
    </w:p>
    <w:p w:rsidR="000C7496" w:rsidRPr="00B8268B" w:rsidRDefault="000C7496" w:rsidP="00144CF4">
      <w:pPr>
        <w:tabs>
          <w:tab w:val="clear" w:pos="432"/>
          <w:tab w:val="left" w:pos="720"/>
          <w:tab w:val="left" w:pos="1170"/>
          <w:tab w:val="left" w:pos="1440"/>
          <w:tab w:val="left" w:pos="2160"/>
          <w:tab w:val="left" w:leader="dot" w:pos="8280"/>
        </w:tabs>
        <w:spacing w:line="240" w:lineRule="auto"/>
        <w:ind w:firstLine="720"/>
        <w:jc w:val="left"/>
      </w:pPr>
      <w:r w:rsidRPr="00B8268B">
        <w:t>Exhibit A.</w:t>
      </w:r>
      <w:r w:rsidR="00B8268B">
        <w:t>4</w:t>
      </w:r>
      <w:r w:rsidRPr="00B8268B">
        <w:t>:</w:t>
      </w:r>
      <w:r w:rsidRPr="00B8268B">
        <w:tab/>
        <w:t>Annual Comparison Group Survey and PTS (Web Portal)</w:t>
      </w:r>
    </w:p>
    <w:p w:rsidR="000C7496" w:rsidRPr="00B8268B" w:rsidRDefault="000C7496" w:rsidP="00144CF4">
      <w:pPr>
        <w:tabs>
          <w:tab w:val="clear" w:pos="432"/>
          <w:tab w:val="left" w:pos="720"/>
          <w:tab w:val="left" w:pos="1170"/>
          <w:tab w:val="left" w:pos="1440"/>
          <w:tab w:val="left" w:pos="2160"/>
          <w:tab w:val="left" w:leader="dot" w:pos="8280"/>
        </w:tabs>
        <w:spacing w:after="120" w:line="240" w:lineRule="auto"/>
        <w:ind w:firstLine="720"/>
        <w:jc w:val="left"/>
        <w:rPr>
          <w:color w:val="17365D" w:themeColor="text2" w:themeShade="BF"/>
          <w:szCs w:val="20"/>
        </w:rPr>
      </w:pPr>
      <w:r w:rsidRPr="00B8268B">
        <w:t xml:space="preserve">                   </w:t>
      </w:r>
      <w:r w:rsidRPr="00B8268B">
        <w:tab/>
        <w:t>Data Collection Rounds 5-6</w:t>
      </w:r>
      <w:r w:rsidRPr="00B8268B">
        <w:rPr>
          <w:i/>
          <w:color w:val="BFBFBF" w:themeColor="background1" w:themeShade="BF"/>
          <w:sz w:val="16"/>
          <w:szCs w:val="20"/>
        </w:rPr>
        <w:tab/>
        <w:t xml:space="preserve">    </w:t>
      </w:r>
      <w:r w:rsidR="0030107D" w:rsidRPr="00B8268B">
        <w:rPr>
          <w:color w:val="17365D" w:themeColor="text2" w:themeShade="BF"/>
          <w:szCs w:val="20"/>
        </w:rPr>
        <w:t>19</w:t>
      </w:r>
    </w:p>
    <w:p w:rsidR="0030107D" w:rsidRPr="00B8268B" w:rsidRDefault="0030107D" w:rsidP="00144CF4">
      <w:pPr>
        <w:tabs>
          <w:tab w:val="clear" w:pos="432"/>
          <w:tab w:val="left" w:pos="720"/>
          <w:tab w:val="left" w:pos="1170"/>
          <w:tab w:val="left" w:pos="1440"/>
          <w:tab w:val="left" w:pos="2160"/>
          <w:tab w:val="left" w:leader="dot" w:pos="8280"/>
        </w:tabs>
        <w:spacing w:before="120" w:line="240" w:lineRule="auto"/>
        <w:ind w:firstLine="720"/>
        <w:jc w:val="left"/>
      </w:pPr>
      <w:r w:rsidRPr="00B8268B">
        <w:t>Exhibit A.</w:t>
      </w:r>
      <w:r w:rsidR="00B8268B">
        <w:t>5</w:t>
      </w:r>
      <w:r w:rsidRPr="00B8268B">
        <w:t xml:space="preserve">:   </w:t>
      </w:r>
      <w:r w:rsidRPr="00B8268B">
        <w:tab/>
        <w:t xml:space="preserve">DEI Round 5 and 6 Grantees and </w:t>
      </w:r>
      <w:r w:rsidRPr="00B8268B">
        <w:rPr>
          <w:u w:val="single"/>
        </w:rPr>
        <w:t>Expected</w:t>
      </w:r>
      <w:r w:rsidRPr="00B8268B">
        <w:t xml:space="preserve"> Total and Career </w:t>
      </w:r>
    </w:p>
    <w:p w:rsidR="0030107D" w:rsidRPr="00B8268B" w:rsidRDefault="0030107D" w:rsidP="00144CF4">
      <w:pPr>
        <w:tabs>
          <w:tab w:val="clear" w:pos="432"/>
          <w:tab w:val="left" w:pos="720"/>
          <w:tab w:val="left" w:pos="1170"/>
          <w:tab w:val="left" w:pos="1440"/>
          <w:tab w:val="left" w:pos="2160"/>
          <w:tab w:val="left" w:leader="dot" w:pos="8280"/>
        </w:tabs>
        <w:spacing w:after="120" w:line="240" w:lineRule="auto"/>
        <w:ind w:firstLine="720"/>
        <w:jc w:val="left"/>
      </w:pPr>
      <w:r w:rsidRPr="00B8268B">
        <w:tab/>
        <w:t xml:space="preserve">             </w:t>
      </w:r>
      <w:r w:rsidRPr="00B8268B">
        <w:tab/>
        <w:t>Pathways Enrollment</w:t>
      </w:r>
      <w:r w:rsidRPr="00B8268B">
        <w:rPr>
          <w:i/>
          <w:color w:val="BFBFBF" w:themeColor="background1" w:themeShade="BF"/>
          <w:sz w:val="16"/>
          <w:szCs w:val="20"/>
        </w:rPr>
        <w:tab/>
        <w:t xml:space="preserve">    </w:t>
      </w:r>
      <w:r w:rsidRPr="00B8268B">
        <w:rPr>
          <w:color w:val="17365D" w:themeColor="text2" w:themeShade="BF"/>
          <w:szCs w:val="20"/>
        </w:rPr>
        <w:t>21</w:t>
      </w:r>
    </w:p>
    <w:p w:rsidR="0030107D" w:rsidRDefault="0030107D" w:rsidP="00144CF4">
      <w:pPr>
        <w:widowControl w:val="0"/>
        <w:tabs>
          <w:tab w:val="clear" w:pos="432"/>
          <w:tab w:val="left" w:pos="720"/>
          <w:tab w:val="left" w:pos="1170"/>
          <w:tab w:val="left" w:pos="1440"/>
          <w:tab w:val="left" w:pos="2160"/>
          <w:tab w:val="left" w:leader="dot" w:pos="8280"/>
        </w:tabs>
        <w:spacing w:after="120" w:line="240" w:lineRule="auto"/>
        <w:ind w:firstLine="720"/>
        <w:jc w:val="left"/>
        <w:rPr>
          <w:color w:val="17365D" w:themeColor="text2" w:themeShade="BF"/>
          <w:szCs w:val="20"/>
        </w:rPr>
      </w:pPr>
      <w:r w:rsidRPr="00B8268B">
        <w:t xml:space="preserve">Exhibit A.6: </w:t>
      </w:r>
      <w:r w:rsidRPr="00B8268B">
        <w:tab/>
        <w:t>Data Collection and Publication Timeline</w:t>
      </w:r>
      <w:r w:rsidRPr="00B8268B">
        <w:rPr>
          <w:i/>
          <w:color w:val="BFBFBF" w:themeColor="background1" w:themeShade="BF"/>
          <w:sz w:val="16"/>
          <w:szCs w:val="20"/>
        </w:rPr>
        <w:tab/>
        <w:t xml:space="preserve">    </w:t>
      </w:r>
      <w:r w:rsidRPr="00B8268B">
        <w:rPr>
          <w:color w:val="17365D" w:themeColor="text2" w:themeShade="BF"/>
          <w:szCs w:val="20"/>
        </w:rPr>
        <w:t>23</w:t>
      </w:r>
    </w:p>
    <w:p w:rsidR="00953381" w:rsidRDefault="00953381">
      <w:pPr>
        <w:tabs>
          <w:tab w:val="clear" w:pos="432"/>
        </w:tabs>
        <w:spacing w:line="240" w:lineRule="auto"/>
        <w:ind w:firstLine="0"/>
        <w:jc w:val="left"/>
        <w:rPr>
          <w:color w:val="244061"/>
          <w:szCs w:val="20"/>
        </w:rPr>
      </w:pPr>
      <w:r>
        <w:rPr>
          <w:color w:val="244061"/>
          <w:szCs w:val="20"/>
        </w:rPr>
        <w:br w:type="page"/>
      </w:r>
    </w:p>
    <w:p w:rsidR="001C6B58" w:rsidRPr="001C6B58" w:rsidRDefault="001C6B58" w:rsidP="001C6B58">
      <w:pPr>
        <w:tabs>
          <w:tab w:val="clear" w:pos="432"/>
        </w:tabs>
        <w:spacing w:line="240" w:lineRule="auto"/>
        <w:ind w:firstLine="0"/>
        <w:jc w:val="left"/>
        <w:rPr>
          <w:color w:val="244061"/>
          <w:szCs w:val="20"/>
        </w:rPr>
      </w:pPr>
    </w:p>
    <w:bookmarkEnd w:id="0"/>
    <w:p w:rsidR="00AE7047" w:rsidRPr="0082514F" w:rsidRDefault="0082514F" w:rsidP="00AE7047">
      <w:pPr>
        <w:pStyle w:val="Default"/>
        <w:tabs>
          <w:tab w:val="left" w:pos="810"/>
        </w:tabs>
        <w:rPr>
          <w:rFonts w:ascii="Times New Roman" w:hAnsi="Times New Roman" w:cs="Times New Roman"/>
          <w:color w:val="632423" w:themeColor="accent2" w:themeShade="80"/>
          <w:sz w:val="32"/>
          <w:szCs w:val="32"/>
        </w:rPr>
      </w:pPr>
      <w:r>
        <w:rPr>
          <w:rFonts w:ascii="Times New Roman" w:hAnsi="Times New Roman" w:cs="Times New Roman"/>
          <w:b/>
          <w:color w:val="632423" w:themeColor="accent2" w:themeShade="80"/>
          <w:sz w:val="32"/>
          <w:szCs w:val="32"/>
        </w:rPr>
        <w:t>Part</w:t>
      </w:r>
      <w:r w:rsidR="00AE7047" w:rsidRPr="0082514F">
        <w:rPr>
          <w:rFonts w:ascii="Times New Roman" w:hAnsi="Times New Roman" w:cs="Times New Roman"/>
          <w:b/>
          <w:color w:val="632423" w:themeColor="accent2" w:themeShade="80"/>
          <w:sz w:val="32"/>
          <w:szCs w:val="32"/>
        </w:rPr>
        <w:t xml:space="preserve"> A. J</w:t>
      </w:r>
      <w:r>
        <w:rPr>
          <w:rFonts w:ascii="Times New Roman" w:hAnsi="Times New Roman" w:cs="Times New Roman"/>
          <w:b/>
          <w:color w:val="632423" w:themeColor="accent2" w:themeShade="80"/>
          <w:sz w:val="32"/>
          <w:szCs w:val="32"/>
        </w:rPr>
        <w:t xml:space="preserve">ustification for the Study </w:t>
      </w:r>
    </w:p>
    <w:p w:rsidR="00AE7047" w:rsidRPr="0082514F" w:rsidRDefault="00AE7047" w:rsidP="00E21C63">
      <w:pPr>
        <w:pStyle w:val="Default"/>
        <w:shd w:val="clear" w:color="auto" w:fill="DBE5F1" w:themeFill="accent1" w:themeFillTint="33"/>
        <w:tabs>
          <w:tab w:val="left" w:pos="720"/>
        </w:tabs>
        <w:spacing w:before="240"/>
        <w:ind w:left="720" w:hanging="720"/>
        <w:rPr>
          <w:rFonts w:ascii="Times New Roman" w:hAnsi="Times New Roman" w:cs="Times New Roman"/>
          <w:b/>
          <w:sz w:val="28"/>
          <w:szCs w:val="28"/>
        </w:rPr>
      </w:pPr>
      <w:r w:rsidRPr="0082514F">
        <w:rPr>
          <w:rFonts w:ascii="Times New Roman" w:hAnsi="Times New Roman" w:cs="Times New Roman"/>
          <w:b/>
          <w:sz w:val="28"/>
          <w:szCs w:val="28"/>
        </w:rPr>
        <w:t>A.1</w:t>
      </w:r>
      <w:r w:rsidR="0082514F">
        <w:rPr>
          <w:rFonts w:ascii="Times New Roman" w:hAnsi="Times New Roman" w:cs="Times New Roman"/>
          <w:b/>
          <w:sz w:val="28"/>
          <w:szCs w:val="28"/>
        </w:rPr>
        <w:tab/>
      </w:r>
      <w:r w:rsidRPr="0082514F">
        <w:rPr>
          <w:rFonts w:ascii="Times New Roman" w:hAnsi="Times New Roman" w:cs="Times New Roman"/>
          <w:b/>
          <w:sz w:val="28"/>
          <w:szCs w:val="28"/>
        </w:rPr>
        <w:t>C</w:t>
      </w:r>
      <w:r w:rsidR="0082514F">
        <w:rPr>
          <w:rFonts w:ascii="Times New Roman" w:hAnsi="Times New Roman" w:cs="Times New Roman"/>
          <w:b/>
          <w:sz w:val="28"/>
          <w:szCs w:val="28"/>
        </w:rPr>
        <w:t>ircumstances Necessitating the Collection of Information</w:t>
      </w:r>
    </w:p>
    <w:p w:rsidR="000A0C36" w:rsidRPr="00D4684D" w:rsidRDefault="000A0C36" w:rsidP="00E21C63">
      <w:pPr>
        <w:spacing w:before="240" w:line="240" w:lineRule="auto"/>
        <w:ind w:firstLine="0"/>
        <w:jc w:val="left"/>
        <w:rPr>
          <w:rFonts w:eastAsia="MS Mincho"/>
        </w:rPr>
      </w:pPr>
      <w:r w:rsidRPr="00D4684D">
        <w:rPr>
          <w:rFonts w:eastAsia="MS Mincho"/>
        </w:rPr>
        <w:t>In 2010, ETA and ODEP joined efforts and released a Solicitation for Grant Applicatio</w:t>
      </w:r>
      <w:r w:rsidRPr="0070110B">
        <w:rPr>
          <w:rFonts w:eastAsia="MS Mincho"/>
        </w:rPr>
        <w:t>n</w:t>
      </w:r>
      <w:r>
        <w:rPr>
          <w:rFonts w:eastAsia="MS Mincho"/>
        </w:rPr>
        <w:t>s</w:t>
      </w:r>
      <w:r w:rsidRPr="00D4684D">
        <w:rPr>
          <w:rFonts w:eastAsia="MS Mincho"/>
        </w:rPr>
        <w:t xml:space="preserve"> (SGA) that made provisions for approximately </w:t>
      </w:r>
      <w:r w:rsidRPr="00D4684D">
        <w:t>$21,276,575</w:t>
      </w:r>
      <w:r w:rsidRPr="00D4684D">
        <w:rPr>
          <w:rFonts w:eastAsia="MS Mincho"/>
        </w:rPr>
        <w:t xml:space="preserve"> million in funds for cooperative agreements to go to the first round of state</w:t>
      </w:r>
      <w:r w:rsidR="006D2718">
        <w:rPr>
          <w:rFonts w:eastAsia="MS Mincho"/>
        </w:rPr>
        <w:t xml:space="preserve"> Workforce Investment Act- </w:t>
      </w:r>
      <w:r w:rsidR="006D2718" w:rsidRPr="00D4684D">
        <w:t>W</w:t>
      </w:r>
      <w:r w:rsidR="006D2718">
        <w:t>orkforce Innovation and Opportunities Act</w:t>
      </w:r>
      <w:r w:rsidRPr="00D4684D">
        <w:rPr>
          <w:rFonts w:eastAsia="MS Mincho"/>
        </w:rPr>
        <w:t xml:space="preserve"> </w:t>
      </w:r>
      <w:r w:rsidR="006D2718">
        <w:rPr>
          <w:rFonts w:eastAsia="MS Mincho"/>
        </w:rPr>
        <w:t>(</w:t>
      </w:r>
      <w:r>
        <w:rPr>
          <w:rFonts w:eastAsia="MS Mincho"/>
        </w:rPr>
        <w:t>WIA-WIOA</w:t>
      </w:r>
      <w:r w:rsidR="006D2718">
        <w:rPr>
          <w:rFonts w:eastAsia="MS Mincho"/>
        </w:rPr>
        <w:t>)</w:t>
      </w:r>
      <w:r w:rsidRPr="00D4684D">
        <w:rPr>
          <w:rFonts w:eastAsia="MS Mincho"/>
        </w:rPr>
        <w:t xml:space="preserve"> entities. This funding was a product of the Consolidated Appropriations Act of 2010,</w:t>
      </w:r>
      <w:r w:rsidRPr="00D4684D">
        <w:rPr>
          <w:rStyle w:val="FootnoteReference"/>
          <w:rFonts w:eastAsia="MS Mincho"/>
        </w:rPr>
        <w:footnoteReference w:id="1"/>
      </w:r>
      <w:r w:rsidRPr="00D4684D">
        <w:rPr>
          <w:rFonts w:eastAsia="MS Mincho"/>
        </w:rPr>
        <w:t xml:space="preserve"> which allocated one half of these funds to ETA and one half to ODEP for the two agencies to develop and implement an approach that would increase the effective and meaningful participation of </w:t>
      </w:r>
      <w:r>
        <w:rPr>
          <w:rFonts w:eastAsia="MS Mincho"/>
        </w:rPr>
        <w:t>job seekers with disabilities (</w:t>
      </w:r>
      <w:r w:rsidRPr="00D4684D">
        <w:rPr>
          <w:rFonts w:eastAsia="MS Mincho"/>
        </w:rPr>
        <w:t>JSWDs</w:t>
      </w:r>
      <w:r>
        <w:rPr>
          <w:rFonts w:eastAsia="MS Mincho"/>
        </w:rPr>
        <w:t>)</w:t>
      </w:r>
      <w:r w:rsidRPr="00D4684D">
        <w:rPr>
          <w:rFonts w:eastAsia="MS Mincho"/>
        </w:rPr>
        <w:t xml:space="preserve"> in the workforce.</w:t>
      </w:r>
      <w:r w:rsidRPr="00D4684D">
        <w:rPr>
          <w:rFonts w:eastAsia="MS Mincho"/>
          <w:vertAlign w:val="superscript"/>
        </w:rPr>
        <w:footnoteReference w:id="2"/>
      </w:r>
      <w:r w:rsidRPr="00D4684D">
        <w:rPr>
          <w:rFonts w:eastAsia="MS Mincho"/>
        </w:rPr>
        <w:t xml:space="preserve"> </w:t>
      </w:r>
      <w:r>
        <w:rPr>
          <w:rFonts w:eastAsia="MS Mincho"/>
        </w:rPr>
        <w:t xml:space="preserve"> </w:t>
      </w:r>
      <w:r w:rsidRPr="00D4684D">
        <w:rPr>
          <w:rFonts w:eastAsia="MS Mincho"/>
        </w:rPr>
        <w:t xml:space="preserve">To accomplish this goal, ODEP and ETA designed the DEI to (a) refine and verify service delivery strategies for employing JSWDs that have proven effective or promising, and (b) foster the replication of those strategies across public workforce development systems. </w:t>
      </w:r>
      <w:r>
        <w:rPr>
          <w:rFonts w:eastAsia="MS Mincho"/>
        </w:rPr>
        <w:t xml:space="preserve"> </w:t>
      </w:r>
      <w:r w:rsidRPr="00D4684D">
        <w:rPr>
          <w:rFonts w:eastAsia="MS Mincho"/>
        </w:rPr>
        <w:t>DEI is designed to help JSWDs find a way to the middle class through model service delivery.</w:t>
      </w:r>
      <w:r w:rsidRPr="00D4684D">
        <w:rPr>
          <w:rFonts w:eastAsia="MS Mincho"/>
          <w:vertAlign w:val="superscript"/>
        </w:rPr>
        <w:footnoteReference w:id="3"/>
      </w:r>
      <w:r w:rsidRPr="00D4684D">
        <w:rPr>
          <w:rFonts w:eastAsia="MS Mincho"/>
        </w:rPr>
        <w:t xml:space="preserve"> </w:t>
      </w:r>
      <w:r>
        <w:rPr>
          <w:rFonts w:eastAsia="MS Mincho"/>
        </w:rPr>
        <w:t xml:space="preserve"> </w:t>
      </w:r>
      <w:r w:rsidRPr="00D4684D">
        <w:rPr>
          <w:rFonts w:eastAsia="MS Mincho"/>
        </w:rPr>
        <w:t xml:space="preserve">Nine states were awarded grants in 2010 to implement Round 1 DEI projects. </w:t>
      </w:r>
      <w:r>
        <w:rPr>
          <w:rFonts w:eastAsia="MS Mincho"/>
        </w:rPr>
        <w:t xml:space="preserve"> </w:t>
      </w:r>
      <w:r w:rsidRPr="00D4684D">
        <w:rPr>
          <w:rFonts w:eastAsia="MS Mincho"/>
        </w:rPr>
        <w:t>In 2011 and 2012, ETA</w:t>
      </w:r>
      <w:r>
        <w:rPr>
          <w:rFonts w:eastAsia="MS Mincho"/>
        </w:rPr>
        <w:t xml:space="preserve"> and ODEP</w:t>
      </w:r>
      <w:r w:rsidRPr="00D4684D">
        <w:rPr>
          <w:rFonts w:eastAsia="MS Mincho"/>
        </w:rPr>
        <w:t xml:space="preserve"> awarded </w:t>
      </w:r>
      <w:r w:rsidRPr="00D4684D">
        <w:t xml:space="preserve">$21,166,560 </w:t>
      </w:r>
      <w:r w:rsidRPr="00D4684D">
        <w:rPr>
          <w:rFonts w:eastAsia="MS Mincho"/>
        </w:rPr>
        <w:t xml:space="preserve">and </w:t>
      </w:r>
      <w:r w:rsidRPr="00D4684D">
        <w:t xml:space="preserve">$20,654,352 </w:t>
      </w:r>
      <w:r w:rsidRPr="00D4684D">
        <w:rPr>
          <w:rFonts w:eastAsia="MS Mincho"/>
        </w:rPr>
        <w:t>to 14 new states, and in 2013 a total of $</w:t>
      </w:r>
      <w:r w:rsidRPr="00D4684D">
        <w:t xml:space="preserve">18,597,758 </w:t>
      </w:r>
      <w:r w:rsidRPr="00D4684D">
        <w:rPr>
          <w:rFonts w:eastAsia="MS Mincho"/>
        </w:rPr>
        <w:t>was awarded to five Round 1 states, which received Round 4 continuation grants, and three new DEI states.</w:t>
      </w:r>
      <w:r>
        <w:rPr>
          <w:rFonts w:eastAsia="MS Mincho"/>
        </w:rPr>
        <w:t xml:space="preserve"> </w:t>
      </w:r>
      <w:r w:rsidRPr="00D4684D">
        <w:rPr>
          <w:rFonts w:eastAsia="MS Mincho"/>
        </w:rPr>
        <w:t xml:space="preserve">In total, ETA and ODEP have allocated $81,695,245 in funds to state LWIA entities to fund systems change efforts for the employment of JSWDs in local areas around the country. </w:t>
      </w:r>
      <w:r>
        <w:rPr>
          <w:rFonts w:eastAsia="MS Mincho"/>
        </w:rPr>
        <w:t xml:space="preserve"> </w:t>
      </w:r>
      <w:r w:rsidRPr="00D4684D">
        <w:rPr>
          <w:rFonts w:eastAsia="MS Mincho"/>
        </w:rPr>
        <w:t xml:space="preserve">In 2014, ETA and ODEP provided $14,837,785 to six Round 5 grantees to implement career pathways and related workforce development programs. </w:t>
      </w:r>
      <w:r>
        <w:rPr>
          <w:rFonts w:eastAsia="MS Mincho"/>
        </w:rPr>
        <w:t xml:space="preserve"> </w:t>
      </w:r>
      <w:r w:rsidRPr="00D4684D">
        <w:rPr>
          <w:rFonts w:eastAsia="MS Mincho"/>
        </w:rPr>
        <w:t xml:space="preserve">Round 6 grantees </w:t>
      </w:r>
      <w:r>
        <w:rPr>
          <w:rFonts w:eastAsia="MS Mincho"/>
        </w:rPr>
        <w:t>were</w:t>
      </w:r>
      <w:r w:rsidRPr="00D4684D">
        <w:rPr>
          <w:rFonts w:eastAsia="MS Mincho"/>
        </w:rPr>
        <w:t xml:space="preserve"> awarded </w:t>
      </w:r>
      <w:r>
        <w:rPr>
          <w:rFonts w:eastAsia="MS Mincho"/>
        </w:rPr>
        <w:t xml:space="preserve">cooperative agreements </w:t>
      </w:r>
      <w:r w:rsidRPr="00D4684D">
        <w:rPr>
          <w:rFonts w:eastAsia="MS Mincho"/>
        </w:rPr>
        <w:t xml:space="preserve">in </w:t>
      </w:r>
      <w:r>
        <w:rPr>
          <w:rFonts w:eastAsia="MS Mincho"/>
        </w:rPr>
        <w:t xml:space="preserve">October </w:t>
      </w:r>
      <w:r w:rsidRPr="00D4684D">
        <w:rPr>
          <w:rFonts w:eastAsia="MS Mincho"/>
        </w:rPr>
        <w:t>2015.</w:t>
      </w:r>
    </w:p>
    <w:p w:rsidR="00660657" w:rsidRPr="00BB3604" w:rsidRDefault="00660657" w:rsidP="00E21C63">
      <w:pPr>
        <w:pStyle w:val="BodyText"/>
        <w:tabs>
          <w:tab w:val="clear" w:pos="432"/>
          <w:tab w:val="left" w:pos="720"/>
          <w:tab w:val="left" w:pos="1080"/>
        </w:tabs>
        <w:spacing w:before="240" w:after="0" w:line="240" w:lineRule="auto"/>
        <w:ind w:firstLine="0"/>
        <w:rPr>
          <w:sz w:val="26"/>
          <w:szCs w:val="26"/>
        </w:rPr>
      </w:pPr>
      <w:r>
        <w:t xml:space="preserve">Twelve DEI grantees will be included in the Rounds 5-6 evaluation. </w:t>
      </w:r>
      <w:r w:rsidRPr="00D4684D">
        <w:t xml:space="preserve">Six </w:t>
      </w:r>
      <w:r>
        <w:t xml:space="preserve">Round 5 </w:t>
      </w:r>
      <w:r w:rsidRPr="00D4684D">
        <w:t>grantees were awarded in 2014</w:t>
      </w:r>
      <w:r>
        <w:t xml:space="preserve"> (</w:t>
      </w:r>
      <w:r w:rsidRPr="00D4684D">
        <w:t>California, Kansas, Illinois, Massachuse</w:t>
      </w:r>
      <w:r>
        <w:t>tts, Minnesota and South Dakota)</w:t>
      </w:r>
      <w:r w:rsidRPr="00D4684D">
        <w:t xml:space="preserve"> </w:t>
      </w:r>
      <w:r>
        <w:t>and s</w:t>
      </w:r>
      <w:r w:rsidRPr="0055227F">
        <w:rPr>
          <w:sz w:val="26"/>
          <w:szCs w:val="26"/>
        </w:rPr>
        <w:t xml:space="preserve">ix </w:t>
      </w:r>
      <w:r>
        <w:rPr>
          <w:sz w:val="26"/>
          <w:szCs w:val="26"/>
        </w:rPr>
        <w:t xml:space="preserve">Round 6 </w:t>
      </w:r>
      <w:r w:rsidRPr="0055227F">
        <w:rPr>
          <w:sz w:val="26"/>
          <w:szCs w:val="26"/>
        </w:rPr>
        <w:t>grantees were awarded in 201</w:t>
      </w:r>
      <w:r>
        <w:rPr>
          <w:sz w:val="26"/>
          <w:szCs w:val="26"/>
        </w:rPr>
        <w:t>6 (</w:t>
      </w:r>
      <w:r w:rsidRPr="0055227F">
        <w:rPr>
          <w:sz w:val="26"/>
          <w:szCs w:val="26"/>
        </w:rPr>
        <w:t>Washington, New York, Alaska, Georgia and Hawaii</w:t>
      </w:r>
      <w:r>
        <w:rPr>
          <w:sz w:val="26"/>
          <w:szCs w:val="26"/>
        </w:rPr>
        <w:t>)</w:t>
      </w:r>
      <w:r w:rsidRPr="0055227F">
        <w:rPr>
          <w:sz w:val="26"/>
          <w:szCs w:val="26"/>
        </w:rPr>
        <w:t xml:space="preserve">. </w:t>
      </w:r>
      <w:r w:rsidRPr="00D4684D">
        <w:t xml:space="preserve">For the matched comparison group study design, comparison group participants (who enrolled in services in surrounding </w:t>
      </w:r>
      <w:r w:rsidR="00015E33">
        <w:t xml:space="preserve">Local Workforce Investment Areas </w:t>
      </w:r>
      <w:r w:rsidR="006D2718">
        <w:t>(</w:t>
      </w:r>
      <w:r w:rsidRPr="00D4684D">
        <w:t>LWIAs) w</w:t>
      </w:r>
      <w:r>
        <w:t>ere</w:t>
      </w:r>
      <w:r w:rsidRPr="00D4684D">
        <w:t xml:space="preserve"> selected based on the demographic characteristics of their participant populations using</w:t>
      </w:r>
      <w:r>
        <w:t xml:space="preserve"> </w:t>
      </w:r>
      <w:r w:rsidRPr="00D4684D">
        <w:t>W</w:t>
      </w:r>
      <w:r>
        <w:t>orkforce Innovation and Opportunities Act (WIOA) data</w:t>
      </w:r>
      <w:r w:rsidRPr="00D4684D">
        <w:t xml:space="preserve">. </w:t>
      </w:r>
    </w:p>
    <w:p w:rsidR="001D445A" w:rsidRDefault="000A0C36" w:rsidP="00A72C97">
      <w:pPr>
        <w:pStyle w:val="BodyText"/>
        <w:spacing w:before="240" w:after="0" w:line="240" w:lineRule="auto"/>
        <w:ind w:firstLine="0"/>
        <w:jc w:val="left"/>
      </w:pPr>
      <w:r>
        <w:t>T</w:t>
      </w:r>
      <w:r w:rsidRPr="00D4684D">
        <w:t xml:space="preserve">he </w:t>
      </w:r>
      <w:r w:rsidR="00624395">
        <w:t xml:space="preserve">DEI </w:t>
      </w:r>
      <w:r>
        <w:t>Rounds 5-6</w:t>
      </w:r>
      <w:r w:rsidRPr="00D4684D">
        <w:t xml:space="preserve"> impact evaluation include</w:t>
      </w:r>
      <w:r w:rsidR="00624395">
        <w:t>s</w:t>
      </w:r>
      <w:r w:rsidRPr="00D4684D">
        <w:t xml:space="preserve"> two distinct study </w:t>
      </w:r>
      <w:r w:rsidR="00624395">
        <w:t xml:space="preserve">research </w:t>
      </w:r>
      <w:r w:rsidRPr="00D4684D">
        <w:t xml:space="preserve">designs. The first study design is a matched comparison group design, with the treatment and comparison </w:t>
      </w:r>
      <w:r>
        <w:t>groups</w:t>
      </w:r>
      <w:r w:rsidRPr="00D4684D">
        <w:t xml:space="preserve"> established at the LWIA level. </w:t>
      </w:r>
      <w:r>
        <w:t xml:space="preserve"> </w:t>
      </w:r>
      <w:r w:rsidRPr="00D4684D">
        <w:t xml:space="preserve">Treatment LWIAs were selected by the grantees as having the capacity to implement the </w:t>
      </w:r>
      <w:r>
        <w:t xml:space="preserve">Rounds 5-6 </w:t>
      </w:r>
      <w:r w:rsidRPr="00D4684D">
        <w:t>DEI intervention</w:t>
      </w:r>
      <w:r>
        <w:t xml:space="preserve">.  </w:t>
      </w:r>
      <w:r w:rsidRPr="00D4684D">
        <w:t xml:space="preserve">The comparison LWIAs were selected </w:t>
      </w:r>
      <w:r>
        <w:t>to align with the demographic and economic charact</w:t>
      </w:r>
      <w:r w:rsidR="001B106B">
        <w:t>eristics of the treatment LWIAs;</w:t>
      </w:r>
      <w:r w:rsidRPr="00D4684D">
        <w:t xml:space="preserve"> </w:t>
      </w:r>
      <w:r w:rsidR="001B106B">
        <w:t>d</w:t>
      </w:r>
      <w:r>
        <w:t xml:space="preserve">iscussions with each grantee about their comparison LWIAs were used to finalize the list of comparison </w:t>
      </w:r>
      <w:r w:rsidR="001B106B">
        <w:lastRenderedPageBreak/>
        <w:t>LWIAs</w:t>
      </w:r>
      <w:r>
        <w:t xml:space="preserve">. </w:t>
      </w:r>
      <w:r w:rsidRPr="00D4684D">
        <w:t xml:space="preserve">In this </w:t>
      </w:r>
      <w:r w:rsidR="006D2718">
        <w:t>quasi-experimental design (</w:t>
      </w:r>
      <w:r>
        <w:t>QED</w:t>
      </w:r>
      <w:r w:rsidR="006D2718">
        <w:t>)</w:t>
      </w:r>
      <w:r w:rsidRPr="00D4684D">
        <w:t xml:space="preserve">, </w:t>
      </w:r>
      <w:r>
        <w:t>a</w:t>
      </w:r>
      <w:r w:rsidRPr="00D4684D">
        <w:t xml:space="preserve"> matched comparison group of individuals with disabilities provides the counterfactual so that there are no systematic differences between the two groups of participants that may influence program outcomes. </w:t>
      </w:r>
      <w:r>
        <w:t>T</w:t>
      </w:r>
      <w:r w:rsidRPr="00D4684D">
        <w:t xml:space="preserve">he unit of analysis is the LWIA and inference is at the LWIA level. </w:t>
      </w:r>
      <w:r>
        <w:t xml:space="preserve"> </w:t>
      </w:r>
      <w:r w:rsidRPr="00D4684D">
        <w:t xml:space="preserve">Because </w:t>
      </w:r>
      <w:r>
        <w:t>each treatment LWIA implements</w:t>
      </w:r>
      <w:r w:rsidRPr="00D4684D">
        <w:t xml:space="preserve"> </w:t>
      </w:r>
      <w:r>
        <w:t xml:space="preserve">the intervention </w:t>
      </w:r>
      <w:r w:rsidRPr="00D4684D">
        <w:t xml:space="preserve">and because </w:t>
      </w:r>
      <w:r>
        <w:t xml:space="preserve">some of </w:t>
      </w:r>
      <w:r w:rsidRPr="00D4684D">
        <w:t>the DEI strategies are implemented at the LWIA</w:t>
      </w:r>
      <w:r>
        <w:t xml:space="preserve"> level</w:t>
      </w:r>
      <w:r w:rsidRPr="00D4684D">
        <w:t xml:space="preserve"> rather than at the individual level, it is necessary for the LWIA to be the unit of analysis for the evaluation. </w:t>
      </w:r>
    </w:p>
    <w:p w:rsidR="000A0C36" w:rsidRDefault="001D445A" w:rsidP="00A72C97">
      <w:pPr>
        <w:pStyle w:val="BodyText"/>
        <w:spacing w:before="240" w:after="0" w:line="240" w:lineRule="auto"/>
        <w:ind w:firstLine="0"/>
        <w:jc w:val="left"/>
      </w:pPr>
      <w:r>
        <w:t xml:space="preserve">The other QED </w:t>
      </w:r>
      <w:r w:rsidRPr="00D4684D">
        <w:t xml:space="preserve">will evaluate the impact of the specific career pathways component that is part of the </w:t>
      </w:r>
      <w:r>
        <w:t>Rounds 5-6</w:t>
      </w:r>
      <w:r w:rsidRPr="00D4684D">
        <w:t xml:space="preserve"> intervention.  In this design, we will match similar participants </w:t>
      </w:r>
      <w:r w:rsidRPr="00D4684D">
        <w:rPr>
          <w:i/>
        </w:rPr>
        <w:t>within</w:t>
      </w:r>
      <w:r w:rsidRPr="00D4684D">
        <w:t xml:space="preserve"> the Round 5</w:t>
      </w:r>
      <w:r>
        <w:t xml:space="preserve"> and 6</w:t>
      </w:r>
      <w:r w:rsidRPr="00D4684D">
        <w:t xml:space="preserve"> grantee treatment LWIAs, with the only primary difference being enrollment in the career pathways component versus enrollment in other programs and services, such as </w:t>
      </w:r>
      <w:r>
        <w:t>WIOA</w:t>
      </w:r>
      <w:r w:rsidRPr="00D4684D">
        <w:t xml:space="preserve"> staff assisted core, intensive and/or training </w:t>
      </w:r>
      <w:r>
        <w:t>services</w:t>
      </w:r>
      <w:r w:rsidR="000A0C36" w:rsidRPr="00D4684D">
        <w:t xml:space="preserve"> </w:t>
      </w:r>
    </w:p>
    <w:p w:rsidR="00A72C97" w:rsidRDefault="00410000" w:rsidP="00A72C97">
      <w:pPr>
        <w:spacing w:before="120" w:line="240" w:lineRule="auto"/>
      </w:pPr>
      <w:r>
        <w:t>A key element in the implementation of the DEI initiative is</w:t>
      </w:r>
      <w:r w:rsidR="001D445A">
        <w:t xml:space="preserve"> the </w:t>
      </w:r>
      <w:r w:rsidR="009B66EB">
        <w:t>American Job Center’ (</w:t>
      </w:r>
      <w:r w:rsidR="006A1502">
        <w:t>AJC</w:t>
      </w:r>
      <w:r w:rsidR="009B66EB">
        <w:t>’</w:t>
      </w:r>
      <w:r w:rsidR="006A1502">
        <w:t>s</w:t>
      </w:r>
      <w:r w:rsidR="009B66EB">
        <w:t>)</w:t>
      </w:r>
      <w:r>
        <w:t xml:space="preserve"> participati</w:t>
      </w:r>
      <w:r w:rsidR="00EB2EF4">
        <w:t>on</w:t>
      </w:r>
      <w:r w:rsidR="00C57C82">
        <w:t xml:space="preserve"> as Employment Networks (ENs) in the Social Security Administration’s</w:t>
      </w:r>
      <w:r>
        <w:t xml:space="preserve"> </w:t>
      </w:r>
      <w:r w:rsidR="00C57C82">
        <w:t>(</w:t>
      </w:r>
      <w:r>
        <w:t>SSA’s</w:t>
      </w:r>
      <w:r w:rsidR="00C57C82">
        <w:t>)</w:t>
      </w:r>
      <w:r>
        <w:t xml:space="preserve"> Ticket to Work </w:t>
      </w:r>
      <w:r w:rsidR="00B0521A">
        <w:t xml:space="preserve">(TTW) </w:t>
      </w:r>
      <w:r>
        <w:t>program designed to support beneficiaries</w:t>
      </w:r>
      <w:r w:rsidR="00EB2EF4">
        <w:t xml:space="preserve"> with disabilities</w:t>
      </w:r>
      <w:r>
        <w:t xml:space="preserve"> in their efforts to become economically self-sufficient</w:t>
      </w:r>
      <w:r w:rsidR="00FA1746">
        <w:t>.</w:t>
      </w:r>
      <w:r w:rsidR="00B0521A">
        <w:rPr>
          <w:rStyle w:val="FootnoteReference"/>
        </w:rPr>
        <w:footnoteReference w:id="4"/>
      </w:r>
      <w:r>
        <w:t xml:space="preserve"> </w:t>
      </w:r>
      <w:r w:rsidR="00A72C97">
        <w:t>While the s</w:t>
      </w:r>
      <w:r w:rsidR="00B0521A">
        <w:t xml:space="preserve">ite visits to the Round 5 and 6 DEI grantees </w:t>
      </w:r>
      <w:r w:rsidR="00A72C97">
        <w:t xml:space="preserve">described above will </w:t>
      </w:r>
      <w:r w:rsidR="00B0521A">
        <w:t>include basic questions about TTW implementation that will be asked over the next several years</w:t>
      </w:r>
      <w:r w:rsidR="00A72C97">
        <w:t>, we will also conduct a single round of targeted site visits for a more in-depth study of TTW implementation</w:t>
      </w:r>
      <w:r w:rsidR="00B0521A">
        <w:t xml:space="preserve">.  </w:t>
      </w:r>
      <w:r w:rsidR="00A72C97">
        <w:t xml:space="preserve">This will involve a </w:t>
      </w:r>
      <w:r w:rsidR="00FE0AD1">
        <w:t xml:space="preserve">sample of six </w:t>
      </w:r>
      <w:proofErr w:type="gramStart"/>
      <w:r w:rsidR="00FE0AD1">
        <w:t>workforce</w:t>
      </w:r>
      <w:proofErr w:type="gramEnd"/>
      <w:r w:rsidR="00FE0AD1">
        <w:t xml:space="preserve"> ENs </w:t>
      </w:r>
      <w:r w:rsidR="00EB2EF4">
        <w:t>paired</w:t>
      </w:r>
      <w:r>
        <w:t xml:space="preserve"> with </w:t>
      </w:r>
      <w:r w:rsidR="00FE0AD1">
        <w:t xml:space="preserve">six non-workforce ENs serving the same communities. </w:t>
      </w:r>
      <w:r w:rsidR="00A72C97" w:rsidRPr="00583488">
        <w:t xml:space="preserve">The purpose of </w:t>
      </w:r>
      <w:r w:rsidR="00A72C97">
        <w:t>this additional data collection</w:t>
      </w:r>
      <w:r w:rsidR="00A72C97" w:rsidRPr="00583488">
        <w:t xml:space="preserve"> is to assess how </w:t>
      </w:r>
      <w:proofErr w:type="gramStart"/>
      <w:r w:rsidR="00A72C97" w:rsidRPr="00B67BD3">
        <w:t xml:space="preserve">workforce </w:t>
      </w:r>
      <w:r w:rsidR="00C57C82">
        <w:t>ENs</w:t>
      </w:r>
      <w:r w:rsidR="00A72C97" w:rsidRPr="00B67BD3">
        <w:t xml:space="preserve"> </w:t>
      </w:r>
      <w:r w:rsidR="00A72C97">
        <w:t>operate</w:t>
      </w:r>
      <w:proofErr w:type="gramEnd"/>
      <w:r w:rsidR="00A72C97">
        <w:t xml:space="preserve"> TTW and how they integrate ticket holders into workforce service provision. The study will also assess </w:t>
      </w:r>
      <w:r w:rsidR="00A72C97" w:rsidRPr="00B67BD3">
        <w:t xml:space="preserve">how </w:t>
      </w:r>
      <w:proofErr w:type="gramStart"/>
      <w:r w:rsidR="00A72C97" w:rsidRPr="00B67BD3">
        <w:t>workforce EN</w:t>
      </w:r>
      <w:r w:rsidR="00A72C97">
        <w:t xml:space="preserve">s </w:t>
      </w:r>
      <w:r w:rsidR="00A72C97" w:rsidRPr="00B67BD3">
        <w:t>compare</w:t>
      </w:r>
      <w:proofErr w:type="gramEnd"/>
      <w:r w:rsidR="00A72C97" w:rsidRPr="00B67BD3">
        <w:t xml:space="preserve"> with other types of ENs in </w:t>
      </w:r>
      <w:r w:rsidR="00A72C97">
        <w:t xml:space="preserve">their organizational characteristics, </w:t>
      </w:r>
      <w:r w:rsidR="00A72C97" w:rsidRPr="00B67BD3">
        <w:t>who</w:t>
      </w:r>
      <w:r w:rsidR="00A72C97">
        <w:t>m</w:t>
      </w:r>
      <w:r w:rsidR="00A72C97" w:rsidRPr="00B67BD3">
        <w:t xml:space="preserve"> they serve</w:t>
      </w:r>
      <w:r w:rsidR="003426FF">
        <w:t>,</w:t>
      </w:r>
      <w:r w:rsidR="00A72C97" w:rsidRPr="00B67BD3">
        <w:t xml:space="preserve"> </w:t>
      </w:r>
      <w:r w:rsidR="00A72C97">
        <w:t xml:space="preserve">and </w:t>
      </w:r>
      <w:r w:rsidR="00A72C97" w:rsidRPr="00B67BD3">
        <w:t xml:space="preserve">the outcomes they achieve. </w:t>
      </w:r>
      <w:r w:rsidR="00A72C97">
        <w:t xml:space="preserve">These visits will allow us to gather </w:t>
      </w:r>
      <w:r w:rsidR="00A72C97" w:rsidRPr="00583488">
        <w:t xml:space="preserve">foundational evidence and knowledge </w:t>
      </w:r>
      <w:r w:rsidR="00A72C97">
        <w:t xml:space="preserve">of lessons learned and promising practices that can be used to strengthen and improve TTW implementation throughout the workforce system.  </w:t>
      </w:r>
    </w:p>
    <w:p w:rsidR="000A0C36" w:rsidRPr="00D4684D" w:rsidRDefault="000A0C36" w:rsidP="00E21C63">
      <w:pPr>
        <w:pStyle w:val="BodyText"/>
        <w:spacing w:before="240" w:after="0" w:line="240" w:lineRule="auto"/>
        <w:ind w:firstLine="0"/>
        <w:jc w:val="left"/>
      </w:pPr>
      <w:r w:rsidRPr="00D4684D">
        <w:t>.</w:t>
      </w:r>
    </w:p>
    <w:p w:rsidR="00C818C5" w:rsidRPr="00D4684D" w:rsidRDefault="006E557D" w:rsidP="00E21C63">
      <w:pPr>
        <w:pStyle w:val="BodyText"/>
        <w:spacing w:before="240" w:after="0" w:line="240" w:lineRule="auto"/>
        <w:ind w:firstLine="0"/>
        <w:jc w:val="left"/>
      </w:pPr>
      <w:r w:rsidRPr="00D4684D">
        <w:t xml:space="preserve">The purpose of this </w:t>
      </w:r>
      <w:r>
        <w:t>submission</w:t>
      </w:r>
      <w:r w:rsidRPr="00D4684D">
        <w:t xml:space="preserve"> is </w:t>
      </w:r>
      <w:r w:rsidR="0076540A">
        <w:t>to create</w:t>
      </w:r>
      <w:r>
        <w:t xml:space="preserve"> new data request</w:t>
      </w:r>
      <w:r w:rsidR="0076540A">
        <w:t>s.</w:t>
      </w:r>
      <w:r w:rsidR="0076540A">
        <w:rPr>
          <w:rStyle w:val="FootnoteReference"/>
        </w:rPr>
        <w:footnoteReference w:id="5"/>
      </w:r>
      <w:r>
        <w:t xml:space="preserve"> </w:t>
      </w:r>
    </w:p>
    <w:p w:rsidR="00C818C5" w:rsidRPr="0026498F" w:rsidRDefault="00B504CD" w:rsidP="00E21C63">
      <w:pPr>
        <w:pStyle w:val="BodyText"/>
        <w:spacing w:before="240" w:after="0" w:line="240" w:lineRule="auto"/>
        <w:ind w:firstLine="0"/>
        <w:rPr>
          <w:b/>
          <w:sz w:val="26"/>
          <w:szCs w:val="26"/>
        </w:rPr>
      </w:pPr>
      <w:r w:rsidRPr="0026498F">
        <w:rPr>
          <w:b/>
          <w:sz w:val="26"/>
          <w:szCs w:val="26"/>
        </w:rPr>
        <w:t>New Data Request</w:t>
      </w:r>
      <w:r w:rsidR="0076540A">
        <w:rPr>
          <w:b/>
          <w:sz w:val="26"/>
          <w:szCs w:val="26"/>
        </w:rPr>
        <w:t>s</w:t>
      </w:r>
      <w:r w:rsidR="00C818C5" w:rsidRPr="0026498F">
        <w:rPr>
          <w:b/>
          <w:sz w:val="26"/>
          <w:szCs w:val="26"/>
        </w:rPr>
        <w:t>:</w:t>
      </w:r>
    </w:p>
    <w:p w:rsidR="00C818C5" w:rsidRPr="00D4684D" w:rsidRDefault="00B504CD" w:rsidP="00E21C63">
      <w:pPr>
        <w:pStyle w:val="BodyText"/>
        <w:numPr>
          <w:ilvl w:val="0"/>
          <w:numId w:val="10"/>
        </w:numPr>
        <w:spacing w:before="240" w:after="0" w:line="240" w:lineRule="auto"/>
        <w:ind w:left="360"/>
        <w:jc w:val="left"/>
      </w:pPr>
      <w:r>
        <w:t>Amend</w:t>
      </w:r>
      <w:r w:rsidRPr="00D4684D" w:rsidDel="00B504CD">
        <w:t xml:space="preserve"> </w:t>
      </w:r>
      <w:r w:rsidR="00C818C5" w:rsidRPr="00D4684D">
        <w:t xml:space="preserve">the fields collected in the </w:t>
      </w:r>
      <w:r w:rsidR="00C818C5" w:rsidRPr="00726B4C">
        <w:t>DEI</w:t>
      </w:r>
      <w:r w:rsidR="00C818C5" w:rsidRPr="00D4684D">
        <w:t xml:space="preserve"> Participant Tracking System </w:t>
      </w:r>
      <w:r w:rsidR="000A0C36">
        <w:t xml:space="preserve">(PTS) </w:t>
      </w:r>
      <w:r w:rsidR="005A6700">
        <w:t>by</w:t>
      </w:r>
      <w:r w:rsidR="008761F3">
        <w:t xml:space="preserve"> </w:t>
      </w:r>
      <w:r w:rsidR="000A0C36">
        <w:t>removing the existing fields and adding fields that</w:t>
      </w:r>
      <w:r w:rsidR="00C818C5" w:rsidRPr="00D4684D">
        <w:t xml:space="preserve"> identify DEI participants and their use of </w:t>
      </w:r>
      <w:r w:rsidR="005A6700">
        <w:t>DEI</w:t>
      </w:r>
      <w:r w:rsidR="00C818C5" w:rsidRPr="00D4684D">
        <w:t xml:space="preserve"> service delivery strategies</w:t>
      </w:r>
      <w:r w:rsidR="00B82190">
        <w:t xml:space="preserve">, a question on </w:t>
      </w:r>
      <w:r w:rsidR="000A0C36">
        <w:t>disability categorie</w:t>
      </w:r>
      <w:r w:rsidR="005A6700">
        <w:t>s</w:t>
      </w:r>
      <w:r w:rsidR="00B82190">
        <w:t xml:space="preserve"> and </w:t>
      </w:r>
      <w:r w:rsidR="005A6700">
        <w:t xml:space="preserve">questions on </w:t>
      </w:r>
      <w:r w:rsidR="00B82190">
        <w:t>activities of daily living</w:t>
      </w:r>
      <w:r w:rsidR="00C818C5" w:rsidRPr="00D4684D">
        <w:t>;</w:t>
      </w:r>
    </w:p>
    <w:p w:rsidR="000A0C36" w:rsidRDefault="000A0C36" w:rsidP="0076540A">
      <w:pPr>
        <w:pStyle w:val="BodyText"/>
        <w:numPr>
          <w:ilvl w:val="0"/>
          <w:numId w:val="10"/>
        </w:numPr>
        <w:spacing w:after="0" w:line="240" w:lineRule="auto"/>
        <w:ind w:left="360"/>
        <w:jc w:val="left"/>
      </w:pPr>
      <w:r>
        <w:lastRenderedPageBreak/>
        <w:t>Add a survey of comparison group individuals to collect information on disability categories, activities of daily living</w:t>
      </w:r>
      <w:r w:rsidR="00C612AE">
        <w:t>, DEI service delivery strategies used</w:t>
      </w:r>
      <w:r>
        <w:t xml:space="preserve"> and related outcomes measures.</w:t>
      </w:r>
    </w:p>
    <w:p w:rsidR="00C612AE" w:rsidRDefault="00C612AE" w:rsidP="0026498F">
      <w:pPr>
        <w:pStyle w:val="BodyText"/>
        <w:numPr>
          <w:ilvl w:val="1"/>
          <w:numId w:val="13"/>
        </w:numPr>
        <w:tabs>
          <w:tab w:val="clear" w:pos="432"/>
          <w:tab w:val="left" w:pos="360"/>
        </w:tabs>
        <w:spacing w:before="120" w:after="0" w:line="240" w:lineRule="auto"/>
        <w:ind w:left="720"/>
      </w:pPr>
      <w:r>
        <w:t xml:space="preserve">DEI participant identifier; </w:t>
      </w:r>
    </w:p>
    <w:p w:rsidR="00C612AE" w:rsidRDefault="00C612AE" w:rsidP="0026498F">
      <w:pPr>
        <w:pStyle w:val="BodyText"/>
        <w:numPr>
          <w:ilvl w:val="1"/>
          <w:numId w:val="13"/>
        </w:numPr>
        <w:tabs>
          <w:tab w:val="clear" w:pos="432"/>
          <w:tab w:val="left" w:pos="360"/>
        </w:tabs>
        <w:spacing w:before="40" w:after="40" w:line="240" w:lineRule="auto"/>
        <w:ind w:left="720"/>
      </w:pPr>
      <w:r>
        <w:t>Type of disability</w:t>
      </w:r>
    </w:p>
    <w:p w:rsidR="00C612AE" w:rsidRDefault="00C612AE" w:rsidP="0026498F">
      <w:pPr>
        <w:pStyle w:val="BodyText"/>
        <w:numPr>
          <w:ilvl w:val="1"/>
          <w:numId w:val="13"/>
        </w:numPr>
        <w:tabs>
          <w:tab w:val="clear" w:pos="432"/>
          <w:tab w:val="left" w:pos="360"/>
        </w:tabs>
        <w:spacing w:before="40" w:after="40" w:line="240" w:lineRule="auto"/>
        <w:ind w:left="720"/>
      </w:pPr>
      <w:r>
        <w:t>Activities of daily living</w:t>
      </w:r>
    </w:p>
    <w:p w:rsidR="00C612AE" w:rsidRDefault="00C612AE" w:rsidP="0026498F">
      <w:pPr>
        <w:pStyle w:val="BodyText"/>
        <w:numPr>
          <w:ilvl w:val="1"/>
          <w:numId w:val="13"/>
        </w:numPr>
        <w:tabs>
          <w:tab w:val="clear" w:pos="432"/>
          <w:tab w:val="left" w:pos="360"/>
        </w:tabs>
        <w:spacing w:before="40" w:after="40" w:line="240" w:lineRule="auto"/>
        <w:ind w:left="720"/>
      </w:pPr>
      <w:r w:rsidRPr="00D4684D">
        <w:t xml:space="preserve">DEI </w:t>
      </w:r>
      <w:r>
        <w:t xml:space="preserve">service delivery strategies used; </w:t>
      </w:r>
    </w:p>
    <w:p w:rsidR="00C612AE" w:rsidRDefault="00C612AE" w:rsidP="0026498F">
      <w:pPr>
        <w:pStyle w:val="BodyText"/>
        <w:numPr>
          <w:ilvl w:val="1"/>
          <w:numId w:val="13"/>
        </w:numPr>
        <w:tabs>
          <w:tab w:val="clear" w:pos="432"/>
          <w:tab w:val="left" w:pos="360"/>
        </w:tabs>
        <w:spacing w:before="40" w:after="40" w:line="240" w:lineRule="auto"/>
        <w:ind w:left="720"/>
      </w:pPr>
      <w:r>
        <w:t>Receipt of training related certifications and/or diplomas;</w:t>
      </w:r>
    </w:p>
    <w:p w:rsidR="0076540A" w:rsidRDefault="0076540A" w:rsidP="0076540A">
      <w:pPr>
        <w:pStyle w:val="BodyText"/>
        <w:numPr>
          <w:ilvl w:val="0"/>
          <w:numId w:val="10"/>
        </w:numPr>
        <w:spacing w:after="0" w:line="240" w:lineRule="auto"/>
        <w:ind w:left="360"/>
        <w:jc w:val="left"/>
      </w:pPr>
      <w:r>
        <w:t>Adjust</w:t>
      </w:r>
      <w:r w:rsidRPr="00D4684D">
        <w:t xml:space="preserve"> the </w:t>
      </w:r>
      <w:r>
        <w:t xml:space="preserve">DEI </w:t>
      </w:r>
      <w:r w:rsidRPr="00D4684D">
        <w:t xml:space="preserve">Annual Site Visit </w:t>
      </w:r>
      <w:r>
        <w:t xml:space="preserve">and Focus Group </w:t>
      </w:r>
      <w:r w:rsidRPr="00D4684D">
        <w:t>Protocol</w:t>
      </w:r>
      <w:r>
        <w:t>s</w:t>
      </w:r>
      <w:r w:rsidRPr="00D4684D">
        <w:t xml:space="preserve"> to include questions on career pathways design, implementation and utilization</w:t>
      </w:r>
      <w:r>
        <w:t>.</w:t>
      </w:r>
    </w:p>
    <w:p w:rsidR="00FE0AD1" w:rsidRDefault="00FE0AD1" w:rsidP="0076540A">
      <w:pPr>
        <w:pStyle w:val="BodyText"/>
        <w:numPr>
          <w:ilvl w:val="0"/>
          <w:numId w:val="10"/>
        </w:numPr>
        <w:spacing w:after="0" w:line="240" w:lineRule="auto"/>
        <w:ind w:left="360"/>
        <w:jc w:val="left"/>
      </w:pPr>
      <w:r>
        <w:t>Add a new set of Site V</w:t>
      </w:r>
      <w:r w:rsidR="00B0521A">
        <w:t xml:space="preserve">isit Protocols for in-depth </w:t>
      </w:r>
      <w:r w:rsidR="00C57C82">
        <w:t>study of the</w:t>
      </w:r>
      <w:r>
        <w:t xml:space="preserve"> implementation of the TTW program, to be used for conducting interviews</w:t>
      </w:r>
      <w:r w:rsidR="006F41D9">
        <w:t xml:space="preserve"> in</w:t>
      </w:r>
      <w:r>
        <w:t xml:space="preserve"> LWIAs </w:t>
      </w:r>
      <w:r w:rsidR="006F41D9">
        <w:t>and in TTW programs outside the workforce system that serve the same communities.</w:t>
      </w:r>
    </w:p>
    <w:p w:rsidR="005C53C3" w:rsidRPr="00714A7E" w:rsidRDefault="005C53C3" w:rsidP="0026498F">
      <w:pPr>
        <w:pStyle w:val="BodyText"/>
        <w:tabs>
          <w:tab w:val="clear" w:pos="432"/>
          <w:tab w:val="left" w:pos="720"/>
        </w:tabs>
        <w:spacing w:before="360" w:after="0" w:line="240" w:lineRule="auto"/>
        <w:ind w:firstLine="0"/>
        <w:jc w:val="left"/>
        <w:rPr>
          <w:b/>
          <w:sz w:val="26"/>
          <w:szCs w:val="26"/>
        </w:rPr>
      </w:pPr>
      <w:r w:rsidRPr="00714A7E">
        <w:rPr>
          <w:b/>
          <w:sz w:val="26"/>
          <w:szCs w:val="26"/>
        </w:rPr>
        <w:t>A.1.</w:t>
      </w:r>
      <w:r w:rsidR="00F85A76" w:rsidRPr="00714A7E">
        <w:rPr>
          <w:b/>
          <w:sz w:val="26"/>
          <w:szCs w:val="26"/>
        </w:rPr>
        <w:t>1</w:t>
      </w:r>
      <w:r w:rsidR="00714A7E">
        <w:rPr>
          <w:b/>
          <w:sz w:val="26"/>
          <w:szCs w:val="26"/>
        </w:rPr>
        <w:tab/>
      </w:r>
      <w:r w:rsidRPr="00714A7E">
        <w:rPr>
          <w:b/>
          <w:sz w:val="26"/>
          <w:szCs w:val="26"/>
        </w:rPr>
        <w:t>Necessity of the Data Collected through PTS and Comparison Group Survey</w:t>
      </w:r>
    </w:p>
    <w:p w:rsidR="005C53C3" w:rsidRDefault="005C53C3" w:rsidP="00E21C63">
      <w:pPr>
        <w:pStyle w:val="NormalWeb"/>
        <w:spacing w:before="240" w:beforeAutospacing="0" w:after="0" w:afterAutospacing="0"/>
        <w:jc w:val="both"/>
      </w:pPr>
      <w:r w:rsidRPr="008F6914">
        <w:rPr>
          <w:rFonts w:eastAsia="MS Mincho"/>
        </w:rPr>
        <w:t xml:space="preserve">For the evaluation of DEI Rounds 1-4, </w:t>
      </w:r>
      <w:r w:rsidR="007F345D">
        <w:rPr>
          <w:rFonts w:eastAsia="MS Mincho"/>
        </w:rPr>
        <w:t>W</w:t>
      </w:r>
      <w:r w:rsidR="007F345D">
        <w:t>IOA and Wagner-</w:t>
      </w:r>
      <w:proofErr w:type="spellStart"/>
      <w:r w:rsidRPr="008F6914">
        <w:t>P</w:t>
      </w:r>
      <w:r w:rsidR="007F345D">
        <w:t>eyser</w:t>
      </w:r>
      <w:proofErr w:type="spellEnd"/>
      <w:r w:rsidR="007F345D">
        <w:t xml:space="preserve"> (W-P)</w:t>
      </w:r>
      <w:r w:rsidRPr="008F6914">
        <w:t xml:space="preserve"> data were used to obtain information on employment outcomes and customer characteristics. They were also used to identify participants with disabilities and their disability type. </w:t>
      </w:r>
      <w:r>
        <w:t xml:space="preserve"> </w:t>
      </w:r>
      <w:r w:rsidRPr="008F6914">
        <w:t xml:space="preserve">However, </w:t>
      </w:r>
      <w:r w:rsidR="007F345D">
        <w:t>WIOA</w:t>
      </w:r>
      <w:r w:rsidRPr="008F6914">
        <w:t xml:space="preserve"> and W-P are limited in terms of the range of disability types that can be collected using the existing workforce data systems. </w:t>
      </w:r>
      <w:r>
        <w:t xml:space="preserve"> </w:t>
      </w:r>
      <w:r w:rsidR="007F345D">
        <w:t>WIOA</w:t>
      </w:r>
      <w:r w:rsidRPr="008F6914">
        <w:t xml:space="preserve"> field 202 asks each </w:t>
      </w:r>
      <w:r w:rsidRPr="00726B4C">
        <w:t>AJC</w:t>
      </w:r>
      <w:r w:rsidRPr="0070110B">
        <w:t xml:space="preserve"> customer</w:t>
      </w:r>
      <w:r w:rsidRPr="008F6914">
        <w:t xml:space="preserve"> if she/she has a disability (1 = Yes, 0 = No, 9 = Participant did not self-identify) and in Data Element 203, it asks if the customer has a Physical Impairment, Mental Impairment or Both Physical and Mental Impairments. Interviews conducted during the DEI Rounds 1-4 evaluation identified numerous disabilities that affect DEI participants’ return to work and employment related activities</w:t>
      </w:r>
      <w:r>
        <w:t xml:space="preserve">. However, they are </w:t>
      </w:r>
      <w:r w:rsidRPr="008F6914">
        <w:t xml:space="preserve">not included in </w:t>
      </w:r>
      <w:r w:rsidR="007F345D">
        <w:t>WIOA</w:t>
      </w:r>
      <w:r w:rsidRPr="008F6914">
        <w:t xml:space="preserve"> or W-P. In addition, </w:t>
      </w:r>
      <w:r w:rsidR="007F345D">
        <w:t>WIOA</w:t>
      </w:r>
      <w:r w:rsidRPr="008F6914">
        <w:t xml:space="preserve"> and W-P do not include questions </w:t>
      </w:r>
      <w:r w:rsidRPr="009A5448">
        <w:t xml:space="preserve">on </w:t>
      </w:r>
      <w:r w:rsidRPr="00726B4C">
        <w:t>activities of daily living (ADL).</w:t>
      </w:r>
      <w:r w:rsidRPr="009A5448">
        <w:t xml:space="preserve"> </w:t>
      </w:r>
      <w:r>
        <w:t>ADLs</w:t>
      </w:r>
      <w:r w:rsidRPr="008F6914">
        <w:t xml:space="preserve"> are </w:t>
      </w:r>
      <w:r w:rsidRPr="008F6914">
        <w:rPr>
          <w:rStyle w:val="tgc"/>
          <w:color w:val="222222"/>
          <w:lang w:val="en"/>
        </w:rPr>
        <w:t xml:space="preserve">basic tasks, such as </w:t>
      </w:r>
      <w:r>
        <w:rPr>
          <w:rStyle w:val="tgc"/>
          <w:color w:val="222222"/>
          <w:lang w:val="en"/>
        </w:rPr>
        <w:t>dressing</w:t>
      </w:r>
      <w:r w:rsidRPr="008F6914">
        <w:rPr>
          <w:rStyle w:val="tgc"/>
          <w:color w:val="222222"/>
          <w:lang w:val="en"/>
        </w:rPr>
        <w:t>, transferring, walking, shopping, cleaning etc.</w:t>
      </w:r>
      <w:r>
        <w:rPr>
          <w:rStyle w:val="tgc"/>
          <w:color w:val="222222"/>
          <w:lang w:val="en"/>
        </w:rPr>
        <w:t>, that individuals do on a daily basis.</w:t>
      </w:r>
      <w:r w:rsidRPr="008F6914">
        <w:rPr>
          <w:rStyle w:val="tgc"/>
          <w:color w:val="222222"/>
          <w:lang w:val="en"/>
        </w:rPr>
        <w:t xml:space="preserve"> </w:t>
      </w:r>
      <w:r w:rsidRPr="008F6914">
        <w:rPr>
          <w:lang w:val="en"/>
        </w:rPr>
        <w:t>Research shows that the likelihood of a successful job placement is mitigated by the activities (both work and leisure) that an individual can perform, the number of hours that an individual can work and the types of job tasks that are associated with a job (</w:t>
      </w:r>
      <w:proofErr w:type="spellStart"/>
      <w:r w:rsidRPr="008F6914">
        <w:rPr>
          <w:rStyle w:val="addmd1"/>
          <w:sz w:val="24"/>
          <w:szCs w:val="24"/>
        </w:rPr>
        <w:t>Loisel</w:t>
      </w:r>
      <w:proofErr w:type="spellEnd"/>
      <w:r w:rsidRPr="008F6914">
        <w:rPr>
          <w:rStyle w:val="addmd1"/>
          <w:sz w:val="24"/>
          <w:szCs w:val="24"/>
        </w:rPr>
        <w:t xml:space="preserve"> &amp; </w:t>
      </w:r>
      <w:proofErr w:type="spellStart"/>
      <w:r w:rsidRPr="008F6914">
        <w:rPr>
          <w:rStyle w:val="addmd1"/>
          <w:sz w:val="24"/>
          <w:szCs w:val="24"/>
        </w:rPr>
        <w:t>Anema</w:t>
      </w:r>
      <w:proofErr w:type="spellEnd"/>
      <w:r w:rsidRPr="008F6914">
        <w:rPr>
          <w:rStyle w:val="addmd1"/>
          <w:sz w:val="24"/>
          <w:szCs w:val="24"/>
        </w:rPr>
        <w:t xml:space="preserve">, 2013). </w:t>
      </w:r>
      <w:r>
        <w:t xml:space="preserve">These characteristics are essential for conducting a match between treatment and comparison group individuals and therefore, </w:t>
      </w:r>
      <w:r w:rsidRPr="008F6914">
        <w:rPr>
          <w:rFonts w:eastAsia="MS Mincho"/>
        </w:rPr>
        <w:t xml:space="preserve">it is necessary to add to the </w:t>
      </w:r>
      <w:r>
        <w:rPr>
          <w:rFonts w:eastAsia="MS Mincho"/>
        </w:rPr>
        <w:t>Rounds 5-6</w:t>
      </w:r>
      <w:r w:rsidRPr="008F6914">
        <w:rPr>
          <w:rFonts w:eastAsia="MS Mincho"/>
        </w:rPr>
        <w:t xml:space="preserve"> </w:t>
      </w:r>
      <w:r>
        <w:rPr>
          <w:rFonts w:eastAsia="MS Mincho"/>
        </w:rPr>
        <w:t xml:space="preserve">evaluation </w:t>
      </w:r>
      <w:r w:rsidRPr="008F6914">
        <w:rPr>
          <w:rFonts w:eastAsia="MS Mincho"/>
        </w:rPr>
        <w:t>a survey</w:t>
      </w:r>
      <w:r>
        <w:rPr>
          <w:rFonts w:eastAsia="MS Mincho"/>
        </w:rPr>
        <w:t xml:space="preserve"> of comparison group individuals</w:t>
      </w:r>
      <w:r w:rsidRPr="008F6914">
        <w:rPr>
          <w:rFonts w:eastAsia="MS Mincho"/>
        </w:rPr>
        <w:t xml:space="preserve">, completed </w:t>
      </w:r>
      <w:r>
        <w:rPr>
          <w:rFonts w:eastAsia="MS Mincho"/>
        </w:rPr>
        <w:t>one time</w:t>
      </w:r>
      <w:r w:rsidRPr="008F6914">
        <w:rPr>
          <w:rFonts w:eastAsia="MS Mincho"/>
        </w:rPr>
        <w:t xml:space="preserve"> that captures information on a much broader list of disabilities </w:t>
      </w:r>
      <w:r>
        <w:rPr>
          <w:rFonts w:eastAsia="MS Mincho"/>
        </w:rPr>
        <w:t xml:space="preserve">and a short list of </w:t>
      </w:r>
      <w:r w:rsidRPr="008F6914">
        <w:rPr>
          <w:rFonts w:eastAsia="MS Mincho"/>
        </w:rPr>
        <w:t>ADL</w:t>
      </w:r>
      <w:r>
        <w:rPr>
          <w:rFonts w:eastAsia="MS Mincho"/>
        </w:rPr>
        <w:t xml:space="preserve">s. This information will be collected by DRCs for treatment group individuals using the DEI web portal so that both treatment and comparison group individuals have an opportunity to provide this information. </w:t>
      </w:r>
      <w:r>
        <w:t xml:space="preserve">The Participant Tracking System (PTS) and telephone </w:t>
      </w:r>
      <w:r w:rsidRPr="008F6914">
        <w:t>survey</w:t>
      </w:r>
      <w:r>
        <w:t xml:space="preserve"> of comparison group individuals </w:t>
      </w:r>
      <w:r w:rsidRPr="008F6914">
        <w:t xml:space="preserve">will allow us to determine the type </w:t>
      </w:r>
      <w:r>
        <w:t xml:space="preserve">of disabilities and level of functioning </w:t>
      </w:r>
      <w:r w:rsidRPr="008F6914">
        <w:t xml:space="preserve">of </w:t>
      </w:r>
      <w:r>
        <w:t xml:space="preserve">each treatment and comparison group individual. </w:t>
      </w:r>
    </w:p>
    <w:p w:rsidR="00515EF9" w:rsidRPr="00714A7E" w:rsidRDefault="00515EF9" w:rsidP="00E21C63">
      <w:pPr>
        <w:pStyle w:val="BodyText"/>
        <w:tabs>
          <w:tab w:val="clear" w:pos="432"/>
          <w:tab w:val="left" w:pos="720"/>
        </w:tabs>
        <w:spacing w:before="240" w:after="0" w:line="240" w:lineRule="auto"/>
        <w:ind w:firstLine="0"/>
        <w:jc w:val="left"/>
        <w:rPr>
          <w:b/>
          <w:sz w:val="26"/>
          <w:szCs w:val="26"/>
        </w:rPr>
      </w:pPr>
      <w:r w:rsidRPr="00714A7E">
        <w:rPr>
          <w:b/>
          <w:sz w:val="26"/>
          <w:szCs w:val="26"/>
        </w:rPr>
        <w:t>A.1.</w:t>
      </w:r>
      <w:r w:rsidR="00F85A76" w:rsidRPr="00714A7E">
        <w:rPr>
          <w:b/>
          <w:sz w:val="26"/>
          <w:szCs w:val="26"/>
        </w:rPr>
        <w:t>2</w:t>
      </w:r>
      <w:r w:rsidR="00714A7E">
        <w:rPr>
          <w:b/>
          <w:sz w:val="26"/>
          <w:szCs w:val="26"/>
        </w:rPr>
        <w:tab/>
      </w:r>
      <w:r w:rsidRPr="00714A7E">
        <w:rPr>
          <w:b/>
          <w:sz w:val="26"/>
          <w:szCs w:val="26"/>
        </w:rPr>
        <w:t>Necessity of the Data Collected through Site Visits</w:t>
      </w:r>
    </w:p>
    <w:p w:rsidR="005C53C3" w:rsidRDefault="00DA04B2" w:rsidP="00E21C63">
      <w:pPr>
        <w:pStyle w:val="BodyText"/>
        <w:spacing w:before="240" w:after="0" w:line="240" w:lineRule="auto"/>
        <w:ind w:firstLine="0"/>
        <w:jc w:val="left"/>
      </w:pPr>
      <w:r>
        <w:t>DEI Rounds 5-6 added the collection of information on Career Pathways and new DEI Administrative Data Elements. The site visit protocol was amended to include questions on the design, implementation and utilization of Career Pathways and related training programs.</w:t>
      </w:r>
      <w:r w:rsidR="006F41D9">
        <w:t xml:space="preserve"> </w:t>
      </w:r>
      <w:r w:rsidR="00A72C97">
        <w:t>W</w:t>
      </w:r>
      <w:r w:rsidR="00C57C82">
        <w:t>e</w:t>
      </w:r>
      <w:r w:rsidR="00A72C97">
        <w:t xml:space="preserve"> </w:t>
      </w:r>
      <w:r w:rsidR="00A72C97">
        <w:lastRenderedPageBreak/>
        <w:t xml:space="preserve">also developed an </w:t>
      </w:r>
      <w:r w:rsidR="006F41D9">
        <w:t xml:space="preserve">additional site visit protocol </w:t>
      </w:r>
      <w:r w:rsidR="00B0521A">
        <w:t xml:space="preserve">with an in-depth </w:t>
      </w:r>
      <w:r w:rsidR="006F41D9">
        <w:t xml:space="preserve">focus on the implementation of the Ticket to Work program in a small sample of LWIAs and of TTW programs outside of the public workforce system, operating in the same communities.  </w:t>
      </w:r>
      <w:r>
        <w:t xml:space="preserve"> The DEI Administrative Data Elements, which are collected by DEI grantees using the DEI Web Portal or state WIOA data systems. </w:t>
      </w:r>
    </w:p>
    <w:p w:rsidR="00652309" w:rsidRPr="00714A7E" w:rsidRDefault="00652309" w:rsidP="00E21C63">
      <w:pPr>
        <w:pStyle w:val="BodyText"/>
        <w:shd w:val="clear" w:color="auto" w:fill="DBE5F1" w:themeFill="accent1" w:themeFillTint="33"/>
        <w:tabs>
          <w:tab w:val="clear" w:pos="432"/>
          <w:tab w:val="left" w:pos="720"/>
          <w:tab w:val="left" w:pos="1080"/>
        </w:tabs>
        <w:spacing w:before="240" w:after="0" w:line="240" w:lineRule="auto"/>
        <w:ind w:firstLine="0"/>
        <w:rPr>
          <w:b/>
          <w:sz w:val="28"/>
          <w:szCs w:val="28"/>
        </w:rPr>
      </w:pPr>
      <w:r w:rsidRPr="00714A7E">
        <w:rPr>
          <w:b/>
          <w:sz w:val="28"/>
          <w:szCs w:val="28"/>
        </w:rPr>
        <w:t>A.</w:t>
      </w:r>
      <w:r w:rsidR="00A12FD5" w:rsidRPr="00714A7E">
        <w:rPr>
          <w:b/>
          <w:sz w:val="28"/>
          <w:szCs w:val="28"/>
        </w:rPr>
        <w:t>2</w:t>
      </w:r>
      <w:r w:rsidRPr="00714A7E">
        <w:rPr>
          <w:b/>
          <w:sz w:val="28"/>
          <w:szCs w:val="28"/>
        </w:rPr>
        <w:t xml:space="preserve"> </w:t>
      </w:r>
      <w:r w:rsidR="00714A7E">
        <w:rPr>
          <w:b/>
          <w:sz w:val="28"/>
          <w:szCs w:val="28"/>
        </w:rPr>
        <w:tab/>
      </w:r>
      <w:r w:rsidR="00186C04" w:rsidRPr="00714A7E">
        <w:rPr>
          <w:b/>
          <w:sz w:val="28"/>
          <w:szCs w:val="28"/>
        </w:rPr>
        <w:t>Purposes and Use of the Data</w:t>
      </w:r>
    </w:p>
    <w:p w:rsidR="00CC126B" w:rsidRDefault="00CC126B" w:rsidP="00E21C63">
      <w:pPr>
        <w:spacing w:before="240" w:line="240" w:lineRule="auto"/>
        <w:ind w:firstLine="0"/>
      </w:pPr>
      <w:r>
        <w:t>Information will be collected from Local Work Force Investment Area (LWIA) staff and DEI participants by a team of trained researchers usi</w:t>
      </w:r>
      <w:r w:rsidR="00C612AE">
        <w:t>ng a structured</w:t>
      </w:r>
      <w:r>
        <w:t xml:space="preserve"> interview protocol. The data will be analyzed to provide a thorough understanding of the implementation, utilization and effectiveness of policies, practices and strategies that comprise the DEI. The data will be analyzed to describe the DEI participant recruitment and enrollment process, the services DEI participants receive, their outcomes and the overall impact of the program. </w:t>
      </w:r>
      <w:r w:rsidR="00C612AE">
        <w:t xml:space="preserve">In addition, qualitative data will be collected to identify systems change in treatment LWIAs. </w:t>
      </w:r>
      <w:r>
        <w:t>Workforce Innovation and Opportunities Act (WIOA) and Wagner-</w:t>
      </w:r>
      <w:proofErr w:type="spellStart"/>
      <w:r>
        <w:t>Peyser</w:t>
      </w:r>
      <w:proofErr w:type="spellEnd"/>
      <w:r>
        <w:t xml:space="preserve"> data will be used to measure participant outcomes, including the DEI employment rate, employment retention rate and average wages </w:t>
      </w:r>
      <w:r w:rsidR="00C612AE">
        <w:t xml:space="preserve">compared to a </w:t>
      </w:r>
      <w:r>
        <w:t>match</w:t>
      </w:r>
      <w:r w:rsidR="00C612AE">
        <w:t>ed</w:t>
      </w:r>
      <w:r>
        <w:t xml:space="preserve"> comparison group. The data will also be used to develop a thorough understanding of the services and supports needed by individuals with disabilities </w:t>
      </w:r>
      <w:r w:rsidR="00C612AE">
        <w:t xml:space="preserve">seeking employment </w:t>
      </w:r>
      <w:r>
        <w:t>and to identify the factors that contribute to employment</w:t>
      </w:r>
      <w:r w:rsidR="00C612AE">
        <w:t>, employment retention and receipt of wages</w:t>
      </w:r>
      <w:r>
        <w:t>. The results of the DEI evaluation will also be used to inform future research activities on the influence of disability type and severity, socioeconomic and economic factors, and job readiness among individuals with disabilities.</w:t>
      </w:r>
      <w:r w:rsidR="000C1458">
        <w:t xml:space="preserve"> They will also be used to </w:t>
      </w:r>
      <w:r>
        <w:t>develop and refine exi</w:t>
      </w:r>
      <w:r w:rsidR="000C1458">
        <w:t xml:space="preserve">sting </w:t>
      </w:r>
      <w:r w:rsidR="00C612AE">
        <w:t xml:space="preserve">DEI service delivery </w:t>
      </w:r>
      <w:r w:rsidR="000C1458">
        <w:t>strategies</w:t>
      </w:r>
      <w:r w:rsidR="00C612AE">
        <w:t xml:space="preserve"> and </w:t>
      </w:r>
      <w:r w:rsidR="000C1458">
        <w:t xml:space="preserve">technical assistance and training </w:t>
      </w:r>
      <w:r>
        <w:t>curriculums that increase the capacity of LWIAs to provide services and supports to individuals with disabilities</w:t>
      </w:r>
      <w:r w:rsidR="000C1458">
        <w:t xml:space="preserve"> seeking employment.</w:t>
      </w:r>
    </w:p>
    <w:p w:rsidR="00CC126B" w:rsidRDefault="00CC126B" w:rsidP="00CC126B">
      <w:pPr>
        <w:pStyle w:val="BodyText"/>
        <w:spacing w:after="0" w:line="240" w:lineRule="auto"/>
        <w:ind w:firstLine="0"/>
        <w:rPr>
          <w:color w:val="000000"/>
        </w:rPr>
      </w:pPr>
    </w:p>
    <w:p w:rsidR="00B965EA" w:rsidRPr="00B965EA" w:rsidRDefault="00B965EA" w:rsidP="00714A7E">
      <w:pPr>
        <w:pStyle w:val="BodyText"/>
        <w:tabs>
          <w:tab w:val="clear" w:pos="432"/>
          <w:tab w:val="left" w:pos="720"/>
        </w:tabs>
        <w:spacing w:after="0" w:line="240" w:lineRule="auto"/>
        <w:ind w:firstLine="0"/>
        <w:rPr>
          <w:b/>
          <w:color w:val="000000"/>
          <w:sz w:val="26"/>
          <w:szCs w:val="26"/>
        </w:rPr>
      </w:pPr>
      <w:r w:rsidRPr="00B965EA">
        <w:rPr>
          <w:b/>
          <w:color w:val="000000"/>
          <w:sz w:val="26"/>
          <w:szCs w:val="26"/>
        </w:rPr>
        <w:t>A.2.1</w:t>
      </w:r>
      <w:r w:rsidRPr="00B965EA">
        <w:rPr>
          <w:b/>
          <w:color w:val="000000"/>
          <w:sz w:val="26"/>
          <w:szCs w:val="26"/>
        </w:rPr>
        <w:tab/>
        <w:t>PTS and Survey of Comparison Group Individuals</w:t>
      </w:r>
    </w:p>
    <w:p w:rsidR="00B965EA" w:rsidRDefault="00B965EA" w:rsidP="00E21C63">
      <w:pPr>
        <w:pStyle w:val="BodyText"/>
        <w:spacing w:before="240" w:after="0" w:line="240" w:lineRule="auto"/>
        <w:ind w:firstLine="0"/>
      </w:pPr>
      <w:r>
        <w:rPr>
          <w:color w:val="000000"/>
        </w:rPr>
        <w:t>The PTS will provide information that will ensure that each program participant’s use of DEI services and related outcomes can be accurately documented. The PTS is a secure web based system that collects participant leve</w:t>
      </w:r>
      <w:r w:rsidR="009B3500">
        <w:rPr>
          <w:color w:val="000000"/>
        </w:rPr>
        <w:t xml:space="preserve">l information. </w:t>
      </w:r>
      <w:r w:rsidR="00D9306F">
        <w:rPr>
          <w:color w:val="000000"/>
        </w:rPr>
        <w:t>I</w:t>
      </w:r>
      <w:r>
        <w:rPr>
          <w:color w:val="000000"/>
        </w:rPr>
        <w:t>t will collect information that will track program enrollment, use of DEI service delivery strategies, type of disability, activities of daily living and r</w:t>
      </w:r>
      <w:r>
        <w:t>eceipt of training related certifications and/or diplomas.</w:t>
      </w:r>
    </w:p>
    <w:p w:rsidR="00186C04" w:rsidRPr="00D5140C" w:rsidRDefault="00CD7426" w:rsidP="00E21C63">
      <w:pPr>
        <w:pStyle w:val="Default"/>
        <w:tabs>
          <w:tab w:val="left" w:pos="1080"/>
          <w:tab w:val="left" w:pos="1440"/>
          <w:tab w:val="left" w:pos="1800"/>
        </w:tabs>
        <w:spacing w:before="240"/>
        <w:ind w:left="720" w:hanging="720"/>
        <w:rPr>
          <w:rFonts w:ascii="Times New Roman" w:hAnsi="Times New Roman" w:cs="Times New Roman"/>
          <w:b/>
          <w:color w:val="auto"/>
          <w:sz w:val="26"/>
          <w:szCs w:val="26"/>
        </w:rPr>
      </w:pPr>
      <w:r>
        <w:rPr>
          <w:rFonts w:ascii="Times New Roman" w:hAnsi="Times New Roman" w:cs="Times New Roman"/>
          <w:b/>
          <w:color w:val="auto"/>
          <w:sz w:val="26"/>
          <w:szCs w:val="26"/>
        </w:rPr>
        <w:t>A</w:t>
      </w:r>
      <w:r w:rsidR="00B965EA">
        <w:rPr>
          <w:rFonts w:ascii="Times New Roman" w:hAnsi="Times New Roman" w:cs="Times New Roman"/>
          <w:b/>
          <w:color w:val="auto"/>
          <w:sz w:val="26"/>
          <w:szCs w:val="26"/>
        </w:rPr>
        <w:t>.</w:t>
      </w:r>
      <w:r>
        <w:rPr>
          <w:rFonts w:ascii="Times New Roman" w:hAnsi="Times New Roman" w:cs="Times New Roman"/>
          <w:b/>
          <w:color w:val="auto"/>
          <w:sz w:val="26"/>
          <w:szCs w:val="26"/>
        </w:rPr>
        <w:t>2.2</w:t>
      </w:r>
      <w:r w:rsidR="00186C04" w:rsidRPr="00D5140C">
        <w:rPr>
          <w:rFonts w:ascii="Times New Roman" w:hAnsi="Times New Roman" w:cs="Times New Roman"/>
          <w:b/>
          <w:color w:val="auto"/>
          <w:sz w:val="26"/>
          <w:szCs w:val="26"/>
        </w:rPr>
        <w:t xml:space="preserve"> </w:t>
      </w:r>
      <w:r w:rsidR="00186C04" w:rsidRPr="00D5140C">
        <w:rPr>
          <w:rFonts w:ascii="Times New Roman" w:hAnsi="Times New Roman" w:cs="Times New Roman"/>
          <w:b/>
          <w:color w:val="auto"/>
          <w:sz w:val="26"/>
          <w:szCs w:val="26"/>
        </w:rPr>
        <w:tab/>
        <w:t>WI</w:t>
      </w:r>
      <w:r w:rsidR="00447CA6">
        <w:rPr>
          <w:rFonts w:ascii="Times New Roman" w:hAnsi="Times New Roman" w:cs="Times New Roman"/>
          <w:b/>
          <w:color w:val="auto"/>
          <w:sz w:val="26"/>
          <w:szCs w:val="26"/>
        </w:rPr>
        <w:t xml:space="preserve">OA, </w:t>
      </w:r>
      <w:r w:rsidR="00186C04" w:rsidRPr="00D5140C">
        <w:rPr>
          <w:rFonts w:ascii="Times New Roman" w:hAnsi="Times New Roman" w:cs="Times New Roman"/>
          <w:b/>
          <w:color w:val="auto"/>
          <w:sz w:val="26"/>
          <w:szCs w:val="26"/>
        </w:rPr>
        <w:t xml:space="preserve">W-P </w:t>
      </w:r>
      <w:r w:rsidR="00447CA6">
        <w:rPr>
          <w:rFonts w:ascii="Times New Roman" w:hAnsi="Times New Roman" w:cs="Times New Roman"/>
          <w:b/>
          <w:color w:val="auto"/>
          <w:sz w:val="26"/>
          <w:szCs w:val="26"/>
        </w:rPr>
        <w:t>and Qualitative Data</w:t>
      </w:r>
    </w:p>
    <w:p w:rsidR="00CD7426" w:rsidRDefault="00CD7426" w:rsidP="00E21C63">
      <w:pPr>
        <w:pStyle w:val="Default"/>
        <w:spacing w:before="240"/>
        <w:rPr>
          <w:rFonts w:ascii="Times New Roman" w:hAnsi="Times New Roman" w:cs="Times New Roman"/>
          <w:color w:val="auto"/>
        </w:rPr>
      </w:pPr>
      <w:r w:rsidRPr="00A26436">
        <w:t xml:space="preserve">The DEI </w:t>
      </w:r>
      <w:r>
        <w:t>E</w:t>
      </w:r>
      <w:r w:rsidRPr="00A26436">
        <w:t>valuation</w:t>
      </w:r>
      <w:r w:rsidR="00023B67">
        <w:t xml:space="preserve"> also</w:t>
      </w:r>
      <w:r w:rsidRPr="00A26436">
        <w:t xml:space="preserve"> relies on </w:t>
      </w:r>
      <w:r w:rsidR="007F345D">
        <w:t>WIOA</w:t>
      </w:r>
      <w:r w:rsidRPr="00A26436">
        <w:t xml:space="preserve"> </w:t>
      </w:r>
      <w:r>
        <w:t>and Wagner-</w:t>
      </w:r>
      <w:proofErr w:type="spellStart"/>
      <w:r>
        <w:t>Peyser</w:t>
      </w:r>
      <w:proofErr w:type="spellEnd"/>
      <w:r>
        <w:t xml:space="preserve"> (W-P) </w:t>
      </w:r>
      <w:r w:rsidRPr="00A26436">
        <w:t xml:space="preserve">data for the measurement of </w:t>
      </w:r>
      <w:r w:rsidR="009B3500">
        <w:t>p</w:t>
      </w:r>
      <w:r w:rsidR="00023B67">
        <w:t xml:space="preserve">articipant </w:t>
      </w:r>
      <w:r w:rsidRPr="00A26436">
        <w:t>outco</w:t>
      </w:r>
      <w:r>
        <w:t xml:space="preserve">mes. </w:t>
      </w:r>
      <w:r>
        <w:rPr>
          <w:rFonts w:ascii="Times New Roman" w:hAnsi="Times New Roman" w:cs="Times New Roman"/>
          <w:color w:val="auto"/>
        </w:rPr>
        <w:t>The purpose of this</w:t>
      </w:r>
      <w:r w:rsidR="00186C04" w:rsidRPr="00D313EA">
        <w:rPr>
          <w:rFonts w:ascii="Times New Roman" w:hAnsi="Times New Roman" w:cs="Times New Roman"/>
          <w:color w:val="auto"/>
        </w:rPr>
        <w:t xml:space="preserve"> information is to determine the efficacy of the DEI based on customer outcomes, describe customer characteristics and pa</w:t>
      </w:r>
      <w:r w:rsidR="00186C04">
        <w:rPr>
          <w:rFonts w:ascii="Times New Roman" w:hAnsi="Times New Roman" w:cs="Times New Roman"/>
          <w:color w:val="auto"/>
        </w:rPr>
        <w:t xml:space="preserve">tterns of service utilization. </w:t>
      </w:r>
      <w:r w:rsidR="00186C04" w:rsidRPr="00D313EA">
        <w:rPr>
          <w:rFonts w:ascii="Times New Roman" w:hAnsi="Times New Roman" w:cs="Times New Roman"/>
          <w:color w:val="auto"/>
        </w:rPr>
        <w:t>The DEI grant period for Round</w:t>
      </w:r>
      <w:r w:rsidR="00186C04">
        <w:rPr>
          <w:rFonts w:ascii="Times New Roman" w:hAnsi="Times New Roman" w:cs="Times New Roman"/>
          <w:color w:val="auto"/>
        </w:rPr>
        <w:t>s</w:t>
      </w:r>
      <w:r w:rsidR="00186C04" w:rsidRPr="00D313EA">
        <w:rPr>
          <w:rFonts w:ascii="Times New Roman" w:hAnsi="Times New Roman" w:cs="Times New Roman"/>
          <w:color w:val="auto"/>
        </w:rPr>
        <w:t xml:space="preserve"> 5</w:t>
      </w:r>
      <w:r w:rsidR="00186C04">
        <w:rPr>
          <w:rFonts w:ascii="Times New Roman" w:hAnsi="Times New Roman" w:cs="Times New Roman"/>
          <w:color w:val="auto"/>
        </w:rPr>
        <w:t>-6</w:t>
      </w:r>
      <w:r w:rsidR="00186C04" w:rsidRPr="00D313EA">
        <w:rPr>
          <w:rFonts w:ascii="Times New Roman" w:hAnsi="Times New Roman" w:cs="Times New Roman"/>
          <w:color w:val="auto"/>
        </w:rPr>
        <w:t xml:space="preserve"> is 42 months with 36 months of program operation. </w:t>
      </w:r>
      <w:r w:rsidR="00186C04">
        <w:rPr>
          <w:rFonts w:ascii="Times New Roman" w:hAnsi="Times New Roman" w:cs="Times New Roman"/>
          <w:color w:val="auto"/>
        </w:rPr>
        <w:t>For these</w:t>
      </w:r>
      <w:r w:rsidR="00186C04" w:rsidRPr="00D313EA">
        <w:rPr>
          <w:rFonts w:ascii="Times New Roman" w:hAnsi="Times New Roman" w:cs="Times New Roman"/>
          <w:color w:val="auto"/>
        </w:rPr>
        <w:t xml:space="preserve"> Round</w:t>
      </w:r>
      <w:r w:rsidR="00186C04">
        <w:rPr>
          <w:rFonts w:ascii="Times New Roman" w:hAnsi="Times New Roman" w:cs="Times New Roman"/>
          <w:color w:val="auto"/>
        </w:rPr>
        <w:t>s</w:t>
      </w:r>
      <w:r w:rsidR="00186C04" w:rsidRPr="00D313EA">
        <w:rPr>
          <w:rFonts w:ascii="Times New Roman" w:hAnsi="Times New Roman" w:cs="Times New Roman"/>
          <w:color w:val="auto"/>
        </w:rPr>
        <w:t xml:space="preserve">, the evaluation will receive uploads from each state on a quarterly </w:t>
      </w:r>
      <w:r w:rsidR="00186C04">
        <w:rPr>
          <w:rFonts w:ascii="Times New Roman" w:hAnsi="Times New Roman" w:cs="Times New Roman"/>
          <w:color w:val="auto"/>
        </w:rPr>
        <w:t xml:space="preserve">basis </w:t>
      </w:r>
      <w:r w:rsidR="00186C04" w:rsidRPr="00D313EA">
        <w:rPr>
          <w:rFonts w:ascii="Times New Roman" w:hAnsi="Times New Roman" w:cs="Times New Roman"/>
          <w:color w:val="auto"/>
        </w:rPr>
        <w:t xml:space="preserve">for the </w:t>
      </w:r>
      <w:r w:rsidR="00186C04">
        <w:rPr>
          <w:rFonts w:ascii="Times New Roman" w:hAnsi="Times New Roman" w:cs="Times New Roman"/>
          <w:color w:val="auto"/>
        </w:rPr>
        <w:t>fourteen</w:t>
      </w:r>
      <w:r w:rsidR="00186C04" w:rsidRPr="00D313EA">
        <w:rPr>
          <w:rFonts w:ascii="Times New Roman" w:hAnsi="Times New Roman" w:cs="Times New Roman"/>
          <w:color w:val="auto"/>
        </w:rPr>
        <w:t xml:space="preserve"> quarters during which the grantees are operating</w:t>
      </w:r>
      <w:r w:rsidR="00186C04">
        <w:rPr>
          <w:rFonts w:ascii="Times New Roman" w:hAnsi="Times New Roman" w:cs="Times New Roman"/>
          <w:color w:val="auto"/>
        </w:rPr>
        <w:t>, plus four follow-up quarters</w:t>
      </w:r>
      <w:r w:rsidR="00186C04" w:rsidRPr="00D313EA">
        <w:rPr>
          <w:rFonts w:ascii="Times New Roman" w:hAnsi="Times New Roman" w:cs="Times New Roman"/>
          <w:color w:val="auto"/>
        </w:rPr>
        <w:t xml:space="preserve">. </w:t>
      </w:r>
      <w:r w:rsidR="00186C04">
        <w:rPr>
          <w:rFonts w:ascii="Times New Roman" w:hAnsi="Times New Roman" w:cs="Times New Roman"/>
          <w:color w:val="auto"/>
        </w:rPr>
        <w:t xml:space="preserve"> </w:t>
      </w:r>
      <w:r>
        <w:rPr>
          <w:rFonts w:ascii="Times New Roman" w:hAnsi="Times New Roman" w:cs="Times New Roman"/>
          <w:color w:val="auto"/>
        </w:rPr>
        <w:t xml:space="preserve">In addition, four additional quarters will be submitted by each DEI grantee to allow for the collection of outcomes that occur after the grant period. </w:t>
      </w:r>
    </w:p>
    <w:p w:rsidR="00186C04" w:rsidRPr="00D313EA" w:rsidRDefault="00CD7426" w:rsidP="00E21C63">
      <w:pPr>
        <w:pStyle w:val="Default"/>
        <w:spacing w:before="240"/>
        <w:rPr>
          <w:rFonts w:ascii="Times New Roman" w:hAnsi="Times New Roman" w:cs="Times New Roman"/>
          <w:color w:val="auto"/>
        </w:rPr>
      </w:pPr>
      <w:r>
        <w:rPr>
          <w:rFonts w:ascii="Times New Roman" w:hAnsi="Times New Roman" w:cs="Times New Roman"/>
          <w:color w:val="auto"/>
        </w:rPr>
        <w:lastRenderedPageBreak/>
        <w:t>Combined, t</w:t>
      </w:r>
      <w:r w:rsidR="00186C04" w:rsidRPr="00D313EA">
        <w:rPr>
          <w:rFonts w:ascii="Times New Roman" w:hAnsi="Times New Roman" w:cs="Times New Roman"/>
          <w:color w:val="auto"/>
        </w:rPr>
        <w:t xml:space="preserve">hese data will allow DOL to assess the short and long-term </w:t>
      </w:r>
      <w:r w:rsidR="00186C04">
        <w:rPr>
          <w:rFonts w:ascii="Times New Roman" w:hAnsi="Times New Roman" w:cs="Times New Roman"/>
          <w:color w:val="auto"/>
        </w:rPr>
        <w:t xml:space="preserve">DEI </w:t>
      </w:r>
      <w:r w:rsidR="00186C04" w:rsidRPr="00D313EA">
        <w:rPr>
          <w:rFonts w:ascii="Times New Roman" w:hAnsi="Times New Roman" w:cs="Times New Roman"/>
          <w:color w:val="auto"/>
        </w:rPr>
        <w:t>impact on:</w:t>
      </w:r>
    </w:p>
    <w:p w:rsidR="00186C04" w:rsidRPr="00D313EA" w:rsidRDefault="00186C04" w:rsidP="00E21C63">
      <w:pPr>
        <w:pStyle w:val="Default"/>
        <w:numPr>
          <w:ilvl w:val="0"/>
          <w:numId w:val="4"/>
        </w:numPr>
        <w:spacing w:before="240"/>
        <w:ind w:left="878"/>
        <w:rPr>
          <w:rFonts w:ascii="Times New Roman" w:hAnsi="Times New Roman" w:cs="Times New Roman"/>
          <w:color w:val="auto"/>
        </w:rPr>
      </w:pPr>
      <w:r w:rsidRPr="00D313EA">
        <w:rPr>
          <w:rFonts w:ascii="Times New Roman" w:hAnsi="Times New Roman" w:cs="Times New Roman"/>
          <w:color w:val="auto"/>
        </w:rPr>
        <w:t xml:space="preserve">Number </w:t>
      </w:r>
      <w:r>
        <w:rPr>
          <w:rFonts w:ascii="Times New Roman" w:hAnsi="Times New Roman" w:cs="Times New Roman"/>
          <w:color w:val="auto"/>
        </w:rPr>
        <w:t>and</w:t>
      </w:r>
      <w:r w:rsidRPr="00D313EA">
        <w:rPr>
          <w:rFonts w:ascii="Times New Roman" w:hAnsi="Times New Roman" w:cs="Times New Roman"/>
          <w:color w:val="auto"/>
        </w:rPr>
        <w:t xml:space="preserve"> percentage of DEI customers (</w:t>
      </w:r>
      <w:r w:rsidR="007F345D">
        <w:rPr>
          <w:rFonts w:ascii="Times New Roman" w:hAnsi="Times New Roman" w:cs="Times New Roman"/>
          <w:color w:val="auto"/>
        </w:rPr>
        <w:t>WIOA</w:t>
      </w:r>
      <w:r w:rsidRPr="00D313EA">
        <w:rPr>
          <w:rFonts w:ascii="Times New Roman" w:hAnsi="Times New Roman" w:cs="Times New Roman"/>
          <w:color w:val="auto"/>
        </w:rPr>
        <w:t xml:space="preserve"> new administrative data elements or PTS)</w:t>
      </w:r>
      <w:r>
        <w:rPr>
          <w:rFonts w:ascii="Times New Roman" w:hAnsi="Times New Roman" w:cs="Times New Roman"/>
          <w:color w:val="auto"/>
        </w:rPr>
        <w:t>;</w:t>
      </w:r>
    </w:p>
    <w:p w:rsidR="00186C04" w:rsidRPr="00D313EA" w:rsidRDefault="00186C04" w:rsidP="002654A3">
      <w:pPr>
        <w:pStyle w:val="Default"/>
        <w:numPr>
          <w:ilvl w:val="0"/>
          <w:numId w:val="4"/>
        </w:numPr>
        <w:spacing w:after="120"/>
        <w:ind w:left="878"/>
        <w:rPr>
          <w:rFonts w:ascii="Times New Roman" w:hAnsi="Times New Roman" w:cs="Times New Roman"/>
          <w:color w:val="auto"/>
        </w:rPr>
      </w:pPr>
      <w:r w:rsidRPr="0070110B">
        <w:rPr>
          <w:rFonts w:ascii="Times New Roman" w:hAnsi="Times New Roman" w:cs="Times New Roman"/>
          <w:color w:val="auto"/>
        </w:rPr>
        <w:t xml:space="preserve">Number and percentage of individuals with disabilities served at </w:t>
      </w:r>
      <w:r w:rsidRPr="00726B4C">
        <w:rPr>
          <w:rFonts w:ascii="Times New Roman" w:hAnsi="Times New Roman" w:cs="Times New Roman"/>
          <w:color w:val="auto"/>
        </w:rPr>
        <w:t>AJCs</w:t>
      </w:r>
      <w:r w:rsidRPr="00D313EA">
        <w:rPr>
          <w:rFonts w:ascii="Times New Roman" w:hAnsi="Times New Roman" w:cs="Times New Roman"/>
          <w:color w:val="auto"/>
        </w:rPr>
        <w:t xml:space="preserve"> in core, staff-assisted core, </w:t>
      </w:r>
      <w:r>
        <w:rPr>
          <w:rFonts w:ascii="Times New Roman" w:hAnsi="Times New Roman" w:cs="Times New Roman"/>
          <w:color w:val="auto"/>
        </w:rPr>
        <w:t>WIA-WIOA</w:t>
      </w:r>
      <w:r w:rsidRPr="00D313EA">
        <w:rPr>
          <w:rFonts w:ascii="Times New Roman" w:hAnsi="Times New Roman" w:cs="Times New Roman"/>
          <w:color w:val="auto"/>
        </w:rPr>
        <w:t xml:space="preserve"> intensive and </w:t>
      </w:r>
      <w:r>
        <w:rPr>
          <w:rFonts w:ascii="Times New Roman" w:hAnsi="Times New Roman" w:cs="Times New Roman"/>
          <w:color w:val="auto"/>
        </w:rPr>
        <w:t>WIA-WIOA</w:t>
      </w:r>
      <w:r w:rsidRPr="00D313EA">
        <w:rPr>
          <w:rFonts w:ascii="Times New Roman" w:hAnsi="Times New Roman" w:cs="Times New Roman"/>
          <w:color w:val="auto"/>
        </w:rPr>
        <w:t xml:space="preserve"> training</w:t>
      </w:r>
      <w:r>
        <w:rPr>
          <w:rFonts w:ascii="Times New Roman" w:hAnsi="Times New Roman" w:cs="Times New Roman"/>
          <w:color w:val="auto"/>
        </w:rPr>
        <w:t>;</w:t>
      </w:r>
    </w:p>
    <w:p w:rsidR="00186C04" w:rsidRPr="00D313EA" w:rsidRDefault="00186C04" w:rsidP="002654A3">
      <w:pPr>
        <w:pStyle w:val="Default"/>
        <w:numPr>
          <w:ilvl w:val="0"/>
          <w:numId w:val="4"/>
        </w:numPr>
        <w:spacing w:after="120"/>
        <w:ind w:left="878"/>
        <w:rPr>
          <w:rFonts w:ascii="Times New Roman" w:hAnsi="Times New Roman" w:cs="Times New Roman"/>
          <w:color w:val="auto"/>
        </w:rPr>
      </w:pPr>
      <w:r w:rsidRPr="00D313EA">
        <w:rPr>
          <w:rFonts w:ascii="Times New Roman" w:hAnsi="Times New Roman" w:cs="Times New Roman"/>
          <w:color w:val="auto"/>
        </w:rPr>
        <w:t xml:space="preserve">Number </w:t>
      </w:r>
      <w:r>
        <w:rPr>
          <w:rFonts w:ascii="Times New Roman" w:hAnsi="Times New Roman" w:cs="Times New Roman"/>
          <w:color w:val="auto"/>
        </w:rPr>
        <w:t>and</w:t>
      </w:r>
      <w:r w:rsidRPr="00D313EA">
        <w:rPr>
          <w:rFonts w:ascii="Times New Roman" w:hAnsi="Times New Roman" w:cs="Times New Roman"/>
          <w:color w:val="auto"/>
        </w:rPr>
        <w:t xml:space="preserve"> percentage of DEI customers in career pathways programs (</w:t>
      </w:r>
      <w:r w:rsidR="007F345D">
        <w:rPr>
          <w:rFonts w:ascii="Times New Roman" w:hAnsi="Times New Roman" w:cs="Times New Roman"/>
          <w:color w:val="auto"/>
        </w:rPr>
        <w:t>WIOA</w:t>
      </w:r>
      <w:r w:rsidRPr="00D313EA">
        <w:rPr>
          <w:rFonts w:ascii="Times New Roman" w:hAnsi="Times New Roman" w:cs="Times New Roman"/>
          <w:color w:val="auto"/>
        </w:rPr>
        <w:t xml:space="preserve"> new administrative data elements or PTS);</w:t>
      </w:r>
    </w:p>
    <w:p w:rsidR="00186C04" w:rsidRPr="00D313EA" w:rsidRDefault="00186C04" w:rsidP="002654A3">
      <w:pPr>
        <w:pStyle w:val="Default"/>
        <w:numPr>
          <w:ilvl w:val="0"/>
          <w:numId w:val="4"/>
        </w:numPr>
        <w:spacing w:after="120"/>
        <w:ind w:left="878"/>
        <w:rPr>
          <w:rFonts w:ascii="Times New Roman" w:hAnsi="Times New Roman" w:cs="Times New Roman"/>
          <w:color w:val="auto"/>
        </w:rPr>
      </w:pPr>
      <w:r w:rsidRPr="00D313EA">
        <w:rPr>
          <w:rFonts w:ascii="Times New Roman" w:hAnsi="Times New Roman" w:cs="Times New Roman"/>
          <w:color w:val="auto"/>
        </w:rPr>
        <w:t>Characteristics of customers with disabilities who are served at each participating LWIA (</w:t>
      </w:r>
      <w:r w:rsidR="007F345D">
        <w:rPr>
          <w:rFonts w:ascii="Times New Roman" w:hAnsi="Times New Roman" w:cs="Times New Roman"/>
          <w:color w:val="auto"/>
        </w:rPr>
        <w:t>WIOA</w:t>
      </w:r>
      <w:r w:rsidRPr="00D313EA">
        <w:rPr>
          <w:rFonts w:ascii="Times New Roman" w:hAnsi="Times New Roman" w:cs="Times New Roman"/>
          <w:color w:val="auto"/>
        </w:rPr>
        <w:t>);</w:t>
      </w:r>
    </w:p>
    <w:p w:rsidR="00186C04" w:rsidRPr="00D313EA" w:rsidRDefault="00186C04" w:rsidP="002654A3">
      <w:pPr>
        <w:pStyle w:val="Default"/>
        <w:numPr>
          <w:ilvl w:val="0"/>
          <w:numId w:val="4"/>
        </w:numPr>
        <w:spacing w:after="120"/>
        <w:ind w:left="878"/>
        <w:rPr>
          <w:rFonts w:ascii="Times New Roman" w:hAnsi="Times New Roman" w:cs="Times New Roman"/>
          <w:color w:val="auto"/>
        </w:rPr>
      </w:pPr>
      <w:r w:rsidRPr="00D313EA">
        <w:rPr>
          <w:rFonts w:ascii="Times New Roman" w:hAnsi="Times New Roman" w:cs="Times New Roman"/>
          <w:color w:val="auto"/>
        </w:rPr>
        <w:t>Through a separately administered survey, information on type of disability disclosed by customers, with delineation on categories of disability and ADL, degree and training completion rates (Degree/Diploma/Certification Completion) (SURVEY);</w:t>
      </w:r>
    </w:p>
    <w:p w:rsidR="00186C04" w:rsidRPr="00D313EA" w:rsidRDefault="00186C04" w:rsidP="002654A3">
      <w:pPr>
        <w:pStyle w:val="Default"/>
        <w:numPr>
          <w:ilvl w:val="0"/>
          <w:numId w:val="4"/>
        </w:numPr>
        <w:spacing w:after="120"/>
        <w:ind w:left="878"/>
        <w:rPr>
          <w:rFonts w:ascii="Times New Roman" w:hAnsi="Times New Roman" w:cs="Times New Roman"/>
          <w:color w:val="auto"/>
        </w:rPr>
      </w:pPr>
      <w:r w:rsidRPr="00D313EA">
        <w:rPr>
          <w:rFonts w:ascii="Times New Roman" w:hAnsi="Times New Roman" w:cs="Times New Roman"/>
          <w:color w:val="auto"/>
        </w:rPr>
        <w:t xml:space="preserve">Through interviews and site visits, program implementation, information on the availability and nature of services and support for </w:t>
      </w:r>
      <w:r w:rsidRPr="00AD1ABE">
        <w:rPr>
          <w:rFonts w:ascii="Times New Roman" w:hAnsi="Times New Roman" w:cs="Times New Roman"/>
          <w:color w:val="auto"/>
        </w:rPr>
        <w:t>AJ C</w:t>
      </w:r>
      <w:r w:rsidRPr="00D313EA">
        <w:rPr>
          <w:rFonts w:ascii="Times New Roman" w:hAnsi="Times New Roman" w:cs="Times New Roman"/>
          <w:color w:val="auto"/>
        </w:rPr>
        <w:t xml:space="preserve"> customers with disabilities, and systems change (</w:t>
      </w:r>
      <w:r>
        <w:rPr>
          <w:rFonts w:ascii="Times New Roman" w:hAnsi="Times New Roman" w:cs="Times New Roman"/>
          <w:color w:val="auto"/>
        </w:rPr>
        <w:t>site visits</w:t>
      </w:r>
      <w:r w:rsidRPr="00D313EA">
        <w:rPr>
          <w:rFonts w:ascii="Times New Roman" w:hAnsi="Times New Roman" w:cs="Times New Roman"/>
          <w:color w:val="auto"/>
        </w:rPr>
        <w:t>);</w:t>
      </w:r>
    </w:p>
    <w:p w:rsidR="00186C04" w:rsidRPr="00D313EA" w:rsidRDefault="00186C04" w:rsidP="00E21C63">
      <w:pPr>
        <w:pStyle w:val="Default"/>
        <w:numPr>
          <w:ilvl w:val="0"/>
          <w:numId w:val="4"/>
        </w:numPr>
        <w:ind w:left="878"/>
        <w:rPr>
          <w:rFonts w:ascii="Times New Roman" w:hAnsi="Times New Roman" w:cs="Times New Roman"/>
          <w:color w:val="auto"/>
        </w:rPr>
      </w:pPr>
      <w:r w:rsidRPr="00D313EA">
        <w:rPr>
          <w:rFonts w:ascii="Times New Roman" w:hAnsi="Times New Roman" w:cs="Times New Roman"/>
          <w:color w:val="auto"/>
        </w:rPr>
        <w:t>Employment rates and employment retention rates as of the third quarter after exit quarter  (</w:t>
      </w:r>
      <w:r w:rsidR="007F345D">
        <w:rPr>
          <w:rFonts w:ascii="Times New Roman" w:hAnsi="Times New Roman" w:cs="Times New Roman"/>
          <w:color w:val="auto"/>
        </w:rPr>
        <w:t>WIOA</w:t>
      </w:r>
      <w:r w:rsidRPr="00D313EA">
        <w:rPr>
          <w:rFonts w:ascii="Times New Roman" w:hAnsi="Times New Roman" w:cs="Times New Roman"/>
          <w:color w:val="auto"/>
        </w:rPr>
        <w:t>);</w:t>
      </w:r>
      <w:r w:rsidRPr="00D313EA">
        <w:rPr>
          <w:rStyle w:val="FootnoteReference"/>
          <w:rFonts w:ascii="Times New Roman" w:hAnsi="Times New Roman"/>
          <w:color w:val="auto"/>
        </w:rPr>
        <w:footnoteReference w:id="6"/>
      </w:r>
      <w:r>
        <w:rPr>
          <w:rFonts w:ascii="Times New Roman" w:hAnsi="Times New Roman" w:cs="Times New Roman"/>
          <w:color w:val="auto"/>
        </w:rPr>
        <w:t xml:space="preserve"> and</w:t>
      </w:r>
    </w:p>
    <w:p w:rsidR="00186C04" w:rsidRPr="00D313EA" w:rsidRDefault="00186C04" w:rsidP="00E21C63">
      <w:pPr>
        <w:pStyle w:val="Default"/>
        <w:numPr>
          <w:ilvl w:val="0"/>
          <w:numId w:val="4"/>
        </w:numPr>
        <w:spacing w:before="120" w:after="240"/>
        <w:ind w:left="878"/>
        <w:rPr>
          <w:rFonts w:ascii="Times New Roman" w:hAnsi="Times New Roman" w:cs="Times New Roman"/>
          <w:color w:val="auto"/>
        </w:rPr>
      </w:pPr>
      <w:r w:rsidRPr="00D313EA">
        <w:rPr>
          <w:rFonts w:ascii="Times New Roman" w:hAnsi="Times New Roman" w:cs="Times New Roman"/>
          <w:color w:val="auto"/>
        </w:rPr>
        <w:t xml:space="preserve">Earnings after exit for </w:t>
      </w:r>
      <w:r>
        <w:rPr>
          <w:rFonts w:ascii="Times New Roman" w:hAnsi="Times New Roman" w:cs="Times New Roman"/>
          <w:color w:val="auto"/>
        </w:rPr>
        <w:t>four</w:t>
      </w:r>
      <w:r w:rsidRPr="00D313EA">
        <w:rPr>
          <w:rFonts w:ascii="Times New Roman" w:hAnsi="Times New Roman" w:cs="Times New Roman"/>
          <w:color w:val="auto"/>
        </w:rPr>
        <w:t xml:space="preserve"> quarters (</w:t>
      </w:r>
      <w:r w:rsidR="007F345D">
        <w:rPr>
          <w:rFonts w:ascii="Times New Roman" w:hAnsi="Times New Roman" w:cs="Times New Roman"/>
          <w:color w:val="auto"/>
        </w:rPr>
        <w:t>WIOA</w:t>
      </w:r>
      <w:r w:rsidRPr="00D313EA">
        <w:rPr>
          <w:rFonts w:ascii="Times New Roman" w:hAnsi="Times New Roman" w:cs="Times New Roman"/>
          <w:color w:val="auto"/>
        </w:rPr>
        <w:t>).</w:t>
      </w:r>
    </w:p>
    <w:p w:rsidR="00186C04" w:rsidRPr="00D313EA" w:rsidRDefault="00186C04" w:rsidP="009B164E">
      <w:pPr>
        <w:pStyle w:val="Default"/>
        <w:spacing w:before="480"/>
        <w:rPr>
          <w:rFonts w:ascii="Times New Roman" w:hAnsi="Times New Roman" w:cs="Times New Roman"/>
          <w:color w:val="auto"/>
        </w:rPr>
      </w:pPr>
      <w:r w:rsidRPr="00D313EA">
        <w:rPr>
          <w:rFonts w:ascii="Times New Roman" w:hAnsi="Times New Roman" w:cs="Times New Roman"/>
          <w:color w:val="auto"/>
        </w:rPr>
        <w:t xml:space="preserve">These data are necessary for DOL officials to make informed decisions about program effectiveness, replication, continued funding, and new initiatives. Without these data, it will be impossible to determine whether the DEI met its goals and warrants further replication and/or revisions to its design. </w:t>
      </w:r>
      <w:r>
        <w:rPr>
          <w:rFonts w:ascii="Times New Roman" w:hAnsi="Times New Roman" w:cs="Times New Roman"/>
          <w:color w:val="auto"/>
        </w:rPr>
        <w:t xml:space="preserve"> </w:t>
      </w:r>
      <w:r w:rsidRPr="00D313EA">
        <w:rPr>
          <w:rFonts w:ascii="Times New Roman" w:hAnsi="Times New Roman" w:cs="Times New Roman"/>
          <w:color w:val="auto"/>
        </w:rPr>
        <w:t>The risks that would result from such a knowledge-gap include future misuse of resources (funding of an ineffective initiative), missed opportunities (failure to fund an effective initiative), and harm to individuals with disabilities who seek employment services (in the event of misused resources or missed opportunities).</w:t>
      </w:r>
    </w:p>
    <w:p w:rsidR="00447CA6" w:rsidRPr="00714A7E" w:rsidRDefault="00447CA6" w:rsidP="009B164E">
      <w:pPr>
        <w:tabs>
          <w:tab w:val="clear" w:pos="432"/>
          <w:tab w:val="left" w:pos="720"/>
        </w:tabs>
        <w:spacing w:before="240" w:line="240" w:lineRule="auto"/>
        <w:ind w:firstLine="0"/>
        <w:jc w:val="left"/>
        <w:rPr>
          <w:b/>
          <w:sz w:val="26"/>
          <w:szCs w:val="26"/>
        </w:rPr>
      </w:pPr>
      <w:r w:rsidRPr="00714A7E">
        <w:rPr>
          <w:b/>
          <w:sz w:val="26"/>
          <w:szCs w:val="26"/>
        </w:rPr>
        <w:t xml:space="preserve">A.2.3 </w:t>
      </w:r>
      <w:r w:rsidR="00714A7E">
        <w:rPr>
          <w:b/>
          <w:sz w:val="26"/>
          <w:szCs w:val="26"/>
        </w:rPr>
        <w:tab/>
      </w:r>
      <w:r w:rsidRPr="00714A7E">
        <w:rPr>
          <w:b/>
          <w:sz w:val="26"/>
          <w:szCs w:val="26"/>
        </w:rPr>
        <w:t>Site Visits</w:t>
      </w:r>
    </w:p>
    <w:p w:rsidR="00447CA6" w:rsidRPr="00D313EA" w:rsidRDefault="00447CA6" w:rsidP="009B164E">
      <w:pPr>
        <w:spacing w:before="240" w:line="240" w:lineRule="auto"/>
        <w:ind w:firstLine="0"/>
        <w:jc w:val="left"/>
      </w:pPr>
      <w:r w:rsidRPr="00D313EA">
        <w:t>In years 2015-2017</w:t>
      </w:r>
      <w:r>
        <w:t xml:space="preserve"> and 2016-2018</w:t>
      </w:r>
      <w:r w:rsidRPr="00D313EA">
        <w:t xml:space="preserve">, the DEI Evaluation Team will conduct one site visit to each of the six </w:t>
      </w:r>
      <w:r>
        <w:t xml:space="preserve">Round 5 and Round 6 </w:t>
      </w:r>
      <w:r w:rsidRPr="00D313EA">
        <w:t xml:space="preserve">grantees. </w:t>
      </w:r>
      <w:r>
        <w:t xml:space="preserve"> </w:t>
      </w:r>
      <w:r w:rsidRPr="00D313EA">
        <w:t xml:space="preserve">In each of the treatment LWIAs participating in the DEI </w:t>
      </w:r>
      <w:r>
        <w:t>E</w:t>
      </w:r>
      <w:r w:rsidRPr="00D313EA">
        <w:t xml:space="preserve">valuation, on-site or </w:t>
      </w:r>
      <w:r>
        <w:t xml:space="preserve">if necessary, </w:t>
      </w:r>
      <w:r w:rsidRPr="00D313EA">
        <w:t xml:space="preserve">telephone interviews will be conducted with the DEI </w:t>
      </w:r>
      <w:r w:rsidRPr="0070110B">
        <w:t xml:space="preserve">state lead, </w:t>
      </w:r>
      <w:r>
        <w:t>DRC, WIB director</w:t>
      </w:r>
      <w:r w:rsidRPr="0070110B">
        <w:t xml:space="preserve">, </w:t>
      </w:r>
      <w:r w:rsidRPr="00726B4C">
        <w:t>AJC</w:t>
      </w:r>
      <w:r w:rsidRPr="0070110B">
        <w:t xml:space="preserve"> managers, </w:t>
      </w:r>
      <w:r w:rsidRPr="00726B4C">
        <w:t>AJC</w:t>
      </w:r>
      <w:r w:rsidRPr="0070110B">
        <w:t xml:space="preserve"> staff members, and agency partners and</w:t>
      </w:r>
      <w:r>
        <w:t xml:space="preserve"> selected</w:t>
      </w:r>
      <w:r w:rsidRPr="0070110B">
        <w:t xml:space="preserve"> employers. A site visit to one comp</w:t>
      </w:r>
      <w:r w:rsidRPr="002D6A7A">
        <w:t xml:space="preserve">arison LWIA and AJC in close proximity to each treatment LWIA will also be conducted. In treatment and comparison LWIAs, approximately eight to ten </w:t>
      </w:r>
      <w:r w:rsidRPr="00726B4C">
        <w:t>AJC</w:t>
      </w:r>
      <w:r w:rsidRPr="0070110B">
        <w:t xml:space="preserve"> DEI</w:t>
      </w:r>
      <w:r w:rsidRPr="00D313EA">
        <w:t xml:space="preserve"> participants will be asked to participate in a customer focus group. </w:t>
      </w:r>
      <w:r w:rsidRPr="00D313EA">
        <w:rPr>
          <w:bCs/>
        </w:rPr>
        <w:t>The site visits will be tailored to fit each grantee as well as each DEI or comparison site.</w:t>
      </w:r>
      <w:r>
        <w:rPr>
          <w:bCs/>
        </w:rPr>
        <w:t xml:space="preserve">  </w:t>
      </w:r>
      <w:r w:rsidRPr="00D313EA">
        <w:rPr>
          <w:bCs/>
        </w:rPr>
        <w:t xml:space="preserve">Variations </w:t>
      </w:r>
      <w:r w:rsidRPr="00D313EA">
        <w:rPr>
          <w:bCs/>
        </w:rPr>
        <w:lastRenderedPageBreak/>
        <w:t xml:space="preserve">across sites are likely to mean that the number and types of individuals to be interviewed will vary. </w:t>
      </w:r>
      <w:r>
        <w:rPr>
          <w:bCs/>
        </w:rPr>
        <w:t xml:space="preserve"> </w:t>
      </w:r>
      <w:r w:rsidRPr="00D313EA">
        <w:t xml:space="preserve">The general domains to be investigated through collecting and analyzing site visit data include: the current status at baseline and change in grantees’ workforce development system at follow-up; grantee customer characteristics; implementation of the five grant requirements; </w:t>
      </w:r>
      <w:r w:rsidRPr="00D313EA">
        <w:rPr>
          <w:bCs/>
        </w:rPr>
        <w:t>implementation of grantee selected DEI strategies; p</w:t>
      </w:r>
      <w:r w:rsidRPr="00D313EA">
        <w:t xml:space="preserve">rogram implementation challenges; and system change. The study team developed respondent-specific questions to be asked in the interviews and focus groups. </w:t>
      </w:r>
      <w:r>
        <w:t>The site visits for other rounds of the DEI will follow the same protocol.</w:t>
      </w:r>
    </w:p>
    <w:p w:rsidR="00447CA6" w:rsidRPr="00D313EA" w:rsidRDefault="00447CA6" w:rsidP="009B164E">
      <w:pPr>
        <w:spacing w:before="240" w:line="240" w:lineRule="auto"/>
        <w:ind w:firstLine="0"/>
        <w:jc w:val="left"/>
      </w:pPr>
      <w:r w:rsidRPr="00D313EA">
        <w:t>The decision to conduct site visits in the first, second year and third years of DEI Round</w:t>
      </w:r>
      <w:r>
        <w:t>s</w:t>
      </w:r>
      <w:r w:rsidRPr="00D313EA">
        <w:t xml:space="preserve"> 5</w:t>
      </w:r>
      <w:r>
        <w:t>-6</w:t>
      </w:r>
      <w:r w:rsidRPr="00D313EA">
        <w:t xml:space="preserve">, allows the DEI Evaluation Team to collect extensive baseline (year 1), mid-term (year 2) and follow-up (year 3) information including observations of </w:t>
      </w:r>
      <w:r>
        <w:t>WIA-WIOA</w:t>
      </w:r>
      <w:r w:rsidRPr="00D313EA">
        <w:t xml:space="preserve"> intensive and training programs, career pathways programs, state-assisted core activities and to conduct customer focus groups. Follow-up site visits in the third year will allow for the collection of information on systems change. </w:t>
      </w:r>
    </w:p>
    <w:p w:rsidR="00447CA6" w:rsidRDefault="00447CA6" w:rsidP="009B164E">
      <w:pPr>
        <w:spacing w:before="240" w:line="240" w:lineRule="auto"/>
        <w:ind w:firstLine="0"/>
        <w:jc w:val="left"/>
      </w:pPr>
      <w:r w:rsidRPr="00D313EA">
        <w:t xml:space="preserve">The site visits are three-to-five days in length, approximately one day for the state and one day </w:t>
      </w:r>
      <w:r w:rsidRPr="0070110B">
        <w:t>each for the participating LWIAs and at least one comparison LWIA</w:t>
      </w:r>
      <w:r w:rsidRPr="002D6A7A">
        <w:t xml:space="preserve">, visiting at least one </w:t>
      </w:r>
      <w:r w:rsidRPr="00726B4C">
        <w:t>AJC</w:t>
      </w:r>
      <w:r w:rsidRPr="0070110B">
        <w:t xml:space="preserve"> in each LWIA in addition to meeting with partners, employers and conducting customer focus groups. </w:t>
      </w:r>
      <w:r>
        <w:t xml:space="preserve"> </w:t>
      </w:r>
      <w:r w:rsidRPr="0070110B">
        <w:t>The evaluation team will ensure that at least two members of each site visit team are senior</w:t>
      </w:r>
      <w:r w:rsidRPr="00D313EA">
        <w:t xml:space="preserve"> staff, and at least two are experienced focus group facilitators, to maximize the value of the visit and minimize the burden on the respondents at each site. </w:t>
      </w:r>
    </w:p>
    <w:p w:rsidR="006F41D9" w:rsidRPr="00D313EA" w:rsidRDefault="006F41D9" w:rsidP="009B164E">
      <w:pPr>
        <w:spacing w:before="240" w:line="240" w:lineRule="auto"/>
        <w:ind w:firstLine="0"/>
        <w:jc w:val="left"/>
      </w:pPr>
      <w:r>
        <w:t>I</w:t>
      </w:r>
      <w:r w:rsidR="00A72C97">
        <w:t>n</w:t>
      </w:r>
      <w:r>
        <w:t xml:space="preserve"> addition to the </w:t>
      </w:r>
      <w:r w:rsidR="00C57C82">
        <w:t>site</w:t>
      </w:r>
      <w:r w:rsidR="00591D95">
        <w:t xml:space="preserve"> </w:t>
      </w:r>
      <w:r>
        <w:t xml:space="preserve">visits to </w:t>
      </w:r>
      <w:r w:rsidR="00A72C97">
        <w:t xml:space="preserve">Round 5 and 6 </w:t>
      </w:r>
      <w:r w:rsidR="00C57C82">
        <w:t>D</w:t>
      </w:r>
      <w:r>
        <w:t xml:space="preserve">EI grantees and two or more LWIAs </w:t>
      </w:r>
      <w:r w:rsidR="00C57C82">
        <w:t>for</w:t>
      </w:r>
      <w:r>
        <w:t xml:space="preserve"> each, additional site visits will be conducted to six LWIAs with strong Ticket to Work programs along with TTW programs outside the public workforce system that serve the same six communities. This in-depth study of the TTW program will provide information on how implementation of TTW through the workforce system compares with implementation through other kinds of community agencies, </w:t>
      </w:r>
      <w:r w:rsidR="00C57C82">
        <w:t>and allow</w:t>
      </w:r>
      <w:r w:rsidR="00591D95">
        <w:t xml:space="preserve"> </w:t>
      </w:r>
      <w:r>
        <w:t>the workforce system to learn lessons and promising practices from effective programs outside the workforce system.</w:t>
      </w:r>
    </w:p>
    <w:p w:rsidR="00856CE0" w:rsidRDefault="00856CE0">
      <w:pPr>
        <w:tabs>
          <w:tab w:val="clear" w:pos="432"/>
        </w:tabs>
        <w:spacing w:line="240" w:lineRule="auto"/>
        <w:ind w:firstLine="0"/>
        <w:jc w:val="left"/>
        <w:rPr>
          <w:b/>
        </w:rPr>
      </w:pPr>
      <w:r>
        <w:rPr>
          <w:b/>
        </w:rPr>
        <w:br w:type="page"/>
      </w:r>
    </w:p>
    <w:p w:rsidR="00447CA6" w:rsidRDefault="00447CA6" w:rsidP="00447CA6">
      <w:pPr>
        <w:spacing w:line="240" w:lineRule="auto"/>
        <w:ind w:firstLine="0"/>
        <w:jc w:val="left"/>
        <w:rPr>
          <w:b/>
        </w:rPr>
      </w:pPr>
    </w:p>
    <w:p w:rsidR="000C1458" w:rsidRPr="00714A7E" w:rsidRDefault="000C1458" w:rsidP="00536AAC">
      <w:pPr>
        <w:pStyle w:val="BodyText"/>
        <w:shd w:val="clear" w:color="auto" w:fill="DBE5F1" w:themeFill="accent1" w:themeFillTint="33"/>
        <w:tabs>
          <w:tab w:val="clear" w:pos="432"/>
          <w:tab w:val="left" w:pos="720"/>
        </w:tabs>
        <w:spacing w:after="0" w:line="240" w:lineRule="auto"/>
        <w:ind w:firstLine="0"/>
        <w:rPr>
          <w:b/>
          <w:sz w:val="28"/>
          <w:szCs w:val="28"/>
        </w:rPr>
      </w:pPr>
      <w:r w:rsidRPr="00714A7E">
        <w:rPr>
          <w:b/>
          <w:sz w:val="28"/>
          <w:szCs w:val="28"/>
        </w:rPr>
        <w:t xml:space="preserve">A.3 </w:t>
      </w:r>
      <w:r w:rsidR="00714A7E">
        <w:rPr>
          <w:b/>
          <w:sz w:val="28"/>
          <w:szCs w:val="28"/>
        </w:rPr>
        <w:tab/>
      </w:r>
      <w:r w:rsidRPr="00714A7E">
        <w:rPr>
          <w:b/>
          <w:sz w:val="28"/>
          <w:szCs w:val="28"/>
        </w:rPr>
        <w:t>Use of Technology to Reduce Burden</w:t>
      </w:r>
    </w:p>
    <w:p w:rsidR="00B659CA" w:rsidRDefault="00B659CA" w:rsidP="009B164E">
      <w:pPr>
        <w:tabs>
          <w:tab w:val="clear" w:pos="432"/>
          <w:tab w:val="left" w:pos="-1080"/>
          <w:tab w:val="left" w:pos="-720"/>
          <w:tab w:val="left" w:pos="0"/>
          <w:tab w:val="left" w:pos="360"/>
          <w:tab w:val="left" w:pos="720"/>
          <w:tab w:val="left" w:pos="1080"/>
        </w:tabs>
        <w:spacing w:before="240" w:line="240" w:lineRule="auto"/>
        <w:ind w:firstLine="0"/>
        <w:jc w:val="left"/>
      </w:pPr>
      <w:r w:rsidRPr="00D313EA">
        <w:t xml:space="preserve">Every effort has been made to structure the DEI </w:t>
      </w:r>
      <w:r>
        <w:t>E</w:t>
      </w:r>
      <w:r w:rsidRPr="00D313EA">
        <w:t>valuation to minimize the burden on state, LWIA and AJC</w:t>
      </w:r>
      <w:r>
        <w:t xml:space="preserve"> </w:t>
      </w:r>
      <w:r w:rsidRPr="00D313EA">
        <w:t xml:space="preserve">staff and DEI customers. </w:t>
      </w:r>
      <w:r w:rsidR="003F1C73">
        <w:t>The DEI Evaluation</w:t>
      </w:r>
      <w:r>
        <w:t xml:space="preserve"> w</w:t>
      </w:r>
      <w:r w:rsidRPr="00D313EA">
        <w:t xml:space="preserve">ill collect </w:t>
      </w:r>
      <w:r w:rsidR="003F1C73">
        <w:t>participant</w:t>
      </w:r>
      <w:r w:rsidRPr="00D313EA">
        <w:t xml:space="preserve">-level information in </w:t>
      </w:r>
      <w:r w:rsidR="003F1C73">
        <w:t>three</w:t>
      </w:r>
      <w:r w:rsidRPr="00D313EA">
        <w:t xml:space="preserve"> ways: </w:t>
      </w:r>
      <w:r>
        <w:t xml:space="preserve"> </w:t>
      </w:r>
      <w:r w:rsidRPr="00D313EA">
        <w:t xml:space="preserve">collection of </w:t>
      </w:r>
      <w:r>
        <w:t>WIOA</w:t>
      </w:r>
      <w:r w:rsidRPr="00D313EA">
        <w:t xml:space="preserve"> </w:t>
      </w:r>
      <w:r>
        <w:t xml:space="preserve">and W-P </w:t>
      </w:r>
      <w:r w:rsidRPr="00D313EA">
        <w:t xml:space="preserve">data from </w:t>
      </w:r>
      <w:r w:rsidR="003F1C73">
        <w:t xml:space="preserve">state agencies, entry into a PTS that identifies DEI participants and collects information on disability categories, activities of daily living and related outcomes. In addition, </w:t>
      </w:r>
      <w:r w:rsidR="00D7793A">
        <w:t xml:space="preserve">a </w:t>
      </w:r>
      <w:r w:rsidR="007B03D5">
        <w:t>Survey of C</w:t>
      </w:r>
      <w:r w:rsidR="00D7793A">
        <w:t xml:space="preserve">omparison </w:t>
      </w:r>
      <w:r w:rsidR="007B03D5">
        <w:t>S</w:t>
      </w:r>
      <w:r w:rsidR="00D7793A">
        <w:t xml:space="preserve">ite </w:t>
      </w:r>
      <w:r w:rsidR="007B03D5">
        <w:t xml:space="preserve">Individuals </w:t>
      </w:r>
      <w:r w:rsidR="003F1C73">
        <w:t xml:space="preserve">will be used </w:t>
      </w:r>
      <w:r w:rsidRPr="00D313EA">
        <w:t>to collect</w:t>
      </w:r>
      <w:r>
        <w:t xml:space="preserve"> information from </w:t>
      </w:r>
      <w:r w:rsidR="003F1C73">
        <w:t>c</w:t>
      </w:r>
      <w:r>
        <w:t xml:space="preserve">omparison group individuals on type of disability, activities of daily living, and </w:t>
      </w:r>
      <w:r w:rsidR="003F1C73">
        <w:t xml:space="preserve">related </w:t>
      </w:r>
      <w:r>
        <w:t>outcome</w:t>
      </w:r>
      <w:r w:rsidR="003F1C73">
        <w:t>s</w:t>
      </w:r>
      <w:r>
        <w:t xml:space="preserve"> that would be difficult to gather with precision from the WIOA system, such as degree or certificate completion from a postsecondary institution. To collect information on comparison group individuals, we will use a computer-assisted telephone interviewing (CATI) system, instead of a more costly and time-consuming field survey.  The CATI approach is expected to be less than half the cost of the field a</w:t>
      </w:r>
      <w:r w:rsidR="00D21D15">
        <w:t>pproach, per completed survey.</w:t>
      </w:r>
    </w:p>
    <w:p w:rsidR="00B659CA" w:rsidRDefault="00B659CA" w:rsidP="009B164E">
      <w:pPr>
        <w:tabs>
          <w:tab w:val="clear" w:pos="432"/>
          <w:tab w:val="left" w:pos="-1080"/>
          <w:tab w:val="left" w:pos="-720"/>
          <w:tab w:val="left" w:pos="0"/>
          <w:tab w:val="left" w:pos="360"/>
          <w:tab w:val="left" w:pos="720"/>
          <w:tab w:val="left" w:pos="1080"/>
        </w:tabs>
        <w:spacing w:before="240" w:line="240" w:lineRule="auto"/>
        <w:ind w:firstLine="0"/>
        <w:jc w:val="left"/>
      </w:pPr>
      <w:r>
        <w:t>As potential candidates enter AJCs in both the treatment and comparison LWIAs, we will seek to collect informed consent so that AJC entrants would know why they could potentially be contacted for the survey.  At this point, we would collect contact information and verify that the information is correct from the AJCs.</w:t>
      </w:r>
      <w:r w:rsidR="00335165">
        <w:t xml:space="preserve"> </w:t>
      </w:r>
    </w:p>
    <w:p w:rsidR="00B659CA" w:rsidRDefault="00B659CA" w:rsidP="009B164E">
      <w:pPr>
        <w:tabs>
          <w:tab w:val="clear" w:pos="432"/>
          <w:tab w:val="left" w:pos="-1080"/>
          <w:tab w:val="left" w:pos="-720"/>
          <w:tab w:val="left" w:pos="0"/>
          <w:tab w:val="left" w:pos="360"/>
          <w:tab w:val="left" w:pos="720"/>
          <w:tab w:val="left" w:pos="1080"/>
        </w:tabs>
        <w:spacing w:before="240" w:line="240" w:lineRule="auto"/>
        <w:ind w:firstLine="0"/>
        <w:jc w:val="left"/>
      </w:pPr>
      <w:r>
        <w:t>To reduce burden on survey respondents, survey experts will work to help screen survey candidates (e.g., screening for mental capacity to appropriately complete the survey), send an advanced letter to potential candidates (by email where possible), and train phone interviewers in advance of survey implementation.  As the DEI program is a rolling enrollment of services and does not follow a strict cycle or calendar, we plan to cluster the fielding of the telephone survey by quarter (four times a year).  The survey itself will be relatively short, at approximately 9 minutes in length, and completely entirely by phone.  Using the contact information first collected at entry into the AJC, in addition to any updates in contact information from the AJC itself, researchers will use the information to contact treatment and comparison group respondents to collect information on disability type, activities of daily living, and academic outcomes.  The evaluation will use the latest survey technology to facilitate the collection of the survey data in standardized and accurate ways, and will ensure the privacy and protection of the information collected.</w:t>
      </w:r>
    </w:p>
    <w:p w:rsidR="00B659CA" w:rsidRPr="00D313EA" w:rsidRDefault="00B659CA" w:rsidP="009B164E">
      <w:pPr>
        <w:tabs>
          <w:tab w:val="clear" w:pos="432"/>
          <w:tab w:val="left" w:pos="-1080"/>
          <w:tab w:val="left" w:pos="-720"/>
          <w:tab w:val="left" w:pos="0"/>
          <w:tab w:val="left" w:pos="360"/>
          <w:tab w:val="left" w:pos="720"/>
          <w:tab w:val="left" w:pos="1080"/>
        </w:tabs>
        <w:spacing w:before="240" w:line="240" w:lineRule="auto"/>
        <w:ind w:firstLine="0"/>
        <w:jc w:val="left"/>
      </w:pPr>
      <w:r>
        <w:t>We anticipate that the first implementation of the survey would begin 18 months after the start of the program, which would occur approximately fall 2016 with the final deployment of the survey in 2018. Round 6 will begin in 2017 and will continue through 2019.</w:t>
      </w:r>
    </w:p>
    <w:p w:rsidR="00B659CA" w:rsidRPr="00D5140C" w:rsidRDefault="00B659CA" w:rsidP="009B164E">
      <w:pPr>
        <w:tabs>
          <w:tab w:val="clear" w:pos="432"/>
          <w:tab w:val="left" w:pos="-1080"/>
          <w:tab w:val="left" w:pos="-720"/>
          <w:tab w:val="left" w:pos="720"/>
          <w:tab w:val="left" w:pos="1080"/>
          <w:tab w:val="left" w:pos="1440"/>
        </w:tabs>
        <w:spacing w:before="240" w:line="240" w:lineRule="auto"/>
        <w:ind w:firstLine="0"/>
        <w:jc w:val="left"/>
        <w:rPr>
          <w:b/>
          <w:sz w:val="26"/>
          <w:szCs w:val="26"/>
        </w:rPr>
      </w:pPr>
      <w:r w:rsidRPr="00D5140C">
        <w:rPr>
          <w:b/>
          <w:sz w:val="26"/>
          <w:szCs w:val="26"/>
        </w:rPr>
        <w:t>A.</w:t>
      </w:r>
      <w:r>
        <w:rPr>
          <w:b/>
          <w:sz w:val="26"/>
          <w:szCs w:val="26"/>
        </w:rPr>
        <w:t>3</w:t>
      </w:r>
      <w:r w:rsidRPr="00D5140C">
        <w:rPr>
          <w:b/>
          <w:sz w:val="26"/>
          <w:szCs w:val="26"/>
        </w:rPr>
        <w:t xml:space="preserve">.1 </w:t>
      </w:r>
      <w:r w:rsidR="00714A7E">
        <w:rPr>
          <w:b/>
          <w:sz w:val="26"/>
          <w:szCs w:val="26"/>
        </w:rPr>
        <w:tab/>
      </w:r>
      <w:r w:rsidR="007F345D">
        <w:rPr>
          <w:b/>
          <w:sz w:val="26"/>
          <w:szCs w:val="26"/>
        </w:rPr>
        <w:t>WIOA</w:t>
      </w:r>
      <w:r w:rsidRPr="00D5140C">
        <w:rPr>
          <w:b/>
          <w:sz w:val="26"/>
          <w:szCs w:val="26"/>
        </w:rPr>
        <w:t xml:space="preserve"> and W-P Data to Reduce Burden</w:t>
      </w:r>
      <w:r>
        <w:rPr>
          <w:b/>
          <w:sz w:val="26"/>
          <w:szCs w:val="26"/>
        </w:rPr>
        <w:t xml:space="preserve"> on AJC Staff</w:t>
      </w:r>
    </w:p>
    <w:p w:rsidR="00B659CA" w:rsidRPr="00D313EA" w:rsidRDefault="00B659CA" w:rsidP="009B164E">
      <w:pPr>
        <w:tabs>
          <w:tab w:val="left" w:pos="360"/>
          <w:tab w:val="left" w:pos="720"/>
        </w:tabs>
        <w:autoSpaceDE w:val="0"/>
        <w:autoSpaceDN w:val="0"/>
        <w:adjustRightInd w:val="0"/>
        <w:spacing w:before="240" w:line="240" w:lineRule="auto"/>
        <w:ind w:firstLine="0"/>
        <w:jc w:val="left"/>
      </w:pPr>
      <w:r w:rsidRPr="0070110B">
        <w:t xml:space="preserve">Use of </w:t>
      </w:r>
      <w:r>
        <w:t>WIOA</w:t>
      </w:r>
      <w:r w:rsidRPr="0070110B">
        <w:t xml:space="preserve"> and W-P data will significantly reduce the burden on </w:t>
      </w:r>
      <w:r w:rsidRPr="00726B4C">
        <w:t>AJC</w:t>
      </w:r>
      <w:r w:rsidRPr="00D313EA">
        <w:t xml:space="preserve"> data collection activities</w:t>
      </w:r>
      <w:r>
        <w:t xml:space="preserve">.  </w:t>
      </w:r>
      <w:r w:rsidR="007F345D">
        <w:t>WIOA</w:t>
      </w:r>
      <w:r w:rsidRPr="00D313EA">
        <w:t xml:space="preserve"> and W-P data collection is already </w:t>
      </w:r>
      <w:r w:rsidRPr="0070110B">
        <w:t>integrated into each AJC</w:t>
      </w:r>
      <w:r>
        <w:t xml:space="preserve">.  </w:t>
      </w:r>
      <w:r w:rsidRPr="0070110B">
        <w:t>Therefore, there is no additional burden placed on the</w:t>
      </w:r>
      <w:r>
        <w:t xml:space="preserve"> </w:t>
      </w:r>
      <w:r w:rsidRPr="0070110B">
        <w:t>staff</w:t>
      </w:r>
      <w:r w:rsidRPr="00D313EA">
        <w:t>.</w:t>
      </w:r>
      <w:r w:rsidRPr="00D313EA" w:rsidDel="00AF6CCA">
        <w:t xml:space="preserve"> </w:t>
      </w:r>
    </w:p>
    <w:p w:rsidR="00856CE0" w:rsidRDefault="00856CE0">
      <w:pPr>
        <w:tabs>
          <w:tab w:val="clear" w:pos="432"/>
        </w:tabs>
        <w:spacing w:line="240" w:lineRule="auto"/>
        <w:ind w:firstLine="0"/>
        <w:jc w:val="left"/>
        <w:rPr>
          <w:b/>
          <w:sz w:val="26"/>
          <w:szCs w:val="26"/>
        </w:rPr>
      </w:pPr>
      <w:r>
        <w:rPr>
          <w:b/>
          <w:sz w:val="26"/>
          <w:szCs w:val="26"/>
        </w:rPr>
        <w:br w:type="page"/>
      </w:r>
    </w:p>
    <w:p w:rsidR="00B659CA" w:rsidRPr="00D5140C" w:rsidRDefault="00B659CA" w:rsidP="00B659CA">
      <w:pPr>
        <w:tabs>
          <w:tab w:val="clear" w:pos="432"/>
          <w:tab w:val="left" w:pos="-1080"/>
          <w:tab w:val="left" w:pos="-720"/>
          <w:tab w:val="left" w:pos="720"/>
          <w:tab w:val="left" w:pos="1080"/>
          <w:tab w:val="left" w:pos="1440"/>
        </w:tabs>
        <w:spacing w:line="240" w:lineRule="auto"/>
        <w:ind w:firstLine="0"/>
        <w:jc w:val="left"/>
        <w:rPr>
          <w:b/>
          <w:sz w:val="26"/>
          <w:szCs w:val="26"/>
        </w:rPr>
      </w:pPr>
      <w:r w:rsidRPr="00D5140C">
        <w:rPr>
          <w:b/>
          <w:sz w:val="26"/>
          <w:szCs w:val="26"/>
        </w:rPr>
        <w:lastRenderedPageBreak/>
        <w:t>A.</w:t>
      </w:r>
      <w:r>
        <w:rPr>
          <w:b/>
          <w:sz w:val="26"/>
          <w:szCs w:val="26"/>
        </w:rPr>
        <w:t>3</w:t>
      </w:r>
      <w:r w:rsidRPr="00D5140C">
        <w:rPr>
          <w:b/>
          <w:sz w:val="26"/>
          <w:szCs w:val="26"/>
        </w:rPr>
        <w:t xml:space="preserve">.2 </w:t>
      </w:r>
      <w:r w:rsidRPr="00D5140C">
        <w:rPr>
          <w:b/>
          <w:sz w:val="26"/>
          <w:szCs w:val="26"/>
        </w:rPr>
        <w:tab/>
        <w:t>Site Visit and Telephone Interview Data Collection Technology</w:t>
      </w:r>
    </w:p>
    <w:p w:rsidR="00B659CA" w:rsidRPr="00D313EA" w:rsidRDefault="00B659CA" w:rsidP="009B164E">
      <w:pPr>
        <w:tabs>
          <w:tab w:val="left" w:pos="360"/>
          <w:tab w:val="left" w:pos="720"/>
        </w:tabs>
        <w:autoSpaceDE w:val="0"/>
        <w:autoSpaceDN w:val="0"/>
        <w:adjustRightInd w:val="0"/>
        <w:spacing w:before="240" w:line="240" w:lineRule="auto"/>
        <w:ind w:firstLine="0"/>
        <w:jc w:val="left"/>
      </w:pPr>
      <w:r w:rsidRPr="00D313EA">
        <w:t>The site visits are designed to collect information on grantee start-up, implementation and systems change. This data collection effort will rely on 45 to 60-minute interviews with DEI State Leads, DRCs, LWIB Directors, AJ</w:t>
      </w:r>
      <w:r>
        <w:t>C</w:t>
      </w:r>
      <w:r w:rsidRPr="00D313EA">
        <w:t xml:space="preserve"> managers and staff, agency partners and employers and focus groups with customers. To minimize burden on respondents during this process, the evaluators will utilize the following technology:</w:t>
      </w:r>
    </w:p>
    <w:p w:rsidR="00B659CA" w:rsidRPr="00D313EA" w:rsidRDefault="00B659CA" w:rsidP="009B164E">
      <w:pPr>
        <w:pStyle w:val="ListParagraph"/>
        <w:numPr>
          <w:ilvl w:val="0"/>
          <w:numId w:val="8"/>
        </w:numPr>
        <w:tabs>
          <w:tab w:val="left" w:pos="720"/>
        </w:tabs>
        <w:autoSpaceDE w:val="0"/>
        <w:autoSpaceDN w:val="0"/>
        <w:adjustRightInd w:val="0"/>
        <w:spacing w:before="240" w:after="0"/>
        <w:ind w:left="720"/>
        <w:jc w:val="left"/>
      </w:pPr>
      <w:r w:rsidRPr="00D313EA">
        <w:t>An Internet based calendar will remind all respondents of the date and time of their interview</w:t>
      </w:r>
      <w:r>
        <w:t xml:space="preserve">.  </w:t>
      </w:r>
      <w:r w:rsidRPr="00D313EA">
        <w:t xml:space="preserve">For site visit interview respondents, the calendar will provide location and driving directions, if necessary. </w:t>
      </w:r>
      <w:r>
        <w:t xml:space="preserve"> </w:t>
      </w:r>
      <w:r w:rsidRPr="00D313EA">
        <w:t>The calendar will provide automated reminders to each respondent 24 hours and 30 minutes prior to their scheduled interview</w:t>
      </w:r>
      <w:r>
        <w:t xml:space="preserve">.  </w:t>
      </w:r>
      <w:r w:rsidRPr="00D313EA">
        <w:t>This technology will provide updates if dates and times of interviews are changed.</w:t>
      </w:r>
    </w:p>
    <w:p w:rsidR="00B659CA" w:rsidRPr="00D5140C" w:rsidRDefault="00B659CA" w:rsidP="00B659CA">
      <w:pPr>
        <w:pStyle w:val="Bullet"/>
        <w:tabs>
          <w:tab w:val="left" w:pos="720"/>
        </w:tabs>
        <w:spacing w:after="0"/>
        <w:ind w:left="720"/>
        <w:rPr>
          <w:sz w:val="16"/>
          <w:szCs w:val="16"/>
        </w:rPr>
      </w:pPr>
    </w:p>
    <w:p w:rsidR="00B659CA" w:rsidRPr="00D313EA" w:rsidRDefault="00B659CA" w:rsidP="00547D76">
      <w:pPr>
        <w:pStyle w:val="ListParagraph"/>
        <w:numPr>
          <w:ilvl w:val="0"/>
          <w:numId w:val="8"/>
        </w:numPr>
        <w:tabs>
          <w:tab w:val="left" w:pos="720"/>
        </w:tabs>
        <w:autoSpaceDE w:val="0"/>
        <w:autoSpaceDN w:val="0"/>
        <w:adjustRightInd w:val="0"/>
        <w:spacing w:after="0"/>
        <w:ind w:left="720" w:right="-58"/>
        <w:jc w:val="left"/>
      </w:pPr>
      <w:r w:rsidRPr="00D313EA">
        <w:t>The DEI Evaluation Webpage (</w:t>
      </w:r>
      <w:hyperlink r:id="rId12" w:history="1">
        <w:r w:rsidRPr="00D313EA">
          <w:rPr>
            <w:rStyle w:val="Hyperlink"/>
          </w:rPr>
          <w:t>http://socialdynamicsllc.com/deigranteessecure.html</w:t>
        </w:r>
      </w:hyperlink>
      <w:r w:rsidRPr="00D313EA">
        <w:t>) provides information on the DEI Evaluation as well as contact information for each Evaluation Liaison, a document archive that includes documents related to the DEI Evaluation and a Frequently Asked Questions archive that respondents can access to learn about the DEI Evaluation and minimize time on site discussing the evaluation methodology prior to each interview.</w:t>
      </w:r>
    </w:p>
    <w:p w:rsidR="00B659CA" w:rsidRPr="00D5140C" w:rsidRDefault="00B659CA" w:rsidP="00B659CA">
      <w:pPr>
        <w:tabs>
          <w:tab w:val="left" w:pos="720"/>
        </w:tabs>
        <w:spacing w:line="240" w:lineRule="auto"/>
        <w:ind w:left="720" w:firstLine="0"/>
        <w:jc w:val="left"/>
        <w:rPr>
          <w:b/>
          <w:color w:val="000000"/>
          <w:sz w:val="16"/>
          <w:szCs w:val="16"/>
        </w:rPr>
      </w:pPr>
    </w:p>
    <w:p w:rsidR="00B659CA" w:rsidRPr="00D313EA" w:rsidRDefault="00B659CA" w:rsidP="00D21D15">
      <w:pPr>
        <w:pStyle w:val="ListParagraph"/>
        <w:numPr>
          <w:ilvl w:val="0"/>
          <w:numId w:val="8"/>
        </w:numPr>
        <w:tabs>
          <w:tab w:val="left" w:pos="720"/>
        </w:tabs>
        <w:autoSpaceDE w:val="0"/>
        <w:autoSpaceDN w:val="0"/>
        <w:adjustRightInd w:val="0"/>
        <w:spacing w:after="360"/>
        <w:ind w:left="720" w:right="-58"/>
        <w:jc w:val="left"/>
      </w:pPr>
      <w:r w:rsidRPr="00D313EA">
        <w:t>Privacy and informed consent forms will be available online for respondents that have a certified digital signature.</w:t>
      </w:r>
    </w:p>
    <w:p w:rsidR="00363434" w:rsidRPr="00714A7E" w:rsidRDefault="00363434" w:rsidP="00536AAC">
      <w:pPr>
        <w:pStyle w:val="BodyText"/>
        <w:shd w:val="clear" w:color="auto" w:fill="DBE5F1" w:themeFill="accent1" w:themeFillTint="33"/>
        <w:tabs>
          <w:tab w:val="clear" w:pos="432"/>
          <w:tab w:val="left" w:pos="720"/>
        </w:tabs>
        <w:spacing w:after="0" w:line="240" w:lineRule="auto"/>
        <w:ind w:firstLine="0"/>
        <w:rPr>
          <w:b/>
          <w:sz w:val="28"/>
          <w:szCs w:val="28"/>
        </w:rPr>
      </w:pPr>
      <w:r w:rsidRPr="00714A7E">
        <w:rPr>
          <w:b/>
          <w:sz w:val="28"/>
          <w:szCs w:val="28"/>
        </w:rPr>
        <w:t xml:space="preserve">A.4 </w:t>
      </w:r>
      <w:r w:rsidR="00714A7E">
        <w:rPr>
          <w:b/>
          <w:sz w:val="28"/>
          <w:szCs w:val="28"/>
        </w:rPr>
        <w:tab/>
      </w:r>
      <w:r w:rsidRPr="00714A7E">
        <w:rPr>
          <w:b/>
          <w:sz w:val="28"/>
          <w:szCs w:val="28"/>
        </w:rPr>
        <w:t>Efforts to Identify and Avoid Duplication</w:t>
      </w:r>
    </w:p>
    <w:p w:rsidR="00363434" w:rsidRPr="00D313EA" w:rsidRDefault="00363434" w:rsidP="00D21D15">
      <w:pPr>
        <w:pStyle w:val="Default"/>
        <w:spacing w:before="240" w:after="240"/>
        <w:rPr>
          <w:rFonts w:ascii="Times New Roman" w:hAnsi="Times New Roman" w:cs="Times New Roman"/>
        </w:rPr>
      </w:pPr>
      <w:r w:rsidRPr="00D313EA">
        <w:rPr>
          <w:rFonts w:ascii="Times New Roman" w:hAnsi="Times New Roman" w:cs="Times New Roman"/>
        </w:rPr>
        <w:t>The evaluation will provide a rigorous assessment of the impact of the DEI, using a quasi-experimental matched comparison group design</w:t>
      </w:r>
      <w:r>
        <w:rPr>
          <w:rFonts w:ascii="Times New Roman" w:hAnsi="Times New Roman" w:cs="Times New Roman"/>
        </w:rPr>
        <w:t xml:space="preserve">.  </w:t>
      </w:r>
      <w:r w:rsidRPr="00D313EA">
        <w:rPr>
          <w:rFonts w:ascii="Times New Roman" w:hAnsi="Times New Roman" w:cs="Times New Roman"/>
        </w:rPr>
        <w:t>The need for this research, and the fact that it is not duplicating existing information, has been confirmed by background research conducted by members of the DEI Evaluation</w:t>
      </w:r>
      <w:r>
        <w:rPr>
          <w:rFonts w:ascii="Times New Roman" w:hAnsi="Times New Roman" w:cs="Times New Roman"/>
        </w:rPr>
        <w:t xml:space="preserve"> </w:t>
      </w:r>
      <w:r w:rsidRPr="00D313EA">
        <w:rPr>
          <w:rFonts w:ascii="Times New Roman" w:hAnsi="Times New Roman" w:cs="Times New Roman"/>
        </w:rPr>
        <w:t>Team, all of whom have extensive experience evaluating DOL disability employment initiatives (e.g.</w:t>
      </w:r>
      <w:r>
        <w:rPr>
          <w:rFonts w:ascii="Times New Roman" w:hAnsi="Times New Roman" w:cs="Times New Roman"/>
        </w:rPr>
        <w:t>,</w:t>
      </w:r>
      <w:r w:rsidRPr="00D313EA">
        <w:rPr>
          <w:rFonts w:ascii="Times New Roman" w:hAnsi="Times New Roman" w:cs="Times New Roman"/>
        </w:rPr>
        <w:t xml:space="preserve"> Livermore </w:t>
      </w:r>
      <w:r>
        <w:rPr>
          <w:rFonts w:ascii="Times New Roman" w:hAnsi="Times New Roman" w:cs="Times New Roman"/>
        </w:rPr>
        <w:t>&amp;</w:t>
      </w:r>
      <w:r w:rsidRPr="00D313EA">
        <w:rPr>
          <w:rFonts w:ascii="Times New Roman" w:hAnsi="Times New Roman" w:cs="Times New Roman"/>
        </w:rPr>
        <w:t xml:space="preserve"> Goodman, 2009</w:t>
      </w:r>
      <w:r>
        <w:rPr>
          <w:rFonts w:ascii="Times New Roman" w:hAnsi="Times New Roman" w:cs="Times New Roman"/>
        </w:rPr>
        <w:t xml:space="preserve">, Klayman &amp; </w:t>
      </w:r>
      <w:proofErr w:type="spellStart"/>
      <w:r>
        <w:rPr>
          <w:rFonts w:ascii="Times New Roman" w:hAnsi="Times New Roman" w:cs="Times New Roman"/>
        </w:rPr>
        <w:t>Bleimann</w:t>
      </w:r>
      <w:proofErr w:type="spellEnd"/>
      <w:r>
        <w:rPr>
          <w:rFonts w:ascii="Times New Roman" w:hAnsi="Times New Roman" w:cs="Times New Roman"/>
        </w:rPr>
        <w:t>, 2014</w:t>
      </w:r>
      <w:r w:rsidRPr="00D313EA">
        <w:rPr>
          <w:rFonts w:ascii="Times New Roman" w:hAnsi="Times New Roman" w:cs="Times New Roman"/>
        </w:rPr>
        <w:t xml:space="preserve">).  Recent literature reviews and attendance at national meetings by research partners also provided confirmation that the information obtained through the DEI </w:t>
      </w:r>
      <w:r>
        <w:rPr>
          <w:rFonts w:ascii="Times New Roman" w:hAnsi="Times New Roman" w:cs="Times New Roman"/>
        </w:rPr>
        <w:t>E</w:t>
      </w:r>
      <w:r w:rsidRPr="00D313EA">
        <w:rPr>
          <w:rFonts w:ascii="Times New Roman" w:hAnsi="Times New Roman" w:cs="Times New Roman"/>
        </w:rPr>
        <w:t xml:space="preserve">valuation will not be redundant.  </w:t>
      </w:r>
    </w:p>
    <w:p w:rsidR="00363434" w:rsidRPr="00D313EA" w:rsidRDefault="00363434" w:rsidP="00D21D15">
      <w:pPr>
        <w:pStyle w:val="Default"/>
        <w:spacing w:before="240" w:after="360"/>
        <w:rPr>
          <w:rFonts w:ascii="Times New Roman" w:hAnsi="Times New Roman" w:cs="Times New Roman"/>
        </w:rPr>
      </w:pPr>
      <w:r w:rsidRPr="00D313EA">
        <w:rPr>
          <w:rFonts w:ascii="Times New Roman" w:hAnsi="Times New Roman" w:cs="Times New Roman"/>
        </w:rPr>
        <w:t xml:space="preserve">Additional safeguards have been built into the evaluation plan with the express purpose of avoiding duplication of effort.  Researchers will access and use administrative data that is regularly reported by states, including </w:t>
      </w:r>
      <w:r w:rsidR="007F345D">
        <w:rPr>
          <w:rFonts w:ascii="Times New Roman" w:hAnsi="Times New Roman" w:cs="Times New Roman"/>
        </w:rPr>
        <w:t>WIOA</w:t>
      </w:r>
      <w:r w:rsidRPr="00D313EA">
        <w:rPr>
          <w:rFonts w:ascii="Times New Roman" w:hAnsi="Times New Roman" w:cs="Times New Roman"/>
        </w:rPr>
        <w:t xml:space="preserve"> data. </w:t>
      </w:r>
      <w:r>
        <w:rPr>
          <w:rFonts w:ascii="Times New Roman" w:hAnsi="Times New Roman" w:cs="Times New Roman"/>
        </w:rPr>
        <w:t xml:space="preserve"> </w:t>
      </w:r>
      <w:r w:rsidRPr="00D313EA">
        <w:rPr>
          <w:rFonts w:ascii="Times New Roman" w:hAnsi="Times New Roman" w:cs="Times New Roman"/>
        </w:rPr>
        <w:t xml:space="preserve">DOL consulted with state DEI representatives and information technology (IT) specialists to learn about any state-specific collection of customer data that is currently underway and have made efforts to integrate DEI Evaluation data collection activities with current data collection efforts at the grantee level. </w:t>
      </w:r>
    </w:p>
    <w:p w:rsidR="001C0A68" w:rsidRPr="00714A7E" w:rsidRDefault="001C0A68" w:rsidP="00536AAC">
      <w:pPr>
        <w:pStyle w:val="BodyText"/>
        <w:shd w:val="clear" w:color="auto" w:fill="DBE5F1" w:themeFill="accent1" w:themeFillTint="33"/>
        <w:tabs>
          <w:tab w:val="clear" w:pos="432"/>
          <w:tab w:val="left" w:pos="720"/>
        </w:tabs>
        <w:spacing w:after="0" w:line="240" w:lineRule="auto"/>
        <w:ind w:firstLine="0"/>
        <w:rPr>
          <w:b/>
          <w:sz w:val="28"/>
          <w:szCs w:val="28"/>
        </w:rPr>
      </w:pPr>
      <w:r w:rsidRPr="00714A7E">
        <w:rPr>
          <w:b/>
          <w:sz w:val="28"/>
          <w:szCs w:val="28"/>
        </w:rPr>
        <w:t xml:space="preserve">A.5 </w:t>
      </w:r>
      <w:r w:rsidR="00714A7E">
        <w:rPr>
          <w:b/>
          <w:sz w:val="28"/>
          <w:szCs w:val="28"/>
        </w:rPr>
        <w:tab/>
      </w:r>
      <w:r w:rsidRPr="00714A7E">
        <w:rPr>
          <w:b/>
          <w:sz w:val="28"/>
          <w:szCs w:val="28"/>
        </w:rPr>
        <w:t>Efforts to Minimize Burden on Small Entities</w:t>
      </w:r>
    </w:p>
    <w:p w:rsidR="008A3EEE" w:rsidRPr="00D313EA" w:rsidRDefault="008A3EEE" w:rsidP="00D21D15">
      <w:pPr>
        <w:pStyle w:val="CommentText"/>
        <w:spacing w:before="240" w:after="360"/>
        <w:ind w:firstLine="0"/>
        <w:jc w:val="left"/>
        <w:rPr>
          <w:sz w:val="24"/>
          <w:szCs w:val="24"/>
        </w:rPr>
      </w:pPr>
      <w:r w:rsidRPr="00D313EA">
        <w:rPr>
          <w:sz w:val="24"/>
          <w:szCs w:val="24"/>
        </w:rPr>
        <w:lastRenderedPageBreak/>
        <w:t xml:space="preserve">The “small entities” involved in the DEI Evaluation include employers and non-profit partner agencies that will participate in the site visit interviews. These respondents will participate in interviews that last 45 </w:t>
      </w:r>
      <w:r w:rsidRPr="009A5448">
        <w:rPr>
          <w:sz w:val="24"/>
          <w:szCs w:val="24"/>
        </w:rPr>
        <w:t xml:space="preserve">minutes rather than the 60 minute interviews being conducted with government agency staff and </w:t>
      </w:r>
      <w:r w:rsidRPr="00726B4C">
        <w:rPr>
          <w:sz w:val="24"/>
          <w:szCs w:val="24"/>
        </w:rPr>
        <w:t>AJCs.</w:t>
      </w:r>
      <w:r w:rsidRPr="009A5448">
        <w:rPr>
          <w:sz w:val="24"/>
          <w:szCs w:val="24"/>
        </w:rPr>
        <w:t xml:space="preserve"> </w:t>
      </w:r>
      <w:r>
        <w:rPr>
          <w:sz w:val="24"/>
          <w:szCs w:val="24"/>
        </w:rPr>
        <w:t xml:space="preserve"> </w:t>
      </w:r>
      <w:r w:rsidRPr="009A5448">
        <w:rPr>
          <w:sz w:val="24"/>
          <w:szCs w:val="24"/>
        </w:rPr>
        <w:t>In</w:t>
      </w:r>
      <w:r w:rsidRPr="00D313EA">
        <w:rPr>
          <w:sz w:val="24"/>
          <w:szCs w:val="24"/>
        </w:rPr>
        <w:t xml:space="preserve"> addition, site visitors will travel to each respondent’s location to minimize the time dedicated to the interview process for small entity respondents. As shown in the site visit data collection matrix</w:t>
      </w:r>
      <w:r w:rsidRPr="00D9306F">
        <w:rPr>
          <w:sz w:val="24"/>
          <w:szCs w:val="24"/>
        </w:rPr>
        <w:t>,</w:t>
      </w:r>
      <w:r w:rsidRPr="00D313EA">
        <w:rPr>
          <w:sz w:val="24"/>
          <w:szCs w:val="24"/>
        </w:rPr>
        <w:t xml:space="preserve"> these respondents have fewer questions assigned to their interviews and therefore a shorter period of time will be needed to conduct these interviews.</w:t>
      </w:r>
      <w:r>
        <w:rPr>
          <w:sz w:val="24"/>
          <w:szCs w:val="24"/>
        </w:rPr>
        <w:t xml:space="preserve">  </w:t>
      </w:r>
      <w:r w:rsidRPr="00D313EA">
        <w:rPr>
          <w:sz w:val="24"/>
          <w:szCs w:val="24"/>
        </w:rPr>
        <w:t xml:space="preserve">Based on internal pilot tests, these interviews will be </w:t>
      </w:r>
      <w:r w:rsidR="002145BF">
        <w:rPr>
          <w:sz w:val="24"/>
          <w:szCs w:val="24"/>
        </w:rPr>
        <w:t xml:space="preserve">approximately </w:t>
      </w:r>
      <w:r w:rsidRPr="00D313EA">
        <w:rPr>
          <w:sz w:val="24"/>
          <w:szCs w:val="24"/>
        </w:rPr>
        <w:t>45 minutes in duration.</w:t>
      </w:r>
    </w:p>
    <w:p w:rsidR="00C06040" w:rsidRPr="00714A7E" w:rsidRDefault="00C06040" w:rsidP="00536AAC">
      <w:pPr>
        <w:pStyle w:val="BodyText"/>
        <w:shd w:val="clear" w:color="auto" w:fill="DBE5F1" w:themeFill="accent1" w:themeFillTint="33"/>
        <w:tabs>
          <w:tab w:val="clear" w:pos="432"/>
          <w:tab w:val="left" w:pos="720"/>
        </w:tabs>
        <w:spacing w:after="0" w:line="240" w:lineRule="auto"/>
        <w:ind w:firstLine="0"/>
        <w:rPr>
          <w:b/>
          <w:sz w:val="28"/>
          <w:szCs w:val="28"/>
        </w:rPr>
      </w:pPr>
      <w:r w:rsidRPr="00714A7E">
        <w:rPr>
          <w:b/>
          <w:sz w:val="28"/>
          <w:szCs w:val="28"/>
        </w:rPr>
        <w:t xml:space="preserve">A.6 </w:t>
      </w:r>
      <w:r w:rsidR="00714A7E">
        <w:rPr>
          <w:b/>
          <w:sz w:val="28"/>
          <w:szCs w:val="28"/>
        </w:rPr>
        <w:tab/>
      </w:r>
      <w:r w:rsidRPr="00714A7E">
        <w:rPr>
          <w:b/>
          <w:sz w:val="28"/>
          <w:szCs w:val="28"/>
        </w:rPr>
        <w:t>Consequences of Less Frequent Data Collection</w:t>
      </w:r>
    </w:p>
    <w:p w:rsidR="006A1502" w:rsidRPr="006A1502" w:rsidRDefault="00EF7332" w:rsidP="006A1502">
      <w:pPr>
        <w:pStyle w:val="BodyText"/>
        <w:spacing w:before="240" w:after="240" w:line="240" w:lineRule="auto"/>
        <w:ind w:firstLine="0"/>
      </w:pPr>
      <w:r>
        <w:t xml:space="preserve">Without this study, DOL will not have information critically needed for understanding the factors that contribute to gainful employment at a living wage or higher, among individuals with disabilities, including Social Security Disability Income and Social Security Income beneficiaries. This understanding is needed to inform training and technical assistance, as well as policy and practice in the areas of disability employment, reemployment, utilization of Social Security Administration work incentives and employment supports. Furthermore, without the DEI evaluation and the collection of workforce and related data, the public workforce investment system will not have up to date information on the strategies that lead to employment and wages. Although similar </w:t>
      </w:r>
      <w:r w:rsidR="00190CC1">
        <w:t xml:space="preserve">studies have provided information on </w:t>
      </w:r>
      <w:r w:rsidR="005A1F77">
        <w:t xml:space="preserve">similar </w:t>
      </w:r>
      <w:r w:rsidR="00190CC1">
        <w:t>workforce strategies</w:t>
      </w:r>
      <w:r w:rsidR="005A1F77">
        <w:t xml:space="preserve">, such as </w:t>
      </w:r>
      <w:proofErr w:type="spellStart"/>
      <w:r w:rsidR="005A1F77">
        <w:t>Wachen’s</w:t>
      </w:r>
      <w:proofErr w:type="spellEnd"/>
      <w:r w:rsidR="005A1F77">
        <w:t xml:space="preserve"> (2010) “How I-BEST Works: Findings from a Field Study of Washington State’s Integrated Basic Education and Skills Training Program,” few cover the depth and geography of the DEI.</w:t>
      </w:r>
      <w:r w:rsidR="006A1502">
        <w:t xml:space="preserve"> Lastly, if the TTW portion/data collection of this study were to be omitted, we would not be able </w:t>
      </w:r>
      <w:r w:rsidR="009B66EB">
        <w:t xml:space="preserve">to </w:t>
      </w:r>
      <w:r w:rsidR="006A1502" w:rsidRPr="006A1502">
        <w:t>address research questions pertaining to how workforce ENs  compare to non-workforce ENs in serving SSI/SSDI beneficiaries with disabilities un</w:t>
      </w:r>
      <w:r w:rsidR="006A1502">
        <w:t>der SSA’s TTW Program</w:t>
      </w:r>
      <w:r w:rsidR="006A1502" w:rsidRPr="006A1502">
        <w:t xml:space="preserve">. </w:t>
      </w:r>
      <w:r w:rsidR="006A1502">
        <w:t xml:space="preserve"> </w:t>
      </w:r>
    </w:p>
    <w:p w:rsidR="006A1502" w:rsidRDefault="006A1502" w:rsidP="00D21D15">
      <w:pPr>
        <w:pStyle w:val="BodyText"/>
        <w:spacing w:before="240" w:after="240" w:line="240" w:lineRule="auto"/>
        <w:ind w:firstLine="0"/>
      </w:pPr>
    </w:p>
    <w:p w:rsidR="00C06040" w:rsidRDefault="005A1F77" w:rsidP="00D21D15">
      <w:pPr>
        <w:pStyle w:val="BodyText"/>
        <w:spacing w:after="240" w:line="240" w:lineRule="auto"/>
        <w:ind w:firstLine="0"/>
        <w:rPr>
          <w:b/>
        </w:rPr>
      </w:pPr>
      <w:r>
        <w:t>Some of the technical challenges that may reduce the number of participating states and/or t</w:t>
      </w:r>
      <w:r w:rsidR="005C53C3">
        <w:t>he frequency of data collection</w:t>
      </w:r>
      <w:r>
        <w:t xml:space="preserve"> create limitations related to the reliability and validity of study findings, as many of the </w:t>
      </w:r>
      <w:r w:rsidR="00EF7332">
        <w:t xml:space="preserve">technical obstacles to reducing burden are related to the study design. </w:t>
      </w:r>
      <w:r>
        <w:t>For example, a</w:t>
      </w:r>
      <w:r w:rsidR="00EF7332">
        <w:t xml:space="preserve"> relatively large sample size </w:t>
      </w:r>
      <w:r>
        <w:t xml:space="preserve">of LWIAs </w:t>
      </w:r>
      <w:r w:rsidR="00EF7332">
        <w:t xml:space="preserve">is needed to conduct the </w:t>
      </w:r>
      <w:r>
        <w:t xml:space="preserve">planned </w:t>
      </w:r>
      <w:r w:rsidR="00EF7332">
        <w:t xml:space="preserve">analyses </w:t>
      </w:r>
      <w:r>
        <w:t>and</w:t>
      </w:r>
      <w:r w:rsidR="00EF7332">
        <w:t xml:space="preserve"> to </w:t>
      </w:r>
      <w:r>
        <w:t>identify significant</w:t>
      </w:r>
      <w:r w:rsidR="00EF7332">
        <w:t xml:space="preserve"> estimates </w:t>
      </w:r>
      <w:r>
        <w:t>between treatment and comparison groups</w:t>
      </w:r>
      <w:r w:rsidR="00EF7332">
        <w:t xml:space="preserve">. </w:t>
      </w:r>
      <w:r>
        <w:t>Quarterly collection of WIOA and Wagner-</w:t>
      </w:r>
      <w:proofErr w:type="spellStart"/>
      <w:r>
        <w:t>Peyser</w:t>
      </w:r>
      <w:proofErr w:type="spellEnd"/>
      <w:r>
        <w:t xml:space="preserve"> data and annual site visits are</w:t>
      </w:r>
      <w:r w:rsidR="00EF7332">
        <w:t xml:space="preserve"> needed to </w:t>
      </w:r>
      <w:r>
        <w:t xml:space="preserve">measure outcomes and program impact, and </w:t>
      </w:r>
      <w:r w:rsidR="00EF7332">
        <w:t xml:space="preserve">describe behaviors and attitudes prospectively and with a short enough recall period to enable accurate reporting. </w:t>
      </w:r>
      <w:r>
        <w:t>T</w:t>
      </w:r>
      <w:r w:rsidR="00EF7332">
        <w:t xml:space="preserve">he burden will </w:t>
      </w:r>
      <w:r>
        <w:t>on both staff and participants will be limited to one 45 to 60 minute interview per year for approximately 8-10 staff and one 60 minute focus group per year for 8-10 participants.</w:t>
      </w:r>
    </w:p>
    <w:p w:rsidR="009D4D51" w:rsidRPr="00D313EA" w:rsidRDefault="009D4D51" w:rsidP="00D21D15">
      <w:pPr>
        <w:pStyle w:val="Default"/>
        <w:spacing w:after="240"/>
        <w:rPr>
          <w:rFonts w:ascii="Times New Roman" w:hAnsi="Times New Roman" w:cs="Times New Roman"/>
        </w:rPr>
      </w:pPr>
      <w:r w:rsidRPr="00D313EA">
        <w:rPr>
          <w:rFonts w:ascii="Times New Roman" w:hAnsi="Times New Roman" w:cs="Times New Roman"/>
        </w:rPr>
        <w:t xml:space="preserve">Neglecting to collect the data specified in this document would prevent DOL from making fully-informed policy decisions regarding the delivery of employment services to people with </w:t>
      </w:r>
      <w:r>
        <w:rPr>
          <w:rFonts w:ascii="Times New Roman" w:hAnsi="Times New Roman" w:cs="Times New Roman"/>
        </w:rPr>
        <w:t xml:space="preserve">disabilities. </w:t>
      </w:r>
      <w:r w:rsidRPr="00D313EA">
        <w:rPr>
          <w:rFonts w:ascii="Times New Roman" w:hAnsi="Times New Roman" w:cs="Times New Roman"/>
        </w:rPr>
        <w:t xml:space="preserve">Collecting </w:t>
      </w:r>
      <w:r w:rsidRPr="002D6A7A">
        <w:rPr>
          <w:rFonts w:ascii="Times New Roman" w:hAnsi="Times New Roman" w:cs="Times New Roman"/>
        </w:rPr>
        <w:t xml:space="preserve">data on the status of unemployed or underemployed individuals with disabilities who are at </w:t>
      </w:r>
      <w:r w:rsidRPr="00726B4C">
        <w:rPr>
          <w:rFonts w:ascii="Times New Roman" w:hAnsi="Times New Roman" w:cs="Times New Roman"/>
        </w:rPr>
        <w:t>AJCs</w:t>
      </w:r>
      <w:r w:rsidRPr="002D6A7A">
        <w:rPr>
          <w:rFonts w:ascii="Times New Roman" w:hAnsi="Times New Roman" w:cs="Times New Roman"/>
        </w:rPr>
        <w:t xml:space="preserve"> is</w:t>
      </w:r>
      <w:r w:rsidRPr="00D313EA">
        <w:rPr>
          <w:rFonts w:ascii="Times New Roman" w:hAnsi="Times New Roman" w:cs="Times New Roman"/>
        </w:rPr>
        <w:t xml:space="preserve"> necessary to determine whether the DEI had the desired impact. The DEI Data System contains information that is essential to the DEI Evaluation. We </w:t>
      </w:r>
      <w:r w:rsidRPr="00D313EA">
        <w:rPr>
          <w:rFonts w:ascii="Times New Roman" w:hAnsi="Times New Roman" w:cs="Times New Roman"/>
        </w:rPr>
        <w:lastRenderedPageBreak/>
        <w:t xml:space="preserve">hypothesize that the DEI will affect the number and characteristics of customers with disabilities seeking services at the treatment LWIAs (e.g. disability </w:t>
      </w:r>
      <w:r w:rsidRPr="00F125BC">
        <w:rPr>
          <w:rFonts w:ascii="Times New Roman" w:hAnsi="Times New Roman" w:cs="Times New Roman"/>
        </w:rPr>
        <w:t>type</w:t>
      </w:r>
      <w:r w:rsidRPr="00D313EA">
        <w:rPr>
          <w:rFonts w:ascii="Times New Roman" w:hAnsi="Times New Roman" w:cs="Times New Roman"/>
        </w:rPr>
        <w:t>).</w:t>
      </w:r>
    </w:p>
    <w:p w:rsidR="00D21D15" w:rsidRPr="00D313EA" w:rsidRDefault="009D4D51" w:rsidP="00D21D15">
      <w:pPr>
        <w:pStyle w:val="Default"/>
        <w:spacing w:after="240"/>
        <w:rPr>
          <w:rFonts w:ascii="Times New Roman" w:hAnsi="Times New Roman" w:cs="Times New Roman"/>
        </w:rPr>
      </w:pPr>
      <w:r w:rsidRPr="00D313EA">
        <w:rPr>
          <w:rFonts w:ascii="Times New Roman" w:hAnsi="Times New Roman" w:cs="Times New Roman"/>
        </w:rPr>
        <w:t>The collection of interview and focus-group data during annual site visits will ensure that the DEI Evaluation Team collects detailed information on program implementatio</w:t>
      </w:r>
      <w:r>
        <w:rPr>
          <w:rFonts w:ascii="Times New Roman" w:hAnsi="Times New Roman" w:cs="Times New Roman"/>
        </w:rPr>
        <w:t xml:space="preserve">n/start-up and program design. </w:t>
      </w:r>
      <w:r w:rsidRPr="00D313EA">
        <w:rPr>
          <w:rFonts w:ascii="Times New Roman" w:hAnsi="Times New Roman" w:cs="Times New Roman"/>
        </w:rPr>
        <w:t xml:space="preserve">The site visit data will enable the evaluation team to answer the </w:t>
      </w:r>
      <w:r>
        <w:rPr>
          <w:rFonts w:ascii="Times New Roman" w:hAnsi="Times New Roman" w:cs="Times New Roman"/>
        </w:rPr>
        <w:t>“</w:t>
      </w:r>
      <w:r w:rsidRPr="00D313EA">
        <w:rPr>
          <w:rFonts w:ascii="Times New Roman" w:hAnsi="Times New Roman" w:cs="Times New Roman"/>
        </w:rPr>
        <w:t>how</w:t>
      </w:r>
      <w:r>
        <w:rPr>
          <w:rFonts w:ascii="Times New Roman" w:hAnsi="Times New Roman" w:cs="Times New Roman"/>
        </w:rPr>
        <w:t>”</w:t>
      </w:r>
      <w:r w:rsidRPr="00D313EA">
        <w:rPr>
          <w:rFonts w:ascii="Times New Roman" w:hAnsi="Times New Roman" w:cs="Times New Roman"/>
        </w:rPr>
        <w:t xml:space="preserve"> and </w:t>
      </w:r>
      <w:r>
        <w:rPr>
          <w:rFonts w:ascii="Times New Roman" w:hAnsi="Times New Roman" w:cs="Times New Roman"/>
        </w:rPr>
        <w:t>“</w:t>
      </w:r>
      <w:r w:rsidRPr="00D313EA">
        <w:rPr>
          <w:rFonts w:ascii="Times New Roman" w:hAnsi="Times New Roman" w:cs="Times New Roman"/>
        </w:rPr>
        <w:t>why</w:t>
      </w:r>
      <w:r>
        <w:rPr>
          <w:rFonts w:ascii="Times New Roman" w:hAnsi="Times New Roman" w:cs="Times New Roman"/>
        </w:rPr>
        <w:t>”</w:t>
      </w:r>
      <w:r w:rsidRPr="00D313EA">
        <w:rPr>
          <w:rFonts w:ascii="Times New Roman" w:hAnsi="Times New Roman" w:cs="Times New Roman"/>
        </w:rPr>
        <w:t xml:space="preserve"> questions that in turn support meaningful system change and/or successful replication of the DEI.  Specifically, by collecting data to document the challenges, solutions, and best practices of DEI grantees, additional grantees can implement the DEI approach mor</w:t>
      </w:r>
      <w:r>
        <w:rPr>
          <w:rFonts w:ascii="Times New Roman" w:hAnsi="Times New Roman" w:cs="Times New Roman"/>
        </w:rPr>
        <w:t xml:space="preserve">e efficiently and effectively.  </w:t>
      </w:r>
      <w:r w:rsidRPr="00D313EA">
        <w:rPr>
          <w:rFonts w:ascii="Times New Roman" w:hAnsi="Times New Roman" w:cs="Times New Roman"/>
        </w:rPr>
        <w:t xml:space="preserve">Finally, the DEI intervention is comprehensive, requiring collaboration among a </w:t>
      </w:r>
      <w:r>
        <w:rPr>
          <w:rFonts w:ascii="Times New Roman" w:hAnsi="Times New Roman" w:cs="Times New Roman"/>
        </w:rPr>
        <w:t xml:space="preserve">diverse group of stakeholders. </w:t>
      </w:r>
      <w:r w:rsidRPr="00D313EA">
        <w:rPr>
          <w:rFonts w:ascii="Times New Roman" w:hAnsi="Times New Roman" w:cs="Times New Roman"/>
        </w:rPr>
        <w:t>Collection of data through interviews and focus groups ensures that DEI implementation and impact is understood from multiple perspectives, not the least of which are those of the program staff and the individuals whom the i</w:t>
      </w:r>
      <w:r w:rsidR="00D21D15">
        <w:rPr>
          <w:rFonts w:ascii="Times New Roman" w:hAnsi="Times New Roman" w:cs="Times New Roman"/>
        </w:rPr>
        <w:t>ntervention is meant to assist.</w:t>
      </w:r>
    </w:p>
    <w:p w:rsidR="009D4D51" w:rsidRPr="00D313EA" w:rsidRDefault="009D4D51" w:rsidP="009D4D51">
      <w:pPr>
        <w:pStyle w:val="Default"/>
        <w:rPr>
          <w:rFonts w:ascii="Times New Roman" w:hAnsi="Times New Roman" w:cs="Times New Roman"/>
        </w:rPr>
      </w:pPr>
      <w:r w:rsidRPr="00D313EA">
        <w:rPr>
          <w:rFonts w:ascii="Times New Roman" w:hAnsi="Times New Roman" w:cs="Times New Roman"/>
        </w:rPr>
        <w:t>Based on our prior experience conducting research on disability employment programs, conducting site visits on a one-year interval allows enough time for complex system</w:t>
      </w:r>
      <w:r>
        <w:rPr>
          <w:rFonts w:ascii="Times New Roman" w:hAnsi="Times New Roman" w:cs="Times New Roman"/>
        </w:rPr>
        <w:t>s</w:t>
      </w:r>
      <w:r w:rsidRPr="00D313EA">
        <w:rPr>
          <w:rFonts w:ascii="Times New Roman" w:hAnsi="Times New Roman" w:cs="Times New Roman"/>
        </w:rPr>
        <w:t xml:space="preserve"> changes to unfold, but not so much time that retrospective data becomes unreliable. </w:t>
      </w:r>
    </w:p>
    <w:p w:rsidR="009D4D51" w:rsidRPr="00D313EA" w:rsidRDefault="009D4D51" w:rsidP="00D21D15">
      <w:pPr>
        <w:pStyle w:val="Default"/>
        <w:spacing w:before="240" w:after="240"/>
        <w:rPr>
          <w:rFonts w:ascii="Times New Roman" w:hAnsi="Times New Roman" w:cs="Times New Roman"/>
        </w:rPr>
      </w:pPr>
      <w:r w:rsidRPr="00D313EA">
        <w:rPr>
          <w:rFonts w:ascii="Times New Roman" w:hAnsi="Times New Roman" w:cs="Times New Roman"/>
        </w:rPr>
        <w:t xml:space="preserve">The present data collection schedule includes quarterly collection of customer-level data </w:t>
      </w:r>
      <w:r w:rsidR="007F345D">
        <w:rPr>
          <w:rFonts w:ascii="Times New Roman" w:hAnsi="Times New Roman" w:cs="Times New Roman"/>
        </w:rPr>
        <w:t>WIOA</w:t>
      </w:r>
      <w:r w:rsidRPr="00D313EA">
        <w:rPr>
          <w:rFonts w:ascii="Times New Roman" w:hAnsi="Times New Roman" w:cs="Times New Roman"/>
        </w:rPr>
        <w:t xml:space="preserve"> data and annual collection of site-visit data.  Two criteria were considered in determining this frequency:  the methodological rigor of the evaluation and burden on the DEI grantees. The quarterly data collecti</w:t>
      </w:r>
      <w:r>
        <w:rPr>
          <w:rFonts w:ascii="Times New Roman" w:hAnsi="Times New Roman" w:cs="Times New Roman"/>
        </w:rPr>
        <w:t xml:space="preserve">on of customer-level data </w:t>
      </w:r>
      <w:r w:rsidRPr="00D313EA">
        <w:rPr>
          <w:rFonts w:ascii="Times New Roman" w:hAnsi="Times New Roman" w:cs="Times New Roman"/>
        </w:rPr>
        <w:t xml:space="preserve">will support a rigorous analysis of program impact by ensuring that enough data points are available to detect change in customer level outcomes. It will also allow the DEI Evaluation Team to monitor the submission of data to ensure that the incoming data is of appropriate quality and includes all required data elements and both baseline and follow-up intervals. </w:t>
      </w:r>
      <w:r>
        <w:rPr>
          <w:rFonts w:ascii="Times New Roman" w:hAnsi="Times New Roman" w:cs="Times New Roman"/>
        </w:rPr>
        <w:t xml:space="preserve"> </w:t>
      </w:r>
      <w:r w:rsidRPr="00D313EA">
        <w:rPr>
          <w:rFonts w:ascii="Times New Roman" w:hAnsi="Times New Roman" w:cs="Times New Roman"/>
        </w:rPr>
        <w:t xml:space="preserve">In the case of missing data, analysts will be better equipped to fill in gaps or reconfigure existing quarterly data than if they were working with semi-annual or annual data. </w:t>
      </w:r>
      <w:r>
        <w:rPr>
          <w:rFonts w:ascii="Times New Roman" w:hAnsi="Times New Roman" w:cs="Times New Roman"/>
        </w:rPr>
        <w:t xml:space="preserve"> </w:t>
      </w:r>
      <w:r w:rsidRPr="00D313EA">
        <w:rPr>
          <w:rFonts w:ascii="Times New Roman" w:hAnsi="Times New Roman" w:cs="Times New Roman"/>
        </w:rPr>
        <w:t>A quarterly schedule is also intended to streamline repo</w:t>
      </w:r>
      <w:r>
        <w:rPr>
          <w:rFonts w:ascii="Times New Roman" w:hAnsi="Times New Roman" w:cs="Times New Roman"/>
        </w:rPr>
        <w:t xml:space="preserve">rting requirements for states. </w:t>
      </w:r>
      <w:r w:rsidRPr="00D313EA">
        <w:rPr>
          <w:rFonts w:ascii="Times New Roman" w:hAnsi="Times New Roman" w:cs="Times New Roman"/>
        </w:rPr>
        <w:t xml:space="preserve">This frequency is synchronized with the states’ existing federal reporting schedule. </w:t>
      </w:r>
    </w:p>
    <w:p w:rsidR="00627C95" w:rsidRPr="00714A7E" w:rsidRDefault="00627C95" w:rsidP="00536AAC">
      <w:pPr>
        <w:pStyle w:val="Default"/>
        <w:shd w:val="clear" w:color="auto" w:fill="DBE5F1" w:themeFill="accent1" w:themeFillTint="33"/>
        <w:tabs>
          <w:tab w:val="left" w:pos="720"/>
        </w:tabs>
        <w:rPr>
          <w:rFonts w:ascii="Times New Roman" w:hAnsi="Times New Roman" w:cs="Times New Roman"/>
          <w:b/>
          <w:sz w:val="28"/>
          <w:szCs w:val="28"/>
        </w:rPr>
      </w:pPr>
      <w:r w:rsidRPr="00714A7E">
        <w:rPr>
          <w:rFonts w:ascii="Times New Roman" w:hAnsi="Times New Roman" w:cs="Times New Roman"/>
          <w:b/>
          <w:sz w:val="28"/>
          <w:szCs w:val="28"/>
        </w:rPr>
        <w:t xml:space="preserve">A.7 </w:t>
      </w:r>
      <w:r w:rsidR="00714A7E">
        <w:rPr>
          <w:rFonts w:ascii="Times New Roman" w:hAnsi="Times New Roman" w:cs="Times New Roman"/>
          <w:b/>
          <w:sz w:val="28"/>
          <w:szCs w:val="28"/>
        </w:rPr>
        <w:tab/>
      </w:r>
      <w:r w:rsidRPr="00714A7E">
        <w:rPr>
          <w:rFonts w:ascii="Times New Roman" w:hAnsi="Times New Roman" w:cs="Times New Roman"/>
          <w:b/>
          <w:sz w:val="28"/>
          <w:szCs w:val="28"/>
        </w:rPr>
        <w:t>Special Circumstances</w:t>
      </w:r>
    </w:p>
    <w:p w:rsidR="00627C95" w:rsidRDefault="00627C95" w:rsidP="00D21D15">
      <w:pPr>
        <w:pStyle w:val="BodyText"/>
        <w:spacing w:before="240" w:after="240" w:line="240" w:lineRule="auto"/>
        <w:ind w:firstLine="0"/>
      </w:pPr>
      <w:r>
        <w:t>All data collection activities comply fully with regulations. There are not special circumstances associates with these data collection activities.</w:t>
      </w:r>
    </w:p>
    <w:p w:rsidR="00627C95" w:rsidRPr="00714A7E" w:rsidRDefault="00627C95" w:rsidP="00536AAC">
      <w:pPr>
        <w:pStyle w:val="BodyText"/>
        <w:shd w:val="clear" w:color="auto" w:fill="DBE5F1" w:themeFill="accent1" w:themeFillTint="33"/>
        <w:tabs>
          <w:tab w:val="clear" w:pos="432"/>
          <w:tab w:val="left" w:pos="720"/>
        </w:tabs>
        <w:spacing w:after="0" w:line="240" w:lineRule="auto"/>
        <w:ind w:left="720" w:hanging="720"/>
        <w:jc w:val="left"/>
        <w:rPr>
          <w:b/>
          <w:sz w:val="28"/>
          <w:szCs w:val="28"/>
        </w:rPr>
      </w:pPr>
      <w:r w:rsidRPr="00714A7E">
        <w:rPr>
          <w:b/>
          <w:sz w:val="28"/>
          <w:szCs w:val="28"/>
        </w:rPr>
        <w:t xml:space="preserve">A.8 </w:t>
      </w:r>
      <w:r w:rsidR="00714A7E">
        <w:rPr>
          <w:b/>
          <w:sz w:val="28"/>
          <w:szCs w:val="28"/>
        </w:rPr>
        <w:tab/>
      </w:r>
      <w:r w:rsidRPr="00714A7E">
        <w:rPr>
          <w:b/>
          <w:sz w:val="28"/>
          <w:szCs w:val="28"/>
        </w:rPr>
        <w:t>Federal Re</w:t>
      </w:r>
      <w:r w:rsidR="000F7170" w:rsidRPr="00714A7E">
        <w:rPr>
          <w:b/>
          <w:sz w:val="28"/>
          <w:szCs w:val="28"/>
        </w:rPr>
        <w:t>gister Comments and Efforts to C</w:t>
      </w:r>
      <w:r w:rsidRPr="00714A7E">
        <w:rPr>
          <w:b/>
          <w:sz w:val="28"/>
          <w:szCs w:val="28"/>
        </w:rPr>
        <w:t xml:space="preserve">onsult with Persons </w:t>
      </w:r>
      <w:proofErr w:type="gramStart"/>
      <w:r w:rsidRPr="00714A7E">
        <w:rPr>
          <w:b/>
          <w:sz w:val="28"/>
          <w:szCs w:val="28"/>
        </w:rPr>
        <w:t>Outside</w:t>
      </w:r>
      <w:proofErr w:type="gramEnd"/>
      <w:r w:rsidRPr="00714A7E">
        <w:rPr>
          <w:b/>
          <w:sz w:val="28"/>
          <w:szCs w:val="28"/>
        </w:rPr>
        <w:t xml:space="preserve"> the Agency</w:t>
      </w:r>
    </w:p>
    <w:p w:rsidR="00D97FDF" w:rsidRPr="00AE7C43" w:rsidRDefault="00CF247E" w:rsidP="00D21D15">
      <w:pPr>
        <w:pStyle w:val="Default"/>
        <w:tabs>
          <w:tab w:val="left" w:pos="720"/>
          <w:tab w:val="left" w:pos="900"/>
          <w:tab w:val="left" w:pos="1440"/>
        </w:tabs>
        <w:spacing w:before="240" w:after="240"/>
        <w:rPr>
          <w:rFonts w:ascii="Times New Roman" w:hAnsi="Times New Roman" w:cs="Times New Roman"/>
          <w:sz w:val="16"/>
          <w:szCs w:val="16"/>
        </w:rPr>
      </w:pPr>
      <w:r>
        <w:rPr>
          <w:rFonts w:ascii="Times New Roman" w:hAnsi="Times New Roman" w:cs="Times New Roman"/>
        </w:rPr>
        <w:t xml:space="preserve">The 60-day notice to solicit public comments </w:t>
      </w:r>
      <w:r w:rsidR="006E557D">
        <w:rPr>
          <w:rFonts w:ascii="Times New Roman" w:hAnsi="Times New Roman" w:cs="Times New Roman"/>
        </w:rPr>
        <w:t>was</w:t>
      </w:r>
      <w:r>
        <w:rPr>
          <w:rFonts w:ascii="Times New Roman" w:hAnsi="Times New Roman" w:cs="Times New Roman"/>
        </w:rPr>
        <w:t xml:space="preserve"> published in the Federal Register on January 12, 2016 (81 FR 1446, 2016-00460). </w:t>
      </w:r>
      <w:r w:rsidR="0076540A">
        <w:rPr>
          <w:rFonts w:ascii="Times New Roman" w:hAnsi="Times New Roman" w:cs="Times New Roman"/>
        </w:rPr>
        <w:t xml:space="preserve">A 60-day correction notice was published in the Federal Register (81 FR 36350, 2016-1333) on May 26, 2016.  </w:t>
      </w:r>
      <w:r>
        <w:rPr>
          <w:rFonts w:ascii="Times New Roman" w:hAnsi="Times New Roman" w:cs="Times New Roman"/>
        </w:rPr>
        <w:t>No public comments were submitted during the notice period.</w:t>
      </w:r>
      <w:r w:rsidR="0076540A">
        <w:rPr>
          <w:rFonts w:ascii="Times New Roman" w:hAnsi="Times New Roman" w:cs="Times New Roman"/>
        </w:rPr>
        <w:t xml:space="preserve">  </w:t>
      </w:r>
    </w:p>
    <w:p w:rsidR="00573DDE" w:rsidRPr="00D313EA" w:rsidRDefault="00573DDE" w:rsidP="00D21D15">
      <w:pPr>
        <w:tabs>
          <w:tab w:val="clear" w:pos="432"/>
          <w:tab w:val="left" w:pos="720"/>
          <w:tab w:val="left" w:pos="1080"/>
        </w:tabs>
        <w:spacing w:before="240" w:after="240" w:line="240" w:lineRule="auto"/>
        <w:ind w:firstLine="0"/>
        <w:jc w:val="left"/>
        <w:rPr>
          <w:color w:val="000000"/>
        </w:rPr>
      </w:pPr>
      <w:r w:rsidRPr="00D313EA">
        <w:rPr>
          <w:color w:val="000000"/>
        </w:rPr>
        <w:t>In planning this evaluation, DOL consulted with disability employment experts and grante</w:t>
      </w:r>
      <w:r>
        <w:rPr>
          <w:color w:val="000000"/>
        </w:rPr>
        <w:t xml:space="preserve">es who will be data providers.  </w:t>
      </w:r>
      <w:r w:rsidRPr="00D313EA">
        <w:rPr>
          <w:color w:val="000000"/>
        </w:rPr>
        <w:t>DEI Grantee Discussions were conducted with each Round</w:t>
      </w:r>
      <w:r>
        <w:rPr>
          <w:color w:val="000000"/>
        </w:rPr>
        <w:t xml:space="preserve">.  </w:t>
      </w:r>
      <w:r w:rsidRPr="00D313EA">
        <w:rPr>
          <w:color w:val="000000"/>
        </w:rPr>
        <w:t xml:space="preserve">Individuals </w:t>
      </w:r>
      <w:r w:rsidRPr="00D313EA">
        <w:rPr>
          <w:color w:val="000000"/>
        </w:rPr>
        <w:lastRenderedPageBreak/>
        <w:t xml:space="preserve">at the state level who had been </w:t>
      </w:r>
      <w:r w:rsidRPr="002D6A7A">
        <w:rPr>
          <w:color w:val="000000"/>
        </w:rPr>
        <w:t xml:space="preserve">assigned the role of DEI State Lead or DEI Primary Contact participated in these calls, as well as </w:t>
      </w:r>
      <w:r w:rsidRPr="00726B4C">
        <w:rPr>
          <w:color w:val="000000"/>
        </w:rPr>
        <w:t>AJC</w:t>
      </w:r>
      <w:r w:rsidRPr="00D313EA">
        <w:rPr>
          <w:color w:val="000000"/>
        </w:rPr>
        <w:t xml:space="preserve"> managers and staff from participating LWIAs,</w:t>
      </w:r>
      <w:r w:rsidRPr="00D313EA" w:rsidDel="00DD25F5">
        <w:rPr>
          <w:color w:val="000000"/>
        </w:rPr>
        <w:t xml:space="preserve"> </w:t>
      </w:r>
      <w:r w:rsidRPr="00D313EA">
        <w:rPr>
          <w:color w:val="000000"/>
        </w:rPr>
        <w:t xml:space="preserve">since their involvement and understanding of the data collection activities is integral to the successful implementation of the DEI evaluation.  In addition, grantees discussed their existing administrative data systems and customer registration procedures. During these conference calls, administrative, program and IT staff were </w:t>
      </w:r>
      <w:r>
        <w:rPr>
          <w:color w:val="000000"/>
        </w:rPr>
        <w:t xml:space="preserve">educated on </w:t>
      </w:r>
      <w:r w:rsidRPr="00D313EA">
        <w:rPr>
          <w:color w:val="000000"/>
        </w:rPr>
        <w:t>the use of a</w:t>
      </w:r>
      <w:r>
        <w:rPr>
          <w:color w:val="000000"/>
        </w:rPr>
        <w:t xml:space="preserve"> QED and what it would entail. </w:t>
      </w:r>
      <w:r w:rsidRPr="002D6A7A">
        <w:rPr>
          <w:color w:val="000000"/>
        </w:rPr>
        <w:t>This allowed the grantees to explain what data collection procedures would be easiest for their AJ</w:t>
      </w:r>
      <w:r w:rsidRPr="000D2667">
        <w:rPr>
          <w:color w:val="000000"/>
        </w:rPr>
        <w:t>C</w:t>
      </w:r>
      <w:r w:rsidRPr="002D6A7A">
        <w:rPr>
          <w:color w:val="000000"/>
        </w:rPr>
        <w:t xml:space="preserve"> staff.  Leaders from each grantee explained potential data sharing</w:t>
      </w:r>
      <w:r w:rsidRPr="00D313EA">
        <w:rPr>
          <w:color w:val="000000"/>
        </w:rPr>
        <w:t xml:space="preserve"> procedures, including the feasibility of sharing data and</w:t>
      </w:r>
      <w:r>
        <w:rPr>
          <w:color w:val="000000"/>
        </w:rPr>
        <w:t xml:space="preserve"> related challenges. </w:t>
      </w:r>
      <w:r w:rsidRPr="00D313EA">
        <w:rPr>
          <w:color w:val="000000"/>
        </w:rPr>
        <w:t>These meetings ensured that the DEI Evaluation minimizes the data-collection burden on all stakeholders; asking only for those data not available elsewhere (i.e., avoiding duplication of effort), and ensuring the simplest delivery method possible. Consultations with data-providers have suggested that quarterly collection of customer data will not be burdensome, as it matches their existing r</w:t>
      </w:r>
      <w:r>
        <w:rPr>
          <w:color w:val="000000"/>
        </w:rPr>
        <w:t xml:space="preserve">eporting schedules for DOL. </w:t>
      </w:r>
      <w:r w:rsidRPr="00D313EA">
        <w:rPr>
          <w:color w:val="000000"/>
        </w:rPr>
        <w:t xml:space="preserve">All agree that the data collection plans are clear and concise. No major concerns arose during these calls.  </w:t>
      </w:r>
    </w:p>
    <w:p w:rsidR="00573DDE" w:rsidRDefault="00573DDE" w:rsidP="00D21D15">
      <w:pPr>
        <w:tabs>
          <w:tab w:val="left" w:pos="720"/>
        </w:tabs>
        <w:spacing w:before="240" w:after="240" w:line="240" w:lineRule="auto"/>
        <w:ind w:firstLine="0"/>
        <w:jc w:val="left"/>
        <w:rPr>
          <w:color w:val="000000"/>
        </w:rPr>
      </w:pPr>
      <w:r w:rsidRPr="00D313EA">
        <w:rPr>
          <w:color w:val="000000"/>
        </w:rPr>
        <w:t xml:space="preserve">In addition, the DEI Evaluation Team consulted with </w:t>
      </w:r>
      <w:r>
        <w:rPr>
          <w:color w:val="000000"/>
        </w:rPr>
        <w:t xml:space="preserve">several </w:t>
      </w:r>
      <w:r w:rsidRPr="00D313EA">
        <w:rPr>
          <w:color w:val="000000"/>
        </w:rPr>
        <w:t xml:space="preserve">experts on the </w:t>
      </w:r>
      <w:r>
        <w:rPr>
          <w:color w:val="000000"/>
        </w:rPr>
        <w:t>QED design</w:t>
      </w:r>
      <w:r w:rsidRPr="00D313EA">
        <w:rPr>
          <w:color w:val="000000"/>
        </w:rPr>
        <w:t>. This information was particularly important to the identification of the data elements necessary to condu</w:t>
      </w:r>
      <w:r w:rsidR="00D21D15">
        <w:rPr>
          <w:color w:val="000000"/>
        </w:rPr>
        <w:t xml:space="preserve">ct an impact study of the DEI. </w:t>
      </w:r>
    </w:p>
    <w:tbl>
      <w:tblPr>
        <w:tblStyle w:val="TableGrid"/>
        <w:tblW w:w="0" w:type="auto"/>
        <w:tblInd w:w="378" w:type="dxa"/>
        <w:tblLook w:val="04A0" w:firstRow="1" w:lastRow="0" w:firstColumn="1" w:lastColumn="0" w:noHBand="0" w:noVBand="1"/>
      </w:tblPr>
      <w:tblGrid>
        <w:gridCol w:w="3150"/>
        <w:gridCol w:w="3600"/>
        <w:gridCol w:w="2250"/>
      </w:tblGrid>
      <w:tr w:rsidR="00573DDE" w:rsidRPr="00D313EA" w:rsidTr="003E7A2F">
        <w:trPr>
          <w:tblHeader/>
        </w:trPr>
        <w:tc>
          <w:tcPr>
            <w:tcW w:w="9000" w:type="dxa"/>
            <w:gridSpan w:val="3"/>
            <w:shd w:val="clear" w:color="auto" w:fill="244061" w:themeFill="accent1" w:themeFillShade="80"/>
            <w:vAlign w:val="center"/>
          </w:tcPr>
          <w:p w:rsidR="00573DDE" w:rsidRPr="00D313EA" w:rsidRDefault="00573DDE" w:rsidP="003E7A2F">
            <w:pPr>
              <w:tabs>
                <w:tab w:val="left" w:pos="720"/>
              </w:tabs>
              <w:spacing w:before="120" w:after="120" w:line="240" w:lineRule="auto"/>
              <w:ind w:firstLine="0"/>
              <w:jc w:val="center"/>
              <w:rPr>
                <w:b/>
                <w:color w:val="FFFFFF" w:themeColor="background1"/>
                <w:sz w:val="28"/>
                <w:szCs w:val="28"/>
              </w:rPr>
            </w:pPr>
            <w:r w:rsidRPr="00D313EA">
              <w:rPr>
                <w:b/>
                <w:color w:val="FFFFFF" w:themeColor="background1"/>
                <w:sz w:val="28"/>
                <w:szCs w:val="28"/>
              </w:rPr>
              <w:t>Persons Consulted</w:t>
            </w:r>
          </w:p>
        </w:tc>
      </w:tr>
      <w:tr w:rsidR="00573DDE" w:rsidTr="003E7A2F">
        <w:tc>
          <w:tcPr>
            <w:tcW w:w="3150" w:type="dxa"/>
          </w:tcPr>
          <w:p w:rsidR="00573DDE" w:rsidRDefault="00573DDE" w:rsidP="00547D76">
            <w:pPr>
              <w:pStyle w:val="ListParagraph"/>
              <w:numPr>
                <w:ilvl w:val="0"/>
                <w:numId w:val="9"/>
              </w:numPr>
              <w:tabs>
                <w:tab w:val="clear" w:pos="360"/>
                <w:tab w:val="left" w:pos="342"/>
              </w:tabs>
              <w:spacing w:before="120" w:after="0"/>
              <w:ind w:left="342" w:right="-14"/>
              <w:jc w:val="left"/>
              <w:rPr>
                <w:color w:val="000000"/>
                <w:sz w:val="22"/>
                <w:szCs w:val="22"/>
              </w:rPr>
            </w:pPr>
            <w:r w:rsidRPr="00D313EA">
              <w:rPr>
                <w:color w:val="000000"/>
                <w:sz w:val="22"/>
                <w:szCs w:val="22"/>
              </w:rPr>
              <w:t xml:space="preserve">Jason Albert, MA </w:t>
            </w:r>
          </w:p>
          <w:p w:rsidR="00573DDE" w:rsidRPr="00D313EA" w:rsidRDefault="00573DDE" w:rsidP="003E7A2F">
            <w:pPr>
              <w:pStyle w:val="ListParagraph"/>
              <w:numPr>
                <w:ilvl w:val="0"/>
                <w:numId w:val="0"/>
              </w:numPr>
              <w:tabs>
                <w:tab w:val="clear" w:pos="360"/>
                <w:tab w:val="left" w:pos="342"/>
              </w:tabs>
              <w:spacing w:before="120" w:after="0"/>
              <w:ind w:left="342" w:right="-14"/>
              <w:jc w:val="left"/>
              <w:rPr>
                <w:color w:val="000000"/>
                <w:sz w:val="22"/>
                <w:szCs w:val="22"/>
              </w:rPr>
            </w:pPr>
            <w:r w:rsidRPr="00D313EA">
              <w:rPr>
                <w:color w:val="000000"/>
                <w:sz w:val="22"/>
                <w:szCs w:val="22"/>
              </w:rPr>
              <w:t>DEI State Lead</w:t>
            </w:r>
          </w:p>
        </w:tc>
        <w:tc>
          <w:tcPr>
            <w:tcW w:w="3600" w:type="dxa"/>
          </w:tcPr>
          <w:p w:rsidR="00573DDE" w:rsidRPr="009F7AAF" w:rsidRDefault="00365BA6" w:rsidP="003E7A2F">
            <w:pPr>
              <w:pStyle w:val="Bullet"/>
              <w:tabs>
                <w:tab w:val="clear" w:pos="360"/>
                <w:tab w:val="left" w:pos="101"/>
              </w:tabs>
              <w:spacing w:before="120" w:after="0"/>
              <w:ind w:left="101" w:right="-14"/>
              <w:jc w:val="left"/>
              <w:rPr>
                <w:sz w:val="22"/>
                <w:szCs w:val="22"/>
              </w:rPr>
            </w:pPr>
            <w:hyperlink r:id="rId13" w:history="1">
              <w:r w:rsidR="00573DDE" w:rsidRPr="00754ACE">
                <w:rPr>
                  <w:rStyle w:val="Hyperlink"/>
                  <w:sz w:val="22"/>
                  <w:szCs w:val="22"/>
                </w:rPr>
                <w:t>jalbert@detma.org</w:t>
              </w:r>
            </w:hyperlink>
          </w:p>
        </w:tc>
        <w:tc>
          <w:tcPr>
            <w:tcW w:w="2250" w:type="dxa"/>
          </w:tcPr>
          <w:p w:rsidR="00573DDE" w:rsidRPr="00754ACE" w:rsidRDefault="00573DDE" w:rsidP="003E7A2F">
            <w:pPr>
              <w:pStyle w:val="Bullet"/>
              <w:tabs>
                <w:tab w:val="clear" w:pos="360"/>
                <w:tab w:val="left" w:pos="0"/>
              </w:tabs>
              <w:spacing w:before="120" w:after="0"/>
              <w:ind w:right="-14"/>
              <w:jc w:val="left"/>
              <w:rPr>
                <w:sz w:val="22"/>
                <w:szCs w:val="22"/>
              </w:rPr>
            </w:pPr>
            <w:r w:rsidRPr="00754ACE">
              <w:rPr>
                <w:sz w:val="22"/>
                <w:szCs w:val="22"/>
              </w:rPr>
              <w:t>P: 617-626-5190</w:t>
            </w:r>
          </w:p>
          <w:p w:rsidR="00573DDE" w:rsidRPr="00754ACE" w:rsidRDefault="00573DDE" w:rsidP="003E7A2F">
            <w:pPr>
              <w:pStyle w:val="Bullet"/>
              <w:tabs>
                <w:tab w:val="clear" w:pos="360"/>
                <w:tab w:val="left" w:pos="0"/>
              </w:tabs>
              <w:spacing w:after="0"/>
              <w:ind w:right="-18"/>
              <w:jc w:val="left"/>
              <w:rPr>
                <w:sz w:val="22"/>
                <w:szCs w:val="22"/>
              </w:rPr>
            </w:pPr>
            <w:r w:rsidRPr="00754ACE">
              <w:rPr>
                <w:sz w:val="22"/>
                <w:szCs w:val="22"/>
              </w:rPr>
              <w:t>F: 617-727-8671</w:t>
            </w:r>
          </w:p>
        </w:tc>
      </w:tr>
      <w:tr w:rsidR="00573DDE" w:rsidTr="003E7A2F">
        <w:tc>
          <w:tcPr>
            <w:tcW w:w="3150" w:type="dxa"/>
            <w:shd w:val="clear" w:color="auto" w:fill="E1F4FF"/>
          </w:tcPr>
          <w:p w:rsidR="00573DDE" w:rsidRPr="00D313EA"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sidRPr="00D313EA">
              <w:rPr>
                <w:color w:val="000000"/>
                <w:sz w:val="22"/>
                <w:szCs w:val="22"/>
              </w:rPr>
              <w:t>Diane Hurley, MA Manager</w:t>
            </w:r>
          </w:p>
        </w:tc>
        <w:tc>
          <w:tcPr>
            <w:tcW w:w="3600" w:type="dxa"/>
            <w:shd w:val="clear" w:color="auto" w:fill="E1F4FF"/>
          </w:tcPr>
          <w:p w:rsidR="00573DDE" w:rsidRPr="00754ACE" w:rsidRDefault="00365BA6" w:rsidP="00714A7E">
            <w:pPr>
              <w:pStyle w:val="Bullet"/>
              <w:tabs>
                <w:tab w:val="clear" w:pos="360"/>
                <w:tab w:val="left" w:pos="0"/>
                <w:tab w:val="left" w:pos="101"/>
              </w:tabs>
              <w:spacing w:before="20" w:after="0"/>
              <w:ind w:left="101"/>
              <w:jc w:val="left"/>
              <w:rPr>
                <w:sz w:val="22"/>
                <w:szCs w:val="22"/>
              </w:rPr>
            </w:pPr>
            <w:hyperlink r:id="rId14" w:history="1">
              <w:r w:rsidR="00573DDE" w:rsidRPr="00754ACE">
                <w:rPr>
                  <w:rStyle w:val="Hyperlink"/>
                  <w:sz w:val="22"/>
                  <w:szCs w:val="22"/>
                </w:rPr>
                <w:t>dhurley@detma.org</w:t>
              </w:r>
            </w:hyperlink>
          </w:p>
        </w:tc>
        <w:tc>
          <w:tcPr>
            <w:tcW w:w="2250" w:type="dxa"/>
            <w:shd w:val="clear" w:color="auto" w:fill="E1F4FF"/>
          </w:tcPr>
          <w:p w:rsidR="00573DDE" w:rsidRPr="00754ACE" w:rsidRDefault="00573DDE" w:rsidP="00714A7E">
            <w:pPr>
              <w:pStyle w:val="Bullet"/>
              <w:tabs>
                <w:tab w:val="clear" w:pos="360"/>
                <w:tab w:val="left" w:pos="0"/>
              </w:tabs>
              <w:spacing w:before="20" w:after="0"/>
              <w:ind w:right="-18"/>
              <w:jc w:val="left"/>
              <w:rPr>
                <w:sz w:val="22"/>
                <w:szCs w:val="22"/>
              </w:rPr>
            </w:pPr>
            <w:r w:rsidRPr="00754ACE">
              <w:rPr>
                <w:sz w:val="22"/>
                <w:szCs w:val="22"/>
              </w:rPr>
              <w:t>P: 617-626-5701</w:t>
            </w:r>
          </w:p>
          <w:p w:rsidR="00573DDE" w:rsidRPr="00754ACE" w:rsidRDefault="00573DDE" w:rsidP="00714A7E">
            <w:pPr>
              <w:pStyle w:val="Bullet"/>
              <w:tabs>
                <w:tab w:val="clear" w:pos="360"/>
                <w:tab w:val="left" w:pos="0"/>
              </w:tabs>
              <w:spacing w:before="20" w:after="0"/>
              <w:ind w:right="-18"/>
              <w:jc w:val="left"/>
              <w:rPr>
                <w:sz w:val="22"/>
                <w:szCs w:val="22"/>
              </w:rPr>
            </w:pPr>
            <w:r w:rsidRPr="00754ACE">
              <w:rPr>
                <w:sz w:val="22"/>
                <w:szCs w:val="22"/>
              </w:rPr>
              <w:t>F: 617 626 6661</w:t>
            </w:r>
          </w:p>
        </w:tc>
      </w:tr>
      <w:tr w:rsidR="00573DDE" w:rsidTr="003E7A2F">
        <w:tc>
          <w:tcPr>
            <w:tcW w:w="3150" w:type="dxa"/>
          </w:tcPr>
          <w:p w:rsidR="00573DDE" w:rsidRPr="00D313EA"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Pr>
                <w:color w:val="000000"/>
                <w:sz w:val="22"/>
                <w:szCs w:val="22"/>
              </w:rPr>
              <w:t xml:space="preserve">Bill </w:t>
            </w:r>
            <w:proofErr w:type="spellStart"/>
            <w:r>
              <w:rPr>
                <w:color w:val="000000"/>
                <w:sz w:val="22"/>
                <w:szCs w:val="22"/>
              </w:rPr>
              <w:t>Molseed</w:t>
            </w:r>
            <w:proofErr w:type="spellEnd"/>
            <w:r>
              <w:rPr>
                <w:color w:val="000000"/>
                <w:sz w:val="22"/>
                <w:szCs w:val="22"/>
              </w:rPr>
              <w:t>, SD Administrator</w:t>
            </w:r>
          </w:p>
        </w:tc>
        <w:tc>
          <w:tcPr>
            <w:tcW w:w="3600" w:type="dxa"/>
          </w:tcPr>
          <w:p w:rsidR="00573DDE" w:rsidRDefault="00365BA6" w:rsidP="00714A7E">
            <w:pPr>
              <w:pStyle w:val="Bullet"/>
              <w:tabs>
                <w:tab w:val="left" w:pos="101"/>
              </w:tabs>
              <w:spacing w:before="20" w:after="0"/>
              <w:ind w:left="101"/>
              <w:jc w:val="left"/>
              <w:rPr>
                <w:sz w:val="22"/>
                <w:szCs w:val="22"/>
              </w:rPr>
            </w:pPr>
            <w:hyperlink r:id="rId15" w:history="1">
              <w:r w:rsidR="002B408A" w:rsidRPr="00C22084">
                <w:rPr>
                  <w:rStyle w:val="Hyperlink"/>
                  <w:sz w:val="22"/>
                  <w:szCs w:val="22"/>
                </w:rPr>
                <w:t>Bill.molseed@state.sd.us</w:t>
              </w:r>
            </w:hyperlink>
          </w:p>
          <w:p w:rsidR="00573DDE" w:rsidRPr="00754ACE" w:rsidRDefault="00573DDE" w:rsidP="00714A7E">
            <w:pPr>
              <w:pStyle w:val="Bullet"/>
              <w:tabs>
                <w:tab w:val="clear" w:pos="360"/>
                <w:tab w:val="left" w:pos="0"/>
                <w:tab w:val="left" w:pos="101"/>
              </w:tabs>
              <w:spacing w:before="20" w:after="0"/>
              <w:ind w:left="101"/>
              <w:jc w:val="left"/>
              <w:rPr>
                <w:sz w:val="22"/>
                <w:szCs w:val="22"/>
              </w:rPr>
            </w:pPr>
          </w:p>
        </w:tc>
        <w:tc>
          <w:tcPr>
            <w:tcW w:w="2250" w:type="dxa"/>
          </w:tcPr>
          <w:p w:rsidR="00573DDE" w:rsidRPr="00754ACE" w:rsidRDefault="00573DDE" w:rsidP="00714A7E">
            <w:pPr>
              <w:pStyle w:val="Bullet"/>
              <w:tabs>
                <w:tab w:val="left" w:pos="0"/>
              </w:tabs>
              <w:spacing w:before="20" w:after="0"/>
              <w:jc w:val="left"/>
              <w:rPr>
                <w:sz w:val="22"/>
                <w:szCs w:val="22"/>
              </w:rPr>
            </w:pPr>
            <w:r w:rsidRPr="00754ACE">
              <w:rPr>
                <w:sz w:val="22"/>
                <w:szCs w:val="22"/>
              </w:rPr>
              <w:t>P: 605-773-5017</w:t>
            </w:r>
          </w:p>
          <w:p w:rsidR="00573DDE" w:rsidRPr="00754ACE" w:rsidRDefault="00573DDE" w:rsidP="00714A7E">
            <w:pPr>
              <w:pStyle w:val="Bullet"/>
              <w:tabs>
                <w:tab w:val="left" w:pos="0"/>
              </w:tabs>
              <w:spacing w:before="20" w:after="0"/>
              <w:jc w:val="left"/>
              <w:rPr>
                <w:sz w:val="22"/>
                <w:szCs w:val="22"/>
              </w:rPr>
            </w:pPr>
            <w:r w:rsidRPr="00754ACE">
              <w:rPr>
                <w:sz w:val="22"/>
                <w:szCs w:val="22"/>
              </w:rPr>
              <w:t>F: 605-773-6184</w:t>
            </w:r>
          </w:p>
        </w:tc>
      </w:tr>
      <w:tr w:rsidR="00573DDE" w:rsidTr="003E7A2F">
        <w:tc>
          <w:tcPr>
            <w:tcW w:w="3150" w:type="dxa"/>
            <w:shd w:val="clear" w:color="auto" w:fill="E1F4FF"/>
          </w:tcPr>
          <w:p w:rsidR="00573DDE" w:rsidRPr="00D313EA"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Pr>
                <w:color w:val="000000"/>
                <w:sz w:val="22"/>
                <w:szCs w:val="22"/>
              </w:rPr>
              <w:t xml:space="preserve">Bill </w:t>
            </w:r>
            <w:proofErr w:type="spellStart"/>
            <w:r>
              <w:rPr>
                <w:color w:val="000000"/>
                <w:sz w:val="22"/>
                <w:szCs w:val="22"/>
              </w:rPr>
              <w:t>McEntaffer</w:t>
            </w:r>
            <w:proofErr w:type="spellEnd"/>
            <w:r>
              <w:rPr>
                <w:color w:val="000000"/>
                <w:sz w:val="22"/>
                <w:szCs w:val="22"/>
              </w:rPr>
              <w:t>, SD Program Manager</w:t>
            </w:r>
          </w:p>
        </w:tc>
        <w:tc>
          <w:tcPr>
            <w:tcW w:w="3600" w:type="dxa"/>
            <w:shd w:val="clear" w:color="auto" w:fill="E1F4FF"/>
          </w:tcPr>
          <w:p w:rsidR="00573DDE" w:rsidRDefault="00365BA6" w:rsidP="00714A7E">
            <w:pPr>
              <w:pStyle w:val="Bullet"/>
              <w:tabs>
                <w:tab w:val="left" w:pos="101"/>
              </w:tabs>
              <w:spacing w:before="20" w:after="0"/>
              <w:ind w:left="101"/>
              <w:jc w:val="left"/>
              <w:rPr>
                <w:sz w:val="22"/>
                <w:szCs w:val="22"/>
              </w:rPr>
            </w:pPr>
            <w:hyperlink r:id="rId16" w:history="1">
              <w:r w:rsidR="002B408A" w:rsidRPr="00C22084">
                <w:rPr>
                  <w:rStyle w:val="Hyperlink"/>
                  <w:sz w:val="22"/>
                  <w:szCs w:val="22"/>
                </w:rPr>
                <w:t>Bill.McEntaffer@state.sd.us</w:t>
              </w:r>
            </w:hyperlink>
          </w:p>
          <w:p w:rsidR="00573DDE" w:rsidRPr="00754ACE" w:rsidRDefault="00573DDE" w:rsidP="00714A7E">
            <w:pPr>
              <w:pStyle w:val="Bullet"/>
              <w:tabs>
                <w:tab w:val="clear" w:pos="360"/>
                <w:tab w:val="left" w:pos="0"/>
                <w:tab w:val="left" w:pos="101"/>
              </w:tabs>
              <w:spacing w:before="20" w:after="0"/>
              <w:ind w:left="101"/>
              <w:jc w:val="left"/>
              <w:rPr>
                <w:sz w:val="22"/>
                <w:szCs w:val="22"/>
              </w:rPr>
            </w:pPr>
          </w:p>
        </w:tc>
        <w:tc>
          <w:tcPr>
            <w:tcW w:w="2250" w:type="dxa"/>
            <w:shd w:val="clear" w:color="auto" w:fill="E1F4FF"/>
          </w:tcPr>
          <w:p w:rsidR="00573DDE" w:rsidRPr="00754ACE" w:rsidRDefault="00573DDE" w:rsidP="00714A7E">
            <w:pPr>
              <w:pStyle w:val="Bullet"/>
              <w:tabs>
                <w:tab w:val="left" w:pos="0"/>
              </w:tabs>
              <w:spacing w:before="20" w:after="0"/>
              <w:jc w:val="left"/>
              <w:rPr>
                <w:sz w:val="22"/>
                <w:szCs w:val="22"/>
              </w:rPr>
            </w:pPr>
            <w:r>
              <w:rPr>
                <w:sz w:val="22"/>
                <w:szCs w:val="22"/>
              </w:rPr>
              <w:t xml:space="preserve">P: </w:t>
            </w:r>
            <w:r w:rsidRPr="00754ACE">
              <w:rPr>
                <w:sz w:val="22"/>
                <w:szCs w:val="22"/>
              </w:rPr>
              <w:t>605-773-4548</w:t>
            </w:r>
          </w:p>
        </w:tc>
      </w:tr>
      <w:tr w:rsidR="00573DDE" w:rsidTr="003E7A2F">
        <w:tc>
          <w:tcPr>
            <w:tcW w:w="3150" w:type="dxa"/>
          </w:tcPr>
          <w:p w:rsidR="00573DDE" w:rsidRPr="00D313EA"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Pr>
                <w:color w:val="000000"/>
                <w:sz w:val="22"/>
                <w:szCs w:val="22"/>
              </w:rPr>
              <w:t>Kay Tracy, MN Youth Unit</w:t>
            </w:r>
          </w:p>
        </w:tc>
        <w:tc>
          <w:tcPr>
            <w:tcW w:w="3600" w:type="dxa"/>
          </w:tcPr>
          <w:p w:rsidR="00573DDE" w:rsidRDefault="00365BA6" w:rsidP="00714A7E">
            <w:pPr>
              <w:pStyle w:val="Bullet"/>
              <w:tabs>
                <w:tab w:val="left" w:pos="101"/>
              </w:tabs>
              <w:spacing w:before="20" w:after="0"/>
              <w:ind w:left="101"/>
              <w:jc w:val="left"/>
              <w:rPr>
                <w:sz w:val="22"/>
                <w:szCs w:val="22"/>
              </w:rPr>
            </w:pPr>
            <w:hyperlink r:id="rId17" w:history="1">
              <w:r w:rsidR="002B408A" w:rsidRPr="00C22084">
                <w:rPr>
                  <w:rStyle w:val="Hyperlink"/>
                  <w:sz w:val="22"/>
                  <w:szCs w:val="22"/>
                </w:rPr>
                <w:t>kay.tracy@state.mn.us</w:t>
              </w:r>
            </w:hyperlink>
          </w:p>
          <w:p w:rsidR="00573DDE" w:rsidRPr="00754ACE" w:rsidRDefault="00573DDE" w:rsidP="00714A7E">
            <w:pPr>
              <w:pStyle w:val="Bullet"/>
              <w:tabs>
                <w:tab w:val="clear" w:pos="360"/>
                <w:tab w:val="left" w:pos="0"/>
                <w:tab w:val="left" w:pos="101"/>
              </w:tabs>
              <w:spacing w:before="20" w:after="0"/>
              <w:ind w:left="101"/>
              <w:jc w:val="left"/>
              <w:rPr>
                <w:sz w:val="22"/>
                <w:szCs w:val="22"/>
              </w:rPr>
            </w:pPr>
          </w:p>
        </w:tc>
        <w:tc>
          <w:tcPr>
            <w:tcW w:w="2250" w:type="dxa"/>
          </w:tcPr>
          <w:p w:rsidR="00573DDE" w:rsidRPr="00754ACE" w:rsidRDefault="00573DDE" w:rsidP="00714A7E">
            <w:pPr>
              <w:pStyle w:val="Bullet"/>
              <w:tabs>
                <w:tab w:val="left" w:pos="0"/>
              </w:tabs>
              <w:spacing w:before="20" w:after="0"/>
              <w:jc w:val="left"/>
              <w:rPr>
                <w:sz w:val="22"/>
                <w:szCs w:val="22"/>
              </w:rPr>
            </w:pPr>
            <w:r w:rsidRPr="00754ACE">
              <w:rPr>
                <w:sz w:val="22"/>
                <w:szCs w:val="22"/>
              </w:rPr>
              <w:t>P: 651-259-7555</w:t>
            </w:r>
          </w:p>
          <w:p w:rsidR="00573DDE" w:rsidRPr="00754ACE" w:rsidRDefault="00573DDE" w:rsidP="00714A7E">
            <w:pPr>
              <w:pStyle w:val="Bullet"/>
              <w:tabs>
                <w:tab w:val="left" w:pos="0"/>
              </w:tabs>
              <w:spacing w:before="20" w:after="0"/>
              <w:jc w:val="left"/>
              <w:rPr>
                <w:sz w:val="22"/>
                <w:szCs w:val="22"/>
              </w:rPr>
            </w:pPr>
            <w:r w:rsidRPr="00754ACE">
              <w:rPr>
                <w:sz w:val="22"/>
                <w:szCs w:val="22"/>
              </w:rPr>
              <w:t>F: 651-215-3842</w:t>
            </w:r>
          </w:p>
        </w:tc>
      </w:tr>
      <w:tr w:rsidR="00573DDE" w:rsidTr="003E7A2F">
        <w:tc>
          <w:tcPr>
            <w:tcW w:w="3150" w:type="dxa"/>
            <w:shd w:val="clear" w:color="auto" w:fill="E1F4FF"/>
          </w:tcPr>
          <w:p w:rsidR="00573DDE" w:rsidRPr="00D313EA"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Pr>
                <w:color w:val="000000"/>
                <w:sz w:val="22"/>
                <w:szCs w:val="22"/>
              </w:rPr>
              <w:t xml:space="preserve">Susan </w:t>
            </w:r>
            <w:proofErr w:type="spellStart"/>
            <w:r>
              <w:rPr>
                <w:color w:val="000000"/>
                <w:sz w:val="22"/>
                <w:szCs w:val="22"/>
              </w:rPr>
              <w:t>Weidenbach</w:t>
            </w:r>
            <w:proofErr w:type="spellEnd"/>
            <w:r>
              <w:rPr>
                <w:color w:val="000000"/>
                <w:sz w:val="22"/>
                <w:szCs w:val="22"/>
              </w:rPr>
              <w:t>, MN</w:t>
            </w:r>
          </w:p>
        </w:tc>
        <w:tc>
          <w:tcPr>
            <w:tcW w:w="3600" w:type="dxa"/>
            <w:shd w:val="clear" w:color="auto" w:fill="E1F4FF"/>
          </w:tcPr>
          <w:p w:rsidR="002B408A" w:rsidRPr="00754ACE" w:rsidRDefault="00365BA6" w:rsidP="002B408A">
            <w:pPr>
              <w:tabs>
                <w:tab w:val="left" w:pos="101"/>
              </w:tabs>
              <w:spacing w:before="20" w:line="240" w:lineRule="auto"/>
              <w:ind w:left="101" w:firstLine="0"/>
              <w:jc w:val="left"/>
              <w:rPr>
                <w:sz w:val="22"/>
                <w:szCs w:val="22"/>
              </w:rPr>
            </w:pPr>
            <w:hyperlink r:id="rId18" w:history="1">
              <w:r w:rsidR="002B408A" w:rsidRPr="00C22084">
                <w:rPr>
                  <w:rStyle w:val="Hyperlink"/>
                  <w:sz w:val="22"/>
                  <w:szCs w:val="22"/>
                </w:rPr>
                <w:t>sweidenbach@kansascommerce.com</w:t>
              </w:r>
            </w:hyperlink>
          </w:p>
        </w:tc>
        <w:tc>
          <w:tcPr>
            <w:tcW w:w="2250" w:type="dxa"/>
            <w:shd w:val="clear" w:color="auto" w:fill="E1F4FF"/>
          </w:tcPr>
          <w:p w:rsidR="00573DDE" w:rsidRPr="00754ACE" w:rsidRDefault="00573DDE" w:rsidP="00714A7E">
            <w:pPr>
              <w:tabs>
                <w:tab w:val="left" w:pos="0"/>
              </w:tabs>
              <w:spacing w:before="20" w:line="240" w:lineRule="auto"/>
              <w:ind w:firstLine="0"/>
              <w:jc w:val="left"/>
              <w:rPr>
                <w:sz w:val="22"/>
                <w:szCs w:val="22"/>
              </w:rPr>
            </w:pPr>
            <w:r w:rsidRPr="00754ACE">
              <w:rPr>
                <w:sz w:val="22"/>
                <w:szCs w:val="22"/>
              </w:rPr>
              <w:t>P: 785-296-7842</w:t>
            </w:r>
          </w:p>
          <w:p w:rsidR="00573DDE" w:rsidRPr="00754ACE" w:rsidRDefault="00573DDE" w:rsidP="00714A7E">
            <w:pPr>
              <w:pStyle w:val="Bullet"/>
              <w:tabs>
                <w:tab w:val="clear" w:pos="360"/>
                <w:tab w:val="left" w:pos="0"/>
              </w:tabs>
              <w:spacing w:before="20" w:after="0"/>
              <w:ind w:right="-18"/>
              <w:jc w:val="left"/>
              <w:rPr>
                <w:sz w:val="22"/>
                <w:szCs w:val="22"/>
              </w:rPr>
            </w:pPr>
          </w:p>
        </w:tc>
      </w:tr>
      <w:tr w:rsidR="00573DDE" w:rsidTr="003E7A2F">
        <w:tc>
          <w:tcPr>
            <w:tcW w:w="3150" w:type="dxa"/>
          </w:tcPr>
          <w:p w:rsidR="00573DDE" w:rsidRPr="00D313EA"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Pr>
                <w:color w:val="000000"/>
                <w:sz w:val="22"/>
                <w:szCs w:val="22"/>
              </w:rPr>
              <w:t>David Mayer, CA Project Advisor</w:t>
            </w:r>
          </w:p>
        </w:tc>
        <w:tc>
          <w:tcPr>
            <w:tcW w:w="3600" w:type="dxa"/>
          </w:tcPr>
          <w:p w:rsidR="00573DDE" w:rsidRPr="00754ACE" w:rsidRDefault="00365BA6" w:rsidP="00714A7E">
            <w:pPr>
              <w:tabs>
                <w:tab w:val="left" w:pos="101"/>
              </w:tabs>
              <w:spacing w:before="20" w:line="240" w:lineRule="auto"/>
              <w:ind w:left="101" w:firstLine="0"/>
              <w:jc w:val="left"/>
              <w:rPr>
                <w:sz w:val="22"/>
                <w:szCs w:val="22"/>
              </w:rPr>
            </w:pPr>
            <w:hyperlink r:id="rId19" w:history="1">
              <w:r w:rsidR="00573DDE" w:rsidRPr="00754ACE">
                <w:rPr>
                  <w:rStyle w:val="Hyperlink"/>
                  <w:sz w:val="22"/>
                  <w:szCs w:val="22"/>
                </w:rPr>
                <w:t>davidh.mayer@edd.ca.gov</w:t>
              </w:r>
            </w:hyperlink>
          </w:p>
          <w:p w:rsidR="00573DDE" w:rsidRPr="00754ACE" w:rsidRDefault="00573DDE" w:rsidP="00714A7E">
            <w:pPr>
              <w:pStyle w:val="Bullet"/>
              <w:tabs>
                <w:tab w:val="clear" w:pos="360"/>
                <w:tab w:val="left" w:pos="0"/>
                <w:tab w:val="left" w:pos="101"/>
              </w:tabs>
              <w:spacing w:before="20" w:after="0"/>
              <w:ind w:left="101"/>
              <w:jc w:val="left"/>
              <w:rPr>
                <w:sz w:val="22"/>
                <w:szCs w:val="22"/>
              </w:rPr>
            </w:pPr>
          </w:p>
        </w:tc>
        <w:tc>
          <w:tcPr>
            <w:tcW w:w="2250" w:type="dxa"/>
          </w:tcPr>
          <w:p w:rsidR="00573DDE" w:rsidRPr="00754ACE" w:rsidRDefault="00573DDE" w:rsidP="00714A7E">
            <w:pPr>
              <w:tabs>
                <w:tab w:val="left" w:pos="0"/>
              </w:tabs>
              <w:spacing w:before="20" w:line="240" w:lineRule="auto"/>
              <w:ind w:firstLine="0"/>
              <w:jc w:val="left"/>
              <w:rPr>
                <w:sz w:val="22"/>
                <w:szCs w:val="22"/>
              </w:rPr>
            </w:pPr>
            <w:r w:rsidRPr="00754ACE">
              <w:rPr>
                <w:sz w:val="22"/>
                <w:szCs w:val="22"/>
              </w:rPr>
              <w:t xml:space="preserve">P: 916-654-7422 </w:t>
            </w:r>
          </w:p>
          <w:p w:rsidR="00573DDE" w:rsidRPr="00754ACE" w:rsidRDefault="00573DDE" w:rsidP="00714A7E">
            <w:pPr>
              <w:tabs>
                <w:tab w:val="left" w:pos="0"/>
              </w:tabs>
              <w:spacing w:before="20" w:line="240" w:lineRule="auto"/>
              <w:ind w:firstLine="0"/>
              <w:jc w:val="left"/>
              <w:rPr>
                <w:sz w:val="22"/>
                <w:szCs w:val="22"/>
              </w:rPr>
            </w:pPr>
            <w:r w:rsidRPr="00754ACE">
              <w:rPr>
                <w:sz w:val="22"/>
                <w:szCs w:val="22"/>
              </w:rPr>
              <w:t xml:space="preserve">F: 916-654-9821 </w:t>
            </w:r>
          </w:p>
        </w:tc>
      </w:tr>
      <w:tr w:rsidR="00573DDE" w:rsidTr="003E7A2F">
        <w:tc>
          <w:tcPr>
            <w:tcW w:w="3150" w:type="dxa"/>
            <w:shd w:val="clear" w:color="auto" w:fill="E1F4FF"/>
          </w:tcPr>
          <w:p w:rsidR="00573DDE" w:rsidRPr="00754ACE" w:rsidRDefault="00573DDE" w:rsidP="00547D76">
            <w:pPr>
              <w:pStyle w:val="ListParagraph"/>
              <w:numPr>
                <w:ilvl w:val="0"/>
                <w:numId w:val="9"/>
              </w:numPr>
              <w:spacing w:before="20" w:after="20"/>
              <w:ind w:left="346" w:right="-14"/>
              <w:jc w:val="left"/>
              <w:rPr>
                <w:color w:val="000000"/>
                <w:sz w:val="22"/>
                <w:szCs w:val="22"/>
              </w:rPr>
            </w:pPr>
            <w:proofErr w:type="spellStart"/>
            <w:r>
              <w:rPr>
                <w:color w:val="000000"/>
                <w:sz w:val="22"/>
                <w:szCs w:val="22"/>
              </w:rPr>
              <w:t>LaJuana</w:t>
            </w:r>
            <w:proofErr w:type="spellEnd"/>
            <w:r>
              <w:rPr>
                <w:color w:val="000000"/>
                <w:sz w:val="22"/>
                <w:szCs w:val="22"/>
              </w:rPr>
              <w:t xml:space="preserve"> Thompson, CA     Staff Service Manager</w:t>
            </w:r>
          </w:p>
        </w:tc>
        <w:tc>
          <w:tcPr>
            <w:tcW w:w="3600" w:type="dxa"/>
            <w:shd w:val="clear" w:color="auto" w:fill="E1F4FF"/>
          </w:tcPr>
          <w:p w:rsidR="00573DDE" w:rsidRDefault="00365BA6" w:rsidP="00714A7E">
            <w:pPr>
              <w:tabs>
                <w:tab w:val="left" w:pos="101"/>
              </w:tabs>
              <w:spacing w:before="20" w:line="240" w:lineRule="auto"/>
              <w:ind w:left="101" w:firstLine="0"/>
              <w:jc w:val="left"/>
              <w:rPr>
                <w:sz w:val="22"/>
                <w:szCs w:val="22"/>
              </w:rPr>
            </w:pPr>
            <w:hyperlink r:id="rId20" w:history="1">
              <w:r w:rsidR="002B408A" w:rsidRPr="00C22084">
                <w:rPr>
                  <w:rStyle w:val="Hyperlink"/>
                  <w:sz w:val="22"/>
                  <w:szCs w:val="22"/>
                </w:rPr>
                <w:t>LaJuana.Thompson@edd.ca.gov</w:t>
              </w:r>
            </w:hyperlink>
          </w:p>
          <w:p w:rsidR="00573DDE" w:rsidRPr="00754ACE" w:rsidRDefault="00573DDE" w:rsidP="00714A7E">
            <w:pPr>
              <w:tabs>
                <w:tab w:val="left" w:pos="101"/>
              </w:tabs>
              <w:spacing w:before="20" w:line="240" w:lineRule="auto"/>
              <w:jc w:val="left"/>
              <w:rPr>
                <w:sz w:val="22"/>
                <w:szCs w:val="22"/>
              </w:rPr>
            </w:pPr>
          </w:p>
        </w:tc>
        <w:tc>
          <w:tcPr>
            <w:tcW w:w="2250" w:type="dxa"/>
            <w:shd w:val="clear" w:color="auto" w:fill="E1F4FF"/>
          </w:tcPr>
          <w:p w:rsidR="00573DDE" w:rsidRPr="00754ACE" w:rsidRDefault="00573DDE" w:rsidP="00714A7E">
            <w:pPr>
              <w:tabs>
                <w:tab w:val="left" w:pos="0"/>
              </w:tabs>
              <w:spacing w:before="20" w:line="240" w:lineRule="auto"/>
              <w:ind w:firstLine="0"/>
              <w:jc w:val="left"/>
              <w:rPr>
                <w:sz w:val="22"/>
                <w:szCs w:val="22"/>
              </w:rPr>
            </w:pPr>
            <w:r w:rsidRPr="00754ACE">
              <w:rPr>
                <w:sz w:val="22"/>
                <w:szCs w:val="22"/>
              </w:rPr>
              <w:t>P: 916-657-5280</w:t>
            </w:r>
          </w:p>
          <w:p w:rsidR="00573DDE" w:rsidRPr="00754ACE" w:rsidRDefault="00573DDE" w:rsidP="00714A7E">
            <w:pPr>
              <w:tabs>
                <w:tab w:val="left" w:pos="0"/>
              </w:tabs>
              <w:spacing w:before="20" w:line="240" w:lineRule="auto"/>
              <w:ind w:firstLine="0"/>
              <w:jc w:val="left"/>
              <w:rPr>
                <w:sz w:val="22"/>
                <w:szCs w:val="22"/>
              </w:rPr>
            </w:pPr>
            <w:r w:rsidRPr="00754ACE">
              <w:rPr>
                <w:sz w:val="22"/>
                <w:szCs w:val="22"/>
              </w:rPr>
              <w:t>F: 916-654-9821</w:t>
            </w:r>
          </w:p>
        </w:tc>
      </w:tr>
      <w:tr w:rsidR="00573DDE" w:rsidTr="003E7A2F">
        <w:tc>
          <w:tcPr>
            <w:tcW w:w="3150" w:type="dxa"/>
          </w:tcPr>
          <w:p w:rsidR="00573DDE" w:rsidRDefault="00573DDE" w:rsidP="00547D76">
            <w:pPr>
              <w:pStyle w:val="ListParagraph"/>
              <w:numPr>
                <w:ilvl w:val="0"/>
                <w:numId w:val="9"/>
              </w:numPr>
              <w:tabs>
                <w:tab w:val="clear" w:pos="360"/>
                <w:tab w:val="left" w:pos="342"/>
              </w:tabs>
              <w:spacing w:before="20" w:after="0"/>
              <w:ind w:left="342" w:right="-18"/>
              <w:jc w:val="left"/>
              <w:rPr>
                <w:color w:val="000000"/>
                <w:sz w:val="22"/>
                <w:szCs w:val="22"/>
              </w:rPr>
            </w:pPr>
            <w:r>
              <w:rPr>
                <w:color w:val="000000"/>
                <w:sz w:val="22"/>
                <w:szCs w:val="22"/>
              </w:rPr>
              <w:t>Lisa Jones, Policy Manager</w:t>
            </w:r>
          </w:p>
        </w:tc>
        <w:tc>
          <w:tcPr>
            <w:tcW w:w="3600" w:type="dxa"/>
          </w:tcPr>
          <w:p w:rsidR="00573DDE" w:rsidRPr="00754ACE" w:rsidRDefault="00365BA6" w:rsidP="00714A7E">
            <w:pPr>
              <w:tabs>
                <w:tab w:val="left" w:pos="101"/>
              </w:tabs>
              <w:spacing w:before="20" w:line="240" w:lineRule="auto"/>
              <w:ind w:left="101" w:firstLine="0"/>
              <w:jc w:val="left"/>
              <w:rPr>
                <w:sz w:val="22"/>
                <w:szCs w:val="22"/>
              </w:rPr>
            </w:pPr>
            <w:hyperlink r:id="rId21" w:history="1">
              <w:r w:rsidR="00573DDE" w:rsidRPr="00754ACE">
                <w:rPr>
                  <w:rStyle w:val="Hyperlink"/>
                  <w:sz w:val="22"/>
                  <w:szCs w:val="22"/>
                </w:rPr>
                <w:t>Lisa.D.Jones@illinois.gov</w:t>
              </w:r>
            </w:hyperlink>
          </w:p>
        </w:tc>
        <w:tc>
          <w:tcPr>
            <w:tcW w:w="2250" w:type="dxa"/>
          </w:tcPr>
          <w:p w:rsidR="00573DDE" w:rsidRPr="00754ACE" w:rsidRDefault="00573DDE" w:rsidP="00714A7E">
            <w:pPr>
              <w:tabs>
                <w:tab w:val="left" w:pos="0"/>
              </w:tabs>
              <w:spacing w:before="20" w:line="240" w:lineRule="auto"/>
              <w:ind w:firstLine="0"/>
              <w:jc w:val="left"/>
              <w:rPr>
                <w:sz w:val="22"/>
                <w:szCs w:val="22"/>
              </w:rPr>
            </w:pPr>
            <w:r w:rsidRPr="00754ACE">
              <w:rPr>
                <w:sz w:val="22"/>
                <w:szCs w:val="22"/>
              </w:rPr>
              <w:t>P: 217-558-2443</w:t>
            </w:r>
          </w:p>
          <w:p w:rsidR="00573DDE" w:rsidRPr="00754ACE" w:rsidRDefault="00573DDE" w:rsidP="00714A7E">
            <w:pPr>
              <w:tabs>
                <w:tab w:val="left" w:pos="0"/>
              </w:tabs>
              <w:spacing w:before="20" w:line="240" w:lineRule="auto"/>
              <w:ind w:firstLine="0"/>
              <w:jc w:val="left"/>
              <w:rPr>
                <w:sz w:val="22"/>
                <w:szCs w:val="22"/>
              </w:rPr>
            </w:pPr>
            <w:r w:rsidRPr="00754ACE">
              <w:rPr>
                <w:sz w:val="22"/>
                <w:szCs w:val="22"/>
              </w:rPr>
              <w:t>F: 217-557-5506</w:t>
            </w:r>
          </w:p>
        </w:tc>
      </w:tr>
      <w:tr w:rsidR="00573DDE" w:rsidTr="009746B5">
        <w:trPr>
          <w:trHeight w:val="413"/>
        </w:trPr>
        <w:tc>
          <w:tcPr>
            <w:tcW w:w="3150" w:type="dxa"/>
            <w:shd w:val="clear" w:color="auto" w:fill="E1F4FF"/>
          </w:tcPr>
          <w:p w:rsidR="00573DDE" w:rsidRDefault="00573DDE" w:rsidP="00547D76">
            <w:pPr>
              <w:pStyle w:val="ListParagraph"/>
              <w:numPr>
                <w:ilvl w:val="0"/>
                <w:numId w:val="9"/>
              </w:numPr>
              <w:tabs>
                <w:tab w:val="clear" w:pos="360"/>
                <w:tab w:val="left" w:pos="342"/>
              </w:tabs>
              <w:spacing w:before="20" w:after="40"/>
              <w:ind w:left="346" w:right="-14"/>
              <w:jc w:val="left"/>
              <w:rPr>
                <w:color w:val="000000"/>
                <w:sz w:val="22"/>
                <w:szCs w:val="22"/>
              </w:rPr>
            </w:pPr>
            <w:r>
              <w:rPr>
                <w:color w:val="000000"/>
                <w:sz w:val="22"/>
                <w:szCs w:val="22"/>
              </w:rPr>
              <w:t xml:space="preserve">Lynn </w:t>
            </w:r>
            <w:proofErr w:type="spellStart"/>
            <w:r>
              <w:rPr>
                <w:color w:val="000000"/>
                <w:sz w:val="22"/>
                <w:szCs w:val="22"/>
              </w:rPr>
              <w:t>Douma</w:t>
            </w:r>
            <w:proofErr w:type="spellEnd"/>
            <w:r>
              <w:rPr>
                <w:color w:val="000000"/>
                <w:sz w:val="22"/>
                <w:szCs w:val="22"/>
              </w:rPr>
              <w:t>, MN</w:t>
            </w:r>
          </w:p>
        </w:tc>
        <w:tc>
          <w:tcPr>
            <w:tcW w:w="3600" w:type="dxa"/>
            <w:shd w:val="clear" w:color="auto" w:fill="E1F4FF"/>
          </w:tcPr>
          <w:p w:rsidR="00573DDE" w:rsidRPr="00754ACE" w:rsidRDefault="00365BA6" w:rsidP="00714A7E">
            <w:pPr>
              <w:tabs>
                <w:tab w:val="left" w:pos="101"/>
              </w:tabs>
              <w:spacing w:before="20" w:line="240" w:lineRule="auto"/>
              <w:ind w:left="101" w:firstLine="0"/>
              <w:jc w:val="left"/>
              <w:rPr>
                <w:sz w:val="22"/>
                <w:szCs w:val="22"/>
              </w:rPr>
            </w:pPr>
            <w:hyperlink r:id="rId22" w:history="1">
              <w:r w:rsidR="00882F0D" w:rsidRPr="00B725C9">
                <w:rPr>
                  <w:rStyle w:val="Hyperlink"/>
                  <w:sz w:val="22"/>
                  <w:szCs w:val="22"/>
                </w:rPr>
                <w:t>Lynn.douma@state.mn.us</w:t>
              </w:r>
            </w:hyperlink>
          </w:p>
        </w:tc>
        <w:tc>
          <w:tcPr>
            <w:tcW w:w="2250" w:type="dxa"/>
            <w:shd w:val="clear" w:color="auto" w:fill="E1F4FF"/>
          </w:tcPr>
          <w:p w:rsidR="00573DDE" w:rsidRPr="00754ACE" w:rsidRDefault="00573DDE" w:rsidP="00714A7E">
            <w:pPr>
              <w:tabs>
                <w:tab w:val="left" w:pos="0"/>
              </w:tabs>
              <w:spacing w:before="20" w:line="240" w:lineRule="auto"/>
              <w:ind w:firstLine="0"/>
              <w:jc w:val="left"/>
              <w:rPr>
                <w:sz w:val="22"/>
                <w:szCs w:val="22"/>
              </w:rPr>
            </w:pPr>
            <w:r w:rsidRPr="00754ACE">
              <w:rPr>
                <w:sz w:val="22"/>
                <w:szCs w:val="22"/>
              </w:rPr>
              <w:t>P: 651-259-7536</w:t>
            </w:r>
          </w:p>
        </w:tc>
      </w:tr>
    </w:tbl>
    <w:p w:rsidR="00A22C43" w:rsidRPr="00D21D15" w:rsidRDefault="00846C08" w:rsidP="00D21D15">
      <w:pPr>
        <w:pStyle w:val="BodyText"/>
        <w:shd w:val="clear" w:color="auto" w:fill="DBE5F1" w:themeFill="accent1" w:themeFillTint="33"/>
        <w:tabs>
          <w:tab w:val="clear" w:pos="432"/>
          <w:tab w:val="left" w:pos="720"/>
        </w:tabs>
        <w:spacing w:before="600" w:after="0" w:line="240" w:lineRule="auto"/>
        <w:ind w:firstLine="0"/>
        <w:rPr>
          <w:b/>
          <w:sz w:val="28"/>
          <w:szCs w:val="28"/>
        </w:rPr>
      </w:pPr>
      <w:r w:rsidRPr="00714A7E">
        <w:rPr>
          <w:b/>
          <w:sz w:val="28"/>
          <w:szCs w:val="28"/>
        </w:rPr>
        <w:t xml:space="preserve">A.9 </w:t>
      </w:r>
      <w:r w:rsidR="009746B5">
        <w:rPr>
          <w:b/>
          <w:sz w:val="28"/>
          <w:szCs w:val="28"/>
        </w:rPr>
        <w:tab/>
      </w:r>
      <w:r w:rsidRPr="00714A7E">
        <w:rPr>
          <w:b/>
          <w:sz w:val="28"/>
          <w:szCs w:val="28"/>
        </w:rPr>
        <w:t>Payments to Respondents</w:t>
      </w:r>
    </w:p>
    <w:p w:rsidR="00E615B6" w:rsidRPr="00D21D15" w:rsidRDefault="00E615B6" w:rsidP="00D21D15">
      <w:pPr>
        <w:tabs>
          <w:tab w:val="left" w:pos="720"/>
          <w:tab w:val="left" w:pos="1080"/>
        </w:tabs>
        <w:spacing w:before="240" w:line="240" w:lineRule="auto"/>
        <w:ind w:right="-187" w:firstLine="0"/>
        <w:jc w:val="left"/>
      </w:pPr>
      <w:r w:rsidRPr="00754ACE">
        <w:rPr>
          <w:color w:val="000000"/>
        </w:rPr>
        <w:lastRenderedPageBreak/>
        <w:t>Payment</w:t>
      </w:r>
      <w:r>
        <w:rPr>
          <w:color w:val="000000"/>
        </w:rPr>
        <w:t>s</w:t>
      </w:r>
      <w:r w:rsidRPr="00754ACE">
        <w:rPr>
          <w:color w:val="000000"/>
        </w:rPr>
        <w:t xml:space="preserve"> will be made to focus group participants and survey respondents. The evaluation includes annual site visits to DEI implementers at both t</w:t>
      </w:r>
      <w:r>
        <w:rPr>
          <w:color w:val="000000"/>
        </w:rPr>
        <w:t xml:space="preserve">he state and </w:t>
      </w:r>
      <w:r w:rsidRPr="002D6A7A">
        <w:rPr>
          <w:color w:val="000000"/>
        </w:rPr>
        <w:t>local levels</w:t>
      </w:r>
      <w:r>
        <w:rPr>
          <w:color w:val="000000"/>
        </w:rPr>
        <w:t xml:space="preserve">.  </w:t>
      </w:r>
      <w:r w:rsidRPr="002D6A7A">
        <w:rPr>
          <w:color w:val="000000"/>
        </w:rPr>
        <w:t xml:space="preserve">Site visits in spring 2016, spring </w:t>
      </w:r>
      <w:r w:rsidRPr="008C4F2A">
        <w:t xml:space="preserve">2017 and spring 2018 </w:t>
      </w:r>
      <w:r>
        <w:t xml:space="preserve">for Round 5 and spring 2017-2019 for Round 6, </w:t>
      </w:r>
      <w:r w:rsidRPr="008C4F2A">
        <w:t>will include one focus group of AJC customers</w:t>
      </w:r>
      <w:r>
        <w:t xml:space="preserve">.  </w:t>
      </w:r>
      <w:r w:rsidRPr="008C4F2A">
        <w:t>The evaluators will work with AJC staff to identify between 8-10 customers to participate in each focus group</w:t>
      </w:r>
      <w:r>
        <w:t>.  T</w:t>
      </w:r>
      <w:r w:rsidRPr="008C4F2A">
        <w:t>he focus group will receive $25.00 at the conclusion of the 60-minute session. The money provided is intended as an incentive, to ensure adequate participation among customers</w:t>
      </w:r>
      <w:r>
        <w:t xml:space="preserve">.  </w:t>
      </w:r>
      <w:r w:rsidRPr="008C4F2A">
        <w:t xml:space="preserve">Survey respondents will receive $15 for completing </w:t>
      </w:r>
      <w:r>
        <w:t>the</w:t>
      </w:r>
      <w:r w:rsidRPr="008C4F2A">
        <w:t xml:space="preserve"> </w:t>
      </w:r>
      <w:r w:rsidR="007B03D5">
        <w:t>S</w:t>
      </w:r>
      <w:r w:rsidRPr="008C4F2A">
        <w:t>urvey</w:t>
      </w:r>
      <w:r w:rsidR="007B03D5">
        <w:t xml:space="preserve"> of Comparison Site Individuals</w:t>
      </w:r>
      <w:r w:rsidRPr="008C4F2A">
        <w:t xml:space="preserve">. We anticipate approximately </w:t>
      </w:r>
      <w:r>
        <w:t>2</w:t>
      </w:r>
      <w:r w:rsidRPr="008C4F2A">
        <w:t>,</w:t>
      </w:r>
      <w:r>
        <w:t>460</w:t>
      </w:r>
      <w:r w:rsidRPr="008C4F2A">
        <w:t xml:space="preserve"> customers enrolled in Round</w:t>
      </w:r>
      <w:r>
        <w:t>s</w:t>
      </w:r>
      <w:r w:rsidRPr="008C4F2A">
        <w:t xml:space="preserve"> 5</w:t>
      </w:r>
      <w:r>
        <w:t>-6</w:t>
      </w:r>
      <w:r w:rsidRPr="008C4F2A">
        <w:t xml:space="preserve"> with approximately the same amount in the comparison sites. </w:t>
      </w:r>
      <w:r>
        <w:t xml:space="preserve"> </w:t>
      </w:r>
      <w:r w:rsidRPr="008C4F2A">
        <w:t xml:space="preserve">The total cost to the evaluation </w:t>
      </w:r>
      <w:r>
        <w:t xml:space="preserve">for Round 5 </w:t>
      </w:r>
      <w:r w:rsidRPr="008C4F2A">
        <w:t>will be $16,860 for the treatment site customers and $16,860 for the comparison group customers for a total of $33,720.</w:t>
      </w:r>
      <w:r>
        <w:t xml:space="preserve"> Rounds 5-6 combined will total approximately $67,440.</w:t>
      </w:r>
      <w:r w:rsidR="00882F0D">
        <w:t xml:space="preserve"> These payments were approved by DOL in 2012.</w:t>
      </w:r>
    </w:p>
    <w:p w:rsidR="00E615B6" w:rsidRPr="007C14E3" w:rsidRDefault="00E615B6" w:rsidP="009B164E">
      <w:pPr>
        <w:tabs>
          <w:tab w:val="clear" w:pos="432"/>
          <w:tab w:val="left" w:pos="720"/>
          <w:tab w:val="left" w:pos="1080"/>
        </w:tabs>
        <w:spacing w:before="240" w:after="240" w:line="240" w:lineRule="auto"/>
        <w:ind w:firstLine="0"/>
        <w:jc w:val="left"/>
        <w:rPr>
          <w:color w:val="FFFFFF" w:themeColor="background1"/>
        </w:rPr>
      </w:pPr>
      <w:r w:rsidRPr="008C4F2A">
        <w:t xml:space="preserve">Ensuring that focus groups include a minimum of 8-10 participants is an important part of the methodology. Groups smaller than this not only lack representativeness, but also are at greater risk of stifled or stagnant inter-personal dynamics </w:t>
      </w:r>
      <w:r w:rsidRPr="00754ACE">
        <w:rPr>
          <w:color w:val="000000"/>
        </w:rPr>
        <w:t>(</w:t>
      </w:r>
      <w:proofErr w:type="spellStart"/>
      <w:r w:rsidRPr="00754ACE">
        <w:rPr>
          <w:color w:val="000000"/>
        </w:rPr>
        <w:t>Kreuger</w:t>
      </w:r>
      <w:proofErr w:type="spellEnd"/>
      <w:r w:rsidRPr="00754ACE">
        <w:rPr>
          <w:color w:val="000000"/>
        </w:rPr>
        <w:t>, 1994).  There is substantial research indicating that incentives increase response rates in social research (</w:t>
      </w:r>
      <w:proofErr w:type="spellStart"/>
      <w:r w:rsidRPr="00754ACE">
        <w:rPr>
          <w:color w:val="000000"/>
        </w:rPr>
        <w:t>Ryu</w:t>
      </w:r>
      <w:proofErr w:type="spellEnd"/>
      <w:r w:rsidRPr="00754ACE">
        <w:rPr>
          <w:color w:val="000000"/>
        </w:rPr>
        <w:t xml:space="preserve">, Cooper, &amp; Marans, 2006), including focus group research (Singer, Van </w:t>
      </w:r>
      <w:proofErr w:type="spellStart"/>
      <w:r w:rsidRPr="00754ACE">
        <w:rPr>
          <w:color w:val="000000"/>
        </w:rPr>
        <w:t>Hoewyk</w:t>
      </w:r>
      <w:proofErr w:type="spellEnd"/>
      <w:r w:rsidRPr="00754ACE">
        <w:rPr>
          <w:color w:val="000000"/>
        </w:rPr>
        <w:t xml:space="preserve">, </w:t>
      </w:r>
      <w:proofErr w:type="spellStart"/>
      <w:r w:rsidRPr="00754ACE">
        <w:rPr>
          <w:color w:val="000000"/>
        </w:rPr>
        <w:t>Gebler</w:t>
      </w:r>
      <w:proofErr w:type="spellEnd"/>
      <w:r w:rsidRPr="00754ACE">
        <w:rPr>
          <w:color w:val="000000"/>
        </w:rPr>
        <w:t xml:space="preserve">, </w:t>
      </w:r>
      <w:proofErr w:type="spellStart"/>
      <w:r w:rsidRPr="00754ACE">
        <w:rPr>
          <w:color w:val="000000"/>
        </w:rPr>
        <w:t>Raghunathan</w:t>
      </w:r>
      <w:proofErr w:type="spellEnd"/>
      <w:r w:rsidRPr="00754ACE">
        <w:rPr>
          <w:color w:val="000000"/>
        </w:rPr>
        <w:t xml:space="preserve">, &amp; </w:t>
      </w:r>
      <w:proofErr w:type="spellStart"/>
      <w:r w:rsidRPr="00754ACE">
        <w:rPr>
          <w:color w:val="000000"/>
        </w:rPr>
        <w:t>McGonagle</w:t>
      </w:r>
      <w:proofErr w:type="spellEnd"/>
      <w:r w:rsidRPr="00754ACE">
        <w:rPr>
          <w:color w:val="000000"/>
        </w:rPr>
        <w:t xml:space="preserve">, 1999; </w:t>
      </w:r>
      <w:proofErr w:type="spellStart"/>
      <w:r w:rsidRPr="00754ACE">
        <w:rPr>
          <w:color w:val="000000"/>
        </w:rPr>
        <w:t>Willimack</w:t>
      </w:r>
      <w:proofErr w:type="spellEnd"/>
      <w:r w:rsidRPr="00754ACE">
        <w:rPr>
          <w:color w:val="000000"/>
        </w:rPr>
        <w:t xml:space="preserve">, Schuman, Pennell, &amp; </w:t>
      </w:r>
      <w:proofErr w:type="spellStart"/>
      <w:r w:rsidRPr="00754ACE">
        <w:rPr>
          <w:color w:val="000000"/>
        </w:rPr>
        <w:t>Lepkowski</w:t>
      </w:r>
      <w:proofErr w:type="spellEnd"/>
      <w:r w:rsidRPr="00754ACE">
        <w:rPr>
          <w:color w:val="000000"/>
        </w:rPr>
        <w:t xml:space="preserve">, 1995). A snow-ball sampling procedure will be used to create the focus group samples. </w:t>
      </w:r>
      <w:r>
        <w:rPr>
          <w:color w:val="000000"/>
        </w:rPr>
        <w:t xml:space="preserve"> </w:t>
      </w:r>
      <w:r w:rsidRPr="00754ACE">
        <w:rPr>
          <w:color w:val="000000"/>
        </w:rPr>
        <w:t xml:space="preserve">The DEI Evaluation Team will prepare flyers containing information on the focus group and the incentive of $25.00, as well as refreshments. </w:t>
      </w:r>
      <w:r>
        <w:rPr>
          <w:color w:val="000000"/>
        </w:rPr>
        <w:t xml:space="preserve"> </w:t>
      </w:r>
      <w:r w:rsidRPr="00754ACE">
        <w:rPr>
          <w:color w:val="000000"/>
        </w:rPr>
        <w:t xml:space="preserve">Evaluation Liaisons will work closely with AJC Managers and DRCs to ensure that focus group flyers are posted throughout the AJC, posted online, distributed through RSS and </w:t>
      </w:r>
      <w:proofErr w:type="spellStart"/>
      <w:r w:rsidRPr="00754ACE">
        <w:rPr>
          <w:color w:val="000000"/>
        </w:rPr>
        <w:t>listservs</w:t>
      </w:r>
      <w:proofErr w:type="spellEnd"/>
      <w:r w:rsidRPr="00754ACE">
        <w:rPr>
          <w:color w:val="000000"/>
        </w:rPr>
        <w:t xml:space="preserve"> and emailed to customers.</w:t>
      </w:r>
      <w:r w:rsidR="009B164E" w:rsidRPr="007C14E3">
        <w:rPr>
          <w:color w:val="FFFFFF" w:themeColor="background1"/>
        </w:rPr>
        <w:t xml:space="preserve"> </w:t>
      </w:r>
      <w:r w:rsidR="009B164E">
        <w:rPr>
          <w:color w:val="FFFFFF" w:themeColor="background1"/>
        </w:rPr>
        <w:t xml:space="preserve"> $25.00 </w:t>
      </w:r>
      <w:r w:rsidRPr="007C14E3">
        <w:rPr>
          <w:color w:val="FFFFFF" w:themeColor="background1"/>
        </w:rPr>
        <w:t>180) particip</w:t>
      </w:r>
      <w:r w:rsidR="00D21D15">
        <w:rPr>
          <w:color w:val="FFFFFF" w:themeColor="background1"/>
        </w:rPr>
        <w:t>ants for a total cost of</w:t>
      </w:r>
    </w:p>
    <w:p w:rsidR="00E615B6" w:rsidRDefault="00E615B6" w:rsidP="009B164E">
      <w:pPr>
        <w:tabs>
          <w:tab w:val="left" w:pos="720"/>
          <w:tab w:val="left" w:pos="1170"/>
        </w:tabs>
        <w:spacing w:before="240" w:after="360" w:line="240" w:lineRule="auto"/>
        <w:ind w:firstLine="0"/>
        <w:jc w:val="left"/>
      </w:pPr>
      <w:r w:rsidRPr="00754ACE">
        <w:rPr>
          <w:color w:val="000000"/>
        </w:rPr>
        <w:t xml:space="preserve">In addition to the research on incentives, all research partners in the DEI </w:t>
      </w:r>
      <w:r>
        <w:rPr>
          <w:color w:val="000000"/>
        </w:rPr>
        <w:t>Evaluation</w:t>
      </w:r>
      <w:r w:rsidRPr="00754ACE">
        <w:rPr>
          <w:color w:val="000000"/>
        </w:rPr>
        <w:t xml:space="preserve"> have extensive experience conducting focus groups, and can attest to the importance of providing a participant incentive.  Focus groups using a cash incentive of similar value with a similar population have produced useful data in the following studies: Independent Studies of Start-Up USA Self-Employment Program and the WIRED Evaluation.  Finally, researchers have found that providing cash at the time of the focus group is greatly appreciated by participants, and presenting the incentive at the conclusion of the group encourages participants to stay for the 90-minute duration, rather than leave part way through.  </w:t>
      </w:r>
      <w:r w:rsidRPr="00754ACE">
        <w:t>According to the National Science Foundation, monetary incentives improve study participation and offset the costs of follow-up and recruitment of non-respondents (Zhang, 2010).</w:t>
      </w:r>
    </w:p>
    <w:p w:rsidR="004E6839" w:rsidRPr="009746B5" w:rsidRDefault="009746B5" w:rsidP="00536AAC">
      <w:pPr>
        <w:pStyle w:val="BodyText"/>
        <w:shd w:val="clear" w:color="auto" w:fill="DBE5F1" w:themeFill="accent1" w:themeFillTint="33"/>
        <w:tabs>
          <w:tab w:val="clear" w:pos="432"/>
          <w:tab w:val="left" w:pos="720"/>
        </w:tabs>
        <w:spacing w:after="0" w:line="240" w:lineRule="auto"/>
        <w:ind w:firstLine="0"/>
        <w:rPr>
          <w:b/>
          <w:sz w:val="28"/>
          <w:szCs w:val="28"/>
        </w:rPr>
      </w:pPr>
      <w:r>
        <w:rPr>
          <w:b/>
          <w:sz w:val="28"/>
          <w:szCs w:val="28"/>
        </w:rPr>
        <w:t>A.10</w:t>
      </w:r>
      <w:r>
        <w:rPr>
          <w:b/>
          <w:sz w:val="28"/>
          <w:szCs w:val="28"/>
        </w:rPr>
        <w:tab/>
      </w:r>
      <w:r w:rsidR="0076540A">
        <w:rPr>
          <w:b/>
          <w:sz w:val="28"/>
          <w:szCs w:val="28"/>
        </w:rPr>
        <w:t>Assurances of Privacy</w:t>
      </w:r>
    </w:p>
    <w:p w:rsidR="00943FDB" w:rsidRDefault="005C53C3" w:rsidP="009B164E">
      <w:pPr>
        <w:tabs>
          <w:tab w:val="clear" w:pos="432"/>
          <w:tab w:val="left" w:pos="-1080"/>
          <w:tab w:val="left" w:pos="-720"/>
          <w:tab w:val="left" w:pos="0"/>
          <w:tab w:val="left" w:pos="360"/>
          <w:tab w:val="left" w:pos="720"/>
          <w:tab w:val="left" w:pos="1080"/>
        </w:tabs>
        <w:spacing w:before="240" w:after="240" w:line="240" w:lineRule="auto"/>
        <w:ind w:firstLine="0"/>
        <w:jc w:val="left"/>
      </w:pPr>
      <w:r>
        <w:t>E</w:t>
      </w:r>
      <w:r w:rsidR="00943FDB">
        <w:t>ach staff, focus group and com</w:t>
      </w:r>
      <w:r>
        <w:t>parison group survey respondent</w:t>
      </w:r>
      <w:r w:rsidR="00943FDB">
        <w:t xml:space="preserve"> will receive a brief statement of confidentiality and asked to sign a consent form. W</w:t>
      </w:r>
      <w:r>
        <w:t xml:space="preserve">e will seek to collect </w:t>
      </w:r>
      <w:r w:rsidR="00943FDB">
        <w:t xml:space="preserve">consent so that all respondents know why they are being asked to participate in the DEI evaluation and can make an informed decision on whether or not they wish to participate. </w:t>
      </w:r>
    </w:p>
    <w:p w:rsidR="009C5A8C" w:rsidRPr="00754ACE" w:rsidRDefault="009C5A8C" w:rsidP="009B164E">
      <w:pPr>
        <w:spacing w:before="240" w:after="240" w:line="240" w:lineRule="auto"/>
        <w:ind w:firstLine="0"/>
        <w:jc w:val="left"/>
      </w:pPr>
      <w:r w:rsidRPr="00754ACE">
        <w:lastRenderedPageBreak/>
        <w:t xml:space="preserve">To respect and uphold the privacy of DEI participant information, all contractors involved in the evaluation will operate within the guidelines established by the federal Privacy Act of 1974 to protect respondents’ privacy and the privacy of all data collected. The Privacy Act of 1974 states that “micro-data files prepared for purposes of research and analysis are purged of personal identifiers and are subject to procedural safeguards to assure anonymity” (5 U.S.C. § 552a, </w:t>
      </w:r>
      <w:hyperlink r:id="rId23" w:tooltip="s:Public Law 93-579" w:history="1">
        <w:r w:rsidRPr="00754ACE">
          <w:rPr>
            <w:rStyle w:val="Hyperlink"/>
            <w:color w:val="auto"/>
            <w:u w:val="none"/>
          </w:rPr>
          <w:t>Public Law No. 93-579</w:t>
        </w:r>
      </w:hyperlink>
      <w:r w:rsidRPr="00754ACE">
        <w:t xml:space="preserve">). The evaluation contractors hired for this project have extensive experience with handling sensitive data. These contractors will have routine procedures in place to ensure the privacy of computerized and paper records, including the use of passwords and encrypted identifiers to prevent direct or indirect disclosures of information. Furthermore, the information management systems of these contractors will fully comply with the </w:t>
      </w:r>
      <w:r>
        <w:t>G</w:t>
      </w:r>
      <w:r w:rsidRPr="00754ACE">
        <w:t xml:space="preserve">overnment’s system requirements. The system of records includes the </w:t>
      </w:r>
      <w:r>
        <w:t>WIOA</w:t>
      </w:r>
      <w:r w:rsidRPr="00754ACE">
        <w:t xml:space="preserve">, the W-P administrative database and the DEI Data System. The DEI Data System was developed specifically for the DEI </w:t>
      </w:r>
      <w:r>
        <w:t>E</w:t>
      </w:r>
      <w:r w:rsidRPr="00754ACE">
        <w:t>valuation.</w:t>
      </w:r>
    </w:p>
    <w:p w:rsidR="009C5A8C" w:rsidRPr="00754ACE" w:rsidRDefault="009C5A8C" w:rsidP="009B164E">
      <w:pPr>
        <w:spacing w:before="240" w:after="240" w:line="240" w:lineRule="auto"/>
        <w:ind w:firstLine="0"/>
        <w:jc w:val="left"/>
      </w:pPr>
      <w:r w:rsidRPr="00754ACE">
        <w:t xml:space="preserve">Two safeguards will be implemented to ensure privacy for this study: 1) data transferred </w:t>
      </w:r>
      <w:r>
        <w:t xml:space="preserve">electronically </w:t>
      </w:r>
      <w:r w:rsidRPr="00754ACE">
        <w:t xml:space="preserve">will be password encrypted prior to transmission and transmitted on </w:t>
      </w:r>
      <w:r>
        <w:t>secured</w:t>
      </w:r>
      <w:r w:rsidRPr="00754ACE">
        <w:t xml:space="preserve"> access lines and 2) staff access to data storage and files will be limited to authorized personnel who have passwords.</w:t>
      </w:r>
    </w:p>
    <w:p w:rsidR="009C5A8C" w:rsidRPr="00754ACE" w:rsidRDefault="009C5A8C" w:rsidP="009B164E">
      <w:pPr>
        <w:spacing w:before="240" w:after="240" w:line="240" w:lineRule="auto"/>
        <w:ind w:firstLine="0"/>
        <w:jc w:val="left"/>
      </w:pPr>
      <w:r w:rsidRPr="00754ACE">
        <w:t xml:space="preserve">Information or copies of information may be released only to authorized individuals and the organization must ensure that unauthorized individuals cannot gain access to, or alter participant information. Participant information must be released in accordance with </w:t>
      </w:r>
      <w:r>
        <w:t>f</w:t>
      </w:r>
      <w:r w:rsidRPr="00754ACE">
        <w:t xml:space="preserve">ederal or </w:t>
      </w:r>
      <w:r>
        <w:t>s</w:t>
      </w:r>
      <w:r w:rsidRPr="00754ACE">
        <w:t>tate laws, court orders, or subpoenas.</w:t>
      </w:r>
    </w:p>
    <w:p w:rsidR="009C5A8C" w:rsidRPr="00754ACE" w:rsidRDefault="009C5A8C" w:rsidP="009B164E">
      <w:pPr>
        <w:pStyle w:val="Default"/>
        <w:spacing w:before="240" w:after="240"/>
        <w:rPr>
          <w:rFonts w:ascii="Times New Roman" w:hAnsi="Times New Roman" w:cs="Times New Roman"/>
        </w:rPr>
      </w:pPr>
      <w:r w:rsidRPr="00754ACE">
        <w:rPr>
          <w:rFonts w:ascii="Times New Roman" w:hAnsi="Times New Roman" w:cs="Times New Roman"/>
        </w:rPr>
        <w:t>Interview notes, and, to a lesser extent, focus group notes, may still contain person</w:t>
      </w:r>
      <w:r>
        <w:rPr>
          <w:rFonts w:ascii="Times New Roman" w:hAnsi="Times New Roman" w:cs="Times New Roman"/>
        </w:rPr>
        <w:t xml:space="preserve">ally-identifiable information. </w:t>
      </w:r>
      <w:r w:rsidRPr="00754ACE">
        <w:rPr>
          <w:rFonts w:ascii="Times New Roman" w:hAnsi="Times New Roman" w:cs="Times New Roman"/>
        </w:rPr>
        <w:t>Researchers will work to report data in an aggregate man</w:t>
      </w:r>
      <w:r>
        <w:rPr>
          <w:rFonts w:ascii="Times New Roman" w:hAnsi="Times New Roman" w:cs="Times New Roman"/>
        </w:rPr>
        <w:t>ner</w:t>
      </w:r>
      <w:r w:rsidR="0076540A">
        <w:rPr>
          <w:rFonts w:ascii="Times New Roman" w:hAnsi="Times New Roman" w:cs="Times New Roman"/>
        </w:rPr>
        <w:t>.</w:t>
      </w:r>
      <w:r>
        <w:rPr>
          <w:rFonts w:ascii="Times New Roman" w:hAnsi="Times New Roman" w:cs="Times New Roman"/>
        </w:rPr>
        <w:t xml:space="preserve"> </w:t>
      </w:r>
      <w:r w:rsidRPr="00754ACE">
        <w:rPr>
          <w:rFonts w:ascii="Times New Roman" w:hAnsi="Times New Roman" w:cs="Times New Roman"/>
        </w:rPr>
        <w:t>If there are data to be shared that are intrinsically identifiable, researchers will check first with the respondent(s) for perm</w:t>
      </w:r>
      <w:r>
        <w:rPr>
          <w:rFonts w:ascii="Times New Roman" w:hAnsi="Times New Roman" w:cs="Times New Roman"/>
        </w:rPr>
        <w:t xml:space="preserve">ission to share these results. </w:t>
      </w:r>
      <w:r w:rsidRPr="00754ACE">
        <w:rPr>
          <w:rFonts w:ascii="Times New Roman" w:hAnsi="Times New Roman" w:cs="Times New Roman"/>
        </w:rPr>
        <w:t xml:space="preserve">Participation in all interview and focus group activities is voluntary. Although DEI state leaders have committed to assisting with the evaluation, and therefore may feel pressure to participate, researchers will make it clear to them that they may decline answering any question, and may stop the interview at any time.  </w:t>
      </w:r>
    </w:p>
    <w:p w:rsidR="009C5A8C" w:rsidRPr="00754ACE" w:rsidRDefault="009C5A8C" w:rsidP="009B164E">
      <w:pPr>
        <w:pStyle w:val="Default"/>
        <w:spacing w:before="240" w:after="240"/>
        <w:rPr>
          <w:rFonts w:ascii="Times New Roman" w:hAnsi="Times New Roman" w:cs="Times New Roman"/>
        </w:rPr>
      </w:pPr>
      <w:r w:rsidRPr="00754ACE">
        <w:rPr>
          <w:rFonts w:ascii="Times New Roman" w:hAnsi="Times New Roman" w:cs="Times New Roman"/>
        </w:rPr>
        <w:t>Focus group participants will be told the following:  The information you provide will be kept private, and will not be disclosed to anyone</w:t>
      </w:r>
      <w:r>
        <w:rPr>
          <w:rFonts w:ascii="Times New Roman" w:hAnsi="Times New Roman" w:cs="Times New Roman"/>
        </w:rPr>
        <w:t>,</w:t>
      </w:r>
      <w:r w:rsidRPr="00754ACE">
        <w:rPr>
          <w:rFonts w:ascii="Times New Roman" w:hAnsi="Times New Roman" w:cs="Times New Roman"/>
        </w:rPr>
        <w:t xml:space="preserve"> but the researchers conducting this investigation, except as otherwise required by law.  </w:t>
      </w:r>
    </w:p>
    <w:p w:rsidR="009C5A8C" w:rsidRPr="00754ACE" w:rsidRDefault="009C5A8C" w:rsidP="009B164E">
      <w:pPr>
        <w:spacing w:before="240" w:after="240" w:line="240" w:lineRule="auto"/>
        <w:ind w:firstLine="0"/>
        <w:jc w:val="left"/>
      </w:pPr>
      <w:r w:rsidRPr="00754ACE">
        <w:t xml:space="preserve">Certain disclosure limitations will be used to maintain the privacy data and findings. The data file for the DEI </w:t>
      </w:r>
      <w:r>
        <w:t>E</w:t>
      </w:r>
      <w:r w:rsidRPr="00754ACE">
        <w:t xml:space="preserve">valuation will be comprised of </w:t>
      </w:r>
      <w:r>
        <w:t>WIOA</w:t>
      </w:r>
      <w:r w:rsidRPr="00754ACE">
        <w:t xml:space="preserve"> data from each DEI state. Although individual customer records will be included, no geographic identifier other than the state in which services were provided, will be included. In addition, findings based on data from </w:t>
      </w:r>
      <w:r>
        <w:t>WIOA</w:t>
      </w:r>
      <w:r w:rsidRPr="00754ACE">
        <w:t xml:space="preserve"> will be presented only in the aggregate (program-wide) to represent the entire DEI, rather than individual states or LWIAs. </w:t>
      </w:r>
      <w:r>
        <w:t xml:space="preserve"> </w:t>
      </w:r>
      <w:r w:rsidRPr="00754ACE">
        <w:t xml:space="preserve">In addition, table cells in reports with standard errors larger than 50 percent and table cells with values less than 5.0 will not be disclosed. </w:t>
      </w:r>
      <w:r>
        <w:t xml:space="preserve"> </w:t>
      </w:r>
      <w:r w:rsidRPr="00754ACE">
        <w:t xml:space="preserve">Random rounding will be used to suppress complementary cells if their value can be calculated by subtraction from the marginal total. </w:t>
      </w:r>
    </w:p>
    <w:p w:rsidR="00856CE0" w:rsidRPr="009746B5" w:rsidRDefault="00856CE0" w:rsidP="00856CE0">
      <w:pPr>
        <w:shd w:val="clear" w:color="auto" w:fill="DBE5F1" w:themeFill="accent1" w:themeFillTint="33"/>
        <w:tabs>
          <w:tab w:val="clear" w:pos="432"/>
        </w:tabs>
        <w:spacing w:line="240" w:lineRule="auto"/>
        <w:ind w:firstLine="0"/>
        <w:jc w:val="left"/>
        <w:rPr>
          <w:b/>
          <w:sz w:val="28"/>
          <w:szCs w:val="28"/>
        </w:rPr>
      </w:pPr>
      <w:r w:rsidRPr="009746B5">
        <w:rPr>
          <w:b/>
          <w:sz w:val="28"/>
          <w:szCs w:val="28"/>
        </w:rPr>
        <w:lastRenderedPageBreak/>
        <w:t xml:space="preserve">A.11 </w:t>
      </w:r>
      <w:r>
        <w:rPr>
          <w:b/>
          <w:sz w:val="28"/>
          <w:szCs w:val="28"/>
        </w:rPr>
        <w:t>Questions of Sensitive Nature</w:t>
      </w:r>
    </w:p>
    <w:p w:rsidR="00751B1D" w:rsidRPr="00754ACE" w:rsidRDefault="00751B1D" w:rsidP="009B164E">
      <w:pPr>
        <w:pStyle w:val="BodyText"/>
        <w:tabs>
          <w:tab w:val="clear" w:pos="432"/>
          <w:tab w:val="left" w:pos="720"/>
        </w:tabs>
        <w:spacing w:before="240" w:after="0" w:line="240" w:lineRule="auto"/>
        <w:ind w:firstLine="0"/>
        <w:jc w:val="left"/>
      </w:pPr>
      <w:r w:rsidRPr="00754ACE">
        <w:t xml:space="preserve">Site visits to selected </w:t>
      </w:r>
      <w:r w:rsidR="009527C4">
        <w:t>W</w:t>
      </w:r>
      <w:r w:rsidR="00976D54">
        <w:t>orkforce Development Areas (W</w:t>
      </w:r>
      <w:r w:rsidR="009527C4">
        <w:t>DA</w:t>
      </w:r>
      <w:r w:rsidR="009527C4" w:rsidRPr="00754ACE">
        <w:t>s</w:t>
      </w:r>
      <w:r w:rsidR="00976D54">
        <w:t>)</w:t>
      </w:r>
      <w:r w:rsidR="00E87107">
        <w:t>,</w:t>
      </w:r>
      <w:r w:rsidR="009527C4" w:rsidRPr="00754ACE">
        <w:t xml:space="preserve"> </w:t>
      </w:r>
      <w:r w:rsidR="00E87107">
        <w:t xml:space="preserve">as well as TTW ENs, </w:t>
      </w:r>
      <w:r w:rsidRPr="00754ACE">
        <w:t>will not require responses to questions about sensitive issues. The study will ask the respondents at each site about: customer characteristics that impede and/or facilitate employment success; implementation of DEI; DEI implementation differences when serving youth; challenges that need to be addressed to improve employment outcomes of individuals with disabilities; DEI effects on system change and customer outcomes; and best practices for facilitating changes in outcomes.</w:t>
      </w:r>
    </w:p>
    <w:p w:rsidR="00751B1D" w:rsidRPr="00754ACE" w:rsidRDefault="00751B1D" w:rsidP="009B164E">
      <w:pPr>
        <w:pStyle w:val="BodyText"/>
        <w:tabs>
          <w:tab w:val="clear" w:pos="432"/>
          <w:tab w:val="left" w:pos="720"/>
        </w:tabs>
        <w:spacing w:before="240" w:after="480" w:line="240" w:lineRule="auto"/>
        <w:ind w:firstLine="0"/>
        <w:jc w:val="left"/>
      </w:pPr>
      <w:r w:rsidRPr="00754ACE">
        <w:t>A survey will collect information about the nature of a customer’s disability</w:t>
      </w:r>
      <w:r>
        <w:t xml:space="preserve"> and activities of daily living</w:t>
      </w:r>
      <w:r w:rsidRPr="00754ACE">
        <w:t xml:space="preserve">. This potentially sensitive information is not available from other sources and is considered critical to the evaluation of the employment outcomes that will be analyzed in the evaluation. Disability and health variables have been shown to be significant determinants of employment outcomes. Without the collection of this information, the evaluation could not move forward. This information will provide a greater descriptive understanding of the types of disabilities that participants have when they enter an AJC and ensure a more accurate match to a comparison site </w:t>
      </w:r>
      <w:r w:rsidR="007B03D5">
        <w:t>individual</w:t>
      </w:r>
      <w:r w:rsidRPr="00754ACE">
        <w:t xml:space="preserve">, which will improve the accuracy of the </w:t>
      </w:r>
      <w:r>
        <w:t>QED</w:t>
      </w:r>
      <w:r w:rsidRPr="00754ACE">
        <w:t>.</w:t>
      </w:r>
    </w:p>
    <w:p w:rsidR="009C5A8C" w:rsidRDefault="009C5A8C" w:rsidP="009C5A8C">
      <w:pPr>
        <w:pStyle w:val="Default"/>
        <w:shd w:val="clear" w:color="auto" w:fill="DBE5F1" w:themeFill="accent1" w:themeFillTint="33"/>
        <w:rPr>
          <w:rFonts w:ascii="Times New Roman" w:hAnsi="Times New Roman" w:cs="Times New Roman"/>
          <w:b/>
          <w:sz w:val="28"/>
          <w:szCs w:val="28"/>
        </w:rPr>
      </w:pPr>
      <w:r w:rsidRPr="009746B5">
        <w:rPr>
          <w:rFonts w:ascii="Times New Roman" w:hAnsi="Times New Roman" w:cs="Times New Roman"/>
          <w:b/>
          <w:sz w:val="28"/>
          <w:szCs w:val="28"/>
        </w:rPr>
        <w:t xml:space="preserve">A.12 </w:t>
      </w:r>
      <w:r>
        <w:rPr>
          <w:rFonts w:ascii="Times New Roman" w:hAnsi="Times New Roman" w:cs="Times New Roman"/>
          <w:b/>
          <w:sz w:val="28"/>
          <w:szCs w:val="28"/>
        </w:rPr>
        <w:tab/>
      </w:r>
      <w:r w:rsidR="007B03D5">
        <w:rPr>
          <w:rFonts w:ascii="Times New Roman" w:hAnsi="Times New Roman" w:cs="Times New Roman"/>
          <w:b/>
          <w:sz w:val="28"/>
          <w:szCs w:val="28"/>
        </w:rPr>
        <w:t>Estimates of Respondent Burden</w:t>
      </w:r>
    </w:p>
    <w:p w:rsidR="00970845" w:rsidRDefault="00970845" w:rsidP="00970845">
      <w:pPr>
        <w:spacing w:before="240" w:after="240" w:line="240" w:lineRule="auto"/>
        <w:ind w:firstLine="0"/>
        <w:jc w:val="center"/>
        <w:rPr>
          <w:b/>
          <w:color w:val="000000" w:themeColor="text1"/>
        </w:rPr>
      </w:pPr>
      <w:r w:rsidRPr="00415089">
        <w:rPr>
          <w:b/>
          <w:color w:val="000000" w:themeColor="text1"/>
        </w:rPr>
        <w:t xml:space="preserve">Exhibit </w:t>
      </w:r>
      <w:r w:rsidR="008A30A7" w:rsidRPr="00415089">
        <w:rPr>
          <w:b/>
          <w:color w:val="000000" w:themeColor="text1"/>
        </w:rPr>
        <w:t>A.</w:t>
      </w:r>
      <w:r w:rsidR="008A30A7">
        <w:rPr>
          <w:b/>
          <w:color w:val="000000" w:themeColor="text1"/>
        </w:rPr>
        <w:t>1 Estimated</w:t>
      </w:r>
      <w:r>
        <w:rPr>
          <w:b/>
          <w:color w:val="000000" w:themeColor="text1"/>
        </w:rPr>
        <w:t xml:space="preserve"> Annualized Respondent Burden Hours and Costs for Participant (Grantees) Focus Group Burden Rounds 5-6</w:t>
      </w:r>
    </w:p>
    <w:tbl>
      <w:tblPr>
        <w:tblpPr w:leftFromText="187" w:rightFromText="187" w:vertAnchor="page" w:horzAnchor="margin" w:tblpXSpec="center" w:tblpY="8612"/>
        <w:tblW w:w="11808" w:type="dxa"/>
        <w:tblLook w:val="04A0" w:firstRow="1" w:lastRow="0" w:firstColumn="1" w:lastColumn="0" w:noHBand="0" w:noVBand="1"/>
      </w:tblPr>
      <w:tblGrid>
        <w:gridCol w:w="3199"/>
        <w:gridCol w:w="1319"/>
        <w:gridCol w:w="1329"/>
        <w:gridCol w:w="1120"/>
        <w:gridCol w:w="1167"/>
        <w:gridCol w:w="1132"/>
        <w:gridCol w:w="1192"/>
        <w:gridCol w:w="1350"/>
      </w:tblGrid>
      <w:tr w:rsidR="001756F7" w:rsidRPr="008F2DC2" w:rsidTr="0072269F">
        <w:trPr>
          <w:trHeight w:val="611"/>
        </w:trPr>
        <w:tc>
          <w:tcPr>
            <w:tcW w:w="11808" w:type="dxa"/>
            <w:gridSpan w:val="8"/>
            <w:tcBorders>
              <w:top w:val="single" w:sz="8" w:space="0" w:color="auto"/>
              <w:left w:val="single" w:sz="8" w:space="0" w:color="auto"/>
              <w:bottom w:val="nil"/>
              <w:right w:val="single" w:sz="8" w:space="0" w:color="auto"/>
            </w:tcBorders>
            <w:shd w:val="clear" w:color="auto" w:fill="DBE5F1" w:themeFill="accent1" w:themeFillTint="33"/>
            <w:noWrap/>
            <w:vAlign w:val="center"/>
            <w:hideMark/>
          </w:tcPr>
          <w:p w:rsidR="001756F7" w:rsidRPr="008F2DC2" w:rsidRDefault="001756F7" w:rsidP="000358DE">
            <w:pPr>
              <w:tabs>
                <w:tab w:val="clear" w:pos="432"/>
              </w:tabs>
              <w:spacing w:before="240" w:after="240" w:line="240" w:lineRule="auto"/>
              <w:ind w:firstLine="0"/>
              <w:jc w:val="left"/>
              <w:rPr>
                <w:b/>
                <w:bCs/>
                <w:color w:val="000000"/>
                <w:sz w:val="22"/>
                <w:szCs w:val="22"/>
              </w:rPr>
            </w:pPr>
            <w:r w:rsidRPr="008F2DC2">
              <w:rPr>
                <w:b/>
                <w:bCs/>
                <w:color w:val="000000"/>
                <w:sz w:val="22"/>
                <w:szCs w:val="22"/>
              </w:rPr>
              <w:t xml:space="preserve">Participant </w:t>
            </w:r>
            <w:r>
              <w:rPr>
                <w:b/>
                <w:bCs/>
                <w:color w:val="000000"/>
                <w:sz w:val="22"/>
                <w:szCs w:val="22"/>
              </w:rPr>
              <w:t xml:space="preserve">(Grantees) </w:t>
            </w:r>
            <w:r w:rsidRPr="008F2DC2">
              <w:rPr>
                <w:b/>
                <w:bCs/>
                <w:color w:val="000000"/>
                <w:sz w:val="22"/>
                <w:szCs w:val="22"/>
              </w:rPr>
              <w:t>Focus Group Burden Rounds 5-6</w:t>
            </w:r>
          </w:p>
        </w:tc>
      </w:tr>
      <w:tr w:rsidR="001756F7" w:rsidRPr="00DC4913" w:rsidTr="0072269F">
        <w:trPr>
          <w:trHeight w:val="675"/>
        </w:trPr>
        <w:tc>
          <w:tcPr>
            <w:tcW w:w="31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r>
              <w:rPr>
                <w:color w:val="000000"/>
                <w:sz w:val="16"/>
                <w:szCs w:val="16"/>
              </w:rPr>
              <w:t xml:space="preserve">States </w:t>
            </w:r>
          </w:p>
        </w:tc>
        <w:tc>
          <w:tcPr>
            <w:tcW w:w="13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Default="001756F7" w:rsidP="000358DE">
            <w:pPr>
              <w:tabs>
                <w:tab w:val="clear" w:pos="432"/>
              </w:tabs>
              <w:spacing w:line="240" w:lineRule="auto"/>
              <w:ind w:firstLine="0"/>
              <w:jc w:val="center"/>
              <w:rPr>
                <w:color w:val="000000"/>
                <w:sz w:val="16"/>
                <w:szCs w:val="16"/>
              </w:rPr>
            </w:pPr>
            <w:r>
              <w:rPr>
                <w:color w:val="000000"/>
                <w:sz w:val="16"/>
                <w:szCs w:val="16"/>
              </w:rPr>
              <w:t xml:space="preserve">Number of </w:t>
            </w:r>
          </w:p>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 xml:space="preserve">Respondents </w:t>
            </w:r>
          </w:p>
        </w:tc>
        <w:tc>
          <w:tcPr>
            <w:tcW w:w="1329" w:type="dxa"/>
            <w:tcBorders>
              <w:top w:val="single" w:sz="8" w:space="0" w:color="auto"/>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Number of Responses per Respondent</w:t>
            </w:r>
          </w:p>
        </w:tc>
        <w:tc>
          <w:tcPr>
            <w:tcW w:w="1120" w:type="dxa"/>
            <w:tcBorders>
              <w:top w:val="single" w:sz="8" w:space="0" w:color="auto"/>
              <w:left w:val="nil"/>
              <w:bottom w:val="nil"/>
              <w:right w:val="single" w:sz="8" w:space="0" w:color="auto"/>
            </w:tcBorders>
            <w:shd w:val="clear" w:color="auto" w:fill="auto"/>
            <w:vAlign w:val="center"/>
            <w:hideMark/>
          </w:tcPr>
          <w:p w:rsidR="001756F7" w:rsidRPr="00DC4913" w:rsidRDefault="0072269F" w:rsidP="000358DE">
            <w:pPr>
              <w:tabs>
                <w:tab w:val="clear" w:pos="432"/>
              </w:tabs>
              <w:spacing w:line="240" w:lineRule="auto"/>
              <w:ind w:firstLine="0"/>
              <w:jc w:val="center"/>
              <w:rPr>
                <w:color w:val="000000"/>
                <w:sz w:val="16"/>
                <w:szCs w:val="16"/>
              </w:rPr>
            </w:pPr>
            <w:r>
              <w:rPr>
                <w:color w:val="000000"/>
                <w:sz w:val="16"/>
                <w:szCs w:val="16"/>
              </w:rPr>
              <w:t>Total Number of Responses</w:t>
            </w:r>
          </w:p>
        </w:tc>
        <w:tc>
          <w:tcPr>
            <w:tcW w:w="11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Default="001756F7" w:rsidP="000358DE">
            <w:pPr>
              <w:tabs>
                <w:tab w:val="clear" w:pos="432"/>
              </w:tabs>
              <w:spacing w:line="240" w:lineRule="auto"/>
              <w:ind w:firstLine="0"/>
              <w:jc w:val="center"/>
              <w:rPr>
                <w:color w:val="000000"/>
                <w:sz w:val="16"/>
                <w:szCs w:val="16"/>
              </w:rPr>
            </w:pPr>
            <w:r>
              <w:rPr>
                <w:color w:val="000000"/>
                <w:sz w:val="16"/>
                <w:szCs w:val="16"/>
              </w:rPr>
              <w:t>Aver</w:t>
            </w:r>
            <w:r w:rsidR="009B66EB">
              <w:rPr>
                <w:color w:val="000000"/>
                <w:sz w:val="16"/>
                <w:szCs w:val="16"/>
              </w:rPr>
              <w:t>a</w:t>
            </w:r>
            <w:r>
              <w:rPr>
                <w:color w:val="000000"/>
                <w:sz w:val="16"/>
                <w:szCs w:val="16"/>
              </w:rPr>
              <w:t xml:space="preserve">ge Burden per Respondent </w:t>
            </w:r>
          </w:p>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 xml:space="preserve">(in Hours) </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Pr="00DC4913" w:rsidRDefault="001756F7" w:rsidP="0072269F">
            <w:pPr>
              <w:tabs>
                <w:tab w:val="clear" w:pos="432"/>
              </w:tabs>
              <w:spacing w:line="240" w:lineRule="auto"/>
              <w:ind w:firstLine="0"/>
              <w:jc w:val="center"/>
              <w:rPr>
                <w:color w:val="000000"/>
                <w:sz w:val="16"/>
                <w:szCs w:val="16"/>
              </w:rPr>
            </w:pPr>
            <w:r w:rsidRPr="00DC4913">
              <w:rPr>
                <w:color w:val="000000"/>
                <w:sz w:val="16"/>
                <w:szCs w:val="16"/>
              </w:rPr>
              <w:t xml:space="preserve">Total </w:t>
            </w:r>
            <w:r>
              <w:rPr>
                <w:color w:val="000000"/>
                <w:sz w:val="16"/>
                <w:szCs w:val="16"/>
              </w:rPr>
              <w:t xml:space="preserve">Burden Hours </w:t>
            </w:r>
          </w:p>
        </w:tc>
        <w:tc>
          <w:tcPr>
            <w:tcW w:w="1192" w:type="dxa"/>
            <w:tcBorders>
              <w:top w:val="single" w:sz="8" w:space="0" w:color="auto"/>
              <w:left w:val="nil"/>
              <w:bottom w:val="nil"/>
              <w:right w:val="single" w:sz="8" w:space="0" w:color="auto"/>
            </w:tcBorders>
            <w:shd w:val="clear" w:color="auto" w:fill="auto"/>
            <w:vAlign w:val="center"/>
            <w:hideMark/>
          </w:tcPr>
          <w:p w:rsidR="0072269F" w:rsidRDefault="001756F7" w:rsidP="009B66EB">
            <w:pPr>
              <w:tabs>
                <w:tab w:val="clear" w:pos="432"/>
              </w:tabs>
              <w:spacing w:line="240" w:lineRule="auto"/>
              <w:ind w:firstLine="0"/>
              <w:jc w:val="center"/>
              <w:rPr>
                <w:color w:val="000000"/>
                <w:sz w:val="16"/>
                <w:szCs w:val="16"/>
              </w:rPr>
            </w:pPr>
            <w:r>
              <w:rPr>
                <w:color w:val="000000"/>
                <w:sz w:val="16"/>
                <w:szCs w:val="16"/>
              </w:rPr>
              <w:t>Hourly Wage Rate</w:t>
            </w:r>
            <w:r w:rsidR="0072269F">
              <w:rPr>
                <w:color w:val="000000"/>
                <w:sz w:val="16"/>
                <w:szCs w:val="16"/>
              </w:rPr>
              <w:t>*</w:t>
            </w:r>
            <w:r>
              <w:rPr>
                <w:color w:val="000000"/>
                <w:sz w:val="16"/>
                <w:szCs w:val="16"/>
              </w:rPr>
              <w:t xml:space="preserve"> </w:t>
            </w:r>
          </w:p>
          <w:p w:rsidR="001756F7" w:rsidRPr="00DC4913" w:rsidRDefault="001756F7" w:rsidP="009B66EB">
            <w:pPr>
              <w:tabs>
                <w:tab w:val="clear" w:pos="432"/>
              </w:tabs>
              <w:spacing w:line="240" w:lineRule="auto"/>
              <w:ind w:firstLine="0"/>
              <w:jc w:val="center"/>
              <w:rPr>
                <w:color w:val="000000"/>
                <w:sz w:val="16"/>
                <w:szCs w:val="16"/>
              </w:rPr>
            </w:pP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Pr="00DC4913" w:rsidRDefault="001756F7" w:rsidP="009B66EB">
            <w:pPr>
              <w:tabs>
                <w:tab w:val="clear" w:pos="432"/>
              </w:tabs>
              <w:spacing w:line="240" w:lineRule="auto"/>
              <w:ind w:firstLine="0"/>
              <w:jc w:val="center"/>
              <w:rPr>
                <w:color w:val="000000"/>
                <w:sz w:val="16"/>
                <w:szCs w:val="16"/>
              </w:rPr>
            </w:pPr>
            <w:r>
              <w:rPr>
                <w:color w:val="000000"/>
                <w:sz w:val="16"/>
                <w:szCs w:val="16"/>
              </w:rPr>
              <w:t xml:space="preserve">Total  Burden </w:t>
            </w:r>
            <w:r w:rsidRPr="00DC4913">
              <w:rPr>
                <w:color w:val="000000"/>
                <w:sz w:val="16"/>
                <w:szCs w:val="16"/>
              </w:rPr>
              <w:t>Cost</w:t>
            </w:r>
            <w:r>
              <w:rPr>
                <w:color w:val="000000"/>
                <w:sz w:val="16"/>
                <w:szCs w:val="16"/>
              </w:rPr>
              <w:t>s</w:t>
            </w:r>
          </w:p>
        </w:tc>
      </w:tr>
      <w:tr w:rsidR="001756F7" w:rsidRPr="00DC4913" w:rsidTr="0072269F">
        <w:trPr>
          <w:trHeight w:val="75"/>
        </w:trPr>
        <w:tc>
          <w:tcPr>
            <w:tcW w:w="3199" w:type="dxa"/>
            <w:vMerge/>
            <w:tcBorders>
              <w:top w:val="single" w:sz="8" w:space="0" w:color="auto"/>
              <w:left w:val="single" w:sz="8" w:space="0" w:color="auto"/>
              <w:bottom w:val="single" w:sz="8" w:space="0" w:color="000000"/>
              <w:right w:val="single" w:sz="8" w:space="0" w:color="auto"/>
            </w:tcBorders>
            <w:vAlign w:val="center"/>
            <w:hideMark/>
          </w:tcPr>
          <w:p w:rsidR="001756F7" w:rsidRPr="00DC4913" w:rsidRDefault="001756F7" w:rsidP="000358DE">
            <w:pPr>
              <w:tabs>
                <w:tab w:val="clear" w:pos="432"/>
              </w:tabs>
              <w:spacing w:line="240" w:lineRule="auto"/>
              <w:ind w:firstLine="0"/>
              <w:jc w:val="left"/>
              <w:rPr>
                <w:color w:val="000000"/>
                <w:sz w:val="16"/>
                <w:szCs w:val="16"/>
              </w:rPr>
            </w:pPr>
          </w:p>
        </w:tc>
        <w:tc>
          <w:tcPr>
            <w:tcW w:w="1319" w:type="dxa"/>
            <w:vMerge/>
            <w:tcBorders>
              <w:top w:val="single" w:sz="8" w:space="0" w:color="auto"/>
              <w:left w:val="single" w:sz="8" w:space="0" w:color="auto"/>
              <w:bottom w:val="single" w:sz="8" w:space="0" w:color="000000"/>
              <w:right w:val="single" w:sz="8" w:space="0" w:color="auto"/>
            </w:tcBorders>
            <w:vAlign w:val="center"/>
            <w:hideMark/>
          </w:tcPr>
          <w:p w:rsidR="001756F7" w:rsidRPr="00DC4913" w:rsidRDefault="001756F7" w:rsidP="000358DE">
            <w:pPr>
              <w:tabs>
                <w:tab w:val="clear" w:pos="432"/>
              </w:tabs>
              <w:spacing w:line="240" w:lineRule="auto"/>
              <w:ind w:firstLine="0"/>
              <w:jc w:val="left"/>
              <w:rPr>
                <w:color w:val="000000"/>
                <w:sz w:val="16"/>
                <w:szCs w:val="16"/>
              </w:rPr>
            </w:pPr>
          </w:p>
        </w:tc>
        <w:tc>
          <w:tcPr>
            <w:tcW w:w="1329" w:type="dxa"/>
            <w:tcBorders>
              <w:top w:val="nil"/>
              <w:left w:val="nil"/>
              <w:bottom w:val="single" w:sz="8" w:space="0" w:color="auto"/>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p>
        </w:tc>
        <w:tc>
          <w:tcPr>
            <w:tcW w:w="1120" w:type="dxa"/>
            <w:tcBorders>
              <w:top w:val="nil"/>
              <w:left w:val="nil"/>
              <w:bottom w:val="single" w:sz="8" w:space="0" w:color="auto"/>
              <w:right w:val="single" w:sz="8" w:space="0" w:color="auto"/>
            </w:tcBorders>
            <w:shd w:val="clear" w:color="auto" w:fill="auto"/>
            <w:vAlign w:val="center"/>
            <w:hideMark/>
          </w:tcPr>
          <w:p w:rsidR="001756F7" w:rsidRPr="00DC4913" w:rsidRDefault="001756F7" w:rsidP="009B66EB">
            <w:pPr>
              <w:tabs>
                <w:tab w:val="clear" w:pos="432"/>
              </w:tabs>
              <w:spacing w:line="240" w:lineRule="auto"/>
              <w:ind w:firstLine="0"/>
              <w:jc w:val="center"/>
              <w:rPr>
                <w:color w:val="000000"/>
                <w:sz w:val="16"/>
                <w:szCs w:val="16"/>
              </w:rPr>
            </w:pPr>
          </w:p>
        </w:tc>
        <w:tc>
          <w:tcPr>
            <w:tcW w:w="11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p>
        </w:tc>
        <w:tc>
          <w:tcPr>
            <w:tcW w:w="1192" w:type="dxa"/>
            <w:tcBorders>
              <w:top w:val="nil"/>
              <w:left w:val="nil"/>
              <w:bottom w:val="single" w:sz="8" w:space="0" w:color="auto"/>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1756F7" w:rsidRPr="00DC4913" w:rsidRDefault="001756F7" w:rsidP="000358DE">
            <w:pPr>
              <w:tabs>
                <w:tab w:val="clear" w:pos="432"/>
              </w:tabs>
              <w:spacing w:line="240" w:lineRule="auto"/>
              <w:ind w:firstLine="0"/>
              <w:jc w:val="left"/>
              <w:rPr>
                <w:color w:val="000000"/>
                <w:sz w:val="16"/>
                <w:szCs w:val="16"/>
              </w:rPr>
            </w:pP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California</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Kansas</w:t>
            </w:r>
          </w:p>
        </w:tc>
        <w:tc>
          <w:tcPr>
            <w:tcW w:w="131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auto" w:fill="auto"/>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Illinois</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Massachusetts</w:t>
            </w:r>
          </w:p>
        </w:tc>
        <w:tc>
          <w:tcPr>
            <w:tcW w:w="131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auto" w:fill="auto"/>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Minnesota</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South Dakota</w:t>
            </w:r>
          </w:p>
        </w:tc>
        <w:tc>
          <w:tcPr>
            <w:tcW w:w="131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auto" w:fill="auto"/>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Alaska</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Georgia</w:t>
            </w:r>
          </w:p>
        </w:tc>
        <w:tc>
          <w:tcPr>
            <w:tcW w:w="131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auto" w:fill="auto"/>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Hawaii</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Iowa</w:t>
            </w:r>
          </w:p>
        </w:tc>
        <w:tc>
          <w:tcPr>
            <w:tcW w:w="131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auto" w:fill="auto"/>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New York</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00"/>
        </w:trPr>
        <w:tc>
          <w:tcPr>
            <w:tcW w:w="3199" w:type="dxa"/>
            <w:tcBorders>
              <w:top w:val="nil"/>
              <w:left w:val="single" w:sz="8" w:space="0" w:color="auto"/>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Washington</w:t>
            </w:r>
          </w:p>
        </w:tc>
        <w:tc>
          <w:tcPr>
            <w:tcW w:w="131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329"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1</w:t>
            </w:r>
          </w:p>
        </w:tc>
        <w:tc>
          <w:tcPr>
            <w:tcW w:w="1120"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20</w:t>
            </w:r>
          </w:p>
        </w:tc>
        <w:tc>
          <w:tcPr>
            <w:tcW w:w="1167"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1</w:t>
            </w:r>
          </w:p>
        </w:tc>
        <w:tc>
          <w:tcPr>
            <w:tcW w:w="1132" w:type="dxa"/>
            <w:tcBorders>
              <w:top w:val="nil"/>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20</w:t>
            </w:r>
          </w:p>
        </w:tc>
        <w:tc>
          <w:tcPr>
            <w:tcW w:w="1192" w:type="dxa"/>
            <w:tcBorders>
              <w:top w:val="nil"/>
              <w:left w:val="nil"/>
              <w:bottom w:val="nil"/>
              <w:right w:val="single" w:sz="8" w:space="0" w:color="auto"/>
            </w:tcBorders>
            <w:shd w:val="clear" w:color="000000" w:fill="FFFFFF"/>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xml:space="preserve">$22.30 </w:t>
            </w:r>
          </w:p>
        </w:tc>
        <w:tc>
          <w:tcPr>
            <w:tcW w:w="1350" w:type="dxa"/>
            <w:tcBorders>
              <w:top w:val="nil"/>
              <w:left w:val="nil"/>
              <w:bottom w:val="nil"/>
              <w:right w:val="single" w:sz="8" w:space="0" w:color="auto"/>
            </w:tcBorders>
            <w:shd w:val="clear" w:color="auto" w:fill="auto"/>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$446</w:t>
            </w:r>
          </w:p>
        </w:tc>
      </w:tr>
      <w:tr w:rsidR="001756F7" w:rsidRPr="00DC4913" w:rsidTr="0072269F">
        <w:trPr>
          <w:trHeight w:val="315"/>
        </w:trPr>
        <w:tc>
          <w:tcPr>
            <w:tcW w:w="3199" w:type="dxa"/>
            <w:tcBorders>
              <w:top w:val="nil"/>
              <w:left w:val="single" w:sz="8" w:space="0" w:color="auto"/>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left"/>
              <w:rPr>
                <w:color w:val="000000"/>
                <w:sz w:val="16"/>
                <w:szCs w:val="16"/>
              </w:rPr>
            </w:pPr>
            <w:r w:rsidRPr="00DC4913">
              <w:rPr>
                <w:color w:val="000000"/>
                <w:sz w:val="16"/>
                <w:szCs w:val="16"/>
              </w:rPr>
              <w:t>Total</w:t>
            </w:r>
          </w:p>
        </w:tc>
        <w:tc>
          <w:tcPr>
            <w:tcW w:w="1319"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240</w:t>
            </w:r>
          </w:p>
        </w:tc>
        <w:tc>
          <w:tcPr>
            <w:tcW w:w="1329" w:type="dxa"/>
            <w:tcBorders>
              <w:top w:val="nil"/>
              <w:left w:val="nil"/>
              <w:bottom w:val="nil"/>
              <w:right w:val="single" w:sz="8" w:space="0" w:color="auto"/>
            </w:tcBorders>
            <w:shd w:val="clear" w:color="000000" w:fill="D9D9D9"/>
            <w:vAlign w:val="center"/>
            <w:hideMark/>
          </w:tcPr>
          <w:p w:rsidR="001756F7" w:rsidRPr="00DC4913" w:rsidRDefault="004C7D4E" w:rsidP="000358DE">
            <w:pPr>
              <w:tabs>
                <w:tab w:val="clear" w:pos="432"/>
              </w:tabs>
              <w:spacing w:line="240" w:lineRule="auto"/>
              <w:ind w:firstLine="0"/>
              <w:jc w:val="center"/>
              <w:rPr>
                <w:color w:val="000000"/>
                <w:sz w:val="16"/>
                <w:szCs w:val="16"/>
              </w:rPr>
            </w:pPr>
            <w:r>
              <w:rPr>
                <w:color w:val="000000"/>
                <w:sz w:val="16"/>
                <w:szCs w:val="16"/>
              </w:rPr>
              <w:t>-</w:t>
            </w:r>
            <w:r w:rsidR="00444E92">
              <w:rPr>
                <w:color w:val="000000"/>
                <w:sz w:val="16"/>
                <w:szCs w:val="16"/>
              </w:rPr>
              <w:t>-</w:t>
            </w:r>
          </w:p>
        </w:tc>
        <w:tc>
          <w:tcPr>
            <w:tcW w:w="1120"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240</w:t>
            </w:r>
          </w:p>
        </w:tc>
        <w:tc>
          <w:tcPr>
            <w:tcW w:w="1167" w:type="dxa"/>
            <w:tcBorders>
              <w:top w:val="nil"/>
              <w:left w:val="nil"/>
              <w:bottom w:val="nil"/>
              <w:right w:val="single" w:sz="8" w:space="0" w:color="auto"/>
            </w:tcBorders>
            <w:shd w:val="clear" w:color="000000" w:fill="D9D9D9"/>
            <w:vAlign w:val="center"/>
            <w:hideMark/>
          </w:tcPr>
          <w:p w:rsidR="001756F7" w:rsidRPr="00DC4913" w:rsidRDefault="008A30A7" w:rsidP="000358DE">
            <w:pPr>
              <w:tabs>
                <w:tab w:val="clear" w:pos="432"/>
              </w:tabs>
              <w:spacing w:line="240" w:lineRule="auto"/>
              <w:ind w:firstLine="0"/>
              <w:jc w:val="center"/>
              <w:rPr>
                <w:color w:val="000000"/>
                <w:sz w:val="16"/>
                <w:szCs w:val="16"/>
              </w:rPr>
            </w:pPr>
            <w:r>
              <w:rPr>
                <w:color w:val="000000"/>
                <w:sz w:val="16"/>
                <w:szCs w:val="16"/>
              </w:rPr>
              <w:t>-</w:t>
            </w:r>
            <w:r w:rsidR="00444E92">
              <w:rPr>
                <w:color w:val="000000"/>
                <w:sz w:val="16"/>
                <w:szCs w:val="16"/>
              </w:rPr>
              <w:t>-</w:t>
            </w:r>
          </w:p>
        </w:tc>
        <w:tc>
          <w:tcPr>
            <w:tcW w:w="113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240</w:t>
            </w:r>
          </w:p>
        </w:tc>
        <w:tc>
          <w:tcPr>
            <w:tcW w:w="1192" w:type="dxa"/>
            <w:tcBorders>
              <w:top w:val="nil"/>
              <w:left w:val="nil"/>
              <w:bottom w:val="nil"/>
              <w:right w:val="single" w:sz="8" w:space="0" w:color="auto"/>
            </w:tcBorders>
            <w:shd w:val="clear" w:color="000000" w:fill="D9D9D9"/>
            <w:vAlign w:val="center"/>
            <w:hideMark/>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w:t>
            </w:r>
            <w:r w:rsidRPr="00DC4913">
              <w:rPr>
                <w:color w:val="000000"/>
                <w:sz w:val="16"/>
                <w:szCs w:val="16"/>
              </w:rPr>
              <w:t xml:space="preserve"> </w:t>
            </w:r>
          </w:p>
        </w:tc>
        <w:tc>
          <w:tcPr>
            <w:tcW w:w="1350" w:type="dxa"/>
            <w:tcBorders>
              <w:top w:val="nil"/>
              <w:left w:val="nil"/>
              <w:bottom w:val="nil"/>
              <w:right w:val="single" w:sz="8" w:space="0" w:color="auto"/>
            </w:tcBorders>
            <w:shd w:val="clear" w:color="000000" w:fill="D9D9D9"/>
            <w:vAlign w:val="center"/>
          </w:tcPr>
          <w:p w:rsidR="001756F7" w:rsidRPr="00DC4913" w:rsidRDefault="001756F7" w:rsidP="000358DE">
            <w:pPr>
              <w:tabs>
                <w:tab w:val="clear" w:pos="432"/>
              </w:tabs>
              <w:spacing w:line="240" w:lineRule="auto"/>
              <w:ind w:firstLine="0"/>
              <w:jc w:val="center"/>
              <w:rPr>
                <w:color w:val="000000"/>
                <w:sz w:val="16"/>
                <w:szCs w:val="16"/>
              </w:rPr>
            </w:pPr>
            <w:r>
              <w:rPr>
                <w:color w:val="000000"/>
                <w:sz w:val="16"/>
                <w:szCs w:val="16"/>
              </w:rPr>
              <w:t>$5,352</w:t>
            </w:r>
          </w:p>
        </w:tc>
      </w:tr>
      <w:tr w:rsidR="001756F7" w:rsidRPr="00DC4913" w:rsidTr="0072269F">
        <w:trPr>
          <w:trHeight w:val="315"/>
        </w:trPr>
        <w:tc>
          <w:tcPr>
            <w:tcW w:w="31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left"/>
              <w:rPr>
                <w:b/>
                <w:bCs/>
                <w:color w:val="000000"/>
                <w:sz w:val="16"/>
                <w:szCs w:val="16"/>
              </w:rPr>
            </w:pPr>
            <w:r w:rsidRPr="00DC4913">
              <w:rPr>
                <w:b/>
                <w:bCs/>
                <w:color w:val="000000"/>
                <w:sz w:val="16"/>
                <w:szCs w:val="16"/>
              </w:rPr>
              <w:lastRenderedPageBreak/>
              <w:t>All Occupations</w:t>
            </w:r>
          </w:p>
        </w:tc>
        <w:tc>
          <w:tcPr>
            <w:tcW w:w="1319" w:type="dxa"/>
            <w:tcBorders>
              <w:top w:val="single" w:sz="8" w:space="0" w:color="auto"/>
              <w:left w:val="nil"/>
              <w:bottom w:val="single" w:sz="8" w:space="0" w:color="auto"/>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b/>
                <w:bCs/>
                <w:color w:val="000000"/>
                <w:sz w:val="16"/>
                <w:szCs w:val="16"/>
              </w:rPr>
            </w:pPr>
            <w:r w:rsidRPr="00DC4913">
              <w:rPr>
                <w:b/>
                <w:bCs/>
                <w:color w:val="000000"/>
                <w:sz w:val="16"/>
                <w:szCs w:val="16"/>
              </w:rPr>
              <w:t xml:space="preserve">$22.30* </w:t>
            </w:r>
          </w:p>
        </w:tc>
        <w:tc>
          <w:tcPr>
            <w:tcW w:w="1329" w:type="dxa"/>
            <w:tcBorders>
              <w:top w:val="single" w:sz="8" w:space="0" w:color="auto"/>
              <w:left w:val="nil"/>
              <w:bottom w:val="nil"/>
              <w:right w:val="nil"/>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c>
          <w:tcPr>
            <w:tcW w:w="1120" w:type="dxa"/>
            <w:tcBorders>
              <w:top w:val="single" w:sz="8" w:space="0" w:color="auto"/>
              <w:left w:val="nil"/>
              <w:bottom w:val="nil"/>
              <w:right w:val="nil"/>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c>
          <w:tcPr>
            <w:tcW w:w="1167" w:type="dxa"/>
            <w:tcBorders>
              <w:top w:val="single" w:sz="8" w:space="0" w:color="auto"/>
              <w:left w:val="nil"/>
              <w:bottom w:val="nil"/>
              <w:right w:val="nil"/>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c>
          <w:tcPr>
            <w:tcW w:w="1132" w:type="dxa"/>
            <w:tcBorders>
              <w:top w:val="single" w:sz="8" w:space="0" w:color="auto"/>
              <w:left w:val="nil"/>
              <w:bottom w:val="nil"/>
              <w:right w:val="nil"/>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c>
          <w:tcPr>
            <w:tcW w:w="1192" w:type="dxa"/>
            <w:tcBorders>
              <w:top w:val="single" w:sz="8" w:space="0" w:color="auto"/>
              <w:left w:val="nil"/>
              <w:bottom w:val="nil"/>
              <w:right w:val="nil"/>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c>
          <w:tcPr>
            <w:tcW w:w="1350" w:type="dxa"/>
            <w:tcBorders>
              <w:top w:val="single" w:sz="8" w:space="0" w:color="auto"/>
              <w:left w:val="nil"/>
              <w:bottom w:val="nil"/>
              <w:right w:val="single" w:sz="8" w:space="0" w:color="auto"/>
            </w:tcBorders>
            <w:shd w:val="clear" w:color="auto" w:fill="auto"/>
            <w:vAlign w:val="center"/>
            <w:hideMark/>
          </w:tcPr>
          <w:p w:rsidR="001756F7" w:rsidRPr="00DC4913" w:rsidRDefault="001756F7" w:rsidP="000358DE">
            <w:pPr>
              <w:tabs>
                <w:tab w:val="clear" w:pos="432"/>
              </w:tabs>
              <w:spacing w:line="240" w:lineRule="auto"/>
              <w:ind w:firstLine="0"/>
              <w:jc w:val="center"/>
              <w:rPr>
                <w:color w:val="000000"/>
                <w:sz w:val="16"/>
                <w:szCs w:val="16"/>
              </w:rPr>
            </w:pPr>
            <w:r w:rsidRPr="00DC4913">
              <w:rPr>
                <w:color w:val="000000"/>
                <w:sz w:val="16"/>
                <w:szCs w:val="16"/>
              </w:rPr>
              <w:t> </w:t>
            </w:r>
          </w:p>
        </w:tc>
      </w:tr>
      <w:tr w:rsidR="00970845" w:rsidRPr="00DC4913" w:rsidTr="0072269F">
        <w:trPr>
          <w:trHeight w:val="315"/>
        </w:trPr>
        <w:tc>
          <w:tcPr>
            <w:tcW w:w="5847" w:type="dxa"/>
            <w:gridSpan w:val="3"/>
            <w:tcBorders>
              <w:top w:val="single" w:sz="8" w:space="0" w:color="auto"/>
              <w:left w:val="single" w:sz="8" w:space="0" w:color="auto"/>
            </w:tcBorders>
            <w:shd w:val="clear" w:color="auto" w:fill="auto"/>
            <w:vAlign w:val="center"/>
          </w:tcPr>
          <w:p w:rsidR="00970845" w:rsidRPr="00DC4913" w:rsidRDefault="00970845" w:rsidP="00C4099E">
            <w:pPr>
              <w:tabs>
                <w:tab w:val="clear" w:pos="432"/>
              </w:tabs>
              <w:spacing w:line="240" w:lineRule="auto"/>
              <w:ind w:firstLine="0"/>
              <w:jc w:val="left"/>
              <w:rPr>
                <w:color w:val="000000"/>
                <w:sz w:val="16"/>
                <w:szCs w:val="16"/>
              </w:rPr>
            </w:pPr>
            <w:r w:rsidRPr="00C4099E">
              <w:rPr>
                <w:bCs/>
                <w:color w:val="000000"/>
                <w:sz w:val="16"/>
                <w:szCs w:val="16"/>
              </w:rPr>
              <w:t>*</w:t>
            </w:r>
            <w:r w:rsidRPr="00C4099E">
              <w:rPr>
                <w:bCs/>
                <w:color w:val="000000"/>
                <w:sz w:val="20"/>
                <w:szCs w:val="20"/>
              </w:rPr>
              <w:t xml:space="preserve">Source- </w:t>
            </w:r>
            <w:hyperlink r:id="rId24" w:history="1">
              <w:r w:rsidR="00CA3A02" w:rsidRPr="00C4099E">
                <w:rPr>
                  <w:rStyle w:val="Hyperlink"/>
                  <w:sz w:val="20"/>
                  <w:szCs w:val="20"/>
                </w:rPr>
                <w:t>http://www.bls.gov/oes/current/oes_nat.htm</w:t>
              </w:r>
            </w:hyperlink>
            <w:r w:rsidR="00CA3A02">
              <w:rPr>
                <w:bCs/>
                <w:color w:val="000000"/>
                <w:sz w:val="16"/>
                <w:szCs w:val="16"/>
              </w:rPr>
              <w:t xml:space="preserve">     </w:t>
            </w:r>
          </w:p>
        </w:tc>
        <w:tc>
          <w:tcPr>
            <w:tcW w:w="1120" w:type="dxa"/>
            <w:tcBorders>
              <w:top w:val="single" w:sz="8" w:space="0" w:color="auto"/>
              <w:left w:val="nil"/>
              <w:bottom w:val="nil"/>
              <w:right w:val="nil"/>
            </w:tcBorders>
            <w:shd w:val="clear" w:color="auto" w:fill="auto"/>
            <w:vAlign w:val="center"/>
          </w:tcPr>
          <w:p w:rsidR="00970845" w:rsidRPr="00DC4913" w:rsidRDefault="00970845" w:rsidP="000358DE">
            <w:pPr>
              <w:tabs>
                <w:tab w:val="clear" w:pos="432"/>
              </w:tabs>
              <w:spacing w:line="240" w:lineRule="auto"/>
              <w:ind w:firstLine="0"/>
              <w:jc w:val="center"/>
              <w:rPr>
                <w:color w:val="000000"/>
                <w:sz w:val="16"/>
                <w:szCs w:val="16"/>
              </w:rPr>
            </w:pPr>
          </w:p>
        </w:tc>
        <w:tc>
          <w:tcPr>
            <w:tcW w:w="1167" w:type="dxa"/>
            <w:tcBorders>
              <w:top w:val="single" w:sz="8" w:space="0" w:color="auto"/>
              <w:left w:val="nil"/>
              <w:bottom w:val="nil"/>
              <w:right w:val="nil"/>
            </w:tcBorders>
            <w:shd w:val="clear" w:color="auto" w:fill="auto"/>
            <w:vAlign w:val="center"/>
          </w:tcPr>
          <w:p w:rsidR="00970845" w:rsidRPr="00DC4913" w:rsidRDefault="00970845" w:rsidP="000358DE">
            <w:pPr>
              <w:tabs>
                <w:tab w:val="clear" w:pos="432"/>
              </w:tabs>
              <w:spacing w:line="240" w:lineRule="auto"/>
              <w:ind w:firstLine="0"/>
              <w:jc w:val="center"/>
              <w:rPr>
                <w:color w:val="000000"/>
                <w:sz w:val="16"/>
                <w:szCs w:val="16"/>
              </w:rPr>
            </w:pPr>
          </w:p>
        </w:tc>
        <w:tc>
          <w:tcPr>
            <w:tcW w:w="1132" w:type="dxa"/>
            <w:tcBorders>
              <w:top w:val="single" w:sz="8" w:space="0" w:color="auto"/>
              <w:left w:val="nil"/>
              <w:bottom w:val="nil"/>
              <w:right w:val="nil"/>
            </w:tcBorders>
            <w:shd w:val="clear" w:color="auto" w:fill="auto"/>
            <w:vAlign w:val="center"/>
          </w:tcPr>
          <w:p w:rsidR="00970845" w:rsidRPr="00DC4913" w:rsidRDefault="00970845" w:rsidP="000358DE">
            <w:pPr>
              <w:tabs>
                <w:tab w:val="clear" w:pos="432"/>
              </w:tabs>
              <w:spacing w:line="240" w:lineRule="auto"/>
              <w:ind w:firstLine="0"/>
              <w:jc w:val="center"/>
              <w:rPr>
                <w:color w:val="000000"/>
                <w:sz w:val="16"/>
                <w:szCs w:val="16"/>
              </w:rPr>
            </w:pPr>
          </w:p>
        </w:tc>
        <w:tc>
          <w:tcPr>
            <w:tcW w:w="1192" w:type="dxa"/>
            <w:tcBorders>
              <w:top w:val="single" w:sz="8" w:space="0" w:color="auto"/>
              <w:left w:val="nil"/>
              <w:bottom w:val="nil"/>
              <w:right w:val="nil"/>
            </w:tcBorders>
            <w:shd w:val="clear" w:color="auto" w:fill="auto"/>
            <w:vAlign w:val="center"/>
          </w:tcPr>
          <w:p w:rsidR="00970845" w:rsidRPr="00DC4913" w:rsidRDefault="00970845" w:rsidP="000358DE">
            <w:pPr>
              <w:tabs>
                <w:tab w:val="clear" w:pos="432"/>
              </w:tabs>
              <w:spacing w:line="240" w:lineRule="auto"/>
              <w:ind w:firstLine="0"/>
              <w:jc w:val="center"/>
              <w:rPr>
                <w:color w:val="000000"/>
                <w:sz w:val="16"/>
                <w:szCs w:val="16"/>
              </w:rPr>
            </w:pPr>
          </w:p>
        </w:tc>
        <w:tc>
          <w:tcPr>
            <w:tcW w:w="1350" w:type="dxa"/>
            <w:tcBorders>
              <w:top w:val="single" w:sz="8" w:space="0" w:color="auto"/>
              <w:left w:val="nil"/>
              <w:bottom w:val="nil"/>
              <w:right w:val="single" w:sz="8" w:space="0" w:color="auto"/>
            </w:tcBorders>
            <w:shd w:val="clear" w:color="auto" w:fill="auto"/>
            <w:vAlign w:val="center"/>
          </w:tcPr>
          <w:p w:rsidR="00970845" w:rsidRPr="00DC4913" w:rsidRDefault="00970845" w:rsidP="000358DE">
            <w:pPr>
              <w:tabs>
                <w:tab w:val="clear" w:pos="432"/>
              </w:tabs>
              <w:spacing w:line="240" w:lineRule="auto"/>
              <w:ind w:firstLine="0"/>
              <w:jc w:val="center"/>
              <w:rPr>
                <w:color w:val="000000"/>
                <w:sz w:val="16"/>
                <w:szCs w:val="16"/>
              </w:rPr>
            </w:pPr>
          </w:p>
        </w:tc>
      </w:tr>
      <w:tr w:rsidR="00970845" w:rsidRPr="00DC4913" w:rsidTr="0072269F">
        <w:trPr>
          <w:trHeight w:val="315"/>
        </w:trPr>
        <w:tc>
          <w:tcPr>
            <w:tcW w:w="5847" w:type="dxa"/>
            <w:gridSpan w:val="3"/>
            <w:tcBorders>
              <w:top w:val="nil"/>
              <w:left w:val="single" w:sz="8" w:space="0" w:color="auto"/>
              <w:bottom w:val="single" w:sz="8" w:space="0" w:color="auto"/>
              <w:right w:val="nil"/>
            </w:tcBorders>
            <w:shd w:val="clear" w:color="auto" w:fill="auto"/>
            <w:noWrap/>
            <w:vAlign w:val="center"/>
            <w:hideMark/>
          </w:tcPr>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p w:rsidR="00970845" w:rsidRPr="00CA3A02" w:rsidRDefault="00970845" w:rsidP="00C4099E">
            <w:pPr>
              <w:ind w:left="432" w:firstLine="0"/>
            </w:pPr>
            <w:r w:rsidRPr="00DC4913">
              <w:t> </w:t>
            </w:r>
          </w:p>
        </w:tc>
        <w:tc>
          <w:tcPr>
            <w:tcW w:w="1120" w:type="dxa"/>
            <w:tcBorders>
              <w:top w:val="nil"/>
              <w:left w:val="nil"/>
              <w:bottom w:val="single" w:sz="8" w:space="0" w:color="auto"/>
              <w:right w:val="nil"/>
            </w:tcBorders>
            <w:shd w:val="clear" w:color="auto" w:fill="auto"/>
            <w:noWrap/>
            <w:vAlign w:val="center"/>
            <w:hideMark/>
          </w:tcPr>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tc>
        <w:tc>
          <w:tcPr>
            <w:tcW w:w="1167" w:type="dxa"/>
            <w:tcBorders>
              <w:top w:val="nil"/>
              <w:left w:val="nil"/>
              <w:bottom w:val="single" w:sz="8" w:space="0" w:color="auto"/>
              <w:right w:val="nil"/>
            </w:tcBorders>
            <w:shd w:val="clear" w:color="auto" w:fill="auto"/>
            <w:noWrap/>
            <w:vAlign w:val="center"/>
            <w:hideMark/>
          </w:tcPr>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tc>
        <w:tc>
          <w:tcPr>
            <w:tcW w:w="1132" w:type="dxa"/>
            <w:tcBorders>
              <w:top w:val="nil"/>
              <w:left w:val="nil"/>
              <w:bottom w:val="single" w:sz="8" w:space="0" w:color="auto"/>
              <w:right w:val="nil"/>
            </w:tcBorders>
            <w:shd w:val="clear" w:color="auto" w:fill="auto"/>
            <w:noWrap/>
            <w:vAlign w:val="center"/>
            <w:hideMark/>
          </w:tcPr>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tc>
        <w:tc>
          <w:tcPr>
            <w:tcW w:w="1192" w:type="dxa"/>
            <w:tcBorders>
              <w:top w:val="nil"/>
              <w:left w:val="nil"/>
              <w:bottom w:val="single" w:sz="8" w:space="0" w:color="auto"/>
              <w:right w:val="nil"/>
            </w:tcBorders>
            <w:shd w:val="clear" w:color="auto" w:fill="auto"/>
            <w:noWrap/>
            <w:vAlign w:val="center"/>
            <w:hideMark/>
          </w:tcPr>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tc>
        <w:tc>
          <w:tcPr>
            <w:tcW w:w="1350" w:type="dxa"/>
            <w:tcBorders>
              <w:top w:val="nil"/>
              <w:left w:val="nil"/>
              <w:bottom w:val="single" w:sz="8" w:space="0" w:color="auto"/>
              <w:right w:val="single" w:sz="8" w:space="0" w:color="auto"/>
            </w:tcBorders>
            <w:shd w:val="clear" w:color="auto" w:fill="auto"/>
            <w:noWrap/>
            <w:vAlign w:val="center"/>
            <w:hideMark/>
          </w:tcPr>
          <w:p w:rsidR="00970845" w:rsidRPr="00DC4913" w:rsidRDefault="00970845" w:rsidP="000358DE">
            <w:pPr>
              <w:tabs>
                <w:tab w:val="clear" w:pos="432"/>
              </w:tabs>
              <w:spacing w:line="240" w:lineRule="auto"/>
              <w:ind w:firstLine="0"/>
              <w:jc w:val="left"/>
              <w:rPr>
                <w:rFonts w:ascii="Calibri" w:hAnsi="Calibri"/>
                <w:color w:val="000000"/>
                <w:sz w:val="22"/>
                <w:szCs w:val="22"/>
              </w:rPr>
            </w:pPr>
            <w:r w:rsidRPr="00DC4913">
              <w:rPr>
                <w:rFonts w:ascii="Calibri" w:hAnsi="Calibri"/>
                <w:color w:val="000000"/>
                <w:sz w:val="22"/>
                <w:szCs w:val="22"/>
              </w:rPr>
              <w:t> </w:t>
            </w:r>
          </w:p>
        </w:tc>
      </w:tr>
    </w:tbl>
    <w:p w:rsidR="007B03D5" w:rsidRPr="008F732D" w:rsidRDefault="007B03D5" w:rsidP="00C4099E">
      <w:pPr>
        <w:spacing w:line="240" w:lineRule="auto"/>
        <w:ind w:left="90" w:hanging="90"/>
        <w:jc w:val="left"/>
        <w:rPr>
          <w:color w:val="000000" w:themeColor="text1"/>
        </w:rPr>
      </w:pPr>
    </w:p>
    <w:p w:rsidR="007B03D5" w:rsidRDefault="007B03D5" w:rsidP="009B164E">
      <w:pPr>
        <w:spacing w:before="360" w:line="240" w:lineRule="auto"/>
        <w:ind w:firstLine="0"/>
        <w:jc w:val="center"/>
        <w:rPr>
          <w:b/>
          <w:color w:val="000000" w:themeColor="text1"/>
        </w:rPr>
      </w:pPr>
      <w:r w:rsidRPr="00415089">
        <w:rPr>
          <w:b/>
          <w:color w:val="000000" w:themeColor="text1"/>
        </w:rPr>
        <w:t>Exhibit A.</w:t>
      </w:r>
      <w:r w:rsidR="0053538C">
        <w:rPr>
          <w:b/>
          <w:color w:val="000000" w:themeColor="text1"/>
        </w:rPr>
        <w:t>2</w:t>
      </w:r>
      <w:r w:rsidRPr="00415089">
        <w:rPr>
          <w:b/>
          <w:color w:val="000000" w:themeColor="text1"/>
        </w:rPr>
        <w:t>:</w:t>
      </w:r>
      <w:r>
        <w:rPr>
          <w:b/>
          <w:color w:val="000000" w:themeColor="text1"/>
        </w:rPr>
        <w:t xml:space="preserve"> </w:t>
      </w:r>
      <w:r w:rsidR="00972179">
        <w:rPr>
          <w:b/>
          <w:color w:val="000000" w:themeColor="text1"/>
        </w:rPr>
        <w:t xml:space="preserve">Estimated Annualized Respondent Burden Hours and Cost for </w:t>
      </w:r>
      <w:r>
        <w:rPr>
          <w:b/>
          <w:color w:val="000000" w:themeColor="text1"/>
        </w:rPr>
        <w:t xml:space="preserve">Annual Site Visit </w:t>
      </w:r>
      <w:r w:rsidRPr="00415089">
        <w:rPr>
          <w:b/>
          <w:color w:val="000000" w:themeColor="text1"/>
        </w:rPr>
        <w:t xml:space="preserve">Participant </w:t>
      </w:r>
      <w:r>
        <w:rPr>
          <w:b/>
          <w:color w:val="000000" w:themeColor="text1"/>
        </w:rPr>
        <w:t xml:space="preserve">Interviews: DRC and Job Center Manager </w:t>
      </w:r>
    </w:p>
    <w:p w:rsidR="007B03D5" w:rsidRDefault="007B03D5" w:rsidP="006718B4">
      <w:pPr>
        <w:spacing w:after="240" w:line="240" w:lineRule="auto"/>
        <w:ind w:left="-720" w:firstLine="0"/>
        <w:jc w:val="center"/>
        <w:rPr>
          <w:b/>
          <w:color w:val="000000" w:themeColor="text1"/>
        </w:rPr>
      </w:pPr>
      <w:r>
        <w:rPr>
          <w:b/>
          <w:color w:val="000000" w:themeColor="text1"/>
        </w:rPr>
        <w:t>Burden Rounds 5-6</w:t>
      </w:r>
      <w:r w:rsidR="00130151">
        <w:rPr>
          <w:b/>
          <w:color w:val="000000" w:themeColor="text1"/>
        </w:rPr>
        <w:t xml:space="preserve"> and TTW</w:t>
      </w:r>
    </w:p>
    <w:tbl>
      <w:tblPr>
        <w:tblpPr w:leftFromText="180" w:rightFromText="180" w:vertAnchor="text" w:horzAnchor="margin" w:tblpXSpec="center" w:tblpY="695"/>
        <w:tblW w:w="0" w:type="auto"/>
        <w:tblLook w:val="04A0" w:firstRow="1" w:lastRow="0" w:firstColumn="1" w:lastColumn="0" w:noHBand="0" w:noVBand="1"/>
      </w:tblPr>
      <w:tblGrid>
        <w:gridCol w:w="1649"/>
        <w:gridCol w:w="1240"/>
        <w:gridCol w:w="1407"/>
        <w:gridCol w:w="1221"/>
        <w:gridCol w:w="1313"/>
        <w:gridCol w:w="880"/>
        <w:gridCol w:w="866"/>
        <w:gridCol w:w="1000"/>
      </w:tblGrid>
      <w:tr w:rsidR="00181EA2" w:rsidRPr="006718B4" w:rsidTr="00C4099E">
        <w:trPr>
          <w:trHeight w:val="300"/>
        </w:trPr>
        <w:tc>
          <w:tcPr>
            <w:tcW w:w="0" w:type="auto"/>
            <w:gridSpan w:val="5"/>
            <w:tcBorders>
              <w:top w:val="single" w:sz="8" w:space="0" w:color="auto"/>
              <w:left w:val="single" w:sz="8" w:space="0" w:color="auto"/>
              <w:bottom w:val="nil"/>
              <w:right w:val="nil"/>
            </w:tcBorders>
            <w:shd w:val="clear" w:color="auto" w:fill="auto"/>
            <w:noWrap/>
            <w:vAlign w:val="bottom"/>
            <w:hideMark/>
          </w:tcPr>
          <w:p w:rsidR="00E90F01" w:rsidRPr="006718B4" w:rsidRDefault="00E90F01" w:rsidP="00130151">
            <w:pPr>
              <w:tabs>
                <w:tab w:val="clear" w:pos="432"/>
              </w:tabs>
              <w:spacing w:line="240" w:lineRule="auto"/>
              <w:ind w:firstLine="0"/>
              <w:jc w:val="left"/>
              <w:rPr>
                <w:rFonts w:ascii="Calibri" w:hAnsi="Calibri"/>
                <w:b/>
                <w:bCs/>
                <w:color w:val="000000"/>
                <w:sz w:val="22"/>
                <w:szCs w:val="22"/>
              </w:rPr>
            </w:pPr>
            <w:r w:rsidRPr="006718B4">
              <w:rPr>
                <w:rFonts w:ascii="Calibri" w:hAnsi="Calibri"/>
                <w:b/>
                <w:bCs/>
                <w:color w:val="000000"/>
                <w:sz w:val="22"/>
                <w:szCs w:val="22"/>
              </w:rPr>
              <w:t>Staff Interview Burden: (DRCs, One-Stop Managers</w:t>
            </w:r>
            <w:r>
              <w:rPr>
                <w:rFonts w:ascii="Calibri" w:hAnsi="Calibri"/>
                <w:b/>
                <w:bCs/>
                <w:color w:val="000000"/>
                <w:sz w:val="22"/>
                <w:szCs w:val="22"/>
              </w:rPr>
              <w:t>,</w:t>
            </w:r>
            <w:r w:rsidR="009B66EB">
              <w:rPr>
                <w:rFonts w:ascii="Calibri" w:hAnsi="Calibri"/>
                <w:b/>
                <w:bCs/>
                <w:color w:val="000000"/>
                <w:sz w:val="22"/>
                <w:szCs w:val="22"/>
              </w:rPr>
              <w:t xml:space="preserve"> </w:t>
            </w:r>
            <w:r>
              <w:rPr>
                <w:rFonts w:ascii="Calibri" w:hAnsi="Calibri"/>
                <w:b/>
                <w:bCs/>
                <w:color w:val="000000"/>
                <w:sz w:val="22"/>
                <w:szCs w:val="22"/>
              </w:rPr>
              <w:t>TTW</w:t>
            </w:r>
            <w:r w:rsidRPr="006718B4">
              <w:rPr>
                <w:rFonts w:ascii="Calibri" w:hAnsi="Calibri"/>
                <w:b/>
                <w:bCs/>
                <w:color w:val="000000"/>
                <w:sz w:val="22"/>
                <w:szCs w:val="22"/>
              </w:rPr>
              <w:t>)</w:t>
            </w:r>
          </w:p>
        </w:tc>
        <w:tc>
          <w:tcPr>
            <w:tcW w:w="0" w:type="auto"/>
            <w:tcBorders>
              <w:top w:val="single" w:sz="8" w:space="0" w:color="auto"/>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r w:rsidRPr="006718B4">
              <w:rPr>
                <w:rFonts w:ascii="Calibri" w:hAnsi="Calibri"/>
                <w:color w:val="000000"/>
                <w:sz w:val="22"/>
                <w:szCs w:val="22"/>
              </w:rPr>
              <w:t> </w:t>
            </w:r>
          </w:p>
        </w:tc>
        <w:tc>
          <w:tcPr>
            <w:tcW w:w="0" w:type="auto"/>
            <w:tcBorders>
              <w:top w:val="single" w:sz="8" w:space="0" w:color="auto"/>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r w:rsidRPr="006718B4">
              <w:rPr>
                <w:rFonts w:ascii="Calibri" w:hAnsi="Calibri"/>
                <w:color w:val="000000"/>
                <w:sz w:val="22"/>
                <w:szCs w:val="22"/>
              </w:rPr>
              <w:t> </w:t>
            </w:r>
          </w:p>
        </w:tc>
        <w:tc>
          <w:tcPr>
            <w:tcW w:w="0" w:type="auto"/>
            <w:tcBorders>
              <w:top w:val="single" w:sz="8" w:space="0" w:color="auto"/>
              <w:left w:val="nil"/>
              <w:bottom w:val="nil"/>
              <w:right w:val="single" w:sz="8" w:space="0" w:color="auto"/>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r w:rsidRPr="006718B4">
              <w:rPr>
                <w:rFonts w:ascii="Calibri" w:hAnsi="Calibri"/>
                <w:color w:val="000000"/>
                <w:sz w:val="22"/>
                <w:szCs w:val="22"/>
              </w:rPr>
              <w:t> </w:t>
            </w:r>
          </w:p>
        </w:tc>
      </w:tr>
      <w:tr w:rsidR="00181EA2" w:rsidRPr="006718B4" w:rsidTr="0072269F">
        <w:trPr>
          <w:trHeight w:val="315"/>
        </w:trPr>
        <w:tc>
          <w:tcPr>
            <w:tcW w:w="0" w:type="auto"/>
            <w:tcBorders>
              <w:top w:val="nil"/>
              <w:left w:val="single" w:sz="8" w:space="0" w:color="auto"/>
              <w:bottom w:val="single" w:sz="4" w:space="0" w:color="auto"/>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b/>
                <w:bCs/>
                <w:color w:val="000000"/>
                <w:sz w:val="22"/>
                <w:szCs w:val="22"/>
              </w:rPr>
            </w:pPr>
            <w:r w:rsidRPr="006718B4">
              <w:rPr>
                <w:rFonts w:ascii="Calibri" w:hAnsi="Calibri"/>
                <w:b/>
                <w:bCs/>
                <w:color w:val="000000"/>
                <w:sz w:val="22"/>
                <w:szCs w:val="22"/>
              </w:rPr>
              <w:t> </w:t>
            </w: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single" w:sz="8" w:space="0" w:color="auto"/>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r w:rsidRPr="006718B4">
              <w:rPr>
                <w:rFonts w:ascii="Calibri" w:hAnsi="Calibri"/>
                <w:color w:val="000000"/>
                <w:sz w:val="22"/>
                <w:szCs w:val="22"/>
              </w:rPr>
              <w:t> </w:t>
            </w:r>
          </w:p>
        </w:tc>
      </w:tr>
      <w:tr w:rsidR="00181EA2" w:rsidRPr="006718B4" w:rsidTr="001D3E65">
        <w:trPr>
          <w:trHeight w:val="675"/>
        </w:trPr>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Number of Respondents</w:t>
            </w:r>
          </w:p>
        </w:tc>
        <w:tc>
          <w:tcPr>
            <w:tcW w:w="0" w:type="auto"/>
            <w:tcBorders>
              <w:top w:val="single" w:sz="8" w:space="0" w:color="auto"/>
              <w:left w:val="nil"/>
              <w:bottom w:val="nil"/>
              <w:right w:val="single" w:sz="8" w:space="0" w:color="auto"/>
            </w:tcBorders>
            <w:shd w:val="clear" w:color="auto" w:fill="auto"/>
            <w:vAlign w:val="center"/>
            <w:hideMark/>
          </w:tcPr>
          <w:p w:rsidR="00E90F01" w:rsidRPr="006718B4" w:rsidRDefault="00181EA2" w:rsidP="0076540A">
            <w:pPr>
              <w:tabs>
                <w:tab w:val="clear" w:pos="432"/>
              </w:tabs>
              <w:spacing w:line="240" w:lineRule="auto"/>
              <w:ind w:firstLine="0"/>
              <w:jc w:val="center"/>
              <w:rPr>
                <w:color w:val="000000"/>
                <w:sz w:val="16"/>
                <w:szCs w:val="16"/>
              </w:rPr>
            </w:pPr>
            <w:r>
              <w:rPr>
                <w:color w:val="000000"/>
                <w:sz w:val="16"/>
                <w:szCs w:val="16"/>
              </w:rPr>
              <w:t>Number of Responses per Respondent</w:t>
            </w:r>
          </w:p>
        </w:tc>
        <w:tc>
          <w:tcPr>
            <w:tcW w:w="0" w:type="auto"/>
            <w:tcBorders>
              <w:top w:val="single" w:sz="8" w:space="0" w:color="auto"/>
              <w:left w:val="nil"/>
              <w:bottom w:val="nil"/>
              <w:right w:val="single" w:sz="8" w:space="0" w:color="auto"/>
            </w:tcBorders>
            <w:shd w:val="clear" w:color="auto" w:fill="auto"/>
            <w:vAlign w:val="center"/>
            <w:hideMark/>
          </w:tcPr>
          <w:p w:rsidR="00E90F01" w:rsidRPr="006718B4" w:rsidRDefault="00181EA2" w:rsidP="0076540A">
            <w:pPr>
              <w:tabs>
                <w:tab w:val="clear" w:pos="432"/>
              </w:tabs>
              <w:spacing w:line="240" w:lineRule="auto"/>
              <w:ind w:firstLine="0"/>
              <w:jc w:val="center"/>
              <w:rPr>
                <w:color w:val="000000"/>
                <w:sz w:val="16"/>
                <w:szCs w:val="16"/>
              </w:rPr>
            </w:pPr>
            <w:r w:rsidRPr="006718B4">
              <w:rPr>
                <w:color w:val="000000"/>
                <w:sz w:val="16"/>
                <w:szCs w:val="16"/>
              </w:rPr>
              <w:t xml:space="preserve">Total </w:t>
            </w:r>
            <w:r>
              <w:rPr>
                <w:color w:val="000000"/>
                <w:sz w:val="16"/>
                <w:szCs w:val="16"/>
              </w:rPr>
              <w:t>Number of Responses</w:t>
            </w:r>
            <w:r w:rsidR="00E90F01" w:rsidRPr="006718B4">
              <w:rPr>
                <w:color w:val="000000"/>
                <w:sz w:val="16"/>
                <w:szCs w:val="16"/>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269F" w:rsidRDefault="00E90F01" w:rsidP="00E044DC">
            <w:pPr>
              <w:tabs>
                <w:tab w:val="clear" w:pos="432"/>
              </w:tabs>
              <w:spacing w:line="240" w:lineRule="auto"/>
              <w:ind w:firstLine="0"/>
              <w:jc w:val="center"/>
              <w:rPr>
                <w:color w:val="000000"/>
                <w:sz w:val="16"/>
                <w:szCs w:val="16"/>
              </w:rPr>
            </w:pPr>
            <w:r>
              <w:rPr>
                <w:color w:val="000000"/>
                <w:sz w:val="16"/>
                <w:szCs w:val="16"/>
              </w:rPr>
              <w:t>Average Burden per Respondent</w:t>
            </w:r>
          </w:p>
          <w:p w:rsidR="00E90F01" w:rsidRPr="006718B4" w:rsidRDefault="00E90F01" w:rsidP="00E044DC">
            <w:pPr>
              <w:tabs>
                <w:tab w:val="clear" w:pos="432"/>
              </w:tabs>
              <w:spacing w:line="240" w:lineRule="auto"/>
              <w:ind w:firstLine="0"/>
              <w:jc w:val="center"/>
              <w:rPr>
                <w:color w:val="000000"/>
                <w:sz w:val="16"/>
                <w:szCs w:val="16"/>
              </w:rPr>
            </w:pPr>
            <w:r>
              <w:rPr>
                <w:color w:val="000000"/>
                <w:sz w:val="16"/>
                <w:szCs w:val="16"/>
              </w:rPr>
              <w:t xml:space="preserve"> (in Hours)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0F01" w:rsidRPr="006718B4" w:rsidRDefault="00E90F01" w:rsidP="00181EA2">
            <w:pPr>
              <w:tabs>
                <w:tab w:val="clear" w:pos="432"/>
              </w:tabs>
              <w:spacing w:line="240" w:lineRule="auto"/>
              <w:ind w:firstLine="0"/>
              <w:jc w:val="center"/>
              <w:rPr>
                <w:color w:val="000000"/>
                <w:sz w:val="16"/>
                <w:szCs w:val="16"/>
              </w:rPr>
            </w:pPr>
            <w:r w:rsidRPr="006718B4">
              <w:rPr>
                <w:color w:val="000000"/>
                <w:sz w:val="16"/>
                <w:szCs w:val="16"/>
              </w:rPr>
              <w:t xml:space="preserve">Total </w:t>
            </w:r>
            <w:r w:rsidR="00181EA2">
              <w:rPr>
                <w:color w:val="000000"/>
                <w:sz w:val="16"/>
                <w:szCs w:val="16"/>
              </w:rPr>
              <w:t>Burden Hours</w:t>
            </w:r>
          </w:p>
        </w:tc>
        <w:tc>
          <w:tcPr>
            <w:tcW w:w="0" w:type="auto"/>
            <w:tcBorders>
              <w:top w:val="single" w:sz="8" w:space="0" w:color="auto"/>
              <w:left w:val="nil"/>
              <w:bottom w:val="nil"/>
              <w:right w:val="single" w:sz="8" w:space="0" w:color="auto"/>
            </w:tcBorders>
            <w:shd w:val="clear" w:color="auto" w:fill="auto"/>
            <w:vAlign w:val="center"/>
            <w:hideMark/>
          </w:tcPr>
          <w:p w:rsidR="00E90F01" w:rsidRPr="006718B4" w:rsidRDefault="00E90F01" w:rsidP="00181EA2">
            <w:pPr>
              <w:tabs>
                <w:tab w:val="clear" w:pos="432"/>
              </w:tabs>
              <w:spacing w:line="240" w:lineRule="auto"/>
              <w:ind w:firstLine="0"/>
              <w:jc w:val="center"/>
              <w:rPr>
                <w:color w:val="000000"/>
                <w:sz w:val="16"/>
                <w:szCs w:val="16"/>
              </w:rPr>
            </w:pPr>
            <w:r>
              <w:rPr>
                <w:color w:val="000000"/>
                <w:sz w:val="16"/>
                <w:szCs w:val="16"/>
              </w:rPr>
              <w:t>Hourly Wage Rate</w:t>
            </w:r>
            <w:r w:rsidR="0072269F">
              <w:rPr>
                <w:color w:val="000000"/>
                <w:sz w:val="16"/>
                <w:szCs w:val="16"/>
              </w:rPr>
              <w:t>*</w:t>
            </w:r>
            <w:r w:rsidRPr="006718B4">
              <w:rPr>
                <w:color w:val="000000"/>
                <w:sz w:val="16"/>
                <w:szCs w:val="16"/>
              </w:rPr>
              <w:t xml:space="preserve">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0F01" w:rsidRPr="006718B4" w:rsidRDefault="00181EA2" w:rsidP="0076540A">
            <w:pPr>
              <w:tabs>
                <w:tab w:val="clear" w:pos="432"/>
              </w:tabs>
              <w:spacing w:line="240" w:lineRule="auto"/>
              <w:ind w:firstLine="0"/>
              <w:jc w:val="center"/>
              <w:rPr>
                <w:color w:val="000000"/>
                <w:sz w:val="16"/>
                <w:szCs w:val="16"/>
              </w:rPr>
            </w:pPr>
            <w:r>
              <w:rPr>
                <w:color w:val="000000"/>
                <w:sz w:val="16"/>
                <w:szCs w:val="16"/>
              </w:rPr>
              <w:t xml:space="preserve">Total Burden </w:t>
            </w:r>
            <w:r w:rsidR="00E90F01" w:rsidRPr="006718B4">
              <w:rPr>
                <w:color w:val="000000"/>
                <w:sz w:val="16"/>
                <w:szCs w:val="16"/>
              </w:rPr>
              <w:t>Cost</w:t>
            </w:r>
            <w:r>
              <w:rPr>
                <w:color w:val="000000"/>
                <w:sz w:val="16"/>
                <w:szCs w:val="16"/>
              </w:rPr>
              <w:t>s</w:t>
            </w:r>
          </w:p>
        </w:tc>
      </w:tr>
      <w:tr w:rsidR="00181EA2" w:rsidRPr="006718B4" w:rsidTr="001D3E65">
        <w:trPr>
          <w:trHeight w:val="465"/>
        </w:trPr>
        <w:tc>
          <w:tcPr>
            <w:tcW w:w="0" w:type="auto"/>
            <w:vMerge/>
            <w:tcBorders>
              <w:top w:val="single" w:sz="4" w:space="0" w:color="auto"/>
              <w:left w:val="single" w:sz="8" w:space="0" w:color="auto"/>
              <w:bottom w:val="single" w:sz="8" w:space="0" w:color="000000"/>
              <w:right w:val="single" w:sz="8" w:space="0" w:color="auto"/>
            </w:tcBorders>
            <w:vAlign w:val="center"/>
            <w:hideMark/>
          </w:tcPr>
          <w:p w:rsidR="00E90F01" w:rsidRPr="006718B4" w:rsidRDefault="00E90F01" w:rsidP="0076540A">
            <w:pPr>
              <w:tabs>
                <w:tab w:val="clear" w:pos="432"/>
              </w:tabs>
              <w:spacing w:line="240" w:lineRule="auto"/>
              <w:ind w:firstLine="0"/>
              <w:jc w:val="left"/>
              <w:rPr>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90F01" w:rsidRPr="006718B4" w:rsidRDefault="00E90F01" w:rsidP="0076540A">
            <w:pPr>
              <w:tabs>
                <w:tab w:val="clear" w:pos="432"/>
              </w:tabs>
              <w:spacing w:line="240" w:lineRule="auto"/>
              <w:ind w:firstLine="0"/>
              <w:jc w:val="left"/>
              <w:rPr>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rsidR="00E90F01" w:rsidRPr="006718B4" w:rsidRDefault="00E90F01" w:rsidP="00181EA2">
            <w:pPr>
              <w:tabs>
                <w:tab w:val="clear" w:pos="432"/>
              </w:tabs>
              <w:spacing w:line="240" w:lineRule="auto"/>
              <w:ind w:firstLine="0"/>
              <w:jc w:val="center"/>
              <w:rPr>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90F01" w:rsidRPr="006718B4" w:rsidRDefault="00E90F01" w:rsidP="0076540A">
            <w:pPr>
              <w:tabs>
                <w:tab w:val="clear" w:pos="432"/>
              </w:tabs>
              <w:spacing w:line="240" w:lineRule="auto"/>
              <w:ind w:firstLine="0"/>
              <w:jc w:val="left"/>
              <w:rPr>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90F01" w:rsidRPr="006718B4" w:rsidRDefault="00E90F01" w:rsidP="0076540A">
            <w:pPr>
              <w:tabs>
                <w:tab w:val="clear" w:pos="432"/>
              </w:tabs>
              <w:spacing w:line="240" w:lineRule="auto"/>
              <w:ind w:firstLine="0"/>
              <w:jc w:val="left"/>
              <w:rPr>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90F01" w:rsidRPr="006718B4" w:rsidRDefault="00E90F01" w:rsidP="0076540A">
            <w:pPr>
              <w:tabs>
                <w:tab w:val="clear" w:pos="432"/>
              </w:tabs>
              <w:spacing w:line="240" w:lineRule="auto"/>
              <w:ind w:firstLine="0"/>
              <w:jc w:val="left"/>
              <w:rPr>
                <w:color w:val="000000"/>
                <w:sz w:val="16"/>
                <w:szCs w:val="16"/>
              </w:rPr>
            </w:pP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California</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$387.</w:t>
            </w:r>
            <w:r>
              <w:rPr>
                <w:color w:val="000000"/>
                <w:sz w:val="16"/>
                <w:szCs w:val="16"/>
              </w:rPr>
              <w:t>00</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Kansas</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auto" w:fill="auto"/>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972179">
            <w:pPr>
              <w:tabs>
                <w:tab w:val="clear" w:pos="432"/>
              </w:tabs>
              <w:spacing w:line="240" w:lineRule="auto"/>
              <w:ind w:firstLine="0"/>
              <w:jc w:val="center"/>
              <w:rPr>
                <w:color w:val="000000"/>
                <w:sz w:val="16"/>
                <w:szCs w:val="16"/>
              </w:rPr>
            </w:pPr>
            <w:r w:rsidRPr="006718B4">
              <w:rPr>
                <w:color w:val="000000"/>
                <w:sz w:val="16"/>
                <w:szCs w:val="16"/>
              </w:rPr>
              <w:t>$387.</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Illinois</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6</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6</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6</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$33</w:t>
            </w:r>
            <w:r>
              <w:rPr>
                <w:color w:val="000000"/>
                <w:sz w:val="16"/>
                <w:szCs w:val="16"/>
              </w:rPr>
              <w:t>2</w:t>
            </w:r>
            <w:r w:rsidRPr="006718B4">
              <w:rPr>
                <w:color w:val="000000"/>
                <w:sz w:val="16"/>
                <w:szCs w:val="16"/>
              </w:rPr>
              <w:t>.</w:t>
            </w:r>
            <w:r>
              <w:rPr>
                <w:color w:val="000000"/>
                <w:sz w:val="16"/>
                <w:szCs w:val="16"/>
              </w:rPr>
              <w:t>00</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Massachusetts</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auto" w:fill="auto"/>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972179">
            <w:pPr>
              <w:tabs>
                <w:tab w:val="clear" w:pos="432"/>
              </w:tabs>
              <w:spacing w:line="240" w:lineRule="auto"/>
              <w:ind w:firstLine="0"/>
              <w:jc w:val="center"/>
              <w:rPr>
                <w:color w:val="000000"/>
                <w:sz w:val="16"/>
                <w:szCs w:val="16"/>
              </w:rPr>
            </w:pPr>
            <w:r w:rsidRPr="006718B4">
              <w:rPr>
                <w:color w:val="000000"/>
                <w:sz w:val="16"/>
                <w:szCs w:val="16"/>
              </w:rPr>
              <w:t>$387.</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Minnesota</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8</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8</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8</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$442.</w:t>
            </w:r>
            <w:r>
              <w:rPr>
                <w:color w:val="000000"/>
                <w:sz w:val="16"/>
                <w:szCs w:val="16"/>
              </w:rPr>
              <w:t>00</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South Dakota</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4</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4</w:t>
            </w:r>
          </w:p>
        </w:tc>
        <w:tc>
          <w:tcPr>
            <w:tcW w:w="0" w:type="auto"/>
            <w:tcBorders>
              <w:top w:val="nil"/>
              <w:left w:val="nil"/>
              <w:bottom w:val="nil"/>
              <w:right w:val="single" w:sz="8" w:space="0" w:color="auto"/>
            </w:tcBorders>
            <w:shd w:val="clear" w:color="auto" w:fill="auto"/>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4</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$221.</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Alaska</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$387.</w:t>
            </w:r>
            <w:r>
              <w:rPr>
                <w:color w:val="000000"/>
                <w:sz w:val="16"/>
                <w:szCs w:val="16"/>
              </w:rPr>
              <w:t>00</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Georgia</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8</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8</w:t>
            </w:r>
          </w:p>
        </w:tc>
        <w:tc>
          <w:tcPr>
            <w:tcW w:w="0" w:type="auto"/>
            <w:tcBorders>
              <w:top w:val="nil"/>
              <w:left w:val="nil"/>
              <w:bottom w:val="nil"/>
              <w:right w:val="single" w:sz="8" w:space="0" w:color="auto"/>
            </w:tcBorders>
            <w:shd w:val="clear" w:color="auto" w:fill="auto"/>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8</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$442.</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Hawaii</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5</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5</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5</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$27</w:t>
            </w:r>
            <w:r>
              <w:rPr>
                <w:color w:val="000000"/>
                <w:sz w:val="16"/>
                <w:szCs w:val="16"/>
              </w:rPr>
              <w:t>7</w:t>
            </w:r>
            <w:r w:rsidRPr="006718B4">
              <w:rPr>
                <w:color w:val="000000"/>
                <w:sz w:val="16"/>
                <w:szCs w:val="16"/>
              </w:rPr>
              <w:t>.</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Iowa</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9</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9</w:t>
            </w:r>
          </w:p>
        </w:tc>
        <w:tc>
          <w:tcPr>
            <w:tcW w:w="0" w:type="auto"/>
            <w:tcBorders>
              <w:top w:val="nil"/>
              <w:left w:val="nil"/>
              <w:bottom w:val="nil"/>
              <w:right w:val="single" w:sz="8" w:space="0" w:color="auto"/>
            </w:tcBorders>
            <w:shd w:val="clear" w:color="auto" w:fill="auto"/>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9</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$49</w:t>
            </w:r>
            <w:r>
              <w:rPr>
                <w:color w:val="000000"/>
                <w:sz w:val="16"/>
                <w:szCs w:val="16"/>
              </w:rPr>
              <w:t>8</w:t>
            </w:r>
            <w:r w:rsidRPr="006718B4">
              <w:rPr>
                <w:color w:val="000000"/>
                <w:sz w:val="16"/>
                <w:szCs w:val="16"/>
              </w:rPr>
              <w:t>.</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New York</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$387.</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Washington</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6</w:t>
            </w:r>
          </w:p>
        </w:tc>
        <w:tc>
          <w:tcPr>
            <w:tcW w:w="0" w:type="auto"/>
            <w:tcBorders>
              <w:top w:val="nil"/>
              <w:left w:val="nil"/>
              <w:bottom w:val="nil"/>
              <w:right w:val="single" w:sz="8" w:space="0" w:color="auto"/>
            </w:tcBorders>
            <w:shd w:val="clear" w:color="auto" w:fill="auto"/>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 xml:space="preserve">$55.30 </w:t>
            </w:r>
          </w:p>
        </w:tc>
        <w:tc>
          <w:tcPr>
            <w:tcW w:w="0" w:type="auto"/>
            <w:tcBorders>
              <w:top w:val="nil"/>
              <w:left w:val="nil"/>
              <w:bottom w:val="nil"/>
              <w:right w:val="single" w:sz="8" w:space="0" w:color="auto"/>
            </w:tcBorders>
            <w:shd w:val="clear" w:color="000000" w:fill="FFFFFF"/>
            <w:vAlign w:val="center"/>
            <w:hideMark/>
          </w:tcPr>
          <w:p w:rsidR="00E90F01" w:rsidRPr="006718B4" w:rsidRDefault="00E90F01" w:rsidP="0076540A">
            <w:pPr>
              <w:tabs>
                <w:tab w:val="clear" w:pos="432"/>
              </w:tabs>
              <w:spacing w:line="240" w:lineRule="auto"/>
              <w:ind w:firstLine="0"/>
              <w:jc w:val="center"/>
              <w:rPr>
                <w:color w:val="000000"/>
                <w:sz w:val="16"/>
                <w:szCs w:val="16"/>
              </w:rPr>
            </w:pPr>
            <w:r w:rsidRPr="006718B4">
              <w:rPr>
                <w:color w:val="000000"/>
                <w:sz w:val="16"/>
                <w:szCs w:val="16"/>
              </w:rPr>
              <w:t>$33</w:t>
            </w:r>
            <w:r>
              <w:rPr>
                <w:color w:val="000000"/>
                <w:sz w:val="16"/>
                <w:szCs w:val="16"/>
              </w:rPr>
              <w:t>2</w:t>
            </w:r>
            <w:r w:rsidRPr="006718B4">
              <w:rPr>
                <w:color w:val="000000"/>
                <w:sz w:val="16"/>
                <w:szCs w:val="16"/>
              </w:rPr>
              <w:t>.</w:t>
            </w:r>
            <w:r>
              <w:rPr>
                <w:color w:val="000000"/>
                <w:sz w:val="16"/>
                <w:szCs w:val="16"/>
              </w:rPr>
              <w:t>00</w:t>
            </w:r>
            <w:r w:rsidRPr="006718B4">
              <w:rPr>
                <w:color w:val="000000"/>
                <w:sz w:val="16"/>
                <w:szCs w:val="16"/>
              </w:rPr>
              <w:t xml:space="preserve"> </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left"/>
              <w:rPr>
                <w:color w:val="000000"/>
                <w:sz w:val="16"/>
                <w:szCs w:val="16"/>
              </w:rPr>
            </w:pPr>
            <w:r>
              <w:rPr>
                <w:color w:val="000000"/>
                <w:sz w:val="16"/>
                <w:szCs w:val="16"/>
              </w:rPr>
              <w:t>TTW</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36</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36</w:t>
            </w:r>
          </w:p>
        </w:tc>
        <w:tc>
          <w:tcPr>
            <w:tcW w:w="0" w:type="auto"/>
            <w:tcBorders>
              <w:top w:val="nil"/>
              <w:left w:val="nil"/>
              <w:bottom w:val="nil"/>
              <w:right w:val="single" w:sz="8" w:space="0" w:color="auto"/>
            </w:tcBorders>
            <w:shd w:val="clear" w:color="000000" w:fill="D9D9D9"/>
            <w:vAlign w:val="center"/>
          </w:tcPr>
          <w:p w:rsidR="00E90F01" w:rsidRDefault="00E90F01"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tcPr>
          <w:p w:rsidR="00E90F01" w:rsidRDefault="00E90F01" w:rsidP="0076540A">
            <w:pPr>
              <w:tabs>
                <w:tab w:val="clear" w:pos="432"/>
              </w:tabs>
              <w:spacing w:line="240" w:lineRule="auto"/>
              <w:ind w:firstLine="0"/>
              <w:jc w:val="center"/>
              <w:rPr>
                <w:color w:val="000000"/>
                <w:sz w:val="16"/>
                <w:szCs w:val="16"/>
              </w:rPr>
            </w:pPr>
            <w:r>
              <w:rPr>
                <w:color w:val="000000"/>
                <w:sz w:val="16"/>
                <w:szCs w:val="16"/>
              </w:rPr>
              <w:t>36</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$55.30</w:t>
            </w:r>
          </w:p>
        </w:tc>
        <w:tc>
          <w:tcPr>
            <w:tcW w:w="0" w:type="auto"/>
            <w:tcBorders>
              <w:top w:val="nil"/>
              <w:left w:val="nil"/>
              <w:bottom w:val="nil"/>
              <w:right w:val="single" w:sz="8" w:space="0" w:color="auto"/>
            </w:tcBorders>
            <w:shd w:val="clear" w:color="000000" w:fill="D9D9D9"/>
            <w:vAlign w:val="center"/>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$1990.00</w:t>
            </w:r>
          </w:p>
        </w:tc>
      </w:tr>
      <w:tr w:rsidR="00181EA2" w:rsidRPr="006718B4" w:rsidTr="0072269F">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left"/>
              <w:rPr>
                <w:color w:val="000000"/>
                <w:sz w:val="16"/>
                <w:szCs w:val="16"/>
              </w:rPr>
            </w:pPr>
            <w:r w:rsidRPr="006718B4">
              <w:rPr>
                <w:color w:val="000000"/>
                <w:sz w:val="16"/>
                <w:szCs w:val="16"/>
              </w:rPr>
              <w:t>Total</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117</w:t>
            </w:r>
            <w:r w:rsidRPr="006718B4">
              <w:rPr>
                <w:color w:val="000000"/>
                <w:sz w:val="16"/>
                <w:szCs w:val="16"/>
              </w:rPr>
              <w:t>.0</w:t>
            </w:r>
          </w:p>
        </w:tc>
        <w:tc>
          <w:tcPr>
            <w:tcW w:w="0" w:type="auto"/>
            <w:tcBorders>
              <w:top w:val="nil"/>
              <w:left w:val="nil"/>
              <w:bottom w:val="nil"/>
              <w:right w:val="single" w:sz="8" w:space="0" w:color="auto"/>
            </w:tcBorders>
            <w:shd w:val="clear" w:color="000000" w:fill="D9D9D9"/>
            <w:vAlign w:val="center"/>
            <w:hideMark/>
          </w:tcPr>
          <w:p w:rsidR="00E90F01" w:rsidRPr="006718B4" w:rsidRDefault="00444E92" w:rsidP="0076540A">
            <w:pPr>
              <w:tabs>
                <w:tab w:val="clear" w:pos="432"/>
              </w:tabs>
              <w:spacing w:line="240" w:lineRule="auto"/>
              <w:ind w:firstLine="0"/>
              <w:jc w:val="center"/>
              <w:rPr>
                <w:color w:val="000000"/>
                <w:sz w:val="16"/>
                <w:szCs w:val="16"/>
              </w:rPr>
            </w:pPr>
            <w:r>
              <w:rPr>
                <w:color w:val="000000"/>
                <w:sz w:val="16"/>
                <w:szCs w:val="16"/>
              </w:rPr>
              <w:t>--</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76540A">
            <w:pPr>
              <w:tabs>
                <w:tab w:val="clear" w:pos="432"/>
              </w:tabs>
              <w:spacing w:line="240" w:lineRule="auto"/>
              <w:ind w:firstLine="0"/>
              <w:jc w:val="center"/>
              <w:rPr>
                <w:color w:val="000000"/>
                <w:sz w:val="16"/>
                <w:szCs w:val="16"/>
              </w:rPr>
            </w:pPr>
            <w:r>
              <w:rPr>
                <w:color w:val="000000"/>
                <w:sz w:val="16"/>
                <w:szCs w:val="16"/>
              </w:rPr>
              <w:t>117</w:t>
            </w:r>
            <w:r w:rsidRPr="006718B4">
              <w:rPr>
                <w:color w:val="000000"/>
                <w:sz w:val="16"/>
                <w:szCs w:val="16"/>
              </w:rPr>
              <w:t>.0</w:t>
            </w:r>
          </w:p>
        </w:tc>
        <w:tc>
          <w:tcPr>
            <w:tcW w:w="0" w:type="auto"/>
            <w:tcBorders>
              <w:top w:val="nil"/>
              <w:left w:val="nil"/>
              <w:bottom w:val="nil"/>
              <w:right w:val="single" w:sz="8" w:space="0" w:color="auto"/>
            </w:tcBorders>
            <w:shd w:val="clear" w:color="000000" w:fill="D9D9D9"/>
            <w:vAlign w:val="center"/>
          </w:tcPr>
          <w:p w:rsidR="00E90F01" w:rsidRPr="006718B4" w:rsidRDefault="00444E92" w:rsidP="0076540A">
            <w:pPr>
              <w:tabs>
                <w:tab w:val="clear" w:pos="432"/>
              </w:tabs>
              <w:spacing w:line="240" w:lineRule="auto"/>
              <w:ind w:firstLine="0"/>
              <w:jc w:val="center"/>
              <w:rPr>
                <w:color w:val="000000"/>
                <w:sz w:val="16"/>
                <w:szCs w:val="16"/>
              </w:rPr>
            </w:pPr>
            <w:r>
              <w:rPr>
                <w:color w:val="000000"/>
                <w:sz w:val="16"/>
                <w:szCs w:val="16"/>
              </w:rPr>
              <w:t>--</w:t>
            </w:r>
          </w:p>
        </w:tc>
        <w:tc>
          <w:tcPr>
            <w:tcW w:w="0" w:type="auto"/>
            <w:tcBorders>
              <w:top w:val="nil"/>
              <w:left w:val="nil"/>
              <w:bottom w:val="nil"/>
              <w:right w:val="single" w:sz="8" w:space="0" w:color="auto"/>
            </w:tcBorders>
            <w:shd w:val="clear" w:color="000000" w:fill="D9D9D9"/>
            <w:vAlign w:val="center"/>
            <w:hideMark/>
          </w:tcPr>
          <w:p w:rsidR="00E90F01" w:rsidRPr="006718B4" w:rsidRDefault="0072269F" w:rsidP="0076540A">
            <w:pPr>
              <w:tabs>
                <w:tab w:val="clear" w:pos="432"/>
              </w:tabs>
              <w:spacing w:line="240" w:lineRule="auto"/>
              <w:ind w:firstLine="0"/>
              <w:jc w:val="center"/>
              <w:rPr>
                <w:color w:val="000000"/>
                <w:sz w:val="16"/>
                <w:szCs w:val="16"/>
              </w:rPr>
            </w:pPr>
            <w:r>
              <w:rPr>
                <w:color w:val="000000"/>
                <w:sz w:val="16"/>
                <w:szCs w:val="16"/>
              </w:rPr>
              <w:t>117.0</w:t>
            </w:r>
          </w:p>
        </w:tc>
        <w:tc>
          <w:tcPr>
            <w:tcW w:w="0" w:type="auto"/>
            <w:tcBorders>
              <w:top w:val="nil"/>
              <w:left w:val="nil"/>
              <w:bottom w:val="nil"/>
              <w:right w:val="single" w:sz="8" w:space="0" w:color="auto"/>
            </w:tcBorders>
            <w:shd w:val="clear" w:color="000000" w:fill="D9D9D9"/>
            <w:vAlign w:val="center"/>
            <w:hideMark/>
          </w:tcPr>
          <w:p w:rsidR="00E90F01" w:rsidRPr="006718B4" w:rsidRDefault="00444E92" w:rsidP="00E90F01">
            <w:pPr>
              <w:tabs>
                <w:tab w:val="clear" w:pos="432"/>
              </w:tabs>
              <w:spacing w:line="240" w:lineRule="auto"/>
              <w:ind w:firstLine="0"/>
              <w:jc w:val="center"/>
              <w:rPr>
                <w:color w:val="000000"/>
                <w:sz w:val="16"/>
                <w:szCs w:val="16"/>
              </w:rPr>
            </w:pPr>
            <w:r>
              <w:rPr>
                <w:color w:val="000000"/>
                <w:sz w:val="16"/>
                <w:szCs w:val="16"/>
              </w:rPr>
              <w:t>--</w:t>
            </w:r>
          </w:p>
        </w:tc>
        <w:tc>
          <w:tcPr>
            <w:tcW w:w="0" w:type="auto"/>
            <w:tcBorders>
              <w:top w:val="nil"/>
              <w:left w:val="nil"/>
              <w:bottom w:val="nil"/>
              <w:right w:val="single" w:sz="8" w:space="0" w:color="auto"/>
            </w:tcBorders>
            <w:shd w:val="clear" w:color="000000" w:fill="D9D9D9"/>
            <w:vAlign w:val="center"/>
            <w:hideMark/>
          </w:tcPr>
          <w:p w:rsidR="00E90F01" w:rsidRPr="006718B4" w:rsidRDefault="00E90F01" w:rsidP="00FA5ED2">
            <w:pPr>
              <w:tabs>
                <w:tab w:val="clear" w:pos="432"/>
              </w:tabs>
              <w:spacing w:line="240" w:lineRule="auto"/>
              <w:ind w:firstLine="0"/>
              <w:jc w:val="center"/>
              <w:rPr>
                <w:color w:val="000000"/>
                <w:sz w:val="16"/>
                <w:szCs w:val="16"/>
              </w:rPr>
            </w:pPr>
            <w:r w:rsidRPr="006718B4">
              <w:rPr>
                <w:color w:val="000000"/>
                <w:sz w:val="16"/>
                <w:szCs w:val="16"/>
              </w:rPr>
              <w:t>$</w:t>
            </w:r>
            <w:r>
              <w:rPr>
                <w:color w:val="000000"/>
                <w:sz w:val="16"/>
                <w:szCs w:val="16"/>
              </w:rPr>
              <w:t>6,469</w:t>
            </w:r>
            <w:r w:rsidRPr="006718B4">
              <w:rPr>
                <w:color w:val="000000"/>
                <w:sz w:val="16"/>
                <w:szCs w:val="16"/>
              </w:rPr>
              <w:t>.</w:t>
            </w:r>
            <w:r>
              <w:rPr>
                <w:color w:val="000000"/>
                <w:sz w:val="16"/>
                <w:szCs w:val="16"/>
              </w:rPr>
              <w:t>00</w:t>
            </w:r>
            <w:r w:rsidRPr="006718B4">
              <w:rPr>
                <w:color w:val="000000"/>
                <w:sz w:val="16"/>
                <w:szCs w:val="16"/>
              </w:rPr>
              <w:t xml:space="preserve"> </w:t>
            </w:r>
          </w:p>
        </w:tc>
      </w:tr>
      <w:tr w:rsidR="00181EA2" w:rsidRPr="006718B4" w:rsidTr="00C4099E">
        <w:trPr>
          <w:trHeight w:val="76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90F01" w:rsidRPr="006718B4" w:rsidRDefault="00E90F01" w:rsidP="0076540A">
            <w:pPr>
              <w:tabs>
                <w:tab w:val="clear" w:pos="432"/>
              </w:tabs>
              <w:spacing w:line="240" w:lineRule="auto"/>
              <w:ind w:firstLine="0"/>
              <w:jc w:val="left"/>
              <w:rPr>
                <w:b/>
                <w:bCs/>
                <w:color w:val="000000"/>
                <w:sz w:val="20"/>
                <w:szCs w:val="20"/>
              </w:rPr>
            </w:pPr>
            <w:r w:rsidRPr="006718B4">
              <w:rPr>
                <w:b/>
                <w:bCs/>
                <w:color w:val="000000"/>
                <w:sz w:val="20"/>
                <w:szCs w:val="20"/>
              </w:rPr>
              <w:t>Management Occupations</w:t>
            </w:r>
          </w:p>
        </w:tc>
        <w:tc>
          <w:tcPr>
            <w:tcW w:w="0" w:type="auto"/>
            <w:tcBorders>
              <w:top w:val="nil"/>
              <w:left w:val="nil"/>
              <w:bottom w:val="single" w:sz="4" w:space="0" w:color="auto"/>
              <w:right w:val="single" w:sz="4" w:space="0" w:color="auto"/>
            </w:tcBorders>
            <w:shd w:val="clear" w:color="auto" w:fill="auto"/>
            <w:noWrap/>
            <w:vAlign w:val="bottom"/>
            <w:hideMark/>
          </w:tcPr>
          <w:p w:rsidR="00E90F01" w:rsidRPr="006718B4" w:rsidRDefault="00E90F01" w:rsidP="0076540A">
            <w:pPr>
              <w:tabs>
                <w:tab w:val="clear" w:pos="432"/>
              </w:tabs>
              <w:spacing w:line="240" w:lineRule="auto"/>
              <w:ind w:firstLine="0"/>
              <w:jc w:val="center"/>
              <w:rPr>
                <w:b/>
                <w:bCs/>
                <w:color w:val="000000"/>
                <w:sz w:val="20"/>
                <w:szCs w:val="20"/>
              </w:rPr>
            </w:pPr>
            <w:r>
              <w:rPr>
                <w:b/>
                <w:bCs/>
                <w:color w:val="000000"/>
                <w:sz w:val="20"/>
                <w:szCs w:val="20"/>
              </w:rPr>
              <w:t>$</w:t>
            </w:r>
            <w:r w:rsidRPr="006718B4">
              <w:rPr>
                <w:b/>
                <w:bCs/>
                <w:color w:val="000000"/>
                <w:sz w:val="20"/>
                <w:szCs w:val="20"/>
              </w:rPr>
              <w:t>55.3</w:t>
            </w:r>
            <w:r>
              <w:rPr>
                <w:b/>
                <w:bCs/>
                <w:color w:val="000000"/>
                <w:sz w:val="20"/>
                <w:szCs w:val="20"/>
              </w:rPr>
              <w:t>0</w:t>
            </w:r>
            <w:r w:rsidRPr="006718B4">
              <w:rPr>
                <w:b/>
                <w:bCs/>
                <w:color w:val="000000"/>
                <w:sz w:val="20"/>
                <w:szCs w:val="20"/>
              </w:rPr>
              <w:t>*</w:t>
            </w: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single" w:sz="8" w:space="0" w:color="auto"/>
            </w:tcBorders>
            <w:shd w:val="clear" w:color="auto" w:fill="auto"/>
            <w:noWrap/>
            <w:vAlign w:val="bottom"/>
            <w:hideMark/>
          </w:tcPr>
          <w:p w:rsidR="00E90F01" w:rsidRPr="006718B4" w:rsidRDefault="00E90F01" w:rsidP="0076540A">
            <w:pPr>
              <w:tabs>
                <w:tab w:val="clear" w:pos="432"/>
              </w:tabs>
              <w:spacing w:line="240" w:lineRule="auto"/>
              <w:ind w:firstLine="0"/>
              <w:jc w:val="left"/>
              <w:rPr>
                <w:rFonts w:ascii="Calibri" w:hAnsi="Calibri"/>
                <w:color w:val="000000"/>
                <w:sz w:val="22"/>
                <w:szCs w:val="22"/>
              </w:rPr>
            </w:pPr>
            <w:r w:rsidRPr="006718B4">
              <w:rPr>
                <w:rFonts w:ascii="Calibri" w:hAnsi="Calibri"/>
                <w:color w:val="000000"/>
                <w:sz w:val="22"/>
                <w:szCs w:val="22"/>
              </w:rPr>
              <w:t> </w:t>
            </w:r>
          </w:p>
        </w:tc>
      </w:tr>
      <w:tr w:rsidR="001D3E65" w:rsidRPr="006718B4" w:rsidTr="001B1B20">
        <w:trPr>
          <w:trHeight w:val="315"/>
        </w:trPr>
        <w:tc>
          <w:tcPr>
            <w:tcW w:w="0" w:type="auto"/>
            <w:gridSpan w:val="8"/>
            <w:tcBorders>
              <w:top w:val="nil"/>
              <w:left w:val="single" w:sz="8" w:space="0" w:color="auto"/>
              <w:bottom w:val="single" w:sz="8" w:space="0" w:color="auto"/>
              <w:right w:val="single" w:sz="8" w:space="0" w:color="auto"/>
            </w:tcBorders>
            <w:shd w:val="clear" w:color="auto" w:fill="auto"/>
            <w:noWrap/>
            <w:vAlign w:val="bottom"/>
            <w:hideMark/>
          </w:tcPr>
          <w:p w:rsidR="001D3E65" w:rsidRPr="00C4099E" w:rsidRDefault="001D3E65" w:rsidP="001D3E65">
            <w:pPr>
              <w:ind w:firstLine="0"/>
              <w:jc w:val="left"/>
              <w:rPr>
                <w:rFonts w:ascii="Calibri" w:hAnsi="Calibri"/>
                <w:color w:val="000000"/>
                <w:sz w:val="20"/>
                <w:szCs w:val="20"/>
              </w:rPr>
            </w:pPr>
            <w:r w:rsidRPr="00C4099E">
              <w:rPr>
                <w:rFonts w:ascii="Calibri" w:hAnsi="Calibri"/>
                <w:color w:val="000000"/>
                <w:sz w:val="20"/>
                <w:szCs w:val="20"/>
              </w:rPr>
              <w:t>*Source -</w:t>
            </w:r>
            <w:hyperlink r:id="rId25" w:history="1">
              <w:r w:rsidRPr="00C4099E">
                <w:rPr>
                  <w:rStyle w:val="Hyperlink"/>
                  <w:sz w:val="20"/>
                  <w:szCs w:val="20"/>
                </w:rPr>
                <w:t>http://www.bls.gov/oes/current/oes110000.htm</w:t>
              </w:r>
            </w:hyperlink>
          </w:p>
          <w:p w:rsidR="001D3E65" w:rsidRPr="006718B4" w:rsidRDefault="001D3E65" w:rsidP="00EE4C1B">
            <w:pPr>
              <w:tabs>
                <w:tab w:val="clear" w:pos="432"/>
              </w:tabs>
              <w:spacing w:line="240" w:lineRule="auto"/>
              <w:ind w:firstLine="0"/>
              <w:jc w:val="left"/>
              <w:rPr>
                <w:rFonts w:ascii="Calibri" w:hAnsi="Calibri"/>
                <w:color w:val="000000"/>
                <w:sz w:val="22"/>
                <w:szCs w:val="22"/>
              </w:rPr>
            </w:pPr>
          </w:p>
        </w:tc>
      </w:tr>
    </w:tbl>
    <w:p w:rsidR="007B03D5" w:rsidRDefault="007B03D5" w:rsidP="0076540A">
      <w:pPr>
        <w:spacing w:after="240" w:line="240" w:lineRule="auto"/>
        <w:ind w:left="-720" w:firstLine="0"/>
        <w:jc w:val="center"/>
      </w:pPr>
      <w:r>
        <w:br w:type="page"/>
      </w:r>
    </w:p>
    <w:p w:rsidR="007B03D5" w:rsidRDefault="007B03D5" w:rsidP="007B03D5">
      <w:pPr>
        <w:spacing w:line="240" w:lineRule="auto"/>
        <w:ind w:firstLine="0"/>
        <w:jc w:val="center"/>
        <w:rPr>
          <w:b/>
          <w:color w:val="000000" w:themeColor="text1"/>
        </w:rPr>
      </w:pPr>
      <w:r w:rsidRPr="00415089">
        <w:rPr>
          <w:b/>
          <w:color w:val="000000" w:themeColor="text1"/>
        </w:rPr>
        <w:lastRenderedPageBreak/>
        <w:t>Exhibit A.</w:t>
      </w:r>
      <w:r w:rsidR="0053538C">
        <w:rPr>
          <w:b/>
          <w:color w:val="000000" w:themeColor="text1"/>
        </w:rPr>
        <w:t>3</w:t>
      </w:r>
      <w:r w:rsidRPr="00415089">
        <w:rPr>
          <w:b/>
          <w:color w:val="000000" w:themeColor="text1"/>
        </w:rPr>
        <w:t>:</w:t>
      </w:r>
      <w:r>
        <w:rPr>
          <w:b/>
          <w:color w:val="000000" w:themeColor="text1"/>
        </w:rPr>
        <w:t xml:space="preserve"> </w:t>
      </w:r>
      <w:r w:rsidR="00972179">
        <w:rPr>
          <w:b/>
          <w:color w:val="000000" w:themeColor="text1"/>
        </w:rPr>
        <w:t xml:space="preserve">Estimated Annualized Respondent Burden Hours and Cost for </w:t>
      </w:r>
      <w:r>
        <w:rPr>
          <w:b/>
          <w:color w:val="000000" w:themeColor="text1"/>
        </w:rPr>
        <w:t xml:space="preserve">Site Visit </w:t>
      </w:r>
      <w:r w:rsidRPr="00415089">
        <w:rPr>
          <w:b/>
          <w:color w:val="000000" w:themeColor="text1"/>
        </w:rPr>
        <w:t xml:space="preserve">Participant </w:t>
      </w:r>
      <w:r>
        <w:rPr>
          <w:b/>
          <w:color w:val="000000" w:themeColor="text1"/>
        </w:rPr>
        <w:t>Interviews: Employment Counselor Burden Rounds 5-6</w:t>
      </w:r>
    </w:p>
    <w:p w:rsidR="007B03D5" w:rsidRDefault="007B03D5" w:rsidP="007B03D5">
      <w:pPr>
        <w:spacing w:line="240" w:lineRule="auto"/>
        <w:ind w:firstLine="0"/>
      </w:pPr>
    </w:p>
    <w:tbl>
      <w:tblPr>
        <w:tblpPr w:leftFromText="180" w:rightFromText="180" w:vertAnchor="text" w:horzAnchor="margin" w:tblpXSpec="center" w:tblpY="119"/>
        <w:tblW w:w="0" w:type="auto"/>
        <w:tblLook w:val="04A0" w:firstRow="1" w:lastRow="0" w:firstColumn="1" w:lastColumn="0" w:noHBand="0" w:noVBand="1"/>
      </w:tblPr>
      <w:tblGrid>
        <w:gridCol w:w="267"/>
        <w:gridCol w:w="1679"/>
        <w:gridCol w:w="1263"/>
        <w:gridCol w:w="1347"/>
        <w:gridCol w:w="1188"/>
        <w:gridCol w:w="1284"/>
        <w:gridCol w:w="809"/>
        <w:gridCol w:w="793"/>
        <w:gridCol w:w="946"/>
      </w:tblGrid>
      <w:tr w:rsidR="0076540A" w:rsidRPr="00450BD1" w:rsidTr="00C4099E">
        <w:trPr>
          <w:trHeight w:val="300"/>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gridSpan w:val="5"/>
            <w:tcBorders>
              <w:top w:val="single" w:sz="8" w:space="0" w:color="auto"/>
              <w:left w:val="single" w:sz="8" w:space="0" w:color="auto"/>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b/>
                <w:bCs/>
                <w:color w:val="000000"/>
                <w:sz w:val="22"/>
                <w:szCs w:val="22"/>
              </w:rPr>
            </w:pPr>
            <w:r w:rsidRPr="00450BD1">
              <w:rPr>
                <w:rFonts w:ascii="Calibri" w:hAnsi="Calibri"/>
                <w:b/>
                <w:bCs/>
                <w:color w:val="000000"/>
                <w:sz w:val="22"/>
                <w:szCs w:val="22"/>
              </w:rPr>
              <w:t>Other Staff Interview Burden: Employment Counselors</w:t>
            </w:r>
          </w:p>
        </w:tc>
        <w:tc>
          <w:tcPr>
            <w:tcW w:w="0" w:type="auto"/>
            <w:tcBorders>
              <w:top w:val="single" w:sz="8" w:space="0" w:color="auto"/>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single" w:sz="8" w:space="0" w:color="auto"/>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single" w:sz="8" w:space="0" w:color="auto"/>
              <w:left w:val="nil"/>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r>
      <w:tr w:rsidR="0076540A" w:rsidRPr="00450BD1" w:rsidTr="00C4099E">
        <w:trPr>
          <w:trHeight w:val="315"/>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single" w:sz="8" w:space="0" w:color="auto"/>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b/>
                <w:bCs/>
                <w:color w:val="000000"/>
                <w:sz w:val="22"/>
                <w:szCs w:val="22"/>
              </w:rPr>
            </w:pPr>
            <w:r w:rsidRPr="00450BD1">
              <w:rPr>
                <w:rFonts w:ascii="Calibri" w:hAnsi="Calibri"/>
                <w:b/>
                <w:bCs/>
                <w:color w:val="000000"/>
                <w:sz w:val="22"/>
                <w:szCs w:val="22"/>
              </w:rPr>
              <w:t> </w:t>
            </w: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r>
      <w:tr w:rsidR="00181EA2" w:rsidRPr="00450BD1" w:rsidTr="001D3E65">
        <w:trPr>
          <w:trHeight w:val="675"/>
        </w:trPr>
        <w:tc>
          <w:tcPr>
            <w:tcW w:w="0" w:type="auto"/>
            <w:tcBorders>
              <w:top w:val="nil"/>
              <w:left w:val="single" w:sz="8" w:space="0" w:color="auto"/>
              <w:bottom w:val="nil"/>
              <w:right w:val="single" w:sz="8" w:space="0" w:color="auto"/>
            </w:tcBorders>
            <w:shd w:val="clear" w:color="auto" w:fill="auto"/>
            <w:noWrap/>
            <w:vAlign w:val="bottom"/>
            <w:hideMark/>
          </w:tcPr>
          <w:p w:rsidR="00181EA2" w:rsidRPr="00450BD1" w:rsidRDefault="00181EA2" w:rsidP="00181EA2">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sidRPr="00450BD1">
              <w:rPr>
                <w:color w:val="000000"/>
                <w:sz w:val="16"/>
                <w:szCs w:val="16"/>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Pr>
                <w:color w:val="000000"/>
                <w:sz w:val="16"/>
                <w:szCs w:val="16"/>
              </w:rPr>
              <w:t>Number of Respondents</w:t>
            </w:r>
          </w:p>
        </w:tc>
        <w:tc>
          <w:tcPr>
            <w:tcW w:w="0" w:type="auto"/>
            <w:tcBorders>
              <w:top w:val="single" w:sz="8" w:space="0" w:color="auto"/>
              <w:left w:val="nil"/>
              <w:bottom w:val="nil"/>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Pr>
                <w:color w:val="000000"/>
                <w:sz w:val="16"/>
                <w:szCs w:val="16"/>
              </w:rPr>
              <w:t>Number of Responses per Respondent</w:t>
            </w:r>
          </w:p>
        </w:tc>
        <w:tc>
          <w:tcPr>
            <w:tcW w:w="0" w:type="auto"/>
            <w:tcBorders>
              <w:top w:val="single" w:sz="8" w:space="0" w:color="auto"/>
              <w:left w:val="nil"/>
              <w:bottom w:val="nil"/>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sidRPr="006718B4">
              <w:rPr>
                <w:color w:val="000000"/>
                <w:sz w:val="16"/>
                <w:szCs w:val="16"/>
              </w:rPr>
              <w:t xml:space="preserve">Total </w:t>
            </w:r>
            <w:r>
              <w:rPr>
                <w:color w:val="000000"/>
                <w:sz w:val="16"/>
                <w:szCs w:val="16"/>
              </w:rPr>
              <w:t>Number of Responses</w:t>
            </w:r>
            <w:r w:rsidRPr="006718B4">
              <w:rPr>
                <w:color w:val="000000"/>
                <w:sz w:val="16"/>
                <w:szCs w:val="16"/>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Pr>
                <w:color w:val="000000"/>
                <w:sz w:val="16"/>
                <w:szCs w:val="16"/>
              </w:rPr>
              <w:t>Average Burden per Respondent (in Hours)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sidRPr="006718B4">
              <w:rPr>
                <w:color w:val="000000"/>
                <w:sz w:val="16"/>
                <w:szCs w:val="16"/>
              </w:rPr>
              <w:t xml:space="preserve">Total </w:t>
            </w:r>
            <w:r>
              <w:rPr>
                <w:color w:val="000000"/>
                <w:sz w:val="16"/>
                <w:szCs w:val="16"/>
              </w:rPr>
              <w:t>Burden Hours</w:t>
            </w:r>
          </w:p>
        </w:tc>
        <w:tc>
          <w:tcPr>
            <w:tcW w:w="0" w:type="auto"/>
            <w:tcBorders>
              <w:top w:val="single" w:sz="8" w:space="0" w:color="auto"/>
              <w:left w:val="nil"/>
              <w:bottom w:val="nil"/>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Pr>
                <w:color w:val="000000"/>
                <w:sz w:val="16"/>
                <w:szCs w:val="16"/>
              </w:rPr>
              <w:t>Hourly Wage Rate</w:t>
            </w:r>
            <w:r w:rsidR="00172329">
              <w:rPr>
                <w:color w:val="000000"/>
                <w:sz w:val="16"/>
                <w:szCs w:val="16"/>
              </w:rPr>
              <w:t>*</w:t>
            </w:r>
            <w:r w:rsidRPr="006718B4">
              <w:rPr>
                <w:color w:val="000000"/>
                <w:sz w:val="16"/>
                <w:szCs w:val="16"/>
              </w:rPr>
              <w:t xml:space="preserve">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1EA2" w:rsidRPr="00450BD1" w:rsidRDefault="00181EA2" w:rsidP="00181EA2">
            <w:pPr>
              <w:tabs>
                <w:tab w:val="clear" w:pos="432"/>
              </w:tabs>
              <w:spacing w:line="240" w:lineRule="auto"/>
              <w:ind w:firstLine="0"/>
              <w:jc w:val="center"/>
              <w:rPr>
                <w:color w:val="000000"/>
                <w:sz w:val="16"/>
                <w:szCs w:val="16"/>
              </w:rPr>
            </w:pPr>
            <w:r>
              <w:rPr>
                <w:color w:val="000000"/>
                <w:sz w:val="16"/>
                <w:szCs w:val="16"/>
              </w:rPr>
              <w:t xml:space="preserve">Total Burden </w:t>
            </w:r>
            <w:r w:rsidRPr="006718B4">
              <w:rPr>
                <w:color w:val="000000"/>
                <w:sz w:val="16"/>
                <w:szCs w:val="16"/>
              </w:rPr>
              <w:t>Cost</w:t>
            </w:r>
            <w:r>
              <w:rPr>
                <w:color w:val="000000"/>
                <w:sz w:val="16"/>
                <w:szCs w:val="16"/>
              </w:rPr>
              <w:t>s</w:t>
            </w:r>
          </w:p>
        </w:tc>
      </w:tr>
      <w:tr w:rsidR="001B1B20" w:rsidRPr="00450BD1" w:rsidTr="001D3E65">
        <w:trPr>
          <w:trHeight w:val="465"/>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76540A" w:rsidRPr="00450BD1" w:rsidRDefault="0076540A" w:rsidP="0076540A">
            <w:pPr>
              <w:tabs>
                <w:tab w:val="clear" w:pos="432"/>
              </w:tabs>
              <w:spacing w:line="240" w:lineRule="auto"/>
              <w:ind w:firstLine="0"/>
              <w:jc w:val="left"/>
              <w:rPr>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40A" w:rsidRPr="00450BD1" w:rsidRDefault="0076540A" w:rsidP="0076540A">
            <w:pPr>
              <w:tabs>
                <w:tab w:val="clear" w:pos="432"/>
              </w:tabs>
              <w:spacing w:line="240" w:lineRule="auto"/>
              <w:ind w:firstLine="0"/>
              <w:jc w:val="left"/>
              <w:rPr>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rsidR="0076540A" w:rsidRPr="00450BD1" w:rsidRDefault="0076540A" w:rsidP="00972179">
            <w:pPr>
              <w:tabs>
                <w:tab w:val="clear" w:pos="432"/>
              </w:tabs>
              <w:spacing w:line="240" w:lineRule="auto"/>
              <w:ind w:firstLine="0"/>
              <w:jc w:val="center"/>
              <w:rPr>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40A" w:rsidRPr="00450BD1" w:rsidRDefault="0076540A" w:rsidP="0076540A">
            <w:pPr>
              <w:tabs>
                <w:tab w:val="clear" w:pos="432"/>
              </w:tabs>
              <w:spacing w:line="240" w:lineRule="auto"/>
              <w:ind w:firstLine="0"/>
              <w:jc w:val="left"/>
              <w:rPr>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40A" w:rsidRPr="00450BD1" w:rsidRDefault="0076540A" w:rsidP="0076540A">
            <w:pPr>
              <w:tabs>
                <w:tab w:val="clear" w:pos="432"/>
              </w:tabs>
              <w:spacing w:line="240" w:lineRule="auto"/>
              <w:ind w:firstLine="0"/>
              <w:jc w:val="left"/>
              <w:rPr>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40A" w:rsidRPr="00450BD1" w:rsidRDefault="0076540A" w:rsidP="0076540A">
            <w:pPr>
              <w:tabs>
                <w:tab w:val="clear" w:pos="432"/>
              </w:tabs>
              <w:spacing w:line="240" w:lineRule="auto"/>
              <w:ind w:firstLine="0"/>
              <w:jc w:val="left"/>
              <w:rPr>
                <w:color w:val="000000"/>
                <w:sz w:val="16"/>
                <w:szCs w:val="16"/>
              </w:rPr>
            </w:pP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California</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D9D9D9"/>
            <w:vAlign w:val="center"/>
            <w:hideMark/>
          </w:tcPr>
          <w:p w:rsidR="0076540A" w:rsidRPr="00450BD1" w:rsidRDefault="00972179"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$304.</w:t>
            </w:r>
            <w:r w:rsidR="00972179">
              <w:rPr>
                <w:color w:val="000000"/>
                <w:sz w:val="16"/>
                <w:szCs w:val="16"/>
              </w:rPr>
              <w:t>00</w:t>
            </w:r>
            <w:r w:rsidRPr="00450BD1">
              <w:rPr>
                <w:color w:val="000000"/>
                <w:sz w:val="16"/>
                <w:szCs w:val="16"/>
              </w:rPr>
              <w:t xml:space="preserve"> </w:t>
            </w:r>
          </w:p>
        </w:tc>
      </w:tr>
      <w:tr w:rsidR="0076540A" w:rsidRPr="00450BD1" w:rsidTr="00C4099E">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Kansas</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auto" w:fill="auto"/>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972179">
            <w:pPr>
              <w:tabs>
                <w:tab w:val="clear" w:pos="432"/>
              </w:tabs>
              <w:spacing w:line="240" w:lineRule="auto"/>
              <w:ind w:firstLine="0"/>
              <w:jc w:val="center"/>
              <w:rPr>
                <w:color w:val="000000"/>
                <w:sz w:val="16"/>
                <w:szCs w:val="16"/>
              </w:rPr>
            </w:pPr>
            <w:r w:rsidRPr="00450BD1">
              <w:rPr>
                <w:color w:val="000000"/>
                <w:sz w:val="16"/>
                <w:szCs w:val="16"/>
              </w:rPr>
              <w:t>$304.</w:t>
            </w:r>
            <w:r w:rsidR="00972179">
              <w:rPr>
                <w:color w:val="000000"/>
                <w:sz w:val="16"/>
                <w:szCs w:val="16"/>
              </w:rPr>
              <w:t>00</w:t>
            </w:r>
            <w:r w:rsidRPr="00450BD1">
              <w:rPr>
                <w:color w:val="000000"/>
                <w:sz w:val="16"/>
                <w:szCs w:val="16"/>
              </w:rPr>
              <w:t xml:space="preserve"> </w:t>
            </w: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Illinois</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76540A" w:rsidRPr="00450BD1" w:rsidRDefault="00972179"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7</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$23</w:t>
            </w:r>
            <w:r w:rsidR="00972179">
              <w:rPr>
                <w:color w:val="000000"/>
                <w:sz w:val="16"/>
                <w:szCs w:val="16"/>
              </w:rPr>
              <w:t>7</w:t>
            </w:r>
            <w:r w:rsidRPr="00450BD1">
              <w:rPr>
                <w:color w:val="000000"/>
                <w:sz w:val="16"/>
                <w:szCs w:val="16"/>
              </w:rPr>
              <w:t>.</w:t>
            </w:r>
            <w:r w:rsidR="00972179">
              <w:rPr>
                <w:color w:val="000000"/>
                <w:sz w:val="16"/>
                <w:szCs w:val="16"/>
              </w:rPr>
              <w:t>00</w:t>
            </w:r>
          </w:p>
        </w:tc>
      </w:tr>
      <w:tr w:rsidR="0076540A" w:rsidRPr="00450BD1" w:rsidTr="00C4099E">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Massachusetts</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6</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972179">
            <w:pPr>
              <w:tabs>
                <w:tab w:val="clear" w:pos="432"/>
              </w:tabs>
              <w:spacing w:line="240" w:lineRule="auto"/>
              <w:ind w:firstLine="0"/>
              <w:jc w:val="center"/>
              <w:rPr>
                <w:color w:val="000000"/>
                <w:sz w:val="16"/>
                <w:szCs w:val="16"/>
              </w:rPr>
            </w:pPr>
            <w:r w:rsidRPr="00450BD1">
              <w:rPr>
                <w:color w:val="000000"/>
                <w:sz w:val="16"/>
                <w:szCs w:val="16"/>
              </w:rPr>
              <w:t>$20</w:t>
            </w:r>
            <w:r w:rsidR="00972179">
              <w:rPr>
                <w:color w:val="000000"/>
                <w:sz w:val="16"/>
                <w:szCs w:val="16"/>
              </w:rPr>
              <w:t>3</w:t>
            </w:r>
            <w:r w:rsidRPr="00450BD1">
              <w:rPr>
                <w:color w:val="000000"/>
                <w:sz w:val="16"/>
                <w:szCs w:val="16"/>
              </w:rPr>
              <w:t>.</w:t>
            </w:r>
            <w:r w:rsidR="00972179">
              <w:rPr>
                <w:color w:val="000000"/>
                <w:sz w:val="16"/>
                <w:szCs w:val="16"/>
              </w:rPr>
              <w:t>00</w:t>
            </w:r>
            <w:r w:rsidRPr="00450BD1">
              <w:rPr>
                <w:color w:val="000000"/>
                <w:sz w:val="16"/>
                <w:szCs w:val="16"/>
              </w:rPr>
              <w:t xml:space="preserve"> </w:t>
            </w: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Minnesota</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8</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8</w:t>
            </w:r>
          </w:p>
        </w:tc>
        <w:tc>
          <w:tcPr>
            <w:tcW w:w="0" w:type="auto"/>
            <w:tcBorders>
              <w:top w:val="nil"/>
              <w:left w:val="nil"/>
              <w:bottom w:val="nil"/>
              <w:right w:val="single" w:sz="8" w:space="0" w:color="auto"/>
            </w:tcBorders>
            <w:shd w:val="clear" w:color="000000" w:fill="D9D9D9"/>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8</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$270.</w:t>
            </w:r>
            <w:r w:rsidR="00972179">
              <w:rPr>
                <w:color w:val="000000"/>
                <w:sz w:val="16"/>
                <w:szCs w:val="16"/>
              </w:rPr>
              <w:t>00</w:t>
            </w:r>
            <w:r w:rsidRPr="00450BD1">
              <w:rPr>
                <w:color w:val="000000"/>
                <w:sz w:val="16"/>
                <w:szCs w:val="16"/>
              </w:rPr>
              <w:t xml:space="preserve"> </w:t>
            </w:r>
          </w:p>
        </w:tc>
      </w:tr>
      <w:tr w:rsidR="0076540A" w:rsidRPr="00450BD1" w:rsidTr="00C4099E">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South Dakota</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auto" w:fill="auto"/>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$135.</w:t>
            </w:r>
            <w:r w:rsidR="00972179">
              <w:rPr>
                <w:color w:val="000000"/>
                <w:sz w:val="16"/>
                <w:szCs w:val="16"/>
              </w:rPr>
              <w:t>00</w:t>
            </w:r>
            <w:r w:rsidRPr="00450BD1">
              <w:rPr>
                <w:color w:val="000000"/>
                <w:sz w:val="16"/>
                <w:szCs w:val="16"/>
              </w:rPr>
              <w:t xml:space="preserve"> </w:t>
            </w: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Alaska</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D9D9D9"/>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D95460">
            <w:pPr>
              <w:tabs>
                <w:tab w:val="clear" w:pos="432"/>
              </w:tabs>
              <w:spacing w:line="240" w:lineRule="auto"/>
              <w:ind w:firstLine="0"/>
              <w:jc w:val="center"/>
              <w:rPr>
                <w:color w:val="000000"/>
                <w:sz w:val="16"/>
                <w:szCs w:val="16"/>
              </w:rPr>
            </w:pPr>
            <w:r w:rsidRPr="00450BD1">
              <w:rPr>
                <w:color w:val="000000"/>
                <w:sz w:val="16"/>
                <w:szCs w:val="16"/>
              </w:rPr>
              <w:t>$135.</w:t>
            </w:r>
            <w:r w:rsidR="00D95460">
              <w:rPr>
                <w:color w:val="000000"/>
                <w:sz w:val="16"/>
                <w:szCs w:val="16"/>
              </w:rPr>
              <w:t>00</w:t>
            </w:r>
            <w:r w:rsidRPr="00450BD1">
              <w:rPr>
                <w:color w:val="000000"/>
                <w:sz w:val="16"/>
                <w:szCs w:val="16"/>
              </w:rPr>
              <w:t xml:space="preserve"> </w:t>
            </w:r>
          </w:p>
        </w:tc>
      </w:tr>
      <w:tr w:rsidR="0076540A" w:rsidRPr="00450BD1" w:rsidTr="00C4099E">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Georgia</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6</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$20</w:t>
            </w:r>
            <w:r w:rsidR="00D95460">
              <w:rPr>
                <w:color w:val="000000"/>
                <w:sz w:val="16"/>
                <w:szCs w:val="16"/>
              </w:rPr>
              <w:t>3</w:t>
            </w:r>
            <w:r w:rsidRPr="00450BD1">
              <w:rPr>
                <w:color w:val="000000"/>
                <w:sz w:val="16"/>
                <w:szCs w:val="16"/>
              </w:rPr>
              <w:t>.</w:t>
            </w:r>
            <w:r w:rsidR="00D95460">
              <w:rPr>
                <w:color w:val="000000"/>
                <w:sz w:val="16"/>
                <w:szCs w:val="16"/>
              </w:rPr>
              <w:t>00</w:t>
            </w:r>
            <w:r w:rsidRPr="00450BD1">
              <w:rPr>
                <w:color w:val="000000"/>
                <w:sz w:val="16"/>
                <w:szCs w:val="16"/>
              </w:rPr>
              <w:t xml:space="preserve"> </w:t>
            </w: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Hawaii</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D9D9D9"/>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4</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D95460">
            <w:pPr>
              <w:tabs>
                <w:tab w:val="clear" w:pos="432"/>
              </w:tabs>
              <w:spacing w:line="240" w:lineRule="auto"/>
              <w:ind w:firstLine="0"/>
              <w:jc w:val="center"/>
              <w:rPr>
                <w:color w:val="000000"/>
                <w:sz w:val="16"/>
                <w:szCs w:val="16"/>
              </w:rPr>
            </w:pPr>
            <w:r w:rsidRPr="00450BD1">
              <w:rPr>
                <w:color w:val="000000"/>
                <w:sz w:val="16"/>
                <w:szCs w:val="16"/>
              </w:rPr>
              <w:t>$135</w:t>
            </w:r>
            <w:r w:rsidR="00D95460">
              <w:rPr>
                <w:color w:val="000000"/>
                <w:sz w:val="16"/>
                <w:szCs w:val="16"/>
              </w:rPr>
              <w:t>00</w:t>
            </w:r>
            <w:r w:rsidRPr="00450BD1">
              <w:rPr>
                <w:color w:val="000000"/>
                <w:sz w:val="16"/>
                <w:szCs w:val="16"/>
              </w:rPr>
              <w:t xml:space="preserve"> </w:t>
            </w:r>
          </w:p>
        </w:tc>
      </w:tr>
      <w:tr w:rsidR="0076540A" w:rsidRPr="00450BD1" w:rsidTr="00C4099E">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Iowa</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7</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7</w:t>
            </w:r>
          </w:p>
        </w:tc>
        <w:tc>
          <w:tcPr>
            <w:tcW w:w="0" w:type="auto"/>
            <w:tcBorders>
              <w:top w:val="nil"/>
              <w:left w:val="nil"/>
              <w:bottom w:val="nil"/>
              <w:right w:val="single" w:sz="8" w:space="0" w:color="auto"/>
            </w:tcBorders>
            <w:shd w:val="clear" w:color="auto" w:fill="auto"/>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7</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D95460">
            <w:pPr>
              <w:tabs>
                <w:tab w:val="clear" w:pos="432"/>
              </w:tabs>
              <w:spacing w:line="240" w:lineRule="auto"/>
              <w:ind w:firstLine="0"/>
              <w:jc w:val="center"/>
              <w:rPr>
                <w:color w:val="000000"/>
                <w:sz w:val="16"/>
                <w:szCs w:val="16"/>
              </w:rPr>
            </w:pPr>
            <w:r w:rsidRPr="00450BD1">
              <w:rPr>
                <w:color w:val="000000"/>
                <w:sz w:val="16"/>
                <w:szCs w:val="16"/>
              </w:rPr>
              <w:t>$23</w:t>
            </w:r>
            <w:r w:rsidR="00D95460">
              <w:rPr>
                <w:color w:val="000000"/>
                <w:sz w:val="16"/>
                <w:szCs w:val="16"/>
              </w:rPr>
              <w:t>7</w:t>
            </w:r>
            <w:r w:rsidRPr="00450BD1">
              <w:rPr>
                <w:color w:val="000000"/>
                <w:sz w:val="16"/>
                <w:szCs w:val="16"/>
              </w:rPr>
              <w:t>.</w:t>
            </w:r>
            <w:r w:rsidR="00D95460">
              <w:rPr>
                <w:color w:val="000000"/>
                <w:sz w:val="16"/>
                <w:szCs w:val="16"/>
              </w:rPr>
              <w:t>00</w:t>
            </w:r>
            <w:r w:rsidRPr="00450BD1">
              <w:rPr>
                <w:color w:val="000000"/>
                <w:sz w:val="16"/>
                <w:szCs w:val="16"/>
              </w:rPr>
              <w:t xml:space="preserve"> </w:t>
            </w: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New York</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D9D9D9"/>
            <w:vAlign w:val="center"/>
            <w:hideMark/>
          </w:tcPr>
          <w:p w:rsidR="0076540A" w:rsidRPr="00450BD1" w:rsidRDefault="00972179"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9</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D95460">
            <w:pPr>
              <w:tabs>
                <w:tab w:val="clear" w:pos="432"/>
              </w:tabs>
              <w:spacing w:line="240" w:lineRule="auto"/>
              <w:ind w:firstLine="0"/>
              <w:jc w:val="center"/>
              <w:rPr>
                <w:color w:val="000000"/>
                <w:sz w:val="16"/>
                <w:szCs w:val="16"/>
              </w:rPr>
            </w:pPr>
            <w:r w:rsidRPr="00450BD1">
              <w:rPr>
                <w:color w:val="000000"/>
                <w:sz w:val="16"/>
                <w:szCs w:val="16"/>
              </w:rPr>
              <w:t>$304.</w:t>
            </w:r>
            <w:r w:rsidR="00D95460">
              <w:rPr>
                <w:color w:val="000000"/>
                <w:sz w:val="16"/>
                <w:szCs w:val="16"/>
              </w:rPr>
              <w:t>00</w:t>
            </w:r>
            <w:r w:rsidRPr="00450BD1">
              <w:rPr>
                <w:color w:val="000000"/>
                <w:sz w:val="16"/>
                <w:szCs w:val="16"/>
              </w:rPr>
              <w:t xml:space="preserve"> </w:t>
            </w:r>
          </w:p>
        </w:tc>
      </w:tr>
      <w:tr w:rsidR="0076540A" w:rsidRPr="00450BD1" w:rsidTr="00C4099E">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Washington</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5</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1</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5</w:t>
            </w:r>
          </w:p>
        </w:tc>
        <w:tc>
          <w:tcPr>
            <w:tcW w:w="0" w:type="auto"/>
            <w:tcBorders>
              <w:top w:val="nil"/>
              <w:left w:val="nil"/>
              <w:bottom w:val="nil"/>
              <w:right w:val="single" w:sz="8" w:space="0" w:color="auto"/>
            </w:tcBorders>
            <w:shd w:val="clear" w:color="auto" w:fill="auto"/>
            <w:vAlign w:val="center"/>
            <w:hideMark/>
          </w:tcPr>
          <w:p w:rsidR="0076540A" w:rsidRPr="00450BD1" w:rsidRDefault="00972179"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auto" w:fill="auto"/>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5</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$33.80 </w:t>
            </w:r>
          </w:p>
        </w:tc>
        <w:tc>
          <w:tcPr>
            <w:tcW w:w="0" w:type="auto"/>
            <w:tcBorders>
              <w:top w:val="nil"/>
              <w:left w:val="nil"/>
              <w:bottom w:val="nil"/>
              <w:right w:val="single" w:sz="8" w:space="0" w:color="auto"/>
            </w:tcBorders>
            <w:shd w:val="clear" w:color="000000" w:fill="FFFFFF"/>
            <w:vAlign w:val="center"/>
            <w:hideMark/>
          </w:tcPr>
          <w:p w:rsidR="0076540A" w:rsidRPr="00450BD1" w:rsidRDefault="0076540A" w:rsidP="0076540A">
            <w:pPr>
              <w:tabs>
                <w:tab w:val="clear" w:pos="432"/>
              </w:tabs>
              <w:spacing w:line="240" w:lineRule="auto"/>
              <w:ind w:firstLine="0"/>
              <w:jc w:val="center"/>
              <w:rPr>
                <w:color w:val="000000"/>
                <w:sz w:val="16"/>
                <w:szCs w:val="16"/>
              </w:rPr>
            </w:pPr>
            <w:r w:rsidRPr="00450BD1">
              <w:rPr>
                <w:color w:val="000000"/>
                <w:sz w:val="16"/>
                <w:szCs w:val="16"/>
              </w:rPr>
              <w:t xml:space="preserve">$169.00 </w:t>
            </w:r>
          </w:p>
        </w:tc>
      </w:tr>
      <w:tr w:rsidR="001B1B20"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tcPr>
          <w:p w:rsidR="00476E90" w:rsidRPr="00450BD1" w:rsidRDefault="00476E90"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single" w:sz="8" w:space="0" w:color="auto"/>
            </w:tcBorders>
            <w:shd w:val="clear" w:color="000000" w:fill="D9D9D9"/>
            <w:vAlign w:val="center"/>
          </w:tcPr>
          <w:p w:rsidR="00476E90" w:rsidRPr="00450BD1" w:rsidRDefault="00476E90" w:rsidP="0076540A">
            <w:pPr>
              <w:tabs>
                <w:tab w:val="clear" w:pos="432"/>
              </w:tabs>
              <w:spacing w:line="240" w:lineRule="auto"/>
              <w:ind w:firstLine="0"/>
              <w:jc w:val="left"/>
              <w:rPr>
                <w:color w:val="000000"/>
                <w:sz w:val="16"/>
                <w:szCs w:val="16"/>
              </w:rPr>
            </w:pPr>
            <w:r>
              <w:rPr>
                <w:color w:val="000000"/>
                <w:sz w:val="16"/>
                <w:szCs w:val="16"/>
              </w:rPr>
              <w:t>TTW</w:t>
            </w:r>
          </w:p>
        </w:tc>
        <w:tc>
          <w:tcPr>
            <w:tcW w:w="0" w:type="auto"/>
            <w:tcBorders>
              <w:top w:val="nil"/>
              <w:left w:val="nil"/>
              <w:bottom w:val="nil"/>
              <w:right w:val="single" w:sz="8" w:space="0" w:color="auto"/>
            </w:tcBorders>
            <w:shd w:val="clear" w:color="000000" w:fill="D9D9D9"/>
            <w:vAlign w:val="center"/>
          </w:tcPr>
          <w:p w:rsidR="00476E90" w:rsidRPr="00450BD1" w:rsidRDefault="00476E90" w:rsidP="0076540A">
            <w:pPr>
              <w:tabs>
                <w:tab w:val="clear" w:pos="432"/>
              </w:tabs>
              <w:spacing w:line="240" w:lineRule="auto"/>
              <w:ind w:firstLine="0"/>
              <w:jc w:val="center"/>
              <w:rPr>
                <w:color w:val="000000"/>
                <w:sz w:val="16"/>
                <w:szCs w:val="16"/>
              </w:rPr>
            </w:pPr>
            <w:r>
              <w:rPr>
                <w:color w:val="000000"/>
                <w:sz w:val="16"/>
                <w:szCs w:val="16"/>
              </w:rPr>
              <w:t>28</w:t>
            </w:r>
          </w:p>
        </w:tc>
        <w:tc>
          <w:tcPr>
            <w:tcW w:w="0" w:type="auto"/>
            <w:tcBorders>
              <w:top w:val="nil"/>
              <w:left w:val="nil"/>
              <w:bottom w:val="nil"/>
              <w:right w:val="single" w:sz="8" w:space="0" w:color="auto"/>
            </w:tcBorders>
            <w:shd w:val="clear" w:color="000000" w:fill="D9D9D9"/>
            <w:vAlign w:val="center"/>
          </w:tcPr>
          <w:p w:rsidR="00476E90" w:rsidRPr="00450BD1" w:rsidRDefault="00476E90" w:rsidP="0076540A">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tcPr>
          <w:p w:rsidR="00476E90" w:rsidRPr="00450BD1" w:rsidRDefault="00476E90" w:rsidP="0076540A">
            <w:pPr>
              <w:tabs>
                <w:tab w:val="clear" w:pos="432"/>
              </w:tabs>
              <w:spacing w:line="240" w:lineRule="auto"/>
              <w:ind w:firstLine="0"/>
              <w:jc w:val="center"/>
              <w:rPr>
                <w:color w:val="000000"/>
                <w:sz w:val="16"/>
                <w:szCs w:val="16"/>
              </w:rPr>
            </w:pPr>
            <w:r>
              <w:rPr>
                <w:color w:val="000000"/>
                <w:sz w:val="16"/>
                <w:szCs w:val="16"/>
              </w:rPr>
              <w:t>28</w:t>
            </w:r>
          </w:p>
        </w:tc>
        <w:tc>
          <w:tcPr>
            <w:tcW w:w="0" w:type="auto"/>
            <w:tcBorders>
              <w:top w:val="nil"/>
              <w:left w:val="nil"/>
              <w:bottom w:val="nil"/>
              <w:right w:val="single" w:sz="8" w:space="0" w:color="auto"/>
            </w:tcBorders>
            <w:shd w:val="clear" w:color="000000" w:fill="D9D9D9"/>
            <w:vAlign w:val="center"/>
          </w:tcPr>
          <w:p w:rsidR="00476E90" w:rsidRPr="00450BD1" w:rsidDel="00972179" w:rsidRDefault="00476E90" w:rsidP="00972179">
            <w:pPr>
              <w:tabs>
                <w:tab w:val="clear" w:pos="432"/>
              </w:tabs>
              <w:spacing w:line="240" w:lineRule="auto"/>
              <w:ind w:firstLine="0"/>
              <w:jc w:val="center"/>
              <w:rPr>
                <w:color w:val="000000"/>
                <w:sz w:val="16"/>
                <w:szCs w:val="16"/>
              </w:rPr>
            </w:pPr>
            <w:r>
              <w:rPr>
                <w:color w:val="000000"/>
                <w:sz w:val="16"/>
                <w:szCs w:val="16"/>
              </w:rPr>
              <w:t>1</w:t>
            </w:r>
          </w:p>
        </w:tc>
        <w:tc>
          <w:tcPr>
            <w:tcW w:w="0" w:type="auto"/>
            <w:tcBorders>
              <w:top w:val="nil"/>
              <w:left w:val="nil"/>
              <w:bottom w:val="nil"/>
              <w:right w:val="single" w:sz="8" w:space="0" w:color="auto"/>
            </w:tcBorders>
            <w:shd w:val="clear" w:color="000000" w:fill="D9D9D9"/>
            <w:vAlign w:val="center"/>
          </w:tcPr>
          <w:p w:rsidR="00476E90" w:rsidRPr="00450BD1" w:rsidRDefault="00476E90" w:rsidP="0076540A">
            <w:pPr>
              <w:tabs>
                <w:tab w:val="clear" w:pos="432"/>
              </w:tabs>
              <w:spacing w:line="240" w:lineRule="auto"/>
              <w:ind w:firstLine="0"/>
              <w:jc w:val="center"/>
              <w:rPr>
                <w:color w:val="000000"/>
                <w:sz w:val="16"/>
                <w:szCs w:val="16"/>
              </w:rPr>
            </w:pPr>
            <w:r>
              <w:rPr>
                <w:color w:val="000000"/>
                <w:sz w:val="16"/>
                <w:szCs w:val="16"/>
              </w:rPr>
              <w:t>28</w:t>
            </w:r>
          </w:p>
        </w:tc>
        <w:tc>
          <w:tcPr>
            <w:tcW w:w="0" w:type="auto"/>
            <w:tcBorders>
              <w:top w:val="nil"/>
              <w:left w:val="nil"/>
              <w:bottom w:val="nil"/>
              <w:right w:val="single" w:sz="8" w:space="0" w:color="auto"/>
            </w:tcBorders>
            <w:shd w:val="clear" w:color="000000" w:fill="D9D9D9"/>
            <w:vAlign w:val="center"/>
          </w:tcPr>
          <w:p w:rsidR="00476E90" w:rsidRPr="00450BD1" w:rsidRDefault="00FA5ED2" w:rsidP="0076540A">
            <w:pPr>
              <w:tabs>
                <w:tab w:val="clear" w:pos="432"/>
              </w:tabs>
              <w:spacing w:line="240" w:lineRule="auto"/>
              <w:ind w:firstLine="0"/>
              <w:jc w:val="center"/>
              <w:rPr>
                <w:color w:val="000000"/>
                <w:sz w:val="16"/>
                <w:szCs w:val="16"/>
              </w:rPr>
            </w:pPr>
            <w:r>
              <w:rPr>
                <w:color w:val="000000"/>
                <w:sz w:val="16"/>
                <w:szCs w:val="16"/>
              </w:rPr>
              <w:t>$33.80</w:t>
            </w:r>
          </w:p>
        </w:tc>
        <w:tc>
          <w:tcPr>
            <w:tcW w:w="0" w:type="auto"/>
            <w:tcBorders>
              <w:top w:val="nil"/>
              <w:left w:val="nil"/>
              <w:bottom w:val="nil"/>
              <w:right w:val="single" w:sz="8" w:space="0" w:color="auto"/>
            </w:tcBorders>
            <w:shd w:val="clear" w:color="000000" w:fill="D9D9D9"/>
            <w:vAlign w:val="center"/>
          </w:tcPr>
          <w:p w:rsidR="00476E90" w:rsidRPr="00450BD1" w:rsidRDefault="00FA5ED2" w:rsidP="0076540A">
            <w:pPr>
              <w:tabs>
                <w:tab w:val="clear" w:pos="432"/>
              </w:tabs>
              <w:spacing w:line="240" w:lineRule="auto"/>
              <w:ind w:firstLine="0"/>
              <w:jc w:val="center"/>
              <w:rPr>
                <w:color w:val="000000"/>
                <w:sz w:val="16"/>
                <w:szCs w:val="16"/>
              </w:rPr>
            </w:pPr>
            <w:r>
              <w:rPr>
                <w:color w:val="000000"/>
                <w:sz w:val="16"/>
                <w:szCs w:val="16"/>
              </w:rPr>
              <w:t>$946.00</w:t>
            </w:r>
          </w:p>
        </w:tc>
      </w:tr>
      <w:tr w:rsidR="001D3E65" w:rsidRPr="00450BD1" w:rsidTr="001D3E65">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76540A">
            <w:pPr>
              <w:tabs>
                <w:tab w:val="clear" w:pos="432"/>
              </w:tabs>
              <w:spacing w:line="240" w:lineRule="auto"/>
              <w:ind w:firstLine="0"/>
              <w:jc w:val="left"/>
              <w:rPr>
                <w:color w:val="000000"/>
                <w:sz w:val="16"/>
                <w:szCs w:val="16"/>
              </w:rPr>
            </w:pPr>
            <w:r w:rsidRPr="00450BD1">
              <w:rPr>
                <w:color w:val="000000"/>
                <w:sz w:val="16"/>
                <w:szCs w:val="16"/>
              </w:rPr>
              <w:t>Total</w:t>
            </w:r>
          </w:p>
        </w:tc>
        <w:tc>
          <w:tcPr>
            <w:tcW w:w="0" w:type="auto"/>
            <w:tcBorders>
              <w:top w:val="nil"/>
              <w:left w:val="nil"/>
              <w:bottom w:val="nil"/>
              <w:right w:val="single" w:sz="8" w:space="0" w:color="auto"/>
            </w:tcBorders>
            <w:shd w:val="clear" w:color="000000" w:fill="D9D9D9"/>
            <w:vAlign w:val="center"/>
            <w:hideMark/>
          </w:tcPr>
          <w:p w:rsidR="0076540A" w:rsidRPr="00450BD1" w:rsidRDefault="00FA5ED2" w:rsidP="00FA5ED2">
            <w:pPr>
              <w:tabs>
                <w:tab w:val="clear" w:pos="432"/>
              </w:tabs>
              <w:spacing w:line="240" w:lineRule="auto"/>
              <w:ind w:firstLine="0"/>
              <w:jc w:val="center"/>
              <w:rPr>
                <w:color w:val="000000"/>
                <w:sz w:val="16"/>
                <w:szCs w:val="16"/>
              </w:rPr>
            </w:pPr>
            <w:r>
              <w:rPr>
                <w:color w:val="000000"/>
                <w:sz w:val="16"/>
                <w:szCs w:val="16"/>
              </w:rPr>
              <w:t>106</w:t>
            </w:r>
            <w:r w:rsidR="0076540A" w:rsidRPr="00450BD1">
              <w:rPr>
                <w:color w:val="000000"/>
                <w:sz w:val="16"/>
                <w:szCs w:val="16"/>
              </w:rPr>
              <w:t>.00</w:t>
            </w:r>
          </w:p>
        </w:tc>
        <w:tc>
          <w:tcPr>
            <w:tcW w:w="0" w:type="auto"/>
            <w:tcBorders>
              <w:top w:val="nil"/>
              <w:left w:val="nil"/>
              <w:bottom w:val="nil"/>
              <w:right w:val="single" w:sz="8" w:space="0" w:color="auto"/>
            </w:tcBorders>
            <w:shd w:val="clear" w:color="000000" w:fill="D9D9D9"/>
            <w:vAlign w:val="center"/>
            <w:hideMark/>
          </w:tcPr>
          <w:p w:rsidR="0076540A" w:rsidRPr="00450BD1" w:rsidRDefault="00444E92" w:rsidP="0076540A">
            <w:pPr>
              <w:tabs>
                <w:tab w:val="clear" w:pos="432"/>
              </w:tabs>
              <w:spacing w:line="240" w:lineRule="auto"/>
              <w:ind w:firstLine="0"/>
              <w:jc w:val="center"/>
              <w:rPr>
                <w:color w:val="000000"/>
                <w:sz w:val="16"/>
                <w:szCs w:val="16"/>
              </w:rPr>
            </w:pPr>
            <w:r>
              <w:rPr>
                <w:color w:val="000000"/>
                <w:sz w:val="16"/>
                <w:szCs w:val="16"/>
              </w:rPr>
              <w:t>--</w:t>
            </w:r>
          </w:p>
        </w:tc>
        <w:tc>
          <w:tcPr>
            <w:tcW w:w="0" w:type="auto"/>
            <w:tcBorders>
              <w:top w:val="nil"/>
              <w:left w:val="nil"/>
              <w:bottom w:val="nil"/>
              <w:right w:val="single" w:sz="8" w:space="0" w:color="auto"/>
            </w:tcBorders>
            <w:shd w:val="clear" w:color="000000" w:fill="D9D9D9"/>
            <w:vAlign w:val="center"/>
            <w:hideMark/>
          </w:tcPr>
          <w:p w:rsidR="0076540A" w:rsidRPr="00450BD1" w:rsidRDefault="00FA5ED2" w:rsidP="0076540A">
            <w:pPr>
              <w:tabs>
                <w:tab w:val="clear" w:pos="432"/>
              </w:tabs>
              <w:spacing w:line="240" w:lineRule="auto"/>
              <w:ind w:firstLine="0"/>
              <w:jc w:val="center"/>
              <w:rPr>
                <w:color w:val="000000"/>
                <w:sz w:val="16"/>
                <w:szCs w:val="16"/>
              </w:rPr>
            </w:pPr>
            <w:r>
              <w:rPr>
                <w:color w:val="000000"/>
                <w:sz w:val="16"/>
                <w:szCs w:val="16"/>
              </w:rPr>
              <w:t>106</w:t>
            </w:r>
            <w:r w:rsidR="0076540A" w:rsidRPr="00450BD1">
              <w:rPr>
                <w:color w:val="000000"/>
                <w:sz w:val="16"/>
                <w:szCs w:val="16"/>
              </w:rPr>
              <w:t>.00</w:t>
            </w:r>
          </w:p>
        </w:tc>
        <w:tc>
          <w:tcPr>
            <w:tcW w:w="0" w:type="auto"/>
            <w:tcBorders>
              <w:top w:val="nil"/>
              <w:left w:val="nil"/>
              <w:bottom w:val="nil"/>
              <w:right w:val="single" w:sz="8" w:space="0" w:color="auto"/>
            </w:tcBorders>
            <w:shd w:val="clear" w:color="000000" w:fill="D9D9D9"/>
            <w:vAlign w:val="center"/>
            <w:hideMark/>
          </w:tcPr>
          <w:p w:rsidR="0076540A" w:rsidRPr="00450BD1" w:rsidRDefault="00444E92" w:rsidP="00972179">
            <w:pPr>
              <w:tabs>
                <w:tab w:val="clear" w:pos="432"/>
              </w:tabs>
              <w:spacing w:line="240" w:lineRule="auto"/>
              <w:ind w:firstLine="0"/>
              <w:jc w:val="center"/>
              <w:rPr>
                <w:color w:val="000000"/>
                <w:sz w:val="16"/>
                <w:szCs w:val="16"/>
              </w:rPr>
            </w:pPr>
            <w:r>
              <w:rPr>
                <w:color w:val="000000"/>
                <w:sz w:val="16"/>
                <w:szCs w:val="16"/>
              </w:rPr>
              <w:t>--</w:t>
            </w:r>
          </w:p>
        </w:tc>
        <w:tc>
          <w:tcPr>
            <w:tcW w:w="0" w:type="auto"/>
            <w:tcBorders>
              <w:top w:val="nil"/>
              <w:left w:val="nil"/>
              <w:bottom w:val="nil"/>
              <w:right w:val="single" w:sz="8" w:space="0" w:color="auto"/>
            </w:tcBorders>
            <w:shd w:val="clear" w:color="000000" w:fill="D9D9D9"/>
            <w:vAlign w:val="center"/>
            <w:hideMark/>
          </w:tcPr>
          <w:p w:rsidR="0076540A" w:rsidRPr="00450BD1" w:rsidRDefault="0072269F" w:rsidP="00E90F01">
            <w:pPr>
              <w:tabs>
                <w:tab w:val="clear" w:pos="432"/>
              </w:tabs>
              <w:spacing w:line="240" w:lineRule="auto"/>
              <w:ind w:firstLine="0"/>
              <w:jc w:val="center"/>
              <w:rPr>
                <w:color w:val="000000"/>
                <w:sz w:val="16"/>
                <w:szCs w:val="16"/>
              </w:rPr>
            </w:pPr>
            <w:r>
              <w:rPr>
                <w:color w:val="000000"/>
                <w:sz w:val="16"/>
                <w:szCs w:val="16"/>
              </w:rPr>
              <w:t>106</w:t>
            </w:r>
          </w:p>
        </w:tc>
        <w:tc>
          <w:tcPr>
            <w:tcW w:w="0" w:type="auto"/>
            <w:tcBorders>
              <w:top w:val="nil"/>
              <w:left w:val="nil"/>
              <w:bottom w:val="nil"/>
              <w:right w:val="single" w:sz="8" w:space="0" w:color="auto"/>
            </w:tcBorders>
            <w:shd w:val="clear" w:color="000000" w:fill="D9D9D9"/>
            <w:vAlign w:val="center"/>
            <w:hideMark/>
          </w:tcPr>
          <w:p w:rsidR="00597207" w:rsidRDefault="00597207" w:rsidP="000E4213">
            <w:pPr>
              <w:tabs>
                <w:tab w:val="clear" w:pos="432"/>
              </w:tabs>
              <w:spacing w:line="240" w:lineRule="auto"/>
              <w:ind w:firstLine="0"/>
              <w:rPr>
                <w:color w:val="000000"/>
                <w:sz w:val="16"/>
                <w:szCs w:val="16"/>
              </w:rPr>
            </w:pPr>
          </w:p>
          <w:p w:rsidR="0076540A" w:rsidRPr="00450BD1" w:rsidRDefault="00444E92" w:rsidP="00FA5ED2">
            <w:pPr>
              <w:tabs>
                <w:tab w:val="clear" w:pos="432"/>
              </w:tabs>
              <w:spacing w:line="240" w:lineRule="auto"/>
              <w:ind w:firstLine="0"/>
              <w:jc w:val="center"/>
              <w:rPr>
                <w:color w:val="000000"/>
                <w:sz w:val="16"/>
                <w:szCs w:val="16"/>
              </w:rPr>
            </w:pPr>
            <w:r>
              <w:rPr>
                <w:color w:val="000000"/>
                <w:sz w:val="16"/>
                <w:szCs w:val="16"/>
              </w:rPr>
              <w:t>--</w:t>
            </w:r>
          </w:p>
        </w:tc>
        <w:tc>
          <w:tcPr>
            <w:tcW w:w="0" w:type="auto"/>
            <w:tcBorders>
              <w:top w:val="nil"/>
              <w:left w:val="nil"/>
              <w:bottom w:val="nil"/>
              <w:right w:val="single" w:sz="8" w:space="0" w:color="auto"/>
            </w:tcBorders>
            <w:shd w:val="clear" w:color="000000" w:fill="D9D9D9"/>
            <w:vAlign w:val="center"/>
            <w:hideMark/>
          </w:tcPr>
          <w:p w:rsidR="0076540A" w:rsidRPr="00450BD1" w:rsidRDefault="0076540A" w:rsidP="00FA5ED2">
            <w:pPr>
              <w:tabs>
                <w:tab w:val="clear" w:pos="432"/>
              </w:tabs>
              <w:spacing w:line="240" w:lineRule="auto"/>
              <w:ind w:firstLine="0"/>
              <w:jc w:val="center"/>
              <w:rPr>
                <w:color w:val="000000"/>
                <w:sz w:val="16"/>
                <w:szCs w:val="16"/>
              </w:rPr>
            </w:pPr>
            <w:r w:rsidRPr="00450BD1">
              <w:rPr>
                <w:color w:val="000000"/>
                <w:sz w:val="16"/>
                <w:szCs w:val="16"/>
              </w:rPr>
              <w:t>$</w:t>
            </w:r>
            <w:r w:rsidR="00FA5ED2">
              <w:rPr>
                <w:color w:val="000000"/>
                <w:sz w:val="16"/>
                <w:szCs w:val="16"/>
              </w:rPr>
              <w:t>3,582</w:t>
            </w:r>
            <w:r w:rsidRPr="00450BD1">
              <w:rPr>
                <w:color w:val="000000"/>
                <w:sz w:val="16"/>
                <w:szCs w:val="16"/>
              </w:rPr>
              <w:t>.</w:t>
            </w:r>
            <w:r w:rsidR="00D95460">
              <w:rPr>
                <w:color w:val="000000"/>
                <w:sz w:val="16"/>
                <w:szCs w:val="16"/>
              </w:rPr>
              <w:t>00</w:t>
            </w:r>
          </w:p>
        </w:tc>
      </w:tr>
      <w:tr w:rsidR="0076540A" w:rsidRPr="00450BD1" w:rsidTr="00C4099E">
        <w:trPr>
          <w:trHeight w:val="780"/>
        </w:trPr>
        <w:tc>
          <w:tcPr>
            <w:tcW w:w="0" w:type="auto"/>
            <w:tcBorders>
              <w:top w:val="nil"/>
              <w:left w:val="single" w:sz="8" w:space="0" w:color="auto"/>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76540A" w:rsidRPr="00450BD1" w:rsidRDefault="0076540A" w:rsidP="0076540A">
            <w:pPr>
              <w:tabs>
                <w:tab w:val="clear" w:pos="432"/>
              </w:tabs>
              <w:spacing w:line="240" w:lineRule="auto"/>
              <w:ind w:firstLine="0"/>
              <w:jc w:val="left"/>
              <w:rPr>
                <w:b/>
                <w:bCs/>
                <w:color w:val="000000"/>
                <w:sz w:val="20"/>
                <w:szCs w:val="20"/>
              </w:rPr>
            </w:pPr>
            <w:r w:rsidRPr="00450BD1">
              <w:rPr>
                <w:b/>
                <w:bCs/>
                <w:color w:val="000000"/>
                <w:sz w:val="20"/>
                <w:szCs w:val="20"/>
              </w:rPr>
              <w:t>Social and Community Service</w:t>
            </w:r>
          </w:p>
        </w:tc>
        <w:tc>
          <w:tcPr>
            <w:tcW w:w="0" w:type="auto"/>
            <w:tcBorders>
              <w:top w:val="nil"/>
              <w:left w:val="nil"/>
              <w:bottom w:val="single" w:sz="4" w:space="0" w:color="auto"/>
              <w:right w:val="single" w:sz="4" w:space="0" w:color="auto"/>
            </w:tcBorders>
            <w:shd w:val="clear" w:color="auto" w:fill="auto"/>
            <w:noWrap/>
            <w:vAlign w:val="bottom"/>
            <w:hideMark/>
          </w:tcPr>
          <w:p w:rsidR="0076540A" w:rsidRPr="00450BD1" w:rsidRDefault="001D445A" w:rsidP="0076540A">
            <w:pPr>
              <w:tabs>
                <w:tab w:val="clear" w:pos="432"/>
              </w:tabs>
              <w:spacing w:line="240" w:lineRule="auto"/>
              <w:ind w:firstLine="0"/>
              <w:jc w:val="center"/>
              <w:rPr>
                <w:b/>
                <w:bCs/>
                <w:color w:val="000000"/>
                <w:sz w:val="20"/>
                <w:szCs w:val="20"/>
              </w:rPr>
            </w:pPr>
            <w:r>
              <w:rPr>
                <w:b/>
                <w:bCs/>
                <w:color w:val="000000"/>
                <w:sz w:val="20"/>
                <w:szCs w:val="20"/>
              </w:rPr>
              <w:t>$</w:t>
            </w:r>
            <w:r w:rsidR="0076540A" w:rsidRPr="00450BD1">
              <w:rPr>
                <w:b/>
                <w:bCs/>
                <w:color w:val="000000"/>
                <w:sz w:val="20"/>
                <w:szCs w:val="20"/>
              </w:rPr>
              <w:t>33.8</w:t>
            </w:r>
            <w:r>
              <w:rPr>
                <w:b/>
                <w:bCs/>
                <w:color w:val="000000"/>
                <w:sz w:val="20"/>
                <w:szCs w:val="20"/>
              </w:rPr>
              <w:t>0</w:t>
            </w:r>
            <w:r w:rsidR="0076540A" w:rsidRPr="00450BD1">
              <w:rPr>
                <w:b/>
                <w:bCs/>
                <w:color w:val="000000"/>
                <w:sz w:val="20"/>
                <w:szCs w:val="20"/>
              </w:rPr>
              <w:t>*</w:t>
            </w: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single" w:sz="8" w:space="0" w:color="auto"/>
            </w:tcBorders>
            <w:shd w:val="clear" w:color="auto" w:fill="auto"/>
            <w:noWrap/>
            <w:vAlign w:val="bottom"/>
            <w:hideMark/>
          </w:tcPr>
          <w:p w:rsidR="0076540A" w:rsidRPr="00450BD1" w:rsidRDefault="0076540A"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r>
      <w:tr w:rsidR="001D3E65" w:rsidRPr="00450BD1" w:rsidTr="00C4099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1D3E65" w:rsidRPr="00C4099E" w:rsidRDefault="001D3E65" w:rsidP="0076540A">
            <w:pPr>
              <w:tabs>
                <w:tab w:val="clear" w:pos="432"/>
              </w:tabs>
              <w:spacing w:line="240" w:lineRule="auto"/>
              <w:ind w:firstLine="0"/>
              <w:jc w:val="left"/>
              <w:rPr>
                <w:rFonts w:ascii="Calibri" w:hAnsi="Calibri"/>
                <w:color w:val="000000"/>
                <w:sz w:val="20"/>
                <w:szCs w:val="20"/>
              </w:rPr>
            </w:pPr>
            <w:r w:rsidRPr="00C4099E">
              <w:rPr>
                <w:rFonts w:ascii="Calibri" w:hAnsi="Calibri"/>
                <w:color w:val="000000"/>
                <w:sz w:val="20"/>
                <w:szCs w:val="20"/>
              </w:rPr>
              <w:t> </w:t>
            </w:r>
          </w:p>
        </w:tc>
        <w:tc>
          <w:tcPr>
            <w:tcW w:w="0" w:type="auto"/>
            <w:gridSpan w:val="4"/>
            <w:tcBorders>
              <w:top w:val="nil"/>
              <w:left w:val="single" w:sz="8" w:space="0" w:color="auto"/>
              <w:bottom w:val="single" w:sz="8" w:space="0" w:color="auto"/>
              <w:right w:val="nil"/>
            </w:tcBorders>
            <w:shd w:val="clear" w:color="auto" w:fill="auto"/>
            <w:noWrap/>
            <w:vAlign w:val="bottom"/>
            <w:hideMark/>
          </w:tcPr>
          <w:p w:rsidR="001D3E65" w:rsidRPr="00C4099E" w:rsidRDefault="001D3E65" w:rsidP="00C4099E">
            <w:pPr>
              <w:ind w:firstLine="0"/>
              <w:rPr>
                <w:sz w:val="20"/>
                <w:szCs w:val="20"/>
              </w:rPr>
            </w:pPr>
            <w:r w:rsidRPr="00C4099E">
              <w:rPr>
                <w:rFonts w:ascii="Calibri" w:hAnsi="Calibri"/>
                <w:color w:val="000000"/>
                <w:sz w:val="20"/>
                <w:szCs w:val="20"/>
              </w:rPr>
              <w:t xml:space="preserve">*Source- </w:t>
            </w:r>
            <w:r w:rsidRPr="00C4099E">
              <w:rPr>
                <w:sz w:val="20"/>
                <w:szCs w:val="20"/>
              </w:rPr>
              <w:t xml:space="preserve"> </w:t>
            </w:r>
            <w:hyperlink r:id="rId26" w:history="1">
              <w:r w:rsidRPr="00C4099E">
                <w:rPr>
                  <w:rStyle w:val="Hyperlink"/>
                  <w:sz w:val="20"/>
                  <w:szCs w:val="20"/>
                </w:rPr>
                <w:t>http://www.bls.gov/oes/current/oes119151.htm</w:t>
              </w:r>
            </w:hyperlink>
          </w:p>
          <w:p w:rsidR="001D3E65" w:rsidRPr="00C4099E" w:rsidRDefault="001D3E65" w:rsidP="00EE4C1B">
            <w:pPr>
              <w:tabs>
                <w:tab w:val="clear" w:pos="432"/>
              </w:tabs>
              <w:spacing w:line="240" w:lineRule="auto"/>
              <w:ind w:firstLine="0"/>
              <w:jc w:val="left"/>
              <w:rPr>
                <w:rFonts w:ascii="Calibri" w:hAnsi="Calibri"/>
                <w:color w:val="000000"/>
                <w:sz w:val="20"/>
                <w:szCs w:val="20"/>
              </w:rPr>
            </w:pPr>
          </w:p>
        </w:tc>
        <w:tc>
          <w:tcPr>
            <w:tcW w:w="0" w:type="auto"/>
            <w:tcBorders>
              <w:top w:val="nil"/>
              <w:left w:val="nil"/>
              <w:bottom w:val="single" w:sz="8" w:space="0" w:color="auto"/>
              <w:right w:val="nil"/>
            </w:tcBorders>
            <w:shd w:val="clear" w:color="auto" w:fill="auto"/>
            <w:noWrap/>
            <w:vAlign w:val="bottom"/>
            <w:hideMark/>
          </w:tcPr>
          <w:p w:rsidR="001D3E65" w:rsidRPr="00450BD1" w:rsidRDefault="001D3E65"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single" w:sz="8" w:space="0" w:color="auto"/>
              <w:right w:val="nil"/>
            </w:tcBorders>
            <w:shd w:val="clear" w:color="auto" w:fill="auto"/>
            <w:noWrap/>
            <w:vAlign w:val="bottom"/>
            <w:hideMark/>
          </w:tcPr>
          <w:p w:rsidR="001D3E65" w:rsidRPr="00450BD1" w:rsidRDefault="001D3E65"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single" w:sz="8" w:space="0" w:color="auto"/>
              <w:right w:val="nil"/>
            </w:tcBorders>
            <w:shd w:val="clear" w:color="auto" w:fill="auto"/>
            <w:noWrap/>
            <w:vAlign w:val="bottom"/>
            <w:hideMark/>
          </w:tcPr>
          <w:p w:rsidR="001D3E65" w:rsidRPr="00450BD1" w:rsidRDefault="001D3E65"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rsidR="001D3E65" w:rsidRPr="00450BD1" w:rsidRDefault="001D3E65" w:rsidP="0076540A">
            <w:pPr>
              <w:tabs>
                <w:tab w:val="clear" w:pos="432"/>
              </w:tabs>
              <w:spacing w:line="240" w:lineRule="auto"/>
              <w:ind w:firstLine="0"/>
              <w:jc w:val="left"/>
              <w:rPr>
                <w:rFonts w:ascii="Calibri" w:hAnsi="Calibri"/>
                <w:color w:val="000000"/>
                <w:sz w:val="22"/>
                <w:szCs w:val="22"/>
              </w:rPr>
            </w:pPr>
            <w:r w:rsidRPr="00450BD1">
              <w:rPr>
                <w:rFonts w:ascii="Calibri" w:hAnsi="Calibri"/>
                <w:color w:val="000000"/>
                <w:sz w:val="22"/>
                <w:szCs w:val="22"/>
              </w:rPr>
              <w:t> </w:t>
            </w:r>
          </w:p>
        </w:tc>
      </w:tr>
    </w:tbl>
    <w:p w:rsidR="007B03D5" w:rsidRDefault="007B03D5" w:rsidP="007B03D5">
      <w:pPr>
        <w:spacing w:line="240" w:lineRule="auto"/>
        <w:ind w:firstLine="0"/>
        <w:jc w:val="left"/>
        <w:rPr>
          <w:color w:val="0070C0"/>
        </w:rPr>
      </w:pPr>
    </w:p>
    <w:p w:rsidR="005C0A56" w:rsidRDefault="005C0A56" w:rsidP="007B03D5">
      <w:pPr>
        <w:tabs>
          <w:tab w:val="clear" w:pos="432"/>
        </w:tabs>
        <w:spacing w:line="240" w:lineRule="auto"/>
        <w:ind w:firstLine="0"/>
        <w:jc w:val="left"/>
        <w:rPr>
          <w:color w:val="0070C0"/>
        </w:rPr>
      </w:pPr>
    </w:p>
    <w:p w:rsidR="005C0A56" w:rsidRDefault="005C0A56">
      <w:pPr>
        <w:tabs>
          <w:tab w:val="clear" w:pos="432"/>
        </w:tabs>
        <w:spacing w:line="240" w:lineRule="auto"/>
        <w:ind w:firstLine="0"/>
        <w:jc w:val="left"/>
        <w:rPr>
          <w:b/>
          <w:bCs/>
          <w:color w:val="000000" w:themeColor="text1"/>
        </w:rPr>
      </w:pPr>
      <w:r>
        <w:rPr>
          <w:b/>
          <w:bCs/>
          <w:color w:val="000000" w:themeColor="text1"/>
        </w:rPr>
        <w:br w:type="page"/>
      </w:r>
    </w:p>
    <w:p w:rsidR="005C0A56" w:rsidRDefault="005C0A56" w:rsidP="005C0A56">
      <w:pPr>
        <w:tabs>
          <w:tab w:val="clear" w:pos="432"/>
        </w:tabs>
        <w:spacing w:line="240" w:lineRule="auto"/>
        <w:ind w:firstLine="0"/>
        <w:jc w:val="center"/>
        <w:rPr>
          <w:b/>
          <w:bCs/>
          <w:color w:val="000000" w:themeColor="text1"/>
        </w:rPr>
      </w:pPr>
      <w:r w:rsidRPr="005C0A56">
        <w:rPr>
          <w:b/>
          <w:bCs/>
          <w:color w:val="000000" w:themeColor="text1"/>
        </w:rPr>
        <w:lastRenderedPageBreak/>
        <w:t>Exhibit A.4: Annual Comparison Group Survey and</w:t>
      </w:r>
      <w:r>
        <w:rPr>
          <w:b/>
          <w:bCs/>
          <w:color w:val="000000" w:themeColor="text1"/>
        </w:rPr>
        <w:t xml:space="preserve"> </w:t>
      </w:r>
      <w:r w:rsidRPr="005C0A56">
        <w:rPr>
          <w:b/>
          <w:bCs/>
          <w:color w:val="000000" w:themeColor="text1"/>
        </w:rPr>
        <w:t xml:space="preserve">PTS (Web Portal) </w:t>
      </w:r>
    </w:p>
    <w:p w:rsidR="007B03D5" w:rsidRDefault="005C0A56" w:rsidP="005C0A56">
      <w:pPr>
        <w:tabs>
          <w:tab w:val="clear" w:pos="432"/>
        </w:tabs>
        <w:spacing w:line="240" w:lineRule="auto"/>
        <w:ind w:firstLine="0"/>
        <w:jc w:val="center"/>
        <w:rPr>
          <w:color w:val="0070C0"/>
        </w:rPr>
      </w:pPr>
      <w:r w:rsidRPr="005C0A56">
        <w:rPr>
          <w:b/>
          <w:bCs/>
          <w:color w:val="000000" w:themeColor="text1"/>
        </w:rPr>
        <w:t>Data Collection Rounds 5-6</w:t>
      </w:r>
    </w:p>
    <w:tbl>
      <w:tblPr>
        <w:tblpPr w:leftFromText="180" w:rightFromText="180" w:vertAnchor="text" w:horzAnchor="margin" w:tblpY="509"/>
        <w:tblW w:w="9918" w:type="dxa"/>
        <w:tblLayout w:type="fixed"/>
        <w:tblLook w:val="04A0" w:firstRow="1" w:lastRow="0" w:firstColumn="1" w:lastColumn="0" w:noHBand="0" w:noVBand="1"/>
      </w:tblPr>
      <w:tblGrid>
        <w:gridCol w:w="993"/>
        <w:gridCol w:w="95"/>
        <w:gridCol w:w="190"/>
        <w:gridCol w:w="543"/>
        <w:gridCol w:w="584"/>
        <w:gridCol w:w="133"/>
        <w:gridCol w:w="608"/>
        <w:gridCol w:w="562"/>
        <w:gridCol w:w="315"/>
        <w:gridCol w:w="328"/>
        <w:gridCol w:w="257"/>
        <w:gridCol w:w="841"/>
        <w:gridCol w:w="278"/>
        <w:gridCol w:w="51"/>
        <w:gridCol w:w="562"/>
        <w:gridCol w:w="229"/>
        <w:gridCol w:w="559"/>
        <w:gridCol w:w="641"/>
        <w:gridCol w:w="259"/>
        <w:gridCol w:w="236"/>
        <w:gridCol w:w="664"/>
        <w:gridCol w:w="990"/>
      </w:tblGrid>
      <w:tr w:rsidR="00CA3A02" w:rsidRPr="0076540A" w:rsidTr="0072269F">
        <w:trPr>
          <w:trHeight w:val="330"/>
        </w:trPr>
        <w:tc>
          <w:tcPr>
            <w:tcW w:w="1088" w:type="dxa"/>
            <w:gridSpan w:val="2"/>
            <w:tcBorders>
              <w:top w:val="nil"/>
              <w:left w:val="nil"/>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pPr>
          </w:p>
        </w:tc>
        <w:tc>
          <w:tcPr>
            <w:tcW w:w="1317" w:type="dxa"/>
            <w:gridSpan w:val="3"/>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741" w:type="dxa"/>
            <w:gridSpan w:val="2"/>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877" w:type="dxa"/>
            <w:gridSpan w:val="2"/>
            <w:tcBorders>
              <w:top w:val="nil"/>
              <w:left w:val="nil"/>
              <w:bottom w:val="nil"/>
              <w:right w:val="nil"/>
            </w:tcBorders>
          </w:tcPr>
          <w:p w:rsidR="00CA3A02" w:rsidRPr="0076540A" w:rsidRDefault="00CA3A02" w:rsidP="00CA3A02">
            <w:pPr>
              <w:tabs>
                <w:tab w:val="clear" w:pos="432"/>
              </w:tabs>
              <w:spacing w:line="240" w:lineRule="auto"/>
              <w:ind w:firstLine="0"/>
              <w:jc w:val="left"/>
            </w:pPr>
          </w:p>
        </w:tc>
        <w:tc>
          <w:tcPr>
            <w:tcW w:w="1704" w:type="dxa"/>
            <w:gridSpan w:val="4"/>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842" w:type="dxa"/>
            <w:gridSpan w:val="3"/>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1200" w:type="dxa"/>
            <w:gridSpan w:val="2"/>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2149" w:type="dxa"/>
            <w:gridSpan w:val="4"/>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r>
      <w:tr w:rsidR="00CA3A02" w:rsidRPr="0076540A" w:rsidTr="0072269F">
        <w:trPr>
          <w:trHeight w:val="60"/>
        </w:trPr>
        <w:tc>
          <w:tcPr>
            <w:tcW w:w="993" w:type="dxa"/>
            <w:tcBorders>
              <w:top w:val="single" w:sz="8" w:space="0" w:color="auto"/>
              <w:left w:val="nil"/>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rPr>
                <w:b/>
                <w:bCs/>
              </w:rPr>
            </w:pPr>
            <w:r w:rsidRPr="0076540A">
              <w:rPr>
                <w:b/>
                <w:bCs/>
              </w:rPr>
              <w:t> </w:t>
            </w:r>
          </w:p>
        </w:tc>
        <w:tc>
          <w:tcPr>
            <w:tcW w:w="828" w:type="dxa"/>
            <w:gridSpan w:val="3"/>
            <w:tcBorders>
              <w:top w:val="single" w:sz="8" w:space="0" w:color="auto"/>
              <w:left w:val="nil"/>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pPr>
            <w:r w:rsidRPr="0076540A">
              <w:t> </w:t>
            </w:r>
          </w:p>
        </w:tc>
        <w:tc>
          <w:tcPr>
            <w:tcW w:w="1887" w:type="dxa"/>
            <w:gridSpan w:val="4"/>
            <w:tcBorders>
              <w:top w:val="single" w:sz="8" w:space="0" w:color="auto"/>
              <w:left w:val="nil"/>
              <w:bottom w:val="nil"/>
              <w:right w:val="nil"/>
            </w:tcBorders>
          </w:tcPr>
          <w:p w:rsidR="00CA3A02" w:rsidRPr="0076540A" w:rsidRDefault="00CA3A02" w:rsidP="00CA3A02">
            <w:pPr>
              <w:tabs>
                <w:tab w:val="clear" w:pos="432"/>
              </w:tabs>
              <w:spacing w:line="240" w:lineRule="auto"/>
              <w:ind w:firstLine="0"/>
              <w:jc w:val="left"/>
            </w:pPr>
          </w:p>
        </w:tc>
        <w:tc>
          <w:tcPr>
            <w:tcW w:w="643" w:type="dxa"/>
            <w:gridSpan w:val="2"/>
            <w:tcBorders>
              <w:top w:val="single" w:sz="8" w:space="0" w:color="auto"/>
              <w:left w:val="nil"/>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pPr>
            <w:r w:rsidRPr="0076540A">
              <w:t> </w:t>
            </w:r>
          </w:p>
        </w:tc>
        <w:tc>
          <w:tcPr>
            <w:tcW w:w="1098" w:type="dxa"/>
            <w:gridSpan w:val="2"/>
            <w:tcBorders>
              <w:top w:val="single" w:sz="8" w:space="0" w:color="auto"/>
              <w:left w:val="nil"/>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pPr>
            <w:r w:rsidRPr="0076540A">
              <w:t> </w:t>
            </w:r>
          </w:p>
        </w:tc>
        <w:tc>
          <w:tcPr>
            <w:tcW w:w="891" w:type="dxa"/>
            <w:gridSpan w:val="3"/>
            <w:tcBorders>
              <w:top w:val="single" w:sz="8" w:space="0" w:color="auto"/>
              <w:left w:val="nil"/>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pPr>
            <w:r w:rsidRPr="0076540A">
              <w:t> </w:t>
            </w:r>
          </w:p>
        </w:tc>
        <w:tc>
          <w:tcPr>
            <w:tcW w:w="3578" w:type="dxa"/>
            <w:gridSpan w:val="7"/>
            <w:tcBorders>
              <w:top w:val="single" w:sz="8" w:space="0" w:color="auto"/>
              <w:left w:val="nil"/>
              <w:bottom w:val="nil"/>
              <w:right w:val="single" w:sz="8" w:space="0" w:color="auto"/>
            </w:tcBorders>
            <w:shd w:val="clear" w:color="auto" w:fill="auto"/>
            <w:noWrap/>
            <w:vAlign w:val="center"/>
            <w:hideMark/>
          </w:tcPr>
          <w:p w:rsidR="00CA3A02" w:rsidRPr="0076540A" w:rsidRDefault="00CA3A02" w:rsidP="00CA3A02">
            <w:pPr>
              <w:tabs>
                <w:tab w:val="clear" w:pos="432"/>
              </w:tabs>
              <w:spacing w:line="240" w:lineRule="auto"/>
              <w:ind w:firstLine="0"/>
              <w:jc w:val="left"/>
            </w:pPr>
            <w:r w:rsidRPr="0076540A">
              <w:t> </w:t>
            </w:r>
          </w:p>
        </w:tc>
      </w:tr>
      <w:tr w:rsidR="001D3E65" w:rsidRPr="0076540A" w:rsidTr="0072269F">
        <w:trPr>
          <w:trHeight w:val="190"/>
        </w:trPr>
        <w:tc>
          <w:tcPr>
            <w:tcW w:w="1278" w:type="dxa"/>
            <w:gridSpan w:val="3"/>
            <w:tcBorders>
              <w:top w:val="nil"/>
              <w:left w:val="single" w:sz="8" w:space="0" w:color="auto"/>
              <w:bottom w:val="nil"/>
              <w:right w:val="nil"/>
            </w:tcBorders>
            <w:shd w:val="clear" w:color="auto" w:fill="auto"/>
            <w:noWrap/>
            <w:vAlign w:val="center"/>
            <w:hideMark/>
          </w:tcPr>
          <w:p w:rsidR="00CA3A02" w:rsidRPr="0076540A" w:rsidRDefault="00CA3A02" w:rsidP="00CA3A02">
            <w:pPr>
              <w:tabs>
                <w:tab w:val="clear" w:pos="432"/>
              </w:tabs>
              <w:spacing w:line="240" w:lineRule="auto"/>
              <w:ind w:firstLine="0"/>
              <w:jc w:val="left"/>
              <w:rPr>
                <w:b/>
                <w:bCs/>
              </w:rPr>
            </w:pPr>
            <w:r w:rsidRPr="0076540A">
              <w:rPr>
                <w:b/>
                <w:bCs/>
              </w:rPr>
              <w:t> </w:t>
            </w:r>
          </w:p>
        </w:tc>
        <w:tc>
          <w:tcPr>
            <w:tcW w:w="1260" w:type="dxa"/>
            <w:gridSpan w:val="3"/>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1170" w:type="dxa"/>
            <w:gridSpan w:val="2"/>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900" w:type="dxa"/>
            <w:gridSpan w:val="3"/>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1170" w:type="dxa"/>
            <w:gridSpan w:val="3"/>
            <w:tcBorders>
              <w:top w:val="nil"/>
              <w:left w:val="nil"/>
              <w:bottom w:val="nil"/>
              <w:right w:val="nil"/>
            </w:tcBorders>
          </w:tcPr>
          <w:p w:rsidR="00CA3A02" w:rsidRPr="0076540A" w:rsidRDefault="00CA3A02" w:rsidP="00CA3A02">
            <w:pPr>
              <w:tabs>
                <w:tab w:val="clear" w:pos="432"/>
              </w:tabs>
              <w:spacing w:line="240" w:lineRule="auto"/>
              <w:ind w:firstLine="0"/>
              <w:jc w:val="left"/>
            </w:pPr>
          </w:p>
        </w:tc>
        <w:tc>
          <w:tcPr>
            <w:tcW w:w="1350" w:type="dxa"/>
            <w:gridSpan w:val="3"/>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900" w:type="dxa"/>
            <w:gridSpan w:val="2"/>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236" w:type="dxa"/>
            <w:tcBorders>
              <w:top w:val="nil"/>
              <w:left w:val="nil"/>
              <w:bottom w:val="nil"/>
              <w:right w:val="nil"/>
            </w:tcBorders>
            <w:shd w:val="clear" w:color="auto" w:fill="auto"/>
            <w:noWrap/>
            <w:vAlign w:val="bottom"/>
            <w:hideMark/>
          </w:tcPr>
          <w:p w:rsidR="00CA3A02" w:rsidRPr="0076540A" w:rsidRDefault="00CA3A02" w:rsidP="00CA3A02">
            <w:pPr>
              <w:tabs>
                <w:tab w:val="clear" w:pos="432"/>
              </w:tabs>
              <w:spacing w:line="240" w:lineRule="auto"/>
              <w:ind w:firstLine="0"/>
              <w:jc w:val="left"/>
            </w:pPr>
          </w:p>
        </w:tc>
        <w:tc>
          <w:tcPr>
            <w:tcW w:w="1654" w:type="dxa"/>
            <w:gridSpan w:val="2"/>
            <w:tcBorders>
              <w:top w:val="nil"/>
              <w:left w:val="nil"/>
              <w:bottom w:val="nil"/>
              <w:right w:val="single" w:sz="8" w:space="0" w:color="auto"/>
            </w:tcBorders>
            <w:shd w:val="clear" w:color="auto" w:fill="auto"/>
            <w:noWrap/>
            <w:vAlign w:val="center"/>
            <w:hideMark/>
          </w:tcPr>
          <w:p w:rsidR="00CA3A02" w:rsidRPr="0076540A" w:rsidRDefault="00CA3A02" w:rsidP="00CA3A02">
            <w:pPr>
              <w:tabs>
                <w:tab w:val="clear" w:pos="432"/>
              </w:tabs>
              <w:spacing w:line="240" w:lineRule="auto"/>
              <w:ind w:firstLine="0"/>
              <w:jc w:val="left"/>
            </w:pPr>
            <w:r w:rsidRPr="0076540A">
              <w:t> </w:t>
            </w:r>
          </w:p>
        </w:tc>
      </w:tr>
      <w:tr w:rsidR="001D3E65" w:rsidRPr="0076540A" w:rsidTr="0072269F">
        <w:trPr>
          <w:trHeight w:val="900"/>
        </w:trPr>
        <w:tc>
          <w:tcPr>
            <w:tcW w:w="1278"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States</w:t>
            </w:r>
          </w:p>
        </w:tc>
        <w:tc>
          <w:tcPr>
            <w:tcW w:w="1260"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269F" w:rsidRDefault="00CA3A02" w:rsidP="00CA3A02">
            <w:pPr>
              <w:tabs>
                <w:tab w:val="clear" w:pos="432"/>
              </w:tabs>
              <w:spacing w:line="240" w:lineRule="auto"/>
              <w:ind w:firstLine="0"/>
              <w:jc w:val="left"/>
              <w:rPr>
                <w:sz w:val="16"/>
                <w:szCs w:val="16"/>
              </w:rPr>
            </w:pPr>
            <w:r w:rsidRPr="00C4099E">
              <w:rPr>
                <w:sz w:val="16"/>
                <w:szCs w:val="16"/>
              </w:rPr>
              <w:t xml:space="preserve">Number  of Respondents for DEI Rounds 5-6 Grantees </w:t>
            </w:r>
          </w:p>
          <w:p w:rsidR="0072269F" w:rsidRDefault="0072269F"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r w:rsidRPr="00C4099E">
              <w:rPr>
                <w:sz w:val="16"/>
                <w:szCs w:val="16"/>
              </w:rPr>
              <w:t>(Treatment)</w:t>
            </w:r>
          </w:p>
        </w:tc>
        <w:tc>
          <w:tcPr>
            <w:tcW w:w="1170" w:type="dxa"/>
            <w:gridSpan w:val="2"/>
            <w:tcBorders>
              <w:top w:val="single" w:sz="8" w:space="0" w:color="auto"/>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Number of Respondents for the IWD Contact Points</w:t>
            </w:r>
          </w:p>
        </w:tc>
        <w:tc>
          <w:tcPr>
            <w:tcW w:w="900" w:type="dxa"/>
            <w:gridSpan w:val="3"/>
            <w:tcBorders>
              <w:top w:val="single" w:sz="8" w:space="0" w:color="auto"/>
              <w:left w:val="nil"/>
              <w:bottom w:val="nil"/>
              <w:right w:val="single" w:sz="8" w:space="0" w:color="auto"/>
            </w:tcBorders>
            <w:shd w:val="clear" w:color="auto" w:fill="auto"/>
            <w:vAlign w:val="center"/>
          </w:tcPr>
          <w:p w:rsidR="00CA3A02" w:rsidRPr="00C4099E" w:rsidRDefault="00CA3A02" w:rsidP="00CA3A02">
            <w:pPr>
              <w:tabs>
                <w:tab w:val="clear" w:pos="432"/>
              </w:tabs>
              <w:spacing w:line="240" w:lineRule="auto"/>
              <w:ind w:firstLine="0"/>
              <w:jc w:val="left"/>
              <w:rPr>
                <w:sz w:val="16"/>
                <w:szCs w:val="16"/>
              </w:rPr>
            </w:pPr>
          </w:p>
        </w:tc>
        <w:tc>
          <w:tcPr>
            <w:tcW w:w="1170" w:type="dxa"/>
            <w:gridSpan w:val="3"/>
            <w:vMerge w:val="restart"/>
            <w:tcBorders>
              <w:top w:val="single" w:sz="8" w:space="0" w:color="auto"/>
              <w:left w:val="single" w:sz="8" w:space="0" w:color="auto"/>
              <w:right w:val="single" w:sz="8" w:space="0" w:color="auto"/>
            </w:tcBorders>
          </w:tcPr>
          <w:p w:rsidR="00CA3A02" w:rsidRPr="00C4099E" w:rsidRDefault="00CA3A02"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p>
          <w:p w:rsidR="00CA3A02" w:rsidRPr="00C4099E" w:rsidDel="00697521" w:rsidRDefault="00CA3A02" w:rsidP="00CA3A02">
            <w:pPr>
              <w:tabs>
                <w:tab w:val="clear" w:pos="432"/>
              </w:tabs>
              <w:spacing w:line="240" w:lineRule="auto"/>
              <w:ind w:firstLine="0"/>
              <w:jc w:val="left"/>
              <w:rPr>
                <w:sz w:val="16"/>
                <w:szCs w:val="16"/>
              </w:rPr>
            </w:pPr>
            <w:r w:rsidRPr="00C4099E">
              <w:rPr>
                <w:sz w:val="16"/>
                <w:szCs w:val="16"/>
              </w:rPr>
              <w:t>Number of Responses per Respondent</w:t>
            </w:r>
          </w:p>
        </w:tc>
        <w:tc>
          <w:tcPr>
            <w:tcW w:w="1350"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Average Burden per Respondent </w:t>
            </w:r>
          </w:p>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(in Hours) </w:t>
            </w:r>
          </w:p>
        </w:tc>
        <w:tc>
          <w:tcPr>
            <w:tcW w:w="90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Total Burden Hours </w:t>
            </w:r>
          </w:p>
        </w:tc>
        <w:tc>
          <w:tcPr>
            <w:tcW w:w="900" w:type="dxa"/>
            <w:gridSpan w:val="2"/>
            <w:tcBorders>
              <w:top w:val="single" w:sz="8" w:space="0" w:color="auto"/>
              <w:left w:val="nil"/>
              <w:bottom w:val="nil"/>
              <w:right w:val="single" w:sz="8" w:space="0" w:color="auto"/>
            </w:tcBorders>
            <w:shd w:val="clear" w:color="auto" w:fill="auto"/>
            <w:vAlign w:val="center"/>
            <w:hideMark/>
          </w:tcPr>
          <w:p w:rsidR="0072269F" w:rsidRDefault="0072269F" w:rsidP="00CA3A02">
            <w:pPr>
              <w:tabs>
                <w:tab w:val="clear" w:pos="432"/>
              </w:tabs>
              <w:spacing w:line="240" w:lineRule="auto"/>
              <w:ind w:firstLine="0"/>
              <w:jc w:val="left"/>
              <w:rPr>
                <w:sz w:val="16"/>
                <w:szCs w:val="16"/>
              </w:rPr>
            </w:pPr>
          </w:p>
          <w:p w:rsidR="0072269F" w:rsidRDefault="0072269F" w:rsidP="00CA3A02">
            <w:pPr>
              <w:tabs>
                <w:tab w:val="clear" w:pos="432"/>
              </w:tabs>
              <w:spacing w:line="240" w:lineRule="auto"/>
              <w:ind w:firstLine="0"/>
              <w:jc w:val="left"/>
              <w:rPr>
                <w:sz w:val="16"/>
                <w:szCs w:val="16"/>
              </w:rPr>
            </w:pPr>
          </w:p>
          <w:p w:rsidR="0072269F" w:rsidRDefault="0072269F" w:rsidP="00CA3A02">
            <w:pPr>
              <w:tabs>
                <w:tab w:val="clear" w:pos="432"/>
              </w:tabs>
              <w:spacing w:line="240" w:lineRule="auto"/>
              <w:ind w:firstLine="0"/>
              <w:jc w:val="left"/>
              <w:rPr>
                <w:sz w:val="16"/>
                <w:szCs w:val="16"/>
              </w:rPr>
            </w:pPr>
          </w:p>
          <w:p w:rsidR="00CA3A02" w:rsidRPr="00C4099E" w:rsidRDefault="00CA3A02" w:rsidP="00CA3A02">
            <w:pPr>
              <w:tabs>
                <w:tab w:val="clear" w:pos="432"/>
              </w:tabs>
              <w:spacing w:line="240" w:lineRule="auto"/>
              <w:ind w:firstLine="0"/>
              <w:jc w:val="left"/>
              <w:rPr>
                <w:sz w:val="16"/>
                <w:szCs w:val="16"/>
              </w:rPr>
            </w:pPr>
            <w:r w:rsidRPr="00C4099E">
              <w:rPr>
                <w:sz w:val="16"/>
                <w:szCs w:val="16"/>
              </w:rPr>
              <w:t>Hourly Wage Rate</w:t>
            </w:r>
            <w:r w:rsidR="0072269F">
              <w:rPr>
                <w:sz w:val="16"/>
                <w:szCs w:val="16"/>
              </w:rPr>
              <w:t>*</w:t>
            </w:r>
          </w:p>
          <w:p w:rsidR="00CA3A02" w:rsidRPr="00C4099E" w:rsidRDefault="00CA3A02" w:rsidP="00CA3A02">
            <w:pPr>
              <w:tabs>
                <w:tab w:val="clear" w:pos="432"/>
              </w:tabs>
              <w:spacing w:line="240" w:lineRule="auto"/>
              <w:ind w:firstLine="0"/>
              <w:jc w:val="left"/>
              <w:rPr>
                <w:sz w:val="16"/>
                <w:szCs w:val="16"/>
              </w:rPr>
            </w:pP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Total Burden Costs</w:t>
            </w:r>
          </w:p>
        </w:tc>
      </w:tr>
      <w:tr w:rsidR="001D3E65" w:rsidRPr="0076540A" w:rsidTr="0072269F">
        <w:trPr>
          <w:trHeight w:val="296"/>
        </w:trPr>
        <w:tc>
          <w:tcPr>
            <w:tcW w:w="1278" w:type="dxa"/>
            <w:gridSpan w:val="3"/>
            <w:vMerge/>
            <w:tcBorders>
              <w:top w:val="single" w:sz="8" w:space="0" w:color="auto"/>
              <w:left w:val="single" w:sz="8" w:space="0" w:color="auto"/>
              <w:bottom w:val="single" w:sz="8" w:space="0" w:color="000000"/>
              <w:right w:val="single" w:sz="8" w:space="0" w:color="auto"/>
            </w:tcBorders>
            <w:vAlign w:val="center"/>
            <w:hideMark/>
          </w:tcPr>
          <w:p w:rsidR="00CA3A02" w:rsidRPr="00C4099E" w:rsidRDefault="00CA3A02" w:rsidP="00CA3A02">
            <w:pPr>
              <w:tabs>
                <w:tab w:val="clear" w:pos="432"/>
              </w:tabs>
              <w:spacing w:line="240" w:lineRule="auto"/>
              <w:ind w:firstLine="0"/>
              <w:jc w:val="left"/>
              <w:rPr>
                <w:sz w:val="16"/>
                <w:szCs w:val="16"/>
              </w:rPr>
            </w:pPr>
          </w:p>
        </w:tc>
        <w:tc>
          <w:tcPr>
            <w:tcW w:w="1260" w:type="dxa"/>
            <w:gridSpan w:val="3"/>
            <w:vMerge/>
            <w:tcBorders>
              <w:top w:val="single" w:sz="8" w:space="0" w:color="auto"/>
              <w:left w:val="single" w:sz="8" w:space="0" w:color="auto"/>
              <w:bottom w:val="single" w:sz="8" w:space="0" w:color="000000"/>
              <w:right w:val="single" w:sz="8" w:space="0" w:color="auto"/>
            </w:tcBorders>
            <w:vAlign w:val="center"/>
            <w:hideMark/>
          </w:tcPr>
          <w:p w:rsidR="00CA3A02" w:rsidRPr="00C4099E" w:rsidRDefault="00CA3A02" w:rsidP="00CA3A02">
            <w:pPr>
              <w:tabs>
                <w:tab w:val="clear" w:pos="432"/>
              </w:tabs>
              <w:spacing w:line="240" w:lineRule="auto"/>
              <w:ind w:firstLine="0"/>
              <w:jc w:val="left"/>
              <w:rPr>
                <w:sz w:val="16"/>
                <w:szCs w:val="16"/>
              </w:rPr>
            </w:pPr>
          </w:p>
        </w:tc>
        <w:tc>
          <w:tcPr>
            <w:tcW w:w="1170" w:type="dxa"/>
            <w:gridSpan w:val="2"/>
            <w:tcBorders>
              <w:top w:val="nil"/>
              <w:left w:val="nil"/>
              <w:bottom w:val="single" w:sz="8" w:space="0" w:color="auto"/>
              <w:right w:val="single" w:sz="8" w:space="0" w:color="auto"/>
            </w:tcBorders>
            <w:shd w:val="clear" w:color="auto" w:fill="auto"/>
            <w:noWrap/>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(Comparison)</w:t>
            </w:r>
          </w:p>
        </w:tc>
        <w:tc>
          <w:tcPr>
            <w:tcW w:w="900" w:type="dxa"/>
            <w:gridSpan w:val="3"/>
            <w:tcBorders>
              <w:top w:val="nil"/>
              <w:left w:val="nil"/>
              <w:bottom w:val="single" w:sz="8" w:space="0" w:color="auto"/>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Total Contacts</w:t>
            </w:r>
          </w:p>
        </w:tc>
        <w:tc>
          <w:tcPr>
            <w:tcW w:w="1170" w:type="dxa"/>
            <w:gridSpan w:val="3"/>
            <w:vMerge/>
            <w:tcBorders>
              <w:left w:val="single" w:sz="8" w:space="0" w:color="auto"/>
              <w:bottom w:val="single" w:sz="8" w:space="0" w:color="000000"/>
              <w:right w:val="single" w:sz="8" w:space="0" w:color="auto"/>
            </w:tcBorders>
          </w:tcPr>
          <w:p w:rsidR="00CA3A02" w:rsidRPr="00C4099E" w:rsidRDefault="00CA3A02" w:rsidP="00CA3A02">
            <w:pPr>
              <w:tabs>
                <w:tab w:val="clear" w:pos="432"/>
              </w:tabs>
              <w:spacing w:line="240" w:lineRule="auto"/>
              <w:ind w:firstLine="0"/>
              <w:jc w:val="left"/>
              <w:rPr>
                <w:sz w:val="16"/>
                <w:szCs w:val="16"/>
              </w:rPr>
            </w:pPr>
          </w:p>
        </w:tc>
        <w:tc>
          <w:tcPr>
            <w:tcW w:w="1350" w:type="dxa"/>
            <w:gridSpan w:val="3"/>
            <w:vMerge/>
            <w:tcBorders>
              <w:top w:val="single" w:sz="8" w:space="0" w:color="auto"/>
              <w:left w:val="single" w:sz="8" w:space="0" w:color="auto"/>
              <w:bottom w:val="single" w:sz="8" w:space="0" w:color="000000"/>
              <w:right w:val="single" w:sz="8" w:space="0" w:color="auto"/>
            </w:tcBorders>
            <w:vAlign w:val="center"/>
            <w:hideMark/>
          </w:tcPr>
          <w:p w:rsidR="00CA3A02" w:rsidRPr="00C4099E" w:rsidRDefault="00CA3A02" w:rsidP="00CA3A02">
            <w:pPr>
              <w:tabs>
                <w:tab w:val="clear" w:pos="432"/>
              </w:tabs>
              <w:spacing w:line="240" w:lineRule="auto"/>
              <w:ind w:firstLine="0"/>
              <w:jc w:val="left"/>
              <w:rPr>
                <w:sz w:val="16"/>
                <w:szCs w:val="16"/>
              </w:rPr>
            </w:pPr>
          </w:p>
        </w:tc>
        <w:tc>
          <w:tcPr>
            <w:tcW w:w="900" w:type="dxa"/>
            <w:gridSpan w:val="2"/>
            <w:vMerge/>
            <w:tcBorders>
              <w:top w:val="single" w:sz="8" w:space="0" w:color="auto"/>
              <w:left w:val="single" w:sz="8" w:space="0" w:color="auto"/>
              <w:bottom w:val="single" w:sz="8" w:space="0" w:color="000000"/>
              <w:right w:val="single" w:sz="8" w:space="0" w:color="auto"/>
            </w:tcBorders>
            <w:vAlign w:val="center"/>
            <w:hideMark/>
          </w:tcPr>
          <w:p w:rsidR="00CA3A02" w:rsidRPr="00C4099E" w:rsidRDefault="00CA3A02" w:rsidP="00CA3A02">
            <w:pPr>
              <w:tabs>
                <w:tab w:val="clear" w:pos="432"/>
              </w:tabs>
              <w:spacing w:line="240" w:lineRule="auto"/>
              <w:ind w:firstLine="0"/>
              <w:jc w:val="left"/>
              <w:rPr>
                <w:sz w:val="16"/>
                <w:szCs w:val="16"/>
              </w:rPr>
            </w:pPr>
          </w:p>
        </w:tc>
        <w:tc>
          <w:tcPr>
            <w:tcW w:w="900" w:type="dxa"/>
            <w:gridSpan w:val="2"/>
            <w:tcBorders>
              <w:top w:val="nil"/>
              <w:left w:val="nil"/>
              <w:bottom w:val="single" w:sz="8" w:space="0" w:color="auto"/>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CA3A02" w:rsidRPr="00C4099E" w:rsidRDefault="00CA3A02" w:rsidP="00CA3A02">
            <w:pPr>
              <w:tabs>
                <w:tab w:val="clear" w:pos="432"/>
              </w:tabs>
              <w:spacing w:line="240" w:lineRule="auto"/>
              <w:ind w:firstLine="0"/>
              <w:jc w:val="left"/>
              <w:rPr>
                <w:sz w:val="16"/>
                <w:szCs w:val="16"/>
              </w:rPr>
            </w:pPr>
          </w:p>
        </w:tc>
      </w:tr>
      <w:tr w:rsidR="0072269F" w:rsidRPr="0076540A" w:rsidTr="0072269F">
        <w:trPr>
          <w:trHeight w:val="300"/>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California</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375</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248</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623</w:t>
            </w:r>
          </w:p>
        </w:tc>
        <w:tc>
          <w:tcPr>
            <w:tcW w:w="1170" w:type="dxa"/>
            <w:gridSpan w:val="3"/>
            <w:tcBorders>
              <w:top w:val="single" w:sz="8" w:space="0" w:color="000000"/>
              <w:left w:val="nil"/>
              <w:bottom w:val="nil"/>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52</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$1,160 </w:t>
            </w:r>
          </w:p>
        </w:tc>
      </w:tr>
      <w:tr w:rsidR="001D3E65" w:rsidRPr="0076540A" w:rsidTr="0072269F">
        <w:trPr>
          <w:trHeight w:val="300"/>
        </w:trPr>
        <w:tc>
          <w:tcPr>
            <w:tcW w:w="1278"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Kansas</w:t>
            </w:r>
          </w:p>
        </w:tc>
        <w:tc>
          <w:tcPr>
            <w:tcW w:w="126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140</w:t>
            </w:r>
          </w:p>
        </w:tc>
        <w:tc>
          <w:tcPr>
            <w:tcW w:w="117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92</w:t>
            </w:r>
          </w:p>
        </w:tc>
        <w:tc>
          <w:tcPr>
            <w:tcW w:w="90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232</w:t>
            </w:r>
          </w:p>
        </w:tc>
        <w:tc>
          <w:tcPr>
            <w:tcW w:w="1170" w:type="dxa"/>
            <w:gridSpan w:val="3"/>
            <w:tcBorders>
              <w:top w:val="nil"/>
              <w:left w:val="nil"/>
              <w:bottom w:val="nil"/>
              <w:right w:val="single" w:sz="8" w:space="0" w:color="auto"/>
            </w:tcBorders>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19</w:t>
            </w:r>
          </w:p>
        </w:tc>
        <w:tc>
          <w:tcPr>
            <w:tcW w:w="900" w:type="dxa"/>
            <w:gridSpan w:val="2"/>
            <w:tcBorders>
              <w:top w:val="nil"/>
              <w:left w:val="nil"/>
              <w:bottom w:val="nil"/>
              <w:right w:val="single" w:sz="8" w:space="0" w:color="auto"/>
            </w:tcBorders>
            <w:shd w:val="clear" w:color="000000" w:fill="FFFFFF"/>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$424 </w:t>
            </w:r>
          </w:p>
        </w:tc>
      </w:tr>
      <w:tr w:rsidR="0072269F" w:rsidRPr="0076540A" w:rsidTr="0072269F">
        <w:trPr>
          <w:trHeight w:val="300"/>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Illinois</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320</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211</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531</w:t>
            </w:r>
          </w:p>
        </w:tc>
        <w:tc>
          <w:tcPr>
            <w:tcW w:w="1170" w:type="dxa"/>
            <w:gridSpan w:val="3"/>
            <w:tcBorders>
              <w:top w:val="nil"/>
              <w:left w:val="nil"/>
              <w:bottom w:val="nil"/>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44</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$981 </w:t>
            </w:r>
          </w:p>
        </w:tc>
      </w:tr>
      <w:tr w:rsidR="001D3E65" w:rsidRPr="0076540A" w:rsidTr="0072269F">
        <w:trPr>
          <w:trHeight w:val="300"/>
        </w:trPr>
        <w:tc>
          <w:tcPr>
            <w:tcW w:w="1278"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Massachusetts</w:t>
            </w:r>
          </w:p>
        </w:tc>
        <w:tc>
          <w:tcPr>
            <w:tcW w:w="126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165</w:t>
            </w:r>
          </w:p>
        </w:tc>
        <w:tc>
          <w:tcPr>
            <w:tcW w:w="117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109</w:t>
            </w:r>
          </w:p>
        </w:tc>
        <w:tc>
          <w:tcPr>
            <w:tcW w:w="90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274</w:t>
            </w:r>
          </w:p>
        </w:tc>
        <w:tc>
          <w:tcPr>
            <w:tcW w:w="1170" w:type="dxa"/>
            <w:gridSpan w:val="3"/>
            <w:tcBorders>
              <w:top w:val="nil"/>
              <w:left w:val="nil"/>
              <w:bottom w:val="nil"/>
              <w:right w:val="single" w:sz="8" w:space="0" w:color="auto"/>
            </w:tcBorders>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23</w:t>
            </w:r>
          </w:p>
        </w:tc>
        <w:tc>
          <w:tcPr>
            <w:tcW w:w="900" w:type="dxa"/>
            <w:gridSpan w:val="2"/>
            <w:tcBorders>
              <w:top w:val="nil"/>
              <w:left w:val="nil"/>
              <w:bottom w:val="nil"/>
              <w:right w:val="single" w:sz="8" w:space="0" w:color="auto"/>
            </w:tcBorders>
            <w:shd w:val="clear" w:color="000000" w:fill="FFFFFF"/>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$513 </w:t>
            </w:r>
          </w:p>
        </w:tc>
      </w:tr>
      <w:tr w:rsidR="0072269F" w:rsidRPr="0076540A" w:rsidTr="0072269F">
        <w:trPr>
          <w:trHeight w:val="300"/>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Minnesota</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155</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102</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257</w:t>
            </w:r>
          </w:p>
        </w:tc>
        <w:tc>
          <w:tcPr>
            <w:tcW w:w="1170" w:type="dxa"/>
            <w:gridSpan w:val="3"/>
            <w:tcBorders>
              <w:top w:val="nil"/>
              <w:left w:val="nil"/>
              <w:bottom w:val="nil"/>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21</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$468. </w:t>
            </w:r>
          </w:p>
        </w:tc>
      </w:tr>
      <w:tr w:rsidR="001D3E65" w:rsidRPr="0076540A" w:rsidTr="0072269F">
        <w:trPr>
          <w:trHeight w:val="300"/>
        </w:trPr>
        <w:tc>
          <w:tcPr>
            <w:tcW w:w="1278"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South Dakota</w:t>
            </w:r>
          </w:p>
        </w:tc>
        <w:tc>
          <w:tcPr>
            <w:tcW w:w="126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75</w:t>
            </w:r>
          </w:p>
        </w:tc>
        <w:tc>
          <w:tcPr>
            <w:tcW w:w="117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50</w:t>
            </w:r>
          </w:p>
        </w:tc>
        <w:tc>
          <w:tcPr>
            <w:tcW w:w="90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125</w:t>
            </w:r>
          </w:p>
        </w:tc>
        <w:tc>
          <w:tcPr>
            <w:tcW w:w="1170" w:type="dxa"/>
            <w:gridSpan w:val="3"/>
            <w:tcBorders>
              <w:top w:val="nil"/>
              <w:left w:val="nil"/>
              <w:bottom w:val="nil"/>
              <w:right w:val="single" w:sz="8" w:space="0" w:color="auto"/>
            </w:tcBorders>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$223.00 </w:t>
            </w:r>
          </w:p>
        </w:tc>
      </w:tr>
      <w:tr w:rsidR="0072269F" w:rsidRPr="0076540A" w:rsidTr="0072269F">
        <w:trPr>
          <w:trHeight w:val="300"/>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Alaska</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600</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396</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996</w:t>
            </w:r>
          </w:p>
        </w:tc>
        <w:tc>
          <w:tcPr>
            <w:tcW w:w="1170" w:type="dxa"/>
            <w:gridSpan w:val="3"/>
            <w:tcBorders>
              <w:top w:val="nil"/>
              <w:left w:val="nil"/>
              <w:bottom w:val="nil"/>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83</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$1,851 </w:t>
            </w:r>
          </w:p>
        </w:tc>
      </w:tr>
      <w:tr w:rsidR="001D3E65" w:rsidRPr="0076540A" w:rsidTr="0072269F">
        <w:trPr>
          <w:trHeight w:val="300"/>
        </w:trPr>
        <w:tc>
          <w:tcPr>
            <w:tcW w:w="1278"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Georgia</w:t>
            </w:r>
          </w:p>
        </w:tc>
        <w:tc>
          <w:tcPr>
            <w:tcW w:w="126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215</w:t>
            </w:r>
          </w:p>
        </w:tc>
        <w:tc>
          <w:tcPr>
            <w:tcW w:w="117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142</w:t>
            </w:r>
          </w:p>
        </w:tc>
        <w:tc>
          <w:tcPr>
            <w:tcW w:w="90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357</w:t>
            </w:r>
          </w:p>
        </w:tc>
        <w:tc>
          <w:tcPr>
            <w:tcW w:w="1170" w:type="dxa"/>
            <w:gridSpan w:val="3"/>
            <w:tcBorders>
              <w:top w:val="nil"/>
              <w:left w:val="nil"/>
              <w:bottom w:val="nil"/>
              <w:right w:val="single" w:sz="8" w:space="0" w:color="auto"/>
            </w:tcBorders>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$669 </w:t>
            </w:r>
          </w:p>
        </w:tc>
      </w:tr>
      <w:tr w:rsidR="0072269F" w:rsidRPr="0076540A" w:rsidTr="0072269F">
        <w:trPr>
          <w:trHeight w:val="300"/>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Hawaii</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170</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112</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282</w:t>
            </w:r>
          </w:p>
        </w:tc>
        <w:tc>
          <w:tcPr>
            <w:tcW w:w="1170" w:type="dxa"/>
            <w:gridSpan w:val="3"/>
            <w:tcBorders>
              <w:top w:val="nil"/>
              <w:left w:val="nil"/>
              <w:bottom w:val="nil"/>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24</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$535</w:t>
            </w:r>
          </w:p>
        </w:tc>
      </w:tr>
      <w:tr w:rsidR="001D3E65" w:rsidRPr="0076540A" w:rsidTr="0072269F">
        <w:trPr>
          <w:trHeight w:val="300"/>
        </w:trPr>
        <w:tc>
          <w:tcPr>
            <w:tcW w:w="1278"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Iowa</w:t>
            </w:r>
          </w:p>
        </w:tc>
        <w:tc>
          <w:tcPr>
            <w:tcW w:w="126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300</w:t>
            </w:r>
          </w:p>
        </w:tc>
        <w:tc>
          <w:tcPr>
            <w:tcW w:w="117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198</w:t>
            </w:r>
          </w:p>
        </w:tc>
        <w:tc>
          <w:tcPr>
            <w:tcW w:w="90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498</w:t>
            </w:r>
          </w:p>
        </w:tc>
        <w:tc>
          <w:tcPr>
            <w:tcW w:w="1170" w:type="dxa"/>
            <w:gridSpan w:val="3"/>
            <w:tcBorders>
              <w:top w:val="nil"/>
              <w:left w:val="nil"/>
              <w:bottom w:val="nil"/>
              <w:right w:val="single" w:sz="8" w:space="0" w:color="auto"/>
            </w:tcBorders>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42</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$937 </w:t>
            </w:r>
          </w:p>
        </w:tc>
      </w:tr>
      <w:tr w:rsidR="0072269F" w:rsidRPr="0076540A" w:rsidTr="0072269F">
        <w:trPr>
          <w:trHeight w:val="300"/>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New York</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215</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142</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357</w:t>
            </w:r>
          </w:p>
        </w:tc>
        <w:tc>
          <w:tcPr>
            <w:tcW w:w="1170" w:type="dxa"/>
            <w:gridSpan w:val="3"/>
            <w:tcBorders>
              <w:top w:val="nil"/>
              <w:left w:val="nil"/>
              <w:bottom w:val="nil"/>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30</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$669 </w:t>
            </w:r>
          </w:p>
        </w:tc>
      </w:tr>
      <w:tr w:rsidR="001D3E65" w:rsidRPr="0076540A" w:rsidTr="0072269F">
        <w:trPr>
          <w:trHeight w:val="300"/>
        </w:trPr>
        <w:tc>
          <w:tcPr>
            <w:tcW w:w="1278"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Washington</w:t>
            </w:r>
          </w:p>
        </w:tc>
        <w:tc>
          <w:tcPr>
            <w:tcW w:w="126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436</w:t>
            </w:r>
          </w:p>
        </w:tc>
        <w:tc>
          <w:tcPr>
            <w:tcW w:w="117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288</w:t>
            </w:r>
          </w:p>
        </w:tc>
        <w:tc>
          <w:tcPr>
            <w:tcW w:w="900" w:type="dxa"/>
            <w:gridSpan w:val="3"/>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724</w:t>
            </w:r>
          </w:p>
        </w:tc>
        <w:tc>
          <w:tcPr>
            <w:tcW w:w="1170" w:type="dxa"/>
            <w:gridSpan w:val="3"/>
            <w:tcBorders>
              <w:top w:val="nil"/>
              <w:left w:val="nil"/>
              <w:bottom w:val="nil"/>
              <w:right w:val="single" w:sz="8" w:space="0" w:color="auto"/>
            </w:tcBorders>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1</w:t>
            </w:r>
          </w:p>
        </w:tc>
        <w:tc>
          <w:tcPr>
            <w:tcW w:w="1350" w:type="dxa"/>
            <w:gridSpan w:val="3"/>
            <w:tcBorders>
              <w:top w:val="nil"/>
              <w:left w:val="single" w:sz="8" w:space="0" w:color="auto"/>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60</w:t>
            </w:r>
          </w:p>
        </w:tc>
        <w:tc>
          <w:tcPr>
            <w:tcW w:w="900" w:type="dxa"/>
            <w:gridSpan w:val="2"/>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$22.30 </w:t>
            </w:r>
          </w:p>
        </w:tc>
        <w:tc>
          <w:tcPr>
            <w:tcW w:w="990" w:type="dxa"/>
            <w:tcBorders>
              <w:top w:val="nil"/>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$1,338</w:t>
            </w:r>
          </w:p>
        </w:tc>
      </w:tr>
      <w:tr w:rsidR="0072269F" w:rsidRPr="0076540A" w:rsidTr="0072269F">
        <w:trPr>
          <w:trHeight w:val="315"/>
        </w:trPr>
        <w:tc>
          <w:tcPr>
            <w:tcW w:w="1278"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Total</w:t>
            </w:r>
          </w:p>
        </w:tc>
        <w:tc>
          <w:tcPr>
            <w:tcW w:w="126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3</w:t>
            </w:r>
            <w:r w:rsidR="00444E92">
              <w:rPr>
                <w:sz w:val="16"/>
                <w:szCs w:val="16"/>
              </w:rPr>
              <w:t>,</w:t>
            </w:r>
            <w:r w:rsidRPr="00C4099E">
              <w:rPr>
                <w:sz w:val="16"/>
                <w:szCs w:val="16"/>
              </w:rPr>
              <w:t>166</w:t>
            </w:r>
          </w:p>
        </w:tc>
        <w:tc>
          <w:tcPr>
            <w:tcW w:w="117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2</w:t>
            </w:r>
            <w:r w:rsidR="00444E92">
              <w:rPr>
                <w:sz w:val="16"/>
                <w:szCs w:val="16"/>
              </w:rPr>
              <w:t>,</w:t>
            </w:r>
            <w:r w:rsidRPr="00C4099E">
              <w:rPr>
                <w:sz w:val="16"/>
                <w:szCs w:val="16"/>
              </w:rPr>
              <w:t>090</w:t>
            </w:r>
          </w:p>
        </w:tc>
        <w:tc>
          <w:tcPr>
            <w:tcW w:w="900" w:type="dxa"/>
            <w:gridSpan w:val="3"/>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5</w:t>
            </w:r>
            <w:r w:rsidR="00444E92">
              <w:rPr>
                <w:sz w:val="16"/>
                <w:szCs w:val="16"/>
              </w:rPr>
              <w:t>,</w:t>
            </w:r>
            <w:r w:rsidRPr="00C4099E">
              <w:rPr>
                <w:sz w:val="16"/>
                <w:szCs w:val="16"/>
              </w:rPr>
              <w:t>256</w:t>
            </w:r>
          </w:p>
        </w:tc>
        <w:tc>
          <w:tcPr>
            <w:tcW w:w="1170" w:type="dxa"/>
            <w:gridSpan w:val="3"/>
            <w:tcBorders>
              <w:top w:val="nil"/>
              <w:left w:val="nil"/>
              <w:bottom w:val="single" w:sz="8" w:space="0" w:color="auto"/>
              <w:right w:val="single" w:sz="8" w:space="0" w:color="auto"/>
            </w:tcBorders>
            <w:shd w:val="clear" w:color="000000" w:fill="D9D9D9"/>
          </w:tcPr>
          <w:p w:rsidR="00CA3A02" w:rsidRPr="00C4099E" w:rsidDel="00697521" w:rsidRDefault="00CA3A02" w:rsidP="00CA3A02">
            <w:pPr>
              <w:tabs>
                <w:tab w:val="clear" w:pos="432"/>
              </w:tabs>
              <w:spacing w:line="240" w:lineRule="auto"/>
              <w:ind w:firstLine="0"/>
              <w:jc w:val="center"/>
              <w:rPr>
                <w:sz w:val="16"/>
                <w:szCs w:val="16"/>
              </w:rPr>
            </w:pPr>
            <w:r w:rsidRPr="00C4099E">
              <w:rPr>
                <w:sz w:val="16"/>
                <w:szCs w:val="16"/>
              </w:rPr>
              <w:t>--</w:t>
            </w:r>
          </w:p>
        </w:tc>
        <w:tc>
          <w:tcPr>
            <w:tcW w:w="1350" w:type="dxa"/>
            <w:gridSpan w:val="3"/>
            <w:tcBorders>
              <w:top w:val="nil"/>
              <w:left w:val="single" w:sz="8" w:space="0" w:color="auto"/>
              <w:bottom w:val="nil"/>
              <w:right w:val="single" w:sz="8" w:space="0" w:color="auto"/>
            </w:tcBorders>
            <w:shd w:val="clear" w:color="000000" w:fill="D9D9D9"/>
            <w:vAlign w:val="center"/>
            <w:hideMark/>
          </w:tcPr>
          <w:p w:rsidR="00CA3A02" w:rsidRPr="00C4099E" w:rsidRDefault="00444E92" w:rsidP="00CA3A02">
            <w:pPr>
              <w:tabs>
                <w:tab w:val="clear" w:pos="432"/>
              </w:tabs>
              <w:spacing w:line="240" w:lineRule="auto"/>
              <w:ind w:firstLine="0"/>
              <w:jc w:val="left"/>
              <w:rPr>
                <w:sz w:val="16"/>
                <w:szCs w:val="16"/>
              </w:rPr>
            </w:pPr>
            <w:r>
              <w:rPr>
                <w:sz w:val="16"/>
                <w:szCs w:val="16"/>
              </w:rPr>
              <w:t>--</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438</w:t>
            </w:r>
          </w:p>
        </w:tc>
        <w:tc>
          <w:tcPr>
            <w:tcW w:w="900" w:type="dxa"/>
            <w:gridSpan w:val="2"/>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xml:space="preserve">-- </w:t>
            </w:r>
          </w:p>
        </w:tc>
        <w:tc>
          <w:tcPr>
            <w:tcW w:w="990" w:type="dxa"/>
            <w:tcBorders>
              <w:top w:val="nil"/>
              <w:left w:val="nil"/>
              <w:bottom w:val="nil"/>
              <w:right w:val="single" w:sz="8" w:space="0" w:color="auto"/>
            </w:tcBorders>
            <w:shd w:val="clear" w:color="000000" w:fill="D9D9D9"/>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$9,768</w:t>
            </w:r>
          </w:p>
        </w:tc>
      </w:tr>
      <w:tr w:rsidR="001D3E65" w:rsidRPr="0076540A" w:rsidTr="0072269F">
        <w:trPr>
          <w:trHeight w:val="315"/>
        </w:trPr>
        <w:tc>
          <w:tcPr>
            <w:tcW w:w="1278"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b/>
                <w:bCs/>
                <w:sz w:val="16"/>
                <w:szCs w:val="16"/>
              </w:rPr>
            </w:pPr>
            <w:r w:rsidRPr="00C4099E">
              <w:rPr>
                <w:b/>
                <w:bCs/>
                <w:sz w:val="16"/>
                <w:szCs w:val="16"/>
              </w:rPr>
              <w:t>All Occupations</w:t>
            </w:r>
          </w:p>
        </w:tc>
        <w:tc>
          <w:tcPr>
            <w:tcW w:w="1260" w:type="dxa"/>
            <w:gridSpan w:val="3"/>
            <w:tcBorders>
              <w:top w:val="single" w:sz="8" w:space="0" w:color="auto"/>
              <w:left w:val="nil"/>
              <w:bottom w:val="single" w:sz="8" w:space="0" w:color="auto"/>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b/>
                <w:bCs/>
                <w:sz w:val="16"/>
                <w:szCs w:val="16"/>
              </w:rPr>
            </w:pPr>
            <w:r w:rsidRPr="00C4099E">
              <w:rPr>
                <w:b/>
                <w:bCs/>
                <w:sz w:val="16"/>
                <w:szCs w:val="16"/>
              </w:rPr>
              <w:t xml:space="preserve">$22.30* </w:t>
            </w:r>
          </w:p>
        </w:tc>
        <w:tc>
          <w:tcPr>
            <w:tcW w:w="1170" w:type="dxa"/>
            <w:gridSpan w:val="2"/>
            <w:tcBorders>
              <w:top w:val="single" w:sz="8" w:space="0" w:color="auto"/>
              <w:left w:val="nil"/>
              <w:bottom w:val="nil"/>
              <w:right w:val="nil"/>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c>
          <w:tcPr>
            <w:tcW w:w="900" w:type="dxa"/>
            <w:gridSpan w:val="3"/>
            <w:tcBorders>
              <w:top w:val="single" w:sz="8" w:space="0" w:color="auto"/>
              <w:left w:val="nil"/>
              <w:bottom w:val="nil"/>
              <w:right w:val="nil"/>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c>
          <w:tcPr>
            <w:tcW w:w="1170" w:type="dxa"/>
            <w:gridSpan w:val="3"/>
            <w:tcBorders>
              <w:top w:val="single" w:sz="8" w:space="0" w:color="auto"/>
              <w:left w:val="nil"/>
              <w:bottom w:val="nil"/>
              <w:right w:val="nil"/>
            </w:tcBorders>
          </w:tcPr>
          <w:p w:rsidR="00CA3A02" w:rsidRPr="00C4099E" w:rsidRDefault="00CA3A02" w:rsidP="00CA3A02">
            <w:pPr>
              <w:tabs>
                <w:tab w:val="clear" w:pos="432"/>
              </w:tabs>
              <w:spacing w:line="240" w:lineRule="auto"/>
              <w:ind w:firstLine="0"/>
              <w:jc w:val="left"/>
              <w:rPr>
                <w:sz w:val="16"/>
                <w:szCs w:val="16"/>
              </w:rPr>
            </w:pPr>
          </w:p>
        </w:tc>
        <w:tc>
          <w:tcPr>
            <w:tcW w:w="1350" w:type="dxa"/>
            <w:gridSpan w:val="3"/>
            <w:tcBorders>
              <w:top w:val="single" w:sz="8" w:space="0" w:color="auto"/>
              <w:left w:val="nil"/>
              <w:bottom w:val="nil"/>
              <w:right w:val="nil"/>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c>
          <w:tcPr>
            <w:tcW w:w="900" w:type="dxa"/>
            <w:gridSpan w:val="2"/>
            <w:tcBorders>
              <w:top w:val="single" w:sz="8" w:space="0" w:color="auto"/>
              <w:left w:val="nil"/>
              <w:bottom w:val="nil"/>
              <w:right w:val="nil"/>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c>
          <w:tcPr>
            <w:tcW w:w="900" w:type="dxa"/>
            <w:gridSpan w:val="2"/>
            <w:tcBorders>
              <w:top w:val="single" w:sz="8" w:space="0" w:color="auto"/>
              <w:left w:val="nil"/>
              <w:bottom w:val="nil"/>
              <w:right w:val="nil"/>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c>
          <w:tcPr>
            <w:tcW w:w="990" w:type="dxa"/>
            <w:tcBorders>
              <w:top w:val="single" w:sz="8" w:space="0" w:color="auto"/>
              <w:left w:val="nil"/>
              <w:bottom w:val="nil"/>
              <w:right w:val="single" w:sz="8" w:space="0" w:color="auto"/>
            </w:tcBorders>
            <w:shd w:val="clear" w:color="auto" w:fill="auto"/>
            <w:vAlign w:val="center"/>
            <w:hideMark/>
          </w:tcPr>
          <w:p w:rsidR="00CA3A02" w:rsidRPr="00C4099E" w:rsidRDefault="00CA3A02" w:rsidP="00CA3A02">
            <w:pPr>
              <w:tabs>
                <w:tab w:val="clear" w:pos="432"/>
              </w:tabs>
              <w:spacing w:line="240" w:lineRule="auto"/>
              <w:ind w:firstLine="0"/>
              <w:jc w:val="left"/>
              <w:rPr>
                <w:sz w:val="16"/>
                <w:szCs w:val="16"/>
              </w:rPr>
            </w:pPr>
            <w:r w:rsidRPr="00C4099E">
              <w:rPr>
                <w:sz w:val="16"/>
                <w:szCs w:val="16"/>
              </w:rPr>
              <w:t> </w:t>
            </w:r>
          </w:p>
        </w:tc>
      </w:tr>
    </w:tbl>
    <w:p w:rsidR="00E90F01" w:rsidRPr="00C4099E" w:rsidRDefault="00E90F01" w:rsidP="00C4099E">
      <w:pPr>
        <w:ind w:firstLine="0"/>
        <w:rPr>
          <w:sz w:val="16"/>
          <w:szCs w:val="16"/>
        </w:rPr>
      </w:pPr>
      <w:r w:rsidRPr="00C4099E">
        <w:rPr>
          <w:sz w:val="16"/>
          <w:szCs w:val="16"/>
        </w:rPr>
        <w:t xml:space="preserve">*Source- </w:t>
      </w:r>
      <w:hyperlink r:id="rId27" w:history="1">
        <w:r w:rsidRPr="00C4099E">
          <w:rPr>
            <w:rStyle w:val="Hyperlink"/>
            <w:sz w:val="16"/>
            <w:szCs w:val="16"/>
          </w:rPr>
          <w:t>http://www.bls.gov/oes/current/oes_nat.htm</w:t>
        </w:r>
      </w:hyperlink>
    </w:p>
    <w:p w:rsidR="007C7DDD" w:rsidRDefault="00E90F01" w:rsidP="00E90F01">
      <w:pPr>
        <w:tabs>
          <w:tab w:val="clear" w:pos="432"/>
        </w:tabs>
        <w:spacing w:line="240" w:lineRule="auto"/>
        <w:ind w:firstLine="0"/>
        <w:jc w:val="left"/>
      </w:pPr>
      <w:r>
        <w:t xml:space="preserve"> </w:t>
      </w:r>
      <w:r w:rsidR="007C7DDD">
        <w:br w:type="page"/>
      </w:r>
    </w:p>
    <w:p w:rsidR="007C7DDD" w:rsidRPr="007C7DDD" w:rsidRDefault="007C7DDD" w:rsidP="007C7DDD">
      <w:pPr>
        <w:tabs>
          <w:tab w:val="clear" w:pos="432"/>
        </w:tabs>
        <w:spacing w:line="240" w:lineRule="auto"/>
        <w:ind w:firstLine="0"/>
        <w:jc w:val="left"/>
      </w:pPr>
    </w:p>
    <w:p w:rsidR="00E5601B" w:rsidRPr="005C2ED7" w:rsidRDefault="00930561" w:rsidP="00C4099E">
      <w:pPr>
        <w:jc w:val="center"/>
        <w:rPr>
          <w:b/>
        </w:rPr>
      </w:pPr>
      <w:r>
        <w:rPr>
          <w:b/>
        </w:rPr>
        <w:t xml:space="preserve">Summary Table of the </w:t>
      </w:r>
      <w:r w:rsidR="00E5601B" w:rsidRPr="005C2ED7">
        <w:rPr>
          <w:b/>
        </w:rPr>
        <w:t xml:space="preserve">Total </w:t>
      </w:r>
      <w:r>
        <w:rPr>
          <w:b/>
        </w:rPr>
        <w:t xml:space="preserve">Estimated </w:t>
      </w:r>
      <w:r w:rsidR="00E5601B" w:rsidRPr="005C2ED7">
        <w:rPr>
          <w:b/>
        </w:rPr>
        <w:t>Annualized Burden</w:t>
      </w:r>
      <w:r>
        <w:rPr>
          <w:b/>
        </w:rPr>
        <w:t xml:space="preserve"> Hours and Costs by Category</w:t>
      </w:r>
    </w:p>
    <w:tbl>
      <w:tblPr>
        <w:tblStyle w:val="TableGrid"/>
        <w:tblW w:w="0" w:type="auto"/>
        <w:tblLook w:val="04A0" w:firstRow="1" w:lastRow="0" w:firstColumn="1" w:lastColumn="0" w:noHBand="0" w:noVBand="1"/>
      </w:tblPr>
      <w:tblGrid>
        <w:gridCol w:w="2448"/>
        <w:gridCol w:w="1530"/>
        <w:gridCol w:w="1593"/>
        <w:gridCol w:w="1737"/>
        <w:gridCol w:w="1800"/>
      </w:tblGrid>
      <w:tr w:rsidR="00130151" w:rsidTr="00172329">
        <w:tc>
          <w:tcPr>
            <w:tcW w:w="2448" w:type="dxa"/>
          </w:tcPr>
          <w:p w:rsidR="00130151" w:rsidRDefault="00130151" w:rsidP="00C4099E">
            <w:pPr>
              <w:spacing w:after="200" w:line="240" w:lineRule="auto"/>
            </w:pPr>
          </w:p>
        </w:tc>
        <w:tc>
          <w:tcPr>
            <w:tcW w:w="1530" w:type="dxa"/>
          </w:tcPr>
          <w:p w:rsidR="00130151" w:rsidRDefault="00130151" w:rsidP="00172329">
            <w:pPr>
              <w:spacing w:line="240" w:lineRule="auto"/>
              <w:jc w:val="left"/>
            </w:pPr>
            <w:r>
              <w:t>Total Number of Respondents</w:t>
            </w:r>
          </w:p>
        </w:tc>
        <w:tc>
          <w:tcPr>
            <w:tcW w:w="1593" w:type="dxa"/>
          </w:tcPr>
          <w:p w:rsidR="00130151" w:rsidRDefault="00172329" w:rsidP="00172329">
            <w:pPr>
              <w:spacing w:line="240" w:lineRule="auto"/>
              <w:jc w:val="left"/>
            </w:pPr>
            <w:r>
              <w:t>Total            Burden Hours</w:t>
            </w:r>
          </w:p>
        </w:tc>
        <w:tc>
          <w:tcPr>
            <w:tcW w:w="1737" w:type="dxa"/>
          </w:tcPr>
          <w:p w:rsidR="00130151" w:rsidRDefault="00172329" w:rsidP="00172329">
            <w:pPr>
              <w:spacing w:line="240" w:lineRule="auto"/>
              <w:jc w:val="left"/>
            </w:pPr>
            <w:r>
              <w:t>Total Number of Responses</w:t>
            </w:r>
          </w:p>
        </w:tc>
        <w:tc>
          <w:tcPr>
            <w:tcW w:w="1800" w:type="dxa"/>
          </w:tcPr>
          <w:p w:rsidR="00172329" w:rsidRDefault="00130151" w:rsidP="00172329">
            <w:pPr>
              <w:spacing w:line="240" w:lineRule="auto"/>
              <w:jc w:val="left"/>
            </w:pPr>
            <w:r>
              <w:t xml:space="preserve">Total Burden </w:t>
            </w:r>
            <w:r w:rsidR="00172329">
              <w:t xml:space="preserve">Costs </w:t>
            </w:r>
          </w:p>
          <w:p w:rsidR="00130151" w:rsidRDefault="00130151" w:rsidP="00172329">
            <w:pPr>
              <w:spacing w:line="240" w:lineRule="auto"/>
              <w:jc w:val="left"/>
            </w:pPr>
          </w:p>
        </w:tc>
      </w:tr>
      <w:tr w:rsidR="00130151" w:rsidTr="00172329">
        <w:tc>
          <w:tcPr>
            <w:tcW w:w="2448" w:type="dxa"/>
          </w:tcPr>
          <w:p w:rsidR="00130151" w:rsidRDefault="00130151" w:rsidP="00C4099E">
            <w:pPr>
              <w:spacing w:after="200" w:line="240" w:lineRule="auto"/>
              <w:ind w:firstLine="0"/>
              <w:jc w:val="left"/>
            </w:pPr>
            <w:r>
              <w:t>Participant</w:t>
            </w:r>
            <w:r w:rsidR="001B1B20">
              <w:t xml:space="preserve"> </w:t>
            </w:r>
            <w:r>
              <w:t>Focus Groups</w:t>
            </w:r>
          </w:p>
        </w:tc>
        <w:tc>
          <w:tcPr>
            <w:tcW w:w="1530" w:type="dxa"/>
          </w:tcPr>
          <w:p w:rsidR="00130151" w:rsidRDefault="001B1B20" w:rsidP="00930561">
            <w:pPr>
              <w:spacing w:after="200" w:line="240" w:lineRule="auto"/>
            </w:pPr>
            <w:r>
              <w:t>240</w:t>
            </w:r>
          </w:p>
        </w:tc>
        <w:tc>
          <w:tcPr>
            <w:tcW w:w="1593" w:type="dxa"/>
          </w:tcPr>
          <w:p w:rsidR="00130151" w:rsidRDefault="00130151" w:rsidP="00C4099E">
            <w:pPr>
              <w:spacing w:after="200" w:line="240" w:lineRule="auto"/>
            </w:pPr>
            <w:r>
              <w:t>240</w:t>
            </w:r>
          </w:p>
        </w:tc>
        <w:tc>
          <w:tcPr>
            <w:tcW w:w="1737" w:type="dxa"/>
          </w:tcPr>
          <w:p w:rsidR="00130151" w:rsidRDefault="00130151" w:rsidP="00C4099E">
            <w:pPr>
              <w:spacing w:after="200" w:line="240" w:lineRule="auto"/>
            </w:pPr>
            <w:r>
              <w:t>240</w:t>
            </w:r>
          </w:p>
        </w:tc>
        <w:tc>
          <w:tcPr>
            <w:tcW w:w="1800" w:type="dxa"/>
          </w:tcPr>
          <w:p w:rsidR="00130151" w:rsidRDefault="00130151" w:rsidP="00C4099E">
            <w:pPr>
              <w:spacing w:after="200" w:line="240" w:lineRule="auto"/>
            </w:pPr>
            <w:r>
              <w:t>$5,352.00</w:t>
            </w:r>
          </w:p>
        </w:tc>
      </w:tr>
      <w:tr w:rsidR="00130151" w:rsidTr="00172329">
        <w:tc>
          <w:tcPr>
            <w:tcW w:w="2448" w:type="dxa"/>
          </w:tcPr>
          <w:p w:rsidR="00130151" w:rsidRDefault="00130151" w:rsidP="00C4099E">
            <w:pPr>
              <w:spacing w:after="200" w:line="240" w:lineRule="auto"/>
              <w:ind w:firstLine="0"/>
              <w:jc w:val="left"/>
            </w:pPr>
            <w:r>
              <w:t xml:space="preserve">Site Visit Staff Interviews </w:t>
            </w:r>
          </w:p>
        </w:tc>
        <w:tc>
          <w:tcPr>
            <w:tcW w:w="1530" w:type="dxa"/>
          </w:tcPr>
          <w:p w:rsidR="00130151" w:rsidRDefault="001B1B20" w:rsidP="00930561">
            <w:pPr>
              <w:spacing w:after="200" w:line="240" w:lineRule="auto"/>
            </w:pPr>
            <w:r>
              <w:t>117</w:t>
            </w:r>
          </w:p>
        </w:tc>
        <w:tc>
          <w:tcPr>
            <w:tcW w:w="1593" w:type="dxa"/>
          </w:tcPr>
          <w:p w:rsidR="00130151" w:rsidRDefault="001B1B20" w:rsidP="00C4099E">
            <w:pPr>
              <w:spacing w:after="200" w:line="240" w:lineRule="auto"/>
            </w:pPr>
            <w:r>
              <w:t>117</w:t>
            </w:r>
          </w:p>
        </w:tc>
        <w:tc>
          <w:tcPr>
            <w:tcW w:w="1737" w:type="dxa"/>
          </w:tcPr>
          <w:p w:rsidR="00130151" w:rsidRDefault="00C04DBD" w:rsidP="00C4099E">
            <w:pPr>
              <w:spacing w:after="200" w:line="240" w:lineRule="auto"/>
            </w:pPr>
            <w:r>
              <w:t>117</w:t>
            </w:r>
          </w:p>
        </w:tc>
        <w:tc>
          <w:tcPr>
            <w:tcW w:w="1800" w:type="dxa"/>
          </w:tcPr>
          <w:p w:rsidR="00130151" w:rsidRDefault="00130151" w:rsidP="00C4099E">
            <w:pPr>
              <w:spacing w:after="200" w:line="240" w:lineRule="auto"/>
            </w:pPr>
            <w:r>
              <w:t>$</w:t>
            </w:r>
            <w:r w:rsidR="00865BE3">
              <w:t>6,469.00</w:t>
            </w:r>
          </w:p>
        </w:tc>
      </w:tr>
      <w:tr w:rsidR="00130151" w:rsidTr="00172329">
        <w:tc>
          <w:tcPr>
            <w:tcW w:w="2448" w:type="dxa"/>
          </w:tcPr>
          <w:p w:rsidR="00130151" w:rsidRDefault="00130151" w:rsidP="00C4099E">
            <w:pPr>
              <w:spacing w:after="200" w:line="240" w:lineRule="auto"/>
              <w:ind w:firstLine="0"/>
              <w:jc w:val="left"/>
            </w:pPr>
            <w:r>
              <w:t>Site Visit Other Staff Interviews</w:t>
            </w:r>
          </w:p>
        </w:tc>
        <w:tc>
          <w:tcPr>
            <w:tcW w:w="1530" w:type="dxa"/>
          </w:tcPr>
          <w:p w:rsidR="00130151" w:rsidRDefault="001B1B20" w:rsidP="00930561">
            <w:pPr>
              <w:spacing w:after="200" w:line="240" w:lineRule="auto"/>
            </w:pPr>
            <w:r>
              <w:t>106</w:t>
            </w:r>
          </w:p>
        </w:tc>
        <w:tc>
          <w:tcPr>
            <w:tcW w:w="1593" w:type="dxa"/>
          </w:tcPr>
          <w:p w:rsidR="00130151" w:rsidRDefault="001B1B20" w:rsidP="00C4099E">
            <w:pPr>
              <w:spacing w:after="200" w:line="240" w:lineRule="auto"/>
            </w:pPr>
            <w:r>
              <w:t>106</w:t>
            </w:r>
          </w:p>
        </w:tc>
        <w:tc>
          <w:tcPr>
            <w:tcW w:w="1737" w:type="dxa"/>
          </w:tcPr>
          <w:p w:rsidR="00130151" w:rsidRDefault="00865BE3" w:rsidP="00C4099E">
            <w:pPr>
              <w:spacing w:after="200" w:line="240" w:lineRule="auto"/>
            </w:pPr>
            <w:r>
              <w:t>106</w:t>
            </w:r>
          </w:p>
        </w:tc>
        <w:tc>
          <w:tcPr>
            <w:tcW w:w="1800" w:type="dxa"/>
          </w:tcPr>
          <w:p w:rsidR="00130151" w:rsidRDefault="00130151" w:rsidP="00C4099E">
            <w:pPr>
              <w:spacing w:after="200" w:line="240" w:lineRule="auto"/>
            </w:pPr>
            <w:r>
              <w:t>$</w:t>
            </w:r>
            <w:r w:rsidR="00865BE3">
              <w:t>3</w:t>
            </w:r>
            <w:r w:rsidR="006C55D7">
              <w:t>,</w:t>
            </w:r>
            <w:r w:rsidR="00865BE3">
              <w:t>582.00</w:t>
            </w:r>
          </w:p>
        </w:tc>
      </w:tr>
      <w:tr w:rsidR="00130151" w:rsidTr="00172329">
        <w:tc>
          <w:tcPr>
            <w:tcW w:w="2448" w:type="dxa"/>
          </w:tcPr>
          <w:p w:rsidR="00130151" w:rsidRDefault="00130151" w:rsidP="00C4099E">
            <w:pPr>
              <w:spacing w:after="200" w:line="240" w:lineRule="auto"/>
              <w:ind w:firstLine="0"/>
              <w:jc w:val="left"/>
            </w:pPr>
            <w:r>
              <w:t>PTS and Comparison Survey</w:t>
            </w:r>
          </w:p>
        </w:tc>
        <w:tc>
          <w:tcPr>
            <w:tcW w:w="1530" w:type="dxa"/>
          </w:tcPr>
          <w:p w:rsidR="00130151" w:rsidRDefault="001B1B20" w:rsidP="00930561">
            <w:pPr>
              <w:spacing w:after="200" w:line="240" w:lineRule="auto"/>
            </w:pPr>
            <w:r>
              <w:t>5</w:t>
            </w:r>
            <w:r w:rsidR="006C55D7">
              <w:t>,</w:t>
            </w:r>
            <w:r>
              <w:t>256</w:t>
            </w:r>
          </w:p>
        </w:tc>
        <w:tc>
          <w:tcPr>
            <w:tcW w:w="1593" w:type="dxa"/>
          </w:tcPr>
          <w:p w:rsidR="00130151" w:rsidRDefault="00130151" w:rsidP="00C4099E">
            <w:pPr>
              <w:spacing w:after="200" w:line="240" w:lineRule="auto"/>
            </w:pPr>
            <w:r>
              <w:t>4</w:t>
            </w:r>
            <w:r w:rsidR="001B1B20">
              <w:t>38</w:t>
            </w:r>
          </w:p>
        </w:tc>
        <w:tc>
          <w:tcPr>
            <w:tcW w:w="1737" w:type="dxa"/>
          </w:tcPr>
          <w:p w:rsidR="00130151" w:rsidRDefault="00130151" w:rsidP="00C4099E">
            <w:pPr>
              <w:spacing w:after="200" w:line="240" w:lineRule="auto"/>
            </w:pPr>
            <w:r>
              <w:t>5,2</w:t>
            </w:r>
            <w:r w:rsidR="008D10D6">
              <w:t>5</w:t>
            </w:r>
            <w:r>
              <w:t>6</w:t>
            </w:r>
          </w:p>
        </w:tc>
        <w:tc>
          <w:tcPr>
            <w:tcW w:w="1800" w:type="dxa"/>
          </w:tcPr>
          <w:p w:rsidR="00130151" w:rsidRDefault="00130151" w:rsidP="00C4099E">
            <w:pPr>
              <w:spacing w:after="200" w:line="240" w:lineRule="auto"/>
            </w:pPr>
            <w:r>
              <w:t>$9,</w:t>
            </w:r>
            <w:r w:rsidR="00865BE3">
              <w:t>768</w:t>
            </w:r>
            <w:r>
              <w:t>.</w:t>
            </w:r>
            <w:r w:rsidR="00865BE3">
              <w:t>00</w:t>
            </w:r>
          </w:p>
        </w:tc>
      </w:tr>
      <w:tr w:rsidR="00130151" w:rsidTr="00172329">
        <w:tc>
          <w:tcPr>
            <w:tcW w:w="2448" w:type="dxa"/>
          </w:tcPr>
          <w:p w:rsidR="00130151" w:rsidRDefault="00130151" w:rsidP="00C4099E">
            <w:pPr>
              <w:spacing w:after="200" w:line="240" w:lineRule="auto"/>
              <w:jc w:val="left"/>
            </w:pPr>
            <w:r>
              <w:t>Total</w:t>
            </w:r>
          </w:p>
        </w:tc>
        <w:tc>
          <w:tcPr>
            <w:tcW w:w="1530" w:type="dxa"/>
          </w:tcPr>
          <w:p w:rsidR="00130151" w:rsidRDefault="001B1B20" w:rsidP="00930561">
            <w:pPr>
              <w:spacing w:after="200" w:line="240" w:lineRule="auto"/>
            </w:pPr>
            <w:r>
              <w:t>5</w:t>
            </w:r>
            <w:r w:rsidR="006C55D7">
              <w:t>,</w:t>
            </w:r>
            <w:r>
              <w:t>719</w:t>
            </w:r>
          </w:p>
        </w:tc>
        <w:tc>
          <w:tcPr>
            <w:tcW w:w="1593" w:type="dxa"/>
          </w:tcPr>
          <w:p w:rsidR="00130151" w:rsidRDefault="00865BE3" w:rsidP="00C4099E">
            <w:pPr>
              <w:spacing w:after="200" w:line="240" w:lineRule="auto"/>
            </w:pPr>
            <w:r>
              <w:t>901</w:t>
            </w:r>
          </w:p>
        </w:tc>
        <w:tc>
          <w:tcPr>
            <w:tcW w:w="1737" w:type="dxa"/>
          </w:tcPr>
          <w:p w:rsidR="00130151" w:rsidRDefault="00130151" w:rsidP="00C04DBD">
            <w:pPr>
              <w:spacing w:after="200" w:line="240" w:lineRule="auto"/>
            </w:pPr>
            <w:r>
              <w:t>5,</w:t>
            </w:r>
            <w:r w:rsidR="00C04DBD">
              <w:t>719</w:t>
            </w:r>
          </w:p>
        </w:tc>
        <w:tc>
          <w:tcPr>
            <w:tcW w:w="1800" w:type="dxa"/>
          </w:tcPr>
          <w:p w:rsidR="00130151" w:rsidRDefault="00130151" w:rsidP="00C4099E">
            <w:pPr>
              <w:spacing w:after="200" w:line="240" w:lineRule="auto"/>
            </w:pPr>
            <w:r>
              <w:t>$2</w:t>
            </w:r>
            <w:r w:rsidR="00865BE3">
              <w:t>5,171.00</w:t>
            </w:r>
          </w:p>
        </w:tc>
      </w:tr>
    </w:tbl>
    <w:p w:rsidR="007B03D5" w:rsidRPr="00754ACE" w:rsidRDefault="00E5601B" w:rsidP="00856CE0">
      <w:pPr>
        <w:spacing w:before="360" w:line="240" w:lineRule="auto"/>
        <w:ind w:right="540" w:firstLine="0"/>
        <w:jc w:val="left"/>
      </w:pPr>
      <w:r>
        <w:t>T</w:t>
      </w:r>
      <w:r w:rsidR="007B03D5" w:rsidRPr="00754ACE">
        <w:t xml:space="preserve">he Paperwork Reduction Act (PRA) requires the agency to account for the amount of burden that it is placing on the public when seeking information on behalf of the Federal government.  This burden is measured in terms of hours and includes the following activities: </w:t>
      </w:r>
    </w:p>
    <w:p w:rsidR="007B03D5" w:rsidRPr="008F2DC2" w:rsidRDefault="007B03D5" w:rsidP="007B03D5">
      <w:pPr>
        <w:spacing w:line="240" w:lineRule="auto"/>
        <w:ind w:firstLine="0"/>
        <w:jc w:val="left"/>
        <w:rPr>
          <w:sz w:val="16"/>
          <w:szCs w:val="16"/>
        </w:rPr>
      </w:pPr>
    </w:p>
    <w:tbl>
      <w:tblPr>
        <w:tblW w:w="8100" w:type="dxa"/>
        <w:tblInd w:w="378" w:type="dxa"/>
        <w:tblLook w:val="04A0" w:firstRow="1" w:lastRow="0" w:firstColumn="1" w:lastColumn="0" w:noHBand="0" w:noVBand="1"/>
      </w:tblPr>
      <w:tblGrid>
        <w:gridCol w:w="8100"/>
      </w:tblGrid>
      <w:tr w:rsidR="007B03D5" w:rsidRPr="008F732D" w:rsidTr="003D19C8">
        <w:trPr>
          <w:trHeight w:val="300"/>
        </w:trPr>
        <w:tc>
          <w:tcPr>
            <w:tcW w:w="8100" w:type="dxa"/>
            <w:shd w:val="clear" w:color="auto" w:fill="auto"/>
            <w:noWrap/>
            <w:vAlign w:val="bottom"/>
            <w:hideMark/>
          </w:tcPr>
          <w:p w:rsidR="007B03D5" w:rsidRPr="009746B5" w:rsidRDefault="007B03D5" w:rsidP="003D19C8">
            <w:pPr>
              <w:pStyle w:val="ListParagraph"/>
              <w:numPr>
                <w:ilvl w:val="0"/>
                <w:numId w:val="15"/>
              </w:numPr>
              <w:spacing w:before="40" w:after="40"/>
              <w:jc w:val="left"/>
              <w:rPr>
                <w:color w:val="000000"/>
              </w:rPr>
            </w:pPr>
            <w:r w:rsidRPr="009746B5">
              <w:rPr>
                <w:color w:val="000000"/>
              </w:rPr>
              <w:t>R6 Site Visits/Telephone Interviews/Focus Groups Labor</w:t>
            </w:r>
          </w:p>
        </w:tc>
      </w:tr>
      <w:tr w:rsidR="007B03D5" w:rsidRPr="008F732D"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R5 Site Visits/Telephone Interviews/Focus Groups Labor</w:t>
            </w:r>
          </w:p>
        </w:tc>
      </w:tr>
      <w:tr w:rsidR="007B03D5" w:rsidRPr="008F732D"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Sustainability Interviews with Rounds 5-6</w:t>
            </w:r>
          </w:p>
        </w:tc>
      </w:tr>
      <w:tr w:rsidR="007B03D5" w:rsidRPr="008F732D"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6"/>
              </w:numPr>
              <w:spacing w:before="120" w:after="120"/>
              <w:ind w:left="702"/>
              <w:jc w:val="left"/>
              <w:rPr>
                <w:color w:val="000000"/>
              </w:rPr>
            </w:pPr>
            <w:r w:rsidRPr="009746B5">
              <w:rPr>
                <w:color w:val="000000"/>
              </w:rPr>
              <w:t>Qualitative Analysis Rounds 5-6</w:t>
            </w:r>
          </w:p>
        </w:tc>
      </w:tr>
      <w:tr w:rsidR="007B03D5" w:rsidRPr="008F732D"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Site Visit Travel Expenses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DEI Participant Tracking System Maintenance</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Training and Technical Assistance 5-6 DEI Sites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Programming</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Monitoring Response/Completion Feedback to Sites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T&amp;TA Expenses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lastRenderedPageBreak/>
              <w:t>Merging Datasets and Processing Data, Uploading/Downloading, Flattening</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Maintenance of FTP Site</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Outcome Analysis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DEI Synthesis Reports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Pr>
                <w:color w:val="000000"/>
              </w:rPr>
              <w:t>Survey of Comparison Site Individuals</w:t>
            </w:r>
          </w:p>
        </w:tc>
      </w:tr>
      <w:tr w:rsidR="007B03D5" w:rsidRPr="009746B5" w:rsidTr="003D19C8">
        <w:trPr>
          <w:trHeight w:val="300"/>
        </w:trPr>
        <w:tc>
          <w:tcPr>
            <w:tcW w:w="8100" w:type="dxa"/>
            <w:shd w:val="clear" w:color="auto" w:fill="auto"/>
            <w:noWrap/>
            <w:vAlign w:val="bottom"/>
            <w:hideMark/>
          </w:tcPr>
          <w:p w:rsidR="007B03D5" w:rsidRPr="009746B5" w:rsidRDefault="007B03D5" w:rsidP="00B06E4A">
            <w:pPr>
              <w:pStyle w:val="ListParagraph"/>
              <w:numPr>
                <w:ilvl w:val="0"/>
                <w:numId w:val="15"/>
              </w:numPr>
              <w:spacing w:before="120" w:after="120"/>
              <w:jc w:val="left"/>
              <w:rPr>
                <w:color w:val="000000"/>
              </w:rPr>
            </w:pPr>
            <w:r w:rsidRPr="009746B5">
              <w:rPr>
                <w:color w:val="000000"/>
              </w:rPr>
              <w:t>Follow-Up to Non-Response</w:t>
            </w:r>
          </w:p>
        </w:tc>
      </w:tr>
    </w:tbl>
    <w:p w:rsidR="00B06E4A" w:rsidRDefault="007B03D5" w:rsidP="00B06E4A">
      <w:pPr>
        <w:pStyle w:val="NormalWeb"/>
        <w:spacing w:before="600" w:beforeAutospacing="0" w:after="0" w:afterAutospacing="0"/>
      </w:pPr>
      <w:r w:rsidRPr="00726B4C">
        <w:t>In September 2015</w:t>
      </w:r>
      <w:r>
        <w:t xml:space="preserve"> and 2016</w:t>
      </w:r>
      <w:r w:rsidRPr="00726B4C">
        <w:t xml:space="preserve">, </w:t>
      </w:r>
      <w:r>
        <w:t xml:space="preserve">a total of twelve </w:t>
      </w:r>
      <w:r w:rsidRPr="00726B4C">
        <w:t xml:space="preserve">states received grants to implement Round 5 </w:t>
      </w:r>
      <w:r>
        <w:t xml:space="preserve">and Round 6 </w:t>
      </w:r>
      <w:r w:rsidRPr="00726B4C">
        <w:t>of the DEI (See Exhibit A.</w:t>
      </w:r>
      <w:r w:rsidR="0053538C">
        <w:t>5</w:t>
      </w:r>
      <w:r w:rsidRPr="00726B4C">
        <w:t>).</w:t>
      </w:r>
      <w:r w:rsidRPr="008F6914">
        <w:t xml:space="preserve"> </w:t>
      </w:r>
      <w:r>
        <w:t>Exhibit A.</w:t>
      </w:r>
      <w:r w:rsidR="0053538C">
        <w:t>5</w:t>
      </w:r>
      <w:r>
        <w:t xml:space="preserve"> provides the expected number of enrollees for WIOA and Career Pathways services for these states awarded DEI grants.</w:t>
      </w:r>
      <w:r w:rsidR="00B06E4A">
        <w:br w:type="page"/>
      </w:r>
    </w:p>
    <w:p w:rsidR="007B03D5" w:rsidRPr="008F6914" w:rsidRDefault="007B03D5" w:rsidP="00FD5F4C">
      <w:pPr>
        <w:tabs>
          <w:tab w:val="clear" w:pos="432"/>
        </w:tabs>
        <w:spacing w:before="360" w:after="360" w:line="240" w:lineRule="auto"/>
        <w:ind w:firstLine="0"/>
        <w:jc w:val="center"/>
        <w:rPr>
          <w:b/>
        </w:rPr>
      </w:pPr>
      <w:r w:rsidRPr="008F6914">
        <w:rPr>
          <w:b/>
        </w:rPr>
        <w:lastRenderedPageBreak/>
        <w:t xml:space="preserve">Exhibit </w:t>
      </w:r>
      <w:r>
        <w:rPr>
          <w:b/>
        </w:rPr>
        <w:t>A.</w:t>
      </w:r>
      <w:r w:rsidR="0053538C">
        <w:rPr>
          <w:b/>
        </w:rPr>
        <w:t>5</w:t>
      </w:r>
      <w:r w:rsidRPr="008F6914">
        <w:rPr>
          <w:b/>
        </w:rPr>
        <w:t>: DEI Round</w:t>
      </w:r>
      <w:r>
        <w:rPr>
          <w:b/>
        </w:rPr>
        <w:t>s</w:t>
      </w:r>
      <w:r w:rsidRPr="008F6914">
        <w:rPr>
          <w:b/>
        </w:rPr>
        <w:t xml:space="preserve"> 5</w:t>
      </w:r>
      <w:r>
        <w:rPr>
          <w:b/>
        </w:rPr>
        <w:t xml:space="preserve"> and 6</w:t>
      </w:r>
      <w:r w:rsidRPr="008F6914">
        <w:rPr>
          <w:b/>
        </w:rPr>
        <w:t xml:space="preserve"> Grantees and </w:t>
      </w:r>
      <w:r w:rsidRPr="008F6914">
        <w:rPr>
          <w:b/>
          <w:u w:val="single"/>
        </w:rPr>
        <w:t>Expected</w:t>
      </w:r>
      <w:r w:rsidRPr="008F6914">
        <w:rPr>
          <w:b/>
        </w:rPr>
        <w:t xml:space="preserve"> Total and Career Pathways Enrollment</w:t>
      </w:r>
    </w:p>
    <w:tbl>
      <w:tblPr>
        <w:tblW w:w="8942" w:type="dxa"/>
        <w:tblInd w:w="198" w:type="dxa"/>
        <w:tblLook w:val="04A0" w:firstRow="1" w:lastRow="0" w:firstColumn="1" w:lastColumn="0" w:noHBand="0" w:noVBand="1"/>
      </w:tblPr>
      <w:tblGrid>
        <w:gridCol w:w="1080"/>
        <w:gridCol w:w="1080"/>
        <w:gridCol w:w="1080"/>
        <w:gridCol w:w="1326"/>
        <w:gridCol w:w="1104"/>
        <w:gridCol w:w="1080"/>
        <w:gridCol w:w="1096"/>
        <w:gridCol w:w="1096"/>
      </w:tblGrid>
      <w:tr w:rsidR="007B03D5" w:rsidRPr="00066C03" w:rsidTr="003D19C8">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California</w:t>
            </w:r>
          </w:p>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Adult</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Kansas</w:t>
            </w:r>
          </w:p>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Adult</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Illinois</w:t>
            </w:r>
          </w:p>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Youth</w:t>
            </w:r>
          </w:p>
        </w:tc>
        <w:tc>
          <w:tcPr>
            <w:tcW w:w="1326"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Massachusetts</w:t>
            </w:r>
          </w:p>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Adult</w:t>
            </w:r>
          </w:p>
        </w:tc>
        <w:tc>
          <w:tcPr>
            <w:tcW w:w="1104"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Minnesota</w:t>
            </w:r>
          </w:p>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Adult</w:t>
            </w:r>
          </w:p>
        </w:tc>
        <w:tc>
          <w:tcPr>
            <w:tcW w:w="1080" w:type="dxa"/>
            <w:tcBorders>
              <w:top w:val="single" w:sz="4" w:space="0" w:color="auto"/>
              <w:left w:val="nil"/>
              <w:bottom w:val="single" w:sz="4" w:space="0" w:color="auto"/>
              <w:right w:val="nil"/>
            </w:tcBorders>
            <w:shd w:val="clear" w:color="auto" w:fill="EEECE1" w:themeFill="background2"/>
            <w:noWrap/>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 xml:space="preserve">South Dakota </w:t>
            </w:r>
          </w:p>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Adult</w:t>
            </w:r>
          </w:p>
        </w:tc>
        <w:tc>
          <w:tcPr>
            <w:tcW w:w="1096" w:type="dxa"/>
            <w:tcBorders>
              <w:top w:val="single" w:sz="4" w:space="0" w:color="auto"/>
              <w:left w:val="single" w:sz="8" w:space="0" w:color="auto"/>
              <w:bottom w:val="single" w:sz="8" w:space="0" w:color="auto"/>
              <w:right w:val="single" w:sz="8" w:space="0" w:color="auto"/>
            </w:tcBorders>
            <w:shd w:val="clear" w:color="auto" w:fill="EEECE1" w:themeFill="background2"/>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TOTAL Expected Enrollment</w:t>
            </w:r>
          </w:p>
        </w:tc>
        <w:tc>
          <w:tcPr>
            <w:tcW w:w="1096" w:type="dxa"/>
            <w:tcBorders>
              <w:top w:val="single" w:sz="4" w:space="0" w:color="auto"/>
              <w:left w:val="nil"/>
              <w:bottom w:val="single" w:sz="8" w:space="0" w:color="auto"/>
              <w:right w:val="single" w:sz="4" w:space="0" w:color="auto"/>
            </w:tcBorders>
            <w:shd w:val="clear" w:color="auto" w:fill="EEECE1" w:themeFill="background2"/>
            <w:vAlign w:val="bottom"/>
            <w:hideMark/>
          </w:tcPr>
          <w:p w:rsidR="007B03D5" w:rsidRPr="009E69C6" w:rsidRDefault="007B03D5" w:rsidP="003D19C8">
            <w:pPr>
              <w:tabs>
                <w:tab w:val="clear" w:pos="432"/>
              </w:tabs>
              <w:spacing w:before="60" w:after="60" w:line="240" w:lineRule="auto"/>
              <w:ind w:firstLine="0"/>
              <w:jc w:val="center"/>
              <w:rPr>
                <w:b/>
                <w:bCs/>
                <w:color w:val="000000"/>
                <w:sz w:val="18"/>
                <w:szCs w:val="18"/>
              </w:rPr>
            </w:pPr>
            <w:r w:rsidRPr="009E69C6">
              <w:rPr>
                <w:b/>
                <w:bCs/>
                <w:color w:val="000000"/>
                <w:sz w:val="18"/>
                <w:szCs w:val="18"/>
              </w:rPr>
              <w:t>Expected CP Enrollment</w:t>
            </w:r>
          </w:p>
        </w:tc>
      </w:tr>
      <w:tr w:rsidR="007B03D5" w:rsidRPr="00066C03" w:rsidTr="003D19C8">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326"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104"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nil"/>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96" w:type="dxa"/>
            <w:tcBorders>
              <w:top w:val="single" w:sz="4" w:space="0" w:color="auto"/>
              <w:left w:val="single" w:sz="8" w:space="0" w:color="auto"/>
              <w:bottom w:val="single" w:sz="8" w:space="0" w:color="auto"/>
              <w:right w:val="single" w:sz="8" w:space="0" w:color="auto"/>
            </w:tcBorders>
            <w:shd w:val="clear" w:color="auto" w:fill="EEECE1" w:themeFill="background2"/>
            <w:vAlign w:val="bottom"/>
          </w:tcPr>
          <w:p w:rsidR="007B03D5" w:rsidRPr="002961FF" w:rsidRDefault="007B03D5" w:rsidP="003D19C8">
            <w:pPr>
              <w:tabs>
                <w:tab w:val="clear" w:pos="432"/>
              </w:tabs>
              <w:spacing w:before="60" w:after="60" w:line="240" w:lineRule="auto"/>
              <w:ind w:firstLine="0"/>
              <w:jc w:val="center"/>
              <w:rPr>
                <w:b/>
                <w:bCs/>
                <w:color w:val="000000"/>
                <w:sz w:val="20"/>
                <w:szCs w:val="20"/>
              </w:rPr>
            </w:pPr>
          </w:p>
        </w:tc>
        <w:tc>
          <w:tcPr>
            <w:tcW w:w="1096" w:type="dxa"/>
            <w:tcBorders>
              <w:top w:val="single" w:sz="4" w:space="0" w:color="auto"/>
              <w:left w:val="nil"/>
              <w:bottom w:val="single" w:sz="8" w:space="0" w:color="auto"/>
              <w:right w:val="single" w:sz="4" w:space="0" w:color="auto"/>
            </w:tcBorders>
            <w:shd w:val="clear" w:color="auto" w:fill="EEECE1" w:themeFill="background2"/>
            <w:vAlign w:val="bottom"/>
          </w:tcPr>
          <w:p w:rsidR="007B03D5" w:rsidRPr="002961FF" w:rsidRDefault="007B03D5" w:rsidP="003D19C8">
            <w:pPr>
              <w:tabs>
                <w:tab w:val="clear" w:pos="432"/>
              </w:tabs>
              <w:spacing w:before="60" w:after="60" w:line="240" w:lineRule="auto"/>
              <w:ind w:firstLine="0"/>
              <w:jc w:val="center"/>
              <w:rPr>
                <w:b/>
                <w:bCs/>
                <w:color w:val="000000"/>
                <w:sz w:val="20"/>
                <w:szCs w:val="20"/>
              </w:rPr>
            </w:pPr>
          </w:p>
        </w:tc>
      </w:tr>
      <w:tr w:rsidR="007B03D5" w:rsidRPr="00066C03" w:rsidTr="003D19C8">
        <w:trPr>
          <w:trHeight w:val="300"/>
        </w:trPr>
        <w:tc>
          <w:tcPr>
            <w:tcW w:w="1080" w:type="dxa"/>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375/245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140/120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320/195 CP</w:t>
            </w:r>
          </w:p>
        </w:tc>
        <w:tc>
          <w:tcPr>
            <w:tcW w:w="13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165/140 CP</w:t>
            </w:r>
          </w:p>
        </w:tc>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155/120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75 CP</w:t>
            </w:r>
          </w:p>
        </w:tc>
        <w:tc>
          <w:tcPr>
            <w:tcW w:w="1096" w:type="dxa"/>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1,</w:t>
            </w:r>
            <w:r>
              <w:rPr>
                <w:bCs/>
                <w:color w:val="000000"/>
                <w:sz w:val="19"/>
                <w:szCs w:val="19"/>
              </w:rPr>
              <w:t>230</w:t>
            </w:r>
          </w:p>
        </w:tc>
        <w:tc>
          <w:tcPr>
            <w:tcW w:w="1096" w:type="dxa"/>
            <w:tcBorders>
              <w:top w:val="single" w:sz="8" w:space="0" w:color="auto"/>
              <w:left w:val="single" w:sz="4" w:space="0" w:color="BFBFBF" w:themeColor="background1" w:themeShade="BF"/>
              <w:bottom w:val="single" w:sz="4" w:space="0" w:color="BFBFBF" w:themeColor="background1" w:themeShade="BF"/>
              <w:right w:val="single" w:sz="4" w:space="0" w:color="auto"/>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895</w:t>
            </w:r>
          </w:p>
        </w:tc>
      </w:tr>
      <w:tr w:rsidR="007B03D5" w:rsidRPr="00066C03" w:rsidTr="003D19C8">
        <w:trPr>
          <w:trHeight w:val="377"/>
        </w:trPr>
        <w:tc>
          <w:tcPr>
            <w:tcW w:w="1080"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left="-18" w:firstLine="0"/>
              <w:jc w:val="center"/>
              <w:rPr>
                <w:bCs/>
                <w:color w:val="000000"/>
                <w:sz w:val="19"/>
                <w:szCs w:val="19"/>
              </w:rPr>
            </w:pPr>
            <w:r w:rsidRPr="009E69C6">
              <w:rPr>
                <w:bCs/>
                <w:color w:val="000000"/>
                <w:sz w:val="19"/>
                <w:szCs w:val="19"/>
              </w:rPr>
              <w:t>LWIAs = 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left="-18" w:firstLine="0"/>
              <w:jc w:val="center"/>
              <w:rPr>
                <w:bCs/>
                <w:color w:val="000000"/>
                <w:sz w:val="19"/>
                <w:szCs w:val="19"/>
              </w:rPr>
            </w:pPr>
            <w:r w:rsidRPr="009E69C6">
              <w:rPr>
                <w:bCs/>
                <w:color w:val="000000"/>
                <w:sz w:val="19"/>
                <w:szCs w:val="19"/>
              </w:rPr>
              <w:t xml:space="preserve">LWIAs = </w:t>
            </w:r>
            <w:r>
              <w:rPr>
                <w:bCs/>
                <w:color w:val="000000"/>
                <w:sz w:val="19"/>
                <w:szCs w:val="19"/>
              </w:rPr>
              <w:t>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left="-108" w:firstLine="0"/>
              <w:jc w:val="center"/>
              <w:rPr>
                <w:bCs/>
                <w:color w:val="000000"/>
                <w:sz w:val="19"/>
                <w:szCs w:val="19"/>
              </w:rPr>
            </w:pPr>
            <w:r w:rsidRPr="009E69C6">
              <w:rPr>
                <w:bCs/>
                <w:color w:val="000000"/>
                <w:sz w:val="19"/>
                <w:szCs w:val="19"/>
              </w:rPr>
              <w:t>LWIAs = 2</w:t>
            </w:r>
          </w:p>
        </w:tc>
        <w:tc>
          <w:tcPr>
            <w:tcW w:w="13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LWIAs = 3</w:t>
            </w:r>
          </w:p>
        </w:tc>
        <w:tc>
          <w:tcPr>
            <w:tcW w:w="11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LWIAs = 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LWIA</w:t>
            </w:r>
            <w:r w:rsidRPr="009E69C6">
              <w:rPr>
                <w:bCs/>
                <w:color w:val="000000"/>
                <w:sz w:val="19"/>
                <w:szCs w:val="19"/>
              </w:rPr>
              <w:t xml:space="preserve"> = 1</w:t>
            </w:r>
            <w:r>
              <w:rPr>
                <w:rStyle w:val="FootnoteReference"/>
                <w:bCs/>
                <w:color w:val="000000"/>
                <w:sz w:val="19"/>
                <w:szCs w:val="19"/>
              </w:rPr>
              <w:footnoteReference w:id="7"/>
            </w:r>
          </w:p>
        </w:tc>
        <w:tc>
          <w:tcPr>
            <w:tcW w:w="109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left"/>
              <w:rPr>
                <w:color w:val="000000"/>
                <w:sz w:val="19"/>
                <w:szCs w:val="19"/>
              </w:rPr>
            </w:pPr>
            <w:r w:rsidRPr="009E69C6">
              <w:rPr>
                <w:color w:val="000000"/>
                <w:sz w:val="19"/>
                <w:szCs w:val="19"/>
              </w:rPr>
              <w:t> </w:t>
            </w:r>
          </w:p>
        </w:tc>
        <w:tc>
          <w:tcPr>
            <w:tcW w:w="1096"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noWrap/>
            <w:vAlign w:val="bottom"/>
            <w:hideMark/>
          </w:tcPr>
          <w:p w:rsidR="007B03D5" w:rsidRPr="009E69C6" w:rsidRDefault="007B03D5" w:rsidP="003D19C8">
            <w:pPr>
              <w:tabs>
                <w:tab w:val="clear" w:pos="432"/>
              </w:tabs>
              <w:spacing w:before="60" w:after="60" w:line="240" w:lineRule="auto"/>
              <w:ind w:firstLine="0"/>
              <w:jc w:val="left"/>
              <w:rPr>
                <w:color w:val="000000"/>
                <w:sz w:val="19"/>
                <w:szCs w:val="19"/>
              </w:rPr>
            </w:pPr>
            <w:r w:rsidRPr="009E69C6">
              <w:rPr>
                <w:color w:val="000000"/>
                <w:sz w:val="19"/>
                <w:szCs w:val="19"/>
              </w:rPr>
              <w:t> </w:t>
            </w:r>
          </w:p>
        </w:tc>
      </w:tr>
    </w:tbl>
    <w:p w:rsidR="007B03D5" w:rsidRDefault="007B03D5" w:rsidP="007B03D5">
      <w:pPr>
        <w:spacing w:line="240" w:lineRule="auto"/>
        <w:ind w:firstLine="0"/>
        <w:jc w:val="left"/>
        <w:rPr>
          <w:color w:val="0070C0"/>
        </w:rPr>
      </w:pPr>
    </w:p>
    <w:tbl>
      <w:tblPr>
        <w:tblW w:w="9090" w:type="dxa"/>
        <w:tblInd w:w="198" w:type="dxa"/>
        <w:tblLayout w:type="fixed"/>
        <w:tblLook w:val="04A0" w:firstRow="1" w:lastRow="0" w:firstColumn="1" w:lastColumn="0" w:noHBand="0" w:noVBand="1"/>
      </w:tblPr>
      <w:tblGrid>
        <w:gridCol w:w="1080"/>
        <w:gridCol w:w="1080"/>
        <w:gridCol w:w="1080"/>
        <w:gridCol w:w="1326"/>
        <w:gridCol w:w="1104"/>
        <w:gridCol w:w="1170"/>
        <w:gridCol w:w="1080"/>
        <w:gridCol w:w="1170"/>
      </w:tblGrid>
      <w:tr w:rsidR="007B03D5" w:rsidRPr="00066C03" w:rsidTr="003D19C8">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line="240" w:lineRule="auto"/>
              <w:ind w:firstLine="0"/>
              <w:jc w:val="center"/>
              <w:rPr>
                <w:b/>
                <w:bCs/>
                <w:color w:val="000000"/>
                <w:sz w:val="18"/>
                <w:szCs w:val="18"/>
              </w:rPr>
            </w:pPr>
            <w:r>
              <w:rPr>
                <w:b/>
                <w:bCs/>
                <w:color w:val="000000"/>
                <w:sz w:val="18"/>
                <w:szCs w:val="18"/>
              </w:rPr>
              <w:t>Alaska</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line="240" w:lineRule="auto"/>
              <w:ind w:firstLine="0"/>
              <w:jc w:val="center"/>
              <w:rPr>
                <w:b/>
                <w:bCs/>
                <w:color w:val="000000"/>
                <w:sz w:val="18"/>
                <w:szCs w:val="18"/>
              </w:rPr>
            </w:pPr>
            <w:r>
              <w:rPr>
                <w:b/>
                <w:bCs/>
                <w:color w:val="000000"/>
                <w:sz w:val="18"/>
                <w:szCs w:val="18"/>
              </w:rPr>
              <w:t>Georgia</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line="240" w:lineRule="auto"/>
              <w:ind w:firstLine="0"/>
              <w:jc w:val="center"/>
              <w:rPr>
                <w:b/>
                <w:bCs/>
                <w:color w:val="000000"/>
                <w:sz w:val="18"/>
                <w:szCs w:val="18"/>
              </w:rPr>
            </w:pPr>
            <w:r>
              <w:rPr>
                <w:b/>
                <w:bCs/>
                <w:color w:val="000000"/>
                <w:sz w:val="18"/>
                <w:szCs w:val="18"/>
              </w:rPr>
              <w:t>Hawaii</w:t>
            </w:r>
          </w:p>
        </w:tc>
        <w:tc>
          <w:tcPr>
            <w:tcW w:w="1326"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line="240" w:lineRule="auto"/>
              <w:ind w:firstLine="0"/>
              <w:jc w:val="center"/>
              <w:rPr>
                <w:b/>
                <w:bCs/>
                <w:color w:val="000000"/>
                <w:sz w:val="18"/>
                <w:szCs w:val="18"/>
              </w:rPr>
            </w:pPr>
            <w:r>
              <w:rPr>
                <w:b/>
                <w:bCs/>
                <w:color w:val="000000"/>
                <w:sz w:val="18"/>
                <w:szCs w:val="18"/>
              </w:rPr>
              <w:t>Iowa</w:t>
            </w:r>
          </w:p>
        </w:tc>
        <w:tc>
          <w:tcPr>
            <w:tcW w:w="1104"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line="240" w:lineRule="auto"/>
              <w:ind w:firstLine="0"/>
              <w:jc w:val="center"/>
              <w:rPr>
                <w:b/>
                <w:bCs/>
                <w:color w:val="000000"/>
                <w:sz w:val="18"/>
                <w:szCs w:val="18"/>
              </w:rPr>
            </w:pPr>
            <w:r>
              <w:rPr>
                <w:b/>
                <w:bCs/>
                <w:color w:val="000000"/>
                <w:sz w:val="18"/>
                <w:szCs w:val="18"/>
              </w:rPr>
              <w:t>New York</w:t>
            </w:r>
          </w:p>
        </w:tc>
        <w:tc>
          <w:tcPr>
            <w:tcW w:w="1170" w:type="dxa"/>
            <w:tcBorders>
              <w:top w:val="single" w:sz="4" w:space="0" w:color="auto"/>
              <w:left w:val="nil"/>
              <w:bottom w:val="single" w:sz="4" w:space="0" w:color="auto"/>
              <w:right w:val="nil"/>
            </w:tcBorders>
            <w:shd w:val="clear" w:color="auto" w:fill="EEECE1" w:themeFill="background2"/>
            <w:noWrap/>
            <w:vAlign w:val="bottom"/>
          </w:tcPr>
          <w:p w:rsidR="007B03D5" w:rsidRPr="009E69C6" w:rsidRDefault="007B03D5" w:rsidP="003D19C8">
            <w:pPr>
              <w:tabs>
                <w:tab w:val="clear" w:pos="432"/>
              </w:tabs>
              <w:spacing w:line="240" w:lineRule="auto"/>
              <w:ind w:firstLine="0"/>
              <w:jc w:val="center"/>
              <w:rPr>
                <w:b/>
                <w:bCs/>
                <w:color w:val="000000"/>
                <w:sz w:val="18"/>
                <w:szCs w:val="18"/>
              </w:rPr>
            </w:pPr>
            <w:r>
              <w:rPr>
                <w:b/>
                <w:bCs/>
                <w:color w:val="000000"/>
                <w:sz w:val="18"/>
                <w:szCs w:val="18"/>
              </w:rPr>
              <w:t>Washington</w:t>
            </w:r>
          </w:p>
        </w:tc>
        <w:tc>
          <w:tcPr>
            <w:tcW w:w="1080" w:type="dxa"/>
            <w:tcBorders>
              <w:top w:val="single" w:sz="4" w:space="0" w:color="auto"/>
              <w:left w:val="single" w:sz="8" w:space="0" w:color="auto"/>
              <w:bottom w:val="single" w:sz="8" w:space="0" w:color="auto"/>
              <w:right w:val="single" w:sz="8" w:space="0" w:color="auto"/>
            </w:tcBorders>
            <w:shd w:val="clear" w:color="auto" w:fill="EEECE1" w:themeFill="background2"/>
            <w:vAlign w:val="bottom"/>
            <w:hideMark/>
          </w:tcPr>
          <w:p w:rsidR="007B03D5" w:rsidRPr="00B80A4A" w:rsidRDefault="007B03D5" w:rsidP="003D19C8">
            <w:pPr>
              <w:tabs>
                <w:tab w:val="clear" w:pos="432"/>
              </w:tabs>
              <w:spacing w:line="240" w:lineRule="auto"/>
              <w:ind w:firstLine="0"/>
              <w:jc w:val="center"/>
              <w:rPr>
                <w:b/>
                <w:bCs/>
                <w:color w:val="000000"/>
                <w:sz w:val="16"/>
                <w:szCs w:val="16"/>
              </w:rPr>
            </w:pPr>
            <w:r w:rsidRPr="00B80A4A">
              <w:rPr>
                <w:b/>
                <w:bCs/>
                <w:color w:val="000000"/>
                <w:sz w:val="16"/>
                <w:szCs w:val="16"/>
              </w:rPr>
              <w:t>TOTAL Expected Enrollment</w:t>
            </w:r>
          </w:p>
        </w:tc>
        <w:tc>
          <w:tcPr>
            <w:tcW w:w="1170" w:type="dxa"/>
            <w:tcBorders>
              <w:top w:val="single" w:sz="4" w:space="0" w:color="auto"/>
              <w:left w:val="nil"/>
              <w:bottom w:val="single" w:sz="8" w:space="0" w:color="auto"/>
              <w:right w:val="single" w:sz="4" w:space="0" w:color="auto"/>
            </w:tcBorders>
            <w:shd w:val="clear" w:color="auto" w:fill="EEECE1" w:themeFill="background2"/>
            <w:vAlign w:val="bottom"/>
            <w:hideMark/>
          </w:tcPr>
          <w:p w:rsidR="007B03D5" w:rsidRPr="00B80A4A" w:rsidRDefault="007B03D5" w:rsidP="003D19C8">
            <w:pPr>
              <w:tabs>
                <w:tab w:val="clear" w:pos="432"/>
              </w:tabs>
              <w:spacing w:line="240" w:lineRule="auto"/>
              <w:ind w:firstLine="0"/>
              <w:jc w:val="center"/>
              <w:rPr>
                <w:b/>
                <w:bCs/>
                <w:color w:val="000000"/>
                <w:sz w:val="16"/>
                <w:szCs w:val="16"/>
              </w:rPr>
            </w:pPr>
            <w:r w:rsidRPr="00B80A4A">
              <w:rPr>
                <w:b/>
                <w:bCs/>
                <w:color w:val="000000"/>
                <w:sz w:val="16"/>
                <w:szCs w:val="16"/>
              </w:rPr>
              <w:t>Expected CP Enrollment</w:t>
            </w:r>
          </w:p>
        </w:tc>
      </w:tr>
      <w:tr w:rsidR="007B03D5" w:rsidRPr="00066C03" w:rsidTr="003D19C8">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326"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104" w:type="dxa"/>
            <w:tcBorders>
              <w:top w:val="single" w:sz="4" w:space="0" w:color="auto"/>
              <w:left w:val="nil"/>
              <w:bottom w:val="single" w:sz="4" w:space="0" w:color="auto"/>
              <w:right w:val="single" w:sz="4" w:space="0" w:color="auto"/>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170" w:type="dxa"/>
            <w:tcBorders>
              <w:top w:val="single" w:sz="4" w:space="0" w:color="auto"/>
              <w:left w:val="nil"/>
              <w:bottom w:val="single" w:sz="4" w:space="0" w:color="auto"/>
              <w:right w:val="nil"/>
            </w:tcBorders>
            <w:shd w:val="clear" w:color="auto" w:fill="EEECE1" w:themeFill="background2"/>
            <w:noWrap/>
            <w:vAlign w:val="bottom"/>
          </w:tcPr>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Expected Enrollment</w:t>
            </w:r>
          </w:p>
          <w:p w:rsidR="007B03D5" w:rsidRPr="009E69C6" w:rsidRDefault="007B03D5" w:rsidP="003D19C8">
            <w:pPr>
              <w:tabs>
                <w:tab w:val="clear" w:pos="432"/>
              </w:tabs>
              <w:spacing w:before="60" w:after="60"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single" w:sz="8" w:space="0" w:color="auto"/>
              <w:bottom w:val="single" w:sz="8" w:space="0" w:color="auto"/>
              <w:right w:val="single" w:sz="8" w:space="0" w:color="auto"/>
            </w:tcBorders>
            <w:shd w:val="clear" w:color="auto" w:fill="EEECE1" w:themeFill="background2"/>
            <w:vAlign w:val="bottom"/>
          </w:tcPr>
          <w:p w:rsidR="007B03D5" w:rsidRPr="002961FF" w:rsidRDefault="007B03D5" w:rsidP="003D19C8">
            <w:pPr>
              <w:tabs>
                <w:tab w:val="clear" w:pos="432"/>
              </w:tabs>
              <w:spacing w:before="60" w:after="60" w:line="240" w:lineRule="auto"/>
              <w:ind w:firstLine="0"/>
              <w:jc w:val="center"/>
              <w:rPr>
                <w:b/>
                <w:bCs/>
                <w:color w:val="000000"/>
                <w:sz w:val="20"/>
                <w:szCs w:val="20"/>
              </w:rPr>
            </w:pPr>
          </w:p>
        </w:tc>
        <w:tc>
          <w:tcPr>
            <w:tcW w:w="1170" w:type="dxa"/>
            <w:tcBorders>
              <w:top w:val="single" w:sz="4" w:space="0" w:color="auto"/>
              <w:left w:val="nil"/>
              <w:bottom w:val="single" w:sz="8" w:space="0" w:color="auto"/>
              <w:right w:val="single" w:sz="4" w:space="0" w:color="auto"/>
            </w:tcBorders>
            <w:shd w:val="clear" w:color="auto" w:fill="EEECE1" w:themeFill="background2"/>
            <w:vAlign w:val="bottom"/>
          </w:tcPr>
          <w:p w:rsidR="007B03D5" w:rsidRPr="002961FF" w:rsidRDefault="007B03D5" w:rsidP="003D19C8">
            <w:pPr>
              <w:tabs>
                <w:tab w:val="clear" w:pos="432"/>
              </w:tabs>
              <w:spacing w:before="60" w:after="60" w:line="240" w:lineRule="auto"/>
              <w:ind w:firstLine="0"/>
              <w:jc w:val="center"/>
              <w:rPr>
                <w:b/>
                <w:bCs/>
                <w:color w:val="000000"/>
                <w:sz w:val="20"/>
                <w:szCs w:val="20"/>
              </w:rPr>
            </w:pPr>
          </w:p>
        </w:tc>
      </w:tr>
      <w:tr w:rsidR="007B03D5" w:rsidRPr="00066C03" w:rsidTr="003D19C8">
        <w:trPr>
          <w:trHeight w:val="300"/>
        </w:trPr>
        <w:tc>
          <w:tcPr>
            <w:tcW w:w="1080" w:type="dxa"/>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600</w:t>
            </w:r>
            <w:r w:rsidRPr="009E69C6">
              <w:rPr>
                <w:bCs/>
                <w:color w:val="000000"/>
                <w:sz w:val="19"/>
                <w:szCs w:val="19"/>
              </w:rPr>
              <w:t>/</w:t>
            </w:r>
            <w:r>
              <w:rPr>
                <w:bCs/>
                <w:color w:val="000000"/>
                <w:sz w:val="19"/>
                <w:szCs w:val="19"/>
              </w:rPr>
              <w:t>300</w:t>
            </w:r>
            <w:r w:rsidRPr="009E69C6">
              <w:rPr>
                <w:bCs/>
                <w:color w:val="000000"/>
                <w:sz w:val="19"/>
                <w:szCs w:val="19"/>
              </w:rPr>
              <w:t xml:space="preserve">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215</w:t>
            </w:r>
            <w:r w:rsidRPr="009E69C6">
              <w:rPr>
                <w:bCs/>
                <w:color w:val="000000"/>
                <w:sz w:val="19"/>
                <w:szCs w:val="19"/>
              </w:rPr>
              <w:t>/</w:t>
            </w:r>
            <w:r>
              <w:rPr>
                <w:bCs/>
                <w:color w:val="000000"/>
                <w:sz w:val="19"/>
                <w:szCs w:val="19"/>
              </w:rPr>
              <w:t>140</w:t>
            </w:r>
            <w:r w:rsidRPr="009E69C6">
              <w:rPr>
                <w:bCs/>
                <w:color w:val="000000"/>
                <w:sz w:val="19"/>
                <w:szCs w:val="19"/>
              </w:rPr>
              <w:t xml:space="preserve">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170</w:t>
            </w:r>
            <w:r w:rsidRPr="009E69C6">
              <w:rPr>
                <w:bCs/>
                <w:color w:val="000000"/>
                <w:sz w:val="19"/>
                <w:szCs w:val="19"/>
              </w:rPr>
              <w:t>/</w:t>
            </w:r>
            <w:r>
              <w:rPr>
                <w:bCs/>
                <w:color w:val="000000"/>
                <w:sz w:val="19"/>
                <w:szCs w:val="19"/>
              </w:rPr>
              <w:t>120</w:t>
            </w:r>
            <w:r w:rsidRPr="009E69C6">
              <w:rPr>
                <w:bCs/>
                <w:color w:val="000000"/>
                <w:sz w:val="19"/>
                <w:szCs w:val="19"/>
              </w:rPr>
              <w:t xml:space="preserve"> </w:t>
            </w:r>
          </w:p>
          <w:p w:rsidR="007B03D5" w:rsidRPr="009E69C6" w:rsidRDefault="007B03D5" w:rsidP="003D19C8">
            <w:pPr>
              <w:tabs>
                <w:tab w:val="clear" w:pos="432"/>
              </w:tabs>
              <w:spacing w:before="60" w:after="60" w:line="240" w:lineRule="auto"/>
              <w:ind w:firstLine="0"/>
              <w:jc w:val="center"/>
              <w:rPr>
                <w:bCs/>
                <w:color w:val="000000"/>
                <w:sz w:val="19"/>
                <w:szCs w:val="19"/>
              </w:rPr>
            </w:pPr>
            <w:r w:rsidRPr="009E69C6">
              <w:rPr>
                <w:bCs/>
                <w:color w:val="000000"/>
                <w:sz w:val="19"/>
                <w:szCs w:val="19"/>
              </w:rPr>
              <w:t>CP</w:t>
            </w:r>
          </w:p>
        </w:tc>
        <w:tc>
          <w:tcPr>
            <w:tcW w:w="13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B80A4A" w:rsidRDefault="007B03D5" w:rsidP="003D19C8">
            <w:pPr>
              <w:tabs>
                <w:tab w:val="clear" w:pos="432"/>
              </w:tabs>
              <w:spacing w:before="60" w:after="60" w:line="240" w:lineRule="auto"/>
              <w:ind w:firstLine="0"/>
              <w:jc w:val="center"/>
              <w:rPr>
                <w:bCs/>
                <w:i/>
                <w:color w:val="000000"/>
                <w:sz w:val="16"/>
                <w:szCs w:val="16"/>
              </w:rPr>
            </w:pPr>
            <w:r w:rsidRPr="00B80A4A">
              <w:rPr>
                <w:bCs/>
                <w:i/>
                <w:color w:val="000000"/>
                <w:sz w:val="16"/>
                <w:szCs w:val="16"/>
              </w:rPr>
              <w:t>Estimate</w:t>
            </w:r>
            <w:r>
              <w:rPr>
                <w:bCs/>
                <w:i/>
                <w:color w:val="000000"/>
                <w:sz w:val="16"/>
                <w:szCs w:val="16"/>
              </w:rPr>
              <w:t xml:space="preserve"> = 300/140</w:t>
            </w:r>
          </w:p>
          <w:p w:rsidR="007B03D5" w:rsidRPr="00B80A4A" w:rsidRDefault="007B03D5" w:rsidP="003D19C8">
            <w:pPr>
              <w:tabs>
                <w:tab w:val="clear" w:pos="432"/>
              </w:tabs>
              <w:spacing w:before="60" w:after="60" w:line="240" w:lineRule="auto"/>
              <w:ind w:firstLine="0"/>
              <w:jc w:val="center"/>
              <w:rPr>
                <w:bCs/>
                <w:color w:val="000000"/>
                <w:sz w:val="16"/>
                <w:szCs w:val="16"/>
              </w:rPr>
            </w:pPr>
            <w:r w:rsidRPr="00B80A4A">
              <w:rPr>
                <w:bCs/>
                <w:color w:val="000000"/>
                <w:sz w:val="16"/>
                <w:szCs w:val="16"/>
              </w:rPr>
              <w:t>Not enough information</w:t>
            </w:r>
          </w:p>
        </w:tc>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215</w:t>
            </w:r>
            <w:r w:rsidRPr="009E69C6">
              <w:rPr>
                <w:bCs/>
                <w:color w:val="000000"/>
                <w:sz w:val="19"/>
                <w:szCs w:val="19"/>
              </w:rPr>
              <w:t>/</w:t>
            </w:r>
            <w:r>
              <w:rPr>
                <w:bCs/>
                <w:color w:val="000000"/>
                <w:sz w:val="19"/>
                <w:szCs w:val="19"/>
              </w:rPr>
              <w:t>185</w:t>
            </w:r>
            <w:r w:rsidRPr="009E69C6">
              <w:rPr>
                <w:bCs/>
                <w:color w:val="000000"/>
                <w:sz w:val="19"/>
                <w:szCs w:val="19"/>
              </w:rPr>
              <w:t xml:space="preserve"> CP</w:t>
            </w:r>
          </w:p>
        </w:tc>
        <w:tc>
          <w:tcPr>
            <w:tcW w:w="117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B80A4A" w:rsidRDefault="007B03D5" w:rsidP="003D19C8">
            <w:pPr>
              <w:tabs>
                <w:tab w:val="clear" w:pos="432"/>
              </w:tabs>
              <w:spacing w:before="60" w:after="60" w:line="240" w:lineRule="auto"/>
              <w:ind w:firstLine="0"/>
              <w:jc w:val="center"/>
              <w:rPr>
                <w:bCs/>
                <w:i/>
                <w:color w:val="000000"/>
                <w:sz w:val="16"/>
                <w:szCs w:val="16"/>
              </w:rPr>
            </w:pPr>
            <w:r w:rsidRPr="00B80A4A">
              <w:rPr>
                <w:bCs/>
                <w:i/>
                <w:color w:val="000000"/>
                <w:sz w:val="16"/>
                <w:szCs w:val="16"/>
              </w:rPr>
              <w:t xml:space="preserve">Estimate = </w:t>
            </w:r>
          </w:p>
          <w:p w:rsidR="007B03D5" w:rsidRPr="00B80A4A" w:rsidRDefault="007B03D5" w:rsidP="003D19C8">
            <w:pPr>
              <w:tabs>
                <w:tab w:val="clear" w:pos="432"/>
              </w:tabs>
              <w:spacing w:before="60" w:after="60" w:line="240" w:lineRule="auto"/>
              <w:ind w:firstLine="0"/>
              <w:jc w:val="center"/>
              <w:rPr>
                <w:bCs/>
                <w:i/>
                <w:color w:val="000000"/>
                <w:sz w:val="16"/>
                <w:szCs w:val="16"/>
              </w:rPr>
            </w:pPr>
            <w:r w:rsidRPr="00B80A4A">
              <w:rPr>
                <w:bCs/>
                <w:i/>
                <w:color w:val="000000"/>
                <w:sz w:val="16"/>
                <w:szCs w:val="16"/>
              </w:rPr>
              <w:t>436</w:t>
            </w:r>
            <w:r>
              <w:rPr>
                <w:bCs/>
                <w:i/>
                <w:color w:val="000000"/>
                <w:sz w:val="16"/>
                <w:szCs w:val="16"/>
              </w:rPr>
              <w:t>/100</w:t>
            </w:r>
          </w:p>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 xml:space="preserve">CP Not </w:t>
            </w:r>
            <w:r w:rsidRPr="00B80A4A">
              <w:rPr>
                <w:bCs/>
                <w:color w:val="000000"/>
                <w:sz w:val="16"/>
                <w:szCs w:val="16"/>
              </w:rPr>
              <w:t>Enough Information</w:t>
            </w:r>
          </w:p>
        </w:tc>
        <w:tc>
          <w:tcPr>
            <w:tcW w:w="1080" w:type="dxa"/>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1,936*</w:t>
            </w:r>
          </w:p>
        </w:tc>
        <w:tc>
          <w:tcPr>
            <w:tcW w:w="1170" w:type="dxa"/>
            <w:tcBorders>
              <w:top w:val="single" w:sz="8" w:space="0" w:color="auto"/>
              <w:left w:val="single" w:sz="4" w:space="0" w:color="BFBFBF" w:themeColor="background1" w:themeShade="BF"/>
              <w:bottom w:val="single" w:sz="4" w:space="0" w:color="BFBFBF" w:themeColor="background1" w:themeShade="BF"/>
              <w:right w:val="single" w:sz="4" w:space="0" w:color="auto"/>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985*</w:t>
            </w:r>
          </w:p>
        </w:tc>
      </w:tr>
      <w:tr w:rsidR="007B03D5" w:rsidRPr="00066C03" w:rsidTr="003D19C8">
        <w:trPr>
          <w:trHeight w:val="315"/>
        </w:trPr>
        <w:tc>
          <w:tcPr>
            <w:tcW w:w="1080"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left="-18" w:firstLine="0"/>
              <w:jc w:val="center"/>
              <w:rPr>
                <w:bCs/>
                <w:color w:val="000000"/>
                <w:sz w:val="19"/>
                <w:szCs w:val="19"/>
              </w:rPr>
            </w:pPr>
            <w:r>
              <w:rPr>
                <w:bCs/>
                <w:color w:val="000000"/>
                <w:sz w:val="19"/>
                <w:szCs w:val="19"/>
              </w:rPr>
              <w:t>LWIAs = 1</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left="-18" w:firstLine="0"/>
              <w:jc w:val="center"/>
              <w:rPr>
                <w:bCs/>
                <w:color w:val="000000"/>
                <w:sz w:val="19"/>
                <w:szCs w:val="19"/>
              </w:rPr>
            </w:pPr>
            <w:r w:rsidRPr="009E69C6">
              <w:rPr>
                <w:bCs/>
                <w:color w:val="000000"/>
                <w:sz w:val="19"/>
                <w:szCs w:val="19"/>
              </w:rPr>
              <w:t xml:space="preserve">LWIAs = </w:t>
            </w:r>
            <w:r>
              <w:rPr>
                <w:bCs/>
                <w:color w:val="000000"/>
                <w:sz w:val="19"/>
                <w:szCs w:val="19"/>
              </w:rPr>
              <w:t>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left="-108" w:firstLine="0"/>
              <w:jc w:val="center"/>
              <w:rPr>
                <w:bCs/>
                <w:color w:val="000000"/>
                <w:sz w:val="19"/>
                <w:szCs w:val="19"/>
              </w:rPr>
            </w:pPr>
            <w:r>
              <w:rPr>
                <w:bCs/>
                <w:color w:val="000000"/>
                <w:sz w:val="19"/>
                <w:szCs w:val="19"/>
              </w:rPr>
              <w:t>LWIAs = 1</w:t>
            </w:r>
          </w:p>
        </w:tc>
        <w:tc>
          <w:tcPr>
            <w:tcW w:w="13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LWIAs = 5</w:t>
            </w:r>
          </w:p>
        </w:tc>
        <w:tc>
          <w:tcPr>
            <w:tcW w:w="11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LWIAs = 2</w:t>
            </w:r>
          </w:p>
        </w:tc>
        <w:tc>
          <w:tcPr>
            <w:tcW w:w="117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center"/>
              <w:rPr>
                <w:bCs/>
                <w:color w:val="000000"/>
                <w:sz w:val="19"/>
                <w:szCs w:val="19"/>
              </w:rPr>
            </w:pPr>
            <w:r>
              <w:rPr>
                <w:bCs/>
                <w:color w:val="000000"/>
                <w:sz w:val="19"/>
                <w:szCs w:val="19"/>
              </w:rPr>
              <w:t>LWIA</w:t>
            </w:r>
            <w:r w:rsidRPr="009E69C6">
              <w:rPr>
                <w:bCs/>
                <w:color w:val="000000"/>
                <w:sz w:val="19"/>
                <w:szCs w:val="19"/>
              </w:rPr>
              <w:t xml:space="preserve"> = </w:t>
            </w:r>
            <w:r>
              <w:rPr>
                <w:bCs/>
                <w:color w:val="000000"/>
                <w:sz w:val="19"/>
                <w:szCs w:val="19"/>
              </w:rPr>
              <w:t>2</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7B03D5" w:rsidRPr="009E69C6" w:rsidRDefault="007B03D5" w:rsidP="003D19C8">
            <w:pPr>
              <w:tabs>
                <w:tab w:val="clear" w:pos="432"/>
              </w:tabs>
              <w:spacing w:before="60" w:after="60" w:line="240" w:lineRule="auto"/>
              <w:ind w:firstLine="0"/>
              <w:jc w:val="left"/>
              <w:rPr>
                <w:color w:val="000000"/>
                <w:sz w:val="19"/>
                <w:szCs w:val="19"/>
              </w:rPr>
            </w:pPr>
            <w:r w:rsidRPr="009E69C6">
              <w:rPr>
                <w:color w:val="000000"/>
                <w:sz w:val="19"/>
                <w:szCs w:val="19"/>
              </w:rPr>
              <w:t> </w:t>
            </w:r>
          </w:p>
        </w:tc>
        <w:tc>
          <w:tcPr>
            <w:tcW w:w="1170"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noWrap/>
            <w:vAlign w:val="bottom"/>
            <w:hideMark/>
          </w:tcPr>
          <w:p w:rsidR="007B03D5" w:rsidRPr="009E69C6" w:rsidRDefault="007B03D5" w:rsidP="003D19C8">
            <w:pPr>
              <w:tabs>
                <w:tab w:val="clear" w:pos="432"/>
              </w:tabs>
              <w:spacing w:before="60" w:after="60" w:line="240" w:lineRule="auto"/>
              <w:ind w:firstLine="0"/>
              <w:jc w:val="left"/>
              <w:rPr>
                <w:color w:val="000000"/>
                <w:sz w:val="19"/>
                <w:szCs w:val="19"/>
              </w:rPr>
            </w:pPr>
            <w:r w:rsidRPr="009E69C6">
              <w:rPr>
                <w:color w:val="000000"/>
                <w:sz w:val="19"/>
                <w:szCs w:val="19"/>
              </w:rPr>
              <w:t> </w:t>
            </w:r>
          </w:p>
        </w:tc>
      </w:tr>
    </w:tbl>
    <w:p w:rsidR="007B03D5" w:rsidRDefault="007B03D5" w:rsidP="007B03D5">
      <w:pPr>
        <w:spacing w:line="240" w:lineRule="auto"/>
        <w:ind w:firstLine="0"/>
        <w:jc w:val="left"/>
        <w:rPr>
          <w:color w:val="000000" w:themeColor="text1"/>
          <w:sz w:val="20"/>
          <w:szCs w:val="20"/>
        </w:rPr>
      </w:pPr>
    </w:p>
    <w:p w:rsidR="007B03D5" w:rsidRDefault="007B03D5" w:rsidP="00FD5F4C">
      <w:pPr>
        <w:spacing w:after="360" w:line="240" w:lineRule="auto"/>
        <w:ind w:firstLine="0"/>
        <w:jc w:val="left"/>
        <w:rPr>
          <w:b/>
          <w:color w:val="000000" w:themeColor="text1"/>
          <w:sz w:val="20"/>
          <w:szCs w:val="20"/>
        </w:rPr>
      </w:pPr>
      <w:r w:rsidRPr="003B24BE">
        <w:rPr>
          <w:b/>
          <w:color w:val="000000" w:themeColor="text1"/>
          <w:sz w:val="20"/>
          <w:szCs w:val="20"/>
        </w:rPr>
        <w:t>*</w:t>
      </w:r>
      <w:r>
        <w:rPr>
          <w:b/>
          <w:color w:val="000000" w:themeColor="text1"/>
          <w:sz w:val="20"/>
          <w:szCs w:val="20"/>
        </w:rPr>
        <w:tab/>
      </w:r>
      <w:r w:rsidRPr="003B24BE">
        <w:rPr>
          <w:b/>
          <w:color w:val="000000" w:themeColor="text1"/>
          <w:sz w:val="20"/>
          <w:szCs w:val="20"/>
        </w:rPr>
        <w:t>Theses totals were estimated based on limited information provided by the grantee.</w:t>
      </w:r>
    </w:p>
    <w:p w:rsidR="0072269F" w:rsidRPr="003B24BE" w:rsidRDefault="0072269F" w:rsidP="00FD5F4C">
      <w:pPr>
        <w:spacing w:after="360" w:line="240" w:lineRule="auto"/>
        <w:ind w:firstLine="0"/>
        <w:jc w:val="left"/>
        <w:rPr>
          <w:b/>
          <w:color w:val="000000" w:themeColor="text1"/>
          <w:sz w:val="20"/>
          <w:szCs w:val="20"/>
        </w:rPr>
      </w:pPr>
    </w:p>
    <w:p w:rsidR="00440A16" w:rsidRPr="008F2DC2" w:rsidRDefault="00186C04" w:rsidP="0030464B">
      <w:pPr>
        <w:shd w:val="clear" w:color="auto" w:fill="DBE5F1" w:themeFill="accent1" w:themeFillTint="33"/>
        <w:tabs>
          <w:tab w:val="clear" w:pos="432"/>
          <w:tab w:val="left" w:pos="720"/>
        </w:tabs>
        <w:spacing w:line="240" w:lineRule="auto"/>
        <w:ind w:firstLine="0"/>
        <w:jc w:val="left"/>
        <w:rPr>
          <w:sz w:val="20"/>
          <w:szCs w:val="20"/>
        </w:rPr>
      </w:pPr>
      <w:r w:rsidRPr="009746B5">
        <w:rPr>
          <w:b/>
          <w:sz w:val="28"/>
          <w:szCs w:val="28"/>
        </w:rPr>
        <w:t>A.</w:t>
      </w:r>
      <w:r w:rsidR="006305DB" w:rsidRPr="009746B5">
        <w:rPr>
          <w:b/>
          <w:sz w:val="28"/>
          <w:szCs w:val="28"/>
        </w:rPr>
        <w:t>1</w:t>
      </w:r>
      <w:r w:rsidR="00A87EA9">
        <w:rPr>
          <w:b/>
          <w:sz w:val="28"/>
          <w:szCs w:val="28"/>
        </w:rPr>
        <w:t>3</w:t>
      </w:r>
      <w:r w:rsidR="006305DB" w:rsidRPr="009746B5">
        <w:rPr>
          <w:b/>
          <w:sz w:val="28"/>
          <w:szCs w:val="28"/>
        </w:rPr>
        <w:t xml:space="preserve"> </w:t>
      </w:r>
      <w:r w:rsidR="009746B5">
        <w:rPr>
          <w:b/>
          <w:sz w:val="28"/>
          <w:szCs w:val="28"/>
        </w:rPr>
        <w:tab/>
      </w:r>
      <w:r w:rsidRPr="009746B5">
        <w:rPr>
          <w:b/>
          <w:sz w:val="28"/>
          <w:szCs w:val="28"/>
        </w:rPr>
        <w:t xml:space="preserve">Estimates of </w:t>
      </w:r>
      <w:r w:rsidR="003B3C7A">
        <w:rPr>
          <w:b/>
          <w:sz w:val="28"/>
          <w:szCs w:val="28"/>
        </w:rPr>
        <w:t>Other Annual Costs to Re</w:t>
      </w:r>
      <w:r w:rsidR="002D2B3A">
        <w:rPr>
          <w:b/>
          <w:sz w:val="28"/>
          <w:szCs w:val="28"/>
        </w:rPr>
        <w:t>s</w:t>
      </w:r>
      <w:r w:rsidR="003B3C7A">
        <w:rPr>
          <w:b/>
          <w:sz w:val="28"/>
          <w:szCs w:val="28"/>
        </w:rPr>
        <w:t xml:space="preserve">pondents </w:t>
      </w:r>
    </w:p>
    <w:p w:rsidR="00B06E4A" w:rsidRPr="00B06E4A" w:rsidRDefault="006305DB" w:rsidP="0076540A">
      <w:pPr>
        <w:spacing w:before="240" w:after="240" w:line="240" w:lineRule="auto"/>
        <w:ind w:firstLine="0"/>
        <w:jc w:val="left"/>
        <w:rPr>
          <w:color w:val="000000" w:themeColor="text1"/>
        </w:rPr>
      </w:pPr>
      <w:r>
        <w:rPr>
          <w:color w:val="000000" w:themeColor="text1"/>
        </w:rPr>
        <w:t>The</w:t>
      </w:r>
      <w:r w:rsidR="0072269F">
        <w:rPr>
          <w:color w:val="000000" w:themeColor="text1"/>
        </w:rPr>
        <w:t xml:space="preserve">re are no costs to the respondents other than their time. </w:t>
      </w:r>
      <w:r w:rsidR="0076540A">
        <w:rPr>
          <w:color w:val="000000" w:themeColor="text1"/>
        </w:rPr>
        <w:t xml:space="preserve"> </w:t>
      </w:r>
    </w:p>
    <w:p w:rsidR="002E131B" w:rsidRDefault="002E131B"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76540A" w:rsidRDefault="0076540A" w:rsidP="00751B1D">
      <w:pPr>
        <w:spacing w:line="240" w:lineRule="auto"/>
        <w:ind w:firstLine="0"/>
        <w:jc w:val="left"/>
        <w:rPr>
          <w:color w:val="0070C0"/>
        </w:rPr>
      </w:pPr>
    </w:p>
    <w:p w:rsidR="00186C04" w:rsidRPr="004B54CD" w:rsidRDefault="00E40463" w:rsidP="00B06E4A">
      <w:pPr>
        <w:shd w:val="clear" w:color="auto" w:fill="DBE5F1" w:themeFill="accent1" w:themeFillTint="33"/>
        <w:tabs>
          <w:tab w:val="clear" w:pos="432"/>
          <w:tab w:val="left" w:pos="720"/>
        </w:tabs>
        <w:spacing w:after="480" w:line="240" w:lineRule="auto"/>
        <w:ind w:firstLine="0"/>
        <w:jc w:val="left"/>
        <w:rPr>
          <w:b/>
          <w:sz w:val="28"/>
          <w:szCs w:val="28"/>
        </w:rPr>
      </w:pPr>
      <w:r w:rsidRPr="004B54CD">
        <w:rPr>
          <w:b/>
          <w:color w:val="000000" w:themeColor="text1"/>
          <w:sz w:val="28"/>
          <w:szCs w:val="28"/>
        </w:rPr>
        <w:t>A.</w:t>
      </w:r>
      <w:r w:rsidR="004B54CD" w:rsidRPr="004B54CD">
        <w:rPr>
          <w:b/>
          <w:color w:val="000000" w:themeColor="text1"/>
          <w:sz w:val="28"/>
          <w:szCs w:val="28"/>
        </w:rPr>
        <w:t>1</w:t>
      </w:r>
      <w:r w:rsidR="00653E42">
        <w:rPr>
          <w:b/>
          <w:color w:val="000000" w:themeColor="text1"/>
          <w:sz w:val="28"/>
          <w:szCs w:val="28"/>
        </w:rPr>
        <w:t>4</w:t>
      </w:r>
      <w:r w:rsidRPr="004B54CD">
        <w:rPr>
          <w:b/>
          <w:color w:val="000000" w:themeColor="text1"/>
          <w:sz w:val="28"/>
          <w:szCs w:val="28"/>
        </w:rPr>
        <w:t xml:space="preserve"> </w:t>
      </w:r>
      <w:r w:rsidR="004B54CD" w:rsidRPr="004B54CD">
        <w:rPr>
          <w:b/>
          <w:color w:val="000000" w:themeColor="text1"/>
          <w:sz w:val="28"/>
          <w:szCs w:val="28"/>
        </w:rPr>
        <w:tab/>
      </w:r>
      <w:r w:rsidR="00186C04" w:rsidRPr="004B54CD">
        <w:rPr>
          <w:b/>
          <w:sz w:val="28"/>
          <w:szCs w:val="28"/>
        </w:rPr>
        <w:t>Estimates of Annualized Government Costs</w:t>
      </w:r>
    </w:p>
    <w:p w:rsidR="006253A8" w:rsidRDefault="006253A8" w:rsidP="00856BCF">
      <w:pPr>
        <w:spacing w:line="240" w:lineRule="auto"/>
        <w:ind w:firstLine="0"/>
        <w:jc w:val="left"/>
        <w:rPr>
          <w:b/>
          <w:sz w:val="28"/>
          <w:szCs w:val="28"/>
        </w:rPr>
      </w:pPr>
    </w:p>
    <w:p w:rsidR="006253A8" w:rsidRDefault="006253A8" w:rsidP="00856BCF">
      <w:pPr>
        <w:spacing w:line="240" w:lineRule="auto"/>
        <w:ind w:firstLine="0"/>
        <w:jc w:val="left"/>
        <w:rPr>
          <w:b/>
          <w:sz w:val="28"/>
          <w:szCs w:val="28"/>
        </w:rPr>
      </w:pPr>
    </w:p>
    <w:tbl>
      <w:tblPr>
        <w:tblW w:w="0" w:type="auto"/>
        <w:tblInd w:w="93" w:type="dxa"/>
        <w:tblLook w:val="04A0" w:firstRow="1" w:lastRow="0" w:firstColumn="1" w:lastColumn="0" w:noHBand="0" w:noVBand="1"/>
      </w:tblPr>
      <w:tblGrid>
        <w:gridCol w:w="259"/>
        <w:gridCol w:w="1167"/>
        <w:gridCol w:w="331"/>
        <w:gridCol w:w="1718"/>
        <w:gridCol w:w="379"/>
        <w:gridCol w:w="379"/>
        <w:gridCol w:w="362"/>
        <w:gridCol w:w="343"/>
        <w:gridCol w:w="1243"/>
        <w:gridCol w:w="1243"/>
        <w:gridCol w:w="969"/>
        <w:gridCol w:w="870"/>
        <w:gridCol w:w="220"/>
      </w:tblGrid>
      <w:tr w:rsidR="009A60D9" w:rsidRPr="009A60D9" w:rsidTr="00C4099E">
        <w:trPr>
          <w:trHeight w:val="300"/>
        </w:trPr>
        <w:tc>
          <w:tcPr>
            <w:tcW w:w="0" w:type="auto"/>
            <w:gridSpan w:val="10"/>
            <w:tcBorders>
              <w:top w:val="nil"/>
              <w:left w:val="nil"/>
              <w:bottom w:val="nil"/>
              <w:right w:val="nil"/>
            </w:tcBorders>
            <w:shd w:val="clear" w:color="auto" w:fill="auto"/>
            <w:noWrap/>
            <w:vAlign w:val="center"/>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Annualized Costs to the Federal Government: Site Visits, DEI Data System, Data Processing, Survey</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2017-2018</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2018-2019</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2019-2020</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2020-2021</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5"/>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u w:val="single"/>
              </w:rPr>
            </w:pPr>
            <w:r w:rsidRPr="009A60D9">
              <w:rPr>
                <w:rFonts w:ascii="Calibri" w:hAnsi="Calibri"/>
                <w:b/>
                <w:bCs/>
                <w:color w:val="000000"/>
                <w:sz w:val="22"/>
                <w:szCs w:val="22"/>
                <w:u w:val="single"/>
              </w:rPr>
              <w:t>Site Visits/Telephone Interviews/Focus Groups</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 </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u w:val="single"/>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12 states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12 states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6 states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Final Rounds 5-6 Analysis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u w:val="single"/>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 5, 6</w:t>
            </w:r>
          </w:p>
        </w:tc>
        <w:tc>
          <w:tcPr>
            <w:tcW w:w="0" w:type="auto"/>
            <w:tcBorders>
              <w:top w:val="nil"/>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 5, 6</w:t>
            </w:r>
          </w:p>
        </w:tc>
        <w:tc>
          <w:tcPr>
            <w:tcW w:w="0" w:type="auto"/>
            <w:tcBorders>
              <w:top w:val="nil"/>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 6</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6"/>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R6 Site Visits/Telephone Interviews/Focus Groups Labor</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$80,394.00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$70,982.00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$60,949.00</w:t>
            </w:r>
          </w:p>
        </w:tc>
        <w:tc>
          <w:tcPr>
            <w:tcW w:w="0" w:type="auto"/>
            <w:tcBorders>
              <w:top w:val="nil"/>
              <w:left w:val="nil"/>
              <w:bottom w:val="nil"/>
              <w:right w:val="nil"/>
            </w:tcBorders>
            <w:shd w:val="clear" w:color="auto" w:fill="auto"/>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6"/>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R5 Site Visits/Telephone Interviews/Focus Groups Labor</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$110,293.00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$110,293.00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4"/>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Sustainability Interviews with Round 5-6</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$25,934.00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$25,934.00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3"/>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Qualitative Analysis Rounds 5-6</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$132,093.00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$132,093.00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$90,394.00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$90,394.00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3"/>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Site Visit Travel Expenses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$80,293.00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$80,293.00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TTW Site Visits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 xml:space="preserve">$72,650.00 </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Subtotal</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$491,657.00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$393,661.00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$231,636.00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$116,328.00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u w:val="single"/>
              </w:rPr>
            </w:pPr>
            <w:r w:rsidRPr="009A60D9">
              <w:rPr>
                <w:rFonts w:ascii="Calibri" w:hAnsi="Calibri"/>
                <w:b/>
                <w:bCs/>
                <w:color w:val="000000"/>
                <w:sz w:val="22"/>
                <w:szCs w:val="22"/>
                <w:u w:val="single"/>
              </w:rPr>
              <w:t>DEI Data System</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2017-2018</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2018-2019</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2019-2020*</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2020-2021</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12 states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12 states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6 states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Final Rounds 5-6 Analysis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 5, 6</w:t>
            </w:r>
          </w:p>
        </w:tc>
        <w:tc>
          <w:tcPr>
            <w:tcW w:w="0" w:type="auto"/>
            <w:tcBorders>
              <w:top w:val="nil"/>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 5, 6</w:t>
            </w:r>
          </w:p>
        </w:tc>
        <w:tc>
          <w:tcPr>
            <w:tcW w:w="0" w:type="auto"/>
            <w:tcBorders>
              <w:top w:val="nil"/>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 6</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4"/>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DEI Participant Tracking System Maintenance</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$65,650.00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$65,650.00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$45,948.00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$30,485.00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Training and Technical Assistance 5-6 DEI Sites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$30,485.00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Programming</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$60,989.00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$60,989.00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$60,989.00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$60,989.00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Monitoring Response/Completion Feedback to Sites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$70,594.00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$70,594.00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$50,394.00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$50,394.00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T&amp;TA Expenses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$70,493.00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$70,493.00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$50,493.00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Subtotal</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$338,120.00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$338,120.00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$278,218.00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$172,353.00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u w:val="single"/>
              </w:rPr>
            </w:pPr>
            <w:r w:rsidRPr="009A60D9">
              <w:rPr>
                <w:rFonts w:ascii="Calibri" w:hAnsi="Calibri"/>
                <w:b/>
                <w:bCs/>
                <w:color w:val="000000"/>
                <w:sz w:val="22"/>
                <w:szCs w:val="22"/>
                <w:u w:val="single"/>
              </w:rPr>
              <w:t>Data Processing</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2017-2018</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2018-2019</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2019-2020</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2020-2021</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Rounds 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Rounds 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Rounds 5-6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Final Rounds 5-6 Analysis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7"/>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Merging Datasets and Processing Data, Uploading/Downloading, Flattening</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$45,069.00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$45,069.00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$45,069.00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$60,393.00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3"/>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Maintenance of FTP Site</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$18,283.00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$18,283.00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$18,283.00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$18,283.00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Outcome Analysis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$90,283.00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$90,283.00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$90,283.00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$90,283.00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3"/>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DEI Synthesis Reports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$102,394.00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$102,394.00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$102,394.00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$102,394.00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Subtotal</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$153,635.00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$153,635.00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$153,635.00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$271,353.00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6"/>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u w:val="single"/>
              </w:rPr>
            </w:pPr>
            <w:r w:rsidRPr="009A60D9">
              <w:rPr>
                <w:rFonts w:ascii="Calibri" w:hAnsi="Calibri"/>
                <w:b/>
                <w:bCs/>
                <w:color w:val="000000"/>
                <w:sz w:val="22"/>
                <w:szCs w:val="22"/>
                <w:u w:val="single"/>
              </w:rPr>
              <w:t>Survey of Types of Disability, ADL and Selected Outcomes Labor</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 </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2017-2018</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2018-2019</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2019-2020</w:t>
            </w:r>
          </w:p>
        </w:tc>
        <w:tc>
          <w:tcPr>
            <w:tcW w:w="0" w:type="auto"/>
            <w:tcBorders>
              <w:top w:val="nil"/>
              <w:left w:val="nil"/>
              <w:bottom w:val="nil"/>
              <w:right w:val="nil"/>
            </w:tcBorders>
            <w:shd w:val="clear" w:color="000000" w:fill="D9D9D9"/>
            <w:noWrap/>
            <w:vAlign w:val="bottom"/>
            <w:hideMark/>
          </w:tcPr>
          <w:p w:rsidR="009A60D9" w:rsidRPr="009A60D9" w:rsidRDefault="009A60D9" w:rsidP="009A60D9">
            <w:pPr>
              <w:tabs>
                <w:tab w:val="clear" w:pos="432"/>
              </w:tabs>
              <w:spacing w:line="240" w:lineRule="auto"/>
              <w:ind w:firstLine="0"/>
              <w:jc w:val="center"/>
              <w:rPr>
                <w:rFonts w:ascii="Calibri" w:hAnsi="Calibri"/>
                <w:b/>
                <w:bCs/>
                <w:color w:val="000000"/>
                <w:sz w:val="22"/>
                <w:szCs w:val="22"/>
              </w:rPr>
            </w:pPr>
            <w:r w:rsidRPr="009A60D9">
              <w:rPr>
                <w:rFonts w:ascii="Calibri" w:hAnsi="Calibri"/>
                <w:b/>
                <w:bCs/>
                <w:color w:val="000000"/>
                <w:sz w:val="22"/>
                <w:szCs w:val="22"/>
              </w:rPr>
              <w:t>2020-2021</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60D9" w:rsidRPr="009A60D9" w:rsidRDefault="009A60D9" w:rsidP="009A60D9">
            <w:pPr>
              <w:tabs>
                <w:tab w:val="clear" w:pos="432"/>
              </w:tabs>
              <w:spacing w:line="240" w:lineRule="auto"/>
              <w:ind w:firstLine="0"/>
              <w:jc w:val="center"/>
              <w:rPr>
                <w:rFonts w:ascii="Calibri" w:hAnsi="Calibri"/>
                <w:color w:val="000000"/>
                <w:sz w:val="22"/>
                <w:szCs w:val="22"/>
              </w:rPr>
            </w:pPr>
            <w:r w:rsidRPr="009A60D9">
              <w:rPr>
                <w:rFonts w:ascii="Calibri" w:hAnsi="Calibri"/>
                <w:color w:val="000000"/>
                <w:sz w:val="22"/>
                <w:szCs w:val="22"/>
              </w:rPr>
              <w:t>Final Rounds 5-6 Analysis</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6"/>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Survey of Types of Disability, ADL and Selected Outcomes Labor</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$330,494.00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$330,494.00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$330,494.00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$78,765.00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3"/>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r w:rsidRPr="009A60D9">
              <w:rPr>
                <w:rFonts w:ascii="Calibri" w:hAnsi="Calibri"/>
                <w:color w:val="000000"/>
                <w:sz w:val="22"/>
                <w:szCs w:val="22"/>
              </w:rPr>
              <w:t>Follow-Up to Non-Response</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$70,293.00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$0.00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Subtotal</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$400,787.00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$400,787.00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$400,787.00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$78,765.00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TOTAL</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$1,384,199</w:t>
            </w:r>
            <w:bookmarkStart w:id="5" w:name="_GoBack"/>
            <w:r w:rsidRPr="009A60D9">
              <w:rPr>
                <w:rFonts w:ascii="Calibri" w:hAnsi="Calibri"/>
                <w:b/>
                <w:bCs/>
                <w:color w:val="000000"/>
                <w:sz w:val="22"/>
                <w:szCs w:val="22"/>
              </w:rPr>
              <w:t>.00</w:t>
            </w:r>
            <w:bookmarkEnd w:id="5"/>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$1,286,203.00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$1,064,276.00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right"/>
              <w:rPr>
                <w:rFonts w:ascii="Calibri" w:hAnsi="Calibri"/>
                <w:b/>
                <w:bCs/>
                <w:color w:val="000000"/>
                <w:sz w:val="22"/>
                <w:szCs w:val="22"/>
              </w:rPr>
            </w:pPr>
            <w:r w:rsidRPr="009A60D9">
              <w:rPr>
                <w:rFonts w:ascii="Calibri" w:hAnsi="Calibri"/>
                <w:b/>
                <w:bCs/>
                <w:color w:val="000000"/>
                <w:sz w:val="22"/>
                <w:szCs w:val="22"/>
              </w:rPr>
              <w:t>$638,799.00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5-Year Total</w:t>
            </w:r>
            <w:r w:rsidR="00172329">
              <w:rPr>
                <w:rFonts w:ascii="Calibri" w:hAnsi="Calibri"/>
                <w:b/>
                <w:bCs/>
                <w:color w:val="000000"/>
                <w:sz w:val="22"/>
                <w:szCs w:val="22"/>
              </w:rPr>
              <w:t xml:space="preserve">  </w:t>
            </w:r>
          </w:p>
        </w:tc>
        <w:tc>
          <w:tcPr>
            <w:tcW w:w="0" w:type="auto"/>
            <w:tcBorders>
              <w:top w:val="nil"/>
              <w:left w:val="nil"/>
              <w:bottom w:val="nil"/>
              <w:right w:val="nil"/>
            </w:tcBorders>
            <w:shd w:val="clear" w:color="auto" w:fill="auto"/>
            <w:noWrap/>
            <w:vAlign w:val="bottom"/>
            <w:hideMark/>
          </w:tcPr>
          <w:p w:rsidR="00172329" w:rsidRPr="009A60D9" w:rsidRDefault="009A60D9" w:rsidP="009A60D9">
            <w:pPr>
              <w:tabs>
                <w:tab w:val="clear" w:pos="432"/>
              </w:tabs>
              <w:spacing w:line="240" w:lineRule="auto"/>
              <w:ind w:firstLine="0"/>
              <w:jc w:val="right"/>
              <w:rPr>
                <w:rFonts w:ascii="Calibri" w:hAnsi="Calibri"/>
                <w:color w:val="000000"/>
                <w:sz w:val="22"/>
                <w:szCs w:val="22"/>
              </w:rPr>
            </w:pPr>
            <w:r w:rsidRPr="009A60D9">
              <w:rPr>
                <w:rFonts w:ascii="Calibri" w:hAnsi="Calibri"/>
                <w:color w:val="000000"/>
                <w:sz w:val="22"/>
                <w:szCs w:val="22"/>
              </w:rPr>
              <w:t>$4,373,477.00</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gridSpan w:val="7"/>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b/>
                <w:bCs/>
                <w:color w:val="000000"/>
                <w:sz w:val="22"/>
                <w:szCs w:val="22"/>
              </w:rPr>
            </w:pPr>
            <w:r w:rsidRPr="009A60D9">
              <w:rPr>
                <w:rFonts w:ascii="Calibri" w:hAnsi="Calibri"/>
                <w:b/>
                <w:bCs/>
                <w:color w:val="000000"/>
                <w:sz w:val="22"/>
                <w:szCs w:val="22"/>
              </w:rPr>
              <w:t>*If additional grantees are added, this estimate of burden will be revised.</w:t>
            </w: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r w:rsidR="00172329" w:rsidRPr="009A60D9" w:rsidTr="00C4099E">
        <w:trPr>
          <w:trHeight w:val="300"/>
        </w:trPr>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9A60D9" w:rsidRPr="009A60D9" w:rsidRDefault="009A60D9" w:rsidP="009A60D9">
            <w:pPr>
              <w:tabs>
                <w:tab w:val="clear" w:pos="432"/>
              </w:tabs>
              <w:spacing w:line="240" w:lineRule="auto"/>
              <w:ind w:firstLine="0"/>
              <w:jc w:val="left"/>
              <w:rPr>
                <w:rFonts w:ascii="Calibri" w:hAnsi="Calibri"/>
                <w:color w:val="000000"/>
                <w:sz w:val="22"/>
                <w:szCs w:val="22"/>
              </w:rPr>
            </w:pPr>
          </w:p>
        </w:tc>
      </w:tr>
    </w:tbl>
    <w:p w:rsidR="006253A8" w:rsidRDefault="00172329" w:rsidP="00856BCF">
      <w:pPr>
        <w:spacing w:line="240" w:lineRule="auto"/>
        <w:ind w:firstLine="0"/>
        <w:jc w:val="left"/>
        <w:rPr>
          <w:b/>
          <w:sz w:val="28"/>
          <w:szCs w:val="28"/>
        </w:rPr>
      </w:pPr>
      <w:r w:rsidRPr="00172329">
        <w:rPr>
          <w:b/>
          <w:sz w:val="28"/>
          <w:szCs w:val="28"/>
        </w:rPr>
        <w:t>Annualized Cost to the Federal Government:</w:t>
      </w:r>
      <w:r>
        <w:rPr>
          <w:b/>
          <w:sz w:val="28"/>
          <w:szCs w:val="28"/>
        </w:rPr>
        <w:t xml:space="preserve"> $874,695</w:t>
      </w:r>
    </w:p>
    <w:p w:rsidR="006253A8" w:rsidRDefault="006253A8" w:rsidP="00856BCF">
      <w:pPr>
        <w:spacing w:line="240" w:lineRule="auto"/>
        <w:ind w:firstLine="0"/>
        <w:jc w:val="left"/>
        <w:rPr>
          <w:b/>
          <w:sz w:val="28"/>
          <w:szCs w:val="28"/>
        </w:rPr>
      </w:pPr>
    </w:p>
    <w:p w:rsidR="00856BCF" w:rsidRDefault="00856BCF" w:rsidP="00856BCF">
      <w:pPr>
        <w:spacing w:line="240" w:lineRule="auto"/>
        <w:ind w:firstLine="0"/>
        <w:jc w:val="left"/>
        <w:rPr>
          <w:b/>
          <w:sz w:val="28"/>
          <w:szCs w:val="28"/>
        </w:rPr>
      </w:pPr>
      <w:r>
        <w:rPr>
          <w:b/>
        </w:rPr>
        <w:br/>
      </w:r>
    </w:p>
    <w:p w:rsidR="00186C04" w:rsidRPr="002B408A" w:rsidRDefault="00186C04" w:rsidP="00856BCF">
      <w:pPr>
        <w:spacing w:line="240" w:lineRule="auto"/>
        <w:ind w:firstLine="0"/>
        <w:jc w:val="left"/>
        <w:rPr>
          <w:b/>
          <w:sz w:val="28"/>
          <w:szCs w:val="28"/>
        </w:rPr>
      </w:pPr>
      <w:r w:rsidRPr="002B408A">
        <w:rPr>
          <w:b/>
          <w:sz w:val="28"/>
          <w:szCs w:val="28"/>
        </w:rPr>
        <w:t xml:space="preserve">A.15 </w:t>
      </w:r>
      <w:r w:rsidR="002B408A">
        <w:rPr>
          <w:b/>
          <w:sz w:val="28"/>
          <w:szCs w:val="28"/>
        </w:rPr>
        <w:tab/>
      </w:r>
      <w:r w:rsidRPr="002B408A">
        <w:rPr>
          <w:b/>
          <w:sz w:val="28"/>
          <w:szCs w:val="28"/>
        </w:rPr>
        <w:t>Changes in Hour Burden</w:t>
      </w:r>
    </w:p>
    <w:p w:rsidR="00447CA6" w:rsidRPr="00754ACE" w:rsidRDefault="00447CA6" w:rsidP="00FD5F4C">
      <w:pPr>
        <w:spacing w:before="240" w:after="240" w:line="240" w:lineRule="auto"/>
        <w:ind w:firstLine="0"/>
        <w:jc w:val="left"/>
        <w:rPr>
          <w:b/>
        </w:rPr>
      </w:pPr>
      <w:r>
        <w:t>This is a new data collection.</w:t>
      </w: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9A60D9" w:rsidRDefault="009A60D9" w:rsidP="00C4099E">
      <w:pPr>
        <w:tabs>
          <w:tab w:val="clear" w:pos="432"/>
        </w:tabs>
        <w:spacing w:line="240" w:lineRule="auto"/>
        <w:ind w:firstLine="0"/>
        <w:jc w:val="left"/>
        <w:rPr>
          <w:b/>
          <w:sz w:val="28"/>
          <w:szCs w:val="28"/>
        </w:rPr>
      </w:pPr>
    </w:p>
    <w:p w:rsidR="00186C04" w:rsidRPr="00E40463" w:rsidRDefault="00186C04" w:rsidP="00C4099E">
      <w:pPr>
        <w:tabs>
          <w:tab w:val="clear" w:pos="432"/>
        </w:tabs>
        <w:spacing w:line="240" w:lineRule="auto"/>
        <w:ind w:firstLine="0"/>
        <w:jc w:val="left"/>
        <w:rPr>
          <w:b/>
          <w:sz w:val="28"/>
          <w:szCs w:val="28"/>
        </w:rPr>
      </w:pPr>
      <w:r w:rsidRPr="00E40463">
        <w:rPr>
          <w:b/>
          <w:sz w:val="28"/>
          <w:szCs w:val="28"/>
        </w:rPr>
        <w:lastRenderedPageBreak/>
        <w:t xml:space="preserve">A.16 </w:t>
      </w:r>
      <w:r w:rsidR="00E40463">
        <w:rPr>
          <w:b/>
          <w:sz w:val="28"/>
          <w:szCs w:val="28"/>
        </w:rPr>
        <w:tab/>
      </w:r>
      <w:r w:rsidRPr="00E40463">
        <w:rPr>
          <w:b/>
          <w:sz w:val="28"/>
          <w:szCs w:val="28"/>
        </w:rPr>
        <w:t>Time, Schedule, Publication, and Analysis Plan</w:t>
      </w:r>
    </w:p>
    <w:p w:rsidR="00F61C7C" w:rsidRPr="00E40463" w:rsidRDefault="00F61C7C" w:rsidP="009C465D">
      <w:pPr>
        <w:pStyle w:val="Default"/>
        <w:tabs>
          <w:tab w:val="left" w:pos="720"/>
        </w:tabs>
        <w:spacing w:before="240" w:after="240"/>
        <w:rPr>
          <w:rFonts w:ascii="Times New Roman" w:hAnsi="Times New Roman" w:cs="Times New Roman"/>
          <w:b/>
          <w:sz w:val="26"/>
          <w:szCs w:val="26"/>
        </w:rPr>
      </w:pPr>
      <w:r w:rsidRPr="00E40463">
        <w:rPr>
          <w:rFonts w:ascii="Times New Roman" w:hAnsi="Times New Roman" w:cs="Times New Roman"/>
          <w:b/>
          <w:sz w:val="26"/>
          <w:szCs w:val="26"/>
        </w:rPr>
        <w:t>A.16.1 Time, Schedule and Publication</w:t>
      </w:r>
    </w:p>
    <w:p w:rsidR="00F61C7C" w:rsidRPr="00A26436" w:rsidRDefault="00F61C7C" w:rsidP="00F61C7C">
      <w:pPr>
        <w:pStyle w:val="Default"/>
        <w:rPr>
          <w:rFonts w:ascii="Times New Roman" w:hAnsi="Times New Roman" w:cs="Times New Roman"/>
          <w:b/>
        </w:rPr>
      </w:pPr>
      <w:r>
        <w:rPr>
          <w:rFonts w:ascii="Times New Roman" w:hAnsi="Times New Roman" w:cs="Times New Roman"/>
        </w:rPr>
        <w:t>T</w:t>
      </w:r>
      <w:r w:rsidRPr="00D313EA">
        <w:rPr>
          <w:rFonts w:ascii="Times New Roman" w:hAnsi="Times New Roman" w:cs="Times New Roman"/>
        </w:rPr>
        <w:t xml:space="preserve">he DEI Evaluation is designed to collect information on program start-up, challenges to implementation, program impact and customer outcomes. </w:t>
      </w:r>
      <w:r>
        <w:rPr>
          <w:rFonts w:ascii="Times New Roman" w:hAnsi="Times New Roman" w:cs="Times New Roman"/>
        </w:rPr>
        <w:t xml:space="preserve"> </w:t>
      </w:r>
      <w:r w:rsidRPr="00D313EA">
        <w:rPr>
          <w:rFonts w:ascii="Times New Roman" w:hAnsi="Times New Roman" w:cs="Times New Roman"/>
        </w:rPr>
        <w:t xml:space="preserve">Site visit data collection will occur in </w:t>
      </w:r>
      <w:r w:rsidR="008C0659">
        <w:rPr>
          <w:rFonts w:ascii="Times New Roman" w:hAnsi="Times New Roman" w:cs="Times New Roman"/>
        </w:rPr>
        <w:t>fall and spring</w:t>
      </w:r>
      <w:r w:rsidRPr="00D313EA">
        <w:rPr>
          <w:rFonts w:ascii="Times New Roman" w:hAnsi="Times New Roman" w:cs="Times New Roman"/>
        </w:rPr>
        <w:t xml:space="preserve"> 2016</w:t>
      </w:r>
      <w:r w:rsidR="008C0659">
        <w:rPr>
          <w:rFonts w:ascii="Times New Roman" w:hAnsi="Times New Roman" w:cs="Times New Roman"/>
        </w:rPr>
        <w:t>-</w:t>
      </w:r>
      <w:r w:rsidRPr="00D313EA">
        <w:rPr>
          <w:rFonts w:ascii="Times New Roman" w:hAnsi="Times New Roman" w:cs="Times New Roman"/>
        </w:rPr>
        <w:t xml:space="preserve">2017 and </w:t>
      </w:r>
      <w:r w:rsidR="008C0659">
        <w:rPr>
          <w:rFonts w:ascii="Times New Roman" w:hAnsi="Times New Roman" w:cs="Times New Roman"/>
        </w:rPr>
        <w:t>2017-</w:t>
      </w:r>
      <w:r w:rsidRPr="00D313EA">
        <w:rPr>
          <w:rFonts w:ascii="Times New Roman" w:hAnsi="Times New Roman" w:cs="Times New Roman"/>
        </w:rPr>
        <w:t>2018</w:t>
      </w:r>
      <w:r>
        <w:rPr>
          <w:rFonts w:ascii="Times New Roman" w:hAnsi="Times New Roman" w:cs="Times New Roman"/>
        </w:rPr>
        <w:t xml:space="preserve"> for Round 5 </w:t>
      </w:r>
      <w:r w:rsidR="008C0659">
        <w:rPr>
          <w:rFonts w:ascii="Times New Roman" w:hAnsi="Times New Roman" w:cs="Times New Roman"/>
        </w:rPr>
        <w:t xml:space="preserve">and </w:t>
      </w:r>
      <w:r>
        <w:rPr>
          <w:rFonts w:ascii="Times New Roman" w:hAnsi="Times New Roman" w:cs="Times New Roman"/>
        </w:rPr>
        <w:t>Round 6</w:t>
      </w:r>
      <w:r w:rsidRPr="00D313EA">
        <w:rPr>
          <w:rFonts w:ascii="Times New Roman" w:hAnsi="Times New Roman" w:cs="Times New Roman"/>
        </w:rPr>
        <w:t xml:space="preserve">. </w:t>
      </w:r>
      <w:r>
        <w:rPr>
          <w:rFonts w:ascii="Times New Roman" w:hAnsi="Times New Roman" w:cs="Times New Roman"/>
        </w:rPr>
        <w:t xml:space="preserve"> </w:t>
      </w:r>
      <w:r w:rsidRPr="00D313EA">
        <w:rPr>
          <w:rFonts w:ascii="Times New Roman" w:hAnsi="Times New Roman" w:cs="Times New Roman"/>
        </w:rPr>
        <w:t xml:space="preserve">Uploading of </w:t>
      </w:r>
      <w:r w:rsidR="007F345D">
        <w:rPr>
          <w:rFonts w:ascii="Times New Roman" w:hAnsi="Times New Roman" w:cs="Times New Roman"/>
        </w:rPr>
        <w:t>WIOA</w:t>
      </w:r>
      <w:r w:rsidRPr="00D313EA">
        <w:rPr>
          <w:rFonts w:ascii="Times New Roman" w:hAnsi="Times New Roman" w:cs="Times New Roman"/>
        </w:rPr>
        <w:t xml:space="preserve"> </w:t>
      </w:r>
      <w:r>
        <w:rPr>
          <w:rFonts w:ascii="Times New Roman" w:hAnsi="Times New Roman" w:cs="Times New Roman"/>
        </w:rPr>
        <w:t xml:space="preserve">and W-P </w:t>
      </w:r>
      <w:r w:rsidRPr="00D313EA">
        <w:rPr>
          <w:rFonts w:ascii="Times New Roman" w:hAnsi="Times New Roman" w:cs="Times New Roman"/>
        </w:rPr>
        <w:t xml:space="preserve">data from DEI grantees will occur on a quarterly basis. </w:t>
      </w:r>
      <w:r>
        <w:rPr>
          <w:rFonts w:ascii="Times New Roman" w:hAnsi="Times New Roman" w:cs="Times New Roman"/>
        </w:rPr>
        <w:t xml:space="preserve"> </w:t>
      </w:r>
      <w:r w:rsidRPr="00D313EA">
        <w:rPr>
          <w:rFonts w:ascii="Times New Roman" w:hAnsi="Times New Roman" w:cs="Times New Roman"/>
        </w:rPr>
        <w:t>Publications based on the analysis of DEI data are scheduled for 2017, 2018</w:t>
      </w:r>
      <w:r>
        <w:rPr>
          <w:rFonts w:ascii="Times New Roman" w:hAnsi="Times New Roman" w:cs="Times New Roman"/>
        </w:rPr>
        <w:t>,</w:t>
      </w:r>
      <w:r w:rsidRPr="00D313EA">
        <w:rPr>
          <w:rFonts w:ascii="Times New Roman" w:hAnsi="Times New Roman" w:cs="Times New Roman"/>
        </w:rPr>
        <w:t xml:space="preserve"> 2019</w:t>
      </w:r>
      <w:r>
        <w:rPr>
          <w:rFonts w:ascii="Times New Roman" w:hAnsi="Times New Roman" w:cs="Times New Roman"/>
        </w:rPr>
        <w:t xml:space="preserve"> and 2020</w:t>
      </w:r>
      <w:r w:rsidRPr="00D313EA">
        <w:rPr>
          <w:rFonts w:ascii="Times New Roman" w:hAnsi="Times New Roman" w:cs="Times New Roman"/>
        </w:rPr>
        <w:t>.</w:t>
      </w:r>
    </w:p>
    <w:p w:rsidR="00F61C7C" w:rsidRDefault="00F61C7C" w:rsidP="009C465D">
      <w:pPr>
        <w:pStyle w:val="Default"/>
        <w:spacing w:before="360"/>
        <w:jc w:val="center"/>
        <w:rPr>
          <w:rFonts w:ascii="Times New Roman" w:hAnsi="Times New Roman" w:cs="Times New Roman"/>
          <w:b/>
        </w:rPr>
      </w:pPr>
      <w:r w:rsidRPr="00A26436">
        <w:rPr>
          <w:rFonts w:ascii="Times New Roman" w:hAnsi="Times New Roman" w:cs="Times New Roman"/>
          <w:b/>
        </w:rPr>
        <w:t>Exhibit A.</w:t>
      </w:r>
      <w:r w:rsidR="00BE3B10">
        <w:rPr>
          <w:rFonts w:ascii="Times New Roman" w:hAnsi="Times New Roman" w:cs="Times New Roman"/>
          <w:b/>
        </w:rPr>
        <w:t>6</w:t>
      </w:r>
      <w:r w:rsidRPr="00A26436">
        <w:rPr>
          <w:rFonts w:ascii="Times New Roman" w:hAnsi="Times New Roman" w:cs="Times New Roman"/>
          <w:b/>
        </w:rPr>
        <w:t>: Data Collection and Publication Timeline</w:t>
      </w:r>
    </w:p>
    <w:p w:rsidR="00F61C7C" w:rsidRDefault="00F61C7C" w:rsidP="00F61C7C">
      <w:pPr>
        <w:pStyle w:val="Default"/>
        <w:jc w:val="center"/>
        <w:rPr>
          <w:rFonts w:ascii="Times New Roman" w:hAnsi="Times New Roman" w:cs="Times New Roman"/>
          <w:b/>
        </w:rPr>
      </w:pPr>
    </w:p>
    <w:tbl>
      <w:tblPr>
        <w:tblW w:w="9558" w:type="dxa"/>
        <w:tblLook w:val="04A0" w:firstRow="1" w:lastRow="0" w:firstColumn="1" w:lastColumn="0" w:noHBand="0" w:noVBand="1"/>
      </w:tblPr>
      <w:tblGrid>
        <w:gridCol w:w="251"/>
        <w:gridCol w:w="964"/>
        <w:gridCol w:w="964"/>
        <w:gridCol w:w="964"/>
        <w:gridCol w:w="745"/>
        <w:gridCol w:w="219"/>
        <w:gridCol w:w="861"/>
        <w:gridCol w:w="1260"/>
        <w:gridCol w:w="1260"/>
        <w:gridCol w:w="1080"/>
        <w:gridCol w:w="990"/>
      </w:tblGrid>
      <w:tr w:rsidR="00F61C7C" w:rsidRPr="00C12C40" w:rsidTr="00E25EE6">
        <w:trPr>
          <w:trHeight w:val="251"/>
        </w:trPr>
        <w:tc>
          <w:tcPr>
            <w:tcW w:w="25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single" w:sz="8" w:space="0" w:color="auto"/>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single" w:sz="8" w:space="0" w:color="auto"/>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single" w:sz="8" w:space="0" w:color="auto"/>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51"/>
        </w:trPr>
        <w:tc>
          <w:tcPr>
            <w:tcW w:w="25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1 2017</w:t>
            </w:r>
          </w:p>
        </w:tc>
        <w:tc>
          <w:tcPr>
            <w:tcW w:w="1260" w:type="dxa"/>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2 2017</w:t>
            </w:r>
          </w:p>
        </w:tc>
        <w:tc>
          <w:tcPr>
            <w:tcW w:w="1260" w:type="dxa"/>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3 2017</w:t>
            </w:r>
          </w:p>
        </w:tc>
        <w:tc>
          <w:tcPr>
            <w:tcW w:w="1080" w:type="dxa"/>
            <w:tcBorders>
              <w:top w:val="single" w:sz="8" w:space="0" w:color="auto"/>
              <w:left w:val="single" w:sz="4" w:space="0" w:color="auto"/>
              <w:bottom w:val="single" w:sz="8" w:space="0" w:color="auto"/>
              <w:right w:val="single" w:sz="8"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4 2017</w:t>
            </w:r>
          </w:p>
        </w:tc>
        <w:tc>
          <w:tcPr>
            <w:tcW w:w="990" w:type="dxa"/>
            <w:tcBorders>
              <w:top w:val="single" w:sz="8" w:space="0" w:color="auto"/>
              <w:left w:val="nil"/>
              <w:bottom w:val="single" w:sz="8" w:space="0" w:color="auto"/>
              <w:right w:val="single" w:sz="8"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1 2018</w:t>
            </w: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Comprehensive Site Visits Year 1</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888" w:type="dxa"/>
            <w:gridSpan w:val="5"/>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Site Visit Synthesis Report Year 1 (Publication)</w:t>
            </w:r>
          </w:p>
        </w:tc>
        <w:tc>
          <w:tcPr>
            <w:tcW w:w="1080" w:type="dxa"/>
            <w:gridSpan w:val="2"/>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Comprehensive Site Visits Year 2</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26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08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888" w:type="dxa"/>
            <w:gridSpan w:val="5"/>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Site Visit Synthesis Report Year 2 (Publication)</w:t>
            </w: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99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Comprehensive Site Visits Year 3</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4968" w:type="dxa"/>
            <w:gridSpan w:val="7"/>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Final Site Visit Synthesis Report Year 3 (Publication)</w:t>
            </w: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DEI Data System Quarterly Uploads</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000000" w:fill="BFBFBF"/>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000000" w:fill="BFBFBF"/>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r>
      <w:tr w:rsidR="00F61C7C" w:rsidRPr="00C12C40" w:rsidTr="00E25EE6">
        <w:trPr>
          <w:trHeight w:val="239"/>
        </w:trPr>
        <w:tc>
          <w:tcPr>
            <w:tcW w:w="25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51"/>
        </w:trPr>
        <w:tc>
          <w:tcPr>
            <w:tcW w:w="25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single" w:sz="8" w:space="0" w:color="auto"/>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single" w:sz="8" w:space="0" w:color="auto"/>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51"/>
        </w:trPr>
        <w:tc>
          <w:tcPr>
            <w:tcW w:w="25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2 2018</w:t>
            </w:r>
          </w:p>
        </w:tc>
        <w:tc>
          <w:tcPr>
            <w:tcW w:w="1260" w:type="dxa"/>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3 2018</w:t>
            </w:r>
          </w:p>
        </w:tc>
        <w:tc>
          <w:tcPr>
            <w:tcW w:w="1260" w:type="dxa"/>
            <w:tcBorders>
              <w:top w:val="single" w:sz="8" w:space="0" w:color="auto"/>
              <w:left w:val="single" w:sz="4" w:space="0" w:color="auto"/>
              <w:bottom w:val="single" w:sz="8" w:space="0" w:color="auto"/>
              <w:right w:val="single" w:sz="8"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4 2018</w:t>
            </w:r>
          </w:p>
        </w:tc>
        <w:tc>
          <w:tcPr>
            <w:tcW w:w="1080" w:type="dxa"/>
            <w:tcBorders>
              <w:top w:val="single" w:sz="8" w:space="0" w:color="auto"/>
              <w:left w:val="nil"/>
              <w:bottom w:val="single" w:sz="8" w:space="0" w:color="auto"/>
              <w:right w:val="single" w:sz="8"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1 2019</w:t>
            </w:r>
          </w:p>
        </w:tc>
        <w:tc>
          <w:tcPr>
            <w:tcW w:w="990" w:type="dxa"/>
            <w:tcBorders>
              <w:top w:val="single" w:sz="8" w:space="0" w:color="auto"/>
              <w:left w:val="nil"/>
              <w:bottom w:val="single" w:sz="8" w:space="0" w:color="auto"/>
              <w:right w:val="single" w:sz="8" w:space="0" w:color="auto"/>
            </w:tcBorders>
            <w:shd w:val="clear" w:color="000000" w:fill="F2F2F2"/>
            <w:noWrap/>
            <w:vAlign w:val="center"/>
            <w:hideMark/>
          </w:tcPr>
          <w:p w:rsidR="00F61C7C" w:rsidRPr="00F61C7C" w:rsidRDefault="00F61C7C" w:rsidP="003E7A2F">
            <w:pPr>
              <w:tabs>
                <w:tab w:val="clear" w:pos="432"/>
              </w:tabs>
              <w:spacing w:line="240" w:lineRule="auto"/>
              <w:ind w:firstLine="0"/>
              <w:jc w:val="center"/>
              <w:rPr>
                <w:rFonts w:ascii="Calibri" w:hAnsi="Calibri"/>
                <w:b/>
                <w:bCs/>
                <w:color w:val="000000"/>
                <w:sz w:val="16"/>
                <w:szCs w:val="16"/>
              </w:rPr>
            </w:pPr>
            <w:proofErr w:type="spellStart"/>
            <w:r w:rsidRPr="00F61C7C">
              <w:rPr>
                <w:rFonts w:ascii="Calibri" w:hAnsi="Calibri"/>
                <w:b/>
                <w:bCs/>
                <w:color w:val="000000"/>
                <w:sz w:val="16"/>
                <w:szCs w:val="16"/>
              </w:rPr>
              <w:t>Qtr</w:t>
            </w:r>
            <w:proofErr w:type="spellEnd"/>
            <w:r w:rsidRPr="00F61C7C">
              <w:rPr>
                <w:rFonts w:ascii="Calibri" w:hAnsi="Calibri"/>
                <w:b/>
                <w:bCs/>
                <w:color w:val="000000"/>
                <w:sz w:val="16"/>
                <w:szCs w:val="16"/>
              </w:rPr>
              <w:t xml:space="preserve"> 1 2019</w:t>
            </w: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Comprehensive Site Visits Year 1</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888" w:type="dxa"/>
            <w:gridSpan w:val="5"/>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Site Visit Synthesis Report Year 1 (Publication)</w:t>
            </w: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Comprehensive Site Visits Year 2</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888" w:type="dxa"/>
            <w:gridSpan w:val="5"/>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Site Visit Synthesis Report Year 2 (Publication)</w:t>
            </w:r>
          </w:p>
        </w:tc>
        <w:tc>
          <w:tcPr>
            <w:tcW w:w="1080"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Comprehensive Site Visits Year 3</w:t>
            </w:r>
          </w:p>
        </w:tc>
        <w:tc>
          <w:tcPr>
            <w:tcW w:w="745"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gridSpan w:val="2"/>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26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26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4968" w:type="dxa"/>
            <w:gridSpan w:val="7"/>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Final Site Visit Synthesis Report Year 3 (Publication)</w:t>
            </w: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108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990" w:type="dxa"/>
            <w:tcBorders>
              <w:top w:val="nil"/>
              <w:left w:val="nil"/>
              <w:bottom w:val="nil"/>
              <w:right w:val="nil"/>
            </w:tcBorders>
            <w:shd w:val="clear" w:color="000000" w:fill="A6A6A6"/>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r>
      <w:tr w:rsidR="00F61C7C" w:rsidRPr="00C12C40" w:rsidTr="00E25EE6">
        <w:trPr>
          <w:trHeight w:val="239"/>
        </w:trPr>
        <w:tc>
          <w:tcPr>
            <w:tcW w:w="3143" w:type="dxa"/>
            <w:gridSpan w:val="4"/>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r w:rsidRPr="00F61C7C">
              <w:rPr>
                <w:rFonts w:ascii="Calibri" w:hAnsi="Calibri"/>
                <w:color w:val="000000"/>
                <w:sz w:val="16"/>
                <w:szCs w:val="16"/>
              </w:rPr>
              <w:t>DEI Data System Quarterly Uploads</w:t>
            </w:r>
          </w:p>
        </w:tc>
        <w:tc>
          <w:tcPr>
            <w:tcW w:w="964"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86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000000" w:fill="BFBFBF"/>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r w:rsidRPr="00C12C40">
              <w:rPr>
                <w:rFonts w:ascii="Calibri" w:hAnsi="Calibri"/>
                <w:color w:val="000000"/>
                <w:sz w:val="22"/>
                <w:szCs w:val="22"/>
              </w:rPr>
              <w:t> </w:t>
            </w: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r w:rsidR="00F61C7C" w:rsidRPr="00C12C40" w:rsidTr="00E25EE6">
        <w:trPr>
          <w:trHeight w:val="239"/>
        </w:trPr>
        <w:tc>
          <w:tcPr>
            <w:tcW w:w="251" w:type="dxa"/>
            <w:tcBorders>
              <w:top w:val="nil"/>
              <w:left w:val="nil"/>
              <w:bottom w:val="nil"/>
              <w:right w:val="nil"/>
            </w:tcBorders>
            <w:shd w:val="clear" w:color="auto" w:fill="auto"/>
            <w:noWrap/>
            <w:vAlign w:val="bottom"/>
            <w:hideMark/>
          </w:tcPr>
          <w:p w:rsidR="00F61C7C" w:rsidRPr="00F61C7C" w:rsidRDefault="00F61C7C" w:rsidP="003E7A2F">
            <w:pPr>
              <w:tabs>
                <w:tab w:val="clear" w:pos="432"/>
              </w:tabs>
              <w:spacing w:line="240" w:lineRule="auto"/>
              <w:ind w:firstLine="0"/>
              <w:jc w:val="left"/>
              <w:rPr>
                <w:rFonts w:ascii="Calibri" w:hAnsi="Calibri"/>
                <w:color w:val="000000"/>
                <w:sz w:val="16"/>
                <w:szCs w:val="16"/>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64" w:type="dxa"/>
            <w:gridSpan w:val="2"/>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861"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F61C7C" w:rsidRPr="00C12C40" w:rsidRDefault="00F61C7C" w:rsidP="003E7A2F">
            <w:pPr>
              <w:tabs>
                <w:tab w:val="clear" w:pos="432"/>
              </w:tabs>
              <w:spacing w:line="240" w:lineRule="auto"/>
              <w:ind w:firstLine="0"/>
              <w:jc w:val="left"/>
              <w:rPr>
                <w:rFonts w:ascii="Calibri" w:hAnsi="Calibri"/>
                <w:color w:val="000000"/>
                <w:sz w:val="22"/>
                <w:szCs w:val="22"/>
              </w:rPr>
            </w:pPr>
          </w:p>
        </w:tc>
      </w:tr>
    </w:tbl>
    <w:p w:rsidR="00500080" w:rsidRPr="00E40463" w:rsidRDefault="00500080" w:rsidP="00856CE0">
      <w:pPr>
        <w:pStyle w:val="Default"/>
        <w:tabs>
          <w:tab w:val="left" w:pos="720"/>
        </w:tabs>
        <w:spacing w:before="480"/>
        <w:rPr>
          <w:rFonts w:ascii="Times New Roman" w:hAnsi="Times New Roman" w:cs="Times New Roman"/>
          <w:b/>
          <w:sz w:val="26"/>
          <w:szCs w:val="26"/>
        </w:rPr>
      </w:pPr>
      <w:r w:rsidRPr="00E40463">
        <w:rPr>
          <w:rFonts w:ascii="Times New Roman" w:hAnsi="Times New Roman" w:cs="Times New Roman"/>
          <w:b/>
          <w:sz w:val="26"/>
          <w:szCs w:val="26"/>
        </w:rPr>
        <w:t>A.16.2 Analysis Plan</w:t>
      </w:r>
    </w:p>
    <w:p w:rsidR="00D97FDF" w:rsidRPr="00610AA4" w:rsidRDefault="00D97FDF" w:rsidP="00500080">
      <w:pPr>
        <w:pStyle w:val="Default"/>
        <w:rPr>
          <w:rFonts w:ascii="Times New Roman" w:hAnsi="Times New Roman" w:cs="Times New Roman"/>
          <w:b/>
          <w:sz w:val="16"/>
          <w:szCs w:val="16"/>
        </w:rPr>
      </w:pPr>
    </w:p>
    <w:p w:rsidR="00856CE0" w:rsidRPr="00856CE0" w:rsidRDefault="00FA2912" w:rsidP="00856CE0">
      <w:pPr>
        <w:pStyle w:val="PlainText"/>
        <w:rPr>
          <w:rFonts w:ascii="Times New Roman" w:hAnsi="Times New Roman"/>
          <w:sz w:val="24"/>
          <w:szCs w:val="24"/>
        </w:rPr>
      </w:pPr>
      <w:r w:rsidRPr="00754ACE">
        <w:rPr>
          <w:rFonts w:ascii="Times New Roman" w:hAnsi="Times New Roman"/>
          <w:sz w:val="24"/>
          <w:szCs w:val="24"/>
        </w:rPr>
        <w:t>The DOL requires information on the impact of the DEI and customer outcomes, including changes in the employment rate, employment retention rate and employment preparation of customers with disabilities.  DOL plans to use the data to provide technical assistance and support to the nation’s local workforce development systems and assist DEI grantees in improving their system change efforts and services to customers with disabilities. The analytical approaches outlined below are designed to describe the DEI, measure its impact, and document customer outcomes.</w:t>
      </w:r>
      <w:r w:rsidR="00856CE0">
        <w:rPr>
          <w:b/>
          <w:sz w:val="26"/>
          <w:szCs w:val="26"/>
        </w:rPr>
        <w:br w:type="page"/>
      </w:r>
    </w:p>
    <w:p w:rsidR="00FA2912" w:rsidRPr="00AE7C43" w:rsidRDefault="00FA2912" w:rsidP="00FA2912">
      <w:pPr>
        <w:pStyle w:val="SL-FlLftSgl"/>
        <w:tabs>
          <w:tab w:val="left" w:pos="720"/>
          <w:tab w:val="left" w:pos="1080"/>
          <w:tab w:val="left" w:pos="1440"/>
        </w:tabs>
        <w:spacing w:line="240" w:lineRule="auto"/>
        <w:jc w:val="left"/>
        <w:rPr>
          <w:b/>
          <w:sz w:val="26"/>
          <w:szCs w:val="26"/>
        </w:rPr>
      </w:pPr>
      <w:r w:rsidRPr="00AE7C43">
        <w:rPr>
          <w:b/>
          <w:sz w:val="26"/>
          <w:szCs w:val="26"/>
        </w:rPr>
        <w:lastRenderedPageBreak/>
        <w:t>A.1</w:t>
      </w:r>
      <w:r>
        <w:rPr>
          <w:b/>
          <w:sz w:val="26"/>
          <w:szCs w:val="26"/>
        </w:rPr>
        <w:t>6</w:t>
      </w:r>
      <w:r w:rsidRPr="00AE7C43">
        <w:rPr>
          <w:b/>
          <w:sz w:val="26"/>
          <w:szCs w:val="26"/>
        </w:rPr>
        <w:t>.</w:t>
      </w:r>
      <w:r>
        <w:rPr>
          <w:b/>
          <w:sz w:val="26"/>
          <w:szCs w:val="26"/>
        </w:rPr>
        <w:t>2.1</w:t>
      </w:r>
      <w:r w:rsidRPr="00AE7C43">
        <w:rPr>
          <w:b/>
          <w:sz w:val="26"/>
          <w:szCs w:val="26"/>
        </w:rPr>
        <w:t xml:space="preserve"> </w:t>
      </w:r>
      <w:r>
        <w:rPr>
          <w:b/>
          <w:sz w:val="26"/>
          <w:szCs w:val="26"/>
        </w:rPr>
        <w:tab/>
      </w:r>
      <w:r w:rsidRPr="00AE7C43">
        <w:rPr>
          <w:b/>
          <w:sz w:val="26"/>
          <w:szCs w:val="26"/>
        </w:rPr>
        <w:t>Tabulation</w:t>
      </w:r>
    </w:p>
    <w:p w:rsidR="00FA2912" w:rsidRPr="00AE7C43" w:rsidRDefault="00FA2912" w:rsidP="00FA2912">
      <w:pPr>
        <w:spacing w:line="240" w:lineRule="auto"/>
        <w:ind w:firstLine="0"/>
        <w:jc w:val="left"/>
        <w:rPr>
          <w:sz w:val="16"/>
          <w:szCs w:val="16"/>
        </w:rPr>
      </w:pPr>
    </w:p>
    <w:p w:rsidR="00FA2912" w:rsidRPr="00754ACE" w:rsidRDefault="00FA2912" w:rsidP="00FA2912">
      <w:pPr>
        <w:spacing w:line="240" w:lineRule="auto"/>
        <w:ind w:firstLine="0"/>
        <w:jc w:val="left"/>
      </w:pPr>
      <w:r w:rsidRPr="00754ACE">
        <w:t>The following sections provide analysis of quantitative data from the DEI data system, qualitative site visit data and the publication of reports on the DEI for DOL.</w:t>
      </w:r>
    </w:p>
    <w:p w:rsidR="00FA2912" w:rsidRPr="00754ACE" w:rsidRDefault="00FA2912" w:rsidP="00FA2912">
      <w:pPr>
        <w:spacing w:line="240" w:lineRule="auto"/>
        <w:ind w:firstLine="0"/>
        <w:jc w:val="left"/>
      </w:pPr>
    </w:p>
    <w:p w:rsidR="00FA2912" w:rsidRPr="00AE7C43" w:rsidRDefault="00FA2912" w:rsidP="00FA2912">
      <w:pPr>
        <w:tabs>
          <w:tab w:val="clear" w:pos="432"/>
          <w:tab w:val="left" w:pos="720"/>
          <w:tab w:val="left" w:pos="1080"/>
        </w:tabs>
        <w:spacing w:line="240" w:lineRule="auto"/>
        <w:ind w:firstLine="0"/>
        <w:jc w:val="left"/>
        <w:rPr>
          <w:b/>
          <w:sz w:val="26"/>
          <w:szCs w:val="26"/>
          <w:lang w:bidi="he-IL"/>
        </w:rPr>
      </w:pPr>
      <w:r w:rsidRPr="00AE7C43">
        <w:rPr>
          <w:b/>
          <w:sz w:val="26"/>
          <w:szCs w:val="26"/>
          <w:lang w:bidi="he-IL"/>
        </w:rPr>
        <w:t>A.1</w:t>
      </w:r>
      <w:r>
        <w:rPr>
          <w:b/>
          <w:sz w:val="26"/>
          <w:szCs w:val="26"/>
          <w:lang w:bidi="he-IL"/>
        </w:rPr>
        <w:t>6.2.2</w:t>
      </w:r>
      <w:r w:rsidRPr="00AE7C43">
        <w:rPr>
          <w:b/>
          <w:sz w:val="26"/>
          <w:szCs w:val="26"/>
          <w:lang w:bidi="he-IL"/>
        </w:rPr>
        <w:t xml:space="preserve"> </w:t>
      </w:r>
      <w:r w:rsidRPr="00AE7C43">
        <w:rPr>
          <w:b/>
          <w:sz w:val="26"/>
          <w:szCs w:val="26"/>
          <w:lang w:bidi="he-IL"/>
        </w:rPr>
        <w:tab/>
        <w:t>Analyses of Quantitative Data</w:t>
      </w:r>
    </w:p>
    <w:p w:rsidR="00FA2912" w:rsidRPr="00AE7C43" w:rsidRDefault="00FA2912" w:rsidP="00FA2912">
      <w:pPr>
        <w:spacing w:line="240" w:lineRule="auto"/>
        <w:ind w:firstLine="0"/>
        <w:jc w:val="left"/>
        <w:rPr>
          <w:sz w:val="16"/>
          <w:szCs w:val="16"/>
          <w:lang w:bidi="he-IL"/>
        </w:rPr>
      </w:pPr>
    </w:p>
    <w:p w:rsidR="00FA2912" w:rsidRPr="00754ACE" w:rsidRDefault="00FA2912" w:rsidP="00FA2912">
      <w:pPr>
        <w:spacing w:line="240" w:lineRule="auto"/>
        <w:ind w:firstLine="0"/>
        <w:jc w:val="left"/>
      </w:pPr>
      <w:r w:rsidRPr="00754ACE">
        <w:rPr>
          <w:lang w:bidi="he-IL"/>
        </w:rPr>
        <w:t xml:space="preserve">The data analyses will begin with developing basic descriptive statistics in tabular and graphical form to provide information about the characteristics and outcomes of the DEI treatment and comparison groups, using a pooled (overall) sample, as well as by state. </w:t>
      </w:r>
      <w:r>
        <w:rPr>
          <w:lang w:bidi="he-IL"/>
        </w:rPr>
        <w:t xml:space="preserve"> </w:t>
      </w:r>
      <w:r w:rsidRPr="00754ACE">
        <w:rPr>
          <w:lang w:bidi="he-IL"/>
        </w:rPr>
        <w:t xml:space="preserve">For example, descriptive analyses will focus on customer and site characteristics, providing a profile of customers </w:t>
      </w:r>
      <w:r>
        <w:rPr>
          <w:lang w:bidi="he-IL"/>
        </w:rPr>
        <w:t>in</w:t>
      </w:r>
      <w:r w:rsidRPr="00754ACE">
        <w:rPr>
          <w:lang w:bidi="he-IL"/>
        </w:rPr>
        <w:t xml:space="preserve"> each of the six </w:t>
      </w:r>
      <w:r>
        <w:rPr>
          <w:lang w:bidi="he-IL"/>
        </w:rPr>
        <w:t>states</w:t>
      </w:r>
      <w:r w:rsidRPr="00754ACE">
        <w:rPr>
          <w:lang w:bidi="he-IL"/>
        </w:rPr>
        <w:t xml:space="preserve">. </w:t>
      </w:r>
      <w:r>
        <w:rPr>
          <w:lang w:bidi="he-IL"/>
        </w:rPr>
        <w:t xml:space="preserve"> </w:t>
      </w:r>
      <w:r w:rsidRPr="00754ACE">
        <w:t xml:space="preserve">Outcomes of interest will be measured at the individual level and include measures of service utilization and academic and employment outcomes. </w:t>
      </w:r>
      <w:r>
        <w:t>One</w:t>
      </w:r>
      <w:r w:rsidRPr="00754ACE">
        <w:t xml:space="preserve"> utilization measure is the proportion of individuals registering for services in an AJC who report having a disability.  Employment outcomes include: whether an individual with a disability earns a credential, whether they enter employment, whether they retain employment, and their reported earnings.</w:t>
      </w:r>
    </w:p>
    <w:p w:rsidR="00FA2912" w:rsidRPr="00610AA4" w:rsidRDefault="00FA2912" w:rsidP="00FA2912">
      <w:pPr>
        <w:spacing w:line="240" w:lineRule="auto"/>
        <w:ind w:firstLine="0"/>
        <w:jc w:val="left"/>
        <w:rPr>
          <w:sz w:val="16"/>
          <w:szCs w:val="16"/>
        </w:rPr>
      </w:pPr>
    </w:p>
    <w:p w:rsidR="00536AAC" w:rsidRDefault="00FA2912" w:rsidP="00FA2912">
      <w:pPr>
        <w:spacing w:line="240" w:lineRule="auto"/>
        <w:ind w:firstLine="0"/>
        <w:jc w:val="left"/>
      </w:pPr>
      <w:r w:rsidRPr="00754ACE">
        <w:t>Using a quasi-experimental matched comparison group design, we will aim to answer two d</w:t>
      </w:r>
      <w:r>
        <w:t xml:space="preserve">istinct research questions: </w:t>
      </w:r>
    </w:p>
    <w:p w:rsidR="00FA2912" w:rsidRDefault="00FA2912" w:rsidP="00610AA4">
      <w:pPr>
        <w:tabs>
          <w:tab w:val="clear" w:pos="432"/>
        </w:tabs>
        <w:spacing w:before="40" w:line="240" w:lineRule="auto"/>
        <w:ind w:left="720" w:hanging="360"/>
        <w:jc w:val="left"/>
      </w:pPr>
      <w:r>
        <w:t xml:space="preserve">1) </w:t>
      </w:r>
      <w:r w:rsidR="00610AA4">
        <w:tab/>
      </w:r>
      <w:r w:rsidRPr="00754ACE">
        <w:t xml:space="preserve">What is the impact of </w:t>
      </w:r>
      <w:r>
        <w:t>DEI Round 5-6</w:t>
      </w:r>
      <w:r w:rsidRPr="00754ACE">
        <w:t xml:space="preserve"> services on treatment participants’ outcomes, as compared to similar participants in non-DEI LWIAs?</w:t>
      </w:r>
      <w:r>
        <w:t>, and</w:t>
      </w:r>
      <w:r w:rsidRPr="00754ACE">
        <w:t xml:space="preserve">  </w:t>
      </w:r>
    </w:p>
    <w:p w:rsidR="00FA2912" w:rsidRPr="00754ACE" w:rsidRDefault="00FA2912" w:rsidP="00610AA4">
      <w:pPr>
        <w:tabs>
          <w:tab w:val="clear" w:pos="432"/>
        </w:tabs>
        <w:spacing w:before="40" w:line="240" w:lineRule="auto"/>
        <w:ind w:left="720" w:hanging="360"/>
        <w:jc w:val="left"/>
      </w:pPr>
      <w:r w:rsidRPr="00754ACE">
        <w:t xml:space="preserve">2) </w:t>
      </w:r>
      <w:r w:rsidR="00610AA4">
        <w:tab/>
      </w:r>
      <w:r w:rsidRPr="00754ACE">
        <w:t xml:space="preserve">What is the impact of the career pathways intervention component of the </w:t>
      </w:r>
      <w:r>
        <w:t>DEI Round 5-6</w:t>
      </w:r>
      <w:r w:rsidRPr="00754ACE">
        <w:t xml:space="preserve"> intervention on participants’ outcomes, as compared to similar participants within the same LWIAs who did not participate in career pathways components?  We will control for a variety of demographic characteristics through the use of the </w:t>
      </w:r>
      <w:r w:rsidR="007F345D">
        <w:t>WIOA</w:t>
      </w:r>
      <w:r w:rsidRPr="00754ACE">
        <w:t xml:space="preserve"> administrative data and the participant survey.  </w:t>
      </w:r>
    </w:p>
    <w:p w:rsidR="00FA2912" w:rsidRPr="00754ACE" w:rsidRDefault="00FA2912" w:rsidP="00FA2912">
      <w:pPr>
        <w:spacing w:line="240" w:lineRule="auto"/>
        <w:ind w:firstLine="0"/>
        <w:jc w:val="left"/>
      </w:pPr>
    </w:p>
    <w:p w:rsidR="00FA2912" w:rsidRPr="00754ACE" w:rsidRDefault="00FA2912" w:rsidP="009D3932">
      <w:pPr>
        <w:spacing w:line="240" w:lineRule="auto"/>
        <w:ind w:right="-90" w:firstLine="0"/>
        <w:jc w:val="left"/>
      </w:pPr>
      <w:r w:rsidRPr="00754ACE">
        <w:t>Impacts will be estimated using regression procedures that control for baseline covariates</w:t>
      </w:r>
      <w:r>
        <w:t xml:space="preserve">.  </w:t>
      </w:r>
      <w:r w:rsidRPr="00754ACE">
        <w:t>The covariates can adjust for the presence of any differences between observable baseline characteristics across treatment and comparison sites, as well as differences between participants who do and do not enroll in the career pathways intervention component at the treatment sites.  We will use a multi-level model to account for inherent differences between the treatm</w:t>
      </w:r>
      <w:r>
        <w:t xml:space="preserve">ent and comparison LWIA sites.  </w:t>
      </w:r>
      <w:r w:rsidRPr="00754ACE">
        <w:t>The regression model will include individual characteristics such as gender, race/ethnicity, age, educational attainment, marital status, employment status and earnings at time of registration, employment history variables, race, ethnicity, gender, disability type, and severity of impairm</w:t>
      </w:r>
      <w:r w:rsidR="009D3932">
        <w:t xml:space="preserve">ent. </w:t>
      </w:r>
      <w:r w:rsidRPr="00754ACE">
        <w:t xml:space="preserve">Indicator variables for the LWIA sites will also be included. The analysis will be performed separately for each state.  In addition, a combined analysis will be performed in which the impact of </w:t>
      </w:r>
      <w:r>
        <w:t>DEI Round 5-6</w:t>
      </w:r>
      <w:r w:rsidRPr="00754ACE">
        <w:t xml:space="preserve"> interventions is estimated for all six grantees.</w:t>
      </w:r>
    </w:p>
    <w:p w:rsidR="00FA2912" w:rsidRPr="00754ACE" w:rsidRDefault="00FA2912" w:rsidP="00FA2912">
      <w:pPr>
        <w:spacing w:line="240" w:lineRule="auto"/>
        <w:jc w:val="left"/>
      </w:pPr>
    </w:p>
    <w:p w:rsidR="00FA2912" w:rsidRPr="00AE7C43" w:rsidRDefault="00FA2912" w:rsidP="00FA2912">
      <w:pPr>
        <w:tabs>
          <w:tab w:val="clear" w:pos="432"/>
          <w:tab w:val="left" w:pos="720"/>
          <w:tab w:val="left" w:pos="1080"/>
          <w:tab w:val="left" w:pos="1440"/>
        </w:tabs>
        <w:spacing w:line="240" w:lineRule="auto"/>
        <w:ind w:firstLine="0"/>
        <w:jc w:val="left"/>
        <w:rPr>
          <w:b/>
          <w:sz w:val="26"/>
          <w:szCs w:val="26"/>
        </w:rPr>
      </w:pPr>
      <w:r w:rsidRPr="00AE7C43">
        <w:rPr>
          <w:b/>
          <w:sz w:val="26"/>
          <w:szCs w:val="26"/>
        </w:rPr>
        <w:t>A.1</w:t>
      </w:r>
      <w:r>
        <w:rPr>
          <w:b/>
          <w:sz w:val="26"/>
          <w:szCs w:val="26"/>
        </w:rPr>
        <w:t>6.2.3</w:t>
      </w:r>
      <w:r w:rsidRPr="00AE7C43">
        <w:rPr>
          <w:b/>
          <w:sz w:val="26"/>
          <w:szCs w:val="26"/>
        </w:rPr>
        <w:t xml:space="preserve"> </w:t>
      </w:r>
      <w:r w:rsidRPr="00AE7C43">
        <w:rPr>
          <w:b/>
          <w:sz w:val="26"/>
          <w:szCs w:val="26"/>
        </w:rPr>
        <w:tab/>
        <w:t>Analyses of Qualitative Data</w:t>
      </w:r>
    </w:p>
    <w:p w:rsidR="00FA2912" w:rsidRPr="00AE7C43" w:rsidRDefault="00FA2912" w:rsidP="00FA2912">
      <w:pPr>
        <w:spacing w:line="240" w:lineRule="auto"/>
        <w:ind w:firstLine="0"/>
        <w:jc w:val="left"/>
        <w:rPr>
          <w:sz w:val="16"/>
          <w:szCs w:val="16"/>
        </w:rPr>
      </w:pPr>
    </w:p>
    <w:p w:rsidR="00FA2912" w:rsidRPr="00754ACE" w:rsidRDefault="00FA2912" w:rsidP="00FA2912">
      <w:pPr>
        <w:spacing w:line="240" w:lineRule="auto"/>
        <w:ind w:firstLine="0"/>
        <w:jc w:val="left"/>
      </w:pPr>
      <w:r w:rsidRPr="00754ACE">
        <w:t>Site visit data will provide a wealth of information on Round 5 DEI program start-up, implementation and system change</w:t>
      </w:r>
      <w:r>
        <w:t xml:space="preserve">.  </w:t>
      </w:r>
      <w:r w:rsidRPr="00754ACE">
        <w:rPr>
          <w:color w:val="000000"/>
        </w:rPr>
        <w:t xml:space="preserve">Site visits will be conducted in </w:t>
      </w:r>
      <w:r>
        <w:rPr>
          <w:color w:val="000000"/>
        </w:rPr>
        <w:t>s</w:t>
      </w:r>
      <w:r w:rsidRPr="00754ACE">
        <w:rPr>
          <w:color w:val="000000"/>
        </w:rPr>
        <w:t xml:space="preserve">pring 2016, 2017 and 2018 in order to collect information on start-up and program implementation, system change and how it affects service availability, accessibility and customer outcomes. The DEI system change </w:t>
      </w:r>
      <w:r w:rsidRPr="00754ACE">
        <w:rPr>
          <w:color w:val="000000"/>
        </w:rPr>
        <w:lastRenderedPageBreak/>
        <w:t xml:space="preserve">framework will focus on the particular strategies and outcomes of </w:t>
      </w:r>
      <w:r w:rsidRPr="00754ACE">
        <w:rPr>
          <w:i/>
          <w:color w:val="000000"/>
        </w:rPr>
        <w:t>each</w:t>
      </w:r>
      <w:r w:rsidRPr="00754ACE">
        <w:rPr>
          <w:color w:val="000000"/>
        </w:rPr>
        <w:t xml:space="preserve"> grantee</w:t>
      </w:r>
      <w:r>
        <w:rPr>
          <w:color w:val="000000"/>
        </w:rPr>
        <w:t xml:space="preserve">.  </w:t>
      </w:r>
      <w:r w:rsidRPr="00754ACE">
        <w:rPr>
          <w:color w:val="000000"/>
        </w:rPr>
        <w:t xml:space="preserve">It will identify the pathways by which change is </w:t>
      </w:r>
      <w:r w:rsidRPr="00754ACE">
        <w:rPr>
          <w:i/>
          <w:color w:val="000000"/>
        </w:rPr>
        <w:t>expected</w:t>
      </w:r>
      <w:r w:rsidRPr="00754ACE">
        <w:rPr>
          <w:color w:val="000000"/>
        </w:rPr>
        <w:t xml:space="preserve"> to occur and the role(s) that the DEI is expected to play in producing that change. The DEI system change framework will identify organizational and individual members of each grantee’s workforce development system and its contributions to system change. </w:t>
      </w:r>
      <w:r>
        <w:rPr>
          <w:color w:val="000000"/>
        </w:rPr>
        <w:t xml:space="preserve"> </w:t>
      </w:r>
      <w:r w:rsidRPr="00754ACE">
        <w:rPr>
          <w:color w:val="000000"/>
        </w:rPr>
        <w:t>Follow-up site visits will examine how the selected strategies produced the intended system and customer-level outcomes by linking DEI customer service utilization to services provided by the agencies and organizations that comprise the workforce development system in each state.</w:t>
      </w:r>
    </w:p>
    <w:p w:rsidR="00FA2912" w:rsidRPr="00754ACE" w:rsidRDefault="00FA2912" w:rsidP="00FA2912">
      <w:pPr>
        <w:autoSpaceDE w:val="0"/>
        <w:autoSpaceDN w:val="0"/>
        <w:adjustRightInd w:val="0"/>
        <w:spacing w:line="240" w:lineRule="auto"/>
        <w:jc w:val="left"/>
      </w:pPr>
    </w:p>
    <w:p w:rsidR="00FA2912" w:rsidRPr="00754ACE" w:rsidRDefault="00FA2912" w:rsidP="00FA2912">
      <w:pPr>
        <w:autoSpaceDE w:val="0"/>
        <w:autoSpaceDN w:val="0"/>
        <w:adjustRightInd w:val="0"/>
        <w:spacing w:line="240" w:lineRule="auto"/>
        <w:ind w:firstLine="0"/>
        <w:jc w:val="left"/>
      </w:pPr>
      <w:r w:rsidRPr="00754ACE">
        <w:t xml:space="preserve">The qualitative data for this evaluation </w:t>
      </w:r>
      <w:r>
        <w:t xml:space="preserve">are </w:t>
      </w:r>
      <w:r w:rsidRPr="00754ACE">
        <w:t>derive</w:t>
      </w:r>
      <w:r>
        <w:t>d</w:t>
      </w:r>
      <w:r w:rsidRPr="00754ACE">
        <w:t xml:space="preserve"> from the in-depth interviews, customer focus groups, document collection, and event/activity observations conducted during the site visits</w:t>
      </w:r>
      <w:r>
        <w:t>.  The data sources</w:t>
      </w:r>
      <w:r w:rsidRPr="00754ACE">
        <w:t xml:space="preserve"> will include site visit write-ups, interview and focus group transcripts, and write-ups of site visitor observations of trainings, collaborative meetings, etc., that are related to the site’s implementation of the DEI. We will also analyze information obtained from customers that participate in the focus groups on their disability, employment status/history, education and training, and self-perceived barriers to employment, </w:t>
      </w:r>
      <w:r>
        <w:t xml:space="preserve">and </w:t>
      </w:r>
      <w:r w:rsidRPr="00754ACE">
        <w:t>degree or training completion. In addition, we will perform a comprehensive content analysis of program materials, grant applications, and other relevant documents.</w:t>
      </w:r>
    </w:p>
    <w:p w:rsidR="00FA2912" w:rsidRPr="00754ACE" w:rsidRDefault="00FA2912" w:rsidP="00FA2912">
      <w:pPr>
        <w:autoSpaceDE w:val="0"/>
        <w:autoSpaceDN w:val="0"/>
        <w:adjustRightInd w:val="0"/>
        <w:spacing w:line="240" w:lineRule="auto"/>
        <w:jc w:val="left"/>
      </w:pPr>
    </w:p>
    <w:p w:rsidR="00FA2912" w:rsidRPr="00754ACE" w:rsidRDefault="00FA2912" w:rsidP="00FA2912">
      <w:pPr>
        <w:autoSpaceDE w:val="0"/>
        <w:autoSpaceDN w:val="0"/>
        <w:adjustRightInd w:val="0"/>
        <w:spacing w:line="240" w:lineRule="auto"/>
        <w:ind w:firstLine="0"/>
        <w:jc w:val="left"/>
      </w:pPr>
      <w:r w:rsidRPr="00754ACE">
        <w:t xml:space="preserve">The credibility of an evaluation’s findings ultimately stems from the quality, transparency, and rigor of methods used to collect, analyze and write about the data. </w:t>
      </w:r>
      <w:r>
        <w:t xml:space="preserve"> </w:t>
      </w:r>
      <w:r w:rsidRPr="00754ACE">
        <w:t xml:space="preserve">In conducting qualitative research, it is critical to adhere to quality standards and to employ tools for rigorous and systematic processes that compare well to the data management processes and the level of analytic transparency found in the quantitative realm. </w:t>
      </w:r>
      <w:r>
        <w:t xml:space="preserve"> </w:t>
      </w:r>
      <w:r w:rsidRPr="00754ACE">
        <w:t>Our approach to the management of qualitative data and to the standards and processes for rigorous qualitative data analysis is based on practical, tried-and-true strategies for ensuring quality in data acquisition, data management, and data analysis, and will ensure that qualitative analyses of program implementation, use of DEI strategies and system change are rigorous and replicable.</w:t>
      </w:r>
    </w:p>
    <w:p w:rsidR="00FA2912" w:rsidRPr="00754ACE" w:rsidRDefault="00FA2912" w:rsidP="00FA2912">
      <w:pPr>
        <w:autoSpaceDE w:val="0"/>
        <w:autoSpaceDN w:val="0"/>
        <w:adjustRightInd w:val="0"/>
        <w:spacing w:line="240" w:lineRule="auto"/>
        <w:jc w:val="left"/>
      </w:pPr>
    </w:p>
    <w:p w:rsidR="00FA2912" w:rsidRPr="00754ACE" w:rsidRDefault="00FA2912" w:rsidP="00FA2912">
      <w:pPr>
        <w:autoSpaceDE w:val="0"/>
        <w:autoSpaceDN w:val="0"/>
        <w:adjustRightInd w:val="0"/>
        <w:spacing w:line="240" w:lineRule="auto"/>
        <w:ind w:firstLine="0"/>
        <w:jc w:val="left"/>
      </w:pPr>
      <w:r w:rsidRPr="00754ACE">
        <w:t xml:space="preserve">We will conduct our qualitative data analysis using principles of Grounded Theory modified to fit the scope and purpose of the study (Glaser &amp; Strauss, 1994).  As is the case with most qualitative studies, the data are voluminous and require data reduction.  Key to this effort is the development of a coding scheme that is aligned with the conceptual framework of the overall evaluation. We will create a hierarchy of conceptual categories linked to the research questions and system change framework. The categories, or “codes,” at the top of the hierarchy will, at a minimum, align with the six project components required of all nine DEI grants (State Level DEI Project Lead; </w:t>
      </w:r>
      <w:r>
        <w:t>DRC</w:t>
      </w:r>
      <w:r w:rsidRPr="00754ACE">
        <w:t xml:space="preserve">; AJC accessibility; participation in </w:t>
      </w:r>
      <w:r>
        <w:t>TTW</w:t>
      </w:r>
      <w:r w:rsidRPr="00754ACE">
        <w:t xml:space="preserve"> as an EN; sustainability; and support for the DEI </w:t>
      </w:r>
      <w:r>
        <w:t>E</w:t>
      </w:r>
      <w:r w:rsidRPr="00754ACE">
        <w:t xml:space="preserve">valuation). </w:t>
      </w:r>
      <w:r>
        <w:t xml:space="preserve"> </w:t>
      </w:r>
      <w:r w:rsidRPr="00754ACE">
        <w:t>Also included as “top codes” will be the major strategies selected by the grantees to achieve the objectives of the DEI: integrated resource teams; integrated resources; customized employment; self-employment; Guideposts for Success; asset development; and partnerships and collaboration.</w:t>
      </w:r>
    </w:p>
    <w:p w:rsidR="00FA2912" w:rsidRPr="00754ACE" w:rsidRDefault="00FA2912" w:rsidP="00FA2912">
      <w:pPr>
        <w:autoSpaceDE w:val="0"/>
        <w:autoSpaceDN w:val="0"/>
        <w:adjustRightInd w:val="0"/>
        <w:spacing w:line="240" w:lineRule="auto"/>
        <w:jc w:val="left"/>
      </w:pPr>
    </w:p>
    <w:p w:rsidR="00FA2912" w:rsidRPr="00754ACE" w:rsidRDefault="00FA2912" w:rsidP="00FA2912">
      <w:pPr>
        <w:autoSpaceDE w:val="0"/>
        <w:autoSpaceDN w:val="0"/>
        <w:adjustRightInd w:val="0"/>
        <w:spacing w:line="240" w:lineRule="auto"/>
        <w:ind w:firstLine="0"/>
        <w:jc w:val="left"/>
      </w:pPr>
      <w:r w:rsidRPr="00754ACE">
        <w:t xml:space="preserve">During Year 1, the focus of the coding scheme for the qualitative data analysis will be implementation start-up issues and documentation of program design. In subsequent years, the focus of the coding and analysis effort will shift so that our qualitative analyses will allow us to </w:t>
      </w:r>
      <w:r w:rsidRPr="00754ACE">
        <w:lastRenderedPageBreak/>
        <w:t xml:space="preserve">document the ongoing implementation of the program, refinements or shifts in design, and system change. </w:t>
      </w:r>
      <w:r>
        <w:t xml:space="preserve"> </w:t>
      </w:r>
      <w:r w:rsidRPr="00754ACE">
        <w:t xml:space="preserve">In particular, the site visit data will be used to document the implementation of the specific DEI program strategies each DEI grantee is implementing. </w:t>
      </w:r>
    </w:p>
    <w:p w:rsidR="00FA2912" w:rsidRPr="00754ACE" w:rsidRDefault="00FA2912" w:rsidP="00FA2912">
      <w:pPr>
        <w:spacing w:line="240" w:lineRule="auto"/>
        <w:jc w:val="left"/>
        <w:rPr>
          <w:b/>
        </w:rPr>
      </w:pPr>
    </w:p>
    <w:p w:rsidR="00FA2912" w:rsidRPr="00AE7C43" w:rsidRDefault="00FA2912" w:rsidP="00FA2912">
      <w:pPr>
        <w:pStyle w:val="SL-FlLftSgl"/>
        <w:tabs>
          <w:tab w:val="left" w:pos="720"/>
          <w:tab w:val="left" w:pos="1080"/>
          <w:tab w:val="left" w:pos="1440"/>
        </w:tabs>
        <w:spacing w:line="240" w:lineRule="auto"/>
        <w:jc w:val="left"/>
        <w:rPr>
          <w:b/>
          <w:sz w:val="26"/>
          <w:szCs w:val="26"/>
        </w:rPr>
      </w:pPr>
      <w:r w:rsidRPr="00AE7C43">
        <w:rPr>
          <w:b/>
          <w:sz w:val="26"/>
          <w:szCs w:val="26"/>
        </w:rPr>
        <w:t>A.1</w:t>
      </w:r>
      <w:r>
        <w:rPr>
          <w:b/>
          <w:sz w:val="26"/>
          <w:szCs w:val="26"/>
        </w:rPr>
        <w:t>6.2.4</w:t>
      </w:r>
      <w:r w:rsidRPr="00AE7C43">
        <w:rPr>
          <w:b/>
          <w:sz w:val="26"/>
          <w:szCs w:val="26"/>
        </w:rPr>
        <w:t xml:space="preserve"> </w:t>
      </w:r>
      <w:r>
        <w:rPr>
          <w:b/>
          <w:sz w:val="26"/>
          <w:szCs w:val="26"/>
        </w:rPr>
        <w:tab/>
      </w:r>
      <w:r w:rsidRPr="00AE7C43">
        <w:rPr>
          <w:b/>
          <w:sz w:val="26"/>
          <w:szCs w:val="26"/>
        </w:rPr>
        <w:t>Publication</w:t>
      </w:r>
    </w:p>
    <w:p w:rsidR="00FA2912" w:rsidRPr="00754ACE" w:rsidRDefault="00FA2912" w:rsidP="00FA2912">
      <w:pPr>
        <w:pStyle w:val="SL-FlLftSgl"/>
        <w:spacing w:line="240" w:lineRule="auto"/>
        <w:jc w:val="left"/>
        <w:rPr>
          <w:sz w:val="24"/>
          <w:szCs w:val="24"/>
        </w:rPr>
      </w:pPr>
    </w:p>
    <w:p w:rsidR="00FA2912" w:rsidRPr="00754ACE" w:rsidRDefault="00FA2912" w:rsidP="00FA2912">
      <w:pPr>
        <w:pStyle w:val="SL-FlLftSgl"/>
        <w:spacing w:line="240" w:lineRule="auto"/>
        <w:ind w:right="-90"/>
        <w:jc w:val="left"/>
        <w:rPr>
          <w:sz w:val="24"/>
          <w:szCs w:val="24"/>
        </w:rPr>
      </w:pPr>
      <w:r w:rsidRPr="00754ACE">
        <w:rPr>
          <w:sz w:val="24"/>
          <w:szCs w:val="24"/>
        </w:rPr>
        <w:t xml:space="preserve">The evaluation team will provide analyses of program impact and customer outcomes in annual and final reports, as well as descriptions of program start-up, implementation issues and procedures grantees use to resolve program challenges. </w:t>
      </w:r>
      <w:r>
        <w:rPr>
          <w:sz w:val="24"/>
          <w:szCs w:val="24"/>
        </w:rPr>
        <w:t xml:space="preserve"> </w:t>
      </w:r>
      <w:r w:rsidRPr="00754ACE">
        <w:rPr>
          <w:sz w:val="24"/>
          <w:szCs w:val="24"/>
        </w:rPr>
        <w:t xml:space="preserve">In particular, the evaluation will look into the impact of the DEI on the employment, employment retention and employment preparation rates of customers with disabilities, as well as the completion of training programs, certifications, high school/GED completion and college degrees. </w:t>
      </w:r>
      <w:r>
        <w:rPr>
          <w:sz w:val="24"/>
          <w:szCs w:val="24"/>
        </w:rPr>
        <w:t xml:space="preserve"> </w:t>
      </w:r>
      <w:r w:rsidRPr="00754ACE">
        <w:rPr>
          <w:sz w:val="24"/>
          <w:szCs w:val="24"/>
        </w:rPr>
        <w:t xml:space="preserve">The evaluation </w:t>
      </w:r>
      <w:r>
        <w:rPr>
          <w:sz w:val="24"/>
          <w:szCs w:val="24"/>
        </w:rPr>
        <w:t xml:space="preserve">will </w:t>
      </w:r>
      <w:r w:rsidRPr="00754ACE">
        <w:rPr>
          <w:sz w:val="24"/>
          <w:szCs w:val="24"/>
        </w:rPr>
        <w:t>also examine the utilization of AJC services by customers with disabilities.</w:t>
      </w:r>
      <w:r>
        <w:rPr>
          <w:sz w:val="24"/>
          <w:szCs w:val="24"/>
        </w:rPr>
        <w:t xml:space="preserve"> </w:t>
      </w:r>
      <w:r w:rsidRPr="00754ACE">
        <w:rPr>
          <w:sz w:val="24"/>
          <w:szCs w:val="24"/>
        </w:rPr>
        <w:t xml:space="preserve"> The DEI Evaluation will allow DOL to identify best and promising practices and replicate system change activities that successfully lead to improvements in customer outcomes. The study will also provide direction for other states that seek to replicate the DEI. The data resulting from this study is the property of DOL. </w:t>
      </w:r>
    </w:p>
    <w:p w:rsidR="00FA2912" w:rsidRPr="00754ACE" w:rsidRDefault="00FA2912" w:rsidP="00FA2912">
      <w:pPr>
        <w:pStyle w:val="SL-FlLftSgl"/>
        <w:spacing w:line="240" w:lineRule="auto"/>
        <w:ind w:firstLine="720"/>
        <w:jc w:val="left"/>
        <w:rPr>
          <w:sz w:val="24"/>
          <w:szCs w:val="24"/>
        </w:rPr>
      </w:pPr>
    </w:p>
    <w:p w:rsidR="00FA2912" w:rsidRPr="00754ACE" w:rsidRDefault="00FA2912" w:rsidP="00FA2912">
      <w:pPr>
        <w:pStyle w:val="SL-FlLftSgl"/>
        <w:spacing w:line="240" w:lineRule="auto"/>
        <w:jc w:val="left"/>
        <w:rPr>
          <w:color w:val="FF0000"/>
          <w:sz w:val="24"/>
          <w:szCs w:val="24"/>
        </w:rPr>
      </w:pPr>
      <w:r w:rsidRPr="00754ACE">
        <w:rPr>
          <w:sz w:val="24"/>
          <w:szCs w:val="24"/>
        </w:rPr>
        <w:t xml:space="preserve">DOL will utilize information from the DEI </w:t>
      </w:r>
      <w:r>
        <w:rPr>
          <w:sz w:val="24"/>
          <w:szCs w:val="24"/>
        </w:rPr>
        <w:t>E</w:t>
      </w:r>
      <w:r w:rsidRPr="00754ACE">
        <w:rPr>
          <w:sz w:val="24"/>
          <w:szCs w:val="24"/>
        </w:rPr>
        <w:t xml:space="preserve">valuation to inform their strategic planning process, promote best and promising practices and help other states’ workforce development systems become more integrated and efficient, leading to better access and availability of services for customers with disabilities. </w:t>
      </w:r>
      <w:r>
        <w:rPr>
          <w:sz w:val="24"/>
          <w:szCs w:val="24"/>
        </w:rPr>
        <w:t xml:space="preserve"> </w:t>
      </w:r>
      <w:r w:rsidRPr="00754ACE">
        <w:rPr>
          <w:sz w:val="24"/>
          <w:szCs w:val="24"/>
        </w:rPr>
        <w:t>Any published information will be used to inform stakeholders of the findings and how they can inform workplace development systems and policies.</w:t>
      </w:r>
      <w:r w:rsidRPr="00754ACE">
        <w:rPr>
          <w:color w:val="FF0000"/>
          <w:sz w:val="24"/>
          <w:szCs w:val="24"/>
        </w:rPr>
        <w:t xml:space="preserve"> </w:t>
      </w:r>
      <w:r w:rsidRPr="00754ACE">
        <w:rPr>
          <w:sz w:val="24"/>
          <w:szCs w:val="24"/>
        </w:rPr>
        <w:t>A final report will be made available on DOL’s website.</w:t>
      </w:r>
      <w:r>
        <w:rPr>
          <w:sz w:val="24"/>
          <w:szCs w:val="24"/>
        </w:rPr>
        <w:t xml:space="preserve"> </w:t>
      </w:r>
      <w:r w:rsidRPr="00754ACE">
        <w:rPr>
          <w:sz w:val="24"/>
          <w:szCs w:val="24"/>
        </w:rPr>
        <w:t xml:space="preserve"> Additionally, materials will be prepared for journals, conferences and associates interested in the subject. </w:t>
      </w:r>
      <w:r>
        <w:rPr>
          <w:sz w:val="24"/>
          <w:szCs w:val="24"/>
        </w:rPr>
        <w:t xml:space="preserve"> </w:t>
      </w:r>
      <w:r w:rsidRPr="00754ACE">
        <w:rPr>
          <w:sz w:val="24"/>
          <w:szCs w:val="24"/>
        </w:rPr>
        <w:t>Finally, findings will be applied to the development of training modules on workplace development systems.</w:t>
      </w:r>
      <w:r w:rsidRPr="00754ACE">
        <w:rPr>
          <w:color w:val="FF0000"/>
          <w:sz w:val="24"/>
          <w:szCs w:val="24"/>
        </w:rPr>
        <w:t xml:space="preserve"> </w:t>
      </w:r>
    </w:p>
    <w:p w:rsidR="002E7CC6" w:rsidRPr="00186C04" w:rsidRDefault="002E7CC6" w:rsidP="002E7CC6">
      <w:pPr>
        <w:spacing w:line="240" w:lineRule="auto"/>
        <w:ind w:firstLine="0"/>
        <w:jc w:val="left"/>
        <w:rPr>
          <w:b/>
        </w:rPr>
      </w:pPr>
    </w:p>
    <w:p w:rsidR="002E7CC6" w:rsidRPr="00E40463" w:rsidRDefault="002E7CC6" w:rsidP="002E7CC6">
      <w:pPr>
        <w:shd w:val="clear" w:color="auto" w:fill="DBE5F1" w:themeFill="accent1" w:themeFillTint="33"/>
        <w:tabs>
          <w:tab w:val="clear" w:pos="432"/>
          <w:tab w:val="left" w:pos="720"/>
        </w:tabs>
        <w:spacing w:line="240" w:lineRule="auto"/>
        <w:ind w:firstLine="0"/>
        <w:jc w:val="left"/>
        <w:rPr>
          <w:b/>
          <w:sz w:val="28"/>
          <w:szCs w:val="28"/>
        </w:rPr>
      </w:pPr>
      <w:r w:rsidRPr="00E40463">
        <w:rPr>
          <w:b/>
          <w:sz w:val="28"/>
          <w:szCs w:val="28"/>
        </w:rPr>
        <w:t xml:space="preserve">A.17 </w:t>
      </w:r>
      <w:r>
        <w:rPr>
          <w:b/>
          <w:sz w:val="28"/>
          <w:szCs w:val="28"/>
        </w:rPr>
        <w:tab/>
      </w:r>
      <w:r w:rsidRPr="00E40463">
        <w:rPr>
          <w:b/>
          <w:sz w:val="28"/>
          <w:szCs w:val="28"/>
        </w:rPr>
        <w:t>Display of Expiration Date of OMB Approval</w:t>
      </w:r>
    </w:p>
    <w:p w:rsidR="003D1F21" w:rsidRDefault="003D1F21" w:rsidP="00900BA9">
      <w:pPr>
        <w:spacing w:line="240" w:lineRule="auto"/>
        <w:ind w:firstLine="0"/>
        <w:jc w:val="left"/>
      </w:pPr>
    </w:p>
    <w:p w:rsidR="00900BA9" w:rsidRPr="003D1F21" w:rsidRDefault="00900BA9" w:rsidP="00900BA9">
      <w:pPr>
        <w:spacing w:line="240" w:lineRule="auto"/>
        <w:ind w:firstLine="0"/>
        <w:jc w:val="left"/>
      </w:pPr>
      <w:r w:rsidRPr="003D1F21">
        <w:t xml:space="preserve">The DEI Evaluation will show the OMB expiration date on all data collection instruments. </w:t>
      </w:r>
    </w:p>
    <w:p w:rsidR="00900BA9" w:rsidRPr="003D1F21" w:rsidRDefault="00900BA9" w:rsidP="00900BA9">
      <w:pPr>
        <w:spacing w:line="240" w:lineRule="auto"/>
        <w:ind w:firstLine="0"/>
        <w:jc w:val="left"/>
      </w:pPr>
    </w:p>
    <w:p w:rsidR="002E7CC6" w:rsidRPr="003D1F21" w:rsidRDefault="002E7CC6" w:rsidP="002E7CC6">
      <w:pPr>
        <w:spacing w:line="240" w:lineRule="auto"/>
        <w:ind w:firstLine="0"/>
        <w:jc w:val="left"/>
      </w:pPr>
    </w:p>
    <w:p w:rsidR="002E7CC6" w:rsidRPr="00E40463" w:rsidRDefault="002E7CC6" w:rsidP="002E7CC6">
      <w:pPr>
        <w:shd w:val="clear" w:color="auto" w:fill="DBE5F1" w:themeFill="accent1" w:themeFillTint="33"/>
        <w:tabs>
          <w:tab w:val="clear" w:pos="432"/>
          <w:tab w:val="left" w:pos="720"/>
        </w:tabs>
        <w:spacing w:line="240" w:lineRule="auto"/>
        <w:ind w:firstLine="0"/>
        <w:jc w:val="left"/>
        <w:rPr>
          <w:b/>
          <w:sz w:val="28"/>
          <w:szCs w:val="28"/>
        </w:rPr>
      </w:pPr>
      <w:r w:rsidRPr="00E40463">
        <w:rPr>
          <w:b/>
          <w:sz w:val="28"/>
          <w:szCs w:val="28"/>
        </w:rPr>
        <w:t xml:space="preserve">A.18 </w:t>
      </w:r>
      <w:r>
        <w:rPr>
          <w:b/>
          <w:sz w:val="28"/>
          <w:szCs w:val="28"/>
        </w:rPr>
        <w:tab/>
      </w:r>
      <w:r w:rsidRPr="00E40463">
        <w:rPr>
          <w:b/>
          <w:sz w:val="28"/>
          <w:szCs w:val="28"/>
        </w:rPr>
        <w:t>Ex</w:t>
      </w:r>
      <w:r>
        <w:rPr>
          <w:b/>
          <w:sz w:val="28"/>
          <w:szCs w:val="28"/>
        </w:rPr>
        <w:t>ceptions</w:t>
      </w:r>
      <w:r w:rsidRPr="00E40463">
        <w:rPr>
          <w:b/>
          <w:sz w:val="28"/>
          <w:szCs w:val="28"/>
        </w:rPr>
        <w:t xml:space="preserve"> to Certification Statement</w:t>
      </w:r>
    </w:p>
    <w:p w:rsidR="002E7CC6" w:rsidRDefault="002E7CC6" w:rsidP="002E7CC6">
      <w:pPr>
        <w:shd w:val="clear" w:color="auto" w:fill="FFFFFF"/>
        <w:tabs>
          <w:tab w:val="clear" w:pos="432"/>
        </w:tabs>
        <w:spacing w:line="240" w:lineRule="auto"/>
        <w:ind w:firstLine="0"/>
        <w:jc w:val="left"/>
        <w:rPr>
          <w:rFonts w:ascii="Arial" w:hAnsi="Arial" w:cs="Arial"/>
          <w:color w:val="222222"/>
          <w:sz w:val="19"/>
          <w:szCs w:val="19"/>
        </w:rPr>
      </w:pPr>
    </w:p>
    <w:p w:rsidR="002E7CC6" w:rsidRDefault="002E7CC6" w:rsidP="002E7CC6">
      <w:pPr>
        <w:shd w:val="clear" w:color="auto" w:fill="FFFFFF"/>
        <w:tabs>
          <w:tab w:val="clear" w:pos="432"/>
        </w:tabs>
        <w:spacing w:line="240" w:lineRule="auto"/>
        <w:ind w:firstLine="0"/>
        <w:jc w:val="left"/>
        <w:rPr>
          <w:rFonts w:ascii="Arial" w:hAnsi="Arial" w:cs="Arial"/>
          <w:color w:val="222222"/>
          <w:sz w:val="19"/>
          <w:szCs w:val="19"/>
        </w:rPr>
      </w:pPr>
    </w:p>
    <w:p w:rsidR="002E7CC6" w:rsidRPr="002E7CC6" w:rsidRDefault="002E7CC6" w:rsidP="002E7CC6">
      <w:pPr>
        <w:tabs>
          <w:tab w:val="clear" w:pos="432"/>
        </w:tabs>
        <w:spacing w:line="240" w:lineRule="auto"/>
        <w:ind w:firstLine="0"/>
        <w:jc w:val="left"/>
        <w:rPr>
          <w:rFonts w:ascii="Arial" w:hAnsi="Arial" w:cs="Arial"/>
          <w:color w:val="222222"/>
          <w:sz w:val="19"/>
          <w:szCs w:val="19"/>
        </w:rPr>
        <w:sectPr w:rsidR="002E7CC6" w:rsidRPr="002E7CC6" w:rsidSect="00E208AE">
          <w:headerReference w:type="even" r:id="rId28"/>
          <w:headerReference w:type="default" r:id="rId29"/>
          <w:footerReference w:type="default" r:id="rId30"/>
          <w:headerReference w:type="first" r:id="rId31"/>
          <w:endnotePr>
            <w:numFmt w:val="decimal"/>
          </w:endnotePr>
          <w:pgSz w:w="12240" w:h="15840" w:code="1"/>
          <w:pgMar w:top="1440" w:right="1440" w:bottom="1440" w:left="1440" w:header="720" w:footer="576" w:gutter="0"/>
          <w:pgNumType w:start="2"/>
          <w:cols w:space="720"/>
          <w:docGrid w:linePitch="326"/>
        </w:sectPr>
      </w:pPr>
      <w:r w:rsidRPr="00FE51A9">
        <w:t>There are no exceptions</w:t>
      </w:r>
      <w:r>
        <w:t xml:space="preserve"> to the certification statement</w:t>
      </w:r>
    </w:p>
    <w:p w:rsidR="00AE7047" w:rsidRPr="002B2602" w:rsidRDefault="00AE7047" w:rsidP="0082095F">
      <w:pPr>
        <w:pStyle w:val="Default"/>
        <w:rPr>
          <w:rFonts w:ascii="Calibri" w:hAnsi="Calibri" w:cs="Calibri"/>
          <w:sz w:val="22"/>
          <w:szCs w:val="22"/>
        </w:rPr>
      </w:pPr>
    </w:p>
    <w:p w:rsidR="00AE7047" w:rsidRPr="00066399" w:rsidRDefault="00AE7047" w:rsidP="00754ACE">
      <w:pPr>
        <w:shd w:val="clear" w:color="auto" w:fill="DBE5F1" w:themeFill="accent1" w:themeFillTint="33"/>
        <w:tabs>
          <w:tab w:val="left" w:pos="1080"/>
        </w:tabs>
        <w:spacing w:line="240" w:lineRule="auto"/>
        <w:ind w:firstLine="0"/>
        <w:jc w:val="left"/>
        <w:rPr>
          <w:b/>
          <w:sz w:val="32"/>
          <w:szCs w:val="32"/>
        </w:rPr>
      </w:pPr>
      <w:r w:rsidRPr="00066399">
        <w:rPr>
          <w:b/>
          <w:sz w:val="32"/>
          <w:szCs w:val="32"/>
        </w:rPr>
        <w:t>References – Part A</w:t>
      </w:r>
    </w:p>
    <w:p w:rsidR="00AE7047" w:rsidRPr="00066399" w:rsidRDefault="00AE7047" w:rsidP="00754ACE">
      <w:pPr>
        <w:tabs>
          <w:tab w:val="left" w:pos="1080"/>
        </w:tabs>
        <w:spacing w:after="120" w:line="240" w:lineRule="auto"/>
        <w:ind w:firstLine="0"/>
        <w:jc w:val="left"/>
        <w:rPr>
          <w:color w:val="000000"/>
          <w:sz w:val="16"/>
          <w:szCs w:val="16"/>
        </w:rPr>
      </w:pPr>
    </w:p>
    <w:p w:rsidR="00AE7047" w:rsidRPr="00754ACE" w:rsidRDefault="00AE7047" w:rsidP="00A12FD5">
      <w:pPr>
        <w:spacing w:after="120" w:line="240" w:lineRule="auto"/>
        <w:ind w:left="360" w:hanging="360"/>
        <w:jc w:val="left"/>
        <w:rPr>
          <w:rStyle w:val="main-title3"/>
          <w:b w:val="0"/>
          <w:sz w:val="24"/>
          <w:szCs w:val="24"/>
        </w:rPr>
      </w:pPr>
      <w:r w:rsidRPr="00754ACE">
        <w:t xml:space="preserve">Creswell, J. W. (2007). </w:t>
      </w:r>
      <w:r w:rsidRPr="00754ACE">
        <w:rPr>
          <w:rStyle w:val="main-title3"/>
          <w:b w:val="0"/>
          <w:i/>
          <w:sz w:val="24"/>
          <w:szCs w:val="24"/>
        </w:rPr>
        <w:t>Qualitative inquiry &amp; research design: Choosing among five approaches.</w:t>
      </w:r>
      <w:r w:rsidRPr="00754ACE">
        <w:rPr>
          <w:rStyle w:val="main-title3"/>
          <w:b w:val="0"/>
          <w:sz w:val="24"/>
          <w:szCs w:val="24"/>
        </w:rPr>
        <w:t xml:space="preserve"> Thousand Oaks, CA: Sage Publications. </w:t>
      </w:r>
    </w:p>
    <w:p w:rsidR="00AE7047" w:rsidRPr="00754ACE" w:rsidRDefault="00AE7047" w:rsidP="00A12FD5">
      <w:pPr>
        <w:spacing w:after="120" w:line="240" w:lineRule="auto"/>
        <w:ind w:left="360" w:hanging="360"/>
        <w:jc w:val="left"/>
      </w:pPr>
      <w:proofErr w:type="gramStart"/>
      <w:r w:rsidRPr="00754ACE">
        <w:t>Department of Labor.</w:t>
      </w:r>
      <w:proofErr w:type="gramEnd"/>
      <w:r w:rsidRPr="00754ACE">
        <w:t xml:space="preserve"> </w:t>
      </w:r>
      <w:proofErr w:type="gramStart"/>
      <w:r w:rsidRPr="00754ACE">
        <w:t>(2010). Notice of availability of funds and solicitation for grant applications (SGA) for cooperative agreements under the Disability Employment Initiative.</w:t>
      </w:r>
      <w:proofErr w:type="gramEnd"/>
      <w:r w:rsidRPr="00754ACE">
        <w:t xml:space="preserve"> </w:t>
      </w:r>
      <w:r w:rsidRPr="00754ACE">
        <w:rPr>
          <w:i/>
        </w:rPr>
        <w:t>Federal Register</w:t>
      </w:r>
      <w:r w:rsidRPr="00754ACE">
        <w:t xml:space="preserve">, </w:t>
      </w:r>
      <w:r w:rsidRPr="00754ACE">
        <w:rPr>
          <w:i/>
        </w:rPr>
        <w:t>75</w:t>
      </w:r>
      <w:r w:rsidRPr="00754ACE">
        <w:t xml:space="preserve">(152), </w:t>
      </w:r>
    </w:p>
    <w:p w:rsidR="00AE7047" w:rsidRPr="00754ACE" w:rsidRDefault="00AE7047" w:rsidP="00A12FD5">
      <w:pPr>
        <w:spacing w:after="120" w:line="240" w:lineRule="auto"/>
        <w:ind w:left="360" w:hanging="360"/>
        <w:jc w:val="left"/>
      </w:pPr>
      <w:proofErr w:type="gramStart"/>
      <w:r w:rsidRPr="00754ACE">
        <w:t>Glaser, B. G., &amp; Strauss, A. L. (1994).</w:t>
      </w:r>
      <w:proofErr w:type="gramEnd"/>
      <w:r w:rsidRPr="00754ACE">
        <w:t xml:space="preserve"> </w:t>
      </w:r>
      <w:r w:rsidRPr="00754ACE">
        <w:rPr>
          <w:i/>
        </w:rPr>
        <w:t>The Discovery of Grounded Theory: Strategies for Qualitative Research.</w:t>
      </w:r>
      <w:r w:rsidRPr="00754ACE">
        <w:t xml:space="preserve"> Chicago, IL: Aldine Publishing Company, 1967.</w:t>
      </w:r>
      <w:r w:rsidR="00EF1C69">
        <w:t xml:space="preserve"> </w:t>
      </w:r>
      <w:proofErr w:type="spellStart"/>
      <w:r w:rsidRPr="00754ACE">
        <w:rPr>
          <w:rStyle w:val="main-title3"/>
          <w:b w:val="0"/>
          <w:sz w:val="24"/>
          <w:szCs w:val="24"/>
        </w:rPr>
        <w:t>Kreuger</w:t>
      </w:r>
      <w:proofErr w:type="spellEnd"/>
      <w:r w:rsidRPr="00754ACE">
        <w:rPr>
          <w:rStyle w:val="main-title3"/>
          <w:b w:val="0"/>
          <w:sz w:val="24"/>
          <w:szCs w:val="24"/>
        </w:rPr>
        <w:t xml:space="preserve">, R.A. </w:t>
      </w:r>
      <w:r w:rsidRPr="00754ACE">
        <w:rPr>
          <w:rStyle w:val="main-title3"/>
          <w:b w:val="0"/>
          <w:i/>
          <w:sz w:val="24"/>
          <w:szCs w:val="24"/>
        </w:rPr>
        <w:t xml:space="preserve">Focus Groups: a practical guide for applied research. </w:t>
      </w:r>
      <w:proofErr w:type="gramStart"/>
      <w:r w:rsidRPr="00754ACE">
        <w:rPr>
          <w:rStyle w:val="main-title3"/>
          <w:b w:val="0"/>
          <w:sz w:val="24"/>
          <w:szCs w:val="24"/>
        </w:rPr>
        <w:t>2</w:t>
      </w:r>
      <w:r w:rsidRPr="00754ACE">
        <w:rPr>
          <w:rStyle w:val="main-title3"/>
          <w:b w:val="0"/>
          <w:sz w:val="24"/>
          <w:szCs w:val="24"/>
          <w:vertAlign w:val="superscript"/>
        </w:rPr>
        <w:t>nd</w:t>
      </w:r>
      <w:r w:rsidRPr="00754ACE">
        <w:rPr>
          <w:rStyle w:val="main-title3"/>
          <w:b w:val="0"/>
          <w:sz w:val="24"/>
          <w:szCs w:val="24"/>
        </w:rPr>
        <w:t xml:space="preserve"> Ed.</w:t>
      </w:r>
      <w:proofErr w:type="gramEnd"/>
      <w:r w:rsidRPr="00754ACE">
        <w:rPr>
          <w:rStyle w:val="main-title3"/>
          <w:b w:val="0"/>
          <w:sz w:val="24"/>
          <w:szCs w:val="24"/>
        </w:rPr>
        <w:t xml:space="preserve">  Thousand Oaks, CA: Sage Publications. </w:t>
      </w:r>
    </w:p>
    <w:p w:rsidR="00AE7047" w:rsidRPr="00754ACE" w:rsidRDefault="00AE7047" w:rsidP="00A12FD5">
      <w:pPr>
        <w:pStyle w:val="References"/>
        <w:tabs>
          <w:tab w:val="clear" w:pos="432"/>
          <w:tab w:val="left" w:pos="360"/>
        </w:tabs>
        <w:spacing w:after="120"/>
        <w:ind w:left="360" w:hanging="360"/>
        <w:jc w:val="left"/>
      </w:pPr>
      <w:proofErr w:type="gramStart"/>
      <w:r w:rsidRPr="00754ACE">
        <w:t>Livermore, G., &amp; Goodman, N. (2009).</w:t>
      </w:r>
      <w:proofErr w:type="gramEnd"/>
      <w:r w:rsidRPr="00754ACE">
        <w:t xml:space="preserve"> A review of recent evaluation efforts associated with programs and policies designed to promote the employment of adults with disabilities. Ithaca, New York: Rehabilitation Research and Training Center on Employment Policy for Persons with Disabilities.</w:t>
      </w:r>
    </w:p>
    <w:p w:rsidR="00AE7047" w:rsidRPr="00754ACE" w:rsidRDefault="00AE7047" w:rsidP="00A12FD5">
      <w:pPr>
        <w:pStyle w:val="References"/>
        <w:spacing w:after="120"/>
        <w:ind w:left="360" w:hanging="360"/>
        <w:jc w:val="left"/>
      </w:pPr>
      <w:r w:rsidRPr="00754ACE">
        <w:t xml:space="preserve">Livermore, G., &amp; Coleman, S. (2010). </w:t>
      </w:r>
      <w:proofErr w:type="gramStart"/>
      <w:r w:rsidRPr="00754ACE">
        <w:t xml:space="preserve">Use of </w:t>
      </w:r>
      <w:r w:rsidR="00C504DA" w:rsidRPr="00754ACE">
        <w:t>AJCs</w:t>
      </w:r>
      <w:r w:rsidRPr="00754ACE">
        <w:t xml:space="preserve"> by Social Security Disability beneficiaries in four states implementing Disability Program Navigator </w:t>
      </w:r>
      <w:r w:rsidR="00754ACE">
        <w:t>initiatives.</w:t>
      </w:r>
      <w:proofErr w:type="gramEnd"/>
      <w:r w:rsidR="00754ACE">
        <w:t xml:space="preserve"> </w:t>
      </w:r>
      <w:r w:rsidRPr="00754ACE">
        <w:t>Washington, DC: Mathematica Policy Research.</w:t>
      </w:r>
    </w:p>
    <w:p w:rsidR="00AE7047" w:rsidRPr="00754ACE" w:rsidRDefault="00AE7047" w:rsidP="00A12FD5">
      <w:pPr>
        <w:spacing w:after="120" w:line="240" w:lineRule="auto"/>
        <w:ind w:left="360" w:hanging="360"/>
        <w:jc w:val="left"/>
      </w:pPr>
      <w:proofErr w:type="gramStart"/>
      <w:r w:rsidRPr="00754ACE">
        <w:t>Office of Management and Budget (1999/2010).</w:t>
      </w:r>
      <w:proofErr w:type="gramEnd"/>
      <w:r w:rsidRPr="00754ACE">
        <w:t xml:space="preserve"> </w:t>
      </w:r>
      <w:proofErr w:type="gramStart"/>
      <w:r w:rsidRPr="00754ACE">
        <w:t>Estimating paperwork burden</w:t>
      </w:r>
      <w:r w:rsidRPr="00754ACE">
        <w:rPr>
          <w:i/>
        </w:rPr>
        <w:t>.</w:t>
      </w:r>
      <w:proofErr w:type="gramEnd"/>
      <w:r w:rsidRPr="00754ACE">
        <w:rPr>
          <w:i/>
        </w:rPr>
        <w:t xml:space="preserve"> </w:t>
      </w:r>
      <w:r w:rsidRPr="00754ACE">
        <w:t xml:space="preserve">Retrieved from </w:t>
      </w:r>
      <w:hyperlink r:id="rId32" w:history="1">
        <w:r w:rsidRPr="00754ACE">
          <w:rPr>
            <w:rStyle w:val="Hyperlink"/>
          </w:rPr>
          <w:t>http://www.whitehouse.gov/omb/fedreg_5cfr1320</w:t>
        </w:r>
      </w:hyperlink>
    </w:p>
    <w:p w:rsidR="00AE7047" w:rsidRPr="00754ACE" w:rsidRDefault="00AE7047" w:rsidP="00A12FD5">
      <w:pPr>
        <w:pStyle w:val="References"/>
        <w:spacing w:after="120"/>
        <w:ind w:left="360" w:hanging="360"/>
        <w:jc w:val="left"/>
      </w:pPr>
      <w:proofErr w:type="spellStart"/>
      <w:r w:rsidRPr="00754ACE">
        <w:t>Ryu</w:t>
      </w:r>
      <w:proofErr w:type="spellEnd"/>
      <w:r w:rsidRPr="00754ACE">
        <w:t xml:space="preserve">, E., Couper, M, &amp; Marans, R. (2006) Survey incentives: Cash vs. in-kind; Face-to-face vs. mail; Response rate vs. nonresponse error. </w:t>
      </w:r>
      <w:r w:rsidRPr="00754ACE">
        <w:rPr>
          <w:i/>
        </w:rPr>
        <w:t xml:space="preserve">International Journal of Public Opinion Research, 18 </w:t>
      </w:r>
      <w:r w:rsidRPr="00754ACE">
        <w:t xml:space="preserve">(1): 89-106. </w:t>
      </w:r>
    </w:p>
    <w:p w:rsidR="00AE7047" w:rsidRPr="00754ACE" w:rsidRDefault="00AE7047" w:rsidP="00A12FD5">
      <w:pPr>
        <w:pStyle w:val="References"/>
        <w:spacing w:after="120"/>
        <w:ind w:left="360" w:hanging="360"/>
        <w:jc w:val="left"/>
      </w:pPr>
      <w:proofErr w:type="gramStart"/>
      <w:r w:rsidRPr="00754ACE">
        <w:t>Singer, E., Groves, R., &amp; Corning, A. (1999).</w:t>
      </w:r>
      <w:proofErr w:type="gramEnd"/>
      <w:r w:rsidRPr="00754ACE">
        <w:t xml:space="preserve">  Differential incentives: Beliefs about practices, perceptions of equity, and effects on survey participation. </w:t>
      </w:r>
      <w:r w:rsidRPr="00754ACE">
        <w:rPr>
          <w:i/>
        </w:rPr>
        <w:t>Public Opinion Quarterly, 63</w:t>
      </w:r>
      <w:r w:rsidRPr="00754ACE">
        <w:t>, 251-260.</w:t>
      </w:r>
    </w:p>
    <w:p w:rsidR="00AE7047" w:rsidRPr="00754ACE" w:rsidRDefault="00AE7047" w:rsidP="00A12FD5">
      <w:pPr>
        <w:pStyle w:val="References"/>
        <w:spacing w:after="120"/>
        <w:ind w:left="360" w:hanging="360"/>
        <w:jc w:val="left"/>
      </w:pPr>
      <w:proofErr w:type="gramStart"/>
      <w:r w:rsidRPr="00754ACE">
        <w:t xml:space="preserve">Singer, E., Van </w:t>
      </w:r>
      <w:proofErr w:type="spellStart"/>
      <w:r w:rsidRPr="00754ACE">
        <w:t>Hoewyk</w:t>
      </w:r>
      <w:proofErr w:type="spellEnd"/>
      <w:r w:rsidRPr="00754ACE">
        <w:t xml:space="preserve">, J., </w:t>
      </w:r>
      <w:proofErr w:type="spellStart"/>
      <w:r w:rsidRPr="00754ACE">
        <w:t>Gebler</w:t>
      </w:r>
      <w:proofErr w:type="spellEnd"/>
      <w:r w:rsidRPr="00754ACE">
        <w:t xml:space="preserve">, N., </w:t>
      </w:r>
      <w:proofErr w:type="spellStart"/>
      <w:r w:rsidRPr="00754ACE">
        <w:t>Raghunathan</w:t>
      </w:r>
      <w:proofErr w:type="spellEnd"/>
      <w:r w:rsidRPr="00754ACE">
        <w:t xml:space="preserve">, T., &amp; </w:t>
      </w:r>
      <w:proofErr w:type="spellStart"/>
      <w:r w:rsidRPr="00754ACE">
        <w:t>McGonagle</w:t>
      </w:r>
      <w:proofErr w:type="spellEnd"/>
      <w:r w:rsidRPr="00754ACE">
        <w:t>, K. (1999).</w:t>
      </w:r>
      <w:proofErr w:type="gramEnd"/>
      <w:r w:rsidRPr="00754ACE">
        <w:t xml:space="preserve"> </w:t>
      </w:r>
      <w:proofErr w:type="gramStart"/>
      <w:r w:rsidRPr="00754ACE">
        <w:t>The effect of incentives in telephone and face-to-face surveys.</w:t>
      </w:r>
      <w:proofErr w:type="gramEnd"/>
      <w:r w:rsidRPr="00754ACE">
        <w:rPr>
          <w:i/>
        </w:rPr>
        <w:t xml:space="preserve"> Journal of Official Statistics, 15, </w:t>
      </w:r>
      <w:r w:rsidRPr="00754ACE">
        <w:t>217–230.</w:t>
      </w:r>
    </w:p>
    <w:p w:rsidR="00AE7047" w:rsidRPr="00754ACE" w:rsidRDefault="00AE7047" w:rsidP="00A12FD5">
      <w:pPr>
        <w:spacing w:after="120" w:line="240" w:lineRule="auto"/>
        <w:ind w:left="360" w:hanging="360"/>
        <w:jc w:val="left"/>
      </w:pPr>
      <w:proofErr w:type="gramStart"/>
      <w:r w:rsidRPr="00754ACE">
        <w:t>United States Department of Labor, Bureau of Labor Statistics.</w:t>
      </w:r>
      <w:proofErr w:type="gramEnd"/>
      <w:r w:rsidRPr="00754ACE">
        <w:t xml:space="preserve"> </w:t>
      </w:r>
      <w:proofErr w:type="gramStart"/>
      <w:r w:rsidR="00754ACE">
        <w:t xml:space="preserve">(2011, </w:t>
      </w:r>
      <w:r w:rsidRPr="00754ACE">
        <w:t>January).</w:t>
      </w:r>
      <w:proofErr w:type="gramEnd"/>
      <w:r w:rsidRPr="00754ACE">
        <w:t xml:space="preserve"> Economic News Release: December 2010 employment status of the civilian population by sex, age, and disability status, not seasonally adjusted.  Retrieved </w:t>
      </w:r>
      <w:proofErr w:type="gramStart"/>
      <w:r w:rsidRPr="00754ACE">
        <w:t xml:space="preserve">from  </w:t>
      </w:r>
      <w:proofErr w:type="gramEnd"/>
      <w:r w:rsidR="001D445A">
        <w:fldChar w:fldCharType="begin"/>
      </w:r>
      <w:r w:rsidR="001D445A">
        <w:instrText xml:space="preserve"> HYPERLINK "http://www.bls.gov/news.release/empsit.t06.htm" </w:instrText>
      </w:r>
      <w:r w:rsidR="001D445A">
        <w:fldChar w:fldCharType="separate"/>
      </w:r>
      <w:r w:rsidRPr="00754ACE">
        <w:rPr>
          <w:rStyle w:val="Hyperlink"/>
        </w:rPr>
        <w:t>http://www.bls.gov/news.release/empsit.t06.htm</w:t>
      </w:r>
      <w:r w:rsidR="001D445A">
        <w:rPr>
          <w:rStyle w:val="Hyperlink"/>
        </w:rPr>
        <w:fldChar w:fldCharType="end"/>
      </w:r>
    </w:p>
    <w:p w:rsidR="00AE7047" w:rsidRPr="00754ACE" w:rsidRDefault="00AE7047" w:rsidP="00A12FD5">
      <w:pPr>
        <w:pStyle w:val="References"/>
        <w:spacing w:after="120"/>
        <w:ind w:left="360" w:hanging="360"/>
        <w:jc w:val="left"/>
      </w:pPr>
      <w:proofErr w:type="spellStart"/>
      <w:proofErr w:type="gramStart"/>
      <w:r w:rsidRPr="00754ACE">
        <w:t>Willimack</w:t>
      </w:r>
      <w:proofErr w:type="spellEnd"/>
      <w:r w:rsidRPr="00754ACE">
        <w:t xml:space="preserve">, D., Schuman, H., Pennell, B., &amp; </w:t>
      </w:r>
      <w:proofErr w:type="spellStart"/>
      <w:r w:rsidRPr="00754ACE">
        <w:t>Lepkowski</w:t>
      </w:r>
      <w:proofErr w:type="spellEnd"/>
      <w:r w:rsidRPr="00754ACE">
        <w:t>, J. (1995).</w:t>
      </w:r>
      <w:proofErr w:type="gramEnd"/>
      <w:r w:rsidRPr="00754ACE">
        <w:t xml:space="preserve"> </w:t>
      </w:r>
      <w:proofErr w:type="gramStart"/>
      <w:r w:rsidRPr="00754ACE">
        <w:t>Effects of a prepaid non-monetary incentive on response rates and response quality in a face-to-face survey.</w:t>
      </w:r>
      <w:proofErr w:type="gramEnd"/>
      <w:r w:rsidRPr="00754ACE">
        <w:rPr>
          <w:i/>
        </w:rPr>
        <w:t xml:space="preserve"> Public Opinion Quarterly, 59, </w:t>
      </w:r>
      <w:r w:rsidRPr="00754ACE">
        <w:t>78–92.</w:t>
      </w:r>
    </w:p>
    <w:p w:rsidR="00AE7047" w:rsidRPr="00754ACE" w:rsidRDefault="00AE7047" w:rsidP="00A12FD5">
      <w:pPr>
        <w:spacing w:after="120" w:line="240" w:lineRule="auto"/>
        <w:ind w:left="360" w:hanging="360"/>
        <w:jc w:val="left"/>
        <w:rPr>
          <w:color w:val="1F497D"/>
        </w:rPr>
      </w:pPr>
      <w:proofErr w:type="gramStart"/>
      <w:r w:rsidRPr="00754ACE">
        <w:t>Zhang, F. (2010).</w:t>
      </w:r>
      <w:proofErr w:type="gramEnd"/>
      <w:r w:rsidRPr="00754ACE">
        <w:t xml:space="preserve"> </w:t>
      </w:r>
      <w:r w:rsidRPr="00754ACE">
        <w:rPr>
          <w:i/>
          <w:iCs/>
        </w:rPr>
        <w:t>Incentive experiments: NSF experiences. (</w:t>
      </w:r>
      <w:r w:rsidRPr="00754ACE">
        <w:t>Working Paper SRS 11-200). Arlington, VA: National Science Foundation, Division of Science Resources Statistics.</w:t>
      </w:r>
    </w:p>
    <w:p w:rsidR="00AF040E" w:rsidRDefault="00AF040E">
      <w:pPr>
        <w:tabs>
          <w:tab w:val="clear" w:pos="432"/>
        </w:tabs>
        <w:spacing w:line="240" w:lineRule="auto"/>
        <w:ind w:firstLine="0"/>
        <w:jc w:val="left"/>
        <w:rPr>
          <w:b/>
          <w:sz w:val="16"/>
          <w:szCs w:val="16"/>
          <w:highlight w:val="yellow"/>
          <w:lang w:val="fr-FR"/>
        </w:rPr>
      </w:pPr>
    </w:p>
    <w:sectPr w:rsidR="00AF040E" w:rsidSect="00E044DC">
      <w:headerReference w:type="default" r:id="rId33"/>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C0289E" w15:done="0"/>
  <w15:commentEx w15:paraId="45A08A1D" w15:done="0"/>
  <w15:commentEx w15:paraId="25C821EA" w15:done="0"/>
  <w15:commentEx w15:paraId="32730B80" w15:done="0"/>
  <w15:commentEx w15:paraId="6CDAC29F" w15:done="0"/>
  <w15:commentEx w15:paraId="4CEB2D63" w15:done="0"/>
  <w15:commentEx w15:paraId="2FCF7F7B" w15:done="0"/>
  <w15:commentEx w15:paraId="3F268AF4" w15:done="0"/>
  <w15:commentEx w15:paraId="25FEA666" w15:done="0"/>
  <w15:commentEx w15:paraId="21913D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A6" w:rsidRDefault="00365BA6">
      <w:r>
        <w:separator/>
      </w:r>
    </w:p>
  </w:endnote>
  <w:endnote w:type="continuationSeparator" w:id="0">
    <w:p w:rsidR="00365BA6" w:rsidRDefault="0036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Medium-Roman">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72269F" w:rsidRDefault="0072269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Pr="00010AF3" w:rsidRDefault="0072269F">
    <w:pPr>
      <w:pStyle w:val="Footer"/>
      <w:jc w:val="center"/>
      <w:rPr>
        <w:rFonts w:ascii="Calibri" w:hAnsi="Calibri"/>
      </w:rPr>
    </w:pPr>
    <w:r w:rsidRPr="00010AF3">
      <w:rPr>
        <w:rFonts w:ascii="Calibri" w:hAnsi="Calibri"/>
      </w:rPr>
      <w:fldChar w:fldCharType="begin"/>
    </w:r>
    <w:r w:rsidRPr="00010AF3">
      <w:rPr>
        <w:rFonts w:ascii="Calibri" w:hAnsi="Calibri"/>
      </w:rPr>
      <w:instrText xml:space="preserve"> PAGE   \* MERGEFORMAT </w:instrText>
    </w:r>
    <w:r w:rsidRPr="00010AF3">
      <w:rPr>
        <w:rFonts w:ascii="Calibri" w:hAnsi="Calibri"/>
      </w:rPr>
      <w:fldChar w:fldCharType="separate"/>
    </w:r>
    <w:r>
      <w:rPr>
        <w:rFonts w:ascii="Calibri" w:hAnsi="Calibri"/>
        <w:noProof/>
      </w:rPr>
      <w:t>25</w:t>
    </w:r>
    <w:r w:rsidRPr="00010AF3">
      <w:rPr>
        <w:rFonts w:ascii="Calibri" w:hAnsi="Calibri"/>
      </w:rPr>
      <w:fldChar w:fldCharType="end"/>
    </w:r>
  </w:p>
  <w:p w:rsidR="0072269F" w:rsidRDefault="00722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pPr>
      <w:pStyle w:val="Footer"/>
      <w:jc w:val="center"/>
    </w:pPr>
  </w:p>
  <w:p w:rsidR="0072269F" w:rsidRDefault="007226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rsidP="00610AA4">
    <w:pPr>
      <w:pStyle w:val="Footer"/>
      <w:tabs>
        <w:tab w:val="clear" w:pos="432"/>
        <w:tab w:val="clear" w:pos="4320"/>
        <w:tab w:val="clear" w:pos="8640"/>
      </w:tabs>
      <w:ind w:firstLine="0"/>
      <w:jc w:val="center"/>
      <w:rPr>
        <w:rStyle w:val="PageNumber"/>
        <w:b/>
        <w:sz w:val="17"/>
      </w:rPr>
    </w:pPr>
    <w:r>
      <w:rPr>
        <w:noProof/>
        <w:color w:val="808080"/>
        <w:sz w:val="20"/>
        <w:szCs w:val="20"/>
      </w:rPr>
      <mc:AlternateContent>
        <mc:Choice Requires="wps">
          <w:drawing>
            <wp:anchor distT="4294967293" distB="4294967293" distL="114300" distR="114300" simplePos="0" relativeHeight="251664384" behindDoc="0" locked="0" layoutInCell="1" allowOverlap="1" wp14:anchorId="547D1E82" wp14:editId="11D73C25">
              <wp:simplePos x="0" y="0"/>
              <wp:positionH relativeFrom="column">
                <wp:posOffset>-62230</wp:posOffset>
              </wp:positionH>
              <wp:positionV relativeFrom="paragraph">
                <wp:posOffset>-74295</wp:posOffset>
              </wp:positionV>
              <wp:extent cx="5819775" cy="0"/>
              <wp:effectExtent l="0" t="0" r="9525" b="19050"/>
              <wp:wrapSquare wrapText="bothSides"/>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pt,-5.85pt" to="453.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" strokecolor="#bfbfbf">
              <w10:wrap type="square"/>
            </v:line>
          </w:pict>
        </mc:Fallback>
      </mc:AlternateContent>
    </w:r>
    <w:r w:rsidRPr="00D43D62">
      <w:rPr>
        <w:rStyle w:val="PageNumber"/>
      </w:rPr>
      <w:fldChar w:fldCharType="begin"/>
    </w:r>
    <w:r w:rsidRPr="00D43D62">
      <w:rPr>
        <w:rStyle w:val="PageNumber"/>
      </w:rPr>
      <w:instrText xml:space="preserve"> PAGE </w:instrText>
    </w:r>
    <w:r w:rsidRPr="00D43D62">
      <w:rPr>
        <w:rStyle w:val="PageNumber"/>
      </w:rPr>
      <w:fldChar w:fldCharType="separate"/>
    </w:r>
    <w:r w:rsidR="00172329">
      <w:rPr>
        <w:rStyle w:val="PageNumber"/>
        <w:noProof/>
      </w:rPr>
      <w:t>31</w:t>
    </w:r>
    <w:r w:rsidRPr="00D43D6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A6" w:rsidRDefault="00365BA6">
      <w:r>
        <w:separator/>
      </w:r>
    </w:p>
  </w:footnote>
  <w:footnote w:type="continuationSeparator" w:id="0">
    <w:p w:rsidR="00365BA6" w:rsidRDefault="00365BA6">
      <w:r>
        <w:continuationSeparator/>
      </w:r>
    </w:p>
  </w:footnote>
  <w:footnote w:id="1">
    <w:p w:rsidR="0072269F" w:rsidRPr="001652F2" w:rsidRDefault="0072269F" w:rsidP="000A0C36">
      <w:pPr>
        <w:pStyle w:val="FootnoteText"/>
        <w:spacing w:after="60"/>
        <w:ind w:firstLine="0"/>
        <w:rPr>
          <w:szCs w:val="20"/>
        </w:rPr>
      </w:pPr>
      <w:r w:rsidRPr="001652F2">
        <w:rPr>
          <w:rStyle w:val="FootnoteReference"/>
          <w:szCs w:val="20"/>
        </w:rPr>
        <w:footnoteRef/>
      </w:r>
      <w:r w:rsidRPr="001652F2">
        <w:rPr>
          <w:szCs w:val="20"/>
        </w:rPr>
        <w:t xml:space="preserve">      </w:t>
      </w:r>
      <w:proofErr w:type="gramStart"/>
      <w:r w:rsidRPr="001652F2">
        <w:rPr>
          <w:rFonts w:eastAsia="MS Mincho"/>
          <w:szCs w:val="20"/>
        </w:rPr>
        <w:t>Pub.</w:t>
      </w:r>
      <w:proofErr w:type="gramEnd"/>
      <w:r w:rsidRPr="001652F2">
        <w:rPr>
          <w:rFonts w:eastAsia="MS Mincho"/>
          <w:szCs w:val="20"/>
        </w:rPr>
        <w:t xml:space="preserve"> L. No. 111-117</w:t>
      </w:r>
    </w:p>
  </w:footnote>
  <w:footnote w:id="2">
    <w:p w:rsidR="0072269F" w:rsidRPr="001652F2" w:rsidRDefault="0072269F" w:rsidP="000A0C36">
      <w:pPr>
        <w:spacing w:after="60" w:line="240" w:lineRule="auto"/>
        <w:ind w:left="360" w:hanging="360"/>
        <w:rPr>
          <w:i/>
          <w:sz w:val="20"/>
          <w:szCs w:val="20"/>
        </w:rPr>
      </w:pPr>
      <w:r w:rsidRPr="001652F2">
        <w:rPr>
          <w:rStyle w:val="FootnoteReference"/>
          <w:sz w:val="20"/>
          <w:szCs w:val="20"/>
        </w:rPr>
        <w:footnoteRef/>
      </w:r>
      <w:r w:rsidRPr="001652F2">
        <w:rPr>
          <w:sz w:val="20"/>
          <w:szCs w:val="20"/>
        </w:rPr>
        <w:t xml:space="preserve"> </w:t>
      </w:r>
      <w:r w:rsidRPr="001652F2">
        <w:rPr>
          <w:sz w:val="20"/>
          <w:szCs w:val="20"/>
        </w:rPr>
        <w:tab/>
      </w:r>
      <w:proofErr w:type="gramStart"/>
      <w:r w:rsidRPr="001652F2">
        <w:rPr>
          <w:sz w:val="20"/>
          <w:szCs w:val="20"/>
        </w:rPr>
        <w:t>U.S. Department of Labor, Office of Disability Employment Policy.</w:t>
      </w:r>
      <w:proofErr w:type="gramEnd"/>
      <w:r w:rsidRPr="001652F2">
        <w:rPr>
          <w:sz w:val="20"/>
          <w:szCs w:val="20"/>
        </w:rPr>
        <w:t xml:space="preserve"> (2010). </w:t>
      </w:r>
      <w:r w:rsidRPr="001652F2">
        <w:rPr>
          <w:i/>
          <w:sz w:val="20"/>
          <w:szCs w:val="20"/>
        </w:rPr>
        <w:t>Disability Empl</w:t>
      </w:r>
      <w:r>
        <w:rPr>
          <w:i/>
          <w:sz w:val="20"/>
          <w:szCs w:val="20"/>
        </w:rPr>
        <w:t>o</w:t>
      </w:r>
      <w:r w:rsidRPr="001652F2">
        <w:rPr>
          <w:i/>
          <w:sz w:val="20"/>
          <w:szCs w:val="20"/>
        </w:rPr>
        <w:t>ym</w:t>
      </w:r>
      <w:r>
        <w:rPr>
          <w:i/>
          <w:sz w:val="20"/>
          <w:szCs w:val="20"/>
        </w:rPr>
        <w:t>ent</w:t>
      </w:r>
    </w:p>
  </w:footnote>
  <w:footnote w:id="3">
    <w:p w:rsidR="0072269F" w:rsidRPr="001652F2" w:rsidRDefault="0072269F" w:rsidP="000A0C36">
      <w:pPr>
        <w:spacing w:after="60" w:line="240" w:lineRule="auto"/>
        <w:ind w:left="360" w:hanging="360"/>
        <w:rPr>
          <w:i/>
          <w:sz w:val="20"/>
          <w:szCs w:val="20"/>
        </w:rPr>
      </w:pPr>
      <w:r>
        <w:rPr>
          <w:i/>
          <w:sz w:val="20"/>
          <w:szCs w:val="20"/>
        </w:rPr>
        <w:tab/>
      </w:r>
      <w:proofErr w:type="gramStart"/>
      <w:r w:rsidRPr="001652F2">
        <w:rPr>
          <w:i/>
          <w:sz w:val="20"/>
          <w:szCs w:val="20"/>
        </w:rPr>
        <w:t>Initiative fact sheet October 2010</w:t>
      </w:r>
      <w:r w:rsidRPr="001652F2">
        <w:rPr>
          <w:sz w:val="20"/>
          <w:szCs w:val="20"/>
        </w:rPr>
        <w:t>.</w:t>
      </w:r>
      <w:proofErr w:type="gramEnd"/>
      <w:r w:rsidRPr="001652F2">
        <w:rPr>
          <w:sz w:val="20"/>
          <w:szCs w:val="20"/>
        </w:rPr>
        <w:t xml:space="preserve"> Retrieved from </w:t>
      </w:r>
      <w:hyperlink r:id="rId1" w:history="1">
        <w:r w:rsidRPr="001652F2">
          <w:rPr>
            <w:rStyle w:val="Hyperlink"/>
            <w:sz w:val="20"/>
            <w:szCs w:val="20"/>
          </w:rPr>
          <w:t>http://www.dol.gov/odep/topics/DEI.htm</w:t>
        </w:r>
      </w:hyperlink>
      <w:r w:rsidRPr="001652F2">
        <w:rPr>
          <w:sz w:val="20"/>
          <w:szCs w:val="20"/>
        </w:rPr>
        <w:t xml:space="preserve"> </w:t>
      </w:r>
    </w:p>
    <w:p w:rsidR="0072269F" w:rsidRPr="001652F2" w:rsidRDefault="0072269F" w:rsidP="000F7170">
      <w:pPr>
        <w:spacing w:after="60" w:line="240" w:lineRule="auto"/>
        <w:ind w:left="360" w:hanging="360"/>
        <w:rPr>
          <w:sz w:val="20"/>
          <w:szCs w:val="20"/>
        </w:rPr>
      </w:pPr>
      <w:r w:rsidRPr="001652F2">
        <w:rPr>
          <w:rStyle w:val="FootnoteReference"/>
          <w:sz w:val="20"/>
          <w:szCs w:val="20"/>
        </w:rPr>
        <w:footnoteRef/>
      </w:r>
      <w:r w:rsidRPr="001652F2">
        <w:rPr>
          <w:sz w:val="20"/>
          <w:szCs w:val="20"/>
        </w:rPr>
        <w:t xml:space="preserve"> </w:t>
      </w:r>
      <w:r w:rsidRPr="001652F2">
        <w:rPr>
          <w:sz w:val="20"/>
          <w:szCs w:val="20"/>
        </w:rPr>
        <w:tab/>
      </w:r>
      <w:proofErr w:type="gramStart"/>
      <w:r w:rsidRPr="001652F2">
        <w:rPr>
          <w:sz w:val="20"/>
          <w:szCs w:val="20"/>
        </w:rPr>
        <w:t>U.S. Department of Labor, Office of Disability Employment Policy.</w:t>
      </w:r>
      <w:proofErr w:type="gramEnd"/>
      <w:r w:rsidRPr="001652F2">
        <w:rPr>
          <w:sz w:val="20"/>
          <w:szCs w:val="20"/>
        </w:rPr>
        <w:t xml:space="preserve"> (2010). </w:t>
      </w:r>
      <w:r w:rsidRPr="001652F2">
        <w:rPr>
          <w:i/>
          <w:sz w:val="20"/>
          <w:szCs w:val="20"/>
        </w:rPr>
        <w:t>Disability Employm</w:t>
      </w:r>
      <w:r>
        <w:rPr>
          <w:i/>
          <w:sz w:val="20"/>
          <w:szCs w:val="20"/>
        </w:rPr>
        <w:t>ent</w:t>
      </w:r>
    </w:p>
  </w:footnote>
  <w:footnote w:id="4">
    <w:p w:rsidR="0072269F" w:rsidRDefault="0072269F">
      <w:pPr>
        <w:pStyle w:val="FootnoteText"/>
      </w:pPr>
      <w:r>
        <w:rPr>
          <w:rStyle w:val="FootnoteReference"/>
        </w:rPr>
        <w:footnoteRef/>
      </w:r>
      <w:r>
        <w:t xml:space="preserve"> </w:t>
      </w:r>
      <w:r w:rsidRPr="00B0521A">
        <w:t xml:space="preserve">As certified ENs, individual workforce centers, LWIAs and states can receive SSA payments for each beneficiary who assigns them their “ticket” </w:t>
      </w:r>
      <w:r>
        <w:t>who enters employment</w:t>
      </w:r>
      <w:r w:rsidRPr="00B0521A">
        <w:t xml:space="preserve"> and earns substantial income through </w:t>
      </w:r>
      <w:r>
        <w:t xml:space="preserve">their </w:t>
      </w:r>
      <w:r w:rsidRPr="00B0521A">
        <w:t>employment.  ENs developed through the DEI initiative represent the majority of ENs operated by the public workforce system.</w:t>
      </w:r>
    </w:p>
  </w:footnote>
  <w:footnote w:id="5">
    <w:p w:rsidR="0072269F" w:rsidRDefault="0072269F">
      <w:pPr>
        <w:pStyle w:val="FootnoteText"/>
      </w:pPr>
      <w:r>
        <w:rPr>
          <w:rStyle w:val="FootnoteReference"/>
        </w:rPr>
        <w:footnoteRef/>
      </w:r>
      <w:r>
        <w:t xml:space="preserve"> Information collection for the first 3 data requests relied heavily on previous control number 1230-0006. </w:t>
      </w:r>
    </w:p>
  </w:footnote>
  <w:footnote w:id="6">
    <w:p w:rsidR="0072269F" w:rsidRPr="00A26436" w:rsidRDefault="0072269F" w:rsidP="000F7170">
      <w:pPr>
        <w:pStyle w:val="FootnoteText"/>
        <w:tabs>
          <w:tab w:val="clear" w:pos="432"/>
          <w:tab w:val="left" w:pos="360"/>
          <w:tab w:val="left" w:pos="720"/>
        </w:tabs>
        <w:spacing w:after="120"/>
        <w:ind w:left="360" w:hanging="360"/>
        <w:rPr>
          <w:sz w:val="18"/>
          <w:szCs w:val="18"/>
        </w:rPr>
      </w:pPr>
      <w:r w:rsidRPr="00A26436">
        <w:rPr>
          <w:rStyle w:val="FootnoteReference"/>
          <w:sz w:val="18"/>
          <w:szCs w:val="18"/>
        </w:rPr>
        <w:footnoteRef/>
      </w:r>
      <w:r w:rsidRPr="00A26436">
        <w:rPr>
          <w:sz w:val="18"/>
          <w:szCs w:val="18"/>
        </w:rPr>
        <w:t xml:space="preserve"> </w:t>
      </w:r>
      <w:r>
        <w:rPr>
          <w:sz w:val="18"/>
          <w:szCs w:val="18"/>
        </w:rPr>
        <w:tab/>
      </w:r>
      <w:r w:rsidRPr="00A26436">
        <w:rPr>
          <w:sz w:val="18"/>
          <w:szCs w:val="18"/>
        </w:rPr>
        <w:t xml:space="preserve">These impacts will reflect both impacts for </w:t>
      </w:r>
      <w:r>
        <w:rPr>
          <w:sz w:val="18"/>
          <w:szCs w:val="18"/>
        </w:rPr>
        <w:t xml:space="preserve">treatment and comparison group </w:t>
      </w:r>
      <w:r w:rsidRPr="00A26436">
        <w:rPr>
          <w:sz w:val="18"/>
          <w:szCs w:val="18"/>
        </w:rPr>
        <w:t>customers</w:t>
      </w:r>
      <w:r>
        <w:rPr>
          <w:sz w:val="18"/>
          <w:szCs w:val="18"/>
        </w:rPr>
        <w:t>.</w:t>
      </w:r>
    </w:p>
  </w:footnote>
  <w:footnote w:id="7">
    <w:p w:rsidR="0072269F" w:rsidRPr="00440A16" w:rsidRDefault="0072269F" w:rsidP="007B03D5">
      <w:pPr>
        <w:pStyle w:val="FootnoteText"/>
        <w:tabs>
          <w:tab w:val="clear" w:pos="432"/>
          <w:tab w:val="left" w:pos="360"/>
          <w:tab w:val="left" w:pos="720"/>
        </w:tabs>
        <w:spacing w:after="120"/>
        <w:ind w:left="360" w:hanging="360"/>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rsidP="006D1FEC">
    <w:pPr>
      <w:pStyle w:val="Header"/>
    </w:pPr>
    <w:r>
      <w:t>Disability Employment Initiative</w:t>
    </w:r>
  </w:p>
  <w:p w:rsidR="0072269F" w:rsidRDefault="0072269F" w:rsidP="006D1FEC">
    <w:pPr>
      <w:pStyle w:val="Header"/>
    </w:pPr>
    <w:r>
      <w:t>ICR Reference Number 201609-1230-001</w:t>
    </w:r>
  </w:p>
  <w:p w:rsidR="0072269F" w:rsidRDefault="0072269F">
    <w:pPr>
      <w:pStyle w:val="Header"/>
    </w:pPr>
    <w:r>
      <w:t>October 19, 2016</w:t>
    </w:r>
    <w:r>
      <w:rPr>
        <w:noProof/>
        <w:color w:val="808080"/>
        <w:sz w:val="20"/>
        <w:szCs w:val="20"/>
      </w:rPr>
      <mc:AlternateContent>
        <mc:Choice Requires="wps">
          <w:drawing>
            <wp:anchor distT="4294967293" distB="4294967293" distL="114300" distR="114300" simplePos="0" relativeHeight="251666432" behindDoc="0" locked="0" layoutInCell="1" allowOverlap="1" wp14:anchorId="6D54C25E" wp14:editId="67B18808">
              <wp:simplePos x="0" y="0"/>
              <wp:positionH relativeFrom="column">
                <wp:posOffset>42545</wp:posOffset>
              </wp:positionH>
              <wp:positionV relativeFrom="paragraph">
                <wp:posOffset>291465</wp:posOffset>
              </wp:positionV>
              <wp:extent cx="5819775" cy="0"/>
              <wp:effectExtent l="0" t="0" r="9525" b="19050"/>
              <wp:wrapSquare wrapText="bothSides"/>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5pt,22.95pt" to="46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" strokecolor="#bfbfbf">
              <w10:wrap type="squar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F" w:rsidRDefault="0072269F" w:rsidP="006D1FEC">
    <w:pPr>
      <w:pStyle w:val="Header"/>
    </w:pPr>
  </w:p>
  <w:p w:rsidR="0072269F" w:rsidRDefault="0072269F">
    <w:pPr>
      <w:pStyle w:val="Header"/>
    </w:pPr>
    <w:r>
      <w:rPr>
        <w:noProof/>
        <w:color w:val="808080"/>
        <w:sz w:val="20"/>
        <w:szCs w:val="20"/>
      </w:rPr>
      <mc:AlternateContent>
        <mc:Choice Requires="wps">
          <w:drawing>
            <wp:anchor distT="4294967293" distB="4294967293" distL="114300" distR="114300" simplePos="0" relativeHeight="251662336" behindDoc="0" locked="0" layoutInCell="1" allowOverlap="1" wp14:anchorId="5DFC1CBD" wp14:editId="2BE7598D">
              <wp:simplePos x="0" y="0"/>
              <wp:positionH relativeFrom="column">
                <wp:posOffset>-38100</wp:posOffset>
              </wp:positionH>
              <wp:positionV relativeFrom="paragraph">
                <wp:posOffset>139065</wp:posOffset>
              </wp:positionV>
              <wp:extent cx="6010275" cy="0"/>
              <wp:effectExtent l="0" t="0" r="9525" b="19050"/>
              <wp:wrapSquare wrapText="bothSides"/>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10.95pt" to="47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" strokecolor="#bfbfbf">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5A6"/>
    <w:multiLevelType w:val="hybridMultilevel"/>
    <w:tmpl w:val="AA6464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62B41BC"/>
    <w:multiLevelType w:val="hybridMultilevel"/>
    <w:tmpl w:val="D1345FF4"/>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A44141"/>
    <w:multiLevelType w:val="hybridMultilevel"/>
    <w:tmpl w:val="8B7A54AE"/>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302CD6"/>
    <w:multiLevelType w:val="hybridMultilevel"/>
    <w:tmpl w:val="0E8208D0"/>
    <w:lvl w:ilvl="0" w:tplc="261455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371B3F"/>
    <w:multiLevelType w:val="hybridMultilevel"/>
    <w:tmpl w:val="9318A0C6"/>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5F63B98"/>
    <w:multiLevelType w:val="hybridMultilevel"/>
    <w:tmpl w:val="1FA8B64A"/>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14F99"/>
    <w:multiLevelType w:val="hybridMultilevel"/>
    <w:tmpl w:val="A9D6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64426"/>
    <w:multiLevelType w:val="hybridMultilevel"/>
    <w:tmpl w:val="D7822BF6"/>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C756EED"/>
    <w:multiLevelType w:val="hybridMultilevel"/>
    <w:tmpl w:val="6D442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C7D53"/>
    <w:multiLevelType w:val="hybridMultilevel"/>
    <w:tmpl w:val="02FCEFDA"/>
    <w:lvl w:ilvl="0" w:tplc="04090015">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1EB95014"/>
    <w:multiLevelType w:val="hybridMultilevel"/>
    <w:tmpl w:val="112E9068"/>
    <w:lvl w:ilvl="0" w:tplc="52364D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5247E7A"/>
    <w:multiLevelType w:val="hybridMultilevel"/>
    <w:tmpl w:val="5CAA7AC0"/>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707675A"/>
    <w:multiLevelType w:val="hybridMultilevel"/>
    <w:tmpl w:val="8CB0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46601"/>
    <w:multiLevelType w:val="hybridMultilevel"/>
    <w:tmpl w:val="6C28D77E"/>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E913164"/>
    <w:multiLevelType w:val="hybridMultilevel"/>
    <w:tmpl w:val="D6064E7C"/>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19C6C85"/>
    <w:multiLevelType w:val="hybridMultilevel"/>
    <w:tmpl w:val="21A03FA8"/>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841586A"/>
    <w:multiLevelType w:val="hybridMultilevel"/>
    <w:tmpl w:val="679E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D3C6B"/>
    <w:multiLevelType w:val="hybridMultilevel"/>
    <w:tmpl w:val="DEA02012"/>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4F2282D"/>
    <w:multiLevelType w:val="hybridMultilevel"/>
    <w:tmpl w:val="0A1C4234"/>
    <w:lvl w:ilvl="0" w:tplc="735AB5F0">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720"/>
        </w:tabs>
        <w:ind w:left="720" w:hanging="360"/>
      </w:pPr>
      <w:rPr>
        <w:rFonts w:ascii="Courier New" w:hAnsi="Courier New" w:cs="MetaPlusMedium-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MetaPlusMedium-Roman"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MetaPlusMedium-Roman"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472C169F"/>
    <w:multiLevelType w:val="hybridMultilevel"/>
    <w:tmpl w:val="3EB4DF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3">
    <w:nsid w:val="4D870039"/>
    <w:multiLevelType w:val="hybridMultilevel"/>
    <w:tmpl w:val="CAEC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E591C"/>
    <w:multiLevelType w:val="hybridMultilevel"/>
    <w:tmpl w:val="074C312E"/>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728690E"/>
    <w:multiLevelType w:val="hybridMultilevel"/>
    <w:tmpl w:val="F6E6588A"/>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8115B74"/>
    <w:multiLevelType w:val="hybridMultilevel"/>
    <w:tmpl w:val="678CED5E"/>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9036B24"/>
    <w:multiLevelType w:val="hybridMultilevel"/>
    <w:tmpl w:val="10B08A82"/>
    <w:lvl w:ilvl="0" w:tplc="604A82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BA201A7"/>
    <w:multiLevelType w:val="hybridMultilevel"/>
    <w:tmpl w:val="28908FF2"/>
    <w:lvl w:ilvl="0" w:tplc="D8C8236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A7295B"/>
    <w:multiLevelType w:val="hybridMultilevel"/>
    <w:tmpl w:val="D1623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27914"/>
    <w:multiLevelType w:val="hybridMultilevel"/>
    <w:tmpl w:val="A6B28E5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1">
    <w:nsid w:val="70BC2B78"/>
    <w:multiLevelType w:val="hybridMultilevel"/>
    <w:tmpl w:val="A9607B74"/>
    <w:lvl w:ilvl="0" w:tplc="E4DED96E">
      <w:start w:val="1"/>
      <w:numFmt w:val="bullet"/>
      <w:pStyle w:val="Bullet1"/>
      <w:lvlText w:val=""/>
      <w:lvlJc w:val="left"/>
      <w:pPr>
        <w:ind w:left="720" w:hanging="360"/>
      </w:pPr>
      <w:rPr>
        <w:rFonts w:ascii="Symbol" w:hAnsi="Symbol" w:hint="default"/>
        <w:color w:val="001D5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9F3391"/>
    <w:multiLevelType w:val="hybridMultilevel"/>
    <w:tmpl w:val="B05E7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35E70"/>
    <w:multiLevelType w:val="singleLevel"/>
    <w:tmpl w:val="128CC0A8"/>
    <w:lvl w:ilvl="0">
      <w:start w:val="1"/>
      <w:numFmt w:val="bullet"/>
      <w:lvlText w:val=""/>
      <w:lvlJc w:val="left"/>
      <w:pPr>
        <w:ind w:left="720" w:hanging="360"/>
      </w:pPr>
      <w:rPr>
        <w:rFonts w:ascii="Symbol" w:hAnsi="Symbol" w:hint="default"/>
        <w:sz w:val="32"/>
        <w:szCs w:val="32"/>
      </w:rPr>
    </w:lvl>
  </w:abstractNum>
  <w:abstractNum w:abstractNumId="34">
    <w:nsid w:val="77804CC9"/>
    <w:multiLevelType w:val="hybridMultilevel"/>
    <w:tmpl w:val="362C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D627EE8"/>
    <w:multiLevelType w:val="hybridMultilevel"/>
    <w:tmpl w:val="5AEC9E64"/>
    <w:lvl w:ilvl="0" w:tplc="0A3CE114">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6"/>
  </w:num>
  <w:num w:numId="4">
    <w:abstractNumId w:val="30"/>
  </w:num>
  <w:num w:numId="5">
    <w:abstractNumId w:val="0"/>
  </w:num>
  <w:num w:numId="6">
    <w:abstractNumId w:val="12"/>
  </w:num>
  <w:num w:numId="7">
    <w:abstractNumId w:val="31"/>
  </w:num>
  <w:num w:numId="8">
    <w:abstractNumId w:val="21"/>
  </w:num>
  <w:num w:numId="9">
    <w:abstractNumId w:val="32"/>
  </w:num>
  <w:num w:numId="10">
    <w:abstractNumId w:val="18"/>
  </w:num>
  <w:num w:numId="11">
    <w:abstractNumId w:val="23"/>
  </w:num>
  <w:num w:numId="12">
    <w:abstractNumId w:val="7"/>
  </w:num>
  <w:num w:numId="13">
    <w:abstractNumId w:val="29"/>
  </w:num>
  <w:num w:numId="14">
    <w:abstractNumId w:val="34"/>
  </w:num>
  <w:num w:numId="15">
    <w:abstractNumId w:val="14"/>
  </w:num>
  <w:num w:numId="16">
    <w:abstractNumId w:val="3"/>
  </w:num>
  <w:num w:numId="17">
    <w:abstractNumId w:val="26"/>
  </w:num>
  <w:num w:numId="18">
    <w:abstractNumId w:val="15"/>
  </w:num>
  <w:num w:numId="19">
    <w:abstractNumId w:val="4"/>
  </w:num>
  <w:num w:numId="20">
    <w:abstractNumId w:val="2"/>
  </w:num>
  <w:num w:numId="21">
    <w:abstractNumId w:val="13"/>
  </w:num>
  <w:num w:numId="22">
    <w:abstractNumId w:val="27"/>
  </w:num>
  <w:num w:numId="23">
    <w:abstractNumId w:val="1"/>
  </w:num>
  <w:num w:numId="24">
    <w:abstractNumId w:val="16"/>
  </w:num>
  <w:num w:numId="25">
    <w:abstractNumId w:val="5"/>
  </w:num>
  <w:num w:numId="26">
    <w:abstractNumId w:val="24"/>
  </w:num>
  <w:num w:numId="27">
    <w:abstractNumId w:val="19"/>
  </w:num>
  <w:num w:numId="28">
    <w:abstractNumId w:val="17"/>
  </w:num>
  <w:num w:numId="29">
    <w:abstractNumId w:val="8"/>
  </w:num>
  <w:num w:numId="30">
    <w:abstractNumId w:val="25"/>
  </w:num>
  <w:num w:numId="31">
    <w:abstractNumId w:val="33"/>
  </w:num>
  <w:num w:numId="32">
    <w:abstractNumId w:val="20"/>
  </w:num>
  <w:num w:numId="33">
    <w:abstractNumId w:val="9"/>
  </w:num>
  <w:num w:numId="34">
    <w:abstractNumId w:val="36"/>
  </w:num>
  <w:num w:numId="35">
    <w:abstractNumId w:val="28"/>
  </w:num>
  <w:num w:numId="36">
    <w:abstractNumId w:val="10"/>
  </w:num>
  <w:num w:numId="37">
    <w:abstractNumId w:val="11"/>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Toms Barker">
    <w15:presenceInfo w15:providerId="None" w15:userId="Linda Toms Barker"/>
  </w15:person>
  <w15:person w15:author="Kay Magill">
    <w15:presenceInfo w15:providerId="Windows Live" w15:userId="ffdc72f02f316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B2595F0-B012-4AB4-B759-06EA7A2A9E2C}"/>
    <w:docVar w:name="dgnword-eventsink" w:val="452214928"/>
  </w:docVars>
  <w:rsids>
    <w:rsidRoot w:val="00AE7047"/>
    <w:rsid w:val="000031D5"/>
    <w:rsid w:val="0001149A"/>
    <w:rsid w:val="000159AE"/>
    <w:rsid w:val="00015E33"/>
    <w:rsid w:val="000160B4"/>
    <w:rsid w:val="00016AD6"/>
    <w:rsid w:val="000226B0"/>
    <w:rsid w:val="00023B67"/>
    <w:rsid w:val="000241FD"/>
    <w:rsid w:val="0002482E"/>
    <w:rsid w:val="000251C8"/>
    <w:rsid w:val="0003114E"/>
    <w:rsid w:val="000328F5"/>
    <w:rsid w:val="00035135"/>
    <w:rsid w:val="000354CB"/>
    <w:rsid w:val="000358DE"/>
    <w:rsid w:val="000362ED"/>
    <w:rsid w:val="00037A2B"/>
    <w:rsid w:val="00040288"/>
    <w:rsid w:val="000413EF"/>
    <w:rsid w:val="000415AD"/>
    <w:rsid w:val="000446C4"/>
    <w:rsid w:val="0004533A"/>
    <w:rsid w:val="000464EC"/>
    <w:rsid w:val="00050A33"/>
    <w:rsid w:val="000516FB"/>
    <w:rsid w:val="00051E8C"/>
    <w:rsid w:val="00053029"/>
    <w:rsid w:val="000535FA"/>
    <w:rsid w:val="00053B51"/>
    <w:rsid w:val="00056223"/>
    <w:rsid w:val="00063B0D"/>
    <w:rsid w:val="00063D90"/>
    <w:rsid w:val="00064BDE"/>
    <w:rsid w:val="00066399"/>
    <w:rsid w:val="00066C03"/>
    <w:rsid w:val="00066FE6"/>
    <w:rsid w:val="0006783D"/>
    <w:rsid w:val="00067E5A"/>
    <w:rsid w:val="00070519"/>
    <w:rsid w:val="00071216"/>
    <w:rsid w:val="00071727"/>
    <w:rsid w:val="00072520"/>
    <w:rsid w:val="00072930"/>
    <w:rsid w:val="000742E6"/>
    <w:rsid w:val="000778B4"/>
    <w:rsid w:val="00081C68"/>
    <w:rsid w:val="0008246B"/>
    <w:rsid w:val="00084887"/>
    <w:rsid w:val="0008496F"/>
    <w:rsid w:val="00084B1C"/>
    <w:rsid w:val="00085F62"/>
    <w:rsid w:val="000871F4"/>
    <w:rsid w:val="00090531"/>
    <w:rsid w:val="0009054B"/>
    <w:rsid w:val="000940D5"/>
    <w:rsid w:val="00094643"/>
    <w:rsid w:val="000A0C36"/>
    <w:rsid w:val="000A3EC0"/>
    <w:rsid w:val="000A4CE8"/>
    <w:rsid w:val="000B1AA5"/>
    <w:rsid w:val="000B605D"/>
    <w:rsid w:val="000B75FD"/>
    <w:rsid w:val="000C0E07"/>
    <w:rsid w:val="000C1458"/>
    <w:rsid w:val="000C2A2B"/>
    <w:rsid w:val="000C2EBE"/>
    <w:rsid w:val="000C49A6"/>
    <w:rsid w:val="000C7496"/>
    <w:rsid w:val="000D0D46"/>
    <w:rsid w:val="000D1357"/>
    <w:rsid w:val="000D2667"/>
    <w:rsid w:val="000D5BE8"/>
    <w:rsid w:val="000D747E"/>
    <w:rsid w:val="000E1954"/>
    <w:rsid w:val="000E2409"/>
    <w:rsid w:val="000E3B47"/>
    <w:rsid w:val="000E4213"/>
    <w:rsid w:val="000E62F8"/>
    <w:rsid w:val="000E6BEC"/>
    <w:rsid w:val="000F279E"/>
    <w:rsid w:val="000F39C6"/>
    <w:rsid w:val="000F4552"/>
    <w:rsid w:val="000F4CE5"/>
    <w:rsid w:val="000F5931"/>
    <w:rsid w:val="000F7170"/>
    <w:rsid w:val="0010192A"/>
    <w:rsid w:val="00105BAA"/>
    <w:rsid w:val="00106B53"/>
    <w:rsid w:val="00107209"/>
    <w:rsid w:val="0011261C"/>
    <w:rsid w:val="00112B94"/>
    <w:rsid w:val="0011408E"/>
    <w:rsid w:val="0011499E"/>
    <w:rsid w:val="00116753"/>
    <w:rsid w:val="00122E22"/>
    <w:rsid w:val="00124737"/>
    <w:rsid w:val="0012731C"/>
    <w:rsid w:val="00130151"/>
    <w:rsid w:val="0013209B"/>
    <w:rsid w:val="0013359B"/>
    <w:rsid w:val="00141F2F"/>
    <w:rsid w:val="00143C94"/>
    <w:rsid w:val="00144B3F"/>
    <w:rsid w:val="00144CF4"/>
    <w:rsid w:val="00146829"/>
    <w:rsid w:val="00150891"/>
    <w:rsid w:val="00153DAC"/>
    <w:rsid w:val="00154CA2"/>
    <w:rsid w:val="00155C4F"/>
    <w:rsid w:val="001572C8"/>
    <w:rsid w:val="00160220"/>
    <w:rsid w:val="00162A71"/>
    <w:rsid w:val="00162E6C"/>
    <w:rsid w:val="001639DA"/>
    <w:rsid w:val="00163FE0"/>
    <w:rsid w:val="001652F2"/>
    <w:rsid w:val="001659EC"/>
    <w:rsid w:val="00167E2F"/>
    <w:rsid w:val="0017008E"/>
    <w:rsid w:val="00172329"/>
    <w:rsid w:val="00175559"/>
    <w:rsid w:val="001756F7"/>
    <w:rsid w:val="001758AA"/>
    <w:rsid w:val="00176FCC"/>
    <w:rsid w:val="001779E0"/>
    <w:rsid w:val="00181EA2"/>
    <w:rsid w:val="001822B1"/>
    <w:rsid w:val="0018446F"/>
    <w:rsid w:val="0018448C"/>
    <w:rsid w:val="00185B2F"/>
    <w:rsid w:val="00185B35"/>
    <w:rsid w:val="00186C04"/>
    <w:rsid w:val="00190CC1"/>
    <w:rsid w:val="00191B31"/>
    <w:rsid w:val="001924A7"/>
    <w:rsid w:val="001939B8"/>
    <w:rsid w:val="001976CD"/>
    <w:rsid w:val="001A1CBA"/>
    <w:rsid w:val="001A4A52"/>
    <w:rsid w:val="001A4ED7"/>
    <w:rsid w:val="001B0417"/>
    <w:rsid w:val="001B106B"/>
    <w:rsid w:val="001B1B20"/>
    <w:rsid w:val="001B2F08"/>
    <w:rsid w:val="001B418E"/>
    <w:rsid w:val="001B730A"/>
    <w:rsid w:val="001C0A68"/>
    <w:rsid w:val="001C0EF5"/>
    <w:rsid w:val="001C187D"/>
    <w:rsid w:val="001C34DA"/>
    <w:rsid w:val="001C5A78"/>
    <w:rsid w:val="001C69A4"/>
    <w:rsid w:val="001C6B58"/>
    <w:rsid w:val="001D01C2"/>
    <w:rsid w:val="001D0B39"/>
    <w:rsid w:val="001D1365"/>
    <w:rsid w:val="001D20B3"/>
    <w:rsid w:val="001D2AAF"/>
    <w:rsid w:val="001D3970"/>
    <w:rsid w:val="001D3E65"/>
    <w:rsid w:val="001D445A"/>
    <w:rsid w:val="001D499E"/>
    <w:rsid w:val="001D693E"/>
    <w:rsid w:val="001D69D4"/>
    <w:rsid w:val="001E0F85"/>
    <w:rsid w:val="001E16C8"/>
    <w:rsid w:val="001E27C6"/>
    <w:rsid w:val="001E5542"/>
    <w:rsid w:val="001E655C"/>
    <w:rsid w:val="001E7D72"/>
    <w:rsid w:val="001F1E5A"/>
    <w:rsid w:val="001F2110"/>
    <w:rsid w:val="001F67D5"/>
    <w:rsid w:val="00200397"/>
    <w:rsid w:val="00200428"/>
    <w:rsid w:val="002013E6"/>
    <w:rsid w:val="002064C5"/>
    <w:rsid w:val="00210766"/>
    <w:rsid w:val="0021208C"/>
    <w:rsid w:val="00213F1B"/>
    <w:rsid w:val="002145BF"/>
    <w:rsid w:val="002167E1"/>
    <w:rsid w:val="00217E46"/>
    <w:rsid w:val="0022163F"/>
    <w:rsid w:val="00222EFF"/>
    <w:rsid w:val="002255E4"/>
    <w:rsid w:val="00227C23"/>
    <w:rsid w:val="002311BF"/>
    <w:rsid w:val="00235B14"/>
    <w:rsid w:val="00237D0E"/>
    <w:rsid w:val="00241072"/>
    <w:rsid w:val="002427CB"/>
    <w:rsid w:val="002434B4"/>
    <w:rsid w:val="00243C17"/>
    <w:rsid w:val="00247046"/>
    <w:rsid w:val="00251728"/>
    <w:rsid w:val="00251DD9"/>
    <w:rsid w:val="002525AD"/>
    <w:rsid w:val="00253776"/>
    <w:rsid w:val="0025611B"/>
    <w:rsid w:val="002564B4"/>
    <w:rsid w:val="00256D0F"/>
    <w:rsid w:val="00262A69"/>
    <w:rsid w:val="0026498F"/>
    <w:rsid w:val="00264D60"/>
    <w:rsid w:val="00264FAB"/>
    <w:rsid w:val="002654A3"/>
    <w:rsid w:val="00270054"/>
    <w:rsid w:val="0027091B"/>
    <w:rsid w:val="00275648"/>
    <w:rsid w:val="00276AF9"/>
    <w:rsid w:val="00277F10"/>
    <w:rsid w:val="00282A7F"/>
    <w:rsid w:val="00282E45"/>
    <w:rsid w:val="002839E2"/>
    <w:rsid w:val="00285396"/>
    <w:rsid w:val="00290C48"/>
    <w:rsid w:val="00291045"/>
    <w:rsid w:val="00292BDD"/>
    <w:rsid w:val="002932C8"/>
    <w:rsid w:val="002A0A25"/>
    <w:rsid w:val="002A1445"/>
    <w:rsid w:val="002A24FF"/>
    <w:rsid w:val="002A3019"/>
    <w:rsid w:val="002A3D3E"/>
    <w:rsid w:val="002A66F4"/>
    <w:rsid w:val="002B1E26"/>
    <w:rsid w:val="002B408A"/>
    <w:rsid w:val="002B47C1"/>
    <w:rsid w:val="002B6795"/>
    <w:rsid w:val="002C221C"/>
    <w:rsid w:val="002C24AE"/>
    <w:rsid w:val="002C28D4"/>
    <w:rsid w:val="002C3227"/>
    <w:rsid w:val="002C6FB9"/>
    <w:rsid w:val="002D133D"/>
    <w:rsid w:val="002D2034"/>
    <w:rsid w:val="002D29A4"/>
    <w:rsid w:val="002D2B3A"/>
    <w:rsid w:val="002D3EEC"/>
    <w:rsid w:val="002D6A7A"/>
    <w:rsid w:val="002E0244"/>
    <w:rsid w:val="002E131B"/>
    <w:rsid w:val="002E3833"/>
    <w:rsid w:val="002E3B2D"/>
    <w:rsid w:val="002E4210"/>
    <w:rsid w:val="002E58DD"/>
    <w:rsid w:val="002E6E0B"/>
    <w:rsid w:val="002E7CC6"/>
    <w:rsid w:val="002F1F84"/>
    <w:rsid w:val="002F3A7E"/>
    <w:rsid w:val="002F5D96"/>
    <w:rsid w:val="0030107D"/>
    <w:rsid w:val="00302733"/>
    <w:rsid w:val="00303A68"/>
    <w:rsid w:val="00304247"/>
    <w:rsid w:val="0030464B"/>
    <w:rsid w:val="003049B3"/>
    <w:rsid w:val="00306B0E"/>
    <w:rsid w:val="00306B68"/>
    <w:rsid w:val="003073CF"/>
    <w:rsid w:val="0031217E"/>
    <w:rsid w:val="0031267F"/>
    <w:rsid w:val="00321529"/>
    <w:rsid w:val="00322E1C"/>
    <w:rsid w:val="003238EE"/>
    <w:rsid w:val="00325A62"/>
    <w:rsid w:val="00326674"/>
    <w:rsid w:val="00330D7E"/>
    <w:rsid w:val="00330EC1"/>
    <w:rsid w:val="0033165B"/>
    <w:rsid w:val="00332F4D"/>
    <w:rsid w:val="00333ED8"/>
    <w:rsid w:val="00335165"/>
    <w:rsid w:val="00340C3E"/>
    <w:rsid w:val="003414D5"/>
    <w:rsid w:val="003426FF"/>
    <w:rsid w:val="00342B26"/>
    <w:rsid w:val="003439D6"/>
    <w:rsid w:val="00345B47"/>
    <w:rsid w:val="00350483"/>
    <w:rsid w:val="0035130D"/>
    <w:rsid w:val="00352397"/>
    <w:rsid w:val="00352C04"/>
    <w:rsid w:val="003530B2"/>
    <w:rsid w:val="003531E4"/>
    <w:rsid w:val="003544F6"/>
    <w:rsid w:val="003556D3"/>
    <w:rsid w:val="0035589E"/>
    <w:rsid w:val="00356F69"/>
    <w:rsid w:val="003606E3"/>
    <w:rsid w:val="00360BDD"/>
    <w:rsid w:val="0036182E"/>
    <w:rsid w:val="00363434"/>
    <w:rsid w:val="0036503F"/>
    <w:rsid w:val="003656D5"/>
    <w:rsid w:val="00365BA6"/>
    <w:rsid w:val="003667B3"/>
    <w:rsid w:val="00367B79"/>
    <w:rsid w:val="0037240C"/>
    <w:rsid w:val="00372FFF"/>
    <w:rsid w:val="00373685"/>
    <w:rsid w:val="00374530"/>
    <w:rsid w:val="00375694"/>
    <w:rsid w:val="00381EED"/>
    <w:rsid w:val="0038647C"/>
    <w:rsid w:val="00386A38"/>
    <w:rsid w:val="00387A3B"/>
    <w:rsid w:val="00390250"/>
    <w:rsid w:val="003910EA"/>
    <w:rsid w:val="003919EE"/>
    <w:rsid w:val="003939E6"/>
    <w:rsid w:val="00394B9B"/>
    <w:rsid w:val="00396471"/>
    <w:rsid w:val="003968CA"/>
    <w:rsid w:val="00397154"/>
    <w:rsid w:val="003A2D62"/>
    <w:rsid w:val="003A455D"/>
    <w:rsid w:val="003A5674"/>
    <w:rsid w:val="003A5EC0"/>
    <w:rsid w:val="003A63A5"/>
    <w:rsid w:val="003A7230"/>
    <w:rsid w:val="003B02AE"/>
    <w:rsid w:val="003B06C4"/>
    <w:rsid w:val="003B217E"/>
    <w:rsid w:val="003B24BE"/>
    <w:rsid w:val="003B3C7A"/>
    <w:rsid w:val="003B4E2F"/>
    <w:rsid w:val="003B5F6E"/>
    <w:rsid w:val="003B6DA8"/>
    <w:rsid w:val="003C0373"/>
    <w:rsid w:val="003C21B3"/>
    <w:rsid w:val="003C238E"/>
    <w:rsid w:val="003C2E4B"/>
    <w:rsid w:val="003C4BA0"/>
    <w:rsid w:val="003C67B4"/>
    <w:rsid w:val="003D19C8"/>
    <w:rsid w:val="003D1F21"/>
    <w:rsid w:val="003D3840"/>
    <w:rsid w:val="003D49E0"/>
    <w:rsid w:val="003D62B3"/>
    <w:rsid w:val="003D779A"/>
    <w:rsid w:val="003D7C10"/>
    <w:rsid w:val="003E02E1"/>
    <w:rsid w:val="003E38DB"/>
    <w:rsid w:val="003E5A88"/>
    <w:rsid w:val="003E721F"/>
    <w:rsid w:val="003E79E6"/>
    <w:rsid w:val="003E7A2F"/>
    <w:rsid w:val="003F0075"/>
    <w:rsid w:val="003F1C73"/>
    <w:rsid w:val="003F1F7D"/>
    <w:rsid w:val="003F550D"/>
    <w:rsid w:val="003F7DC7"/>
    <w:rsid w:val="004010E9"/>
    <w:rsid w:val="0040155E"/>
    <w:rsid w:val="00404105"/>
    <w:rsid w:val="00405555"/>
    <w:rsid w:val="0040783A"/>
    <w:rsid w:val="00407A54"/>
    <w:rsid w:val="00410000"/>
    <w:rsid w:val="00413293"/>
    <w:rsid w:val="00413636"/>
    <w:rsid w:val="00415089"/>
    <w:rsid w:val="00417E07"/>
    <w:rsid w:val="00424034"/>
    <w:rsid w:val="00425953"/>
    <w:rsid w:val="00425B12"/>
    <w:rsid w:val="004272F0"/>
    <w:rsid w:val="004276AA"/>
    <w:rsid w:val="004276CC"/>
    <w:rsid w:val="00427ABF"/>
    <w:rsid w:val="004303BC"/>
    <w:rsid w:val="00440A16"/>
    <w:rsid w:val="004429E0"/>
    <w:rsid w:val="00443D0E"/>
    <w:rsid w:val="00444E92"/>
    <w:rsid w:val="00447CA6"/>
    <w:rsid w:val="00447CF0"/>
    <w:rsid w:val="00447FC4"/>
    <w:rsid w:val="0045016E"/>
    <w:rsid w:val="00450BD1"/>
    <w:rsid w:val="00452181"/>
    <w:rsid w:val="00454B3A"/>
    <w:rsid w:val="00454C53"/>
    <w:rsid w:val="004604E9"/>
    <w:rsid w:val="00460550"/>
    <w:rsid w:val="00461BE8"/>
    <w:rsid w:val="00462310"/>
    <w:rsid w:val="00462759"/>
    <w:rsid w:val="004641A6"/>
    <w:rsid w:val="004655FE"/>
    <w:rsid w:val="00466AC0"/>
    <w:rsid w:val="004702D0"/>
    <w:rsid w:val="00473B23"/>
    <w:rsid w:val="0047643E"/>
    <w:rsid w:val="00476E90"/>
    <w:rsid w:val="00477288"/>
    <w:rsid w:val="00482C60"/>
    <w:rsid w:val="00483217"/>
    <w:rsid w:val="00484F1A"/>
    <w:rsid w:val="004850AB"/>
    <w:rsid w:val="00485A41"/>
    <w:rsid w:val="00487BFD"/>
    <w:rsid w:val="004927D6"/>
    <w:rsid w:val="004942E4"/>
    <w:rsid w:val="00494677"/>
    <w:rsid w:val="0049699F"/>
    <w:rsid w:val="004A0D55"/>
    <w:rsid w:val="004A0D61"/>
    <w:rsid w:val="004A2A8F"/>
    <w:rsid w:val="004A7F4D"/>
    <w:rsid w:val="004B083D"/>
    <w:rsid w:val="004B217E"/>
    <w:rsid w:val="004B54CD"/>
    <w:rsid w:val="004B588B"/>
    <w:rsid w:val="004C1AF1"/>
    <w:rsid w:val="004C22E7"/>
    <w:rsid w:val="004C6AD1"/>
    <w:rsid w:val="004C6BFB"/>
    <w:rsid w:val="004C7B83"/>
    <w:rsid w:val="004C7D4E"/>
    <w:rsid w:val="004D3C0F"/>
    <w:rsid w:val="004D5A20"/>
    <w:rsid w:val="004E307E"/>
    <w:rsid w:val="004E463F"/>
    <w:rsid w:val="004E475B"/>
    <w:rsid w:val="004E65C5"/>
    <w:rsid w:val="004E6839"/>
    <w:rsid w:val="004E6B15"/>
    <w:rsid w:val="004E6B22"/>
    <w:rsid w:val="004E729E"/>
    <w:rsid w:val="004E7D39"/>
    <w:rsid w:val="004E7F46"/>
    <w:rsid w:val="004F03EA"/>
    <w:rsid w:val="004F0566"/>
    <w:rsid w:val="004F149E"/>
    <w:rsid w:val="004F16F3"/>
    <w:rsid w:val="004F5B9B"/>
    <w:rsid w:val="00500080"/>
    <w:rsid w:val="00500FBC"/>
    <w:rsid w:val="005037C3"/>
    <w:rsid w:val="00504E20"/>
    <w:rsid w:val="00505765"/>
    <w:rsid w:val="00505FD0"/>
    <w:rsid w:val="00513AEC"/>
    <w:rsid w:val="00515125"/>
    <w:rsid w:val="0051547A"/>
    <w:rsid w:val="00515EF9"/>
    <w:rsid w:val="00516171"/>
    <w:rsid w:val="005163B4"/>
    <w:rsid w:val="0051698F"/>
    <w:rsid w:val="00521538"/>
    <w:rsid w:val="005222B2"/>
    <w:rsid w:val="00522D4F"/>
    <w:rsid w:val="00523AA5"/>
    <w:rsid w:val="00524123"/>
    <w:rsid w:val="00526261"/>
    <w:rsid w:val="00530060"/>
    <w:rsid w:val="00531D07"/>
    <w:rsid w:val="00533856"/>
    <w:rsid w:val="0053402F"/>
    <w:rsid w:val="0053507E"/>
    <w:rsid w:val="0053538C"/>
    <w:rsid w:val="00536AAC"/>
    <w:rsid w:val="00537125"/>
    <w:rsid w:val="00540901"/>
    <w:rsid w:val="00543D84"/>
    <w:rsid w:val="005459D6"/>
    <w:rsid w:val="00545E4E"/>
    <w:rsid w:val="00547D76"/>
    <w:rsid w:val="00547E69"/>
    <w:rsid w:val="0055492C"/>
    <w:rsid w:val="00560ED1"/>
    <w:rsid w:val="00561A0D"/>
    <w:rsid w:val="00565AA7"/>
    <w:rsid w:val="00573DDE"/>
    <w:rsid w:val="00577830"/>
    <w:rsid w:val="005816D0"/>
    <w:rsid w:val="00583484"/>
    <w:rsid w:val="00583571"/>
    <w:rsid w:val="00584BEC"/>
    <w:rsid w:val="00584CB0"/>
    <w:rsid w:val="00585EF2"/>
    <w:rsid w:val="00590E95"/>
    <w:rsid w:val="00591156"/>
    <w:rsid w:val="00591D95"/>
    <w:rsid w:val="00593DA3"/>
    <w:rsid w:val="00596D2F"/>
    <w:rsid w:val="00597207"/>
    <w:rsid w:val="005A1448"/>
    <w:rsid w:val="005A1F77"/>
    <w:rsid w:val="005A2D10"/>
    <w:rsid w:val="005A3732"/>
    <w:rsid w:val="005A4757"/>
    <w:rsid w:val="005A6700"/>
    <w:rsid w:val="005A6A0B"/>
    <w:rsid w:val="005B04E8"/>
    <w:rsid w:val="005B2656"/>
    <w:rsid w:val="005C0A56"/>
    <w:rsid w:val="005C4930"/>
    <w:rsid w:val="005C53C3"/>
    <w:rsid w:val="005C7523"/>
    <w:rsid w:val="005D2539"/>
    <w:rsid w:val="005D2BF5"/>
    <w:rsid w:val="005D5465"/>
    <w:rsid w:val="005D69F0"/>
    <w:rsid w:val="005E0026"/>
    <w:rsid w:val="005E07CD"/>
    <w:rsid w:val="005E5178"/>
    <w:rsid w:val="005E672A"/>
    <w:rsid w:val="005F0ABB"/>
    <w:rsid w:val="005F26B1"/>
    <w:rsid w:val="005F3E07"/>
    <w:rsid w:val="005F5DE0"/>
    <w:rsid w:val="0060378A"/>
    <w:rsid w:val="00603845"/>
    <w:rsid w:val="00610473"/>
    <w:rsid w:val="00610AA4"/>
    <w:rsid w:val="00612011"/>
    <w:rsid w:val="006140C0"/>
    <w:rsid w:val="00614277"/>
    <w:rsid w:val="0061464E"/>
    <w:rsid w:val="00615A8E"/>
    <w:rsid w:val="006166A2"/>
    <w:rsid w:val="00620EC4"/>
    <w:rsid w:val="00621DAC"/>
    <w:rsid w:val="00623329"/>
    <w:rsid w:val="00624395"/>
    <w:rsid w:val="00624556"/>
    <w:rsid w:val="00624AE3"/>
    <w:rsid w:val="006253A8"/>
    <w:rsid w:val="006256B6"/>
    <w:rsid w:val="006262E0"/>
    <w:rsid w:val="00627C95"/>
    <w:rsid w:val="006305DB"/>
    <w:rsid w:val="0063104C"/>
    <w:rsid w:val="006328D9"/>
    <w:rsid w:val="00632BD2"/>
    <w:rsid w:val="00632F1C"/>
    <w:rsid w:val="00641AFC"/>
    <w:rsid w:val="00641DE4"/>
    <w:rsid w:val="00642BB9"/>
    <w:rsid w:val="006436D5"/>
    <w:rsid w:val="00643C48"/>
    <w:rsid w:val="00646AAF"/>
    <w:rsid w:val="00647664"/>
    <w:rsid w:val="00647C15"/>
    <w:rsid w:val="00652309"/>
    <w:rsid w:val="00652BB9"/>
    <w:rsid w:val="00653E42"/>
    <w:rsid w:val="00657A0D"/>
    <w:rsid w:val="00660657"/>
    <w:rsid w:val="006630F3"/>
    <w:rsid w:val="00664550"/>
    <w:rsid w:val="00664EFA"/>
    <w:rsid w:val="0066565F"/>
    <w:rsid w:val="00666082"/>
    <w:rsid w:val="00666AB0"/>
    <w:rsid w:val="00670BCE"/>
    <w:rsid w:val="006718B4"/>
    <w:rsid w:val="00673D88"/>
    <w:rsid w:val="006776AE"/>
    <w:rsid w:val="00677A08"/>
    <w:rsid w:val="006804AF"/>
    <w:rsid w:val="006807F6"/>
    <w:rsid w:val="00680A9A"/>
    <w:rsid w:val="006827DD"/>
    <w:rsid w:val="00684EE1"/>
    <w:rsid w:val="00687F67"/>
    <w:rsid w:val="006900DC"/>
    <w:rsid w:val="00690973"/>
    <w:rsid w:val="00690E29"/>
    <w:rsid w:val="0069210E"/>
    <w:rsid w:val="006939FA"/>
    <w:rsid w:val="00695195"/>
    <w:rsid w:val="00697521"/>
    <w:rsid w:val="00697B6E"/>
    <w:rsid w:val="006A1502"/>
    <w:rsid w:val="006A4D16"/>
    <w:rsid w:val="006A5E76"/>
    <w:rsid w:val="006B070C"/>
    <w:rsid w:val="006B10EB"/>
    <w:rsid w:val="006B3143"/>
    <w:rsid w:val="006B3953"/>
    <w:rsid w:val="006B3E65"/>
    <w:rsid w:val="006B7F75"/>
    <w:rsid w:val="006C0478"/>
    <w:rsid w:val="006C0CB2"/>
    <w:rsid w:val="006C1BB2"/>
    <w:rsid w:val="006C2B50"/>
    <w:rsid w:val="006C4E01"/>
    <w:rsid w:val="006C4EB7"/>
    <w:rsid w:val="006C55D7"/>
    <w:rsid w:val="006C64B0"/>
    <w:rsid w:val="006C6A8A"/>
    <w:rsid w:val="006D0668"/>
    <w:rsid w:val="006D139A"/>
    <w:rsid w:val="006D1FEC"/>
    <w:rsid w:val="006D2718"/>
    <w:rsid w:val="006D415F"/>
    <w:rsid w:val="006D424A"/>
    <w:rsid w:val="006D4BB6"/>
    <w:rsid w:val="006D7859"/>
    <w:rsid w:val="006D7BD8"/>
    <w:rsid w:val="006E1262"/>
    <w:rsid w:val="006E17C8"/>
    <w:rsid w:val="006E19AC"/>
    <w:rsid w:val="006E1E82"/>
    <w:rsid w:val="006E23F5"/>
    <w:rsid w:val="006E38EC"/>
    <w:rsid w:val="006E3DCE"/>
    <w:rsid w:val="006E4C87"/>
    <w:rsid w:val="006E5146"/>
    <w:rsid w:val="006E557D"/>
    <w:rsid w:val="006E5CCA"/>
    <w:rsid w:val="006F0973"/>
    <w:rsid w:val="006F1224"/>
    <w:rsid w:val="006F165C"/>
    <w:rsid w:val="006F2C7E"/>
    <w:rsid w:val="006F3811"/>
    <w:rsid w:val="006F3BC2"/>
    <w:rsid w:val="006F41D9"/>
    <w:rsid w:val="006F4B45"/>
    <w:rsid w:val="006F5D58"/>
    <w:rsid w:val="006F7A92"/>
    <w:rsid w:val="0070024F"/>
    <w:rsid w:val="00700B87"/>
    <w:rsid w:val="0070110B"/>
    <w:rsid w:val="00701D3E"/>
    <w:rsid w:val="00702BDB"/>
    <w:rsid w:val="007061F8"/>
    <w:rsid w:val="0070660C"/>
    <w:rsid w:val="00711478"/>
    <w:rsid w:val="007138A8"/>
    <w:rsid w:val="00713D05"/>
    <w:rsid w:val="00714A7E"/>
    <w:rsid w:val="007158E2"/>
    <w:rsid w:val="0071650C"/>
    <w:rsid w:val="00717382"/>
    <w:rsid w:val="00717402"/>
    <w:rsid w:val="0071795E"/>
    <w:rsid w:val="0072063C"/>
    <w:rsid w:val="007210D0"/>
    <w:rsid w:val="0072269F"/>
    <w:rsid w:val="00725E1D"/>
    <w:rsid w:val="00726B4C"/>
    <w:rsid w:val="0073124D"/>
    <w:rsid w:val="00737F2A"/>
    <w:rsid w:val="00742FD5"/>
    <w:rsid w:val="00743185"/>
    <w:rsid w:val="00743198"/>
    <w:rsid w:val="00747569"/>
    <w:rsid w:val="00751B1D"/>
    <w:rsid w:val="00753BD6"/>
    <w:rsid w:val="00754ACE"/>
    <w:rsid w:val="00754F3F"/>
    <w:rsid w:val="007558F1"/>
    <w:rsid w:val="00757F79"/>
    <w:rsid w:val="00761003"/>
    <w:rsid w:val="00761F35"/>
    <w:rsid w:val="007623CE"/>
    <w:rsid w:val="0076260C"/>
    <w:rsid w:val="0076540A"/>
    <w:rsid w:val="007715A2"/>
    <w:rsid w:val="007808F3"/>
    <w:rsid w:val="0078263E"/>
    <w:rsid w:val="0078611C"/>
    <w:rsid w:val="00790953"/>
    <w:rsid w:val="00790C20"/>
    <w:rsid w:val="00791C76"/>
    <w:rsid w:val="0079221C"/>
    <w:rsid w:val="007935D4"/>
    <w:rsid w:val="00795F38"/>
    <w:rsid w:val="007962B5"/>
    <w:rsid w:val="0079666F"/>
    <w:rsid w:val="007A270F"/>
    <w:rsid w:val="007A522B"/>
    <w:rsid w:val="007A5BDC"/>
    <w:rsid w:val="007A6F75"/>
    <w:rsid w:val="007A727B"/>
    <w:rsid w:val="007A7DD0"/>
    <w:rsid w:val="007B03D5"/>
    <w:rsid w:val="007B1104"/>
    <w:rsid w:val="007B1CAB"/>
    <w:rsid w:val="007B3234"/>
    <w:rsid w:val="007B36CB"/>
    <w:rsid w:val="007B5459"/>
    <w:rsid w:val="007B617E"/>
    <w:rsid w:val="007B7F99"/>
    <w:rsid w:val="007C128A"/>
    <w:rsid w:val="007C14E3"/>
    <w:rsid w:val="007C18B7"/>
    <w:rsid w:val="007C70E9"/>
    <w:rsid w:val="007C7DDD"/>
    <w:rsid w:val="007D0DE2"/>
    <w:rsid w:val="007D18BE"/>
    <w:rsid w:val="007D23C8"/>
    <w:rsid w:val="007D38F2"/>
    <w:rsid w:val="007D410E"/>
    <w:rsid w:val="007D4AD3"/>
    <w:rsid w:val="007D59C7"/>
    <w:rsid w:val="007D6A82"/>
    <w:rsid w:val="007D7CF8"/>
    <w:rsid w:val="007E196A"/>
    <w:rsid w:val="007E20F1"/>
    <w:rsid w:val="007E4EFF"/>
    <w:rsid w:val="007E68F9"/>
    <w:rsid w:val="007F0711"/>
    <w:rsid w:val="007F211B"/>
    <w:rsid w:val="007F345D"/>
    <w:rsid w:val="007F3B2B"/>
    <w:rsid w:val="007F5164"/>
    <w:rsid w:val="007F6308"/>
    <w:rsid w:val="007F6372"/>
    <w:rsid w:val="007F6F2F"/>
    <w:rsid w:val="00800233"/>
    <w:rsid w:val="00800681"/>
    <w:rsid w:val="00801725"/>
    <w:rsid w:val="0080209C"/>
    <w:rsid w:val="00804A25"/>
    <w:rsid w:val="00805A72"/>
    <w:rsid w:val="00807BF6"/>
    <w:rsid w:val="00813C4F"/>
    <w:rsid w:val="008148E0"/>
    <w:rsid w:val="00815AA6"/>
    <w:rsid w:val="008168C0"/>
    <w:rsid w:val="00820695"/>
    <w:rsid w:val="00820785"/>
    <w:rsid w:val="0082095F"/>
    <w:rsid w:val="008234CA"/>
    <w:rsid w:val="00823C99"/>
    <w:rsid w:val="008248AF"/>
    <w:rsid w:val="00824A3A"/>
    <w:rsid w:val="0082514F"/>
    <w:rsid w:val="008260E5"/>
    <w:rsid w:val="00826D8A"/>
    <w:rsid w:val="00831DF3"/>
    <w:rsid w:val="00832D14"/>
    <w:rsid w:val="00832E04"/>
    <w:rsid w:val="00833363"/>
    <w:rsid w:val="00833521"/>
    <w:rsid w:val="00840D9E"/>
    <w:rsid w:val="00840FB0"/>
    <w:rsid w:val="008415AC"/>
    <w:rsid w:val="0084369B"/>
    <w:rsid w:val="00846C08"/>
    <w:rsid w:val="00846DAF"/>
    <w:rsid w:val="0085002C"/>
    <w:rsid w:val="008509EE"/>
    <w:rsid w:val="008516E6"/>
    <w:rsid w:val="00851E43"/>
    <w:rsid w:val="00852FB7"/>
    <w:rsid w:val="0085421C"/>
    <w:rsid w:val="00854785"/>
    <w:rsid w:val="00855E42"/>
    <w:rsid w:val="008568B4"/>
    <w:rsid w:val="00856AB2"/>
    <w:rsid w:val="00856BCF"/>
    <w:rsid w:val="00856CE0"/>
    <w:rsid w:val="00856EDF"/>
    <w:rsid w:val="00857DA1"/>
    <w:rsid w:val="00857DF5"/>
    <w:rsid w:val="008605C5"/>
    <w:rsid w:val="008630D0"/>
    <w:rsid w:val="008635D9"/>
    <w:rsid w:val="008653AF"/>
    <w:rsid w:val="00865BE3"/>
    <w:rsid w:val="00865D47"/>
    <w:rsid w:val="00870356"/>
    <w:rsid w:val="00870414"/>
    <w:rsid w:val="00871C39"/>
    <w:rsid w:val="0087388A"/>
    <w:rsid w:val="008761F3"/>
    <w:rsid w:val="008818EA"/>
    <w:rsid w:val="00882F0D"/>
    <w:rsid w:val="00885AB4"/>
    <w:rsid w:val="008906A8"/>
    <w:rsid w:val="00892B72"/>
    <w:rsid w:val="00892C0C"/>
    <w:rsid w:val="00893727"/>
    <w:rsid w:val="00897CDA"/>
    <w:rsid w:val="008A0D60"/>
    <w:rsid w:val="008A22A6"/>
    <w:rsid w:val="008A2A93"/>
    <w:rsid w:val="008A30A7"/>
    <w:rsid w:val="008A3EEE"/>
    <w:rsid w:val="008A69EC"/>
    <w:rsid w:val="008A799F"/>
    <w:rsid w:val="008B071B"/>
    <w:rsid w:val="008B5D1D"/>
    <w:rsid w:val="008B686E"/>
    <w:rsid w:val="008B6A41"/>
    <w:rsid w:val="008B7384"/>
    <w:rsid w:val="008C0659"/>
    <w:rsid w:val="008C231B"/>
    <w:rsid w:val="008C44DE"/>
    <w:rsid w:val="008C4655"/>
    <w:rsid w:val="008C4F2A"/>
    <w:rsid w:val="008C4F8A"/>
    <w:rsid w:val="008C676F"/>
    <w:rsid w:val="008C6BF9"/>
    <w:rsid w:val="008D0AA1"/>
    <w:rsid w:val="008D0AC9"/>
    <w:rsid w:val="008D10D6"/>
    <w:rsid w:val="008D4886"/>
    <w:rsid w:val="008D6C01"/>
    <w:rsid w:val="008E0E0E"/>
    <w:rsid w:val="008E3035"/>
    <w:rsid w:val="008E37E6"/>
    <w:rsid w:val="008E4A4F"/>
    <w:rsid w:val="008E69B6"/>
    <w:rsid w:val="008F02B8"/>
    <w:rsid w:val="008F0806"/>
    <w:rsid w:val="008F1118"/>
    <w:rsid w:val="008F25F7"/>
    <w:rsid w:val="008F2DC2"/>
    <w:rsid w:val="008F6914"/>
    <w:rsid w:val="008F732D"/>
    <w:rsid w:val="008F7525"/>
    <w:rsid w:val="008F7B81"/>
    <w:rsid w:val="0090075B"/>
    <w:rsid w:val="00900BA9"/>
    <w:rsid w:val="00900FA0"/>
    <w:rsid w:val="00901DFA"/>
    <w:rsid w:val="00903EEE"/>
    <w:rsid w:val="009047AB"/>
    <w:rsid w:val="00911213"/>
    <w:rsid w:val="009135E0"/>
    <w:rsid w:val="0091447A"/>
    <w:rsid w:val="0091521F"/>
    <w:rsid w:val="00916B94"/>
    <w:rsid w:val="009209CF"/>
    <w:rsid w:val="00922E8E"/>
    <w:rsid w:val="00926671"/>
    <w:rsid w:val="00926DAD"/>
    <w:rsid w:val="00930561"/>
    <w:rsid w:val="0093226B"/>
    <w:rsid w:val="00935CA1"/>
    <w:rsid w:val="0093610E"/>
    <w:rsid w:val="00936BC5"/>
    <w:rsid w:val="00942957"/>
    <w:rsid w:val="00942C5C"/>
    <w:rsid w:val="00943FDB"/>
    <w:rsid w:val="00946807"/>
    <w:rsid w:val="009468AE"/>
    <w:rsid w:val="009472A9"/>
    <w:rsid w:val="009513E3"/>
    <w:rsid w:val="00952267"/>
    <w:rsid w:val="0095277E"/>
    <w:rsid w:val="009527C4"/>
    <w:rsid w:val="00953381"/>
    <w:rsid w:val="00954E2C"/>
    <w:rsid w:val="00955745"/>
    <w:rsid w:val="009611D9"/>
    <w:rsid w:val="0096349A"/>
    <w:rsid w:val="00963D26"/>
    <w:rsid w:val="0096480C"/>
    <w:rsid w:val="009661FB"/>
    <w:rsid w:val="00967284"/>
    <w:rsid w:val="00970845"/>
    <w:rsid w:val="00970A32"/>
    <w:rsid w:val="00972179"/>
    <w:rsid w:val="009743B1"/>
    <w:rsid w:val="009746B5"/>
    <w:rsid w:val="00976D54"/>
    <w:rsid w:val="00980D87"/>
    <w:rsid w:val="009826FA"/>
    <w:rsid w:val="0098344D"/>
    <w:rsid w:val="00983652"/>
    <w:rsid w:val="0098410D"/>
    <w:rsid w:val="00984843"/>
    <w:rsid w:val="00984BF4"/>
    <w:rsid w:val="009865C9"/>
    <w:rsid w:val="00987E0E"/>
    <w:rsid w:val="009949F8"/>
    <w:rsid w:val="00994DA2"/>
    <w:rsid w:val="009957AD"/>
    <w:rsid w:val="00997468"/>
    <w:rsid w:val="009A3120"/>
    <w:rsid w:val="009A366F"/>
    <w:rsid w:val="009A3DB4"/>
    <w:rsid w:val="009A5365"/>
    <w:rsid w:val="009A5448"/>
    <w:rsid w:val="009A60D9"/>
    <w:rsid w:val="009A64C5"/>
    <w:rsid w:val="009A7034"/>
    <w:rsid w:val="009B164E"/>
    <w:rsid w:val="009B306E"/>
    <w:rsid w:val="009B3500"/>
    <w:rsid w:val="009B361F"/>
    <w:rsid w:val="009B4729"/>
    <w:rsid w:val="009B4EEB"/>
    <w:rsid w:val="009B52D0"/>
    <w:rsid w:val="009B5DFA"/>
    <w:rsid w:val="009B66EB"/>
    <w:rsid w:val="009C11B5"/>
    <w:rsid w:val="009C224B"/>
    <w:rsid w:val="009C3716"/>
    <w:rsid w:val="009C41ED"/>
    <w:rsid w:val="009C465D"/>
    <w:rsid w:val="009C5A8C"/>
    <w:rsid w:val="009C5EF2"/>
    <w:rsid w:val="009C6F37"/>
    <w:rsid w:val="009C73FC"/>
    <w:rsid w:val="009C7486"/>
    <w:rsid w:val="009C7CE0"/>
    <w:rsid w:val="009D075A"/>
    <w:rsid w:val="009D15B3"/>
    <w:rsid w:val="009D2432"/>
    <w:rsid w:val="009D2A5A"/>
    <w:rsid w:val="009D3932"/>
    <w:rsid w:val="009D4D51"/>
    <w:rsid w:val="009D5329"/>
    <w:rsid w:val="009D5F6D"/>
    <w:rsid w:val="009D78D8"/>
    <w:rsid w:val="009E117F"/>
    <w:rsid w:val="009E21C4"/>
    <w:rsid w:val="009E2E45"/>
    <w:rsid w:val="009E3D30"/>
    <w:rsid w:val="009E3D93"/>
    <w:rsid w:val="009E5047"/>
    <w:rsid w:val="009E5826"/>
    <w:rsid w:val="009E584A"/>
    <w:rsid w:val="009E6EDA"/>
    <w:rsid w:val="009E7050"/>
    <w:rsid w:val="009F5FF1"/>
    <w:rsid w:val="009F65FF"/>
    <w:rsid w:val="009F7075"/>
    <w:rsid w:val="009F7AAF"/>
    <w:rsid w:val="00A005E7"/>
    <w:rsid w:val="00A04AC3"/>
    <w:rsid w:val="00A04EF5"/>
    <w:rsid w:val="00A06F98"/>
    <w:rsid w:val="00A07957"/>
    <w:rsid w:val="00A07E79"/>
    <w:rsid w:val="00A124A2"/>
    <w:rsid w:val="00A12FD5"/>
    <w:rsid w:val="00A14388"/>
    <w:rsid w:val="00A174B0"/>
    <w:rsid w:val="00A1767C"/>
    <w:rsid w:val="00A20C67"/>
    <w:rsid w:val="00A21235"/>
    <w:rsid w:val="00A22C43"/>
    <w:rsid w:val="00A25526"/>
    <w:rsid w:val="00A26436"/>
    <w:rsid w:val="00A32B7C"/>
    <w:rsid w:val="00A32DB6"/>
    <w:rsid w:val="00A36D8C"/>
    <w:rsid w:val="00A37132"/>
    <w:rsid w:val="00A401C6"/>
    <w:rsid w:val="00A4351B"/>
    <w:rsid w:val="00A445E4"/>
    <w:rsid w:val="00A47D4D"/>
    <w:rsid w:val="00A51DEF"/>
    <w:rsid w:val="00A5201D"/>
    <w:rsid w:val="00A5202D"/>
    <w:rsid w:val="00A53548"/>
    <w:rsid w:val="00A614F7"/>
    <w:rsid w:val="00A61A33"/>
    <w:rsid w:val="00A62F16"/>
    <w:rsid w:val="00A63616"/>
    <w:rsid w:val="00A7085C"/>
    <w:rsid w:val="00A70AD0"/>
    <w:rsid w:val="00A719D9"/>
    <w:rsid w:val="00A72C97"/>
    <w:rsid w:val="00A74AED"/>
    <w:rsid w:val="00A7518E"/>
    <w:rsid w:val="00A7629C"/>
    <w:rsid w:val="00A777E8"/>
    <w:rsid w:val="00A77B9D"/>
    <w:rsid w:val="00A81217"/>
    <w:rsid w:val="00A820BE"/>
    <w:rsid w:val="00A825F0"/>
    <w:rsid w:val="00A82CFC"/>
    <w:rsid w:val="00A832BD"/>
    <w:rsid w:val="00A83CED"/>
    <w:rsid w:val="00A842A7"/>
    <w:rsid w:val="00A84EC5"/>
    <w:rsid w:val="00A873F0"/>
    <w:rsid w:val="00A87EA9"/>
    <w:rsid w:val="00A90F49"/>
    <w:rsid w:val="00A91C56"/>
    <w:rsid w:val="00A92B18"/>
    <w:rsid w:val="00A972F6"/>
    <w:rsid w:val="00AA23C6"/>
    <w:rsid w:val="00AB0026"/>
    <w:rsid w:val="00AB011A"/>
    <w:rsid w:val="00AB134C"/>
    <w:rsid w:val="00AB1D92"/>
    <w:rsid w:val="00AB330E"/>
    <w:rsid w:val="00AB4281"/>
    <w:rsid w:val="00AB6BC9"/>
    <w:rsid w:val="00AB79CD"/>
    <w:rsid w:val="00AC0849"/>
    <w:rsid w:val="00AC0C45"/>
    <w:rsid w:val="00AC2059"/>
    <w:rsid w:val="00AC670B"/>
    <w:rsid w:val="00AC79C3"/>
    <w:rsid w:val="00AD13AD"/>
    <w:rsid w:val="00AD1483"/>
    <w:rsid w:val="00AD1ABE"/>
    <w:rsid w:val="00AD3B16"/>
    <w:rsid w:val="00AD4DF9"/>
    <w:rsid w:val="00AD527B"/>
    <w:rsid w:val="00AD5992"/>
    <w:rsid w:val="00AD5CDF"/>
    <w:rsid w:val="00AD71FB"/>
    <w:rsid w:val="00AE2378"/>
    <w:rsid w:val="00AE3F2D"/>
    <w:rsid w:val="00AE4FF6"/>
    <w:rsid w:val="00AE6BEC"/>
    <w:rsid w:val="00AE7047"/>
    <w:rsid w:val="00AE740B"/>
    <w:rsid w:val="00AE7C43"/>
    <w:rsid w:val="00AF040E"/>
    <w:rsid w:val="00AF6CCA"/>
    <w:rsid w:val="00AF6CF2"/>
    <w:rsid w:val="00AF70CE"/>
    <w:rsid w:val="00AF745E"/>
    <w:rsid w:val="00B004BA"/>
    <w:rsid w:val="00B00CF4"/>
    <w:rsid w:val="00B015DF"/>
    <w:rsid w:val="00B04CF2"/>
    <w:rsid w:val="00B0521A"/>
    <w:rsid w:val="00B05C57"/>
    <w:rsid w:val="00B06E4A"/>
    <w:rsid w:val="00B071BD"/>
    <w:rsid w:val="00B11844"/>
    <w:rsid w:val="00B122A0"/>
    <w:rsid w:val="00B129C5"/>
    <w:rsid w:val="00B146A7"/>
    <w:rsid w:val="00B152A1"/>
    <w:rsid w:val="00B1569C"/>
    <w:rsid w:val="00B160C8"/>
    <w:rsid w:val="00B16565"/>
    <w:rsid w:val="00B200F2"/>
    <w:rsid w:val="00B247E2"/>
    <w:rsid w:val="00B24F06"/>
    <w:rsid w:val="00B303A7"/>
    <w:rsid w:val="00B322E7"/>
    <w:rsid w:val="00B36060"/>
    <w:rsid w:val="00B36BD3"/>
    <w:rsid w:val="00B42179"/>
    <w:rsid w:val="00B42B77"/>
    <w:rsid w:val="00B4409A"/>
    <w:rsid w:val="00B44E45"/>
    <w:rsid w:val="00B46957"/>
    <w:rsid w:val="00B504CD"/>
    <w:rsid w:val="00B5185B"/>
    <w:rsid w:val="00B547D3"/>
    <w:rsid w:val="00B57235"/>
    <w:rsid w:val="00B57255"/>
    <w:rsid w:val="00B57B4E"/>
    <w:rsid w:val="00B61DB5"/>
    <w:rsid w:val="00B625E2"/>
    <w:rsid w:val="00B62D27"/>
    <w:rsid w:val="00B659CA"/>
    <w:rsid w:val="00B66370"/>
    <w:rsid w:val="00B67153"/>
    <w:rsid w:val="00B673CE"/>
    <w:rsid w:val="00B70FCC"/>
    <w:rsid w:val="00B72400"/>
    <w:rsid w:val="00B74095"/>
    <w:rsid w:val="00B74230"/>
    <w:rsid w:val="00B7480F"/>
    <w:rsid w:val="00B80A4A"/>
    <w:rsid w:val="00B82190"/>
    <w:rsid w:val="00B8268B"/>
    <w:rsid w:val="00B83E52"/>
    <w:rsid w:val="00B83F96"/>
    <w:rsid w:val="00B862FE"/>
    <w:rsid w:val="00B90B32"/>
    <w:rsid w:val="00B915F9"/>
    <w:rsid w:val="00B9295F"/>
    <w:rsid w:val="00B93915"/>
    <w:rsid w:val="00B94035"/>
    <w:rsid w:val="00B959F9"/>
    <w:rsid w:val="00B96485"/>
    <w:rsid w:val="00B965EA"/>
    <w:rsid w:val="00B96B01"/>
    <w:rsid w:val="00B97002"/>
    <w:rsid w:val="00B973BE"/>
    <w:rsid w:val="00BA0AD3"/>
    <w:rsid w:val="00BA1986"/>
    <w:rsid w:val="00BA6042"/>
    <w:rsid w:val="00BA658B"/>
    <w:rsid w:val="00BB4F40"/>
    <w:rsid w:val="00BB5396"/>
    <w:rsid w:val="00BB62F7"/>
    <w:rsid w:val="00BB6674"/>
    <w:rsid w:val="00BB76FE"/>
    <w:rsid w:val="00BB7761"/>
    <w:rsid w:val="00BC0856"/>
    <w:rsid w:val="00BC0E65"/>
    <w:rsid w:val="00BC1910"/>
    <w:rsid w:val="00BC2682"/>
    <w:rsid w:val="00BC299F"/>
    <w:rsid w:val="00BC2EAC"/>
    <w:rsid w:val="00BC6FB7"/>
    <w:rsid w:val="00BD2910"/>
    <w:rsid w:val="00BD378E"/>
    <w:rsid w:val="00BD4D9E"/>
    <w:rsid w:val="00BD69D8"/>
    <w:rsid w:val="00BE1A4B"/>
    <w:rsid w:val="00BE33F0"/>
    <w:rsid w:val="00BE3B10"/>
    <w:rsid w:val="00BE4AFD"/>
    <w:rsid w:val="00BE4B77"/>
    <w:rsid w:val="00BE5612"/>
    <w:rsid w:val="00BF75CA"/>
    <w:rsid w:val="00C0099F"/>
    <w:rsid w:val="00C00EC8"/>
    <w:rsid w:val="00C010F2"/>
    <w:rsid w:val="00C02590"/>
    <w:rsid w:val="00C04DBD"/>
    <w:rsid w:val="00C0560C"/>
    <w:rsid w:val="00C06040"/>
    <w:rsid w:val="00C12211"/>
    <w:rsid w:val="00C128E0"/>
    <w:rsid w:val="00C12C40"/>
    <w:rsid w:val="00C135C2"/>
    <w:rsid w:val="00C156AB"/>
    <w:rsid w:val="00C23470"/>
    <w:rsid w:val="00C262D0"/>
    <w:rsid w:val="00C26A70"/>
    <w:rsid w:val="00C278FB"/>
    <w:rsid w:val="00C3009A"/>
    <w:rsid w:val="00C3058F"/>
    <w:rsid w:val="00C31722"/>
    <w:rsid w:val="00C34388"/>
    <w:rsid w:val="00C3579C"/>
    <w:rsid w:val="00C36E70"/>
    <w:rsid w:val="00C4099E"/>
    <w:rsid w:val="00C434A6"/>
    <w:rsid w:val="00C449AC"/>
    <w:rsid w:val="00C44FB1"/>
    <w:rsid w:val="00C504DA"/>
    <w:rsid w:val="00C518AD"/>
    <w:rsid w:val="00C51E88"/>
    <w:rsid w:val="00C53E14"/>
    <w:rsid w:val="00C551E9"/>
    <w:rsid w:val="00C557C8"/>
    <w:rsid w:val="00C569E7"/>
    <w:rsid w:val="00C56D80"/>
    <w:rsid w:val="00C57C82"/>
    <w:rsid w:val="00C612AE"/>
    <w:rsid w:val="00C625B4"/>
    <w:rsid w:val="00C62F45"/>
    <w:rsid w:val="00C64325"/>
    <w:rsid w:val="00C65418"/>
    <w:rsid w:val="00C666CC"/>
    <w:rsid w:val="00C7377B"/>
    <w:rsid w:val="00C744B7"/>
    <w:rsid w:val="00C75866"/>
    <w:rsid w:val="00C80617"/>
    <w:rsid w:val="00C818C5"/>
    <w:rsid w:val="00C83A54"/>
    <w:rsid w:val="00C85EED"/>
    <w:rsid w:val="00C872D3"/>
    <w:rsid w:val="00C92896"/>
    <w:rsid w:val="00C9298B"/>
    <w:rsid w:val="00C92A25"/>
    <w:rsid w:val="00C94C60"/>
    <w:rsid w:val="00CA171A"/>
    <w:rsid w:val="00CA1EEF"/>
    <w:rsid w:val="00CA36FE"/>
    <w:rsid w:val="00CA3A02"/>
    <w:rsid w:val="00CA4992"/>
    <w:rsid w:val="00CA504B"/>
    <w:rsid w:val="00CA5765"/>
    <w:rsid w:val="00CA5F17"/>
    <w:rsid w:val="00CA603D"/>
    <w:rsid w:val="00CA73B7"/>
    <w:rsid w:val="00CA767C"/>
    <w:rsid w:val="00CC126B"/>
    <w:rsid w:val="00CC2C0F"/>
    <w:rsid w:val="00CC52BD"/>
    <w:rsid w:val="00CC534E"/>
    <w:rsid w:val="00CC54BD"/>
    <w:rsid w:val="00CC7C01"/>
    <w:rsid w:val="00CD1E60"/>
    <w:rsid w:val="00CD323E"/>
    <w:rsid w:val="00CD3890"/>
    <w:rsid w:val="00CD4429"/>
    <w:rsid w:val="00CD5FFD"/>
    <w:rsid w:val="00CD7426"/>
    <w:rsid w:val="00CD751A"/>
    <w:rsid w:val="00CD7586"/>
    <w:rsid w:val="00CD7598"/>
    <w:rsid w:val="00CD75CC"/>
    <w:rsid w:val="00CE298E"/>
    <w:rsid w:val="00CE6B85"/>
    <w:rsid w:val="00CE74B8"/>
    <w:rsid w:val="00CF2022"/>
    <w:rsid w:val="00CF212F"/>
    <w:rsid w:val="00CF247E"/>
    <w:rsid w:val="00CF2F6A"/>
    <w:rsid w:val="00CF4795"/>
    <w:rsid w:val="00CF4DB6"/>
    <w:rsid w:val="00CF5253"/>
    <w:rsid w:val="00CF59F2"/>
    <w:rsid w:val="00CF7A3F"/>
    <w:rsid w:val="00D008CE"/>
    <w:rsid w:val="00D00E98"/>
    <w:rsid w:val="00D01055"/>
    <w:rsid w:val="00D0116F"/>
    <w:rsid w:val="00D01BAD"/>
    <w:rsid w:val="00D022E5"/>
    <w:rsid w:val="00D05F13"/>
    <w:rsid w:val="00D07145"/>
    <w:rsid w:val="00D07C39"/>
    <w:rsid w:val="00D1041A"/>
    <w:rsid w:val="00D11F13"/>
    <w:rsid w:val="00D16187"/>
    <w:rsid w:val="00D17936"/>
    <w:rsid w:val="00D208CE"/>
    <w:rsid w:val="00D20A01"/>
    <w:rsid w:val="00D21AB7"/>
    <w:rsid w:val="00D21D15"/>
    <w:rsid w:val="00D220BC"/>
    <w:rsid w:val="00D25265"/>
    <w:rsid w:val="00D25E3D"/>
    <w:rsid w:val="00D26CC9"/>
    <w:rsid w:val="00D27225"/>
    <w:rsid w:val="00D2786D"/>
    <w:rsid w:val="00D313EA"/>
    <w:rsid w:val="00D33B13"/>
    <w:rsid w:val="00D34294"/>
    <w:rsid w:val="00D342BB"/>
    <w:rsid w:val="00D3435C"/>
    <w:rsid w:val="00D3487F"/>
    <w:rsid w:val="00D3526E"/>
    <w:rsid w:val="00D36E3D"/>
    <w:rsid w:val="00D37883"/>
    <w:rsid w:val="00D4100F"/>
    <w:rsid w:val="00D4330D"/>
    <w:rsid w:val="00D44DE7"/>
    <w:rsid w:val="00D451ED"/>
    <w:rsid w:val="00D4684D"/>
    <w:rsid w:val="00D46FF0"/>
    <w:rsid w:val="00D47327"/>
    <w:rsid w:val="00D4760B"/>
    <w:rsid w:val="00D5140C"/>
    <w:rsid w:val="00D54374"/>
    <w:rsid w:val="00D5492C"/>
    <w:rsid w:val="00D5545E"/>
    <w:rsid w:val="00D5664E"/>
    <w:rsid w:val="00D60914"/>
    <w:rsid w:val="00D61354"/>
    <w:rsid w:val="00D6302E"/>
    <w:rsid w:val="00D6486C"/>
    <w:rsid w:val="00D652DF"/>
    <w:rsid w:val="00D6637E"/>
    <w:rsid w:val="00D669A9"/>
    <w:rsid w:val="00D66E18"/>
    <w:rsid w:val="00D7133B"/>
    <w:rsid w:val="00D73114"/>
    <w:rsid w:val="00D76767"/>
    <w:rsid w:val="00D7793A"/>
    <w:rsid w:val="00D8082F"/>
    <w:rsid w:val="00D81532"/>
    <w:rsid w:val="00D841C7"/>
    <w:rsid w:val="00D84272"/>
    <w:rsid w:val="00D859CE"/>
    <w:rsid w:val="00D9038E"/>
    <w:rsid w:val="00D925C6"/>
    <w:rsid w:val="00D92933"/>
    <w:rsid w:val="00D92B58"/>
    <w:rsid w:val="00D9306F"/>
    <w:rsid w:val="00D93A1D"/>
    <w:rsid w:val="00D946A4"/>
    <w:rsid w:val="00D94F9F"/>
    <w:rsid w:val="00D95460"/>
    <w:rsid w:val="00D9708D"/>
    <w:rsid w:val="00D97462"/>
    <w:rsid w:val="00D97A2C"/>
    <w:rsid w:val="00D97E34"/>
    <w:rsid w:val="00D97FDF"/>
    <w:rsid w:val="00DA04B2"/>
    <w:rsid w:val="00DA134D"/>
    <w:rsid w:val="00DA5A56"/>
    <w:rsid w:val="00DA7207"/>
    <w:rsid w:val="00DA72A2"/>
    <w:rsid w:val="00DB1C6A"/>
    <w:rsid w:val="00DB315D"/>
    <w:rsid w:val="00DB3803"/>
    <w:rsid w:val="00DB462B"/>
    <w:rsid w:val="00DB5910"/>
    <w:rsid w:val="00DC17F5"/>
    <w:rsid w:val="00DC311C"/>
    <w:rsid w:val="00DC4913"/>
    <w:rsid w:val="00DC640D"/>
    <w:rsid w:val="00DC7B0D"/>
    <w:rsid w:val="00DC7D6A"/>
    <w:rsid w:val="00DD02BD"/>
    <w:rsid w:val="00DD18D8"/>
    <w:rsid w:val="00DD24AA"/>
    <w:rsid w:val="00DD42A4"/>
    <w:rsid w:val="00DD590F"/>
    <w:rsid w:val="00DD75FD"/>
    <w:rsid w:val="00DE04E8"/>
    <w:rsid w:val="00DE524F"/>
    <w:rsid w:val="00DE58E7"/>
    <w:rsid w:val="00DE6A51"/>
    <w:rsid w:val="00DE70E6"/>
    <w:rsid w:val="00DE72A9"/>
    <w:rsid w:val="00DF0C0E"/>
    <w:rsid w:val="00DF13D4"/>
    <w:rsid w:val="00DF50D4"/>
    <w:rsid w:val="00DF6D75"/>
    <w:rsid w:val="00E000C4"/>
    <w:rsid w:val="00E0155E"/>
    <w:rsid w:val="00E044DC"/>
    <w:rsid w:val="00E06BE3"/>
    <w:rsid w:val="00E10572"/>
    <w:rsid w:val="00E12FD4"/>
    <w:rsid w:val="00E1399A"/>
    <w:rsid w:val="00E13FF8"/>
    <w:rsid w:val="00E14335"/>
    <w:rsid w:val="00E155EF"/>
    <w:rsid w:val="00E1564A"/>
    <w:rsid w:val="00E157DF"/>
    <w:rsid w:val="00E15885"/>
    <w:rsid w:val="00E15943"/>
    <w:rsid w:val="00E208AE"/>
    <w:rsid w:val="00E21C63"/>
    <w:rsid w:val="00E2285C"/>
    <w:rsid w:val="00E24BF1"/>
    <w:rsid w:val="00E256E3"/>
    <w:rsid w:val="00E25EE6"/>
    <w:rsid w:val="00E30E7A"/>
    <w:rsid w:val="00E35704"/>
    <w:rsid w:val="00E37238"/>
    <w:rsid w:val="00E3747C"/>
    <w:rsid w:val="00E40367"/>
    <w:rsid w:val="00E40463"/>
    <w:rsid w:val="00E434D4"/>
    <w:rsid w:val="00E435F0"/>
    <w:rsid w:val="00E440E9"/>
    <w:rsid w:val="00E455D5"/>
    <w:rsid w:val="00E47030"/>
    <w:rsid w:val="00E5393C"/>
    <w:rsid w:val="00E54930"/>
    <w:rsid w:val="00E5601B"/>
    <w:rsid w:val="00E60449"/>
    <w:rsid w:val="00E615B6"/>
    <w:rsid w:val="00E624CA"/>
    <w:rsid w:val="00E62801"/>
    <w:rsid w:val="00E631C0"/>
    <w:rsid w:val="00E639C3"/>
    <w:rsid w:val="00E644D1"/>
    <w:rsid w:val="00E645F6"/>
    <w:rsid w:val="00E64E90"/>
    <w:rsid w:val="00E66936"/>
    <w:rsid w:val="00E66EDA"/>
    <w:rsid w:val="00E67A26"/>
    <w:rsid w:val="00E67E91"/>
    <w:rsid w:val="00E70389"/>
    <w:rsid w:val="00E73300"/>
    <w:rsid w:val="00E74900"/>
    <w:rsid w:val="00E74F71"/>
    <w:rsid w:val="00E81C3C"/>
    <w:rsid w:val="00E83666"/>
    <w:rsid w:val="00E858B2"/>
    <w:rsid w:val="00E85D7C"/>
    <w:rsid w:val="00E87107"/>
    <w:rsid w:val="00E903EC"/>
    <w:rsid w:val="00E909BD"/>
    <w:rsid w:val="00E90F01"/>
    <w:rsid w:val="00E91DD0"/>
    <w:rsid w:val="00E9243E"/>
    <w:rsid w:val="00E93A12"/>
    <w:rsid w:val="00E93F9D"/>
    <w:rsid w:val="00E946FE"/>
    <w:rsid w:val="00E96CE2"/>
    <w:rsid w:val="00E97E00"/>
    <w:rsid w:val="00EA175F"/>
    <w:rsid w:val="00EA3976"/>
    <w:rsid w:val="00EA5E5D"/>
    <w:rsid w:val="00EA6397"/>
    <w:rsid w:val="00EA7318"/>
    <w:rsid w:val="00EB03F3"/>
    <w:rsid w:val="00EB1743"/>
    <w:rsid w:val="00EB2EF4"/>
    <w:rsid w:val="00EB4D44"/>
    <w:rsid w:val="00EB6DDA"/>
    <w:rsid w:val="00EB7DD5"/>
    <w:rsid w:val="00EC086F"/>
    <w:rsid w:val="00EC1336"/>
    <w:rsid w:val="00EC29CF"/>
    <w:rsid w:val="00EC476E"/>
    <w:rsid w:val="00EC5F32"/>
    <w:rsid w:val="00EC683A"/>
    <w:rsid w:val="00EC7518"/>
    <w:rsid w:val="00ED376C"/>
    <w:rsid w:val="00ED3A11"/>
    <w:rsid w:val="00EE26B5"/>
    <w:rsid w:val="00EE34C1"/>
    <w:rsid w:val="00EE3A6F"/>
    <w:rsid w:val="00EE458E"/>
    <w:rsid w:val="00EE4591"/>
    <w:rsid w:val="00EE49AF"/>
    <w:rsid w:val="00EE4C1B"/>
    <w:rsid w:val="00EE66BC"/>
    <w:rsid w:val="00EE72DB"/>
    <w:rsid w:val="00EF0150"/>
    <w:rsid w:val="00EF1C69"/>
    <w:rsid w:val="00EF2BF0"/>
    <w:rsid w:val="00EF4C80"/>
    <w:rsid w:val="00EF61FD"/>
    <w:rsid w:val="00EF7332"/>
    <w:rsid w:val="00EF73F9"/>
    <w:rsid w:val="00F008B4"/>
    <w:rsid w:val="00F0190C"/>
    <w:rsid w:val="00F01C78"/>
    <w:rsid w:val="00F04E25"/>
    <w:rsid w:val="00F05292"/>
    <w:rsid w:val="00F065F7"/>
    <w:rsid w:val="00F06FA9"/>
    <w:rsid w:val="00F07023"/>
    <w:rsid w:val="00F10243"/>
    <w:rsid w:val="00F11552"/>
    <w:rsid w:val="00F116E3"/>
    <w:rsid w:val="00F1190A"/>
    <w:rsid w:val="00F125BC"/>
    <w:rsid w:val="00F1457C"/>
    <w:rsid w:val="00F20CEE"/>
    <w:rsid w:val="00F229FA"/>
    <w:rsid w:val="00F22FE6"/>
    <w:rsid w:val="00F23297"/>
    <w:rsid w:val="00F23C4A"/>
    <w:rsid w:val="00F2468C"/>
    <w:rsid w:val="00F250EB"/>
    <w:rsid w:val="00F261F4"/>
    <w:rsid w:val="00F262FF"/>
    <w:rsid w:val="00F30B07"/>
    <w:rsid w:val="00F32A1B"/>
    <w:rsid w:val="00F32A8D"/>
    <w:rsid w:val="00F33055"/>
    <w:rsid w:val="00F3309E"/>
    <w:rsid w:val="00F34C5B"/>
    <w:rsid w:val="00F3548D"/>
    <w:rsid w:val="00F35A20"/>
    <w:rsid w:val="00F402FF"/>
    <w:rsid w:val="00F40D1A"/>
    <w:rsid w:val="00F424F1"/>
    <w:rsid w:val="00F44ECE"/>
    <w:rsid w:val="00F45AAB"/>
    <w:rsid w:val="00F4720E"/>
    <w:rsid w:val="00F50A15"/>
    <w:rsid w:val="00F51D77"/>
    <w:rsid w:val="00F52631"/>
    <w:rsid w:val="00F52B0B"/>
    <w:rsid w:val="00F55460"/>
    <w:rsid w:val="00F5660C"/>
    <w:rsid w:val="00F579A2"/>
    <w:rsid w:val="00F57CA3"/>
    <w:rsid w:val="00F57E4A"/>
    <w:rsid w:val="00F6024C"/>
    <w:rsid w:val="00F60DC3"/>
    <w:rsid w:val="00F61C7C"/>
    <w:rsid w:val="00F621E0"/>
    <w:rsid w:val="00F63B2B"/>
    <w:rsid w:val="00F64518"/>
    <w:rsid w:val="00F65558"/>
    <w:rsid w:val="00F66123"/>
    <w:rsid w:val="00F671EB"/>
    <w:rsid w:val="00F67D0D"/>
    <w:rsid w:val="00F67DCC"/>
    <w:rsid w:val="00F71FBC"/>
    <w:rsid w:val="00F7205F"/>
    <w:rsid w:val="00F72CC3"/>
    <w:rsid w:val="00F739F2"/>
    <w:rsid w:val="00F75FB3"/>
    <w:rsid w:val="00F765B9"/>
    <w:rsid w:val="00F806A5"/>
    <w:rsid w:val="00F80AEF"/>
    <w:rsid w:val="00F83CC1"/>
    <w:rsid w:val="00F850B5"/>
    <w:rsid w:val="00F85A76"/>
    <w:rsid w:val="00F876D3"/>
    <w:rsid w:val="00F87AE6"/>
    <w:rsid w:val="00F908A2"/>
    <w:rsid w:val="00F92F30"/>
    <w:rsid w:val="00F94A69"/>
    <w:rsid w:val="00F96212"/>
    <w:rsid w:val="00F97BE4"/>
    <w:rsid w:val="00FA1746"/>
    <w:rsid w:val="00FA24EE"/>
    <w:rsid w:val="00FA2912"/>
    <w:rsid w:val="00FA4103"/>
    <w:rsid w:val="00FA5ED2"/>
    <w:rsid w:val="00FA7958"/>
    <w:rsid w:val="00FA7EC6"/>
    <w:rsid w:val="00FB44BF"/>
    <w:rsid w:val="00FB4B9C"/>
    <w:rsid w:val="00FB5236"/>
    <w:rsid w:val="00FB5999"/>
    <w:rsid w:val="00FC027B"/>
    <w:rsid w:val="00FC02B7"/>
    <w:rsid w:val="00FC28F9"/>
    <w:rsid w:val="00FC30E0"/>
    <w:rsid w:val="00FC41A9"/>
    <w:rsid w:val="00FC5178"/>
    <w:rsid w:val="00FC529E"/>
    <w:rsid w:val="00FC6214"/>
    <w:rsid w:val="00FD1576"/>
    <w:rsid w:val="00FD2DF8"/>
    <w:rsid w:val="00FD5F4C"/>
    <w:rsid w:val="00FD61A1"/>
    <w:rsid w:val="00FD6C02"/>
    <w:rsid w:val="00FD7CF6"/>
    <w:rsid w:val="00FE0AD1"/>
    <w:rsid w:val="00FE1ED1"/>
    <w:rsid w:val="00FE4D43"/>
    <w:rsid w:val="00FE51A9"/>
    <w:rsid w:val="00FE52B0"/>
    <w:rsid w:val="00FE7BA0"/>
    <w:rsid w:val="00FF1A74"/>
    <w:rsid w:val="00FF2BD3"/>
    <w:rsid w:val="00FF4E21"/>
    <w:rsid w:val="00FF5F4D"/>
    <w:rsid w:val="00FF62CE"/>
    <w:rsid w:val="00FF7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qFormat="1"/>
    <w:lsdException w:name="footer" w:qFormat="1"/>
    <w:lsdException w:name="caption" w:qFormat="1"/>
    <w:lsdException w:name="footnote reference" w:uiPriority="99"/>
    <w:lsdException w:name="annotation reference" w:uiPriority="99"/>
    <w:lsdException w:name="page number" w:qFormat="1"/>
    <w:lsdException w:name="List" w:semiHidden="0" w:unhideWhenUsed="0"/>
    <w:lsdException w:name="List 2" w:semiHidden="0" w:unhideWhenUsed="0"/>
    <w:lsdException w:name="List 3" w:semiHidden="0" w:unhideWhenUsed="0"/>
    <w:lsdException w:name="Title" w:semiHidden="0" w:unhideWhenUsed="0" w:qFormat="1"/>
    <w:lsdException w:name="Body Text Inden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AE7047"/>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AE7047"/>
    <w:pPr>
      <w:spacing w:after="840" w:line="240" w:lineRule="auto"/>
      <w:ind w:firstLine="0"/>
      <w:jc w:val="center"/>
      <w:outlineLvl w:val="0"/>
    </w:pPr>
    <w:rPr>
      <w:b/>
      <w:caps/>
    </w:rPr>
  </w:style>
  <w:style w:type="paragraph" w:styleId="Heading2">
    <w:name w:val="heading 2"/>
    <w:basedOn w:val="Normal"/>
    <w:next w:val="Normal"/>
    <w:link w:val="Heading2Char"/>
    <w:qFormat/>
    <w:rsid w:val="00AE7047"/>
    <w:pPr>
      <w:keepNext/>
      <w:spacing w:after="240" w:line="240" w:lineRule="auto"/>
      <w:ind w:left="432" w:hanging="432"/>
      <w:outlineLvl w:val="1"/>
    </w:pPr>
    <w:rPr>
      <w:b/>
      <w:caps/>
    </w:rPr>
  </w:style>
  <w:style w:type="paragraph" w:styleId="Heading3">
    <w:name w:val="heading 3"/>
    <w:basedOn w:val="Normal"/>
    <w:next w:val="Normal"/>
    <w:link w:val="Heading3Char"/>
    <w:qFormat/>
    <w:rsid w:val="00AE7047"/>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AE7047"/>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AE7047"/>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AE7047"/>
    <w:pPr>
      <w:outlineLvl w:val="5"/>
    </w:pPr>
  </w:style>
  <w:style w:type="paragraph" w:styleId="Heading7">
    <w:name w:val="heading 7"/>
    <w:aliases w:val="Heading 7 (business proposal only)"/>
    <w:basedOn w:val="Normal"/>
    <w:next w:val="Normal"/>
    <w:link w:val="Heading7Char"/>
    <w:qFormat/>
    <w:rsid w:val="00AE7047"/>
    <w:pPr>
      <w:outlineLvl w:val="6"/>
    </w:pPr>
  </w:style>
  <w:style w:type="paragraph" w:styleId="Heading8">
    <w:name w:val="heading 8"/>
    <w:aliases w:val="Heading 8 (business proposal only)"/>
    <w:basedOn w:val="Normal"/>
    <w:next w:val="Normal"/>
    <w:link w:val="Heading8Char"/>
    <w:qFormat/>
    <w:rsid w:val="00AE7047"/>
    <w:pPr>
      <w:outlineLvl w:val="7"/>
    </w:pPr>
  </w:style>
  <w:style w:type="paragraph" w:styleId="Heading9">
    <w:name w:val="heading 9"/>
    <w:aliases w:val="Heading 9 (business proposal only)"/>
    <w:basedOn w:val="Normal"/>
    <w:next w:val="Normal"/>
    <w:link w:val="Heading9Char"/>
    <w:qFormat/>
    <w:rsid w:val="00AE70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7047"/>
    <w:rPr>
      <w:b/>
      <w:caps/>
      <w:sz w:val="24"/>
      <w:szCs w:val="24"/>
      <w:lang w:val="en-US" w:eastAsia="en-US" w:bidi="ar-SA"/>
    </w:rPr>
  </w:style>
  <w:style w:type="character" w:customStyle="1" w:styleId="Heading2Char">
    <w:name w:val="Heading 2 Char"/>
    <w:link w:val="Heading2"/>
    <w:semiHidden/>
    <w:locked/>
    <w:rsid w:val="00AE7047"/>
    <w:rPr>
      <w:b/>
      <w:caps/>
      <w:sz w:val="24"/>
      <w:szCs w:val="24"/>
      <w:lang w:val="en-US" w:eastAsia="en-US" w:bidi="ar-SA"/>
    </w:rPr>
  </w:style>
  <w:style w:type="character" w:customStyle="1" w:styleId="Heading3Char">
    <w:name w:val="Heading 3 Char"/>
    <w:link w:val="Heading3"/>
    <w:semiHidden/>
    <w:locked/>
    <w:rsid w:val="00AE7047"/>
    <w:rPr>
      <w:b/>
      <w:sz w:val="24"/>
      <w:szCs w:val="24"/>
      <w:lang w:val="en-US" w:eastAsia="en-US" w:bidi="ar-SA"/>
    </w:rPr>
  </w:style>
  <w:style w:type="character" w:customStyle="1" w:styleId="Heading4Char">
    <w:name w:val="Heading 4 Char"/>
    <w:aliases w:val="Heading 4 (business proposal only) Char"/>
    <w:link w:val="Heading4"/>
    <w:semiHidden/>
    <w:locked/>
    <w:rsid w:val="00AE7047"/>
    <w:rPr>
      <w:b/>
      <w:sz w:val="24"/>
      <w:szCs w:val="24"/>
      <w:lang w:val="en-US" w:eastAsia="en-US" w:bidi="ar-SA"/>
    </w:rPr>
  </w:style>
  <w:style w:type="character" w:customStyle="1" w:styleId="Heading5Char">
    <w:name w:val="Heading 5 Char"/>
    <w:aliases w:val="Heading 5 (business proposal only) Char"/>
    <w:link w:val="Heading5"/>
    <w:semiHidden/>
    <w:locked/>
    <w:rsid w:val="00AE7047"/>
    <w:rPr>
      <w:b/>
      <w:sz w:val="24"/>
      <w:szCs w:val="24"/>
      <w:lang w:val="en-US" w:eastAsia="en-US" w:bidi="ar-SA"/>
    </w:rPr>
  </w:style>
  <w:style w:type="character" w:customStyle="1" w:styleId="Heading6Char">
    <w:name w:val="Heading 6 Char"/>
    <w:aliases w:val="Heading 6 (business proposal only) Char"/>
    <w:link w:val="Heading6"/>
    <w:semiHidden/>
    <w:locked/>
    <w:rsid w:val="00AE7047"/>
    <w:rPr>
      <w:sz w:val="24"/>
      <w:szCs w:val="24"/>
      <w:lang w:val="en-US" w:eastAsia="en-US" w:bidi="ar-SA"/>
    </w:rPr>
  </w:style>
  <w:style w:type="character" w:customStyle="1" w:styleId="Heading7Char">
    <w:name w:val="Heading 7 Char"/>
    <w:aliases w:val="Heading 7 (business proposal only) Char"/>
    <w:link w:val="Heading7"/>
    <w:semiHidden/>
    <w:locked/>
    <w:rsid w:val="00AE7047"/>
    <w:rPr>
      <w:sz w:val="24"/>
      <w:szCs w:val="24"/>
      <w:lang w:val="en-US" w:eastAsia="en-US" w:bidi="ar-SA"/>
    </w:rPr>
  </w:style>
  <w:style w:type="character" w:customStyle="1" w:styleId="Heading8Char">
    <w:name w:val="Heading 8 Char"/>
    <w:aliases w:val="Heading 8 (business proposal only) Char"/>
    <w:link w:val="Heading8"/>
    <w:semiHidden/>
    <w:locked/>
    <w:rsid w:val="00AE7047"/>
    <w:rPr>
      <w:sz w:val="24"/>
      <w:szCs w:val="24"/>
      <w:lang w:val="en-US" w:eastAsia="en-US" w:bidi="ar-SA"/>
    </w:rPr>
  </w:style>
  <w:style w:type="character" w:customStyle="1" w:styleId="Heading9Char">
    <w:name w:val="Heading 9 Char"/>
    <w:aliases w:val="Heading 9 (business proposal only) Char"/>
    <w:link w:val="Heading9"/>
    <w:semiHidden/>
    <w:locked/>
    <w:rsid w:val="00AE7047"/>
    <w:rPr>
      <w:sz w:val="24"/>
      <w:szCs w:val="24"/>
      <w:lang w:val="en-US" w:eastAsia="en-US" w:bidi="ar-SA"/>
    </w:rPr>
  </w:style>
  <w:style w:type="paragraph" w:styleId="TOC1">
    <w:name w:val="toc 1"/>
    <w:basedOn w:val="Normal"/>
    <w:next w:val="Normal"/>
    <w:autoRedefine/>
    <w:rsid w:val="00AE7047"/>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AE7047"/>
    <w:pPr>
      <w:spacing w:line="240" w:lineRule="auto"/>
    </w:pPr>
  </w:style>
  <w:style w:type="paragraph" w:styleId="Footer">
    <w:name w:val="footer"/>
    <w:basedOn w:val="Normal"/>
    <w:link w:val="FooterChar"/>
    <w:qFormat/>
    <w:rsid w:val="00AE7047"/>
    <w:pPr>
      <w:tabs>
        <w:tab w:val="center" w:pos="4320"/>
        <w:tab w:val="right" w:pos="8640"/>
      </w:tabs>
    </w:pPr>
  </w:style>
  <w:style w:type="character" w:customStyle="1" w:styleId="FooterChar">
    <w:name w:val="Footer Char"/>
    <w:link w:val="Footer"/>
    <w:locked/>
    <w:rsid w:val="00AE7047"/>
    <w:rPr>
      <w:sz w:val="24"/>
      <w:szCs w:val="24"/>
      <w:lang w:val="en-US" w:eastAsia="en-US" w:bidi="ar-SA"/>
    </w:rPr>
  </w:style>
  <w:style w:type="character" w:styleId="PageNumber">
    <w:name w:val="page number"/>
    <w:qFormat/>
    <w:rsid w:val="00AE7047"/>
    <w:rPr>
      <w:rFonts w:cs="Times New Roman"/>
    </w:rPr>
  </w:style>
  <w:style w:type="paragraph" w:customStyle="1" w:styleId="Bullet">
    <w:name w:val="Bullet"/>
    <w:rsid w:val="00AE7047"/>
    <w:pPr>
      <w:tabs>
        <w:tab w:val="left" w:pos="360"/>
      </w:tabs>
      <w:spacing w:after="180"/>
      <w:ind w:right="360"/>
      <w:jc w:val="both"/>
    </w:pPr>
    <w:rPr>
      <w:sz w:val="24"/>
      <w:szCs w:val="24"/>
    </w:rPr>
  </w:style>
  <w:style w:type="paragraph" w:customStyle="1" w:styleId="BulletLAST">
    <w:name w:val="Bullet (LAST)"/>
    <w:basedOn w:val="Bullet"/>
    <w:next w:val="Normal"/>
    <w:rsid w:val="00AE7047"/>
    <w:pPr>
      <w:tabs>
        <w:tab w:val="num" w:pos="360"/>
      </w:tabs>
      <w:spacing w:after="480"/>
    </w:pPr>
  </w:style>
  <w:style w:type="paragraph" w:customStyle="1" w:styleId="ParagraphLAST">
    <w:name w:val="Paragraph (LAST)"/>
    <w:basedOn w:val="Normal"/>
    <w:next w:val="Normal"/>
    <w:rsid w:val="00AE7047"/>
    <w:pPr>
      <w:spacing w:after="240"/>
    </w:pPr>
  </w:style>
  <w:style w:type="paragraph" w:styleId="TOC2">
    <w:name w:val="toc 2"/>
    <w:basedOn w:val="Normal"/>
    <w:next w:val="Normal"/>
    <w:autoRedefine/>
    <w:rsid w:val="00AE7047"/>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AE7047"/>
    <w:pPr>
      <w:ind w:firstLine="0"/>
      <w:jc w:val="center"/>
    </w:pPr>
  </w:style>
  <w:style w:type="paragraph" w:styleId="TOC3">
    <w:name w:val="toc 3"/>
    <w:basedOn w:val="Normal"/>
    <w:next w:val="Normal"/>
    <w:autoRedefine/>
    <w:rsid w:val="00AE7047"/>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rsid w:val="00AE7047"/>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AE7047"/>
    <w:pPr>
      <w:spacing w:after="240" w:line="240" w:lineRule="auto"/>
    </w:pPr>
    <w:rPr>
      <w:sz w:val="20"/>
    </w:rPr>
  </w:style>
  <w:style w:type="character" w:customStyle="1" w:styleId="FootnoteTextChar">
    <w:name w:val="Footnote Text Char"/>
    <w:link w:val="FootnoteText"/>
    <w:uiPriority w:val="99"/>
    <w:locked/>
    <w:rsid w:val="00AE7047"/>
    <w:rPr>
      <w:szCs w:val="24"/>
      <w:lang w:val="en-US" w:eastAsia="en-US" w:bidi="ar-SA"/>
    </w:rPr>
  </w:style>
  <w:style w:type="paragraph" w:customStyle="1" w:styleId="Dash">
    <w:name w:val="Dash"/>
    <w:rsid w:val="00AE7047"/>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rsid w:val="00AE7047"/>
    <w:pPr>
      <w:tabs>
        <w:tab w:val="num" w:pos="1080"/>
      </w:tabs>
      <w:spacing w:after="480"/>
    </w:pPr>
  </w:style>
  <w:style w:type="paragraph" w:customStyle="1" w:styleId="NumberedBullet">
    <w:name w:val="Numbered Bullet"/>
    <w:uiPriority w:val="99"/>
    <w:qFormat/>
    <w:rsid w:val="00AE7047"/>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rsid w:val="00AE7047"/>
    <w:pPr>
      <w:tabs>
        <w:tab w:val="clear" w:pos="432"/>
      </w:tabs>
      <w:spacing w:after="240" w:line="240" w:lineRule="auto"/>
      <w:ind w:left="720" w:hanging="720"/>
    </w:pPr>
  </w:style>
  <w:style w:type="character" w:styleId="FootnoteReference">
    <w:name w:val="footnote reference"/>
    <w:uiPriority w:val="99"/>
    <w:rsid w:val="00AE7047"/>
    <w:rPr>
      <w:rFonts w:cs="Times New Roman"/>
      <w:spacing w:val="0"/>
      <w:position w:val="0"/>
      <w:u w:color="000080"/>
      <w:effect w:val="none"/>
      <w:vertAlign w:val="superscript"/>
    </w:rPr>
  </w:style>
  <w:style w:type="paragraph" w:styleId="EndnoteText">
    <w:name w:val="endnote text"/>
    <w:basedOn w:val="Normal"/>
    <w:link w:val="EndnoteTextChar"/>
    <w:rsid w:val="00AE7047"/>
    <w:pPr>
      <w:spacing w:after="240" w:line="240" w:lineRule="auto"/>
    </w:pPr>
  </w:style>
  <w:style w:type="character" w:customStyle="1" w:styleId="EndnoteTextChar">
    <w:name w:val="Endnote Text Char"/>
    <w:link w:val="EndnoteText"/>
    <w:semiHidden/>
    <w:locked/>
    <w:rsid w:val="00AE7047"/>
    <w:rPr>
      <w:sz w:val="24"/>
      <w:szCs w:val="24"/>
      <w:lang w:val="en-US" w:eastAsia="en-US" w:bidi="ar-SA"/>
    </w:rPr>
  </w:style>
  <w:style w:type="character" w:styleId="EndnoteReference">
    <w:name w:val="endnote reference"/>
    <w:rsid w:val="00AE7047"/>
    <w:rPr>
      <w:rFonts w:cs="Times New Roman"/>
      <w:vertAlign w:val="superscript"/>
    </w:rPr>
  </w:style>
  <w:style w:type="paragraph" w:customStyle="1" w:styleId="MarkforTableHeading">
    <w:name w:val="Mark for Table Heading"/>
    <w:next w:val="Normal"/>
    <w:rsid w:val="00AE7047"/>
    <w:pPr>
      <w:spacing w:line="480" w:lineRule="auto"/>
      <w:jc w:val="center"/>
    </w:pPr>
    <w:rPr>
      <w:caps/>
      <w:sz w:val="24"/>
      <w:szCs w:val="24"/>
    </w:rPr>
  </w:style>
  <w:style w:type="paragraph" w:customStyle="1" w:styleId="ParagraphSSLAST">
    <w:name w:val="ParagraphSS (LAST)"/>
    <w:basedOn w:val="NormalSS"/>
    <w:next w:val="Normal"/>
    <w:rsid w:val="00AE7047"/>
    <w:pPr>
      <w:spacing w:after="480"/>
    </w:pPr>
  </w:style>
  <w:style w:type="paragraph" w:customStyle="1" w:styleId="References">
    <w:name w:val="References"/>
    <w:basedOn w:val="Normal"/>
    <w:next w:val="Normal"/>
    <w:rsid w:val="00AE7047"/>
    <w:pPr>
      <w:spacing w:after="240" w:line="240" w:lineRule="auto"/>
      <w:ind w:left="432" w:hanging="432"/>
    </w:pPr>
  </w:style>
  <w:style w:type="paragraph" w:customStyle="1" w:styleId="MarkforFigureHeading">
    <w:name w:val="Mark for Figure Heading"/>
    <w:basedOn w:val="Normal"/>
    <w:next w:val="Normal"/>
    <w:rsid w:val="00AE7047"/>
    <w:pPr>
      <w:ind w:firstLine="0"/>
      <w:jc w:val="center"/>
    </w:pPr>
    <w:rPr>
      <w:caps/>
    </w:rPr>
  </w:style>
  <w:style w:type="paragraph" w:customStyle="1" w:styleId="MarkforExhibitHeading">
    <w:name w:val="Mark for Exhibit Heading"/>
    <w:basedOn w:val="Normal"/>
    <w:next w:val="Normal"/>
    <w:rsid w:val="00AE7047"/>
    <w:pPr>
      <w:ind w:firstLine="0"/>
      <w:jc w:val="center"/>
    </w:pPr>
    <w:rPr>
      <w:caps/>
    </w:rPr>
  </w:style>
  <w:style w:type="paragraph" w:customStyle="1" w:styleId="MarkforAttachmentHeading">
    <w:name w:val="Mark for Attachment Heading"/>
    <w:basedOn w:val="Normal"/>
    <w:next w:val="Normal"/>
    <w:rsid w:val="00AE7047"/>
    <w:pPr>
      <w:spacing w:line="240" w:lineRule="auto"/>
      <w:ind w:firstLine="0"/>
      <w:jc w:val="center"/>
    </w:pPr>
    <w:rPr>
      <w:b/>
      <w:caps/>
    </w:rPr>
  </w:style>
  <w:style w:type="character" w:customStyle="1" w:styleId="MTEquationSection">
    <w:name w:val="MTEquationSection"/>
    <w:rsid w:val="00AE7047"/>
    <w:rPr>
      <w:rFonts w:cs="Times New Roman"/>
      <w:color w:val="FF0000"/>
    </w:rPr>
  </w:style>
  <w:style w:type="paragraph" w:customStyle="1" w:styleId="MarkforAppendixHeading">
    <w:name w:val="Mark for Appendix Heading"/>
    <w:basedOn w:val="Normal"/>
    <w:rsid w:val="00AE7047"/>
    <w:pPr>
      <w:ind w:firstLine="0"/>
      <w:jc w:val="center"/>
    </w:pPr>
    <w:rPr>
      <w:b/>
      <w:caps/>
    </w:rPr>
  </w:style>
  <w:style w:type="paragraph" w:customStyle="1" w:styleId="NumberedBulletLAST">
    <w:name w:val="Numbered Bullet (LAST)"/>
    <w:basedOn w:val="NumberedBullet"/>
    <w:next w:val="Normal"/>
    <w:rsid w:val="00AE7047"/>
    <w:pPr>
      <w:spacing w:after="480"/>
    </w:pPr>
  </w:style>
  <w:style w:type="paragraph" w:styleId="ListParagraph">
    <w:name w:val="List Paragraph"/>
    <w:basedOn w:val="Bullet"/>
    <w:next w:val="Bullet"/>
    <w:uiPriority w:val="34"/>
    <w:qFormat/>
    <w:rsid w:val="00AE7047"/>
    <w:pPr>
      <w:numPr>
        <w:numId w:val="2"/>
      </w:numPr>
      <w:contextualSpacing/>
    </w:pPr>
  </w:style>
  <w:style w:type="paragraph" w:styleId="Header">
    <w:name w:val="header"/>
    <w:basedOn w:val="Normal"/>
    <w:link w:val="HeaderChar"/>
    <w:uiPriority w:val="99"/>
    <w:qFormat/>
    <w:rsid w:val="00AE7047"/>
    <w:pPr>
      <w:tabs>
        <w:tab w:val="clear" w:pos="432"/>
        <w:tab w:val="center" w:pos="4680"/>
        <w:tab w:val="right" w:pos="9360"/>
      </w:tabs>
      <w:spacing w:line="240" w:lineRule="auto"/>
    </w:pPr>
  </w:style>
  <w:style w:type="character" w:customStyle="1" w:styleId="HeaderChar">
    <w:name w:val="Header Char"/>
    <w:link w:val="Header"/>
    <w:uiPriority w:val="99"/>
    <w:locked/>
    <w:rsid w:val="00AE7047"/>
    <w:rPr>
      <w:sz w:val="24"/>
      <w:szCs w:val="24"/>
      <w:lang w:val="en-US" w:eastAsia="en-US" w:bidi="ar-SA"/>
    </w:rPr>
  </w:style>
  <w:style w:type="paragraph" w:styleId="BalloonText">
    <w:name w:val="Balloon Text"/>
    <w:basedOn w:val="Normal"/>
    <w:link w:val="BalloonTextChar"/>
    <w:semiHidden/>
    <w:rsid w:val="00AE7047"/>
    <w:pPr>
      <w:spacing w:line="240" w:lineRule="auto"/>
    </w:pPr>
    <w:rPr>
      <w:rFonts w:ascii="Tahoma" w:hAnsi="Tahoma" w:cs="Tahoma"/>
      <w:sz w:val="16"/>
      <w:szCs w:val="16"/>
    </w:rPr>
  </w:style>
  <w:style w:type="character" w:customStyle="1" w:styleId="BalloonTextChar">
    <w:name w:val="Balloon Text Char"/>
    <w:link w:val="BalloonText"/>
    <w:semiHidden/>
    <w:locked/>
    <w:rsid w:val="00AE7047"/>
    <w:rPr>
      <w:rFonts w:ascii="Tahoma" w:hAnsi="Tahoma" w:cs="Tahoma"/>
      <w:sz w:val="16"/>
      <w:szCs w:val="16"/>
      <w:lang w:val="en-US" w:eastAsia="en-US" w:bidi="ar-SA"/>
    </w:rPr>
  </w:style>
  <w:style w:type="paragraph" w:customStyle="1" w:styleId="TableFootnoteCaption">
    <w:name w:val="Table Footnote_Caption"/>
    <w:basedOn w:val="NormalSS"/>
    <w:rsid w:val="00AE7047"/>
    <w:pPr>
      <w:ind w:firstLine="0"/>
    </w:pPr>
  </w:style>
  <w:style w:type="paragraph" w:customStyle="1" w:styleId="TableHeaderCenter">
    <w:name w:val="Table Header Center"/>
    <w:basedOn w:val="NormalSS"/>
    <w:rsid w:val="00AE7047"/>
    <w:pPr>
      <w:spacing w:before="120" w:after="60"/>
      <w:ind w:firstLine="0"/>
      <w:jc w:val="center"/>
    </w:pPr>
  </w:style>
  <w:style w:type="paragraph" w:customStyle="1" w:styleId="TableHeaderLeft">
    <w:name w:val="Table Header Left"/>
    <w:basedOn w:val="NormalSS"/>
    <w:rsid w:val="00AE7047"/>
    <w:pPr>
      <w:spacing w:before="120" w:after="60"/>
      <w:ind w:firstLine="0"/>
      <w:jc w:val="left"/>
    </w:pPr>
  </w:style>
  <w:style w:type="paragraph" w:customStyle="1" w:styleId="Normalcontinued">
    <w:name w:val="Normal (continued)"/>
    <w:basedOn w:val="Normal"/>
    <w:next w:val="Normal"/>
    <w:rsid w:val="00AE7047"/>
    <w:pPr>
      <w:ind w:firstLine="0"/>
    </w:pPr>
  </w:style>
  <w:style w:type="paragraph" w:customStyle="1" w:styleId="NormalSScontinued">
    <w:name w:val="NormalSS (continued)"/>
    <w:basedOn w:val="NormalSS"/>
    <w:next w:val="NormalSS"/>
    <w:rsid w:val="00AE7047"/>
    <w:pPr>
      <w:ind w:firstLine="0"/>
    </w:pPr>
  </w:style>
  <w:style w:type="paragraph" w:customStyle="1" w:styleId="NormalSS12">
    <w:name w:val="NormalSS 12"/>
    <w:basedOn w:val="NormalSS"/>
    <w:rsid w:val="00AE7047"/>
    <w:pPr>
      <w:spacing w:after="240"/>
    </w:pPr>
  </w:style>
  <w:style w:type="paragraph" w:customStyle="1" w:styleId="NormalSS12continued">
    <w:name w:val="NormalSS 12 (continued)"/>
    <w:basedOn w:val="NormalSS12"/>
    <w:rsid w:val="00AE7047"/>
    <w:pPr>
      <w:ind w:firstLine="0"/>
    </w:pPr>
  </w:style>
  <w:style w:type="paragraph" w:customStyle="1" w:styleId="ParagraphLASTcontinued">
    <w:name w:val="Paragraph (LAST_continued)"/>
    <w:basedOn w:val="ParagraphLAST"/>
    <w:next w:val="Normal"/>
    <w:rsid w:val="00AE7047"/>
    <w:pPr>
      <w:ind w:firstLine="0"/>
    </w:pPr>
  </w:style>
  <w:style w:type="paragraph" w:customStyle="1" w:styleId="ParagraphSSLASTcontinued">
    <w:name w:val="ParagraphSS (LAST_continued)"/>
    <w:basedOn w:val="ParagraphSSLAST"/>
    <w:next w:val="NormalSS"/>
    <w:rsid w:val="00AE7047"/>
    <w:pPr>
      <w:ind w:firstLine="0"/>
    </w:pPr>
  </w:style>
  <w:style w:type="paragraph" w:customStyle="1" w:styleId="TableText">
    <w:name w:val="Table Text"/>
    <w:basedOn w:val="NormalSS"/>
    <w:rsid w:val="00AE7047"/>
    <w:pPr>
      <w:tabs>
        <w:tab w:val="clear" w:pos="432"/>
      </w:tabs>
      <w:ind w:firstLine="0"/>
      <w:jc w:val="left"/>
    </w:pPr>
  </w:style>
  <w:style w:type="paragraph" w:customStyle="1" w:styleId="TableSourceCaption">
    <w:name w:val="Table Source_Caption"/>
    <w:basedOn w:val="NormalSS"/>
    <w:rsid w:val="00AE7047"/>
    <w:pPr>
      <w:tabs>
        <w:tab w:val="clear" w:pos="432"/>
      </w:tabs>
      <w:ind w:left="1080" w:hanging="1080"/>
    </w:pPr>
  </w:style>
  <w:style w:type="character" w:styleId="Hyperlink">
    <w:name w:val="Hyperlink"/>
    <w:rsid w:val="00AE7047"/>
    <w:rPr>
      <w:rFonts w:ascii="Times New Roman" w:hAnsi="Times New Roman" w:cs="Times New Roman"/>
      <w:color w:val="0000FF"/>
      <w:u w:val="single"/>
    </w:rPr>
  </w:style>
  <w:style w:type="paragraph" w:styleId="NormalWeb">
    <w:name w:val="Normal (Web)"/>
    <w:basedOn w:val="Normal"/>
    <w:uiPriority w:val="99"/>
    <w:rsid w:val="00AE7047"/>
    <w:pPr>
      <w:tabs>
        <w:tab w:val="clear" w:pos="432"/>
      </w:tabs>
      <w:spacing w:before="100" w:beforeAutospacing="1" w:after="100" w:afterAutospacing="1" w:line="240" w:lineRule="auto"/>
      <w:ind w:firstLine="0"/>
      <w:jc w:val="left"/>
    </w:pPr>
  </w:style>
  <w:style w:type="paragraph" w:customStyle="1" w:styleId="Default">
    <w:name w:val="Default"/>
    <w:rsid w:val="00AE7047"/>
    <w:pPr>
      <w:autoSpaceDE w:val="0"/>
      <w:autoSpaceDN w:val="0"/>
      <w:adjustRightInd w:val="0"/>
    </w:pPr>
    <w:rPr>
      <w:rFonts w:ascii="ELKPBN+TimesNewRoman" w:hAnsi="ELKPBN+TimesNewRoman" w:cs="ELKPBN+TimesNewRoman"/>
      <w:color w:val="000000"/>
      <w:sz w:val="24"/>
      <w:szCs w:val="24"/>
    </w:rPr>
  </w:style>
  <w:style w:type="paragraph" w:styleId="BodyTextIndent3">
    <w:name w:val="Body Text Indent 3"/>
    <w:basedOn w:val="Normal"/>
    <w:link w:val="BodyTextIndent3Char"/>
    <w:rsid w:val="00AE7047"/>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link w:val="BodyTextIndent3"/>
    <w:locked/>
    <w:rsid w:val="00AE7047"/>
    <w:rPr>
      <w:rFonts w:ascii="Arial" w:hAnsi="Arial" w:cs="Arial"/>
      <w:sz w:val="24"/>
      <w:szCs w:val="24"/>
      <w:lang w:val="en-US" w:eastAsia="en-US" w:bidi="ar-SA"/>
    </w:rPr>
  </w:style>
  <w:style w:type="paragraph" w:customStyle="1" w:styleId="Quick1">
    <w:name w:val="Quick 1."/>
    <w:rsid w:val="00AE7047"/>
    <w:pPr>
      <w:autoSpaceDE w:val="0"/>
      <w:autoSpaceDN w:val="0"/>
      <w:adjustRightInd w:val="0"/>
      <w:ind w:left="-1440"/>
    </w:pPr>
    <w:rPr>
      <w:rFonts w:ascii="Univers" w:hAnsi="Univers"/>
      <w:sz w:val="24"/>
      <w:szCs w:val="24"/>
    </w:rPr>
  </w:style>
  <w:style w:type="paragraph" w:styleId="HTMLPreformatted">
    <w:name w:val="HTML Preformatted"/>
    <w:basedOn w:val="Normal"/>
    <w:link w:val="HTMLPreformattedChar"/>
    <w:semiHidden/>
    <w:rsid w:val="00AE704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link w:val="HTMLPreformatted"/>
    <w:semiHidden/>
    <w:locked/>
    <w:rsid w:val="00AE7047"/>
    <w:rPr>
      <w:rFonts w:ascii="Courier New" w:hAnsi="Courier New" w:cs="Courier New"/>
      <w:lang w:val="en-US" w:eastAsia="en-US" w:bidi="ar-SA"/>
    </w:rPr>
  </w:style>
  <w:style w:type="character" w:styleId="Strong">
    <w:name w:val="Strong"/>
    <w:uiPriority w:val="22"/>
    <w:qFormat/>
    <w:rsid w:val="00AE7047"/>
    <w:rPr>
      <w:rFonts w:cs="Times New Roman"/>
      <w:b/>
      <w:bCs/>
    </w:rPr>
  </w:style>
  <w:style w:type="paragraph" w:styleId="CommentText">
    <w:name w:val="annotation text"/>
    <w:basedOn w:val="Normal"/>
    <w:link w:val="CommentTextChar"/>
    <w:uiPriority w:val="99"/>
    <w:rsid w:val="00AE7047"/>
    <w:pPr>
      <w:spacing w:line="240" w:lineRule="auto"/>
    </w:pPr>
    <w:rPr>
      <w:sz w:val="20"/>
      <w:szCs w:val="20"/>
    </w:rPr>
  </w:style>
  <w:style w:type="character" w:customStyle="1" w:styleId="CommentTextChar">
    <w:name w:val="Comment Text Char"/>
    <w:link w:val="CommentText"/>
    <w:uiPriority w:val="99"/>
    <w:locked/>
    <w:rsid w:val="00AE7047"/>
    <w:rPr>
      <w:lang w:val="en-US" w:eastAsia="en-US" w:bidi="ar-SA"/>
    </w:rPr>
  </w:style>
  <w:style w:type="character" w:customStyle="1" w:styleId="main-title3">
    <w:name w:val="main-title3"/>
    <w:rsid w:val="00AE7047"/>
    <w:rPr>
      <w:rFonts w:cs="Times New Roman"/>
      <w:b/>
      <w:bCs/>
      <w:sz w:val="37"/>
      <w:szCs w:val="37"/>
    </w:rPr>
  </w:style>
  <w:style w:type="paragraph" w:customStyle="1" w:styleId="P1-StandPara">
    <w:name w:val="P1-Stand Para"/>
    <w:rsid w:val="00AE7047"/>
    <w:pPr>
      <w:spacing w:line="360" w:lineRule="atLeast"/>
      <w:ind w:firstLine="1152"/>
      <w:jc w:val="both"/>
    </w:pPr>
    <w:rPr>
      <w:sz w:val="22"/>
    </w:rPr>
  </w:style>
  <w:style w:type="paragraph" w:styleId="BodyTextIndent">
    <w:name w:val="Body Text Indent"/>
    <w:basedOn w:val="Normal"/>
    <w:link w:val="BodyTextIndentChar"/>
    <w:uiPriority w:val="99"/>
    <w:rsid w:val="00AE7047"/>
    <w:pPr>
      <w:tabs>
        <w:tab w:val="clear" w:pos="432"/>
      </w:tabs>
      <w:spacing w:after="120" w:line="240" w:lineRule="atLeast"/>
      <w:ind w:left="360" w:firstLine="0"/>
    </w:pPr>
    <w:rPr>
      <w:sz w:val="22"/>
      <w:szCs w:val="20"/>
    </w:rPr>
  </w:style>
  <w:style w:type="character" w:customStyle="1" w:styleId="BodyTextIndentChar">
    <w:name w:val="Body Text Indent Char"/>
    <w:link w:val="BodyTextIndent"/>
    <w:uiPriority w:val="99"/>
    <w:locked/>
    <w:rsid w:val="00AE7047"/>
    <w:rPr>
      <w:sz w:val="22"/>
      <w:lang w:val="en-US" w:eastAsia="en-US" w:bidi="ar-SA"/>
    </w:rPr>
  </w:style>
  <w:style w:type="paragraph" w:customStyle="1" w:styleId="SL-FlLftSgl">
    <w:name w:val="SL-Fl Lft Sgl"/>
    <w:uiPriority w:val="99"/>
    <w:rsid w:val="00AE7047"/>
    <w:pPr>
      <w:spacing w:line="240" w:lineRule="atLeast"/>
      <w:jc w:val="both"/>
    </w:pPr>
    <w:rPr>
      <w:sz w:val="22"/>
    </w:rPr>
  </w:style>
  <w:style w:type="paragraph" w:customStyle="1" w:styleId="BulletBlack">
    <w:name w:val="Bullet_Black"/>
    <w:basedOn w:val="Normal"/>
    <w:rsid w:val="00AE7047"/>
    <w:pPr>
      <w:numPr>
        <w:numId w:val="6"/>
      </w:numPr>
      <w:tabs>
        <w:tab w:val="clear" w:pos="432"/>
        <w:tab w:val="left" w:pos="360"/>
      </w:tabs>
      <w:spacing w:after="120" w:line="240" w:lineRule="auto"/>
      <w:ind w:left="720" w:right="360" w:hanging="288"/>
    </w:pPr>
    <w:rPr>
      <w:rFonts w:ascii="Garamond" w:hAnsi="Garamond"/>
    </w:rPr>
  </w:style>
  <w:style w:type="paragraph" w:customStyle="1" w:styleId="TT-TableTitle">
    <w:name w:val="TT-Table Title"/>
    <w:rsid w:val="00AE7047"/>
    <w:pPr>
      <w:tabs>
        <w:tab w:val="left" w:pos="1152"/>
      </w:tabs>
      <w:spacing w:line="240" w:lineRule="atLeast"/>
      <w:ind w:left="1152" w:hanging="1152"/>
    </w:pPr>
    <w:rPr>
      <w:sz w:val="22"/>
    </w:rPr>
  </w:style>
  <w:style w:type="paragraph" w:styleId="PlainText">
    <w:name w:val="Plain Text"/>
    <w:basedOn w:val="Normal"/>
    <w:link w:val="PlainTextChar"/>
    <w:rsid w:val="00AE7047"/>
    <w:pPr>
      <w:tabs>
        <w:tab w:val="clear" w:pos="432"/>
      </w:tabs>
      <w:spacing w:line="240" w:lineRule="auto"/>
      <w:ind w:firstLine="0"/>
      <w:jc w:val="left"/>
    </w:pPr>
    <w:rPr>
      <w:rFonts w:ascii="Courier New" w:hAnsi="Courier New"/>
      <w:sz w:val="20"/>
      <w:szCs w:val="20"/>
    </w:rPr>
  </w:style>
  <w:style w:type="character" w:customStyle="1" w:styleId="PlainTextChar">
    <w:name w:val="Plain Text Char"/>
    <w:link w:val="PlainText"/>
    <w:locked/>
    <w:rsid w:val="00AE7047"/>
    <w:rPr>
      <w:rFonts w:ascii="Courier New" w:hAnsi="Courier New"/>
      <w:lang w:val="en-US" w:eastAsia="en-US" w:bidi="ar-SA"/>
    </w:rPr>
  </w:style>
  <w:style w:type="paragraph" w:styleId="BodyText">
    <w:name w:val="Body Text"/>
    <w:basedOn w:val="Normal"/>
    <w:link w:val="BodyTextChar"/>
    <w:rsid w:val="00AE7047"/>
    <w:pPr>
      <w:spacing w:after="120"/>
    </w:pPr>
  </w:style>
  <w:style w:type="character" w:customStyle="1" w:styleId="BodyTextChar">
    <w:name w:val="Body Text Char"/>
    <w:link w:val="BodyText"/>
    <w:locked/>
    <w:rsid w:val="00AE7047"/>
    <w:rPr>
      <w:sz w:val="24"/>
      <w:szCs w:val="24"/>
      <w:lang w:val="en-US" w:eastAsia="en-US" w:bidi="ar-SA"/>
    </w:rPr>
  </w:style>
  <w:style w:type="paragraph" w:styleId="CommentSubject">
    <w:name w:val="annotation subject"/>
    <w:basedOn w:val="CommentText"/>
    <w:next w:val="CommentText"/>
    <w:link w:val="CommentSubjectChar"/>
    <w:semiHidden/>
    <w:rsid w:val="00AE7047"/>
    <w:rPr>
      <w:b/>
      <w:bCs/>
    </w:rPr>
  </w:style>
  <w:style w:type="character" w:customStyle="1" w:styleId="CommentSubjectChar">
    <w:name w:val="Comment Subject Char"/>
    <w:link w:val="CommentSubject"/>
    <w:semiHidden/>
    <w:locked/>
    <w:rsid w:val="00AE7047"/>
    <w:rPr>
      <w:b/>
      <w:bCs/>
      <w:lang w:val="en-US" w:eastAsia="en-US" w:bidi="ar-SA"/>
    </w:rPr>
  </w:style>
  <w:style w:type="paragraph" w:customStyle="1" w:styleId="TOCAlevel">
    <w:name w:val="TOC A level"/>
    <w:basedOn w:val="Heading2"/>
    <w:autoRedefine/>
    <w:rsid w:val="00094643"/>
    <w:pPr>
      <w:tabs>
        <w:tab w:val="clear" w:pos="432"/>
        <w:tab w:val="left" w:pos="1440"/>
        <w:tab w:val="left" w:pos="2160"/>
        <w:tab w:val="left" w:leader="dot" w:pos="8370"/>
        <w:tab w:val="decimal" w:pos="8640"/>
      </w:tabs>
      <w:autoSpaceDE w:val="0"/>
      <w:autoSpaceDN w:val="0"/>
      <w:adjustRightInd w:val="0"/>
      <w:spacing w:before="120"/>
      <w:ind w:left="0" w:firstLine="0"/>
      <w:jc w:val="center"/>
    </w:pPr>
    <w:rPr>
      <w:caps w:val="0"/>
      <w:sz w:val="28"/>
      <w:szCs w:val="28"/>
    </w:rPr>
  </w:style>
  <w:style w:type="paragraph" w:styleId="TOCHeading">
    <w:name w:val="TOC Heading"/>
    <w:basedOn w:val="Heading1"/>
    <w:next w:val="Normal"/>
    <w:uiPriority w:val="99"/>
    <w:qFormat/>
    <w:rsid w:val="00AE7047"/>
    <w:pPr>
      <w:keepNext/>
      <w:tabs>
        <w:tab w:val="clear" w:pos="432"/>
      </w:tabs>
      <w:autoSpaceDE w:val="0"/>
      <w:autoSpaceDN w:val="0"/>
      <w:adjustRightInd w:val="0"/>
      <w:spacing w:before="240" w:after="60" w:line="360" w:lineRule="auto"/>
      <w:jc w:val="both"/>
      <w:outlineLvl w:val="9"/>
    </w:pPr>
    <w:rPr>
      <w:rFonts w:ascii="Cambria" w:hAnsi="Cambria"/>
      <w:bCs/>
      <w:caps w:val="0"/>
      <w:kern w:val="32"/>
      <w:sz w:val="32"/>
      <w:szCs w:val="32"/>
    </w:rPr>
  </w:style>
  <w:style w:type="character" w:customStyle="1" w:styleId="A1">
    <w:name w:val="A1"/>
    <w:rsid w:val="00AE7047"/>
    <w:rPr>
      <w:color w:val="000000"/>
      <w:sz w:val="22"/>
    </w:rPr>
  </w:style>
  <w:style w:type="paragraph" w:customStyle="1" w:styleId="Bullet1">
    <w:name w:val="Bullet 1"/>
    <w:basedOn w:val="Normal"/>
    <w:rsid w:val="00AE7047"/>
    <w:pPr>
      <w:numPr>
        <w:numId w:val="7"/>
      </w:numPr>
      <w:tabs>
        <w:tab w:val="clear" w:pos="432"/>
      </w:tabs>
      <w:spacing w:after="40" w:line="240" w:lineRule="auto"/>
    </w:pPr>
    <w:rPr>
      <w:szCs w:val="20"/>
    </w:rPr>
  </w:style>
  <w:style w:type="paragraph" w:customStyle="1" w:styleId="Pubs">
    <w:name w:val="Pubs"/>
    <w:basedOn w:val="Normal"/>
    <w:rsid w:val="00AE7047"/>
    <w:pPr>
      <w:tabs>
        <w:tab w:val="clear" w:pos="432"/>
      </w:tabs>
      <w:snapToGrid w:val="0"/>
      <w:spacing w:before="120" w:line="240" w:lineRule="auto"/>
      <w:ind w:left="360" w:hanging="360"/>
    </w:pPr>
    <w:rPr>
      <w:rFonts w:ascii="Garamond" w:hAnsi="Garamond"/>
      <w:sz w:val="21"/>
      <w:szCs w:val="21"/>
    </w:rPr>
  </w:style>
  <w:style w:type="character" w:styleId="Emphasis">
    <w:name w:val="Emphasis"/>
    <w:qFormat/>
    <w:rsid w:val="00AE7047"/>
    <w:rPr>
      <w:rFonts w:cs="Times New Roman"/>
      <w:i/>
      <w:iCs/>
    </w:rPr>
  </w:style>
  <w:style w:type="character" w:styleId="CommentReference">
    <w:name w:val="annotation reference"/>
    <w:uiPriority w:val="99"/>
    <w:semiHidden/>
    <w:rsid w:val="00C557C8"/>
    <w:rPr>
      <w:sz w:val="16"/>
      <w:szCs w:val="16"/>
    </w:rPr>
  </w:style>
  <w:style w:type="paragraph" w:styleId="DocumentMap">
    <w:name w:val="Document Map"/>
    <w:basedOn w:val="Normal"/>
    <w:semiHidden/>
    <w:rsid w:val="00F72CC3"/>
    <w:pPr>
      <w:shd w:val="clear" w:color="auto" w:fill="000080"/>
    </w:pPr>
    <w:rPr>
      <w:rFonts w:ascii="Tahoma" w:hAnsi="Tahoma" w:cs="Tahoma"/>
      <w:sz w:val="20"/>
      <w:szCs w:val="20"/>
    </w:rPr>
  </w:style>
  <w:style w:type="paragraph" w:styleId="Revision">
    <w:name w:val="Revision"/>
    <w:hidden/>
    <w:uiPriority w:val="99"/>
    <w:semiHidden/>
    <w:rsid w:val="00342B26"/>
    <w:rPr>
      <w:sz w:val="24"/>
      <w:szCs w:val="24"/>
    </w:rPr>
  </w:style>
  <w:style w:type="character" w:customStyle="1" w:styleId="addmd1">
    <w:name w:val="addmd1"/>
    <w:basedOn w:val="DefaultParagraphFont"/>
    <w:rsid w:val="003F1F7D"/>
    <w:rPr>
      <w:sz w:val="20"/>
      <w:szCs w:val="20"/>
    </w:rPr>
  </w:style>
  <w:style w:type="character" w:customStyle="1" w:styleId="tgc">
    <w:name w:val="_tgc"/>
    <w:basedOn w:val="DefaultParagraphFont"/>
    <w:rsid w:val="00CA1EEF"/>
  </w:style>
  <w:style w:type="paragraph" w:customStyle="1" w:styleId="listparagraph0">
    <w:name w:val="listparagraph"/>
    <w:basedOn w:val="Normal"/>
    <w:uiPriority w:val="99"/>
    <w:rsid w:val="00B57235"/>
    <w:pPr>
      <w:tabs>
        <w:tab w:val="clear" w:pos="432"/>
      </w:tabs>
      <w:spacing w:after="200" w:line="276" w:lineRule="auto"/>
      <w:ind w:left="720" w:firstLine="0"/>
      <w:jc w:val="left"/>
    </w:pPr>
    <w:rPr>
      <w:rFonts w:ascii="Calibri" w:hAnsi="Calibri" w:cs="Calibri"/>
      <w:sz w:val="22"/>
      <w:szCs w:val="22"/>
    </w:rPr>
  </w:style>
  <w:style w:type="character" w:customStyle="1" w:styleId="apple-converted-space">
    <w:name w:val="apple-converted-space"/>
    <w:rsid w:val="00275648"/>
  </w:style>
  <w:style w:type="character" w:customStyle="1" w:styleId="il">
    <w:name w:val="il"/>
    <w:rsid w:val="00275648"/>
  </w:style>
  <w:style w:type="table" w:styleId="TableGrid">
    <w:name w:val="Table Grid"/>
    <w:basedOn w:val="TableNormal"/>
    <w:uiPriority w:val="59"/>
    <w:rsid w:val="00D4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5">
    <w:name w:val="A15"/>
    <w:uiPriority w:val="99"/>
    <w:rsid w:val="00603845"/>
    <w:rPr>
      <w:rFonts w:cs="Helvetica Neue"/>
      <w:color w:val="000000"/>
      <w:sz w:val="18"/>
      <w:szCs w:val="18"/>
    </w:rPr>
  </w:style>
  <w:style w:type="table" w:customStyle="1" w:styleId="TableGrid3">
    <w:name w:val="Table Grid3"/>
    <w:basedOn w:val="TableNormal"/>
    <w:next w:val="TableGrid"/>
    <w:uiPriority w:val="59"/>
    <w:rsid w:val="00227C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F040E"/>
    <w:pPr>
      <w:spacing w:after="120"/>
    </w:pPr>
  </w:style>
  <w:style w:type="character" w:customStyle="1" w:styleId="BodyText2Char">
    <w:name w:val="Body Text 2 Char"/>
    <w:basedOn w:val="DefaultParagraphFont"/>
    <w:link w:val="BodyText2"/>
    <w:rsid w:val="00AF040E"/>
    <w:rPr>
      <w:sz w:val="24"/>
      <w:szCs w:val="24"/>
    </w:rPr>
  </w:style>
  <w:style w:type="paragraph" w:customStyle="1" w:styleId="MarkforAppendixTitle">
    <w:name w:val="Mark for Appendix Title"/>
    <w:basedOn w:val="Normal"/>
    <w:next w:val="Normal"/>
    <w:qFormat/>
    <w:rsid w:val="00AF040E"/>
    <w:pPr>
      <w:tabs>
        <w:tab w:val="clear" w:pos="432"/>
      </w:tabs>
      <w:spacing w:before="2640" w:after="240" w:line="240" w:lineRule="auto"/>
      <w:ind w:firstLine="0"/>
      <w:jc w:val="center"/>
      <w:outlineLvl w:val="1"/>
    </w:pPr>
    <w:rPr>
      <w:rFonts w:ascii="Arial Black" w:hAnsi="Arial Black"/>
      <w:caps/>
      <w:sz w:val="22"/>
      <w:szCs w:val="20"/>
    </w:rPr>
  </w:style>
  <w:style w:type="paragraph" w:styleId="Title">
    <w:name w:val="Title"/>
    <w:basedOn w:val="Normal"/>
    <w:link w:val="TitleChar"/>
    <w:qFormat/>
    <w:rsid w:val="00AF040E"/>
    <w:pPr>
      <w:tabs>
        <w:tab w:val="clear" w:pos="432"/>
      </w:tabs>
      <w:spacing w:before="240" w:after="60" w:line="240" w:lineRule="auto"/>
      <w:ind w:firstLine="0"/>
      <w:jc w:val="center"/>
      <w:outlineLvl w:val="0"/>
    </w:pPr>
    <w:rPr>
      <w:rFonts w:ascii="Arial" w:hAnsi="Arial"/>
      <w:b/>
      <w:kern w:val="28"/>
      <w:sz w:val="32"/>
      <w:szCs w:val="20"/>
    </w:rPr>
  </w:style>
  <w:style w:type="character" w:customStyle="1" w:styleId="TitleChar">
    <w:name w:val="Title Char"/>
    <w:basedOn w:val="DefaultParagraphFont"/>
    <w:link w:val="Title"/>
    <w:rsid w:val="00AF040E"/>
    <w:rPr>
      <w:rFonts w:ascii="Arial" w:hAnsi="Arial"/>
      <w:b/>
      <w:kern w:val="28"/>
      <w:sz w:val="32"/>
    </w:rPr>
  </w:style>
  <w:style w:type="paragraph" w:customStyle="1" w:styleId="Quick">
    <w:name w:val="Quick _"/>
    <w:basedOn w:val="Normal"/>
    <w:rsid w:val="00AF040E"/>
    <w:pPr>
      <w:widowControl w:val="0"/>
      <w:tabs>
        <w:tab w:val="clear" w:pos="432"/>
      </w:tabs>
      <w:spacing w:line="240" w:lineRule="auto"/>
      <w:ind w:left="1440" w:hanging="720"/>
      <w:jc w:val="left"/>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qFormat="1"/>
    <w:lsdException w:name="footer" w:qFormat="1"/>
    <w:lsdException w:name="caption" w:qFormat="1"/>
    <w:lsdException w:name="footnote reference" w:uiPriority="99"/>
    <w:lsdException w:name="annotation reference" w:uiPriority="99"/>
    <w:lsdException w:name="page number" w:qFormat="1"/>
    <w:lsdException w:name="List" w:semiHidden="0" w:unhideWhenUsed="0"/>
    <w:lsdException w:name="List 2" w:semiHidden="0" w:unhideWhenUsed="0"/>
    <w:lsdException w:name="List 3" w:semiHidden="0" w:unhideWhenUsed="0"/>
    <w:lsdException w:name="Title" w:semiHidden="0" w:unhideWhenUsed="0" w:qFormat="1"/>
    <w:lsdException w:name="Body Text Inden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AE7047"/>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AE7047"/>
    <w:pPr>
      <w:spacing w:after="840" w:line="240" w:lineRule="auto"/>
      <w:ind w:firstLine="0"/>
      <w:jc w:val="center"/>
      <w:outlineLvl w:val="0"/>
    </w:pPr>
    <w:rPr>
      <w:b/>
      <w:caps/>
    </w:rPr>
  </w:style>
  <w:style w:type="paragraph" w:styleId="Heading2">
    <w:name w:val="heading 2"/>
    <w:basedOn w:val="Normal"/>
    <w:next w:val="Normal"/>
    <w:link w:val="Heading2Char"/>
    <w:qFormat/>
    <w:rsid w:val="00AE7047"/>
    <w:pPr>
      <w:keepNext/>
      <w:spacing w:after="240" w:line="240" w:lineRule="auto"/>
      <w:ind w:left="432" w:hanging="432"/>
      <w:outlineLvl w:val="1"/>
    </w:pPr>
    <w:rPr>
      <w:b/>
      <w:caps/>
    </w:rPr>
  </w:style>
  <w:style w:type="paragraph" w:styleId="Heading3">
    <w:name w:val="heading 3"/>
    <w:basedOn w:val="Normal"/>
    <w:next w:val="Normal"/>
    <w:link w:val="Heading3Char"/>
    <w:qFormat/>
    <w:rsid w:val="00AE7047"/>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AE7047"/>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AE7047"/>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AE7047"/>
    <w:pPr>
      <w:outlineLvl w:val="5"/>
    </w:pPr>
  </w:style>
  <w:style w:type="paragraph" w:styleId="Heading7">
    <w:name w:val="heading 7"/>
    <w:aliases w:val="Heading 7 (business proposal only)"/>
    <w:basedOn w:val="Normal"/>
    <w:next w:val="Normal"/>
    <w:link w:val="Heading7Char"/>
    <w:qFormat/>
    <w:rsid w:val="00AE7047"/>
    <w:pPr>
      <w:outlineLvl w:val="6"/>
    </w:pPr>
  </w:style>
  <w:style w:type="paragraph" w:styleId="Heading8">
    <w:name w:val="heading 8"/>
    <w:aliases w:val="Heading 8 (business proposal only)"/>
    <w:basedOn w:val="Normal"/>
    <w:next w:val="Normal"/>
    <w:link w:val="Heading8Char"/>
    <w:qFormat/>
    <w:rsid w:val="00AE7047"/>
    <w:pPr>
      <w:outlineLvl w:val="7"/>
    </w:pPr>
  </w:style>
  <w:style w:type="paragraph" w:styleId="Heading9">
    <w:name w:val="heading 9"/>
    <w:aliases w:val="Heading 9 (business proposal only)"/>
    <w:basedOn w:val="Normal"/>
    <w:next w:val="Normal"/>
    <w:link w:val="Heading9Char"/>
    <w:qFormat/>
    <w:rsid w:val="00AE70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7047"/>
    <w:rPr>
      <w:b/>
      <w:caps/>
      <w:sz w:val="24"/>
      <w:szCs w:val="24"/>
      <w:lang w:val="en-US" w:eastAsia="en-US" w:bidi="ar-SA"/>
    </w:rPr>
  </w:style>
  <w:style w:type="character" w:customStyle="1" w:styleId="Heading2Char">
    <w:name w:val="Heading 2 Char"/>
    <w:link w:val="Heading2"/>
    <w:semiHidden/>
    <w:locked/>
    <w:rsid w:val="00AE7047"/>
    <w:rPr>
      <w:b/>
      <w:caps/>
      <w:sz w:val="24"/>
      <w:szCs w:val="24"/>
      <w:lang w:val="en-US" w:eastAsia="en-US" w:bidi="ar-SA"/>
    </w:rPr>
  </w:style>
  <w:style w:type="character" w:customStyle="1" w:styleId="Heading3Char">
    <w:name w:val="Heading 3 Char"/>
    <w:link w:val="Heading3"/>
    <w:semiHidden/>
    <w:locked/>
    <w:rsid w:val="00AE7047"/>
    <w:rPr>
      <w:b/>
      <w:sz w:val="24"/>
      <w:szCs w:val="24"/>
      <w:lang w:val="en-US" w:eastAsia="en-US" w:bidi="ar-SA"/>
    </w:rPr>
  </w:style>
  <w:style w:type="character" w:customStyle="1" w:styleId="Heading4Char">
    <w:name w:val="Heading 4 Char"/>
    <w:aliases w:val="Heading 4 (business proposal only) Char"/>
    <w:link w:val="Heading4"/>
    <w:semiHidden/>
    <w:locked/>
    <w:rsid w:val="00AE7047"/>
    <w:rPr>
      <w:b/>
      <w:sz w:val="24"/>
      <w:szCs w:val="24"/>
      <w:lang w:val="en-US" w:eastAsia="en-US" w:bidi="ar-SA"/>
    </w:rPr>
  </w:style>
  <w:style w:type="character" w:customStyle="1" w:styleId="Heading5Char">
    <w:name w:val="Heading 5 Char"/>
    <w:aliases w:val="Heading 5 (business proposal only) Char"/>
    <w:link w:val="Heading5"/>
    <w:semiHidden/>
    <w:locked/>
    <w:rsid w:val="00AE7047"/>
    <w:rPr>
      <w:b/>
      <w:sz w:val="24"/>
      <w:szCs w:val="24"/>
      <w:lang w:val="en-US" w:eastAsia="en-US" w:bidi="ar-SA"/>
    </w:rPr>
  </w:style>
  <w:style w:type="character" w:customStyle="1" w:styleId="Heading6Char">
    <w:name w:val="Heading 6 Char"/>
    <w:aliases w:val="Heading 6 (business proposal only) Char"/>
    <w:link w:val="Heading6"/>
    <w:semiHidden/>
    <w:locked/>
    <w:rsid w:val="00AE7047"/>
    <w:rPr>
      <w:sz w:val="24"/>
      <w:szCs w:val="24"/>
      <w:lang w:val="en-US" w:eastAsia="en-US" w:bidi="ar-SA"/>
    </w:rPr>
  </w:style>
  <w:style w:type="character" w:customStyle="1" w:styleId="Heading7Char">
    <w:name w:val="Heading 7 Char"/>
    <w:aliases w:val="Heading 7 (business proposal only) Char"/>
    <w:link w:val="Heading7"/>
    <w:semiHidden/>
    <w:locked/>
    <w:rsid w:val="00AE7047"/>
    <w:rPr>
      <w:sz w:val="24"/>
      <w:szCs w:val="24"/>
      <w:lang w:val="en-US" w:eastAsia="en-US" w:bidi="ar-SA"/>
    </w:rPr>
  </w:style>
  <w:style w:type="character" w:customStyle="1" w:styleId="Heading8Char">
    <w:name w:val="Heading 8 Char"/>
    <w:aliases w:val="Heading 8 (business proposal only) Char"/>
    <w:link w:val="Heading8"/>
    <w:semiHidden/>
    <w:locked/>
    <w:rsid w:val="00AE7047"/>
    <w:rPr>
      <w:sz w:val="24"/>
      <w:szCs w:val="24"/>
      <w:lang w:val="en-US" w:eastAsia="en-US" w:bidi="ar-SA"/>
    </w:rPr>
  </w:style>
  <w:style w:type="character" w:customStyle="1" w:styleId="Heading9Char">
    <w:name w:val="Heading 9 Char"/>
    <w:aliases w:val="Heading 9 (business proposal only) Char"/>
    <w:link w:val="Heading9"/>
    <w:semiHidden/>
    <w:locked/>
    <w:rsid w:val="00AE7047"/>
    <w:rPr>
      <w:sz w:val="24"/>
      <w:szCs w:val="24"/>
      <w:lang w:val="en-US" w:eastAsia="en-US" w:bidi="ar-SA"/>
    </w:rPr>
  </w:style>
  <w:style w:type="paragraph" w:styleId="TOC1">
    <w:name w:val="toc 1"/>
    <w:basedOn w:val="Normal"/>
    <w:next w:val="Normal"/>
    <w:autoRedefine/>
    <w:rsid w:val="00AE7047"/>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AE7047"/>
    <w:pPr>
      <w:spacing w:line="240" w:lineRule="auto"/>
    </w:pPr>
  </w:style>
  <w:style w:type="paragraph" w:styleId="Footer">
    <w:name w:val="footer"/>
    <w:basedOn w:val="Normal"/>
    <w:link w:val="FooterChar"/>
    <w:qFormat/>
    <w:rsid w:val="00AE7047"/>
    <w:pPr>
      <w:tabs>
        <w:tab w:val="center" w:pos="4320"/>
        <w:tab w:val="right" w:pos="8640"/>
      </w:tabs>
    </w:pPr>
  </w:style>
  <w:style w:type="character" w:customStyle="1" w:styleId="FooterChar">
    <w:name w:val="Footer Char"/>
    <w:link w:val="Footer"/>
    <w:locked/>
    <w:rsid w:val="00AE7047"/>
    <w:rPr>
      <w:sz w:val="24"/>
      <w:szCs w:val="24"/>
      <w:lang w:val="en-US" w:eastAsia="en-US" w:bidi="ar-SA"/>
    </w:rPr>
  </w:style>
  <w:style w:type="character" w:styleId="PageNumber">
    <w:name w:val="page number"/>
    <w:qFormat/>
    <w:rsid w:val="00AE7047"/>
    <w:rPr>
      <w:rFonts w:cs="Times New Roman"/>
    </w:rPr>
  </w:style>
  <w:style w:type="paragraph" w:customStyle="1" w:styleId="Bullet">
    <w:name w:val="Bullet"/>
    <w:rsid w:val="00AE7047"/>
    <w:pPr>
      <w:tabs>
        <w:tab w:val="left" w:pos="360"/>
      </w:tabs>
      <w:spacing w:after="180"/>
      <w:ind w:right="360"/>
      <w:jc w:val="both"/>
    </w:pPr>
    <w:rPr>
      <w:sz w:val="24"/>
      <w:szCs w:val="24"/>
    </w:rPr>
  </w:style>
  <w:style w:type="paragraph" w:customStyle="1" w:styleId="BulletLAST">
    <w:name w:val="Bullet (LAST)"/>
    <w:basedOn w:val="Bullet"/>
    <w:next w:val="Normal"/>
    <w:rsid w:val="00AE7047"/>
    <w:pPr>
      <w:tabs>
        <w:tab w:val="num" w:pos="360"/>
      </w:tabs>
      <w:spacing w:after="480"/>
    </w:pPr>
  </w:style>
  <w:style w:type="paragraph" w:customStyle="1" w:styleId="ParagraphLAST">
    <w:name w:val="Paragraph (LAST)"/>
    <w:basedOn w:val="Normal"/>
    <w:next w:val="Normal"/>
    <w:rsid w:val="00AE7047"/>
    <w:pPr>
      <w:spacing w:after="240"/>
    </w:pPr>
  </w:style>
  <w:style w:type="paragraph" w:styleId="TOC2">
    <w:name w:val="toc 2"/>
    <w:basedOn w:val="Normal"/>
    <w:next w:val="Normal"/>
    <w:autoRedefine/>
    <w:rsid w:val="00AE7047"/>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AE7047"/>
    <w:pPr>
      <w:ind w:firstLine="0"/>
      <w:jc w:val="center"/>
    </w:pPr>
  </w:style>
  <w:style w:type="paragraph" w:styleId="TOC3">
    <w:name w:val="toc 3"/>
    <w:basedOn w:val="Normal"/>
    <w:next w:val="Normal"/>
    <w:autoRedefine/>
    <w:rsid w:val="00AE7047"/>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rsid w:val="00AE7047"/>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AE7047"/>
    <w:pPr>
      <w:spacing w:after="240" w:line="240" w:lineRule="auto"/>
    </w:pPr>
    <w:rPr>
      <w:sz w:val="20"/>
    </w:rPr>
  </w:style>
  <w:style w:type="character" w:customStyle="1" w:styleId="FootnoteTextChar">
    <w:name w:val="Footnote Text Char"/>
    <w:link w:val="FootnoteText"/>
    <w:uiPriority w:val="99"/>
    <w:locked/>
    <w:rsid w:val="00AE7047"/>
    <w:rPr>
      <w:szCs w:val="24"/>
      <w:lang w:val="en-US" w:eastAsia="en-US" w:bidi="ar-SA"/>
    </w:rPr>
  </w:style>
  <w:style w:type="paragraph" w:customStyle="1" w:styleId="Dash">
    <w:name w:val="Dash"/>
    <w:rsid w:val="00AE7047"/>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rsid w:val="00AE7047"/>
    <w:pPr>
      <w:tabs>
        <w:tab w:val="num" w:pos="1080"/>
      </w:tabs>
      <w:spacing w:after="480"/>
    </w:pPr>
  </w:style>
  <w:style w:type="paragraph" w:customStyle="1" w:styleId="NumberedBullet">
    <w:name w:val="Numbered Bullet"/>
    <w:uiPriority w:val="99"/>
    <w:qFormat/>
    <w:rsid w:val="00AE7047"/>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rsid w:val="00AE7047"/>
    <w:pPr>
      <w:tabs>
        <w:tab w:val="clear" w:pos="432"/>
      </w:tabs>
      <w:spacing w:after="240" w:line="240" w:lineRule="auto"/>
      <w:ind w:left="720" w:hanging="720"/>
    </w:pPr>
  </w:style>
  <w:style w:type="character" w:styleId="FootnoteReference">
    <w:name w:val="footnote reference"/>
    <w:uiPriority w:val="99"/>
    <w:rsid w:val="00AE7047"/>
    <w:rPr>
      <w:rFonts w:cs="Times New Roman"/>
      <w:spacing w:val="0"/>
      <w:position w:val="0"/>
      <w:u w:color="000080"/>
      <w:effect w:val="none"/>
      <w:vertAlign w:val="superscript"/>
    </w:rPr>
  </w:style>
  <w:style w:type="paragraph" w:styleId="EndnoteText">
    <w:name w:val="endnote text"/>
    <w:basedOn w:val="Normal"/>
    <w:link w:val="EndnoteTextChar"/>
    <w:rsid w:val="00AE7047"/>
    <w:pPr>
      <w:spacing w:after="240" w:line="240" w:lineRule="auto"/>
    </w:pPr>
  </w:style>
  <w:style w:type="character" w:customStyle="1" w:styleId="EndnoteTextChar">
    <w:name w:val="Endnote Text Char"/>
    <w:link w:val="EndnoteText"/>
    <w:semiHidden/>
    <w:locked/>
    <w:rsid w:val="00AE7047"/>
    <w:rPr>
      <w:sz w:val="24"/>
      <w:szCs w:val="24"/>
      <w:lang w:val="en-US" w:eastAsia="en-US" w:bidi="ar-SA"/>
    </w:rPr>
  </w:style>
  <w:style w:type="character" w:styleId="EndnoteReference">
    <w:name w:val="endnote reference"/>
    <w:rsid w:val="00AE7047"/>
    <w:rPr>
      <w:rFonts w:cs="Times New Roman"/>
      <w:vertAlign w:val="superscript"/>
    </w:rPr>
  </w:style>
  <w:style w:type="paragraph" w:customStyle="1" w:styleId="MarkforTableHeading">
    <w:name w:val="Mark for Table Heading"/>
    <w:next w:val="Normal"/>
    <w:rsid w:val="00AE7047"/>
    <w:pPr>
      <w:spacing w:line="480" w:lineRule="auto"/>
      <w:jc w:val="center"/>
    </w:pPr>
    <w:rPr>
      <w:caps/>
      <w:sz w:val="24"/>
      <w:szCs w:val="24"/>
    </w:rPr>
  </w:style>
  <w:style w:type="paragraph" w:customStyle="1" w:styleId="ParagraphSSLAST">
    <w:name w:val="ParagraphSS (LAST)"/>
    <w:basedOn w:val="NormalSS"/>
    <w:next w:val="Normal"/>
    <w:rsid w:val="00AE7047"/>
    <w:pPr>
      <w:spacing w:after="480"/>
    </w:pPr>
  </w:style>
  <w:style w:type="paragraph" w:customStyle="1" w:styleId="References">
    <w:name w:val="References"/>
    <w:basedOn w:val="Normal"/>
    <w:next w:val="Normal"/>
    <w:rsid w:val="00AE7047"/>
    <w:pPr>
      <w:spacing w:after="240" w:line="240" w:lineRule="auto"/>
      <w:ind w:left="432" w:hanging="432"/>
    </w:pPr>
  </w:style>
  <w:style w:type="paragraph" w:customStyle="1" w:styleId="MarkforFigureHeading">
    <w:name w:val="Mark for Figure Heading"/>
    <w:basedOn w:val="Normal"/>
    <w:next w:val="Normal"/>
    <w:rsid w:val="00AE7047"/>
    <w:pPr>
      <w:ind w:firstLine="0"/>
      <w:jc w:val="center"/>
    </w:pPr>
    <w:rPr>
      <w:caps/>
    </w:rPr>
  </w:style>
  <w:style w:type="paragraph" w:customStyle="1" w:styleId="MarkforExhibitHeading">
    <w:name w:val="Mark for Exhibit Heading"/>
    <w:basedOn w:val="Normal"/>
    <w:next w:val="Normal"/>
    <w:rsid w:val="00AE7047"/>
    <w:pPr>
      <w:ind w:firstLine="0"/>
      <w:jc w:val="center"/>
    </w:pPr>
    <w:rPr>
      <w:caps/>
    </w:rPr>
  </w:style>
  <w:style w:type="paragraph" w:customStyle="1" w:styleId="MarkforAttachmentHeading">
    <w:name w:val="Mark for Attachment Heading"/>
    <w:basedOn w:val="Normal"/>
    <w:next w:val="Normal"/>
    <w:rsid w:val="00AE7047"/>
    <w:pPr>
      <w:spacing w:line="240" w:lineRule="auto"/>
      <w:ind w:firstLine="0"/>
      <w:jc w:val="center"/>
    </w:pPr>
    <w:rPr>
      <w:b/>
      <w:caps/>
    </w:rPr>
  </w:style>
  <w:style w:type="character" w:customStyle="1" w:styleId="MTEquationSection">
    <w:name w:val="MTEquationSection"/>
    <w:rsid w:val="00AE7047"/>
    <w:rPr>
      <w:rFonts w:cs="Times New Roman"/>
      <w:color w:val="FF0000"/>
    </w:rPr>
  </w:style>
  <w:style w:type="paragraph" w:customStyle="1" w:styleId="MarkforAppendixHeading">
    <w:name w:val="Mark for Appendix Heading"/>
    <w:basedOn w:val="Normal"/>
    <w:rsid w:val="00AE7047"/>
    <w:pPr>
      <w:ind w:firstLine="0"/>
      <w:jc w:val="center"/>
    </w:pPr>
    <w:rPr>
      <w:b/>
      <w:caps/>
    </w:rPr>
  </w:style>
  <w:style w:type="paragraph" w:customStyle="1" w:styleId="NumberedBulletLAST">
    <w:name w:val="Numbered Bullet (LAST)"/>
    <w:basedOn w:val="NumberedBullet"/>
    <w:next w:val="Normal"/>
    <w:rsid w:val="00AE7047"/>
    <w:pPr>
      <w:spacing w:after="480"/>
    </w:pPr>
  </w:style>
  <w:style w:type="paragraph" w:styleId="ListParagraph">
    <w:name w:val="List Paragraph"/>
    <w:basedOn w:val="Bullet"/>
    <w:next w:val="Bullet"/>
    <w:uiPriority w:val="34"/>
    <w:qFormat/>
    <w:rsid w:val="00AE7047"/>
    <w:pPr>
      <w:numPr>
        <w:numId w:val="2"/>
      </w:numPr>
      <w:contextualSpacing/>
    </w:pPr>
  </w:style>
  <w:style w:type="paragraph" w:styleId="Header">
    <w:name w:val="header"/>
    <w:basedOn w:val="Normal"/>
    <w:link w:val="HeaderChar"/>
    <w:uiPriority w:val="99"/>
    <w:qFormat/>
    <w:rsid w:val="00AE7047"/>
    <w:pPr>
      <w:tabs>
        <w:tab w:val="clear" w:pos="432"/>
        <w:tab w:val="center" w:pos="4680"/>
        <w:tab w:val="right" w:pos="9360"/>
      </w:tabs>
      <w:spacing w:line="240" w:lineRule="auto"/>
    </w:pPr>
  </w:style>
  <w:style w:type="character" w:customStyle="1" w:styleId="HeaderChar">
    <w:name w:val="Header Char"/>
    <w:link w:val="Header"/>
    <w:uiPriority w:val="99"/>
    <w:locked/>
    <w:rsid w:val="00AE7047"/>
    <w:rPr>
      <w:sz w:val="24"/>
      <w:szCs w:val="24"/>
      <w:lang w:val="en-US" w:eastAsia="en-US" w:bidi="ar-SA"/>
    </w:rPr>
  </w:style>
  <w:style w:type="paragraph" w:styleId="BalloonText">
    <w:name w:val="Balloon Text"/>
    <w:basedOn w:val="Normal"/>
    <w:link w:val="BalloonTextChar"/>
    <w:semiHidden/>
    <w:rsid w:val="00AE7047"/>
    <w:pPr>
      <w:spacing w:line="240" w:lineRule="auto"/>
    </w:pPr>
    <w:rPr>
      <w:rFonts w:ascii="Tahoma" w:hAnsi="Tahoma" w:cs="Tahoma"/>
      <w:sz w:val="16"/>
      <w:szCs w:val="16"/>
    </w:rPr>
  </w:style>
  <w:style w:type="character" w:customStyle="1" w:styleId="BalloonTextChar">
    <w:name w:val="Balloon Text Char"/>
    <w:link w:val="BalloonText"/>
    <w:semiHidden/>
    <w:locked/>
    <w:rsid w:val="00AE7047"/>
    <w:rPr>
      <w:rFonts w:ascii="Tahoma" w:hAnsi="Tahoma" w:cs="Tahoma"/>
      <w:sz w:val="16"/>
      <w:szCs w:val="16"/>
      <w:lang w:val="en-US" w:eastAsia="en-US" w:bidi="ar-SA"/>
    </w:rPr>
  </w:style>
  <w:style w:type="paragraph" w:customStyle="1" w:styleId="TableFootnoteCaption">
    <w:name w:val="Table Footnote_Caption"/>
    <w:basedOn w:val="NormalSS"/>
    <w:rsid w:val="00AE7047"/>
    <w:pPr>
      <w:ind w:firstLine="0"/>
    </w:pPr>
  </w:style>
  <w:style w:type="paragraph" w:customStyle="1" w:styleId="TableHeaderCenter">
    <w:name w:val="Table Header Center"/>
    <w:basedOn w:val="NormalSS"/>
    <w:rsid w:val="00AE7047"/>
    <w:pPr>
      <w:spacing w:before="120" w:after="60"/>
      <w:ind w:firstLine="0"/>
      <w:jc w:val="center"/>
    </w:pPr>
  </w:style>
  <w:style w:type="paragraph" w:customStyle="1" w:styleId="TableHeaderLeft">
    <w:name w:val="Table Header Left"/>
    <w:basedOn w:val="NormalSS"/>
    <w:rsid w:val="00AE7047"/>
    <w:pPr>
      <w:spacing w:before="120" w:after="60"/>
      <w:ind w:firstLine="0"/>
      <w:jc w:val="left"/>
    </w:pPr>
  </w:style>
  <w:style w:type="paragraph" w:customStyle="1" w:styleId="Normalcontinued">
    <w:name w:val="Normal (continued)"/>
    <w:basedOn w:val="Normal"/>
    <w:next w:val="Normal"/>
    <w:rsid w:val="00AE7047"/>
    <w:pPr>
      <w:ind w:firstLine="0"/>
    </w:pPr>
  </w:style>
  <w:style w:type="paragraph" w:customStyle="1" w:styleId="NormalSScontinued">
    <w:name w:val="NormalSS (continued)"/>
    <w:basedOn w:val="NormalSS"/>
    <w:next w:val="NormalSS"/>
    <w:rsid w:val="00AE7047"/>
    <w:pPr>
      <w:ind w:firstLine="0"/>
    </w:pPr>
  </w:style>
  <w:style w:type="paragraph" w:customStyle="1" w:styleId="NormalSS12">
    <w:name w:val="NormalSS 12"/>
    <w:basedOn w:val="NormalSS"/>
    <w:rsid w:val="00AE7047"/>
    <w:pPr>
      <w:spacing w:after="240"/>
    </w:pPr>
  </w:style>
  <w:style w:type="paragraph" w:customStyle="1" w:styleId="NormalSS12continued">
    <w:name w:val="NormalSS 12 (continued)"/>
    <w:basedOn w:val="NormalSS12"/>
    <w:rsid w:val="00AE7047"/>
    <w:pPr>
      <w:ind w:firstLine="0"/>
    </w:pPr>
  </w:style>
  <w:style w:type="paragraph" w:customStyle="1" w:styleId="ParagraphLASTcontinued">
    <w:name w:val="Paragraph (LAST_continued)"/>
    <w:basedOn w:val="ParagraphLAST"/>
    <w:next w:val="Normal"/>
    <w:rsid w:val="00AE7047"/>
    <w:pPr>
      <w:ind w:firstLine="0"/>
    </w:pPr>
  </w:style>
  <w:style w:type="paragraph" w:customStyle="1" w:styleId="ParagraphSSLASTcontinued">
    <w:name w:val="ParagraphSS (LAST_continued)"/>
    <w:basedOn w:val="ParagraphSSLAST"/>
    <w:next w:val="NormalSS"/>
    <w:rsid w:val="00AE7047"/>
    <w:pPr>
      <w:ind w:firstLine="0"/>
    </w:pPr>
  </w:style>
  <w:style w:type="paragraph" w:customStyle="1" w:styleId="TableText">
    <w:name w:val="Table Text"/>
    <w:basedOn w:val="NormalSS"/>
    <w:rsid w:val="00AE7047"/>
    <w:pPr>
      <w:tabs>
        <w:tab w:val="clear" w:pos="432"/>
      </w:tabs>
      <w:ind w:firstLine="0"/>
      <w:jc w:val="left"/>
    </w:pPr>
  </w:style>
  <w:style w:type="paragraph" w:customStyle="1" w:styleId="TableSourceCaption">
    <w:name w:val="Table Source_Caption"/>
    <w:basedOn w:val="NormalSS"/>
    <w:rsid w:val="00AE7047"/>
    <w:pPr>
      <w:tabs>
        <w:tab w:val="clear" w:pos="432"/>
      </w:tabs>
      <w:ind w:left="1080" w:hanging="1080"/>
    </w:pPr>
  </w:style>
  <w:style w:type="character" w:styleId="Hyperlink">
    <w:name w:val="Hyperlink"/>
    <w:rsid w:val="00AE7047"/>
    <w:rPr>
      <w:rFonts w:ascii="Times New Roman" w:hAnsi="Times New Roman" w:cs="Times New Roman"/>
      <w:color w:val="0000FF"/>
      <w:u w:val="single"/>
    </w:rPr>
  </w:style>
  <w:style w:type="paragraph" w:styleId="NormalWeb">
    <w:name w:val="Normal (Web)"/>
    <w:basedOn w:val="Normal"/>
    <w:uiPriority w:val="99"/>
    <w:rsid w:val="00AE7047"/>
    <w:pPr>
      <w:tabs>
        <w:tab w:val="clear" w:pos="432"/>
      </w:tabs>
      <w:spacing w:before="100" w:beforeAutospacing="1" w:after="100" w:afterAutospacing="1" w:line="240" w:lineRule="auto"/>
      <w:ind w:firstLine="0"/>
      <w:jc w:val="left"/>
    </w:pPr>
  </w:style>
  <w:style w:type="paragraph" w:customStyle="1" w:styleId="Default">
    <w:name w:val="Default"/>
    <w:rsid w:val="00AE7047"/>
    <w:pPr>
      <w:autoSpaceDE w:val="0"/>
      <w:autoSpaceDN w:val="0"/>
      <w:adjustRightInd w:val="0"/>
    </w:pPr>
    <w:rPr>
      <w:rFonts w:ascii="ELKPBN+TimesNewRoman" w:hAnsi="ELKPBN+TimesNewRoman" w:cs="ELKPBN+TimesNewRoman"/>
      <w:color w:val="000000"/>
      <w:sz w:val="24"/>
      <w:szCs w:val="24"/>
    </w:rPr>
  </w:style>
  <w:style w:type="paragraph" w:styleId="BodyTextIndent3">
    <w:name w:val="Body Text Indent 3"/>
    <w:basedOn w:val="Normal"/>
    <w:link w:val="BodyTextIndent3Char"/>
    <w:rsid w:val="00AE7047"/>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link w:val="BodyTextIndent3"/>
    <w:locked/>
    <w:rsid w:val="00AE7047"/>
    <w:rPr>
      <w:rFonts w:ascii="Arial" w:hAnsi="Arial" w:cs="Arial"/>
      <w:sz w:val="24"/>
      <w:szCs w:val="24"/>
      <w:lang w:val="en-US" w:eastAsia="en-US" w:bidi="ar-SA"/>
    </w:rPr>
  </w:style>
  <w:style w:type="paragraph" w:customStyle="1" w:styleId="Quick1">
    <w:name w:val="Quick 1."/>
    <w:rsid w:val="00AE7047"/>
    <w:pPr>
      <w:autoSpaceDE w:val="0"/>
      <w:autoSpaceDN w:val="0"/>
      <w:adjustRightInd w:val="0"/>
      <w:ind w:left="-1440"/>
    </w:pPr>
    <w:rPr>
      <w:rFonts w:ascii="Univers" w:hAnsi="Univers"/>
      <w:sz w:val="24"/>
      <w:szCs w:val="24"/>
    </w:rPr>
  </w:style>
  <w:style w:type="paragraph" w:styleId="HTMLPreformatted">
    <w:name w:val="HTML Preformatted"/>
    <w:basedOn w:val="Normal"/>
    <w:link w:val="HTMLPreformattedChar"/>
    <w:semiHidden/>
    <w:rsid w:val="00AE704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link w:val="HTMLPreformatted"/>
    <w:semiHidden/>
    <w:locked/>
    <w:rsid w:val="00AE7047"/>
    <w:rPr>
      <w:rFonts w:ascii="Courier New" w:hAnsi="Courier New" w:cs="Courier New"/>
      <w:lang w:val="en-US" w:eastAsia="en-US" w:bidi="ar-SA"/>
    </w:rPr>
  </w:style>
  <w:style w:type="character" w:styleId="Strong">
    <w:name w:val="Strong"/>
    <w:uiPriority w:val="22"/>
    <w:qFormat/>
    <w:rsid w:val="00AE7047"/>
    <w:rPr>
      <w:rFonts w:cs="Times New Roman"/>
      <w:b/>
      <w:bCs/>
    </w:rPr>
  </w:style>
  <w:style w:type="paragraph" w:styleId="CommentText">
    <w:name w:val="annotation text"/>
    <w:basedOn w:val="Normal"/>
    <w:link w:val="CommentTextChar"/>
    <w:uiPriority w:val="99"/>
    <w:rsid w:val="00AE7047"/>
    <w:pPr>
      <w:spacing w:line="240" w:lineRule="auto"/>
    </w:pPr>
    <w:rPr>
      <w:sz w:val="20"/>
      <w:szCs w:val="20"/>
    </w:rPr>
  </w:style>
  <w:style w:type="character" w:customStyle="1" w:styleId="CommentTextChar">
    <w:name w:val="Comment Text Char"/>
    <w:link w:val="CommentText"/>
    <w:uiPriority w:val="99"/>
    <w:locked/>
    <w:rsid w:val="00AE7047"/>
    <w:rPr>
      <w:lang w:val="en-US" w:eastAsia="en-US" w:bidi="ar-SA"/>
    </w:rPr>
  </w:style>
  <w:style w:type="character" w:customStyle="1" w:styleId="main-title3">
    <w:name w:val="main-title3"/>
    <w:rsid w:val="00AE7047"/>
    <w:rPr>
      <w:rFonts w:cs="Times New Roman"/>
      <w:b/>
      <w:bCs/>
      <w:sz w:val="37"/>
      <w:szCs w:val="37"/>
    </w:rPr>
  </w:style>
  <w:style w:type="paragraph" w:customStyle="1" w:styleId="P1-StandPara">
    <w:name w:val="P1-Stand Para"/>
    <w:rsid w:val="00AE7047"/>
    <w:pPr>
      <w:spacing w:line="360" w:lineRule="atLeast"/>
      <w:ind w:firstLine="1152"/>
      <w:jc w:val="both"/>
    </w:pPr>
    <w:rPr>
      <w:sz w:val="22"/>
    </w:rPr>
  </w:style>
  <w:style w:type="paragraph" w:styleId="BodyTextIndent">
    <w:name w:val="Body Text Indent"/>
    <w:basedOn w:val="Normal"/>
    <w:link w:val="BodyTextIndentChar"/>
    <w:uiPriority w:val="99"/>
    <w:rsid w:val="00AE7047"/>
    <w:pPr>
      <w:tabs>
        <w:tab w:val="clear" w:pos="432"/>
      </w:tabs>
      <w:spacing w:after="120" w:line="240" w:lineRule="atLeast"/>
      <w:ind w:left="360" w:firstLine="0"/>
    </w:pPr>
    <w:rPr>
      <w:sz w:val="22"/>
      <w:szCs w:val="20"/>
    </w:rPr>
  </w:style>
  <w:style w:type="character" w:customStyle="1" w:styleId="BodyTextIndentChar">
    <w:name w:val="Body Text Indent Char"/>
    <w:link w:val="BodyTextIndent"/>
    <w:uiPriority w:val="99"/>
    <w:locked/>
    <w:rsid w:val="00AE7047"/>
    <w:rPr>
      <w:sz w:val="22"/>
      <w:lang w:val="en-US" w:eastAsia="en-US" w:bidi="ar-SA"/>
    </w:rPr>
  </w:style>
  <w:style w:type="paragraph" w:customStyle="1" w:styleId="SL-FlLftSgl">
    <w:name w:val="SL-Fl Lft Sgl"/>
    <w:uiPriority w:val="99"/>
    <w:rsid w:val="00AE7047"/>
    <w:pPr>
      <w:spacing w:line="240" w:lineRule="atLeast"/>
      <w:jc w:val="both"/>
    </w:pPr>
    <w:rPr>
      <w:sz w:val="22"/>
    </w:rPr>
  </w:style>
  <w:style w:type="paragraph" w:customStyle="1" w:styleId="BulletBlack">
    <w:name w:val="Bullet_Black"/>
    <w:basedOn w:val="Normal"/>
    <w:rsid w:val="00AE7047"/>
    <w:pPr>
      <w:numPr>
        <w:numId w:val="6"/>
      </w:numPr>
      <w:tabs>
        <w:tab w:val="clear" w:pos="432"/>
        <w:tab w:val="left" w:pos="360"/>
      </w:tabs>
      <w:spacing w:after="120" w:line="240" w:lineRule="auto"/>
      <w:ind w:left="720" w:right="360" w:hanging="288"/>
    </w:pPr>
    <w:rPr>
      <w:rFonts w:ascii="Garamond" w:hAnsi="Garamond"/>
    </w:rPr>
  </w:style>
  <w:style w:type="paragraph" w:customStyle="1" w:styleId="TT-TableTitle">
    <w:name w:val="TT-Table Title"/>
    <w:rsid w:val="00AE7047"/>
    <w:pPr>
      <w:tabs>
        <w:tab w:val="left" w:pos="1152"/>
      </w:tabs>
      <w:spacing w:line="240" w:lineRule="atLeast"/>
      <w:ind w:left="1152" w:hanging="1152"/>
    </w:pPr>
    <w:rPr>
      <w:sz w:val="22"/>
    </w:rPr>
  </w:style>
  <w:style w:type="paragraph" w:styleId="PlainText">
    <w:name w:val="Plain Text"/>
    <w:basedOn w:val="Normal"/>
    <w:link w:val="PlainTextChar"/>
    <w:rsid w:val="00AE7047"/>
    <w:pPr>
      <w:tabs>
        <w:tab w:val="clear" w:pos="432"/>
      </w:tabs>
      <w:spacing w:line="240" w:lineRule="auto"/>
      <w:ind w:firstLine="0"/>
      <w:jc w:val="left"/>
    </w:pPr>
    <w:rPr>
      <w:rFonts w:ascii="Courier New" w:hAnsi="Courier New"/>
      <w:sz w:val="20"/>
      <w:szCs w:val="20"/>
    </w:rPr>
  </w:style>
  <w:style w:type="character" w:customStyle="1" w:styleId="PlainTextChar">
    <w:name w:val="Plain Text Char"/>
    <w:link w:val="PlainText"/>
    <w:locked/>
    <w:rsid w:val="00AE7047"/>
    <w:rPr>
      <w:rFonts w:ascii="Courier New" w:hAnsi="Courier New"/>
      <w:lang w:val="en-US" w:eastAsia="en-US" w:bidi="ar-SA"/>
    </w:rPr>
  </w:style>
  <w:style w:type="paragraph" w:styleId="BodyText">
    <w:name w:val="Body Text"/>
    <w:basedOn w:val="Normal"/>
    <w:link w:val="BodyTextChar"/>
    <w:rsid w:val="00AE7047"/>
    <w:pPr>
      <w:spacing w:after="120"/>
    </w:pPr>
  </w:style>
  <w:style w:type="character" w:customStyle="1" w:styleId="BodyTextChar">
    <w:name w:val="Body Text Char"/>
    <w:link w:val="BodyText"/>
    <w:locked/>
    <w:rsid w:val="00AE7047"/>
    <w:rPr>
      <w:sz w:val="24"/>
      <w:szCs w:val="24"/>
      <w:lang w:val="en-US" w:eastAsia="en-US" w:bidi="ar-SA"/>
    </w:rPr>
  </w:style>
  <w:style w:type="paragraph" w:styleId="CommentSubject">
    <w:name w:val="annotation subject"/>
    <w:basedOn w:val="CommentText"/>
    <w:next w:val="CommentText"/>
    <w:link w:val="CommentSubjectChar"/>
    <w:semiHidden/>
    <w:rsid w:val="00AE7047"/>
    <w:rPr>
      <w:b/>
      <w:bCs/>
    </w:rPr>
  </w:style>
  <w:style w:type="character" w:customStyle="1" w:styleId="CommentSubjectChar">
    <w:name w:val="Comment Subject Char"/>
    <w:link w:val="CommentSubject"/>
    <w:semiHidden/>
    <w:locked/>
    <w:rsid w:val="00AE7047"/>
    <w:rPr>
      <w:b/>
      <w:bCs/>
      <w:lang w:val="en-US" w:eastAsia="en-US" w:bidi="ar-SA"/>
    </w:rPr>
  </w:style>
  <w:style w:type="paragraph" w:customStyle="1" w:styleId="TOCAlevel">
    <w:name w:val="TOC A level"/>
    <w:basedOn w:val="Heading2"/>
    <w:autoRedefine/>
    <w:rsid w:val="00094643"/>
    <w:pPr>
      <w:tabs>
        <w:tab w:val="clear" w:pos="432"/>
        <w:tab w:val="left" w:pos="1440"/>
        <w:tab w:val="left" w:pos="2160"/>
        <w:tab w:val="left" w:leader="dot" w:pos="8370"/>
        <w:tab w:val="decimal" w:pos="8640"/>
      </w:tabs>
      <w:autoSpaceDE w:val="0"/>
      <w:autoSpaceDN w:val="0"/>
      <w:adjustRightInd w:val="0"/>
      <w:spacing w:before="120"/>
      <w:ind w:left="0" w:firstLine="0"/>
      <w:jc w:val="center"/>
    </w:pPr>
    <w:rPr>
      <w:caps w:val="0"/>
      <w:sz w:val="28"/>
      <w:szCs w:val="28"/>
    </w:rPr>
  </w:style>
  <w:style w:type="paragraph" w:styleId="TOCHeading">
    <w:name w:val="TOC Heading"/>
    <w:basedOn w:val="Heading1"/>
    <w:next w:val="Normal"/>
    <w:uiPriority w:val="99"/>
    <w:qFormat/>
    <w:rsid w:val="00AE7047"/>
    <w:pPr>
      <w:keepNext/>
      <w:tabs>
        <w:tab w:val="clear" w:pos="432"/>
      </w:tabs>
      <w:autoSpaceDE w:val="0"/>
      <w:autoSpaceDN w:val="0"/>
      <w:adjustRightInd w:val="0"/>
      <w:spacing w:before="240" w:after="60" w:line="360" w:lineRule="auto"/>
      <w:jc w:val="both"/>
      <w:outlineLvl w:val="9"/>
    </w:pPr>
    <w:rPr>
      <w:rFonts w:ascii="Cambria" w:hAnsi="Cambria"/>
      <w:bCs/>
      <w:caps w:val="0"/>
      <w:kern w:val="32"/>
      <w:sz w:val="32"/>
      <w:szCs w:val="32"/>
    </w:rPr>
  </w:style>
  <w:style w:type="character" w:customStyle="1" w:styleId="A1">
    <w:name w:val="A1"/>
    <w:rsid w:val="00AE7047"/>
    <w:rPr>
      <w:color w:val="000000"/>
      <w:sz w:val="22"/>
    </w:rPr>
  </w:style>
  <w:style w:type="paragraph" w:customStyle="1" w:styleId="Bullet1">
    <w:name w:val="Bullet 1"/>
    <w:basedOn w:val="Normal"/>
    <w:rsid w:val="00AE7047"/>
    <w:pPr>
      <w:numPr>
        <w:numId w:val="7"/>
      </w:numPr>
      <w:tabs>
        <w:tab w:val="clear" w:pos="432"/>
      </w:tabs>
      <w:spacing w:after="40" w:line="240" w:lineRule="auto"/>
    </w:pPr>
    <w:rPr>
      <w:szCs w:val="20"/>
    </w:rPr>
  </w:style>
  <w:style w:type="paragraph" w:customStyle="1" w:styleId="Pubs">
    <w:name w:val="Pubs"/>
    <w:basedOn w:val="Normal"/>
    <w:rsid w:val="00AE7047"/>
    <w:pPr>
      <w:tabs>
        <w:tab w:val="clear" w:pos="432"/>
      </w:tabs>
      <w:snapToGrid w:val="0"/>
      <w:spacing w:before="120" w:line="240" w:lineRule="auto"/>
      <w:ind w:left="360" w:hanging="360"/>
    </w:pPr>
    <w:rPr>
      <w:rFonts w:ascii="Garamond" w:hAnsi="Garamond"/>
      <w:sz w:val="21"/>
      <w:szCs w:val="21"/>
    </w:rPr>
  </w:style>
  <w:style w:type="character" w:styleId="Emphasis">
    <w:name w:val="Emphasis"/>
    <w:qFormat/>
    <w:rsid w:val="00AE7047"/>
    <w:rPr>
      <w:rFonts w:cs="Times New Roman"/>
      <w:i/>
      <w:iCs/>
    </w:rPr>
  </w:style>
  <w:style w:type="character" w:styleId="CommentReference">
    <w:name w:val="annotation reference"/>
    <w:uiPriority w:val="99"/>
    <w:semiHidden/>
    <w:rsid w:val="00C557C8"/>
    <w:rPr>
      <w:sz w:val="16"/>
      <w:szCs w:val="16"/>
    </w:rPr>
  </w:style>
  <w:style w:type="paragraph" w:styleId="DocumentMap">
    <w:name w:val="Document Map"/>
    <w:basedOn w:val="Normal"/>
    <w:semiHidden/>
    <w:rsid w:val="00F72CC3"/>
    <w:pPr>
      <w:shd w:val="clear" w:color="auto" w:fill="000080"/>
    </w:pPr>
    <w:rPr>
      <w:rFonts w:ascii="Tahoma" w:hAnsi="Tahoma" w:cs="Tahoma"/>
      <w:sz w:val="20"/>
      <w:szCs w:val="20"/>
    </w:rPr>
  </w:style>
  <w:style w:type="paragraph" w:styleId="Revision">
    <w:name w:val="Revision"/>
    <w:hidden/>
    <w:uiPriority w:val="99"/>
    <w:semiHidden/>
    <w:rsid w:val="00342B26"/>
    <w:rPr>
      <w:sz w:val="24"/>
      <w:szCs w:val="24"/>
    </w:rPr>
  </w:style>
  <w:style w:type="character" w:customStyle="1" w:styleId="addmd1">
    <w:name w:val="addmd1"/>
    <w:basedOn w:val="DefaultParagraphFont"/>
    <w:rsid w:val="003F1F7D"/>
    <w:rPr>
      <w:sz w:val="20"/>
      <w:szCs w:val="20"/>
    </w:rPr>
  </w:style>
  <w:style w:type="character" w:customStyle="1" w:styleId="tgc">
    <w:name w:val="_tgc"/>
    <w:basedOn w:val="DefaultParagraphFont"/>
    <w:rsid w:val="00CA1EEF"/>
  </w:style>
  <w:style w:type="paragraph" w:customStyle="1" w:styleId="listparagraph0">
    <w:name w:val="listparagraph"/>
    <w:basedOn w:val="Normal"/>
    <w:uiPriority w:val="99"/>
    <w:rsid w:val="00B57235"/>
    <w:pPr>
      <w:tabs>
        <w:tab w:val="clear" w:pos="432"/>
      </w:tabs>
      <w:spacing w:after="200" w:line="276" w:lineRule="auto"/>
      <w:ind w:left="720" w:firstLine="0"/>
      <w:jc w:val="left"/>
    </w:pPr>
    <w:rPr>
      <w:rFonts w:ascii="Calibri" w:hAnsi="Calibri" w:cs="Calibri"/>
      <w:sz w:val="22"/>
      <w:szCs w:val="22"/>
    </w:rPr>
  </w:style>
  <w:style w:type="character" w:customStyle="1" w:styleId="apple-converted-space">
    <w:name w:val="apple-converted-space"/>
    <w:rsid w:val="00275648"/>
  </w:style>
  <w:style w:type="character" w:customStyle="1" w:styleId="il">
    <w:name w:val="il"/>
    <w:rsid w:val="00275648"/>
  </w:style>
  <w:style w:type="table" w:styleId="TableGrid">
    <w:name w:val="Table Grid"/>
    <w:basedOn w:val="TableNormal"/>
    <w:uiPriority w:val="59"/>
    <w:rsid w:val="00D4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5">
    <w:name w:val="A15"/>
    <w:uiPriority w:val="99"/>
    <w:rsid w:val="00603845"/>
    <w:rPr>
      <w:rFonts w:cs="Helvetica Neue"/>
      <w:color w:val="000000"/>
      <w:sz w:val="18"/>
      <w:szCs w:val="18"/>
    </w:rPr>
  </w:style>
  <w:style w:type="table" w:customStyle="1" w:styleId="TableGrid3">
    <w:name w:val="Table Grid3"/>
    <w:basedOn w:val="TableNormal"/>
    <w:next w:val="TableGrid"/>
    <w:uiPriority w:val="59"/>
    <w:rsid w:val="00227C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F040E"/>
    <w:pPr>
      <w:spacing w:after="120"/>
    </w:pPr>
  </w:style>
  <w:style w:type="character" w:customStyle="1" w:styleId="BodyText2Char">
    <w:name w:val="Body Text 2 Char"/>
    <w:basedOn w:val="DefaultParagraphFont"/>
    <w:link w:val="BodyText2"/>
    <w:rsid w:val="00AF040E"/>
    <w:rPr>
      <w:sz w:val="24"/>
      <w:szCs w:val="24"/>
    </w:rPr>
  </w:style>
  <w:style w:type="paragraph" w:customStyle="1" w:styleId="MarkforAppendixTitle">
    <w:name w:val="Mark for Appendix Title"/>
    <w:basedOn w:val="Normal"/>
    <w:next w:val="Normal"/>
    <w:qFormat/>
    <w:rsid w:val="00AF040E"/>
    <w:pPr>
      <w:tabs>
        <w:tab w:val="clear" w:pos="432"/>
      </w:tabs>
      <w:spacing w:before="2640" w:after="240" w:line="240" w:lineRule="auto"/>
      <w:ind w:firstLine="0"/>
      <w:jc w:val="center"/>
      <w:outlineLvl w:val="1"/>
    </w:pPr>
    <w:rPr>
      <w:rFonts w:ascii="Arial Black" w:hAnsi="Arial Black"/>
      <w:caps/>
      <w:sz w:val="22"/>
      <w:szCs w:val="20"/>
    </w:rPr>
  </w:style>
  <w:style w:type="paragraph" w:styleId="Title">
    <w:name w:val="Title"/>
    <w:basedOn w:val="Normal"/>
    <w:link w:val="TitleChar"/>
    <w:qFormat/>
    <w:rsid w:val="00AF040E"/>
    <w:pPr>
      <w:tabs>
        <w:tab w:val="clear" w:pos="432"/>
      </w:tabs>
      <w:spacing w:before="240" w:after="60" w:line="240" w:lineRule="auto"/>
      <w:ind w:firstLine="0"/>
      <w:jc w:val="center"/>
      <w:outlineLvl w:val="0"/>
    </w:pPr>
    <w:rPr>
      <w:rFonts w:ascii="Arial" w:hAnsi="Arial"/>
      <w:b/>
      <w:kern w:val="28"/>
      <w:sz w:val="32"/>
      <w:szCs w:val="20"/>
    </w:rPr>
  </w:style>
  <w:style w:type="character" w:customStyle="1" w:styleId="TitleChar">
    <w:name w:val="Title Char"/>
    <w:basedOn w:val="DefaultParagraphFont"/>
    <w:link w:val="Title"/>
    <w:rsid w:val="00AF040E"/>
    <w:rPr>
      <w:rFonts w:ascii="Arial" w:hAnsi="Arial"/>
      <w:b/>
      <w:kern w:val="28"/>
      <w:sz w:val="32"/>
    </w:rPr>
  </w:style>
  <w:style w:type="paragraph" w:customStyle="1" w:styleId="Quick">
    <w:name w:val="Quick _"/>
    <w:basedOn w:val="Normal"/>
    <w:rsid w:val="00AF040E"/>
    <w:pPr>
      <w:widowControl w:val="0"/>
      <w:tabs>
        <w:tab w:val="clear" w:pos="432"/>
      </w:tabs>
      <w:spacing w:line="240" w:lineRule="auto"/>
      <w:ind w:left="1440" w:hanging="720"/>
      <w:jc w:val="lef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539">
      <w:bodyDiv w:val="1"/>
      <w:marLeft w:val="0"/>
      <w:marRight w:val="0"/>
      <w:marTop w:val="0"/>
      <w:marBottom w:val="0"/>
      <w:divBdr>
        <w:top w:val="none" w:sz="0" w:space="0" w:color="auto"/>
        <w:left w:val="none" w:sz="0" w:space="0" w:color="auto"/>
        <w:bottom w:val="none" w:sz="0" w:space="0" w:color="auto"/>
        <w:right w:val="none" w:sz="0" w:space="0" w:color="auto"/>
      </w:divBdr>
    </w:div>
    <w:div w:id="19819302">
      <w:bodyDiv w:val="1"/>
      <w:marLeft w:val="0"/>
      <w:marRight w:val="0"/>
      <w:marTop w:val="0"/>
      <w:marBottom w:val="0"/>
      <w:divBdr>
        <w:top w:val="none" w:sz="0" w:space="0" w:color="auto"/>
        <w:left w:val="none" w:sz="0" w:space="0" w:color="auto"/>
        <w:bottom w:val="none" w:sz="0" w:space="0" w:color="auto"/>
        <w:right w:val="none" w:sz="0" w:space="0" w:color="auto"/>
      </w:divBdr>
    </w:div>
    <w:div w:id="58872056">
      <w:bodyDiv w:val="1"/>
      <w:marLeft w:val="0"/>
      <w:marRight w:val="0"/>
      <w:marTop w:val="0"/>
      <w:marBottom w:val="0"/>
      <w:divBdr>
        <w:top w:val="none" w:sz="0" w:space="0" w:color="auto"/>
        <w:left w:val="none" w:sz="0" w:space="0" w:color="auto"/>
        <w:bottom w:val="none" w:sz="0" w:space="0" w:color="auto"/>
        <w:right w:val="none" w:sz="0" w:space="0" w:color="auto"/>
      </w:divBdr>
    </w:div>
    <w:div w:id="64425850">
      <w:bodyDiv w:val="1"/>
      <w:marLeft w:val="0"/>
      <w:marRight w:val="0"/>
      <w:marTop w:val="0"/>
      <w:marBottom w:val="0"/>
      <w:divBdr>
        <w:top w:val="none" w:sz="0" w:space="0" w:color="auto"/>
        <w:left w:val="none" w:sz="0" w:space="0" w:color="auto"/>
        <w:bottom w:val="none" w:sz="0" w:space="0" w:color="auto"/>
        <w:right w:val="none" w:sz="0" w:space="0" w:color="auto"/>
      </w:divBdr>
    </w:div>
    <w:div w:id="64618548">
      <w:bodyDiv w:val="1"/>
      <w:marLeft w:val="0"/>
      <w:marRight w:val="0"/>
      <w:marTop w:val="0"/>
      <w:marBottom w:val="0"/>
      <w:divBdr>
        <w:top w:val="none" w:sz="0" w:space="0" w:color="auto"/>
        <w:left w:val="none" w:sz="0" w:space="0" w:color="auto"/>
        <w:bottom w:val="none" w:sz="0" w:space="0" w:color="auto"/>
        <w:right w:val="none" w:sz="0" w:space="0" w:color="auto"/>
      </w:divBdr>
    </w:div>
    <w:div w:id="70352113">
      <w:bodyDiv w:val="1"/>
      <w:marLeft w:val="0"/>
      <w:marRight w:val="0"/>
      <w:marTop w:val="0"/>
      <w:marBottom w:val="0"/>
      <w:divBdr>
        <w:top w:val="none" w:sz="0" w:space="0" w:color="auto"/>
        <w:left w:val="none" w:sz="0" w:space="0" w:color="auto"/>
        <w:bottom w:val="none" w:sz="0" w:space="0" w:color="auto"/>
        <w:right w:val="none" w:sz="0" w:space="0" w:color="auto"/>
      </w:divBdr>
    </w:div>
    <w:div w:id="80034879">
      <w:bodyDiv w:val="1"/>
      <w:marLeft w:val="0"/>
      <w:marRight w:val="0"/>
      <w:marTop w:val="0"/>
      <w:marBottom w:val="0"/>
      <w:divBdr>
        <w:top w:val="none" w:sz="0" w:space="0" w:color="auto"/>
        <w:left w:val="none" w:sz="0" w:space="0" w:color="auto"/>
        <w:bottom w:val="none" w:sz="0" w:space="0" w:color="auto"/>
        <w:right w:val="none" w:sz="0" w:space="0" w:color="auto"/>
      </w:divBdr>
    </w:div>
    <w:div w:id="83260386">
      <w:bodyDiv w:val="1"/>
      <w:marLeft w:val="0"/>
      <w:marRight w:val="0"/>
      <w:marTop w:val="0"/>
      <w:marBottom w:val="0"/>
      <w:divBdr>
        <w:top w:val="none" w:sz="0" w:space="0" w:color="auto"/>
        <w:left w:val="none" w:sz="0" w:space="0" w:color="auto"/>
        <w:bottom w:val="none" w:sz="0" w:space="0" w:color="auto"/>
        <w:right w:val="none" w:sz="0" w:space="0" w:color="auto"/>
      </w:divBdr>
    </w:div>
    <w:div w:id="84348324">
      <w:bodyDiv w:val="1"/>
      <w:marLeft w:val="0"/>
      <w:marRight w:val="0"/>
      <w:marTop w:val="0"/>
      <w:marBottom w:val="0"/>
      <w:divBdr>
        <w:top w:val="none" w:sz="0" w:space="0" w:color="auto"/>
        <w:left w:val="none" w:sz="0" w:space="0" w:color="auto"/>
        <w:bottom w:val="none" w:sz="0" w:space="0" w:color="auto"/>
        <w:right w:val="none" w:sz="0" w:space="0" w:color="auto"/>
      </w:divBdr>
    </w:div>
    <w:div w:id="97869316">
      <w:bodyDiv w:val="1"/>
      <w:marLeft w:val="0"/>
      <w:marRight w:val="0"/>
      <w:marTop w:val="0"/>
      <w:marBottom w:val="0"/>
      <w:divBdr>
        <w:top w:val="none" w:sz="0" w:space="0" w:color="auto"/>
        <w:left w:val="none" w:sz="0" w:space="0" w:color="auto"/>
        <w:bottom w:val="none" w:sz="0" w:space="0" w:color="auto"/>
        <w:right w:val="none" w:sz="0" w:space="0" w:color="auto"/>
      </w:divBdr>
    </w:div>
    <w:div w:id="112866603">
      <w:bodyDiv w:val="1"/>
      <w:marLeft w:val="0"/>
      <w:marRight w:val="0"/>
      <w:marTop w:val="0"/>
      <w:marBottom w:val="0"/>
      <w:divBdr>
        <w:top w:val="none" w:sz="0" w:space="0" w:color="auto"/>
        <w:left w:val="none" w:sz="0" w:space="0" w:color="auto"/>
        <w:bottom w:val="none" w:sz="0" w:space="0" w:color="auto"/>
        <w:right w:val="none" w:sz="0" w:space="0" w:color="auto"/>
      </w:divBdr>
    </w:div>
    <w:div w:id="127631358">
      <w:bodyDiv w:val="1"/>
      <w:marLeft w:val="0"/>
      <w:marRight w:val="0"/>
      <w:marTop w:val="0"/>
      <w:marBottom w:val="0"/>
      <w:divBdr>
        <w:top w:val="none" w:sz="0" w:space="0" w:color="auto"/>
        <w:left w:val="none" w:sz="0" w:space="0" w:color="auto"/>
        <w:bottom w:val="none" w:sz="0" w:space="0" w:color="auto"/>
        <w:right w:val="none" w:sz="0" w:space="0" w:color="auto"/>
      </w:divBdr>
    </w:div>
    <w:div w:id="157502062">
      <w:bodyDiv w:val="1"/>
      <w:marLeft w:val="0"/>
      <w:marRight w:val="0"/>
      <w:marTop w:val="0"/>
      <w:marBottom w:val="0"/>
      <w:divBdr>
        <w:top w:val="none" w:sz="0" w:space="0" w:color="auto"/>
        <w:left w:val="none" w:sz="0" w:space="0" w:color="auto"/>
        <w:bottom w:val="none" w:sz="0" w:space="0" w:color="auto"/>
        <w:right w:val="none" w:sz="0" w:space="0" w:color="auto"/>
      </w:divBdr>
    </w:div>
    <w:div w:id="180707472">
      <w:bodyDiv w:val="1"/>
      <w:marLeft w:val="0"/>
      <w:marRight w:val="0"/>
      <w:marTop w:val="0"/>
      <w:marBottom w:val="0"/>
      <w:divBdr>
        <w:top w:val="none" w:sz="0" w:space="0" w:color="auto"/>
        <w:left w:val="none" w:sz="0" w:space="0" w:color="auto"/>
        <w:bottom w:val="none" w:sz="0" w:space="0" w:color="auto"/>
        <w:right w:val="none" w:sz="0" w:space="0" w:color="auto"/>
      </w:divBdr>
    </w:div>
    <w:div w:id="192814001">
      <w:bodyDiv w:val="1"/>
      <w:marLeft w:val="0"/>
      <w:marRight w:val="0"/>
      <w:marTop w:val="0"/>
      <w:marBottom w:val="0"/>
      <w:divBdr>
        <w:top w:val="none" w:sz="0" w:space="0" w:color="auto"/>
        <w:left w:val="none" w:sz="0" w:space="0" w:color="auto"/>
        <w:bottom w:val="none" w:sz="0" w:space="0" w:color="auto"/>
        <w:right w:val="none" w:sz="0" w:space="0" w:color="auto"/>
      </w:divBdr>
    </w:div>
    <w:div w:id="217938650">
      <w:bodyDiv w:val="1"/>
      <w:marLeft w:val="0"/>
      <w:marRight w:val="0"/>
      <w:marTop w:val="0"/>
      <w:marBottom w:val="0"/>
      <w:divBdr>
        <w:top w:val="none" w:sz="0" w:space="0" w:color="auto"/>
        <w:left w:val="none" w:sz="0" w:space="0" w:color="auto"/>
        <w:bottom w:val="none" w:sz="0" w:space="0" w:color="auto"/>
        <w:right w:val="none" w:sz="0" w:space="0" w:color="auto"/>
      </w:divBdr>
    </w:div>
    <w:div w:id="222329547">
      <w:bodyDiv w:val="1"/>
      <w:marLeft w:val="0"/>
      <w:marRight w:val="0"/>
      <w:marTop w:val="0"/>
      <w:marBottom w:val="0"/>
      <w:divBdr>
        <w:top w:val="none" w:sz="0" w:space="0" w:color="auto"/>
        <w:left w:val="none" w:sz="0" w:space="0" w:color="auto"/>
        <w:bottom w:val="none" w:sz="0" w:space="0" w:color="auto"/>
        <w:right w:val="none" w:sz="0" w:space="0" w:color="auto"/>
      </w:divBdr>
    </w:div>
    <w:div w:id="239020935">
      <w:bodyDiv w:val="1"/>
      <w:marLeft w:val="0"/>
      <w:marRight w:val="0"/>
      <w:marTop w:val="0"/>
      <w:marBottom w:val="0"/>
      <w:divBdr>
        <w:top w:val="none" w:sz="0" w:space="0" w:color="auto"/>
        <w:left w:val="none" w:sz="0" w:space="0" w:color="auto"/>
        <w:bottom w:val="none" w:sz="0" w:space="0" w:color="auto"/>
        <w:right w:val="none" w:sz="0" w:space="0" w:color="auto"/>
      </w:divBdr>
    </w:div>
    <w:div w:id="239485960">
      <w:bodyDiv w:val="1"/>
      <w:marLeft w:val="0"/>
      <w:marRight w:val="0"/>
      <w:marTop w:val="0"/>
      <w:marBottom w:val="0"/>
      <w:divBdr>
        <w:top w:val="none" w:sz="0" w:space="0" w:color="auto"/>
        <w:left w:val="none" w:sz="0" w:space="0" w:color="auto"/>
        <w:bottom w:val="none" w:sz="0" w:space="0" w:color="auto"/>
        <w:right w:val="none" w:sz="0" w:space="0" w:color="auto"/>
      </w:divBdr>
    </w:div>
    <w:div w:id="283655102">
      <w:bodyDiv w:val="1"/>
      <w:marLeft w:val="0"/>
      <w:marRight w:val="0"/>
      <w:marTop w:val="0"/>
      <w:marBottom w:val="0"/>
      <w:divBdr>
        <w:top w:val="none" w:sz="0" w:space="0" w:color="auto"/>
        <w:left w:val="none" w:sz="0" w:space="0" w:color="auto"/>
        <w:bottom w:val="none" w:sz="0" w:space="0" w:color="auto"/>
        <w:right w:val="none" w:sz="0" w:space="0" w:color="auto"/>
      </w:divBdr>
    </w:div>
    <w:div w:id="308101265">
      <w:bodyDiv w:val="1"/>
      <w:marLeft w:val="0"/>
      <w:marRight w:val="0"/>
      <w:marTop w:val="0"/>
      <w:marBottom w:val="0"/>
      <w:divBdr>
        <w:top w:val="none" w:sz="0" w:space="0" w:color="auto"/>
        <w:left w:val="none" w:sz="0" w:space="0" w:color="auto"/>
        <w:bottom w:val="none" w:sz="0" w:space="0" w:color="auto"/>
        <w:right w:val="none" w:sz="0" w:space="0" w:color="auto"/>
      </w:divBdr>
    </w:div>
    <w:div w:id="315303147">
      <w:bodyDiv w:val="1"/>
      <w:marLeft w:val="0"/>
      <w:marRight w:val="0"/>
      <w:marTop w:val="0"/>
      <w:marBottom w:val="0"/>
      <w:divBdr>
        <w:top w:val="none" w:sz="0" w:space="0" w:color="auto"/>
        <w:left w:val="none" w:sz="0" w:space="0" w:color="auto"/>
        <w:bottom w:val="none" w:sz="0" w:space="0" w:color="auto"/>
        <w:right w:val="none" w:sz="0" w:space="0" w:color="auto"/>
      </w:divBdr>
    </w:div>
    <w:div w:id="320814001">
      <w:bodyDiv w:val="1"/>
      <w:marLeft w:val="0"/>
      <w:marRight w:val="0"/>
      <w:marTop w:val="0"/>
      <w:marBottom w:val="0"/>
      <w:divBdr>
        <w:top w:val="none" w:sz="0" w:space="0" w:color="auto"/>
        <w:left w:val="none" w:sz="0" w:space="0" w:color="auto"/>
        <w:bottom w:val="none" w:sz="0" w:space="0" w:color="auto"/>
        <w:right w:val="none" w:sz="0" w:space="0" w:color="auto"/>
      </w:divBdr>
    </w:div>
    <w:div w:id="353533314">
      <w:bodyDiv w:val="1"/>
      <w:marLeft w:val="0"/>
      <w:marRight w:val="0"/>
      <w:marTop w:val="0"/>
      <w:marBottom w:val="0"/>
      <w:divBdr>
        <w:top w:val="none" w:sz="0" w:space="0" w:color="auto"/>
        <w:left w:val="none" w:sz="0" w:space="0" w:color="auto"/>
        <w:bottom w:val="none" w:sz="0" w:space="0" w:color="auto"/>
        <w:right w:val="none" w:sz="0" w:space="0" w:color="auto"/>
      </w:divBdr>
    </w:div>
    <w:div w:id="379866616">
      <w:bodyDiv w:val="1"/>
      <w:marLeft w:val="0"/>
      <w:marRight w:val="0"/>
      <w:marTop w:val="0"/>
      <w:marBottom w:val="0"/>
      <w:divBdr>
        <w:top w:val="none" w:sz="0" w:space="0" w:color="auto"/>
        <w:left w:val="none" w:sz="0" w:space="0" w:color="auto"/>
        <w:bottom w:val="none" w:sz="0" w:space="0" w:color="auto"/>
        <w:right w:val="none" w:sz="0" w:space="0" w:color="auto"/>
      </w:divBdr>
    </w:div>
    <w:div w:id="420418688">
      <w:bodyDiv w:val="1"/>
      <w:marLeft w:val="0"/>
      <w:marRight w:val="0"/>
      <w:marTop w:val="0"/>
      <w:marBottom w:val="0"/>
      <w:divBdr>
        <w:top w:val="none" w:sz="0" w:space="0" w:color="auto"/>
        <w:left w:val="none" w:sz="0" w:space="0" w:color="auto"/>
        <w:bottom w:val="none" w:sz="0" w:space="0" w:color="auto"/>
        <w:right w:val="none" w:sz="0" w:space="0" w:color="auto"/>
      </w:divBdr>
    </w:div>
    <w:div w:id="448011696">
      <w:bodyDiv w:val="1"/>
      <w:marLeft w:val="0"/>
      <w:marRight w:val="0"/>
      <w:marTop w:val="0"/>
      <w:marBottom w:val="0"/>
      <w:divBdr>
        <w:top w:val="none" w:sz="0" w:space="0" w:color="auto"/>
        <w:left w:val="none" w:sz="0" w:space="0" w:color="auto"/>
        <w:bottom w:val="none" w:sz="0" w:space="0" w:color="auto"/>
        <w:right w:val="none" w:sz="0" w:space="0" w:color="auto"/>
      </w:divBdr>
    </w:div>
    <w:div w:id="542716630">
      <w:bodyDiv w:val="1"/>
      <w:marLeft w:val="0"/>
      <w:marRight w:val="0"/>
      <w:marTop w:val="0"/>
      <w:marBottom w:val="0"/>
      <w:divBdr>
        <w:top w:val="none" w:sz="0" w:space="0" w:color="auto"/>
        <w:left w:val="none" w:sz="0" w:space="0" w:color="auto"/>
        <w:bottom w:val="none" w:sz="0" w:space="0" w:color="auto"/>
        <w:right w:val="none" w:sz="0" w:space="0" w:color="auto"/>
      </w:divBdr>
    </w:div>
    <w:div w:id="607663375">
      <w:bodyDiv w:val="1"/>
      <w:marLeft w:val="0"/>
      <w:marRight w:val="0"/>
      <w:marTop w:val="0"/>
      <w:marBottom w:val="0"/>
      <w:divBdr>
        <w:top w:val="none" w:sz="0" w:space="0" w:color="auto"/>
        <w:left w:val="none" w:sz="0" w:space="0" w:color="auto"/>
        <w:bottom w:val="none" w:sz="0" w:space="0" w:color="auto"/>
        <w:right w:val="none" w:sz="0" w:space="0" w:color="auto"/>
      </w:divBdr>
    </w:div>
    <w:div w:id="619147002">
      <w:bodyDiv w:val="1"/>
      <w:marLeft w:val="0"/>
      <w:marRight w:val="0"/>
      <w:marTop w:val="0"/>
      <w:marBottom w:val="0"/>
      <w:divBdr>
        <w:top w:val="none" w:sz="0" w:space="0" w:color="auto"/>
        <w:left w:val="none" w:sz="0" w:space="0" w:color="auto"/>
        <w:bottom w:val="none" w:sz="0" w:space="0" w:color="auto"/>
        <w:right w:val="none" w:sz="0" w:space="0" w:color="auto"/>
      </w:divBdr>
    </w:div>
    <w:div w:id="638997450">
      <w:bodyDiv w:val="1"/>
      <w:marLeft w:val="0"/>
      <w:marRight w:val="0"/>
      <w:marTop w:val="0"/>
      <w:marBottom w:val="0"/>
      <w:divBdr>
        <w:top w:val="none" w:sz="0" w:space="0" w:color="auto"/>
        <w:left w:val="none" w:sz="0" w:space="0" w:color="auto"/>
        <w:bottom w:val="none" w:sz="0" w:space="0" w:color="auto"/>
        <w:right w:val="none" w:sz="0" w:space="0" w:color="auto"/>
      </w:divBdr>
    </w:div>
    <w:div w:id="662896723">
      <w:bodyDiv w:val="1"/>
      <w:marLeft w:val="0"/>
      <w:marRight w:val="0"/>
      <w:marTop w:val="0"/>
      <w:marBottom w:val="0"/>
      <w:divBdr>
        <w:top w:val="none" w:sz="0" w:space="0" w:color="auto"/>
        <w:left w:val="none" w:sz="0" w:space="0" w:color="auto"/>
        <w:bottom w:val="none" w:sz="0" w:space="0" w:color="auto"/>
        <w:right w:val="none" w:sz="0" w:space="0" w:color="auto"/>
      </w:divBdr>
    </w:div>
    <w:div w:id="676805991">
      <w:bodyDiv w:val="1"/>
      <w:marLeft w:val="0"/>
      <w:marRight w:val="0"/>
      <w:marTop w:val="0"/>
      <w:marBottom w:val="0"/>
      <w:divBdr>
        <w:top w:val="none" w:sz="0" w:space="0" w:color="auto"/>
        <w:left w:val="none" w:sz="0" w:space="0" w:color="auto"/>
        <w:bottom w:val="none" w:sz="0" w:space="0" w:color="auto"/>
        <w:right w:val="none" w:sz="0" w:space="0" w:color="auto"/>
      </w:divBdr>
    </w:div>
    <w:div w:id="705375396">
      <w:bodyDiv w:val="1"/>
      <w:marLeft w:val="0"/>
      <w:marRight w:val="0"/>
      <w:marTop w:val="0"/>
      <w:marBottom w:val="0"/>
      <w:divBdr>
        <w:top w:val="none" w:sz="0" w:space="0" w:color="auto"/>
        <w:left w:val="none" w:sz="0" w:space="0" w:color="auto"/>
        <w:bottom w:val="none" w:sz="0" w:space="0" w:color="auto"/>
        <w:right w:val="none" w:sz="0" w:space="0" w:color="auto"/>
      </w:divBdr>
    </w:div>
    <w:div w:id="725690718">
      <w:bodyDiv w:val="1"/>
      <w:marLeft w:val="0"/>
      <w:marRight w:val="0"/>
      <w:marTop w:val="0"/>
      <w:marBottom w:val="0"/>
      <w:divBdr>
        <w:top w:val="none" w:sz="0" w:space="0" w:color="auto"/>
        <w:left w:val="none" w:sz="0" w:space="0" w:color="auto"/>
        <w:bottom w:val="none" w:sz="0" w:space="0" w:color="auto"/>
        <w:right w:val="none" w:sz="0" w:space="0" w:color="auto"/>
      </w:divBdr>
      <w:divsChild>
        <w:div w:id="305554173">
          <w:marLeft w:val="0"/>
          <w:marRight w:val="0"/>
          <w:marTop w:val="0"/>
          <w:marBottom w:val="0"/>
          <w:divBdr>
            <w:top w:val="none" w:sz="0" w:space="0" w:color="auto"/>
            <w:left w:val="none" w:sz="0" w:space="0" w:color="auto"/>
            <w:bottom w:val="none" w:sz="0" w:space="0" w:color="auto"/>
            <w:right w:val="none" w:sz="0" w:space="0" w:color="auto"/>
          </w:divBdr>
          <w:divsChild>
            <w:div w:id="187258830">
              <w:marLeft w:val="0"/>
              <w:marRight w:val="0"/>
              <w:marTop w:val="0"/>
              <w:marBottom w:val="0"/>
              <w:divBdr>
                <w:top w:val="none" w:sz="0" w:space="0" w:color="auto"/>
                <w:left w:val="none" w:sz="0" w:space="0" w:color="auto"/>
                <w:bottom w:val="none" w:sz="0" w:space="0" w:color="auto"/>
                <w:right w:val="none" w:sz="0" w:space="0" w:color="auto"/>
              </w:divBdr>
              <w:divsChild>
                <w:div w:id="202601117">
                  <w:marLeft w:val="0"/>
                  <w:marRight w:val="0"/>
                  <w:marTop w:val="0"/>
                  <w:marBottom w:val="0"/>
                  <w:divBdr>
                    <w:top w:val="none" w:sz="0" w:space="0" w:color="auto"/>
                    <w:left w:val="none" w:sz="0" w:space="0" w:color="auto"/>
                    <w:bottom w:val="none" w:sz="0" w:space="0" w:color="auto"/>
                    <w:right w:val="none" w:sz="0" w:space="0" w:color="auto"/>
                  </w:divBdr>
                  <w:divsChild>
                    <w:div w:id="816385575">
                      <w:marLeft w:val="0"/>
                      <w:marRight w:val="0"/>
                      <w:marTop w:val="0"/>
                      <w:marBottom w:val="0"/>
                      <w:divBdr>
                        <w:top w:val="none" w:sz="0" w:space="0" w:color="auto"/>
                        <w:left w:val="none" w:sz="0" w:space="0" w:color="auto"/>
                        <w:bottom w:val="none" w:sz="0" w:space="0" w:color="auto"/>
                        <w:right w:val="none" w:sz="0" w:space="0" w:color="auto"/>
                      </w:divBdr>
                      <w:divsChild>
                        <w:div w:id="1784764330">
                          <w:marLeft w:val="0"/>
                          <w:marRight w:val="0"/>
                          <w:marTop w:val="0"/>
                          <w:marBottom w:val="0"/>
                          <w:divBdr>
                            <w:top w:val="none" w:sz="0" w:space="0" w:color="auto"/>
                            <w:left w:val="none" w:sz="0" w:space="0" w:color="auto"/>
                            <w:bottom w:val="none" w:sz="0" w:space="0" w:color="auto"/>
                            <w:right w:val="none" w:sz="0" w:space="0" w:color="auto"/>
                          </w:divBdr>
                          <w:divsChild>
                            <w:div w:id="10324190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26115">
      <w:bodyDiv w:val="1"/>
      <w:marLeft w:val="0"/>
      <w:marRight w:val="0"/>
      <w:marTop w:val="0"/>
      <w:marBottom w:val="0"/>
      <w:divBdr>
        <w:top w:val="none" w:sz="0" w:space="0" w:color="auto"/>
        <w:left w:val="none" w:sz="0" w:space="0" w:color="auto"/>
        <w:bottom w:val="none" w:sz="0" w:space="0" w:color="auto"/>
        <w:right w:val="none" w:sz="0" w:space="0" w:color="auto"/>
      </w:divBdr>
    </w:div>
    <w:div w:id="758602718">
      <w:bodyDiv w:val="1"/>
      <w:marLeft w:val="0"/>
      <w:marRight w:val="0"/>
      <w:marTop w:val="0"/>
      <w:marBottom w:val="0"/>
      <w:divBdr>
        <w:top w:val="none" w:sz="0" w:space="0" w:color="auto"/>
        <w:left w:val="none" w:sz="0" w:space="0" w:color="auto"/>
        <w:bottom w:val="none" w:sz="0" w:space="0" w:color="auto"/>
        <w:right w:val="none" w:sz="0" w:space="0" w:color="auto"/>
      </w:divBdr>
    </w:div>
    <w:div w:id="772701607">
      <w:bodyDiv w:val="1"/>
      <w:marLeft w:val="0"/>
      <w:marRight w:val="0"/>
      <w:marTop w:val="0"/>
      <w:marBottom w:val="0"/>
      <w:divBdr>
        <w:top w:val="none" w:sz="0" w:space="0" w:color="auto"/>
        <w:left w:val="none" w:sz="0" w:space="0" w:color="auto"/>
        <w:bottom w:val="none" w:sz="0" w:space="0" w:color="auto"/>
        <w:right w:val="none" w:sz="0" w:space="0" w:color="auto"/>
      </w:divBdr>
    </w:div>
    <w:div w:id="775248932">
      <w:bodyDiv w:val="1"/>
      <w:marLeft w:val="0"/>
      <w:marRight w:val="0"/>
      <w:marTop w:val="0"/>
      <w:marBottom w:val="0"/>
      <w:divBdr>
        <w:top w:val="none" w:sz="0" w:space="0" w:color="auto"/>
        <w:left w:val="none" w:sz="0" w:space="0" w:color="auto"/>
        <w:bottom w:val="none" w:sz="0" w:space="0" w:color="auto"/>
        <w:right w:val="none" w:sz="0" w:space="0" w:color="auto"/>
      </w:divBdr>
    </w:div>
    <w:div w:id="844825895">
      <w:bodyDiv w:val="1"/>
      <w:marLeft w:val="0"/>
      <w:marRight w:val="0"/>
      <w:marTop w:val="0"/>
      <w:marBottom w:val="0"/>
      <w:divBdr>
        <w:top w:val="none" w:sz="0" w:space="0" w:color="auto"/>
        <w:left w:val="none" w:sz="0" w:space="0" w:color="auto"/>
        <w:bottom w:val="none" w:sz="0" w:space="0" w:color="auto"/>
        <w:right w:val="none" w:sz="0" w:space="0" w:color="auto"/>
      </w:divBdr>
    </w:div>
    <w:div w:id="848757019">
      <w:bodyDiv w:val="1"/>
      <w:marLeft w:val="0"/>
      <w:marRight w:val="0"/>
      <w:marTop w:val="0"/>
      <w:marBottom w:val="0"/>
      <w:divBdr>
        <w:top w:val="none" w:sz="0" w:space="0" w:color="auto"/>
        <w:left w:val="none" w:sz="0" w:space="0" w:color="auto"/>
        <w:bottom w:val="none" w:sz="0" w:space="0" w:color="auto"/>
        <w:right w:val="none" w:sz="0" w:space="0" w:color="auto"/>
      </w:divBdr>
    </w:div>
    <w:div w:id="866334647">
      <w:bodyDiv w:val="1"/>
      <w:marLeft w:val="0"/>
      <w:marRight w:val="0"/>
      <w:marTop w:val="0"/>
      <w:marBottom w:val="0"/>
      <w:divBdr>
        <w:top w:val="none" w:sz="0" w:space="0" w:color="auto"/>
        <w:left w:val="none" w:sz="0" w:space="0" w:color="auto"/>
        <w:bottom w:val="none" w:sz="0" w:space="0" w:color="auto"/>
        <w:right w:val="none" w:sz="0" w:space="0" w:color="auto"/>
      </w:divBdr>
    </w:div>
    <w:div w:id="879320965">
      <w:bodyDiv w:val="1"/>
      <w:marLeft w:val="0"/>
      <w:marRight w:val="0"/>
      <w:marTop w:val="0"/>
      <w:marBottom w:val="0"/>
      <w:divBdr>
        <w:top w:val="none" w:sz="0" w:space="0" w:color="auto"/>
        <w:left w:val="none" w:sz="0" w:space="0" w:color="auto"/>
        <w:bottom w:val="none" w:sz="0" w:space="0" w:color="auto"/>
        <w:right w:val="none" w:sz="0" w:space="0" w:color="auto"/>
      </w:divBdr>
    </w:div>
    <w:div w:id="884174370">
      <w:bodyDiv w:val="1"/>
      <w:marLeft w:val="0"/>
      <w:marRight w:val="0"/>
      <w:marTop w:val="0"/>
      <w:marBottom w:val="0"/>
      <w:divBdr>
        <w:top w:val="none" w:sz="0" w:space="0" w:color="auto"/>
        <w:left w:val="none" w:sz="0" w:space="0" w:color="auto"/>
        <w:bottom w:val="none" w:sz="0" w:space="0" w:color="auto"/>
        <w:right w:val="none" w:sz="0" w:space="0" w:color="auto"/>
      </w:divBdr>
    </w:div>
    <w:div w:id="913124141">
      <w:bodyDiv w:val="1"/>
      <w:marLeft w:val="0"/>
      <w:marRight w:val="0"/>
      <w:marTop w:val="0"/>
      <w:marBottom w:val="0"/>
      <w:divBdr>
        <w:top w:val="none" w:sz="0" w:space="0" w:color="auto"/>
        <w:left w:val="none" w:sz="0" w:space="0" w:color="auto"/>
        <w:bottom w:val="none" w:sz="0" w:space="0" w:color="auto"/>
        <w:right w:val="none" w:sz="0" w:space="0" w:color="auto"/>
      </w:divBdr>
    </w:div>
    <w:div w:id="918564540">
      <w:bodyDiv w:val="1"/>
      <w:marLeft w:val="0"/>
      <w:marRight w:val="0"/>
      <w:marTop w:val="0"/>
      <w:marBottom w:val="0"/>
      <w:divBdr>
        <w:top w:val="none" w:sz="0" w:space="0" w:color="auto"/>
        <w:left w:val="none" w:sz="0" w:space="0" w:color="auto"/>
        <w:bottom w:val="none" w:sz="0" w:space="0" w:color="auto"/>
        <w:right w:val="none" w:sz="0" w:space="0" w:color="auto"/>
      </w:divBdr>
    </w:div>
    <w:div w:id="978918285">
      <w:bodyDiv w:val="1"/>
      <w:marLeft w:val="0"/>
      <w:marRight w:val="0"/>
      <w:marTop w:val="0"/>
      <w:marBottom w:val="0"/>
      <w:divBdr>
        <w:top w:val="none" w:sz="0" w:space="0" w:color="auto"/>
        <w:left w:val="none" w:sz="0" w:space="0" w:color="auto"/>
        <w:bottom w:val="none" w:sz="0" w:space="0" w:color="auto"/>
        <w:right w:val="none" w:sz="0" w:space="0" w:color="auto"/>
      </w:divBdr>
    </w:div>
    <w:div w:id="984049960">
      <w:bodyDiv w:val="1"/>
      <w:marLeft w:val="0"/>
      <w:marRight w:val="0"/>
      <w:marTop w:val="0"/>
      <w:marBottom w:val="0"/>
      <w:divBdr>
        <w:top w:val="none" w:sz="0" w:space="0" w:color="auto"/>
        <w:left w:val="none" w:sz="0" w:space="0" w:color="auto"/>
        <w:bottom w:val="none" w:sz="0" w:space="0" w:color="auto"/>
        <w:right w:val="none" w:sz="0" w:space="0" w:color="auto"/>
      </w:divBdr>
    </w:div>
    <w:div w:id="997881122">
      <w:bodyDiv w:val="1"/>
      <w:marLeft w:val="0"/>
      <w:marRight w:val="0"/>
      <w:marTop w:val="0"/>
      <w:marBottom w:val="0"/>
      <w:divBdr>
        <w:top w:val="none" w:sz="0" w:space="0" w:color="auto"/>
        <w:left w:val="none" w:sz="0" w:space="0" w:color="auto"/>
        <w:bottom w:val="none" w:sz="0" w:space="0" w:color="auto"/>
        <w:right w:val="none" w:sz="0" w:space="0" w:color="auto"/>
      </w:divBdr>
    </w:div>
    <w:div w:id="1015771143">
      <w:bodyDiv w:val="1"/>
      <w:marLeft w:val="0"/>
      <w:marRight w:val="0"/>
      <w:marTop w:val="0"/>
      <w:marBottom w:val="0"/>
      <w:divBdr>
        <w:top w:val="none" w:sz="0" w:space="0" w:color="auto"/>
        <w:left w:val="none" w:sz="0" w:space="0" w:color="auto"/>
        <w:bottom w:val="none" w:sz="0" w:space="0" w:color="auto"/>
        <w:right w:val="none" w:sz="0" w:space="0" w:color="auto"/>
      </w:divBdr>
    </w:div>
    <w:div w:id="1019116084">
      <w:bodyDiv w:val="1"/>
      <w:marLeft w:val="0"/>
      <w:marRight w:val="0"/>
      <w:marTop w:val="0"/>
      <w:marBottom w:val="0"/>
      <w:divBdr>
        <w:top w:val="none" w:sz="0" w:space="0" w:color="auto"/>
        <w:left w:val="none" w:sz="0" w:space="0" w:color="auto"/>
        <w:bottom w:val="none" w:sz="0" w:space="0" w:color="auto"/>
        <w:right w:val="none" w:sz="0" w:space="0" w:color="auto"/>
      </w:divBdr>
    </w:div>
    <w:div w:id="1034774739">
      <w:bodyDiv w:val="1"/>
      <w:marLeft w:val="0"/>
      <w:marRight w:val="0"/>
      <w:marTop w:val="0"/>
      <w:marBottom w:val="0"/>
      <w:divBdr>
        <w:top w:val="none" w:sz="0" w:space="0" w:color="auto"/>
        <w:left w:val="none" w:sz="0" w:space="0" w:color="auto"/>
        <w:bottom w:val="none" w:sz="0" w:space="0" w:color="auto"/>
        <w:right w:val="none" w:sz="0" w:space="0" w:color="auto"/>
      </w:divBdr>
    </w:div>
    <w:div w:id="1087579116">
      <w:bodyDiv w:val="1"/>
      <w:marLeft w:val="0"/>
      <w:marRight w:val="0"/>
      <w:marTop w:val="0"/>
      <w:marBottom w:val="0"/>
      <w:divBdr>
        <w:top w:val="none" w:sz="0" w:space="0" w:color="auto"/>
        <w:left w:val="none" w:sz="0" w:space="0" w:color="auto"/>
        <w:bottom w:val="none" w:sz="0" w:space="0" w:color="auto"/>
        <w:right w:val="none" w:sz="0" w:space="0" w:color="auto"/>
      </w:divBdr>
    </w:div>
    <w:div w:id="1094979473">
      <w:bodyDiv w:val="1"/>
      <w:marLeft w:val="0"/>
      <w:marRight w:val="0"/>
      <w:marTop w:val="0"/>
      <w:marBottom w:val="0"/>
      <w:divBdr>
        <w:top w:val="none" w:sz="0" w:space="0" w:color="auto"/>
        <w:left w:val="none" w:sz="0" w:space="0" w:color="auto"/>
        <w:bottom w:val="none" w:sz="0" w:space="0" w:color="auto"/>
        <w:right w:val="none" w:sz="0" w:space="0" w:color="auto"/>
      </w:divBdr>
    </w:div>
    <w:div w:id="1112672230">
      <w:bodyDiv w:val="1"/>
      <w:marLeft w:val="0"/>
      <w:marRight w:val="0"/>
      <w:marTop w:val="0"/>
      <w:marBottom w:val="0"/>
      <w:divBdr>
        <w:top w:val="none" w:sz="0" w:space="0" w:color="auto"/>
        <w:left w:val="none" w:sz="0" w:space="0" w:color="auto"/>
        <w:bottom w:val="none" w:sz="0" w:space="0" w:color="auto"/>
        <w:right w:val="none" w:sz="0" w:space="0" w:color="auto"/>
      </w:divBdr>
    </w:div>
    <w:div w:id="1124931954">
      <w:bodyDiv w:val="1"/>
      <w:marLeft w:val="0"/>
      <w:marRight w:val="0"/>
      <w:marTop w:val="0"/>
      <w:marBottom w:val="0"/>
      <w:divBdr>
        <w:top w:val="none" w:sz="0" w:space="0" w:color="auto"/>
        <w:left w:val="none" w:sz="0" w:space="0" w:color="auto"/>
        <w:bottom w:val="none" w:sz="0" w:space="0" w:color="auto"/>
        <w:right w:val="none" w:sz="0" w:space="0" w:color="auto"/>
      </w:divBdr>
    </w:div>
    <w:div w:id="1141655782">
      <w:bodyDiv w:val="1"/>
      <w:marLeft w:val="0"/>
      <w:marRight w:val="0"/>
      <w:marTop w:val="0"/>
      <w:marBottom w:val="0"/>
      <w:divBdr>
        <w:top w:val="none" w:sz="0" w:space="0" w:color="auto"/>
        <w:left w:val="none" w:sz="0" w:space="0" w:color="auto"/>
        <w:bottom w:val="none" w:sz="0" w:space="0" w:color="auto"/>
        <w:right w:val="none" w:sz="0" w:space="0" w:color="auto"/>
      </w:divBdr>
    </w:div>
    <w:div w:id="1148206544">
      <w:bodyDiv w:val="1"/>
      <w:marLeft w:val="0"/>
      <w:marRight w:val="0"/>
      <w:marTop w:val="0"/>
      <w:marBottom w:val="0"/>
      <w:divBdr>
        <w:top w:val="none" w:sz="0" w:space="0" w:color="auto"/>
        <w:left w:val="none" w:sz="0" w:space="0" w:color="auto"/>
        <w:bottom w:val="none" w:sz="0" w:space="0" w:color="auto"/>
        <w:right w:val="none" w:sz="0" w:space="0" w:color="auto"/>
      </w:divBdr>
    </w:div>
    <w:div w:id="1157259351">
      <w:bodyDiv w:val="1"/>
      <w:marLeft w:val="0"/>
      <w:marRight w:val="0"/>
      <w:marTop w:val="0"/>
      <w:marBottom w:val="0"/>
      <w:divBdr>
        <w:top w:val="none" w:sz="0" w:space="0" w:color="auto"/>
        <w:left w:val="none" w:sz="0" w:space="0" w:color="auto"/>
        <w:bottom w:val="none" w:sz="0" w:space="0" w:color="auto"/>
        <w:right w:val="none" w:sz="0" w:space="0" w:color="auto"/>
      </w:divBdr>
    </w:div>
    <w:div w:id="1167327734">
      <w:bodyDiv w:val="1"/>
      <w:marLeft w:val="0"/>
      <w:marRight w:val="0"/>
      <w:marTop w:val="0"/>
      <w:marBottom w:val="0"/>
      <w:divBdr>
        <w:top w:val="none" w:sz="0" w:space="0" w:color="auto"/>
        <w:left w:val="none" w:sz="0" w:space="0" w:color="auto"/>
        <w:bottom w:val="none" w:sz="0" w:space="0" w:color="auto"/>
        <w:right w:val="none" w:sz="0" w:space="0" w:color="auto"/>
      </w:divBdr>
    </w:div>
    <w:div w:id="1194609684">
      <w:bodyDiv w:val="1"/>
      <w:marLeft w:val="0"/>
      <w:marRight w:val="0"/>
      <w:marTop w:val="0"/>
      <w:marBottom w:val="0"/>
      <w:divBdr>
        <w:top w:val="none" w:sz="0" w:space="0" w:color="auto"/>
        <w:left w:val="none" w:sz="0" w:space="0" w:color="auto"/>
        <w:bottom w:val="none" w:sz="0" w:space="0" w:color="auto"/>
        <w:right w:val="none" w:sz="0" w:space="0" w:color="auto"/>
      </w:divBdr>
    </w:div>
    <w:div w:id="1195079896">
      <w:bodyDiv w:val="1"/>
      <w:marLeft w:val="0"/>
      <w:marRight w:val="0"/>
      <w:marTop w:val="0"/>
      <w:marBottom w:val="0"/>
      <w:divBdr>
        <w:top w:val="none" w:sz="0" w:space="0" w:color="auto"/>
        <w:left w:val="none" w:sz="0" w:space="0" w:color="auto"/>
        <w:bottom w:val="none" w:sz="0" w:space="0" w:color="auto"/>
        <w:right w:val="none" w:sz="0" w:space="0" w:color="auto"/>
      </w:divBdr>
    </w:div>
    <w:div w:id="1199930954">
      <w:bodyDiv w:val="1"/>
      <w:marLeft w:val="0"/>
      <w:marRight w:val="0"/>
      <w:marTop w:val="0"/>
      <w:marBottom w:val="0"/>
      <w:divBdr>
        <w:top w:val="none" w:sz="0" w:space="0" w:color="auto"/>
        <w:left w:val="none" w:sz="0" w:space="0" w:color="auto"/>
        <w:bottom w:val="none" w:sz="0" w:space="0" w:color="auto"/>
        <w:right w:val="none" w:sz="0" w:space="0" w:color="auto"/>
      </w:divBdr>
    </w:div>
    <w:div w:id="1291976866">
      <w:bodyDiv w:val="1"/>
      <w:marLeft w:val="0"/>
      <w:marRight w:val="0"/>
      <w:marTop w:val="0"/>
      <w:marBottom w:val="0"/>
      <w:divBdr>
        <w:top w:val="none" w:sz="0" w:space="0" w:color="auto"/>
        <w:left w:val="none" w:sz="0" w:space="0" w:color="auto"/>
        <w:bottom w:val="none" w:sz="0" w:space="0" w:color="auto"/>
        <w:right w:val="none" w:sz="0" w:space="0" w:color="auto"/>
      </w:divBdr>
    </w:div>
    <w:div w:id="1299607320">
      <w:bodyDiv w:val="1"/>
      <w:marLeft w:val="0"/>
      <w:marRight w:val="0"/>
      <w:marTop w:val="0"/>
      <w:marBottom w:val="0"/>
      <w:divBdr>
        <w:top w:val="none" w:sz="0" w:space="0" w:color="auto"/>
        <w:left w:val="none" w:sz="0" w:space="0" w:color="auto"/>
        <w:bottom w:val="none" w:sz="0" w:space="0" w:color="auto"/>
        <w:right w:val="none" w:sz="0" w:space="0" w:color="auto"/>
      </w:divBdr>
    </w:div>
    <w:div w:id="1308558500">
      <w:bodyDiv w:val="1"/>
      <w:marLeft w:val="0"/>
      <w:marRight w:val="0"/>
      <w:marTop w:val="0"/>
      <w:marBottom w:val="0"/>
      <w:divBdr>
        <w:top w:val="none" w:sz="0" w:space="0" w:color="auto"/>
        <w:left w:val="none" w:sz="0" w:space="0" w:color="auto"/>
        <w:bottom w:val="none" w:sz="0" w:space="0" w:color="auto"/>
        <w:right w:val="none" w:sz="0" w:space="0" w:color="auto"/>
      </w:divBdr>
    </w:div>
    <w:div w:id="1324313406">
      <w:bodyDiv w:val="1"/>
      <w:marLeft w:val="0"/>
      <w:marRight w:val="0"/>
      <w:marTop w:val="0"/>
      <w:marBottom w:val="0"/>
      <w:divBdr>
        <w:top w:val="none" w:sz="0" w:space="0" w:color="auto"/>
        <w:left w:val="none" w:sz="0" w:space="0" w:color="auto"/>
        <w:bottom w:val="none" w:sz="0" w:space="0" w:color="auto"/>
        <w:right w:val="none" w:sz="0" w:space="0" w:color="auto"/>
      </w:divBdr>
    </w:div>
    <w:div w:id="1332834650">
      <w:bodyDiv w:val="1"/>
      <w:marLeft w:val="0"/>
      <w:marRight w:val="0"/>
      <w:marTop w:val="0"/>
      <w:marBottom w:val="0"/>
      <w:divBdr>
        <w:top w:val="none" w:sz="0" w:space="0" w:color="auto"/>
        <w:left w:val="none" w:sz="0" w:space="0" w:color="auto"/>
        <w:bottom w:val="none" w:sz="0" w:space="0" w:color="auto"/>
        <w:right w:val="none" w:sz="0" w:space="0" w:color="auto"/>
      </w:divBdr>
    </w:div>
    <w:div w:id="1362976228">
      <w:bodyDiv w:val="1"/>
      <w:marLeft w:val="0"/>
      <w:marRight w:val="0"/>
      <w:marTop w:val="0"/>
      <w:marBottom w:val="0"/>
      <w:divBdr>
        <w:top w:val="none" w:sz="0" w:space="0" w:color="auto"/>
        <w:left w:val="none" w:sz="0" w:space="0" w:color="auto"/>
        <w:bottom w:val="none" w:sz="0" w:space="0" w:color="auto"/>
        <w:right w:val="none" w:sz="0" w:space="0" w:color="auto"/>
      </w:divBdr>
    </w:div>
    <w:div w:id="1364597028">
      <w:bodyDiv w:val="1"/>
      <w:marLeft w:val="0"/>
      <w:marRight w:val="0"/>
      <w:marTop w:val="0"/>
      <w:marBottom w:val="0"/>
      <w:divBdr>
        <w:top w:val="none" w:sz="0" w:space="0" w:color="auto"/>
        <w:left w:val="none" w:sz="0" w:space="0" w:color="auto"/>
        <w:bottom w:val="none" w:sz="0" w:space="0" w:color="auto"/>
        <w:right w:val="none" w:sz="0" w:space="0" w:color="auto"/>
      </w:divBdr>
    </w:div>
    <w:div w:id="1388530186">
      <w:bodyDiv w:val="1"/>
      <w:marLeft w:val="0"/>
      <w:marRight w:val="0"/>
      <w:marTop w:val="0"/>
      <w:marBottom w:val="0"/>
      <w:divBdr>
        <w:top w:val="none" w:sz="0" w:space="0" w:color="auto"/>
        <w:left w:val="none" w:sz="0" w:space="0" w:color="auto"/>
        <w:bottom w:val="none" w:sz="0" w:space="0" w:color="auto"/>
        <w:right w:val="none" w:sz="0" w:space="0" w:color="auto"/>
      </w:divBdr>
    </w:div>
    <w:div w:id="1396850664">
      <w:bodyDiv w:val="1"/>
      <w:marLeft w:val="0"/>
      <w:marRight w:val="0"/>
      <w:marTop w:val="0"/>
      <w:marBottom w:val="0"/>
      <w:divBdr>
        <w:top w:val="none" w:sz="0" w:space="0" w:color="auto"/>
        <w:left w:val="none" w:sz="0" w:space="0" w:color="auto"/>
        <w:bottom w:val="none" w:sz="0" w:space="0" w:color="auto"/>
        <w:right w:val="none" w:sz="0" w:space="0" w:color="auto"/>
      </w:divBdr>
    </w:div>
    <w:div w:id="1410611395">
      <w:bodyDiv w:val="1"/>
      <w:marLeft w:val="0"/>
      <w:marRight w:val="0"/>
      <w:marTop w:val="0"/>
      <w:marBottom w:val="0"/>
      <w:divBdr>
        <w:top w:val="none" w:sz="0" w:space="0" w:color="auto"/>
        <w:left w:val="none" w:sz="0" w:space="0" w:color="auto"/>
        <w:bottom w:val="none" w:sz="0" w:space="0" w:color="auto"/>
        <w:right w:val="none" w:sz="0" w:space="0" w:color="auto"/>
      </w:divBdr>
    </w:div>
    <w:div w:id="1427505331">
      <w:bodyDiv w:val="1"/>
      <w:marLeft w:val="0"/>
      <w:marRight w:val="0"/>
      <w:marTop w:val="0"/>
      <w:marBottom w:val="0"/>
      <w:divBdr>
        <w:top w:val="none" w:sz="0" w:space="0" w:color="auto"/>
        <w:left w:val="none" w:sz="0" w:space="0" w:color="auto"/>
        <w:bottom w:val="none" w:sz="0" w:space="0" w:color="auto"/>
        <w:right w:val="none" w:sz="0" w:space="0" w:color="auto"/>
      </w:divBdr>
    </w:div>
    <w:div w:id="1458066152">
      <w:bodyDiv w:val="1"/>
      <w:marLeft w:val="0"/>
      <w:marRight w:val="0"/>
      <w:marTop w:val="0"/>
      <w:marBottom w:val="0"/>
      <w:divBdr>
        <w:top w:val="none" w:sz="0" w:space="0" w:color="auto"/>
        <w:left w:val="none" w:sz="0" w:space="0" w:color="auto"/>
        <w:bottom w:val="none" w:sz="0" w:space="0" w:color="auto"/>
        <w:right w:val="none" w:sz="0" w:space="0" w:color="auto"/>
      </w:divBdr>
    </w:div>
    <w:div w:id="1526598392">
      <w:bodyDiv w:val="1"/>
      <w:marLeft w:val="0"/>
      <w:marRight w:val="0"/>
      <w:marTop w:val="0"/>
      <w:marBottom w:val="0"/>
      <w:divBdr>
        <w:top w:val="none" w:sz="0" w:space="0" w:color="auto"/>
        <w:left w:val="none" w:sz="0" w:space="0" w:color="auto"/>
        <w:bottom w:val="none" w:sz="0" w:space="0" w:color="auto"/>
        <w:right w:val="none" w:sz="0" w:space="0" w:color="auto"/>
      </w:divBdr>
    </w:div>
    <w:div w:id="1565094382">
      <w:bodyDiv w:val="1"/>
      <w:marLeft w:val="0"/>
      <w:marRight w:val="0"/>
      <w:marTop w:val="0"/>
      <w:marBottom w:val="0"/>
      <w:divBdr>
        <w:top w:val="none" w:sz="0" w:space="0" w:color="auto"/>
        <w:left w:val="none" w:sz="0" w:space="0" w:color="auto"/>
        <w:bottom w:val="none" w:sz="0" w:space="0" w:color="auto"/>
        <w:right w:val="none" w:sz="0" w:space="0" w:color="auto"/>
      </w:divBdr>
    </w:div>
    <w:div w:id="1601525395">
      <w:bodyDiv w:val="1"/>
      <w:marLeft w:val="0"/>
      <w:marRight w:val="0"/>
      <w:marTop w:val="0"/>
      <w:marBottom w:val="0"/>
      <w:divBdr>
        <w:top w:val="none" w:sz="0" w:space="0" w:color="auto"/>
        <w:left w:val="none" w:sz="0" w:space="0" w:color="auto"/>
        <w:bottom w:val="none" w:sz="0" w:space="0" w:color="auto"/>
        <w:right w:val="none" w:sz="0" w:space="0" w:color="auto"/>
      </w:divBdr>
    </w:div>
    <w:div w:id="1608154026">
      <w:bodyDiv w:val="1"/>
      <w:marLeft w:val="0"/>
      <w:marRight w:val="0"/>
      <w:marTop w:val="0"/>
      <w:marBottom w:val="0"/>
      <w:divBdr>
        <w:top w:val="none" w:sz="0" w:space="0" w:color="auto"/>
        <w:left w:val="none" w:sz="0" w:space="0" w:color="auto"/>
        <w:bottom w:val="none" w:sz="0" w:space="0" w:color="auto"/>
        <w:right w:val="none" w:sz="0" w:space="0" w:color="auto"/>
      </w:divBdr>
    </w:div>
    <w:div w:id="1659310015">
      <w:bodyDiv w:val="1"/>
      <w:marLeft w:val="0"/>
      <w:marRight w:val="0"/>
      <w:marTop w:val="0"/>
      <w:marBottom w:val="0"/>
      <w:divBdr>
        <w:top w:val="none" w:sz="0" w:space="0" w:color="auto"/>
        <w:left w:val="none" w:sz="0" w:space="0" w:color="auto"/>
        <w:bottom w:val="none" w:sz="0" w:space="0" w:color="auto"/>
        <w:right w:val="none" w:sz="0" w:space="0" w:color="auto"/>
      </w:divBdr>
    </w:div>
    <w:div w:id="1679312324">
      <w:bodyDiv w:val="1"/>
      <w:marLeft w:val="0"/>
      <w:marRight w:val="0"/>
      <w:marTop w:val="0"/>
      <w:marBottom w:val="0"/>
      <w:divBdr>
        <w:top w:val="none" w:sz="0" w:space="0" w:color="auto"/>
        <w:left w:val="none" w:sz="0" w:space="0" w:color="auto"/>
        <w:bottom w:val="none" w:sz="0" w:space="0" w:color="auto"/>
        <w:right w:val="none" w:sz="0" w:space="0" w:color="auto"/>
      </w:divBdr>
    </w:div>
    <w:div w:id="1710299429">
      <w:bodyDiv w:val="1"/>
      <w:marLeft w:val="0"/>
      <w:marRight w:val="0"/>
      <w:marTop w:val="0"/>
      <w:marBottom w:val="0"/>
      <w:divBdr>
        <w:top w:val="none" w:sz="0" w:space="0" w:color="auto"/>
        <w:left w:val="none" w:sz="0" w:space="0" w:color="auto"/>
        <w:bottom w:val="none" w:sz="0" w:space="0" w:color="auto"/>
        <w:right w:val="none" w:sz="0" w:space="0" w:color="auto"/>
      </w:divBdr>
    </w:div>
    <w:div w:id="1754744924">
      <w:bodyDiv w:val="1"/>
      <w:marLeft w:val="0"/>
      <w:marRight w:val="0"/>
      <w:marTop w:val="0"/>
      <w:marBottom w:val="0"/>
      <w:divBdr>
        <w:top w:val="none" w:sz="0" w:space="0" w:color="auto"/>
        <w:left w:val="none" w:sz="0" w:space="0" w:color="auto"/>
        <w:bottom w:val="none" w:sz="0" w:space="0" w:color="auto"/>
        <w:right w:val="none" w:sz="0" w:space="0" w:color="auto"/>
      </w:divBdr>
    </w:div>
    <w:div w:id="1786658593">
      <w:bodyDiv w:val="1"/>
      <w:marLeft w:val="0"/>
      <w:marRight w:val="0"/>
      <w:marTop w:val="0"/>
      <w:marBottom w:val="0"/>
      <w:divBdr>
        <w:top w:val="none" w:sz="0" w:space="0" w:color="auto"/>
        <w:left w:val="none" w:sz="0" w:space="0" w:color="auto"/>
        <w:bottom w:val="none" w:sz="0" w:space="0" w:color="auto"/>
        <w:right w:val="none" w:sz="0" w:space="0" w:color="auto"/>
      </w:divBdr>
    </w:div>
    <w:div w:id="1831284817">
      <w:bodyDiv w:val="1"/>
      <w:marLeft w:val="0"/>
      <w:marRight w:val="0"/>
      <w:marTop w:val="0"/>
      <w:marBottom w:val="0"/>
      <w:divBdr>
        <w:top w:val="none" w:sz="0" w:space="0" w:color="auto"/>
        <w:left w:val="none" w:sz="0" w:space="0" w:color="auto"/>
        <w:bottom w:val="none" w:sz="0" w:space="0" w:color="auto"/>
        <w:right w:val="none" w:sz="0" w:space="0" w:color="auto"/>
      </w:divBdr>
    </w:div>
    <w:div w:id="1890147340">
      <w:bodyDiv w:val="1"/>
      <w:marLeft w:val="0"/>
      <w:marRight w:val="0"/>
      <w:marTop w:val="0"/>
      <w:marBottom w:val="0"/>
      <w:divBdr>
        <w:top w:val="none" w:sz="0" w:space="0" w:color="auto"/>
        <w:left w:val="none" w:sz="0" w:space="0" w:color="auto"/>
        <w:bottom w:val="none" w:sz="0" w:space="0" w:color="auto"/>
        <w:right w:val="none" w:sz="0" w:space="0" w:color="auto"/>
      </w:divBdr>
    </w:div>
    <w:div w:id="1949923144">
      <w:bodyDiv w:val="1"/>
      <w:marLeft w:val="0"/>
      <w:marRight w:val="0"/>
      <w:marTop w:val="0"/>
      <w:marBottom w:val="0"/>
      <w:divBdr>
        <w:top w:val="none" w:sz="0" w:space="0" w:color="auto"/>
        <w:left w:val="none" w:sz="0" w:space="0" w:color="auto"/>
        <w:bottom w:val="none" w:sz="0" w:space="0" w:color="auto"/>
        <w:right w:val="none" w:sz="0" w:space="0" w:color="auto"/>
      </w:divBdr>
    </w:div>
    <w:div w:id="1961455507">
      <w:bodyDiv w:val="1"/>
      <w:marLeft w:val="0"/>
      <w:marRight w:val="0"/>
      <w:marTop w:val="0"/>
      <w:marBottom w:val="0"/>
      <w:divBdr>
        <w:top w:val="none" w:sz="0" w:space="0" w:color="auto"/>
        <w:left w:val="none" w:sz="0" w:space="0" w:color="auto"/>
        <w:bottom w:val="none" w:sz="0" w:space="0" w:color="auto"/>
        <w:right w:val="none" w:sz="0" w:space="0" w:color="auto"/>
      </w:divBdr>
    </w:div>
    <w:div w:id="1974170268">
      <w:bodyDiv w:val="1"/>
      <w:marLeft w:val="0"/>
      <w:marRight w:val="0"/>
      <w:marTop w:val="0"/>
      <w:marBottom w:val="0"/>
      <w:divBdr>
        <w:top w:val="none" w:sz="0" w:space="0" w:color="auto"/>
        <w:left w:val="none" w:sz="0" w:space="0" w:color="auto"/>
        <w:bottom w:val="none" w:sz="0" w:space="0" w:color="auto"/>
        <w:right w:val="none" w:sz="0" w:space="0" w:color="auto"/>
      </w:divBdr>
    </w:div>
    <w:div w:id="1979264297">
      <w:bodyDiv w:val="1"/>
      <w:marLeft w:val="0"/>
      <w:marRight w:val="0"/>
      <w:marTop w:val="0"/>
      <w:marBottom w:val="0"/>
      <w:divBdr>
        <w:top w:val="none" w:sz="0" w:space="0" w:color="auto"/>
        <w:left w:val="none" w:sz="0" w:space="0" w:color="auto"/>
        <w:bottom w:val="none" w:sz="0" w:space="0" w:color="auto"/>
        <w:right w:val="none" w:sz="0" w:space="0" w:color="auto"/>
      </w:divBdr>
    </w:div>
    <w:div w:id="1985308170">
      <w:bodyDiv w:val="1"/>
      <w:marLeft w:val="0"/>
      <w:marRight w:val="0"/>
      <w:marTop w:val="0"/>
      <w:marBottom w:val="0"/>
      <w:divBdr>
        <w:top w:val="none" w:sz="0" w:space="0" w:color="auto"/>
        <w:left w:val="none" w:sz="0" w:space="0" w:color="auto"/>
        <w:bottom w:val="none" w:sz="0" w:space="0" w:color="auto"/>
        <w:right w:val="none" w:sz="0" w:space="0" w:color="auto"/>
      </w:divBdr>
    </w:div>
    <w:div w:id="2008709520">
      <w:bodyDiv w:val="1"/>
      <w:marLeft w:val="0"/>
      <w:marRight w:val="0"/>
      <w:marTop w:val="0"/>
      <w:marBottom w:val="0"/>
      <w:divBdr>
        <w:top w:val="none" w:sz="0" w:space="0" w:color="auto"/>
        <w:left w:val="none" w:sz="0" w:space="0" w:color="auto"/>
        <w:bottom w:val="none" w:sz="0" w:space="0" w:color="auto"/>
        <w:right w:val="none" w:sz="0" w:space="0" w:color="auto"/>
      </w:divBdr>
    </w:div>
    <w:div w:id="2009862841">
      <w:bodyDiv w:val="1"/>
      <w:marLeft w:val="0"/>
      <w:marRight w:val="0"/>
      <w:marTop w:val="0"/>
      <w:marBottom w:val="0"/>
      <w:divBdr>
        <w:top w:val="none" w:sz="0" w:space="0" w:color="auto"/>
        <w:left w:val="none" w:sz="0" w:space="0" w:color="auto"/>
        <w:bottom w:val="none" w:sz="0" w:space="0" w:color="auto"/>
        <w:right w:val="none" w:sz="0" w:space="0" w:color="auto"/>
      </w:divBdr>
    </w:div>
    <w:div w:id="2053916580">
      <w:bodyDiv w:val="1"/>
      <w:marLeft w:val="0"/>
      <w:marRight w:val="0"/>
      <w:marTop w:val="0"/>
      <w:marBottom w:val="0"/>
      <w:divBdr>
        <w:top w:val="none" w:sz="0" w:space="0" w:color="auto"/>
        <w:left w:val="none" w:sz="0" w:space="0" w:color="auto"/>
        <w:bottom w:val="none" w:sz="0" w:space="0" w:color="auto"/>
        <w:right w:val="none" w:sz="0" w:space="0" w:color="auto"/>
      </w:divBdr>
    </w:div>
    <w:div w:id="2067531342">
      <w:bodyDiv w:val="1"/>
      <w:marLeft w:val="0"/>
      <w:marRight w:val="0"/>
      <w:marTop w:val="0"/>
      <w:marBottom w:val="0"/>
      <w:divBdr>
        <w:top w:val="none" w:sz="0" w:space="0" w:color="auto"/>
        <w:left w:val="none" w:sz="0" w:space="0" w:color="auto"/>
        <w:bottom w:val="none" w:sz="0" w:space="0" w:color="auto"/>
        <w:right w:val="none" w:sz="0" w:space="0" w:color="auto"/>
      </w:divBdr>
      <w:divsChild>
        <w:div w:id="98763062">
          <w:marLeft w:val="0"/>
          <w:marRight w:val="0"/>
          <w:marTop w:val="0"/>
          <w:marBottom w:val="0"/>
          <w:divBdr>
            <w:top w:val="none" w:sz="0" w:space="0" w:color="auto"/>
            <w:left w:val="none" w:sz="0" w:space="0" w:color="auto"/>
            <w:bottom w:val="none" w:sz="0" w:space="0" w:color="auto"/>
            <w:right w:val="none" w:sz="0" w:space="0" w:color="auto"/>
          </w:divBdr>
          <w:divsChild>
            <w:div w:id="689181427">
              <w:marLeft w:val="0"/>
              <w:marRight w:val="0"/>
              <w:marTop w:val="0"/>
              <w:marBottom w:val="0"/>
              <w:divBdr>
                <w:top w:val="none" w:sz="0" w:space="0" w:color="auto"/>
                <w:left w:val="none" w:sz="0" w:space="0" w:color="auto"/>
                <w:bottom w:val="none" w:sz="0" w:space="0" w:color="auto"/>
                <w:right w:val="none" w:sz="0" w:space="0" w:color="auto"/>
              </w:divBdr>
              <w:divsChild>
                <w:div w:id="1673491598">
                  <w:marLeft w:val="0"/>
                  <w:marRight w:val="0"/>
                  <w:marTop w:val="0"/>
                  <w:marBottom w:val="0"/>
                  <w:divBdr>
                    <w:top w:val="none" w:sz="0" w:space="0" w:color="auto"/>
                    <w:left w:val="none" w:sz="0" w:space="0" w:color="auto"/>
                    <w:bottom w:val="none" w:sz="0" w:space="0" w:color="auto"/>
                    <w:right w:val="none" w:sz="0" w:space="0" w:color="auto"/>
                  </w:divBdr>
                  <w:divsChild>
                    <w:div w:id="953511880">
                      <w:marLeft w:val="0"/>
                      <w:marRight w:val="0"/>
                      <w:marTop w:val="0"/>
                      <w:marBottom w:val="0"/>
                      <w:divBdr>
                        <w:top w:val="none" w:sz="0" w:space="0" w:color="auto"/>
                        <w:left w:val="none" w:sz="0" w:space="0" w:color="auto"/>
                        <w:bottom w:val="none" w:sz="0" w:space="0" w:color="auto"/>
                        <w:right w:val="none" w:sz="0" w:space="0" w:color="auto"/>
                      </w:divBdr>
                      <w:divsChild>
                        <w:div w:id="1976983190">
                          <w:marLeft w:val="0"/>
                          <w:marRight w:val="0"/>
                          <w:marTop w:val="0"/>
                          <w:marBottom w:val="0"/>
                          <w:divBdr>
                            <w:top w:val="none" w:sz="0" w:space="0" w:color="auto"/>
                            <w:left w:val="none" w:sz="0" w:space="0" w:color="auto"/>
                            <w:bottom w:val="none" w:sz="0" w:space="0" w:color="auto"/>
                            <w:right w:val="none" w:sz="0" w:space="0" w:color="auto"/>
                          </w:divBdr>
                          <w:divsChild>
                            <w:div w:id="1363092259">
                              <w:marLeft w:val="0"/>
                              <w:marRight w:val="0"/>
                              <w:marTop w:val="0"/>
                              <w:marBottom w:val="0"/>
                              <w:divBdr>
                                <w:top w:val="none" w:sz="0" w:space="0" w:color="auto"/>
                                <w:left w:val="none" w:sz="0" w:space="0" w:color="auto"/>
                                <w:bottom w:val="none" w:sz="0" w:space="0" w:color="auto"/>
                                <w:right w:val="none" w:sz="0" w:space="0" w:color="auto"/>
                              </w:divBdr>
                              <w:divsChild>
                                <w:div w:id="634413415">
                                  <w:marLeft w:val="0"/>
                                  <w:marRight w:val="0"/>
                                  <w:marTop w:val="0"/>
                                  <w:marBottom w:val="0"/>
                                  <w:divBdr>
                                    <w:top w:val="none" w:sz="0" w:space="0" w:color="auto"/>
                                    <w:left w:val="none" w:sz="0" w:space="0" w:color="auto"/>
                                    <w:bottom w:val="none" w:sz="0" w:space="0" w:color="auto"/>
                                    <w:right w:val="none" w:sz="0" w:space="0" w:color="auto"/>
                                  </w:divBdr>
                                  <w:divsChild>
                                    <w:div w:id="513149170">
                                      <w:marLeft w:val="0"/>
                                      <w:marRight w:val="0"/>
                                      <w:marTop w:val="0"/>
                                      <w:marBottom w:val="0"/>
                                      <w:divBdr>
                                        <w:top w:val="none" w:sz="0" w:space="0" w:color="auto"/>
                                        <w:left w:val="none" w:sz="0" w:space="0" w:color="auto"/>
                                        <w:bottom w:val="none" w:sz="0" w:space="0" w:color="auto"/>
                                        <w:right w:val="none" w:sz="0" w:space="0" w:color="auto"/>
                                      </w:divBdr>
                                      <w:divsChild>
                                        <w:div w:id="1810127092">
                                          <w:marLeft w:val="0"/>
                                          <w:marRight w:val="0"/>
                                          <w:marTop w:val="0"/>
                                          <w:marBottom w:val="0"/>
                                          <w:divBdr>
                                            <w:top w:val="none" w:sz="0" w:space="0" w:color="auto"/>
                                            <w:left w:val="none" w:sz="0" w:space="0" w:color="auto"/>
                                            <w:bottom w:val="none" w:sz="0" w:space="0" w:color="auto"/>
                                            <w:right w:val="none" w:sz="0" w:space="0" w:color="auto"/>
                                          </w:divBdr>
                                          <w:divsChild>
                                            <w:div w:id="319965449">
                                              <w:marLeft w:val="0"/>
                                              <w:marRight w:val="0"/>
                                              <w:marTop w:val="0"/>
                                              <w:marBottom w:val="0"/>
                                              <w:divBdr>
                                                <w:top w:val="single" w:sz="12" w:space="2" w:color="FFFFCC"/>
                                                <w:left w:val="single" w:sz="12" w:space="2" w:color="FFFFCC"/>
                                                <w:bottom w:val="single" w:sz="12" w:space="2" w:color="FFFFCC"/>
                                                <w:right w:val="single" w:sz="12" w:space="0" w:color="FFFFCC"/>
                                              </w:divBdr>
                                              <w:divsChild>
                                                <w:div w:id="261114525">
                                                  <w:marLeft w:val="0"/>
                                                  <w:marRight w:val="0"/>
                                                  <w:marTop w:val="0"/>
                                                  <w:marBottom w:val="0"/>
                                                  <w:divBdr>
                                                    <w:top w:val="none" w:sz="0" w:space="0" w:color="auto"/>
                                                    <w:left w:val="none" w:sz="0" w:space="0" w:color="auto"/>
                                                    <w:bottom w:val="none" w:sz="0" w:space="0" w:color="auto"/>
                                                    <w:right w:val="none" w:sz="0" w:space="0" w:color="auto"/>
                                                  </w:divBdr>
                                                  <w:divsChild>
                                                    <w:div w:id="991757549">
                                                      <w:marLeft w:val="0"/>
                                                      <w:marRight w:val="0"/>
                                                      <w:marTop w:val="0"/>
                                                      <w:marBottom w:val="0"/>
                                                      <w:divBdr>
                                                        <w:top w:val="none" w:sz="0" w:space="0" w:color="auto"/>
                                                        <w:left w:val="none" w:sz="0" w:space="0" w:color="auto"/>
                                                        <w:bottom w:val="none" w:sz="0" w:space="0" w:color="auto"/>
                                                        <w:right w:val="none" w:sz="0" w:space="0" w:color="auto"/>
                                                      </w:divBdr>
                                                      <w:divsChild>
                                                        <w:div w:id="1677269092">
                                                          <w:marLeft w:val="0"/>
                                                          <w:marRight w:val="0"/>
                                                          <w:marTop w:val="0"/>
                                                          <w:marBottom w:val="0"/>
                                                          <w:divBdr>
                                                            <w:top w:val="none" w:sz="0" w:space="0" w:color="auto"/>
                                                            <w:left w:val="none" w:sz="0" w:space="0" w:color="auto"/>
                                                            <w:bottom w:val="none" w:sz="0" w:space="0" w:color="auto"/>
                                                            <w:right w:val="none" w:sz="0" w:space="0" w:color="auto"/>
                                                          </w:divBdr>
                                                          <w:divsChild>
                                                            <w:div w:id="1535851894">
                                                              <w:marLeft w:val="0"/>
                                                              <w:marRight w:val="0"/>
                                                              <w:marTop w:val="0"/>
                                                              <w:marBottom w:val="0"/>
                                                              <w:divBdr>
                                                                <w:top w:val="none" w:sz="0" w:space="0" w:color="auto"/>
                                                                <w:left w:val="none" w:sz="0" w:space="0" w:color="auto"/>
                                                                <w:bottom w:val="none" w:sz="0" w:space="0" w:color="auto"/>
                                                                <w:right w:val="none" w:sz="0" w:space="0" w:color="auto"/>
                                                              </w:divBdr>
                                                              <w:divsChild>
                                                                <w:div w:id="1798140391">
                                                                  <w:marLeft w:val="0"/>
                                                                  <w:marRight w:val="0"/>
                                                                  <w:marTop w:val="0"/>
                                                                  <w:marBottom w:val="0"/>
                                                                  <w:divBdr>
                                                                    <w:top w:val="none" w:sz="0" w:space="0" w:color="auto"/>
                                                                    <w:left w:val="none" w:sz="0" w:space="0" w:color="auto"/>
                                                                    <w:bottom w:val="none" w:sz="0" w:space="0" w:color="auto"/>
                                                                    <w:right w:val="none" w:sz="0" w:space="0" w:color="auto"/>
                                                                  </w:divBdr>
                                                                  <w:divsChild>
                                                                    <w:div w:id="802505715">
                                                                      <w:marLeft w:val="0"/>
                                                                      <w:marRight w:val="0"/>
                                                                      <w:marTop w:val="0"/>
                                                                      <w:marBottom w:val="0"/>
                                                                      <w:divBdr>
                                                                        <w:top w:val="none" w:sz="0" w:space="0" w:color="auto"/>
                                                                        <w:left w:val="none" w:sz="0" w:space="0" w:color="auto"/>
                                                                        <w:bottom w:val="none" w:sz="0" w:space="0" w:color="auto"/>
                                                                        <w:right w:val="none" w:sz="0" w:space="0" w:color="auto"/>
                                                                      </w:divBdr>
                                                                      <w:divsChild>
                                                                        <w:div w:id="599215991">
                                                                          <w:marLeft w:val="0"/>
                                                                          <w:marRight w:val="0"/>
                                                                          <w:marTop w:val="0"/>
                                                                          <w:marBottom w:val="0"/>
                                                                          <w:divBdr>
                                                                            <w:top w:val="none" w:sz="0" w:space="0" w:color="auto"/>
                                                                            <w:left w:val="none" w:sz="0" w:space="0" w:color="auto"/>
                                                                            <w:bottom w:val="none" w:sz="0" w:space="0" w:color="auto"/>
                                                                            <w:right w:val="none" w:sz="0" w:space="0" w:color="auto"/>
                                                                          </w:divBdr>
                                                                          <w:divsChild>
                                                                            <w:div w:id="1333683932">
                                                                              <w:marLeft w:val="0"/>
                                                                              <w:marRight w:val="0"/>
                                                                              <w:marTop w:val="0"/>
                                                                              <w:marBottom w:val="0"/>
                                                                              <w:divBdr>
                                                                                <w:top w:val="none" w:sz="0" w:space="0" w:color="auto"/>
                                                                                <w:left w:val="none" w:sz="0" w:space="0" w:color="auto"/>
                                                                                <w:bottom w:val="none" w:sz="0" w:space="0" w:color="auto"/>
                                                                                <w:right w:val="none" w:sz="0" w:space="0" w:color="auto"/>
                                                                              </w:divBdr>
                                                                              <w:divsChild>
                                                                                <w:div w:id="1652054228">
                                                                                  <w:marLeft w:val="0"/>
                                                                                  <w:marRight w:val="0"/>
                                                                                  <w:marTop w:val="0"/>
                                                                                  <w:marBottom w:val="0"/>
                                                                                  <w:divBdr>
                                                                                    <w:top w:val="none" w:sz="0" w:space="0" w:color="auto"/>
                                                                                    <w:left w:val="none" w:sz="0" w:space="0" w:color="auto"/>
                                                                                    <w:bottom w:val="none" w:sz="0" w:space="0" w:color="auto"/>
                                                                                    <w:right w:val="none" w:sz="0" w:space="0" w:color="auto"/>
                                                                                  </w:divBdr>
                                                                                  <w:divsChild>
                                                                                    <w:div w:id="77219360">
                                                                                      <w:marLeft w:val="0"/>
                                                                                      <w:marRight w:val="0"/>
                                                                                      <w:marTop w:val="0"/>
                                                                                      <w:marBottom w:val="0"/>
                                                                                      <w:divBdr>
                                                                                        <w:top w:val="none" w:sz="0" w:space="0" w:color="auto"/>
                                                                                        <w:left w:val="none" w:sz="0" w:space="0" w:color="auto"/>
                                                                                        <w:bottom w:val="none" w:sz="0" w:space="0" w:color="auto"/>
                                                                                        <w:right w:val="none" w:sz="0" w:space="0" w:color="auto"/>
                                                                                      </w:divBdr>
                                                                                      <w:divsChild>
                                                                                        <w:div w:id="249430066">
                                                                                          <w:marLeft w:val="0"/>
                                                                                          <w:marRight w:val="120"/>
                                                                                          <w:marTop w:val="0"/>
                                                                                          <w:marBottom w:val="150"/>
                                                                                          <w:divBdr>
                                                                                            <w:top w:val="single" w:sz="2" w:space="0" w:color="EFEFEF"/>
                                                                                            <w:left w:val="single" w:sz="6" w:space="0" w:color="EFEFEF"/>
                                                                                            <w:bottom w:val="single" w:sz="6" w:space="0" w:color="E2E2E2"/>
                                                                                            <w:right w:val="single" w:sz="6" w:space="0" w:color="EFEFEF"/>
                                                                                          </w:divBdr>
                                                                                          <w:divsChild>
                                                                                            <w:div w:id="678772841">
                                                                                              <w:marLeft w:val="0"/>
                                                                                              <w:marRight w:val="0"/>
                                                                                              <w:marTop w:val="0"/>
                                                                                              <w:marBottom w:val="0"/>
                                                                                              <w:divBdr>
                                                                                                <w:top w:val="none" w:sz="0" w:space="0" w:color="auto"/>
                                                                                                <w:left w:val="none" w:sz="0" w:space="0" w:color="auto"/>
                                                                                                <w:bottom w:val="none" w:sz="0" w:space="0" w:color="auto"/>
                                                                                                <w:right w:val="none" w:sz="0" w:space="0" w:color="auto"/>
                                                                                              </w:divBdr>
                                                                                              <w:divsChild>
                                                                                                <w:div w:id="4141334">
                                                                                                  <w:marLeft w:val="0"/>
                                                                                                  <w:marRight w:val="0"/>
                                                                                                  <w:marTop w:val="0"/>
                                                                                                  <w:marBottom w:val="0"/>
                                                                                                  <w:divBdr>
                                                                                                    <w:top w:val="none" w:sz="0" w:space="0" w:color="auto"/>
                                                                                                    <w:left w:val="none" w:sz="0" w:space="0" w:color="auto"/>
                                                                                                    <w:bottom w:val="none" w:sz="0" w:space="0" w:color="auto"/>
                                                                                                    <w:right w:val="none" w:sz="0" w:space="0" w:color="auto"/>
                                                                                                  </w:divBdr>
                                                                                                  <w:divsChild>
                                                                                                    <w:div w:id="1456754894">
                                                                                                      <w:marLeft w:val="0"/>
                                                                                                      <w:marRight w:val="0"/>
                                                                                                      <w:marTop w:val="0"/>
                                                                                                      <w:marBottom w:val="0"/>
                                                                                                      <w:divBdr>
                                                                                                        <w:top w:val="none" w:sz="0" w:space="0" w:color="auto"/>
                                                                                                        <w:left w:val="none" w:sz="0" w:space="0" w:color="auto"/>
                                                                                                        <w:bottom w:val="none" w:sz="0" w:space="0" w:color="auto"/>
                                                                                                        <w:right w:val="none" w:sz="0" w:space="0" w:color="auto"/>
                                                                                                      </w:divBdr>
                                                                                                      <w:divsChild>
                                                                                                        <w:div w:id="792482023">
                                                                                                          <w:marLeft w:val="0"/>
                                                                                                          <w:marRight w:val="0"/>
                                                                                                          <w:marTop w:val="0"/>
                                                                                                          <w:marBottom w:val="0"/>
                                                                                                          <w:divBdr>
                                                                                                            <w:top w:val="none" w:sz="0" w:space="0" w:color="auto"/>
                                                                                                            <w:left w:val="none" w:sz="0" w:space="0" w:color="auto"/>
                                                                                                            <w:bottom w:val="none" w:sz="0" w:space="0" w:color="auto"/>
                                                                                                            <w:right w:val="none" w:sz="0" w:space="0" w:color="auto"/>
                                                                                                          </w:divBdr>
                                                                                                          <w:divsChild>
                                                                                                            <w:div w:id="1249070907">
                                                                                                              <w:marLeft w:val="0"/>
                                                                                                              <w:marRight w:val="0"/>
                                                                                                              <w:marTop w:val="0"/>
                                                                                                              <w:marBottom w:val="0"/>
                                                                                                              <w:divBdr>
                                                                                                                <w:top w:val="single" w:sz="2" w:space="4" w:color="D8D8D8"/>
                                                                                                                <w:left w:val="single" w:sz="2" w:space="0" w:color="D8D8D8"/>
                                                                                                                <w:bottom w:val="single" w:sz="2" w:space="4" w:color="D8D8D8"/>
                                                                                                                <w:right w:val="single" w:sz="2" w:space="0" w:color="D8D8D8"/>
                                                                                                              </w:divBdr>
                                                                                                              <w:divsChild>
                                                                                                                <w:div w:id="286472721">
                                                                                                                  <w:marLeft w:val="225"/>
                                                                                                                  <w:marRight w:val="225"/>
                                                                                                                  <w:marTop w:val="75"/>
                                                                                                                  <w:marBottom w:val="75"/>
                                                                                                                  <w:divBdr>
                                                                                                                    <w:top w:val="none" w:sz="0" w:space="0" w:color="auto"/>
                                                                                                                    <w:left w:val="none" w:sz="0" w:space="0" w:color="auto"/>
                                                                                                                    <w:bottom w:val="none" w:sz="0" w:space="0" w:color="auto"/>
                                                                                                                    <w:right w:val="none" w:sz="0" w:space="0" w:color="auto"/>
                                                                                                                  </w:divBdr>
                                                                                                                  <w:divsChild>
                                                                                                                    <w:div w:id="574554279">
                                                                                                                      <w:marLeft w:val="0"/>
                                                                                                                      <w:marRight w:val="0"/>
                                                                                                                      <w:marTop w:val="0"/>
                                                                                                                      <w:marBottom w:val="0"/>
                                                                                                                      <w:divBdr>
                                                                                                                        <w:top w:val="single" w:sz="6" w:space="0" w:color="auto"/>
                                                                                                                        <w:left w:val="single" w:sz="6" w:space="0" w:color="auto"/>
                                                                                                                        <w:bottom w:val="single" w:sz="6" w:space="0" w:color="auto"/>
                                                                                                                        <w:right w:val="single" w:sz="6" w:space="0" w:color="auto"/>
                                                                                                                      </w:divBdr>
                                                                                                                      <w:divsChild>
                                                                                                                        <w:div w:id="1892880726">
                                                                                                                          <w:marLeft w:val="0"/>
                                                                                                                          <w:marRight w:val="0"/>
                                                                                                                          <w:marTop w:val="0"/>
                                                                                                                          <w:marBottom w:val="0"/>
                                                                                                                          <w:divBdr>
                                                                                                                            <w:top w:val="none" w:sz="0" w:space="0" w:color="auto"/>
                                                                                                                            <w:left w:val="none" w:sz="0" w:space="0" w:color="auto"/>
                                                                                                                            <w:bottom w:val="none" w:sz="0" w:space="0" w:color="auto"/>
                                                                                                                            <w:right w:val="none" w:sz="0" w:space="0" w:color="auto"/>
                                                                                                                          </w:divBdr>
                                                                                                                          <w:divsChild>
                                                                                                                            <w:div w:id="716052695">
                                                                                                                              <w:marLeft w:val="0"/>
                                                                                                                              <w:marRight w:val="0"/>
                                                                                                                              <w:marTop w:val="0"/>
                                                                                                                              <w:marBottom w:val="0"/>
                                                                                                                              <w:divBdr>
                                                                                                                                <w:top w:val="none" w:sz="0" w:space="0" w:color="auto"/>
                                                                                                                                <w:left w:val="none" w:sz="0" w:space="0" w:color="auto"/>
                                                                                                                                <w:bottom w:val="none" w:sz="0" w:space="0" w:color="auto"/>
                                                                                                                                <w:right w:val="none" w:sz="0" w:space="0" w:color="auto"/>
                                                                                                                              </w:divBdr>
                                                                                                                            </w:div>
                                                                                                                            <w:div w:id="1527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863570">
      <w:bodyDiv w:val="1"/>
      <w:marLeft w:val="0"/>
      <w:marRight w:val="0"/>
      <w:marTop w:val="0"/>
      <w:marBottom w:val="0"/>
      <w:divBdr>
        <w:top w:val="none" w:sz="0" w:space="0" w:color="auto"/>
        <w:left w:val="none" w:sz="0" w:space="0" w:color="auto"/>
        <w:bottom w:val="none" w:sz="0" w:space="0" w:color="auto"/>
        <w:right w:val="none" w:sz="0" w:space="0" w:color="auto"/>
      </w:divBdr>
    </w:div>
    <w:div w:id="2107799232">
      <w:bodyDiv w:val="1"/>
      <w:marLeft w:val="0"/>
      <w:marRight w:val="0"/>
      <w:marTop w:val="0"/>
      <w:marBottom w:val="0"/>
      <w:divBdr>
        <w:top w:val="none" w:sz="0" w:space="0" w:color="auto"/>
        <w:left w:val="none" w:sz="0" w:space="0" w:color="auto"/>
        <w:bottom w:val="none" w:sz="0" w:space="0" w:color="auto"/>
        <w:right w:val="none" w:sz="0" w:space="0" w:color="auto"/>
      </w:divBdr>
    </w:div>
    <w:div w:id="2120443678">
      <w:bodyDiv w:val="1"/>
      <w:marLeft w:val="0"/>
      <w:marRight w:val="0"/>
      <w:marTop w:val="0"/>
      <w:marBottom w:val="0"/>
      <w:divBdr>
        <w:top w:val="none" w:sz="0" w:space="0" w:color="auto"/>
        <w:left w:val="none" w:sz="0" w:space="0" w:color="auto"/>
        <w:bottom w:val="none" w:sz="0" w:space="0" w:color="auto"/>
        <w:right w:val="none" w:sz="0" w:space="0" w:color="auto"/>
      </w:divBdr>
    </w:div>
    <w:div w:id="21209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lbert@detma.org" TargetMode="External"/><Relationship Id="rId18" Type="http://schemas.openxmlformats.org/officeDocument/2006/relationships/hyperlink" Target="mailto:sweidenbach@kansascommerce.com" TargetMode="External"/><Relationship Id="rId26" Type="http://schemas.openxmlformats.org/officeDocument/2006/relationships/hyperlink" Target="http://www.bls.gov/oes/current/oes119151.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Lisa.D.Jones@illinois.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cialdynamicsllc.com/deigranteessecure.html" TargetMode="External"/><Relationship Id="rId17" Type="http://schemas.openxmlformats.org/officeDocument/2006/relationships/hyperlink" Target="mailto:kay.tracy@state.mn.us" TargetMode="External"/><Relationship Id="rId25" Type="http://schemas.openxmlformats.org/officeDocument/2006/relationships/hyperlink" Target="http://www.bls.gov/oes/current/oes110000.htm" TargetMode="External"/><Relationship Id="rId33" Type="http://schemas.openxmlformats.org/officeDocument/2006/relationships/header" Target="header4.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Bill.McEntaffer@state.sd.us" TargetMode="External"/><Relationship Id="rId20" Type="http://schemas.openxmlformats.org/officeDocument/2006/relationships/hyperlink" Target="mailto:LaJuana.Thompson@edd.ca.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bls.gov/oes/current/oes_nat.htm" TargetMode="External"/><Relationship Id="rId32" Type="http://schemas.openxmlformats.org/officeDocument/2006/relationships/hyperlink" Target="http://www.whitehouse.gov/omb/fedreg_5cfr1320" TargetMode="External"/><Relationship Id="rId5" Type="http://schemas.openxmlformats.org/officeDocument/2006/relationships/settings" Target="settings.xml"/><Relationship Id="rId15" Type="http://schemas.openxmlformats.org/officeDocument/2006/relationships/hyperlink" Target="mailto:Bill.molseed@state.sd.us" TargetMode="External"/><Relationship Id="rId23" Type="http://schemas.openxmlformats.org/officeDocument/2006/relationships/hyperlink" Target="http://en.wikisource.org/wiki/Public_Law_93-579" TargetMode="External"/><Relationship Id="rId28"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mailto:davidh.mayer@edd.ca.gov"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C:\Users\Rachel%20Davidson\Downloads\dhurley@detma.org" TargetMode="External"/><Relationship Id="rId22" Type="http://schemas.openxmlformats.org/officeDocument/2006/relationships/hyperlink" Target="mailto:Lynn.douma@state.mn.us" TargetMode="External"/><Relationship Id="rId27" Type="http://schemas.openxmlformats.org/officeDocument/2006/relationships/hyperlink" Target="http://www.bls.gov/oes/current/oes_nat.htm" TargetMode="External"/><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odep/topics/D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8FEF-6FFC-41F3-B6DA-652B28E8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10034</Words>
  <Characters>57196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Labor</Company>
  <LinksUpToDate>false</LinksUpToDate>
  <CharactersWithSpaces>67096</CharactersWithSpaces>
  <SharedDoc>false</SharedDoc>
  <HLinks>
    <vt:vector size="102" baseType="variant">
      <vt:variant>
        <vt:i4>7143526</vt:i4>
      </vt:variant>
      <vt:variant>
        <vt:i4>48</vt:i4>
      </vt:variant>
      <vt:variant>
        <vt:i4>0</vt:i4>
      </vt:variant>
      <vt:variant>
        <vt:i4>5</vt:i4>
      </vt:variant>
      <vt:variant>
        <vt:lpwstr>http://www.bls.gov/news.release/empsit.t06.htm</vt:lpwstr>
      </vt:variant>
      <vt:variant>
        <vt:lpwstr/>
      </vt:variant>
      <vt:variant>
        <vt:i4>4194354</vt:i4>
      </vt:variant>
      <vt:variant>
        <vt:i4>45</vt:i4>
      </vt:variant>
      <vt:variant>
        <vt:i4>0</vt:i4>
      </vt:variant>
      <vt:variant>
        <vt:i4>5</vt:i4>
      </vt:variant>
      <vt:variant>
        <vt:lpwstr>http://www.whitehouse.gov/omb/fedreg_5cfr1320</vt:lpwstr>
      </vt:variant>
      <vt:variant>
        <vt:lpwstr/>
      </vt:variant>
      <vt:variant>
        <vt:i4>1048696</vt:i4>
      </vt:variant>
      <vt:variant>
        <vt:i4>42</vt:i4>
      </vt:variant>
      <vt:variant>
        <vt:i4>0</vt:i4>
      </vt:variant>
      <vt:variant>
        <vt:i4>5</vt:i4>
      </vt:variant>
      <vt:variant>
        <vt:lpwstr>mailto:Horne.Richard@dol.gov</vt:lpwstr>
      </vt:variant>
      <vt:variant>
        <vt:lpwstr/>
      </vt:variant>
      <vt:variant>
        <vt:i4>6357105</vt:i4>
      </vt:variant>
      <vt:variant>
        <vt:i4>39</vt:i4>
      </vt:variant>
      <vt:variant>
        <vt:i4>0</vt:i4>
      </vt:variant>
      <vt:variant>
        <vt:i4>5</vt:i4>
      </vt:variant>
      <vt:variant>
        <vt:lpwstr>http://en.wikisource.org/wiki/Public_Law_93-579</vt:lpwstr>
      </vt:variant>
      <vt:variant>
        <vt:lpwstr/>
      </vt:variant>
      <vt:variant>
        <vt:i4>3473425</vt:i4>
      </vt:variant>
      <vt:variant>
        <vt:i4>36</vt:i4>
      </vt:variant>
      <vt:variant>
        <vt:i4>0</vt:i4>
      </vt:variant>
      <vt:variant>
        <vt:i4>5</vt:i4>
      </vt:variant>
      <vt:variant>
        <vt:lpwstr>mailto:jwheat@chicagolandchamber.org</vt:lpwstr>
      </vt:variant>
      <vt:variant>
        <vt:lpwstr/>
      </vt:variant>
      <vt:variant>
        <vt:i4>852081</vt:i4>
      </vt:variant>
      <vt:variant>
        <vt:i4>33</vt:i4>
      </vt:variant>
      <vt:variant>
        <vt:i4>0</vt:i4>
      </vt:variant>
      <vt:variant>
        <vt:i4>5</vt:i4>
      </vt:variant>
      <vt:variant>
        <vt:lpwstr>mailto:George.krause@dol.state.nj.us</vt:lpwstr>
      </vt:variant>
      <vt:variant>
        <vt:lpwstr/>
      </vt:variant>
      <vt:variant>
        <vt:i4>4587573</vt:i4>
      </vt:variant>
      <vt:variant>
        <vt:i4>30</vt:i4>
      </vt:variant>
      <vt:variant>
        <vt:i4>0</vt:i4>
      </vt:variant>
      <vt:variant>
        <vt:i4>5</vt:i4>
      </vt:variant>
      <vt:variant>
        <vt:lpwstr>mailto:Glenn.sergeant@arkansas.gov</vt:lpwstr>
      </vt:variant>
      <vt:variant>
        <vt:lpwstr/>
      </vt:variant>
      <vt:variant>
        <vt:i4>2293765</vt:i4>
      </vt:variant>
      <vt:variant>
        <vt:i4>27</vt:i4>
      </vt:variant>
      <vt:variant>
        <vt:i4>0</vt:i4>
      </vt:variant>
      <vt:variant>
        <vt:i4>5</vt:i4>
      </vt:variant>
      <vt:variant>
        <vt:lpwstr>mailto:jschroeder@kansascommerce.com</vt:lpwstr>
      </vt:variant>
      <vt:variant>
        <vt:lpwstr/>
      </vt:variant>
      <vt:variant>
        <vt:i4>5701689</vt:i4>
      </vt:variant>
      <vt:variant>
        <vt:i4>24</vt:i4>
      </vt:variant>
      <vt:variant>
        <vt:i4>0</vt:i4>
      </vt:variant>
      <vt:variant>
        <vt:i4>5</vt:i4>
      </vt:variant>
      <vt:variant>
        <vt:lpwstr>mailto:richard.sanders@alaska.gov</vt:lpwstr>
      </vt:variant>
      <vt:variant>
        <vt:lpwstr/>
      </vt:variant>
      <vt:variant>
        <vt:i4>524345</vt:i4>
      </vt:variant>
      <vt:variant>
        <vt:i4>21</vt:i4>
      </vt:variant>
      <vt:variant>
        <vt:i4>0</vt:i4>
      </vt:variant>
      <vt:variant>
        <vt:i4>5</vt:i4>
      </vt:variant>
      <vt:variant>
        <vt:lpwstr>mailto:Auta.M.Main@maine.gov</vt:lpwstr>
      </vt:variant>
      <vt:variant>
        <vt:lpwstr/>
      </vt:variant>
      <vt:variant>
        <vt:i4>1572975</vt:i4>
      </vt:variant>
      <vt:variant>
        <vt:i4>18</vt:i4>
      </vt:variant>
      <vt:variant>
        <vt:i4>0</vt:i4>
      </vt:variant>
      <vt:variant>
        <vt:i4>5</vt:i4>
      </vt:variant>
      <vt:variant>
        <vt:lpwstr>mailto:Lily.Kersh@arkansas.gov</vt:lpwstr>
      </vt:variant>
      <vt:variant>
        <vt:lpwstr/>
      </vt:variant>
      <vt:variant>
        <vt:i4>4063298</vt:i4>
      </vt:variant>
      <vt:variant>
        <vt:i4>15</vt:i4>
      </vt:variant>
      <vt:variant>
        <vt:i4>0</vt:i4>
      </vt:variant>
      <vt:variant>
        <vt:i4>5</vt:i4>
      </vt:variant>
      <vt:variant>
        <vt:lpwstr>mailto:Elaine%20Kost@labor.state.ny.us</vt:lpwstr>
      </vt:variant>
      <vt:variant>
        <vt:lpwstr/>
      </vt:variant>
      <vt:variant>
        <vt:i4>7929874</vt:i4>
      </vt:variant>
      <vt:variant>
        <vt:i4>12</vt:i4>
      </vt:variant>
      <vt:variant>
        <vt:i4>0</vt:i4>
      </vt:variant>
      <vt:variant>
        <vt:i4>5</vt:i4>
      </vt:variant>
      <vt:variant>
        <vt:lpwstr>mailto:Shawna.Harper@alaska.gov</vt:lpwstr>
      </vt:variant>
      <vt:variant>
        <vt:lpwstr/>
      </vt:variant>
      <vt:variant>
        <vt:i4>2621532</vt:i4>
      </vt:variant>
      <vt:variant>
        <vt:i4>9</vt:i4>
      </vt:variant>
      <vt:variant>
        <vt:i4>0</vt:i4>
      </vt:variant>
      <vt:variant>
        <vt:i4>5</vt:i4>
      </vt:variant>
      <vt:variant>
        <vt:lpwstr>mailto:brian.burns@dol.state.nj.us</vt:lpwstr>
      </vt:variant>
      <vt:variant>
        <vt:lpwstr/>
      </vt:variant>
      <vt:variant>
        <vt:i4>2424852</vt:i4>
      </vt:variant>
      <vt:variant>
        <vt:i4>6</vt:i4>
      </vt:variant>
      <vt:variant>
        <vt:i4>0</vt:i4>
      </vt:variant>
      <vt:variant>
        <vt:i4>5</vt:i4>
      </vt:variant>
      <vt:variant>
        <vt:lpwstr>mailto:Georgia.coopersmith@drs.virginia.gov</vt:lpwstr>
      </vt:variant>
      <vt:variant>
        <vt:lpwstr/>
      </vt:variant>
      <vt:variant>
        <vt:i4>852031</vt:i4>
      </vt:variant>
      <vt:variant>
        <vt:i4>3</vt:i4>
      </vt:variant>
      <vt:variant>
        <vt:i4>0</vt:i4>
      </vt:variant>
      <vt:variant>
        <vt:i4>5</vt:i4>
      </vt:variant>
      <vt:variant>
        <vt:lpwstr>mailto:Joe.ashley@drs.virginia.gov</vt:lpwstr>
      </vt:variant>
      <vt:variant>
        <vt:lpwstr/>
      </vt:variant>
      <vt:variant>
        <vt:i4>2621481</vt:i4>
      </vt:variant>
      <vt:variant>
        <vt:i4>0</vt:i4>
      </vt:variant>
      <vt:variant>
        <vt:i4>0</vt:i4>
      </vt:variant>
      <vt:variant>
        <vt:i4>5</vt:i4>
      </vt:variant>
      <vt:variant>
        <vt:lpwstr>http://socialdynamicsllc.com/deigranteessecure.html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Kerry Lida</dc:creator>
  <cp:lastModifiedBy>Perryman, Seleda M - OASAM OCIO</cp:lastModifiedBy>
  <cp:revision>2</cp:revision>
  <cp:lastPrinted>2016-10-18T15:45:00Z</cp:lastPrinted>
  <dcterms:created xsi:type="dcterms:W3CDTF">2016-11-16T21:35:00Z</dcterms:created>
  <dcterms:modified xsi:type="dcterms:W3CDTF">2016-11-16T21:35:00Z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